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B2C9" w14:textId="7298C95E" w:rsidR="007A06B5" w:rsidRPr="009D5240" w:rsidRDefault="007A06B5" w:rsidP="009853E2">
      <w:pPr>
        <w:pStyle w:val="COMexecsummheadings"/>
      </w:pPr>
      <w:bookmarkStart w:id="0" w:name="_Toc192676923"/>
      <w:r w:rsidRPr="009D5240">
        <w:t>6.06</w:t>
      </w:r>
      <w:r w:rsidRPr="009D5240">
        <w:tab/>
        <w:t>RANIBIZUMAB</w:t>
      </w:r>
      <w:r w:rsidRPr="009D5240">
        <w:br/>
        <w:t>Solution for intravitreal injection 2.3</w:t>
      </w:r>
      <w:r w:rsidR="006B0131" w:rsidRPr="009D5240">
        <w:t> </w:t>
      </w:r>
      <w:r w:rsidRPr="009D5240">
        <w:t>mg in 0.</w:t>
      </w:r>
      <w:r w:rsidR="006B0131" w:rsidRPr="009D5240">
        <w:t>23 </w:t>
      </w:r>
      <w:r w:rsidRPr="009D5240">
        <w:t xml:space="preserve">mL, </w:t>
      </w:r>
      <w:r w:rsidRPr="009D5240">
        <w:br/>
        <w:t>Solution for intravitreal injection 1.65</w:t>
      </w:r>
      <w:r w:rsidR="006B0131" w:rsidRPr="009D5240">
        <w:t> </w:t>
      </w:r>
      <w:r w:rsidRPr="009D5240">
        <w:t>mg in 0.165</w:t>
      </w:r>
      <w:r w:rsidR="006B0131" w:rsidRPr="009D5240">
        <w:t> </w:t>
      </w:r>
      <w:r w:rsidRPr="009D5240">
        <w:t>mL single use pre-filled syringe,</w:t>
      </w:r>
      <w:r w:rsidRPr="009D5240">
        <w:br/>
        <w:t>Lucentis®,</w:t>
      </w:r>
      <w:r w:rsidRPr="009D5240">
        <w:br/>
        <w:t>Novartis Pharmaceuticals Australia Pty Limited.</w:t>
      </w:r>
    </w:p>
    <w:bookmarkEnd w:id="0"/>
    <w:p w14:paraId="11C00795" w14:textId="266EB859" w:rsidR="00B50DB8" w:rsidRPr="009D5240" w:rsidRDefault="00590457" w:rsidP="00953DD8">
      <w:pPr>
        <w:pStyle w:val="2-SectionHeading"/>
        <w:numPr>
          <w:ilvl w:val="0"/>
          <w:numId w:val="0"/>
        </w:numPr>
        <w:ind w:left="720" w:hanging="720"/>
      </w:pPr>
      <w:r w:rsidRPr="009D5240">
        <w:t>1</w:t>
      </w:r>
      <w:r w:rsidRPr="009D5240">
        <w:tab/>
      </w:r>
      <w:bookmarkStart w:id="1" w:name="_Toc193270626"/>
      <w:r w:rsidR="00B50DB8" w:rsidRPr="009D5240">
        <w:t xml:space="preserve">Purpose of </w:t>
      </w:r>
      <w:r w:rsidR="00CD7193" w:rsidRPr="009D5240">
        <w:t>s</w:t>
      </w:r>
      <w:r w:rsidR="00BB3A45" w:rsidRPr="009D5240">
        <w:t>ubmission</w:t>
      </w:r>
      <w:bookmarkEnd w:id="1"/>
    </w:p>
    <w:p w14:paraId="548968C3" w14:textId="480B6832" w:rsidR="00916490" w:rsidRPr="009D5240" w:rsidRDefault="00916490" w:rsidP="00E87DB3">
      <w:pPr>
        <w:pStyle w:val="3-BodyText"/>
      </w:pPr>
      <w:r w:rsidRPr="009D5240">
        <w:t xml:space="preserve">The </w:t>
      </w:r>
      <w:r w:rsidR="003147A3" w:rsidRPr="009D5240">
        <w:t xml:space="preserve">Category 1 </w:t>
      </w:r>
      <w:r w:rsidRPr="009D5240">
        <w:t>submission requested a Section 85</w:t>
      </w:r>
      <w:r w:rsidR="003147A3" w:rsidRPr="009D5240">
        <w:t xml:space="preserve"> (General Schedule)</w:t>
      </w:r>
      <w:r w:rsidRPr="009D5240">
        <w:t>, Authority Required (</w:t>
      </w:r>
      <w:r w:rsidR="00690EBA" w:rsidRPr="009D5240">
        <w:t>w</w:t>
      </w:r>
      <w:r w:rsidRPr="009D5240">
        <w:t>ritten</w:t>
      </w:r>
      <w:r w:rsidR="003147A3" w:rsidRPr="009D5240">
        <w:t>/online</w:t>
      </w:r>
      <w:r w:rsidRPr="009D5240">
        <w:t xml:space="preserve">) </w:t>
      </w:r>
      <w:r w:rsidR="003147A3" w:rsidRPr="009D5240">
        <w:t xml:space="preserve">PBS </w:t>
      </w:r>
      <w:r w:rsidRPr="009D5240">
        <w:t xml:space="preserve">listing for </w:t>
      </w:r>
      <w:r w:rsidR="001C6EB9" w:rsidRPr="009D5240">
        <w:t xml:space="preserve">the initial treatment phase </w:t>
      </w:r>
      <w:r w:rsidR="00B87DC4" w:rsidRPr="009D5240">
        <w:t xml:space="preserve">of </w:t>
      </w:r>
      <w:r w:rsidR="003147A3" w:rsidRPr="009D5240">
        <w:t>ranibizumab for the treatment of proliferative diabetic retinopathy (PDR) without diabetic macular oedema (DMO)</w:t>
      </w:r>
      <w:r w:rsidR="0067053C" w:rsidRPr="009D5240">
        <w:t xml:space="preserve">, </w:t>
      </w:r>
      <w:r w:rsidRPr="009D5240">
        <w:t>and an Authority Required (</w:t>
      </w:r>
      <w:r w:rsidR="00690EBA" w:rsidRPr="009D5240">
        <w:t>streamlined</w:t>
      </w:r>
      <w:r w:rsidRPr="009D5240">
        <w:t xml:space="preserve">) listing for </w:t>
      </w:r>
      <w:r w:rsidR="00FE7F14" w:rsidRPr="009D5240">
        <w:t xml:space="preserve">the </w:t>
      </w:r>
      <w:r w:rsidR="00690EBA" w:rsidRPr="009D5240">
        <w:t>c</w:t>
      </w:r>
      <w:r w:rsidRPr="009D5240">
        <w:t>ontinuing treatment phase.</w:t>
      </w:r>
    </w:p>
    <w:p w14:paraId="3684E625" w14:textId="1B3E5934" w:rsidR="00916490" w:rsidRPr="009D5240" w:rsidRDefault="0067053C" w:rsidP="00E87DB3">
      <w:pPr>
        <w:pStyle w:val="3-BodyText"/>
      </w:pPr>
      <w:r w:rsidRPr="009D5240">
        <w:t>The PBS l</w:t>
      </w:r>
      <w:r w:rsidR="00916490" w:rsidRPr="009D5240">
        <w:t xml:space="preserve">isting was requested </w:t>
      </w:r>
      <w:proofErr w:type="gramStart"/>
      <w:r w:rsidR="00916490" w:rsidRPr="009D5240">
        <w:t>on the basis of</w:t>
      </w:r>
      <w:proofErr w:type="gramEnd"/>
      <w:r w:rsidR="00916490" w:rsidRPr="009D5240">
        <w:t xml:space="preserve"> a cost-utility analysis (CUA) of ranibizumab versus </w:t>
      </w:r>
      <w:proofErr w:type="spellStart"/>
      <w:r w:rsidR="00836CC9" w:rsidRPr="009D5240">
        <w:t>panretinal</w:t>
      </w:r>
      <w:proofErr w:type="spellEnd"/>
      <w:r w:rsidR="00836CC9" w:rsidRPr="009D5240">
        <w:t xml:space="preserve"> </w:t>
      </w:r>
      <w:r w:rsidR="00916490" w:rsidRPr="009D5240">
        <w:t>laser photocoagulation</w:t>
      </w:r>
      <w:r w:rsidR="00836CC9" w:rsidRPr="009D5240">
        <w:t xml:space="preserve"> (</w:t>
      </w:r>
      <w:r w:rsidR="00991B2B" w:rsidRPr="009D5240">
        <w:t>PRP</w:t>
      </w:r>
      <w:r w:rsidR="00836CC9" w:rsidRPr="009D5240">
        <w:t>)</w:t>
      </w:r>
      <w:r w:rsidR="00916490" w:rsidRPr="009D5240">
        <w:t xml:space="preserve">. </w:t>
      </w:r>
      <w:r w:rsidR="00336E27" w:rsidRPr="009D5240">
        <w:t xml:space="preserve">The key components of the clinical </w:t>
      </w:r>
      <w:r w:rsidR="002A5F47" w:rsidRPr="009D5240">
        <w:t xml:space="preserve">issue addressed by the submission are presented in </w:t>
      </w:r>
      <w:r w:rsidR="003C10E0" w:rsidRPr="009D5240">
        <w:fldChar w:fldCharType="begin" w:fldLock="1"/>
      </w:r>
      <w:r w:rsidR="003C10E0" w:rsidRPr="009D5240">
        <w:instrText xml:space="preserve"> REF _Ref192677386 \h </w:instrText>
      </w:r>
      <w:r w:rsidR="003C10E0" w:rsidRPr="009D5240">
        <w:fldChar w:fldCharType="separate"/>
      </w:r>
      <w:r w:rsidR="00465347" w:rsidRPr="009D5240">
        <w:t xml:space="preserve">Table </w:t>
      </w:r>
      <w:r w:rsidR="00465347">
        <w:rPr>
          <w:noProof/>
        </w:rPr>
        <w:t>1</w:t>
      </w:r>
      <w:r w:rsidR="003C10E0" w:rsidRPr="009D5240">
        <w:fldChar w:fldCharType="end"/>
      </w:r>
      <w:r w:rsidR="00EA0F25" w:rsidRPr="009D5240">
        <w:t>.</w:t>
      </w:r>
    </w:p>
    <w:p w14:paraId="3718DE61" w14:textId="73C89D1C" w:rsidR="00916490" w:rsidRPr="009D5240" w:rsidRDefault="00C214FB" w:rsidP="00C214FB">
      <w:pPr>
        <w:pStyle w:val="Caption"/>
        <w:rPr>
          <w:rStyle w:val="CommentReference"/>
          <w:b/>
        </w:rPr>
      </w:pPr>
      <w:bookmarkStart w:id="2" w:name="_Ref192677386"/>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w:t>
      </w:r>
      <w:r w:rsidR="005F0C04" w:rsidRPr="009D5240">
        <w:fldChar w:fldCharType="end"/>
      </w:r>
      <w:bookmarkEnd w:id="2"/>
      <w:r w:rsidRPr="009D5240">
        <w:t xml:space="preserve">: </w:t>
      </w:r>
      <w:r w:rsidR="00CB43B6" w:rsidRPr="009D5240">
        <w:t>The key c</w:t>
      </w:r>
      <w:r w:rsidR="002B35EE" w:rsidRPr="009D5240">
        <w:t xml:space="preserve">omponents of the clinical </w:t>
      </w:r>
      <w:r w:rsidR="00B739AC" w:rsidRPr="009D5240">
        <w:t>issue</w:t>
      </w:r>
      <w:r w:rsidR="00F541C1" w:rsidRPr="009D5240">
        <w:t xml:space="preserve"> a</w:t>
      </w:r>
      <w:r w:rsidR="000766A6" w:rsidRPr="009D5240">
        <w:t>d</w:t>
      </w:r>
      <w:r w:rsidR="00F541C1" w:rsidRPr="009D5240">
        <w:t>dressed</w:t>
      </w:r>
      <w:r w:rsidR="007D7003" w:rsidRPr="009D5240">
        <w:t xml:space="preserve">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916490" w:rsidRPr="009D5240" w14:paraId="09A79036" w14:textId="77777777" w:rsidTr="00CF0596">
        <w:trPr>
          <w:cantSplit/>
          <w:tblHeader/>
        </w:trPr>
        <w:tc>
          <w:tcPr>
            <w:tcW w:w="924" w:type="pct"/>
            <w:shd w:val="clear" w:color="auto" w:fill="auto"/>
          </w:tcPr>
          <w:p w14:paraId="2F7DFEC4" w14:textId="77777777" w:rsidR="00916490" w:rsidRPr="009D5240" w:rsidRDefault="00916490" w:rsidP="00D61A2A">
            <w:pPr>
              <w:pStyle w:val="In-tableHeading"/>
              <w:rPr>
                <w:szCs w:val="20"/>
                <w:lang w:val="en-AU"/>
              </w:rPr>
            </w:pPr>
            <w:r w:rsidRPr="009D5240">
              <w:rPr>
                <w:lang w:val="en-AU"/>
              </w:rPr>
              <w:t>Component</w:t>
            </w:r>
          </w:p>
        </w:tc>
        <w:tc>
          <w:tcPr>
            <w:tcW w:w="4076" w:type="pct"/>
            <w:shd w:val="clear" w:color="auto" w:fill="auto"/>
          </w:tcPr>
          <w:p w14:paraId="0FA36006" w14:textId="77777777" w:rsidR="00916490" w:rsidRPr="009D5240" w:rsidRDefault="00916490" w:rsidP="00D61A2A">
            <w:pPr>
              <w:pStyle w:val="In-tableHeading"/>
              <w:rPr>
                <w:lang w:val="en-AU"/>
              </w:rPr>
            </w:pPr>
            <w:r w:rsidRPr="009D5240">
              <w:rPr>
                <w:lang w:val="en-AU"/>
              </w:rPr>
              <w:t>Description</w:t>
            </w:r>
          </w:p>
        </w:tc>
      </w:tr>
      <w:tr w:rsidR="00916490" w:rsidRPr="009D5240" w14:paraId="63B02910" w14:textId="77777777" w:rsidTr="00CF0596">
        <w:trPr>
          <w:cantSplit/>
        </w:trPr>
        <w:tc>
          <w:tcPr>
            <w:tcW w:w="924" w:type="pct"/>
            <w:shd w:val="clear" w:color="auto" w:fill="auto"/>
          </w:tcPr>
          <w:p w14:paraId="7C542CC6" w14:textId="77777777" w:rsidR="00916490" w:rsidRPr="009D5240" w:rsidRDefault="00916490" w:rsidP="00D61A2A">
            <w:pPr>
              <w:pStyle w:val="TableText0"/>
            </w:pPr>
            <w:r w:rsidRPr="009D5240">
              <w:t>Population</w:t>
            </w:r>
          </w:p>
        </w:tc>
        <w:tc>
          <w:tcPr>
            <w:tcW w:w="4076" w:type="pct"/>
            <w:shd w:val="clear" w:color="auto" w:fill="auto"/>
          </w:tcPr>
          <w:p w14:paraId="44469ADF" w14:textId="05329607" w:rsidR="00916490" w:rsidRPr="009D5240" w:rsidRDefault="00916490" w:rsidP="00D61A2A">
            <w:pPr>
              <w:pStyle w:val="TableText0"/>
              <w:rPr>
                <w:szCs w:val="20"/>
              </w:rPr>
            </w:pPr>
            <w:r w:rsidRPr="009D5240">
              <w:t xml:space="preserve">Adult patients with </w:t>
            </w:r>
            <w:r w:rsidR="0067053C" w:rsidRPr="009D5240">
              <w:t>PDR</w:t>
            </w:r>
            <w:r w:rsidRPr="009D5240">
              <w:t xml:space="preserve"> without </w:t>
            </w:r>
            <w:r w:rsidR="0067053C" w:rsidRPr="009D5240">
              <w:t>DMO</w:t>
            </w:r>
            <w:r w:rsidR="00EA0F25" w:rsidRPr="009D5240">
              <w:t>.</w:t>
            </w:r>
          </w:p>
        </w:tc>
      </w:tr>
      <w:tr w:rsidR="00916490" w:rsidRPr="009D5240" w14:paraId="024CF8A1" w14:textId="77777777" w:rsidTr="00CF0596">
        <w:trPr>
          <w:cantSplit/>
        </w:trPr>
        <w:tc>
          <w:tcPr>
            <w:tcW w:w="924" w:type="pct"/>
            <w:shd w:val="clear" w:color="auto" w:fill="auto"/>
          </w:tcPr>
          <w:p w14:paraId="782432A9" w14:textId="77777777" w:rsidR="00916490" w:rsidRPr="009D5240" w:rsidRDefault="00916490" w:rsidP="00D61A2A">
            <w:pPr>
              <w:pStyle w:val="TableText0"/>
            </w:pPr>
            <w:r w:rsidRPr="009D5240">
              <w:t>Intervention</w:t>
            </w:r>
          </w:p>
        </w:tc>
        <w:tc>
          <w:tcPr>
            <w:tcW w:w="4076" w:type="pct"/>
            <w:shd w:val="clear" w:color="auto" w:fill="auto"/>
          </w:tcPr>
          <w:p w14:paraId="1FB87428" w14:textId="41C1F5EE" w:rsidR="00916490" w:rsidRPr="009D5240" w:rsidRDefault="00916490" w:rsidP="00D61A2A">
            <w:pPr>
              <w:pStyle w:val="TableText0"/>
            </w:pPr>
            <w:r w:rsidRPr="009D5240">
              <w:t xml:space="preserve">Ranibizumab </w:t>
            </w:r>
            <w:r w:rsidR="008E7F30" w:rsidRPr="009D5240">
              <w:t xml:space="preserve">0.5 mg </w:t>
            </w:r>
            <w:r w:rsidRPr="009D5240">
              <w:t>intravitreal injection</w:t>
            </w:r>
            <w:r w:rsidR="00DC07DB" w:rsidRPr="009D5240">
              <w:t xml:space="preserve"> </w:t>
            </w:r>
            <w:r w:rsidR="003128BE" w:rsidRPr="009D5240">
              <w:t xml:space="preserve">once </w:t>
            </w:r>
            <w:r w:rsidR="00CA4CE1" w:rsidRPr="009D5240">
              <w:t>per month</w:t>
            </w:r>
            <w:r w:rsidR="00C61B8F" w:rsidRPr="009D5240">
              <w:t xml:space="preserve"> </w:t>
            </w:r>
            <w:r w:rsidR="00C127B2" w:rsidRPr="009D5240">
              <w:t>until maximum visual ac</w:t>
            </w:r>
            <w:r w:rsidR="0084146C" w:rsidRPr="009D5240">
              <w:t>uity is achieved and/or there are no signs of disease activity</w:t>
            </w:r>
            <w:r w:rsidR="00495B26" w:rsidRPr="009D5240">
              <w:t>*</w:t>
            </w:r>
            <w:r w:rsidR="00DA5157" w:rsidRPr="009D5240">
              <w:t xml:space="preserve">. </w:t>
            </w:r>
          </w:p>
        </w:tc>
      </w:tr>
      <w:tr w:rsidR="00916490" w:rsidRPr="009D5240" w14:paraId="583DCE52" w14:textId="77777777" w:rsidTr="00CF0596">
        <w:trPr>
          <w:cantSplit/>
        </w:trPr>
        <w:tc>
          <w:tcPr>
            <w:tcW w:w="924" w:type="pct"/>
            <w:shd w:val="clear" w:color="auto" w:fill="auto"/>
          </w:tcPr>
          <w:p w14:paraId="5DEAE0A6" w14:textId="77777777" w:rsidR="00916490" w:rsidRPr="009D5240" w:rsidRDefault="00916490" w:rsidP="00D61A2A">
            <w:pPr>
              <w:pStyle w:val="TableText0"/>
            </w:pPr>
            <w:r w:rsidRPr="009D5240">
              <w:t>Comparator</w:t>
            </w:r>
          </w:p>
        </w:tc>
        <w:tc>
          <w:tcPr>
            <w:tcW w:w="4076" w:type="pct"/>
            <w:shd w:val="clear" w:color="auto" w:fill="auto"/>
          </w:tcPr>
          <w:p w14:paraId="16B927F0" w14:textId="1E00F3A5" w:rsidR="00916490" w:rsidRPr="009D5240" w:rsidRDefault="0063254E" w:rsidP="00D61A2A">
            <w:pPr>
              <w:pStyle w:val="TableText0"/>
            </w:pPr>
            <w:proofErr w:type="spellStart"/>
            <w:r w:rsidRPr="009D5240">
              <w:t>Panretinal</w:t>
            </w:r>
            <w:proofErr w:type="spellEnd"/>
            <w:r w:rsidRPr="009D5240">
              <w:t xml:space="preserve"> l</w:t>
            </w:r>
            <w:r w:rsidR="00916490" w:rsidRPr="009D5240">
              <w:t>aser photocoagulation</w:t>
            </w:r>
            <w:r w:rsidR="00DF50ED" w:rsidRPr="009D5240">
              <w:t>.</w:t>
            </w:r>
            <w:r w:rsidR="006A3A6A" w:rsidRPr="009D5240">
              <w:t xml:space="preserve"> After an initial </w:t>
            </w:r>
            <w:r w:rsidR="00991B2B" w:rsidRPr="009D5240">
              <w:t xml:space="preserve">PRP </w:t>
            </w:r>
            <w:r w:rsidR="001D1F91" w:rsidRPr="009D5240">
              <w:t>sessio</w:t>
            </w:r>
            <w:r w:rsidR="00605CCE" w:rsidRPr="009D5240">
              <w:t xml:space="preserve">n, if stability of morphological parameters was not observed after 2 months, additional </w:t>
            </w:r>
            <w:r w:rsidR="00755336" w:rsidRPr="009D5240">
              <w:t xml:space="preserve">PRP </w:t>
            </w:r>
            <w:r w:rsidR="00605CCE" w:rsidRPr="009D5240">
              <w:t>was allowed (PRIDE)</w:t>
            </w:r>
            <w:r w:rsidR="00EA0F25" w:rsidRPr="009D5240">
              <w:t>.</w:t>
            </w:r>
            <w:r w:rsidR="00FF4B37" w:rsidRPr="009D5240">
              <w:t xml:space="preserve"> </w:t>
            </w:r>
          </w:p>
        </w:tc>
      </w:tr>
      <w:tr w:rsidR="00916490" w:rsidRPr="009D5240" w14:paraId="2E36840D" w14:textId="77777777" w:rsidTr="00CF0596">
        <w:trPr>
          <w:cantSplit/>
        </w:trPr>
        <w:tc>
          <w:tcPr>
            <w:tcW w:w="924" w:type="pct"/>
            <w:shd w:val="clear" w:color="auto" w:fill="auto"/>
          </w:tcPr>
          <w:p w14:paraId="5620F91A" w14:textId="77777777" w:rsidR="00916490" w:rsidRPr="009D5240" w:rsidRDefault="00916490" w:rsidP="00D61A2A">
            <w:pPr>
              <w:pStyle w:val="TableText0"/>
            </w:pPr>
            <w:r w:rsidRPr="009D5240">
              <w:t>Outcomes</w:t>
            </w:r>
          </w:p>
        </w:tc>
        <w:tc>
          <w:tcPr>
            <w:tcW w:w="4076" w:type="pct"/>
            <w:shd w:val="clear" w:color="auto" w:fill="auto"/>
          </w:tcPr>
          <w:p w14:paraId="4A014811" w14:textId="0DF5DEAB" w:rsidR="00916490" w:rsidRPr="009D5240" w:rsidRDefault="00916490" w:rsidP="00D61A2A">
            <w:pPr>
              <w:pStyle w:val="TableText0"/>
              <w:rPr>
                <w:rFonts w:eastAsia="Times New Roman" w:cs="Arial"/>
                <w:snapToGrid w:val="0"/>
                <w:szCs w:val="20"/>
              </w:rPr>
            </w:pPr>
            <w:r w:rsidRPr="009D5240">
              <w:t>Improvement in visual acuity and prevention of clinically significant DMO</w:t>
            </w:r>
            <w:r w:rsidR="00EA0F25" w:rsidRPr="009D5240">
              <w:t>.</w:t>
            </w:r>
          </w:p>
        </w:tc>
      </w:tr>
      <w:tr w:rsidR="00916490" w:rsidRPr="009D5240" w14:paraId="62D776B5" w14:textId="77777777" w:rsidTr="00CF0596">
        <w:trPr>
          <w:cantSplit/>
        </w:trPr>
        <w:tc>
          <w:tcPr>
            <w:tcW w:w="924" w:type="pct"/>
            <w:shd w:val="clear" w:color="auto" w:fill="auto"/>
          </w:tcPr>
          <w:p w14:paraId="7C74B252" w14:textId="77777777" w:rsidR="00916490" w:rsidRPr="009D5240" w:rsidRDefault="00916490" w:rsidP="00D61A2A">
            <w:pPr>
              <w:pStyle w:val="TableText0"/>
            </w:pPr>
            <w:r w:rsidRPr="009D5240">
              <w:t>Clinical claim</w:t>
            </w:r>
          </w:p>
        </w:tc>
        <w:tc>
          <w:tcPr>
            <w:tcW w:w="4076" w:type="pct"/>
            <w:shd w:val="clear" w:color="auto" w:fill="auto"/>
          </w:tcPr>
          <w:p w14:paraId="23E9FE8F" w14:textId="258FC67A" w:rsidR="00916490" w:rsidRPr="009D5240" w:rsidRDefault="00916490" w:rsidP="00D61A2A">
            <w:pPr>
              <w:pStyle w:val="TableText0"/>
              <w:rPr>
                <w:rFonts w:eastAsia="Times New Roman" w:cs="Arial"/>
                <w:snapToGrid w:val="0"/>
                <w:szCs w:val="20"/>
              </w:rPr>
            </w:pPr>
            <w:r w:rsidRPr="009D5240">
              <w:t xml:space="preserve">The submission claimed that in patients with PDR without DMO, ranibizumab is more effective than </w:t>
            </w:r>
            <w:r w:rsidR="008648B8" w:rsidRPr="009D5240">
              <w:t xml:space="preserve">PRP </w:t>
            </w:r>
            <w:r w:rsidRPr="009D5240">
              <w:t>in improving visual acuity and reducing the risk of clinically significant DMO, being non-inferior in terms of safety.</w:t>
            </w:r>
          </w:p>
        </w:tc>
      </w:tr>
    </w:tbl>
    <w:p w14:paraId="6E7D26C3" w14:textId="77777777" w:rsidR="007D105D" w:rsidRPr="009D5240" w:rsidRDefault="00916490" w:rsidP="00766C1F">
      <w:pPr>
        <w:pStyle w:val="TableFigureFooter"/>
      </w:pPr>
      <w:r w:rsidRPr="009D5240">
        <w:t xml:space="preserve">Source: </w:t>
      </w:r>
      <w:r w:rsidR="00CF0596" w:rsidRPr="009D5240">
        <w:t>Table1.1, p3 of the submission</w:t>
      </w:r>
      <w:r w:rsidRPr="009D5240">
        <w:t>.</w:t>
      </w:r>
      <w:r w:rsidR="007D105D" w:rsidRPr="009D5240">
        <w:t xml:space="preserve"> </w:t>
      </w:r>
    </w:p>
    <w:p w14:paraId="527CA7F0" w14:textId="17BDFF61" w:rsidR="00916490" w:rsidRPr="009D5240" w:rsidRDefault="007D105D" w:rsidP="00766C1F">
      <w:pPr>
        <w:pStyle w:val="TableFigureFooter"/>
      </w:pPr>
      <w:r w:rsidRPr="009D5240">
        <w:t>DMO = diabetic macular oedema</w:t>
      </w:r>
      <w:r w:rsidR="0033327E" w:rsidRPr="009D5240">
        <w:t>,</w:t>
      </w:r>
      <w:r w:rsidRPr="009D5240">
        <w:t xml:space="preserve"> PDR = proliferative diabetic retinopathy</w:t>
      </w:r>
      <w:r w:rsidR="00603CF6" w:rsidRPr="009D5240">
        <w:t xml:space="preserve">, PRP = </w:t>
      </w:r>
      <w:proofErr w:type="spellStart"/>
      <w:r w:rsidR="00603CF6" w:rsidRPr="009D5240">
        <w:t>Panretinal</w:t>
      </w:r>
      <w:proofErr w:type="spellEnd"/>
      <w:r w:rsidR="00603CF6" w:rsidRPr="009D5240">
        <w:t xml:space="preserve"> laser photocoagulation</w:t>
      </w:r>
    </w:p>
    <w:p w14:paraId="3D384DF1" w14:textId="751AC6A1" w:rsidR="00DA4B85" w:rsidRPr="009D5240" w:rsidRDefault="00495B26" w:rsidP="00766C1F">
      <w:pPr>
        <w:pStyle w:val="TableFigureFooter"/>
      </w:pPr>
      <w:r w:rsidRPr="009D5240">
        <w:t>*</w:t>
      </w:r>
      <w:r w:rsidR="00DA4B85" w:rsidRPr="009D5240">
        <w:t>a minimum of three months’ worth of injection to be administered to the patient before further treatment can be deferred due to stabilisation of morphological parameters</w:t>
      </w:r>
    </w:p>
    <w:p w14:paraId="6B4AB6C2" w14:textId="7F01D731" w:rsidR="005C25FF" w:rsidRPr="009D5240" w:rsidRDefault="005C25FF" w:rsidP="00D61A2A">
      <w:pPr>
        <w:pStyle w:val="2-SectionHeading"/>
      </w:pPr>
      <w:bookmarkStart w:id="3" w:name="_Toc193270627"/>
      <w:r w:rsidRPr="009D5240">
        <w:t>Background</w:t>
      </w:r>
      <w:bookmarkEnd w:id="3"/>
    </w:p>
    <w:p w14:paraId="2C521D6D" w14:textId="78CF03EE" w:rsidR="005C25FF" w:rsidRPr="009D5240" w:rsidRDefault="005C25FF" w:rsidP="00D61A2A">
      <w:pPr>
        <w:pStyle w:val="4-SubsectionHeading"/>
        <w:spacing w:afterAutospacing="0"/>
      </w:pPr>
      <w:bookmarkStart w:id="4" w:name="_Toc22897638"/>
      <w:bookmarkStart w:id="5" w:name="_Toc193270628"/>
      <w:r w:rsidRPr="009D5240">
        <w:t>Registration status</w:t>
      </w:r>
      <w:bookmarkEnd w:id="4"/>
      <w:bookmarkEnd w:id="5"/>
    </w:p>
    <w:p w14:paraId="42D070C6" w14:textId="4B104C5A" w:rsidR="002D743C" w:rsidRPr="009D5240" w:rsidRDefault="002D743C" w:rsidP="00E87DB3">
      <w:pPr>
        <w:pStyle w:val="3-BodyText"/>
      </w:pPr>
      <w:r w:rsidRPr="009D5240">
        <w:t>R</w:t>
      </w:r>
      <w:r w:rsidR="00837BA4" w:rsidRPr="009D5240">
        <w:t>anibizumab</w:t>
      </w:r>
      <w:r w:rsidR="005C25FF" w:rsidRPr="009D5240">
        <w:t xml:space="preserve"> was </w:t>
      </w:r>
      <w:r w:rsidRPr="009D5240">
        <w:t xml:space="preserve">TGA registered </w:t>
      </w:r>
      <w:r w:rsidR="0044365E" w:rsidRPr="009D5240">
        <w:t>on 2 April 2020</w:t>
      </w:r>
      <w:r w:rsidRPr="009D5240">
        <w:t xml:space="preserve"> for adults in the following indication: </w:t>
      </w:r>
      <w:r w:rsidR="0044365E" w:rsidRPr="009D5240">
        <w:t xml:space="preserve"> </w:t>
      </w:r>
    </w:p>
    <w:p w14:paraId="5687ECCD" w14:textId="08893E53" w:rsidR="00CF3A1B" w:rsidRPr="009D5240" w:rsidRDefault="002D743C" w:rsidP="00E87DB3">
      <w:pPr>
        <w:pStyle w:val="ListParagraph"/>
        <w:ind w:left="1134"/>
      </w:pPr>
      <w:r w:rsidRPr="009D5240">
        <w:t>Treatment of proliferative diabetic retinopathy</w:t>
      </w:r>
      <w:r w:rsidR="00444D08" w:rsidRPr="009D5240">
        <w:t xml:space="preserve">. </w:t>
      </w:r>
    </w:p>
    <w:p w14:paraId="5D6E7586" w14:textId="30653E8E" w:rsidR="002D743C" w:rsidRPr="009D5240" w:rsidRDefault="00444D08" w:rsidP="00E87DB3">
      <w:pPr>
        <w:pStyle w:val="3-BodyText"/>
      </w:pPr>
      <w:r w:rsidRPr="009D5240">
        <w:t xml:space="preserve">Ranibizumab is also TGA registered for adults in the following conditions: </w:t>
      </w:r>
    </w:p>
    <w:p w14:paraId="7F76DCAD" w14:textId="5C968C58" w:rsidR="00444D08" w:rsidRPr="009D5240" w:rsidRDefault="0060092D" w:rsidP="00E87DB3">
      <w:pPr>
        <w:pStyle w:val="ListParagraph"/>
        <w:ind w:left="1134"/>
      </w:pPr>
      <w:r w:rsidRPr="009D5240">
        <w:t>Treatment of neovascular (wet) age-related macular degeneration.</w:t>
      </w:r>
    </w:p>
    <w:p w14:paraId="3F1DC6F0" w14:textId="7AB5EDAB" w:rsidR="0060092D" w:rsidRPr="009D5240" w:rsidRDefault="0060092D" w:rsidP="00E87DB3">
      <w:pPr>
        <w:pStyle w:val="ListParagraph"/>
        <w:ind w:left="1134"/>
      </w:pPr>
      <w:r w:rsidRPr="009D5240">
        <w:lastRenderedPageBreak/>
        <w:t>Treatment of visual impairment due to diabetic macular oedema.</w:t>
      </w:r>
    </w:p>
    <w:p w14:paraId="38F08E23" w14:textId="471207E5" w:rsidR="0060092D" w:rsidRPr="009D5240" w:rsidRDefault="00B05800" w:rsidP="00E87DB3">
      <w:pPr>
        <w:pStyle w:val="ListParagraph"/>
        <w:ind w:left="1134"/>
      </w:pPr>
      <w:r w:rsidRPr="009D5240">
        <w:t xml:space="preserve">Treatment of visual impairment due to </w:t>
      </w:r>
      <w:r w:rsidR="00636D2B" w:rsidRPr="009D5240">
        <w:t>choroidal</w:t>
      </w:r>
      <w:r w:rsidRPr="009D5240">
        <w:t xml:space="preserve"> neovascularisation. </w:t>
      </w:r>
    </w:p>
    <w:p w14:paraId="6130C187" w14:textId="5DB90891" w:rsidR="00B05800" w:rsidRPr="009D5240" w:rsidRDefault="00B05800" w:rsidP="00E87DB3">
      <w:pPr>
        <w:pStyle w:val="ListParagraph"/>
        <w:ind w:left="1134"/>
      </w:pPr>
      <w:r w:rsidRPr="009D5240">
        <w:t xml:space="preserve">Treatment of </w:t>
      </w:r>
      <w:r w:rsidR="00D7352D" w:rsidRPr="009D5240">
        <w:t>visual impairment due to macular oedema secondary to retinal vein occlusion</w:t>
      </w:r>
    </w:p>
    <w:p w14:paraId="707A4BF0" w14:textId="72A326BC" w:rsidR="00636D2B" w:rsidRPr="009D5240" w:rsidRDefault="0087671A" w:rsidP="00E87DB3">
      <w:pPr>
        <w:pStyle w:val="ListParagraph"/>
        <w:ind w:left="1134"/>
      </w:pPr>
      <w:r w:rsidRPr="009D5240">
        <w:t xml:space="preserve">Indicated in preterm infants for the treatment of retinopathy of prematurity with zone I (stage 1+, 2+, 3 or 3+), zone II (stage 3+) or aggressive posterior </w:t>
      </w:r>
      <w:r w:rsidR="00BD53A0" w:rsidRPr="009D5240">
        <w:t>retinopathy of prematurity</w:t>
      </w:r>
      <w:r w:rsidRPr="009D5240">
        <w:t xml:space="preserve"> disease</w:t>
      </w:r>
      <w:r w:rsidR="00321E92" w:rsidRPr="009D5240">
        <w:t>.</w:t>
      </w:r>
    </w:p>
    <w:p w14:paraId="37214B55" w14:textId="09BABEDE" w:rsidR="00200791" w:rsidRPr="009D5240" w:rsidRDefault="00200791" w:rsidP="00E87DB3">
      <w:pPr>
        <w:pStyle w:val="3-BodyText"/>
      </w:pPr>
      <w:r w:rsidRPr="009D5240">
        <w:t>Two biosimilar</w:t>
      </w:r>
      <w:r w:rsidR="0087584C" w:rsidRPr="009D5240">
        <w:t xml:space="preserve">s </w:t>
      </w:r>
      <w:r w:rsidR="00B72D34" w:rsidRPr="009D5240">
        <w:t>(</w:t>
      </w:r>
      <w:r w:rsidR="00746A20" w:rsidRPr="009D5240">
        <w:t xml:space="preserve">BYOOVIZ™, ARTG ID 375304, ARTG date 24 August 2022; </w:t>
      </w:r>
      <w:r w:rsidR="00B72D34" w:rsidRPr="009D5240">
        <w:t>RANIVIZ®</w:t>
      </w:r>
      <w:r w:rsidR="00B63639" w:rsidRPr="009D5240">
        <w:t>, ARTG</w:t>
      </w:r>
      <w:r w:rsidR="00F63295" w:rsidRPr="009D5240">
        <w:t xml:space="preserve"> ID</w:t>
      </w:r>
      <w:r w:rsidR="00B63639" w:rsidRPr="009D5240">
        <w:t xml:space="preserve"> 400126, </w:t>
      </w:r>
      <w:r w:rsidR="00F63295" w:rsidRPr="009D5240">
        <w:t>ARTG date</w:t>
      </w:r>
      <w:r w:rsidR="00B63639" w:rsidRPr="009D5240">
        <w:t xml:space="preserve"> 20 December 202</w:t>
      </w:r>
      <w:r w:rsidR="00746A20" w:rsidRPr="009D5240">
        <w:t>3</w:t>
      </w:r>
      <w:r w:rsidR="00B72D34" w:rsidRPr="009D5240">
        <w:t>) are TGA-registered</w:t>
      </w:r>
      <w:r w:rsidR="00580C5B" w:rsidRPr="009D5240">
        <w:t>.</w:t>
      </w:r>
    </w:p>
    <w:p w14:paraId="3E2A6EAB" w14:textId="1DAFD978" w:rsidR="005C25FF" w:rsidRPr="009D5240" w:rsidRDefault="005C25FF" w:rsidP="00D61A2A">
      <w:pPr>
        <w:pStyle w:val="4-SubsectionHeading"/>
        <w:spacing w:afterAutospacing="0"/>
      </w:pPr>
      <w:bookmarkStart w:id="6" w:name="_Toc22897639"/>
      <w:bookmarkStart w:id="7" w:name="_Toc193270629"/>
      <w:r w:rsidRPr="009D5240">
        <w:t>Previous PBAC consideration</w:t>
      </w:r>
      <w:bookmarkEnd w:id="6"/>
      <w:bookmarkEnd w:id="7"/>
    </w:p>
    <w:p w14:paraId="646E3897" w14:textId="77777777" w:rsidR="00AB1AF7" w:rsidRPr="009D5240" w:rsidRDefault="00CD1CA8" w:rsidP="00E87DB3">
      <w:pPr>
        <w:pStyle w:val="3-BodyText"/>
      </w:pPr>
      <w:r w:rsidRPr="009D5240">
        <w:t xml:space="preserve">The </w:t>
      </w:r>
      <w:r w:rsidRPr="009D5240">
        <w:rPr>
          <w:lang w:bidi="en-AU"/>
        </w:rPr>
        <w:t>Pharmaceutical Benefits Advisory Committee</w:t>
      </w:r>
      <w:r w:rsidRPr="009D5240">
        <w:t xml:space="preserve"> (</w:t>
      </w:r>
      <w:r w:rsidR="001E470E" w:rsidRPr="009D5240">
        <w:t>PBAC</w:t>
      </w:r>
      <w:r w:rsidRPr="009D5240">
        <w:t>)</w:t>
      </w:r>
      <w:r w:rsidR="001E470E" w:rsidRPr="009D5240">
        <w:t xml:space="preserve"> ha</w:t>
      </w:r>
      <w:r w:rsidR="003B0AEF" w:rsidRPr="009D5240">
        <w:t>s</w:t>
      </w:r>
      <w:r w:rsidR="001E470E" w:rsidRPr="009D5240">
        <w:t xml:space="preserve"> not previously considered ranibizumab </w:t>
      </w:r>
      <w:r w:rsidR="003B0AEF" w:rsidRPr="009D5240">
        <w:t>for</w:t>
      </w:r>
      <w:r w:rsidR="001E470E" w:rsidRPr="009D5240">
        <w:t xml:space="preserve"> this indication</w:t>
      </w:r>
      <w:r w:rsidR="00AB1AF7" w:rsidRPr="009D5240">
        <w:t xml:space="preserve">. </w:t>
      </w:r>
    </w:p>
    <w:p w14:paraId="456FA2EF" w14:textId="492B4FC3" w:rsidR="00660368" w:rsidRPr="009D5240" w:rsidRDefault="00AB1AF7" w:rsidP="00E87DB3">
      <w:pPr>
        <w:pStyle w:val="3-BodyText"/>
        <w:rPr>
          <w:i/>
          <w:iCs/>
        </w:rPr>
      </w:pPr>
      <w:r w:rsidRPr="009D5240">
        <w:t xml:space="preserve">The PBAC </w:t>
      </w:r>
      <w:r w:rsidR="00223597" w:rsidRPr="009D5240">
        <w:t>ha</w:t>
      </w:r>
      <w:r w:rsidR="00621F79" w:rsidRPr="009D5240">
        <w:t>d</w:t>
      </w:r>
      <w:r w:rsidR="00223597" w:rsidRPr="009D5240">
        <w:t xml:space="preserve"> previously considered this </w:t>
      </w:r>
      <w:r w:rsidRPr="009D5240">
        <w:t xml:space="preserve">medicine </w:t>
      </w:r>
      <w:r w:rsidR="001653C4" w:rsidRPr="009D5240">
        <w:t>for other conditions</w:t>
      </w:r>
      <w:r w:rsidR="00E447A6" w:rsidRPr="009D5240">
        <w:t>.</w:t>
      </w:r>
      <w:r w:rsidR="009E40A9" w:rsidRPr="009D5240">
        <w:t xml:space="preserve"> </w:t>
      </w:r>
      <w:r w:rsidR="004A7E56" w:rsidRPr="009D5240">
        <w:t>At the July</w:t>
      </w:r>
      <w:r w:rsidR="006B0131" w:rsidRPr="009D5240">
        <w:t> </w:t>
      </w:r>
      <w:r w:rsidR="004A7E56" w:rsidRPr="009D5240">
        <w:t>2014 PBAC meetin</w:t>
      </w:r>
      <w:r w:rsidR="00014C6D" w:rsidRPr="009D5240">
        <w:t>g the PBAC recommended</w:t>
      </w:r>
      <w:r w:rsidR="00C95298" w:rsidRPr="009D5240">
        <w:t xml:space="preserve"> </w:t>
      </w:r>
      <w:r w:rsidR="00B63ECF" w:rsidRPr="009D5240">
        <w:t>ran</w:t>
      </w:r>
      <w:r w:rsidR="00CB105F" w:rsidRPr="009D5240">
        <w:t xml:space="preserve">ibizumab for the </w:t>
      </w:r>
      <w:r w:rsidR="00E447A6" w:rsidRPr="009D5240">
        <w:t xml:space="preserve">treatment of visual impairment due to DMO. </w:t>
      </w:r>
      <w:r w:rsidR="00B44402" w:rsidRPr="009D5240">
        <w:t>The PBAC</w:t>
      </w:r>
      <w:r w:rsidR="00590371" w:rsidRPr="009D5240">
        <w:t xml:space="preserve"> </w:t>
      </w:r>
      <w:r w:rsidR="00832194" w:rsidRPr="009D5240">
        <w:t>stated its view</w:t>
      </w:r>
      <w:r w:rsidR="00590371" w:rsidRPr="009D5240">
        <w:t xml:space="preserve"> on ranibizumab comparative benefits and harms remained unchanged from </w:t>
      </w:r>
      <w:r w:rsidR="00AF3C31" w:rsidRPr="009D5240">
        <w:t>those in November 2013</w:t>
      </w:r>
      <w:r w:rsidR="00FC66CE" w:rsidRPr="009D5240">
        <w:t xml:space="preserve">, </w:t>
      </w:r>
      <w:r w:rsidR="00FB44C9" w:rsidRPr="009D5240">
        <w:t>where</w:t>
      </w:r>
      <w:r w:rsidR="00FC66CE" w:rsidRPr="009D5240">
        <w:t xml:space="preserve"> the submission </w:t>
      </w:r>
      <w:r w:rsidR="00DD0862" w:rsidRPr="009D5240">
        <w:t xml:space="preserve">described </w:t>
      </w:r>
      <w:r w:rsidR="00832194" w:rsidRPr="009D5240">
        <w:t>ranibizumab</w:t>
      </w:r>
      <w:r w:rsidR="00DD0862" w:rsidRPr="009D5240">
        <w:t xml:space="preserve"> as superior in terms of comparative effectiveness and equivalent in terms of comparative safety over laser photocoagulation</w:t>
      </w:r>
      <w:r w:rsidR="00FB44C9" w:rsidRPr="009D5240">
        <w:t xml:space="preserve"> (</w:t>
      </w:r>
      <w:r w:rsidR="00B376C6" w:rsidRPr="009D5240">
        <w:t xml:space="preserve">Ranibizumab </w:t>
      </w:r>
      <w:r w:rsidR="00E73574" w:rsidRPr="009D5240">
        <w:t>P</w:t>
      </w:r>
      <w:r w:rsidR="00C04D75" w:rsidRPr="009D5240">
        <w:t xml:space="preserve">ublic </w:t>
      </w:r>
      <w:r w:rsidR="00E73574" w:rsidRPr="009D5240">
        <w:t>S</w:t>
      </w:r>
      <w:r w:rsidR="00C04D75" w:rsidRPr="009D5240">
        <w:t xml:space="preserve">ummary </w:t>
      </w:r>
      <w:r w:rsidR="00E73574" w:rsidRPr="009D5240">
        <w:t>D</w:t>
      </w:r>
      <w:r w:rsidR="00C04D75" w:rsidRPr="009D5240">
        <w:t>ocument [PSD]</w:t>
      </w:r>
      <w:r w:rsidR="00E73574" w:rsidRPr="009D5240">
        <w:t xml:space="preserve"> November 2013</w:t>
      </w:r>
      <w:r w:rsidR="007B2664" w:rsidRPr="009D5240">
        <w:t xml:space="preserve">, </w:t>
      </w:r>
      <w:r w:rsidR="00B376C6" w:rsidRPr="009D5240">
        <w:t xml:space="preserve">Ranibizumab </w:t>
      </w:r>
      <w:r w:rsidR="007B2664" w:rsidRPr="009D5240">
        <w:t>PSD July 2014</w:t>
      </w:r>
      <w:r w:rsidR="00E73574" w:rsidRPr="009D5240">
        <w:t xml:space="preserve"> PBAC Meeting</w:t>
      </w:r>
      <w:r w:rsidR="007B2664" w:rsidRPr="009D5240">
        <w:t>).</w:t>
      </w:r>
      <w:r w:rsidR="00D5748B" w:rsidRPr="009D5240">
        <w:t xml:space="preserve"> </w:t>
      </w:r>
      <w:r w:rsidR="00660368" w:rsidRPr="009D5240">
        <w:t xml:space="preserve">Ranibizumab was </w:t>
      </w:r>
      <w:r w:rsidR="00D5748B" w:rsidRPr="009D5240">
        <w:t>P</w:t>
      </w:r>
      <w:r w:rsidR="00660368" w:rsidRPr="009D5240">
        <w:t>BS listed July 2015 for the treatment of DMO.</w:t>
      </w:r>
      <w:r w:rsidR="00660368" w:rsidRPr="009D5240">
        <w:rPr>
          <w:i/>
          <w:iCs/>
        </w:rPr>
        <w:t xml:space="preserve"> </w:t>
      </w:r>
    </w:p>
    <w:p w14:paraId="616371ED" w14:textId="792E2863" w:rsidR="00D96433" w:rsidRPr="009D5240" w:rsidRDefault="005228AD" w:rsidP="00E87DB3">
      <w:pPr>
        <w:pStyle w:val="3-BodyText"/>
      </w:pPr>
      <w:bookmarkStart w:id="8" w:name="_Ref195612785"/>
      <w:r w:rsidRPr="009D5240">
        <w:t>In p</w:t>
      </w:r>
      <w:r w:rsidR="00386997" w:rsidRPr="009D5240">
        <w:t>revious considerations for ranibizumab</w:t>
      </w:r>
      <w:r w:rsidRPr="009D5240">
        <w:t xml:space="preserve"> and of relevance to the proposed population</w:t>
      </w:r>
      <w:r w:rsidR="00AD23AC" w:rsidRPr="009D5240">
        <w:t xml:space="preserve">, the </w:t>
      </w:r>
      <w:r w:rsidR="001C5A34" w:rsidRPr="009D5240">
        <w:t xml:space="preserve">PBAC </w:t>
      </w:r>
      <w:r w:rsidR="00983565" w:rsidRPr="009D5240">
        <w:t xml:space="preserve">noted: </w:t>
      </w:r>
    </w:p>
    <w:p w14:paraId="68D13BDF" w14:textId="427875DD" w:rsidR="00450139" w:rsidRPr="009D5240" w:rsidRDefault="003C3707" w:rsidP="00766C1F">
      <w:pPr>
        <w:pStyle w:val="3-BodyText"/>
        <w:numPr>
          <w:ilvl w:val="0"/>
          <w:numId w:val="15"/>
        </w:numPr>
        <w:ind w:left="1134"/>
      </w:pPr>
      <w:r w:rsidRPr="009D5240">
        <w:t>M</w:t>
      </w:r>
      <w:r w:rsidR="00511949" w:rsidRPr="009D5240">
        <w:t xml:space="preserve">inimal </w:t>
      </w:r>
      <w:r w:rsidRPr="009D5240">
        <w:t>C</w:t>
      </w:r>
      <w:r w:rsidR="00511949" w:rsidRPr="009D5240">
        <w:t xml:space="preserve">linical </w:t>
      </w:r>
      <w:r w:rsidRPr="009D5240">
        <w:t>I</w:t>
      </w:r>
      <w:r w:rsidR="00511949" w:rsidRPr="009D5240">
        <w:t xml:space="preserve">mportant </w:t>
      </w:r>
      <w:r w:rsidRPr="009D5240">
        <w:t>D</w:t>
      </w:r>
      <w:r w:rsidR="00511949" w:rsidRPr="009D5240">
        <w:t>ifference (MCID)</w:t>
      </w:r>
      <w:r w:rsidR="00A87A39" w:rsidRPr="009D5240">
        <w:t xml:space="preserve"> </w:t>
      </w:r>
      <w:r w:rsidR="009131AC" w:rsidRPr="009D5240">
        <w:t>for</w:t>
      </w:r>
      <w:r w:rsidR="00A87A39" w:rsidRPr="009D5240">
        <w:t xml:space="preserve"> </w:t>
      </w:r>
      <w:r w:rsidR="009131AC" w:rsidRPr="009D5240">
        <w:t>Best Corrected Visual Acuity (BCVA)</w:t>
      </w:r>
      <w:r w:rsidR="00B71430" w:rsidRPr="009D5240">
        <w:t xml:space="preserve">: </w:t>
      </w:r>
      <w:r w:rsidRPr="009D5240">
        <w:t>In November 2013, the PBAC remained concerned about the clinical importance of a 5</w:t>
      </w:r>
      <w:r w:rsidR="002D7653" w:rsidRPr="009D5240">
        <w:rPr>
          <w:rFonts w:ascii="Symbol" w:eastAsia="Symbol" w:hAnsi="Symbol" w:cs="Symbol"/>
        </w:rPr>
        <w:sym w:font="Symbol" w:char="F02D"/>
      </w:r>
      <w:r w:rsidRPr="009D5240">
        <w:t xml:space="preserve">6 letter improvement in BCVA in the treated eye. The PBAC recalled its finding in its consideration of the March 2013 submission that </w:t>
      </w:r>
      <w:r w:rsidR="00F74A5D" w:rsidRPr="009D5240">
        <w:t>‘</w:t>
      </w:r>
      <w:r w:rsidRPr="009D5240">
        <w:t xml:space="preserve">an increase in 5 letters or more might represent a clinically meaningful difference for some patients in the treatment of </w:t>
      </w:r>
      <w:r w:rsidR="004B770E" w:rsidRPr="009D5240">
        <w:t>DMO</w:t>
      </w:r>
      <w:r w:rsidR="00F74A5D" w:rsidRPr="009D5240">
        <w:t>’</w:t>
      </w:r>
      <w:r w:rsidRPr="009D5240">
        <w:t>. The PBAC further clarified that the overall clinical meaningfulness of an improvement of 5 or more letters in the treated eye will depend on the baseline visual acuity of the patient in both eyes and on the subsequent overall visual acuity during and after treatment. Those patients with well-preserved vision at baseline may experience a less clinically meaningful outcome than those patients with poorer vision at baseline</w:t>
      </w:r>
      <w:r w:rsidR="00B71430" w:rsidRPr="009D5240">
        <w:t xml:space="preserve"> (</w:t>
      </w:r>
      <w:r w:rsidR="0024645E" w:rsidRPr="009D5240">
        <w:t>Ranibizumab, PSD, November 2013 PBAC meeting, p4)</w:t>
      </w:r>
      <w:r w:rsidRPr="009D5240">
        <w:t>.</w:t>
      </w:r>
      <w:bookmarkEnd w:id="8"/>
    </w:p>
    <w:p w14:paraId="5D2F3DB3" w14:textId="38F69A99" w:rsidR="003C3707" w:rsidRPr="009D5240" w:rsidRDefault="001901CE" w:rsidP="00766C1F">
      <w:pPr>
        <w:pStyle w:val="3-BodyText"/>
        <w:numPr>
          <w:ilvl w:val="0"/>
          <w:numId w:val="15"/>
        </w:numPr>
        <w:ind w:left="1134"/>
      </w:pPr>
      <w:r w:rsidRPr="009D5240">
        <w:t>Cost-effectiveness: I</w:t>
      </w:r>
      <w:r w:rsidR="00AD27CC" w:rsidRPr="009D5240">
        <w:t>n</w:t>
      </w:r>
      <w:r w:rsidRPr="009D5240">
        <w:t xml:space="preserve"> July 2014</w:t>
      </w:r>
      <w:r w:rsidR="00AD27CC" w:rsidRPr="009D5240">
        <w:t xml:space="preserve">, </w:t>
      </w:r>
      <w:r w:rsidR="004018E8" w:rsidRPr="009D5240">
        <w:t>t</w:t>
      </w:r>
      <w:r w:rsidRPr="009D5240">
        <w:t>he PBAC considered ranibizumab would be cost-effective at a reduced price that produced an ICER of between $</w:t>
      </w:r>
      <w:r w:rsidR="00D268D7" w:rsidRPr="009D5240">
        <w:t>15</w:t>
      </w:r>
      <w:r w:rsidRPr="009D5240">
        <w:t xml:space="preserve">,000 and $45,000/QALY, </w:t>
      </w:r>
      <w:proofErr w:type="gramStart"/>
      <w:r w:rsidRPr="009D5240">
        <w:t>similar to</w:t>
      </w:r>
      <w:proofErr w:type="gramEnd"/>
      <w:r w:rsidRPr="009D5240">
        <w:t xml:space="preserve"> that previously accepted </w:t>
      </w:r>
      <w:r w:rsidR="00FB0179" w:rsidRPr="009D5240">
        <w:t xml:space="preserve">ICER </w:t>
      </w:r>
      <w:r w:rsidRPr="009D5240">
        <w:t xml:space="preserve">for ranibizumab in the </w:t>
      </w:r>
      <w:r w:rsidRPr="009D5240">
        <w:lastRenderedPageBreak/>
        <w:t>treatment of A</w:t>
      </w:r>
      <w:r w:rsidR="00D604A5" w:rsidRPr="009D5240">
        <w:t xml:space="preserve">ge-related </w:t>
      </w:r>
      <w:r w:rsidRPr="009D5240">
        <w:t>M</w:t>
      </w:r>
      <w:r w:rsidR="00D604A5" w:rsidRPr="009D5240">
        <w:t xml:space="preserve">acular </w:t>
      </w:r>
      <w:r w:rsidRPr="009D5240">
        <w:t>D</w:t>
      </w:r>
      <w:r w:rsidR="00D604A5" w:rsidRPr="009D5240">
        <w:t>egeneration</w:t>
      </w:r>
      <w:r w:rsidR="00AD27CC" w:rsidRPr="009D5240">
        <w:t xml:space="preserve"> (</w:t>
      </w:r>
      <w:r w:rsidR="00D268D7" w:rsidRPr="009D5240">
        <w:t xml:space="preserve">paragraph 6.24, </w:t>
      </w:r>
      <w:r w:rsidR="00B528D6" w:rsidRPr="009D5240">
        <w:t>ranibizumab, PSD, July 2014 PBAC meeting</w:t>
      </w:r>
      <w:r w:rsidR="00D268D7" w:rsidRPr="009D5240">
        <w:t>)</w:t>
      </w:r>
      <w:r w:rsidRPr="009D5240">
        <w:t>.</w:t>
      </w:r>
    </w:p>
    <w:p w14:paraId="1B423B86" w14:textId="5E6577F8" w:rsidR="003A4C14" w:rsidRPr="009D5240" w:rsidRDefault="00B50DB8" w:rsidP="00D61A2A">
      <w:pPr>
        <w:pStyle w:val="2-SectionHeading"/>
      </w:pPr>
      <w:bookmarkStart w:id="9" w:name="_Toc107902078"/>
      <w:bookmarkStart w:id="10" w:name="_Toc193270630"/>
      <w:bookmarkEnd w:id="9"/>
      <w:r w:rsidRPr="009D5240">
        <w:t>Requested listing</w:t>
      </w:r>
      <w:bookmarkEnd w:id="10"/>
    </w:p>
    <w:p w14:paraId="040CF381" w14:textId="17E251F0" w:rsidR="001D2E77" w:rsidRPr="009D5240" w:rsidRDefault="001D2E77" w:rsidP="001D2E77">
      <w:pPr>
        <w:pStyle w:val="Caption"/>
      </w:pPr>
      <w:bookmarkStart w:id="11" w:name="_Ref190427129"/>
      <w:bookmarkStart w:id="12" w:name="_Ref192083575"/>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w:t>
      </w:r>
      <w:r w:rsidR="005F0C04" w:rsidRPr="009D5240">
        <w:fldChar w:fldCharType="end"/>
      </w:r>
      <w:bookmarkEnd w:id="11"/>
      <w:bookmarkEnd w:id="12"/>
      <w:r w:rsidRPr="009D5240">
        <w:t>: Essential elements of the requested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693"/>
        <w:gridCol w:w="709"/>
        <w:gridCol w:w="851"/>
        <w:gridCol w:w="708"/>
        <w:gridCol w:w="1084"/>
      </w:tblGrid>
      <w:tr w:rsidR="001D2E77" w:rsidRPr="009D5240" w14:paraId="79BE2B26" w14:textId="77777777">
        <w:trPr>
          <w:cantSplit/>
          <w:trHeight w:val="20"/>
          <w:tblHeader/>
        </w:trPr>
        <w:tc>
          <w:tcPr>
            <w:tcW w:w="2972" w:type="dxa"/>
            <w:vAlign w:val="center"/>
          </w:tcPr>
          <w:p w14:paraId="7FE65435" w14:textId="77777777" w:rsidR="001D2E77" w:rsidRPr="009D5240" w:rsidRDefault="001D2E77">
            <w:pPr>
              <w:keepLines/>
              <w:spacing w:after="0" w:afterAutospacing="0"/>
              <w:rPr>
                <w:rFonts w:ascii="Arial Narrow" w:hAnsi="Arial Narrow"/>
                <w:b/>
                <w:bCs/>
                <w:sz w:val="20"/>
                <w:szCs w:val="20"/>
              </w:rPr>
            </w:pPr>
            <w:bookmarkStart w:id="13" w:name="_Hlk104809055"/>
            <w:r w:rsidRPr="009D5240">
              <w:rPr>
                <w:rFonts w:ascii="Arial Narrow" w:hAnsi="Arial Narrow"/>
                <w:b/>
                <w:bCs/>
                <w:sz w:val="20"/>
                <w:szCs w:val="20"/>
              </w:rPr>
              <w:t>MEDICINAL PRODUCT</w:t>
            </w:r>
          </w:p>
          <w:p w14:paraId="423965DF" w14:textId="77777777" w:rsidR="001D2E77" w:rsidRPr="009D5240" w:rsidRDefault="001D2E77">
            <w:pPr>
              <w:keepLines/>
              <w:spacing w:after="0" w:afterAutospacing="0"/>
              <w:rPr>
                <w:rFonts w:ascii="Arial Narrow" w:hAnsi="Arial Narrow"/>
                <w:b/>
                <w:sz w:val="20"/>
                <w:szCs w:val="20"/>
              </w:rPr>
            </w:pPr>
            <w:r w:rsidRPr="009D5240">
              <w:rPr>
                <w:rFonts w:ascii="Arial Narrow" w:hAnsi="Arial Narrow"/>
                <w:b/>
                <w:bCs/>
                <w:sz w:val="20"/>
                <w:szCs w:val="20"/>
              </w:rPr>
              <w:t>medicinal product pack</w:t>
            </w:r>
          </w:p>
        </w:tc>
        <w:tc>
          <w:tcPr>
            <w:tcW w:w="2693" w:type="dxa"/>
            <w:vAlign w:val="center"/>
          </w:tcPr>
          <w:p w14:paraId="2F05F627" w14:textId="77777777" w:rsidR="001D2E77" w:rsidRPr="009D5240" w:rsidRDefault="001D2E77">
            <w:pPr>
              <w:pStyle w:val="TableText0"/>
              <w:rPr>
                <w:b/>
                <w:bCs w:val="0"/>
                <w:szCs w:val="20"/>
              </w:rPr>
            </w:pPr>
            <w:r w:rsidRPr="009D5240">
              <w:rPr>
                <w:b/>
                <w:bCs w:val="0"/>
                <w:snapToGrid w:val="0"/>
              </w:rPr>
              <w:t xml:space="preserve">Dispensed Price Max Qty (DPMQ) </w:t>
            </w:r>
          </w:p>
        </w:tc>
        <w:tc>
          <w:tcPr>
            <w:tcW w:w="709" w:type="dxa"/>
            <w:vAlign w:val="center"/>
          </w:tcPr>
          <w:p w14:paraId="12C0FD5A" w14:textId="77777777" w:rsidR="001D2E77" w:rsidRPr="009D5240" w:rsidRDefault="001D2E77">
            <w:pPr>
              <w:keepLines/>
              <w:spacing w:after="0" w:afterAutospacing="0"/>
              <w:jc w:val="center"/>
              <w:rPr>
                <w:rFonts w:ascii="Arial Narrow" w:hAnsi="Arial Narrow"/>
                <w:b/>
                <w:sz w:val="20"/>
                <w:szCs w:val="20"/>
              </w:rPr>
            </w:pPr>
            <w:r w:rsidRPr="009D5240">
              <w:rPr>
                <w:rFonts w:ascii="Arial Narrow" w:hAnsi="Arial Narrow"/>
                <w:b/>
                <w:sz w:val="20"/>
                <w:szCs w:val="20"/>
              </w:rPr>
              <w:t>Max. qty packs</w:t>
            </w:r>
          </w:p>
        </w:tc>
        <w:tc>
          <w:tcPr>
            <w:tcW w:w="851" w:type="dxa"/>
            <w:vAlign w:val="center"/>
          </w:tcPr>
          <w:p w14:paraId="10C42E9B" w14:textId="77777777" w:rsidR="001D2E77" w:rsidRPr="009D5240" w:rsidRDefault="001D2E77">
            <w:pPr>
              <w:keepLines/>
              <w:spacing w:after="0" w:afterAutospacing="0"/>
              <w:jc w:val="center"/>
              <w:rPr>
                <w:rFonts w:ascii="Arial Narrow" w:hAnsi="Arial Narrow"/>
                <w:b/>
                <w:sz w:val="20"/>
                <w:szCs w:val="20"/>
              </w:rPr>
            </w:pPr>
            <w:r w:rsidRPr="009D5240">
              <w:rPr>
                <w:rFonts w:ascii="Arial Narrow" w:hAnsi="Arial Narrow"/>
                <w:b/>
                <w:sz w:val="20"/>
                <w:szCs w:val="20"/>
              </w:rPr>
              <w:t>Max. qty units</w:t>
            </w:r>
          </w:p>
        </w:tc>
        <w:tc>
          <w:tcPr>
            <w:tcW w:w="708" w:type="dxa"/>
            <w:vAlign w:val="center"/>
          </w:tcPr>
          <w:p w14:paraId="513C99AB" w14:textId="77777777" w:rsidR="001D2E77" w:rsidRPr="009D5240" w:rsidRDefault="001D2E77">
            <w:pPr>
              <w:keepLines/>
              <w:spacing w:after="0" w:afterAutospacing="0"/>
              <w:jc w:val="center"/>
              <w:rPr>
                <w:rFonts w:ascii="Arial Narrow" w:hAnsi="Arial Narrow"/>
                <w:b/>
                <w:sz w:val="20"/>
                <w:szCs w:val="20"/>
              </w:rPr>
            </w:pPr>
            <w:r w:rsidRPr="009D5240">
              <w:rPr>
                <w:rFonts w:ascii="Arial Narrow" w:hAnsi="Arial Narrow"/>
                <w:b/>
                <w:sz w:val="20"/>
                <w:szCs w:val="20"/>
              </w:rPr>
              <w:t>№.of</w:t>
            </w:r>
          </w:p>
          <w:p w14:paraId="1CE01927" w14:textId="77777777" w:rsidR="001D2E77" w:rsidRPr="009D5240" w:rsidRDefault="001D2E77">
            <w:pPr>
              <w:keepLines/>
              <w:spacing w:after="0" w:afterAutospacing="0"/>
              <w:jc w:val="center"/>
              <w:rPr>
                <w:rFonts w:ascii="Arial Narrow" w:hAnsi="Arial Narrow"/>
                <w:b/>
                <w:sz w:val="20"/>
                <w:szCs w:val="20"/>
              </w:rPr>
            </w:pPr>
            <w:r w:rsidRPr="009D5240">
              <w:rPr>
                <w:rFonts w:ascii="Arial Narrow" w:hAnsi="Arial Narrow"/>
                <w:b/>
                <w:sz w:val="20"/>
                <w:szCs w:val="20"/>
              </w:rPr>
              <w:t>Rpts</w:t>
            </w:r>
          </w:p>
        </w:tc>
        <w:tc>
          <w:tcPr>
            <w:tcW w:w="1084" w:type="dxa"/>
            <w:vAlign w:val="center"/>
          </w:tcPr>
          <w:p w14:paraId="5C31B373" w14:textId="77777777" w:rsidR="001D2E77" w:rsidRPr="009D5240" w:rsidRDefault="001D2E77">
            <w:pPr>
              <w:keepLines/>
              <w:spacing w:after="0" w:afterAutospacing="0"/>
              <w:rPr>
                <w:rFonts w:ascii="Arial Narrow" w:hAnsi="Arial Narrow"/>
                <w:b/>
                <w:sz w:val="20"/>
                <w:szCs w:val="20"/>
              </w:rPr>
            </w:pPr>
            <w:r w:rsidRPr="009D5240">
              <w:rPr>
                <w:rFonts w:ascii="Arial Narrow" w:hAnsi="Arial Narrow"/>
                <w:b/>
                <w:sz w:val="20"/>
                <w:szCs w:val="20"/>
              </w:rPr>
              <w:t>Available brands</w:t>
            </w:r>
          </w:p>
        </w:tc>
      </w:tr>
      <w:tr w:rsidR="001D2E77" w:rsidRPr="009D5240" w14:paraId="4877E9B8" w14:textId="77777777">
        <w:trPr>
          <w:cantSplit/>
          <w:trHeight w:val="20"/>
        </w:trPr>
        <w:tc>
          <w:tcPr>
            <w:tcW w:w="9017" w:type="dxa"/>
            <w:gridSpan w:val="6"/>
            <w:vAlign w:val="center"/>
          </w:tcPr>
          <w:p w14:paraId="0F8A51FC" w14:textId="77777777" w:rsidR="001D2E77" w:rsidRPr="009D5240" w:rsidRDefault="001D2E77">
            <w:pPr>
              <w:pStyle w:val="TableText0"/>
              <w:rPr>
                <w:rFonts w:cs="Arial"/>
                <w:b/>
                <w:bCs w:val="0"/>
                <w:szCs w:val="20"/>
              </w:rPr>
            </w:pPr>
            <w:r w:rsidRPr="009D5240">
              <w:rPr>
                <w:b/>
                <w:bCs w:val="0"/>
              </w:rPr>
              <w:t>RANIBIZUMAB</w:t>
            </w:r>
          </w:p>
        </w:tc>
      </w:tr>
      <w:tr w:rsidR="001D2E77" w:rsidRPr="009D5240" w14:paraId="65808338" w14:textId="77777777">
        <w:trPr>
          <w:cantSplit/>
          <w:trHeight w:val="20"/>
        </w:trPr>
        <w:tc>
          <w:tcPr>
            <w:tcW w:w="2972" w:type="dxa"/>
          </w:tcPr>
          <w:p w14:paraId="3B4E0206" w14:textId="77777777" w:rsidR="001D2E77" w:rsidRPr="009D5240" w:rsidRDefault="001D2E77">
            <w:pPr>
              <w:pStyle w:val="TableText0"/>
              <w:rPr>
                <w:szCs w:val="20"/>
              </w:rPr>
            </w:pPr>
            <w:r w:rsidRPr="009D5240">
              <w:t>Ranibizumab 1.65 mg/0.165 mL injection, 0.165 mL syringe</w:t>
            </w:r>
          </w:p>
        </w:tc>
        <w:tc>
          <w:tcPr>
            <w:tcW w:w="2693" w:type="dxa"/>
            <w:vMerge w:val="restart"/>
            <w:vAlign w:val="center"/>
          </w:tcPr>
          <w:p w14:paraId="3AB07347" w14:textId="77777777" w:rsidR="001D2E77" w:rsidRPr="009D5240" w:rsidRDefault="001D2E77">
            <w:pPr>
              <w:pStyle w:val="TableText0"/>
            </w:pPr>
            <w:r w:rsidRPr="009D5240">
              <w:t xml:space="preserve">Published: $786.36  </w:t>
            </w:r>
          </w:p>
          <w:p w14:paraId="1E432F21" w14:textId="348E1515" w:rsidR="001D2E77" w:rsidRPr="009D5240" w:rsidRDefault="001D2E77">
            <w:pPr>
              <w:pStyle w:val="TableText0"/>
              <w:rPr>
                <w:szCs w:val="20"/>
              </w:rPr>
            </w:pPr>
            <w:r w:rsidRPr="009D5240">
              <w:t xml:space="preserve">Effective: </w:t>
            </w:r>
            <w:r w:rsidR="005322B4" w:rsidRPr="009D5240">
              <w:t xml:space="preserve">  </w:t>
            </w:r>
            <w:r w:rsidRPr="009D5240">
              <w:t>$</w:t>
            </w:r>
            <w:r w:rsidR="00BF6D74" w:rsidRPr="00385783">
              <w:rPr>
                <w:color w:val="000000"/>
                <w:spacing w:val="55"/>
                <w:w w:val="95"/>
                <w:shd w:val="solid" w:color="000000" w:fill="000000"/>
                <w:fitText w:val="327" w:id="-663025408"/>
                <w14:textFill>
                  <w14:solidFill>
                    <w14:srgbClr w14:val="000000">
                      <w14:alpha w14:val="100000"/>
                    </w14:srgbClr>
                  </w14:solidFill>
                </w14:textFill>
              </w:rPr>
              <w:t>|||</w:t>
            </w:r>
            <w:r w:rsidR="00BF6D74" w:rsidRPr="00385783">
              <w:rPr>
                <w:color w:val="000000"/>
                <w:spacing w:val="1"/>
                <w:w w:val="95"/>
                <w:shd w:val="solid" w:color="000000" w:fill="000000"/>
                <w:fitText w:val="327" w:id="-663025408"/>
                <w14:textFill>
                  <w14:solidFill>
                    <w14:srgbClr w14:val="000000">
                      <w14:alpha w14:val="100000"/>
                    </w14:srgbClr>
                  </w14:solidFill>
                </w14:textFill>
              </w:rPr>
              <w:t>|</w:t>
            </w:r>
            <w:r w:rsidRPr="009D5240">
              <w:t xml:space="preserve"> </w:t>
            </w:r>
          </w:p>
        </w:tc>
        <w:tc>
          <w:tcPr>
            <w:tcW w:w="709" w:type="dxa"/>
            <w:vAlign w:val="center"/>
          </w:tcPr>
          <w:p w14:paraId="1273D1A5" w14:textId="77777777" w:rsidR="001D2E77" w:rsidRPr="009D5240" w:rsidRDefault="001D2E77">
            <w:pPr>
              <w:pStyle w:val="TableText0"/>
              <w:jc w:val="center"/>
              <w:rPr>
                <w:szCs w:val="20"/>
              </w:rPr>
            </w:pPr>
            <w:r w:rsidRPr="009D5240">
              <w:t>1</w:t>
            </w:r>
          </w:p>
        </w:tc>
        <w:tc>
          <w:tcPr>
            <w:tcW w:w="851" w:type="dxa"/>
            <w:vAlign w:val="center"/>
          </w:tcPr>
          <w:p w14:paraId="003E5374" w14:textId="77777777" w:rsidR="001D2E77" w:rsidRPr="009D5240" w:rsidRDefault="001D2E77">
            <w:pPr>
              <w:pStyle w:val="TableText0"/>
              <w:jc w:val="center"/>
              <w:rPr>
                <w:szCs w:val="20"/>
              </w:rPr>
            </w:pPr>
            <w:r w:rsidRPr="009D5240">
              <w:t>1</w:t>
            </w:r>
          </w:p>
        </w:tc>
        <w:tc>
          <w:tcPr>
            <w:tcW w:w="708" w:type="dxa"/>
            <w:vAlign w:val="center"/>
          </w:tcPr>
          <w:p w14:paraId="72143891" w14:textId="77777777" w:rsidR="001D2E77" w:rsidRPr="009D5240" w:rsidRDefault="001D2E77">
            <w:pPr>
              <w:pStyle w:val="TableText0"/>
              <w:jc w:val="center"/>
              <w:rPr>
                <w:szCs w:val="20"/>
              </w:rPr>
            </w:pPr>
            <w:r w:rsidRPr="009D5240">
              <w:t>2</w:t>
            </w:r>
          </w:p>
        </w:tc>
        <w:tc>
          <w:tcPr>
            <w:tcW w:w="1084" w:type="dxa"/>
            <w:vMerge w:val="restart"/>
            <w:vAlign w:val="center"/>
          </w:tcPr>
          <w:p w14:paraId="0CCB120F" w14:textId="77777777" w:rsidR="001D2E77" w:rsidRPr="009D5240" w:rsidRDefault="001D2E77">
            <w:pPr>
              <w:pStyle w:val="TableText0"/>
              <w:jc w:val="center"/>
              <w:rPr>
                <w:szCs w:val="20"/>
              </w:rPr>
            </w:pPr>
            <w:r w:rsidRPr="009D5240">
              <w:rPr>
                <w:szCs w:val="20"/>
              </w:rPr>
              <w:t>Lucentis</w:t>
            </w:r>
          </w:p>
        </w:tc>
      </w:tr>
      <w:tr w:rsidR="001D2E77" w:rsidRPr="009D5240" w14:paraId="60AC4D63" w14:textId="77777777">
        <w:trPr>
          <w:cantSplit/>
          <w:trHeight w:val="20"/>
        </w:trPr>
        <w:tc>
          <w:tcPr>
            <w:tcW w:w="2972" w:type="dxa"/>
          </w:tcPr>
          <w:p w14:paraId="0E36D6E9" w14:textId="77777777" w:rsidR="001D2E77" w:rsidRPr="009D5240" w:rsidRDefault="001D2E77">
            <w:pPr>
              <w:pStyle w:val="TableText0"/>
              <w:rPr>
                <w:szCs w:val="20"/>
              </w:rPr>
            </w:pPr>
            <w:r w:rsidRPr="009D5240">
              <w:t>Ranibizumab 1.65 mg/0.165 mL injection, 0.165 mL syringe</w:t>
            </w:r>
          </w:p>
        </w:tc>
        <w:tc>
          <w:tcPr>
            <w:tcW w:w="2693" w:type="dxa"/>
            <w:vMerge/>
          </w:tcPr>
          <w:p w14:paraId="68DF5AC5" w14:textId="77777777" w:rsidR="001D2E77" w:rsidRPr="009D5240" w:rsidRDefault="001D2E77">
            <w:pPr>
              <w:pStyle w:val="TableText0"/>
              <w:jc w:val="center"/>
              <w:rPr>
                <w:szCs w:val="20"/>
              </w:rPr>
            </w:pPr>
          </w:p>
        </w:tc>
        <w:tc>
          <w:tcPr>
            <w:tcW w:w="709" w:type="dxa"/>
            <w:vAlign w:val="center"/>
          </w:tcPr>
          <w:p w14:paraId="5BAA2543" w14:textId="77777777" w:rsidR="001D2E77" w:rsidRPr="009D5240" w:rsidRDefault="001D2E77">
            <w:pPr>
              <w:pStyle w:val="TableText0"/>
              <w:jc w:val="center"/>
              <w:rPr>
                <w:szCs w:val="20"/>
              </w:rPr>
            </w:pPr>
            <w:r w:rsidRPr="009D5240">
              <w:t>1</w:t>
            </w:r>
          </w:p>
        </w:tc>
        <w:tc>
          <w:tcPr>
            <w:tcW w:w="851" w:type="dxa"/>
            <w:vAlign w:val="center"/>
          </w:tcPr>
          <w:p w14:paraId="2964522F" w14:textId="77777777" w:rsidR="001D2E77" w:rsidRPr="009D5240" w:rsidRDefault="001D2E77">
            <w:pPr>
              <w:pStyle w:val="TableText0"/>
              <w:jc w:val="center"/>
              <w:rPr>
                <w:szCs w:val="20"/>
              </w:rPr>
            </w:pPr>
            <w:r w:rsidRPr="009D5240">
              <w:t>1</w:t>
            </w:r>
          </w:p>
        </w:tc>
        <w:tc>
          <w:tcPr>
            <w:tcW w:w="708" w:type="dxa"/>
            <w:vAlign w:val="center"/>
          </w:tcPr>
          <w:p w14:paraId="08B19C8F" w14:textId="77777777" w:rsidR="001D2E77" w:rsidRPr="009D5240" w:rsidRDefault="001D2E77">
            <w:pPr>
              <w:pStyle w:val="TableText0"/>
              <w:jc w:val="center"/>
              <w:rPr>
                <w:szCs w:val="20"/>
              </w:rPr>
            </w:pPr>
            <w:r w:rsidRPr="009D5240">
              <w:t>5</w:t>
            </w:r>
          </w:p>
        </w:tc>
        <w:tc>
          <w:tcPr>
            <w:tcW w:w="1084" w:type="dxa"/>
            <w:vMerge/>
            <w:vAlign w:val="center"/>
          </w:tcPr>
          <w:p w14:paraId="20CFD85E" w14:textId="77777777" w:rsidR="001D2E77" w:rsidRPr="009D5240" w:rsidRDefault="001D2E77">
            <w:pPr>
              <w:pStyle w:val="TableText0"/>
              <w:jc w:val="center"/>
              <w:rPr>
                <w:szCs w:val="20"/>
              </w:rPr>
            </w:pPr>
          </w:p>
        </w:tc>
      </w:tr>
      <w:tr w:rsidR="001D2E77" w:rsidRPr="009D5240" w14:paraId="68F1DC67" w14:textId="77777777">
        <w:trPr>
          <w:cantSplit/>
          <w:trHeight w:val="20"/>
        </w:trPr>
        <w:tc>
          <w:tcPr>
            <w:tcW w:w="2972" w:type="dxa"/>
          </w:tcPr>
          <w:p w14:paraId="4D21B47E" w14:textId="77777777" w:rsidR="001D2E77" w:rsidRPr="009D5240" w:rsidRDefault="001D2E77">
            <w:pPr>
              <w:pStyle w:val="TableText0"/>
              <w:rPr>
                <w:szCs w:val="20"/>
              </w:rPr>
            </w:pPr>
            <w:r w:rsidRPr="009D5240">
              <w:t>Ranibizumab, solution for intravitreal injection 2.3 mg in 0.23 mL vial</w:t>
            </w:r>
          </w:p>
        </w:tc>
        <w:tc>
          <w:tcPr>
            <w:tcW w:w="2693" w:type="dxa"/>
            <w:vMerge/>
            <w:vAlign w:val="center"/>
          </w:tcPr>
          <w:p w14:paraId="21162456" w14:textId="77777777" w:rsidR="001D2E77" w:rsidRPr="009D5240" w:rsidRDefault="001D2E77">
            <w:pPr>
              <w:pStyle w:val="TableText0"/>
              <w:jc w:val="center"/>
              <w:rPr>
                <w:szCs w:val="20"/>
              </w:rPr>
            </w:pPr>
          </w:p>
        </w:tc>
        <w:tc>
          <w:tcPr>
            <w:tcW w:w="709" w:type="dxa"/>
            <w:vAlign w:val="center"/>
          </w:tcPr>
          <w:p w14:paraId="697CB38F" w14:textId="77777777" w:rsidR="001D2E77" w:rsidRPr="009D5240" w:rsidRDefault="001D2E77">
            <w:pPr>
              <w:pStyle w:val="TableText0"/>
              <w:jc w:val="center"/>
              <w:rPr>
                <w:szCs w:val="20"/>
              </w:rPr>
            </w:pPr>
            <w:r w:rsidRPr="009D5240">
              <w:rPr>
                <w:szCs w:val="20"/>
              </w:rPr>
              <w:t>1</w:t>
            </w:r>
          </w:p>
        </w:tc>
        <w:tc>
          <w:tcPr>
            <w:tcW w:w="851" w:type="dxa"/>
            <w:vAlign w:val="center"/>
          </w:tcPr>
          <w:p w14:paraId="70015741" w14:textId="77777777" w:rsidR="001D2E77" w:rsidRPr="009D5240" w:rsidRDefault="001D2E77">
            <w:pPr>
              <w:pStyle w:val="TableText0"/>
              <w:jc w:val="center"/>
              <w:rPr>
                <w:szCs w:val="20"/>
              </w:rPr>
            </w:pPr>
            <w:r w:rsidRPr="009D5240">
              <w:rPr>
                <w:szCs w:val="20"/>
              </w:rPr>
              <w:t>1</w:t>
            </w:r>
          </w:p>
        </w:tc>
        <w:tc>
          <w:tcPr>
            <w:tcW w:w="708" w:type="dxa"/>
            <w:vAlign w:val="center"/>
          </w:tcPr>
          <w:p w14:paraId="7E7D3E70" w14:textId="77777777" w:rsidR="001D2E77" w:rsidRPr="009D5240" w:rsidRDefault="001D2E77">
            <w:pPr>
              <w:pStyle w:val="TableText0"/>
              <w:jc w:val="center"/>
              <w:rPr>
                <w:szCs w:val="20"/>
              </w:rPr>
            </w:pPr>
            <w:r w:rsidRPr="009D5240">
              <w:rPr>
                <w:szCs w:val="20"/>
              </w:rPr>
              <w:t>2</w:t>
            </w:r>
          </w:p>
        </w:tc>
        <w:tc>
          <w:tcPr>
            <w:tcW w:w="1084" w:type="dxa"/>
            <w:vMerge/>
            <w:vAlign w:val="center"/>
          </w:tcPr>
          <w:p w14:paraId="25D14932" w14:textId="77777777" w:rsidR="001D2E77" w:rsidRPr="009D5240" w:rsidRDefault="001D2E77">
            <w:pPr>
              <w:pStyle w:val="TableText0"/>
              <w:jc w:val="center"/>
              <w:rPr>
                <w:szCs w:val="20"/>
              </w:rPr>
            </w:pPr>
          </w:p>
        </w:tc>
      </w:tr>
      <w:tr w:rsidR="001D2E77" w:rsidRPr="009D5240" w14:paraId="58439FFE" w14:textId="77777777">
        <w:trPr>
          <w:cantSplit/>
          <w:trHeight w:val="20"/>
        </w:trPr>
        <w:tc>
          <w:tcPr>
            <w:tcW w:w="2972" w:type="dxa"/>
          </w:tcPr>
          <w:p w14:paraId="21A14212" w14:textId="77777777" w:rsidR="001D2E77" w:rsidRPr="009D5240" w:rsidRDefault="001D2E77">
            <w:pPr>
              <w:pStyle w:val="TableText0"/>
              <w:rPr>
                <w:szCs w:val="20"/>
              </w:rPr>
            </w:pPr>
            <w:r w:rsidRPr="009D5240">
              <w:t>Ranibizumab, solution for intravitreal injection 2.3 mg in 0.23 mL vial</w:t>
            </w:r>
          </w:p>
        </w:tc>
        <w:tc>
          <w:tcPr>
            <w:tcW w:w="2693" w:type="dxa"/>
            <w:vMerge/>
            <w:vAlign w:val="center"/>
          </w:tcPr>
          <w:p w14:paraId="42708089" w14:textId="77777777" w:rsidR="001D2E77" w:rsidRPr="009D5240" w:rsidRDefault="001D2E77">
            <w:pPr>
              <w:pStyle w:val="TableText0"/>
              <w:jc w:val="center"/>
              <w:rPr>
                <w:szCs w:val="20"/>
              </w:rPr>
            </w:pPr>
          </w:p>
        </w:tc>
        <w:tc>
          <w:tcPr>
            <w:tcW w:w="709" w:type="dxa"/>
            <w:vAlign w:val="center"/>
          </w:tcPr>
          <w:p w14:paraId="70FFD2FF" w14:textId="77777777" w:rsidR="001D2E77" w:rsidRPr="009D5240" w:rsidRDefault="001D2E77">
            <w:pPr>
              <w:pStyle w:val="TableText0"/>
              <w:jc w:val="center"/>
              <w:rPr>
                <w:szCs w:val="20"/>
              </w:rPr>
            </w:pPr>
            <w:r w:rsidRPr="009D5240">
              <w:rPr>
                <w:szCs w:val="20"/>
              </w:rPr>
              <w:t>1</w:t>
            </w:r>
          </w:p>
        </w:tc>
        <w:tc>
          <w:tcPr>
            <w:tcW w:w="851" w:type="dxa"/>
            <w:vAlign w:val="center"/>
          </w:tcPr>
          <w:p w14:paraId="214E6891" w14:textId="77777777" w:rsidR="001D2E77" w:rsidRPr="009D5240" w:rsidRDefault="001D2E77">
            <w:pPr>
              <w:pStyle w:val="TableText0"/>
              <w:jc w:val="center"/>
              <w:rPr>
                <w:szCs w:val="20"/>
              </w:rPr>
            </w:pPr>
            <w:r w:rsidRPr="009D5240">
              <w:rPr>
                <w:szCs w:val="20"/>
              </w:rPr>
              <w:t>1</w:t>
            </w:r>
          </w:p>
        </w:tc>
        <w:tc>
          <w:tcPr>
            <w:tcW w:w="708" w:type="dxa"/>
            <w:vAlign w:val="center"/>
          </w:tcPr>
          <w:p w14:paraId="580E33C1" w14:textId="77777777" w:rsidR="001D2E77" w:rsidRPr="009D5240" w:rsidRDefault="001D2E77">
            <w:pPr>
              <w:pStyle w:val="TableText0"/>
              <w:jc w:val="center"/>
              <w:rPr>
                <w:szCs w:val="20"/>
              </w:rPr>
            </w:pPr>
            <w:r w:rsidRPr="009D5240">
              <w:rPr>
                <w:szCs w:val="20"/>
              </w:rPr>
              <w:t>5</w:t>
            </w:r>
          </w:p>
        </w:tc>
        <w:tc>
          <w:tcPr>
            <w:tcW w:w="1084" w:type="dxa"/>
            <w:vMerge/>
            <w:vAlign w:val="center"/>
          </w:tcPr>
          <w:p w14:paraId="33E44BFB" w14:textId="77777777" w:rsidR="001D2E77" w:rsidRPr="009D5240" w:rsidRDefault="001D2E77">
            <w:pPr>
              <w:pStyle w:val="TableText0"/>
              <w:jc w:val="center"/>
              <w:rPr>
                <w:szCs w:val="20"/>
              </w:rPr>
            </w:pPr>
          </w:p>
        </w:tc>
      </w:tr>
    </w:tbl>
    <w:p w14:paraId="355DBBE0" w14:textId="77777777" w:rsidR="001D2E77" w:rsidRPr="009D5240" w:rsidRDefault="001D2E77" w:rsidP="00766C1F">
      <w:pPr>
        <w:pStyle w:val="TableFigureFooter"/>
      </w:pPr>
      <w:r w:rsidRPr="009D5240">
        <w:t>Source: Table 1.10, p.21 of the submission.</w:t>
      </w:r>
    </w:p>
    <w:p w14:paraId="67FD49BA" w14:textId="77777777" w:rsidR="001D2E77" w:rsidRPr="009D5240" w:rsidRDefault="001D2E77" w:rsidP="00766C1F">
      <w:pPr>
        <w:pStyle w:val="TableFigureFooter"/>
      </w:pPr>
      <w:r w:rsidRPr="009D5240">
        <w:t xml:space="preserve">DPMQ = dispensed price for maximum quantity. </w:t>
      </w:r>
    </w:p>
    <w:p w14:paraId="7B025E1A" w14:textId="77777777" w:rsidR="001D2E77" w:rsidRPr="009D5240" w:rsidRDefault="001D2E77" w:rsidP="00766C1F">
      <w:pPr>
        <w:pStyle w:val="TableFigureFooter"/>
      </w:pPr>
      <w:r w:rsidRPr="009D5240">
        <w:t xml:space="preserve">Notes: the published DPMQ was added during the evaluation (italics) based on DPMQ values in the financials calculation workbook (Attachment 7 of submission). </w:t>
      </w:r>
    </w:p>
    <w:p w14:paraId="24E0FD1D" w14:textId="1769FF7A" w:rsidR="001D2E77" w:rsidRPr="009D5240" w:rsidRDefault="001D2E77" w:rsidP="001D2E77">
      <w:pPr>
        <w:pStyle w:val="Caption"/>
      </w:pPr>
      <w:bookmarkStart w:id="14" w:name="_Ref190427319"/>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3</w:t>
      </w:r>
      <w:r w:rsidR="005F0C04" w:rsidRPr="009D5240">
        <w:fldChar w:fldCharType="end"/>
      </w:r>
      <w:bookmarkEnd w:id="14"/>
      <w:r w:rsidRPr="009D5240">
        <w:t xml:space="preserve">: </w:t>
      </w:r>
      <w:r w:rsidRPr="009D5240">
        <w:rPr>
          <w:rStyle w:val="CommentReference"/>
          <w:b/>
        </w:rPr>
        <w:t>Proposed PBS restriction for initial treatment with ranibizumab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D2E77" w:rsidRPr="009D5240" w14:paraId="4DA0E14B" w14:textId="77777777">
        <w:trPr>
          <w:cantSplit/>
          <w:trHeight w:val="20"/>
        </w:trPr>
        <w:tc>
          <w:tcPr>
            <w:tcW w:w="5000" w:type="pct"/>
          </w:tcPr>
          <w:p w14:paraId="665B0A23" w14:textId="77777777" w:rsidR="001D2E77" w:rsidRPr="009D5240" w:rsidRDefault="001D2E77">
            <w:pPr>
              <w:pStyle w:val="TableText0"/>
            </w:pPr>
            <w:bookmarkStart w:id="15" w:name="_Hlk104809082"/>
            <w:bookmarkEnd w:id="13"/>
            <w:r w:rsidRPr="009D5240">
              <w:rPr>
                <w:b/>
              </w:rPr>
              <w:t xml:space="preserve">Category/Program: </w:t>
            </w:r>
            <w:r w:rsidRPr="009D5240">
              <w:t>General Schedule (Code GE)</w:t>
            </w:r>
          </w:p>
        </w:tc>
      </w:tr>
      <w:tr w:rsidR="001D2E77" w:rsidRPr="009D5240" w14:paraId="1CE7B5D7" w14:textId="77777777">
        <w:trPr>
          <w:cantSplit/>
          <w:trHeight w:val="20"/>
        </w:trPr>
        <w:tc>
          <w:tcPr>
            <w:tcW w:w="5000" w:type="pct"/>
            <w:vAlign w:val="center"/>
          </w:tcPr>
          <w:p w14:paraId="2FEFC866" w14:textId="77777777" w:rsidR="001D2E77" w:rsidRPr="009D5240" w:rsidRDefault="001D2E77">
            <w:pPr>
              <w:pStyle w:val="TableText0"/>
              <w:rPr>
                <w:b/>
              </w:rPr>
            </w:pPr>
            <w:r w:rsidRPr="009D5240">
              <w:rPr>
                <w:rFonts w:cs="Arial"/>
                <w:b/>
                <w:color w:val="000000" w:themeColor="text1"/>
                <w:szCs w:val="20"/>
              </w:rPr>
              <w:t xml:space="preserve">Prescriber type:  </w:t>
            </w:r>
            <w:r w:rsidRPr="009D5240">
              <w:rPr>
                <w:rFonts w:cs="Arial"/>
                <w:color w:val="000000" w:themeColor="text1"/>
                <w:szCs w:val="20"/>
              </w:rPr>
              <w:fldChar w:fldCharType="begin" w:fldLock="1">
                <w:ffData>
                  <w:name w:val=""/>
                  <w:enabled/>
                  <w:calcOnExit w:val="0"/>
                  <w:checkBox>
                    <w:sizeAuto/>
                    <w:default w:val="1"/>
                  </w:checkBox>
                </w:ffData>
              </w:fldChar>
            </w:r>
            <w:r w:rsidRPr="009D5240">
              <w:rPr>
                <w:rFonts w:cs="Arial"/>
                <w:color w:val="000000" w:themeColor="text1"/>
                <w:szCs w:val="20"/>
              </w:rPr>
              <w:instrText xml:space="preserve"> FORMCHECKBOX </w:instrText>
            </w:r>
            <w:r w:rsidRPr="009D5240">
              <w:rPr>
                <w:rFonts w:cs="Arial"/>
                <w:color w:val="000000" w:themeColor="text1"/>
                <w:szCs w:val="20"/>
              </w:rPr>
            </w:r>
            <w:r w:rsidRPr="009D5240">
              <w:rPr>
                <w:rFonts w:cs="Arial"/>
                <w:color w:val="000000" w:themeColor="text1"/>
                <w:szCs w:val="20"/>
              </w:rPr>
              <w:fldChar w:fldCharType="separate"/>
            </w:r>
            <w:r w:rsidRPr="009D5240">
              <w:rPr>
                <w:rFonts w:cs="Arial"/>
                <w:color w:val="000000" w:themeColor="text1"/>
                <w:szCs w:val="20"/>
              </w:rPr>
              <w:fldChar w:fldCharType="end"/>
            </w:r>
            <w:r w:rsidRPr="009D5240">
              <w:rPr>
                <w:rFonts w:cs="Arial"/>
                <w:color w:val="000000" w:themeColor="text1"/>
                <w:szCs w:val="20"/>
              </w:rPr>
              <w:t>Medical Practitioners</w:t>
            </w:r>
          </w:p>
        </w:tc>
      </w:tr>
      <w:tr w:rsidR="001D2E77" w:rsidRPr="009D5240" w14:paraId="772EB065" w14:textId="77777777">
        <w:trPr>
          <w:cantSplit/>
          <w:trHeight w:val="20"/>
        </w:trPr>
        <w:tc>
          <w:tcPr>
            <w:tcW w:w="5000" w:type="pct"/>
            <w:vAlign w:val="center"/>
          </w:tcPr>
          <w:p w14:paraId="0037C935" w14:textId="77777777" w:rsidR="001D2E77" w:rsidRPr="009D5240" w:rsidRDefault="001D2E77">
            <w:pPr>
              <w:pStyle w:val="TableText0"/>
              <w:rPr>
                <w:rFonts w:eastAsia="Times New Roman"/>
              </w:rPr>
            </w:pPr>
            <w:r w:rsidRPr="009D5240">
              <w:rPr>
                <w:rFonts w:cs="Arial"/>
                <w:b/>
                <w:color w:val="000000" w:themeColor="text1"/>
                <w:szCs w:val="20"/>
              </w:rPr>
              <w:t xml:space="preserve">Restriction type: </w:t>
            </w:r>
            <w:r w:rsidRPr="009D5240">
              <w:rPr>
                <w:rFonts w:eastAsia="Calibri" w:cs="Arial"/>
                <w:color w:val="000000" w:themeColor="text1"/>
                <w:szCs w:val="20"/>
              </w:rPr>
              <w:fldChar w:fldCharType="begin" w:fldLock="1">
                <w:ffData>
                  <w:name w:val=""/>
                  <w:enabled/>
                  <w:calcOnExit w:val="0"/>
                  <w:checkBox>
                    <w:sizeAuto/>
                    <w:default w:val="1"/>
                  </w:checkBox>
                </w:ffData>
              </w:fldChar>
            </w:r>
            <w:r w:rsidRPr="009D5240">
              <w:rPr>
                <w:rFonts w:eastAsia="Calibri" w:cs="Arial"/>
                <w:color w:val="000000" w:themeColor="text1"/>
                <w:szCs w:val="20"/>
              </w:rPr>
              <w:instrText xml:space="preserve"> FORMCHECKBOX </w:instrText>
            </w:r>
            <w:r w:rsidRPr="009D5240">
              <w:rPr>
                <w:rFonts w:eastAsia="Calibri" w:cs="Arial"/>
                <w:color w:val="000000" w:themeColor="text1"/>
                <w:szCs w:val="20"/>
              </w:rPr>
            </w:r>
            <w:r w:rsidRPr="009D5240">
              <w:rPr>
                <w:rFonts w:eastAsia="Calibri" w:cs="Arial"/>
                <w:color w:val="000000" w:themeColor="text1"/>
                <w:szCs w:val="20"/>
              </w:rPr>
              <w:fldChar w:fldCharType="separate"/>
            </w:r>
            <w:r w:rsidRPr="009D5240">
              <w:rPr>
                <w:rFonts w:eastAsia="Calibri" w:cs="Arial"/>
                <w:color w:val="000000" w:themeColor="text1"/>
                <w:szCs w:val="20"/>
              </w:rPr>
              <w:fldChar w:fldCharType="end"/>
            </w:r>
            <w:r w:rsidRPr="009D5240">
              <w:rPr>
                <w:rFonts w:eastAsia="Calibri" w:cs="Arial"/>
                <w:color w:val="000000" w:themeColor="text1"/>
                <w:szCs w:val="20"/>
              </w:rPr>
              <w:t>Authority Required (FULL assessment) in writing only via post/HPOS upload)</w:t>
            </w:r>
          </w:p>
        </w:tc>
      </w:tr>
      <w:tr w:rsidR="001D2E77" w:rsidRPr="009D5240" w14:paraId="7CC6BE6D" w14:textId="77777777">
        <w:trPr>
          <w:cantSplit/>
          <w:trHeight w:val="20"/>
        </w:trPr>
        <w:tc>
          <w:tcPr>
            <w:tcW w:w="5000" w:type="pct"/>
            <w:vAlign w:val="center"/>
            <w:hideMark/>
          </w:tcPr>
          <w:p w14:paraId="55321119" w14:textId="77777777" w:rsidR="001D2E77" w:rsidRPr="009D5240" w:rsidRDefault="001D2E77">
            <w:pPr>
              <w:pStyle w:val="TableText0"/>
            </w:pPr>
            <w:r w:rsidRPr="009D5240">
              <w:rPr>
                <w:b/>
              </w:rPr>
              <w:t>Indication:</w:t>
            </w:r>
            <w:r w:rsidRPr="009D5240">
              <w:t xml:space="preserve"> Proliferative diabetic retinopathy without diabetic macular oedema</w:t>
            </w:r>
          </w:p>
        </w:tc>
      </w:tr>
      <w:tr w:rsidR="001D2E77" w:rsidRPr="009D5240" w14:paraId="4197D241" w14:textId="77777777">
        <w:trPr>
          <w:cantSplit/>
          <w:trHeight w:val="20"/>
        </w:trPr>
        <w:tc>
          <w:tcPr>
            <w:tcW w:w="5000" w:type="pct"/>
            <w:vAlign w:val="center"/>
            <w:hideMark/>
          </w:tcPr>
          <w:p w14:paraId="6F844D56" w14:textId="77777777" w:rsidR="001D2E77" w:rsidRPr="009D5240" w:rsidRDefault="001D2E77">
            <w:pPr>
              <w:pStyle w:val="TableText0"/>
            </w:pPr>
            <w:r w:rsidRPr="009D5240">
              <w:rPr>
                <w:b/>
              </w:rPr>
              <w:t>Treatment Phase:</w:t>
            </w:r>
            <w:r w:rsidRPr="009D5240">
              <w:t xml:space="preserve"> Initial treatment</w:t>
            </w:r>
          </w:p>
        </w:tc>
      </w:tr>
      <w:tr w:rsidR="001D2E77" w:rsidRPr="009D5240" w14:paraId="11796B20" w14:textId="77777777">
        <w:trPr>
          <w:cantSplit/>
          <w:trHeight w:val="20"/>
        </w:trPr>
        <w:tc>
          <w:tcPr>
            <w:tcW w:w="5000" w:type="pct"/>
            <w:vAlign w:val="center"/>
            <w:hideMark/>
          </w:tcPr>
          <w:p w14:paraId="7869E4BF" w14:textId="77777777" w:rsidR="001D2E77" w:rsidRPr="009D5240" w:rsidRDefault="001D2E77">
            <w:pPr>
              <w:pStyle w:val="TableText0"/>
            </w:pPr>
            <w:r w:rsidRPr="009D5240">
              <w:rPr>
                <w:b/>
              </w:rPr>
              <w:t>Clinical criteria:</w:t>
            </w:r>
          </w:p>
        </w:tc>
      </w:tr>
      <w:tr w:rsidR="001D2E77" w:rsidRPr="009D5240" w14:paraId="3C20CB88" w14:textId="77777777">
        <w:trPr>
          <w:cantSplit/>
          <w:trHeight w:val="20"/>
        </w:trPr>
        <w:tc>
          <w:tcPr>
            <w:tcW w:w="5000" w:type="pct"/>
            <w:vAlign w:val="center"/>
            <w:hideMark/>
          </w:tcPr>
          <w:p w14:paraId="7A0F684A" w14:textId="77777777" w:rsidR="001D2E77" w:rsidRPr="009D5240" w:rsidRDefault="001D2E77">
            <w:pPr>
              <w:pStyle w:val="TableText0"/>
            </w:pPr>
            <w:r w:rsidRPr="009D5240">
              <w:t>Patient must have proliferative diabetic retinopathy</w:t>
            </w:r>
          </w:p>
        </w:tc>
      </w:tr>
      <w:tr w:rsidR="001D2E77" w:rsidRPr="009D5240" w14:paraId="41FCBD6D" w14:textId="77777777">
        <w:trPr>
          <w:cantSplit/>
          <w:trHeight w:val="20"/>
        </w:trPr>
        <w:tc>
          <w:tcPr>
            <w:tcW w:w="5000" w:type="pct"/>
            <w:vAlign w:val="center"/>
            <w:hideMark/>
          </w:tcPr>
          <w:p w14:paraId="512CE291" w14:textId="77777777" w:rsidR="001D2E77" w:rsidRPr="009D5240" w:rsidRDefault="001D2E77">
            <w:pPr>
              <w:pStyle w:val="TableText0"/>
            </w:pPr>
            <w:r w:rsidRPr="009D5240">
              <w:rPr>
                <w:b/>
              </w:rPr>
              <w:t>AND</w:t>
            </w:r>
          </w:p>
        </w:tc>
      </w:tr>
      <w:tr w:rsidR="001D2E77" w:rsidRPr="009D5240" w14:paraId="334956C2" w14:textId="77777777">
        <w:trPr>
          <w:cantSplit/>
          <w:trHeight w:val="20"/>
        </w:trPr>
        <w:tc>
          <w:tcPr>
            <w:tcW w:w="5000" w:type="pct"/>
            <w:vAlign w:val="center"/>
          </w:tcPr>
          <w:p w14:paraId="17FBD5E4" w14:textId="77777777" w:rsidR="001D2E77" w:rsidRPr="009D5240" w:rsidRDefault="001D2E77">
            <w:pPr>
              <w:pStyle w:val="TableText0"/>
            </w:pPr>
            <w:r w:rsidRPr="009D5240">
              <w:t>Patient must not have clinically significant macular oedema secondary to diabetic retinopathy</w:t>
            </w:r>
          </w:p>
        </w:tc>
      </w:tr>
      <w:tr w:rsidR="001D2E77" w:rsidRPr="009D5240" w14:paraId="435D4EE5" w14:textId="77777777">
        <w:trPr>
          <w:cantSplit/>
          <w:trHeight w:val="20"/>
        </w:trPr>
        <w:tc>
          <w:tcPr>
            <w:tcW w:w="5000" w:type="pct"/>
            <w:vAlign w:val="center"/>
          </w:tcPr>
          <w:p w14:paraId="1F921C88" w14:textId="77777777" w:rsidR="001D2E77" w:rsidRPr="009D5240" w:rsidRDefault="001D2E77">
            <w:pPr>
              <w:pStyle w:val="TableText0"/>
              <w:rPr>
                <w:b/>
                <w:bCs w:val="0"/>
              </w:rPr>
            </w:pPr>
            <w:r w:rsidRPr="009D5240">
              <w:rPr>
                <w:b/>
                <w:bCs w:val="0"/>
              </w:rPr>
              <w:t>AND</w:t>
            </w:r>
          </w:p>
        </w:tc>
      </w:tr>
      <w:tr w:rsidR="001D2E77" w:rsidRPr="009D5240" w14:paraId="7300B1DF" w14:textId="77777777">
        <w:trPr>
          <w:cantSplit/>
          <w:trHeight w:val="20"/>
        </w:trPr>
        <w:tc>
          <w:tcPr>
            <w:tcW w:w="5000" w:type="pct"/>
            <w:vAlign w:val="center"/>
          </w:tcPr>
          <w:p w14:paraId="6DA87796" w14:textId="77777777" w:rsidR="001D2E77" w:rsidRPr="009D5240" w:rsidRDefault="001D2E77">
            <w:pPr>
              <w:pStyle w:val="TableText0"/>
            </w:pPr>
            <w:r w:rsidRPr="009D5240">
              <w:t>The condition must be diagnosed by fluorescein angiography</w:t>
            </w:r>
          </w:p>
        </w:tc>
      </w:tr>
      <w:tr w:rsidR="001D2E77" w:rsidRPr="009D5240" w14:paraId="394E8749" w14:textId="77777777">
        <w:trPr>
          <w:cantSplit/>
          <w:trHeight w:val="20"/>
        </w:trPr>
        <w:tc>
          <w:tcPr>
            <w:tcW w:w="5000" w:type="pct"/>
            <w:vAlign w:val="center"/>
          </w:tcPr>
          <w:p w14:paraId="7CB4A5EE" w14:textId="77777777" w:rsidR="001D2E77" w:rsidRPr="009D5240" w:rsidRDefault="001D2E77">
            <w:pPr>
              <w:pStyle w:val="TableText0"/>
            </w:pPr>
            <w:r w:rsidRPr="009D5240">
              <w:rPr>
                <w:b/>
                <w:bCs w:val="0"/>
              </w:rPr>
              <w:t>AND</w:t>
            </w:r>
          </w:p>
        </w:tc>
      </w:tr>
      <w:tr w:rsidR="001D2E77" w:rsidRPr="009D5240" w14:paraId="2881A4F6" w14:textId="77777777">
        <w:trPr>
          <w:cantSplit/>
          <w:trHeight w:val="20"/>
        </w:trPr>
        <w:tc>
          <w:tcPr>
            <w:tcW w:w="5000" w:type="pct"/>
            <w:vAlign w:val="center"/>
          </w:tcPr>
          <w:p w14:paraId="14A8BDAF" w14:textId="77777777" w:rsidR="001D2E77" w:rsidRPr="009D5240" w:rsidRDefault="001D2E77">
            <w:pPr>
              <w:pStyle w:val="TableText0"/>
            </w:pPr>
            <w:r w:rsidRPr="009D5240">
              <w:t>The treatment must be the sole PBS-subsidised therapy for this condition</w:t>
            </w:r>
          </w:p>
        </w:tc>
      </w:tr>
      <w:tr w:rsidR="001D2E77" w:rsidRPr="009D5240" w14:paraId="3CCA4653" w14:textId="77777777">
        <w:trPr>
          <w:cantSplit/>
          <w:trHeight w:val="20"/>
        </w:trPr>
        <w:tc>
          <w:tcPr>
            <w:tcW w:w="5000" w:type="pct"/>
            <w:vAlign w:val="center"/>
            <w:hideMark/>
          </w:tcPr>
          <w:p w14:paraId="10A248A9" w14:textId="77777777" w:rsidR="001D2E77" w:rsidRPr="009D5240" w:rsidRDefault="001D2E77">
            <w:pPr>
              <w:pStyle w:val="TableText0"/>
            </w:pPr>
            <w:r w:rsidRPr="009D5240">
              <w:rPr>
                <w:b/>
              </w:rPr>
              <w:t>Treatment criteria:</w:t>
            </w:r>
          </w:p>
        </w:tc>
      </w:tr>
      <w:tr w:rsidR="001D2E77" w:rsidRPr="009D5240" w14:paraId="7CA674BD" w14:textId="77777777">
        <w:trPr>
          <w:cantSplit/>
          <w:trHeight w:val="20"/>
        </w:trPr>
        <w:tc>
          <w:tcPr>
            <w:tcW w:w="5000" w:type="pct"/>
            <w:vAlign w:val="center"/>
            <w:hideMark/>
          </w:tcPr>
          <w:p w14:paraId="36F8AA35" w14:textId="77777777" w:rsidR="001D2E77" w:rsidRPr="009D5240" w:rsidRDefault="001D2E77">
            <w:pPr>
              <w:pStyle w:val="TableText0"/>
              <w:rPr>
                <w:i/>
                <w:iCs/>
              </w:rPr>
            </w:pPr>
            <w:r w:rsidRPr="009D5240">
              <w:t>Must be treated by an ophthalmologist or by an accredited ophthalmology registrar in consultation with an ophthalmologist</w:t>
            </w:r>
          </w:p>
        </w:tc>
      </w:tr>
    </w:tbl>
    <w:p w14:paraId="18D96D6D" w14:textId="77777777" w:rsidR="001D2E77" w:rsidRPr="009D5240" w:rsidRDefault="001D2E77" w:rsidP="00766C1F">
      <w:pPr>
        <w:pStyle w:val="TableFigureFooter"/>
      </w:pPr>
      <w:r w:rsidRPr="009D5240">
        <w:t xml:space="preserve">Source: Table 1.11, pp.22-3 of the submission. </w:t>
      </w:r>
    </w:p>
    <w:p w14:paraId="68479E53" w14:textId="77777777" w:rsidR="001D2E77" w:rsidRPr="009D5240" w:rsidRDefault="001D2E77" w:rsidP="00766C1F">
      <w:pPr>
        <w:pStyle w:val="TableFigureFooter"/>
      </w:pPr>
      <w:r w:rsidRPr="009D5240">
        <w:t>HPOS = Health Professional Online Services, PBS = Pharmaceutical Benefits Scheme.</w:t>
      </w:r>
    </w:p>
    <w:p w14:paraId="1E91CB0B" w14:textId="41693C2F" w:rsidR="001D2E77" w:rsidRPr="009D5240" w:rsidRDefault="001D2E77" w:rsidP="001D2E77">
      <w:pPr>
        <w:pStyle w:val="Caption"/>
      </w:pPr>
      <w:bookmarkStart w:id="16" w:name="_Ref190427320"/>
      <w:bookmarkEnd w:id="15"/>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4</w:t>
      </w:r>
      <w:r w:rsidR="005F0C04" w:rsidRPr="009D5240">
        <w:fldChar w:fldCharType="end"/>
      </w:r>
      <w:bookmarkEnd w:id="16"/>
      <w:r w:rsidRPr="009D5240">
        <w:t>: Proposed PBS restriction for continuing treatment with ranibizumab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D2E77" w:rsidRPr="009D5240" w14:paraId="2AF393D6" w14:textId="77777777">
        <w:trPr>
          <w:cantSplit/>
          <w:trHeight w:val="20"/>
        </w:trPr>
        <w:tc>
          <w:tcPr>
            <w:tcW w:w="5000" w:type="pct"/>
          </w:tcPr>
          <w:p w14:paraId="5A272642" w14:textId="77777777" w:rsidR="001D2E77" w:rsidRPr="009D5240" w:rsidRDefault="001D2E77">
            <w:pPr>
              <w:pStyle w:val="TableText0"/>
            </w:pPr>
            <w:r w:rsidRPr="009D5240">
              <w:rPr>
                <w:b/>
              </w:rPr>
              <w:t xml:space="preserve">Category/Program: </w:t>
            </w:r>
            <w:r w:rsidRPr="009D5240">
              <w:t>General Schedule (Code GE)</w:t>
            </w:r>
          </w:p>
        </w:tc>
      </w:tr>
      <w:tr w:rsidR="001D2E77" w:rsidRPr="009D5240" w14:paraId="5AA3E345" w14:textId="77777777">
        <w:trPr>
          <w:cantSplit/>
          <w:trHeight w:val="20"/>
        </w:trPr>
        <w:tc>
          <w:tcPr>
            <w:tcW w:w="5000" w:type="pct"/>
            <w:vAlign w:val="center"/>
          </w:tcPr>
          <w:p w14:paraId="5D7B34C2" w14:textId="77777777" w:rsidR="001D2E77" w:rsidRPr="009D5240" w:rsidRDefault="001D2E77">
            <w:pPr>
              <w:pStyle w:val="TableText0"/>
              <w:rPr>
                <w:b/>
              </w:rPr>
            </w:pPr>
            <w:r w:rsidRPr="009D5240">
              <w:rPr>
                <w:rFonts w:cs="Arial"/>
                <w:b/>
                <w:color w:val="000000" w:themeColor="text1"/>
                <w:szCs w:val="20"/>
              </w:rPr>
              <w:t xml:space="preserve">Prescriber type:  </w:t>
            </w:r>
            <w:r w:rsidRPr="009D5240">
              <w:rPr>
                <w:rFonts w:cs="Arial"/>
                <w:color w:val="000000" w:themeColor="text1"/>
                <w:szCs w:val="20"/>
              </w:rPr>
              <w:fldChar w:fldCharType="begin" w:fldLock="1">
                <w:ffData>
                  <w:name w:val=""/>
                  <w:enabled/>
                  <w:calcOnExit w:val="0"/>
                  <w:checkBox>
                    <w:sizeAuto/>
                    <w:default w:val="1"/>
                  </w:checkBox>
                </w:ffData>
              </w:fldChar>
            </w:r>
            <w:r w:rsidRPr="009D5240">
              <w:rPr>
                <w:rFonts w:cs="Arial"/>
                <w:color w:val="000000" w:themeColor="text1"/>
                <w:szCs w:val="20"/>
              </w:rPr>
              <w:instrText xml:space="preserve"> FORMCHECKBOX </w:instrText>
            </w:r>
            <w:r w:rsidRPr="009D5240">
              <w:rPr>
                <w:rFonts w:cs="Arial"/>
                <w:color w:val="000000" w:themeColor="text1"/>
                <w:szCs w:val="20"/>
              </w:rPr>
            </w:r>
            <w:r w:rsidRPr="009D5240">
              <w:rPr>
                <w:rFonts w:cs="Arial"/>
                <w:color w:val="000000" w:themeColor="text1"/>
                <w:szCs w:val="20"/>
              </w:rPr>
              <w:fldChar w:fldCharType="separate"/>
            </w:r>
            <w:r w:rsidRPr="009D5240">
              <w:rPr>
                <w:rFonts w:cs="Arial"/>
                <w:color w:val="000000" w:themeColor="text1"/>
                <w:szCs w:val="20"/>
              </w:rPr>
              <w:fldChar w:fldCharType="end"/>
            </w:r>
            <w:r w:rsidRPr="009D5240">
              <w:rPr>
                <w:rFonts w:cs="Arial"/>
                <w:color w:val="000000" w:themeColor="text1"/>
                <w:szCs w:val="20"/>
              </w:rPr>
              <w:t>Medical Practitioners</w:t>
            </w:r>
          </w:p>
        </w:tc>
      </w:tr>
      <w:tr w:rsidR="001D2E77" w:rsidRPr="009D5240" w14:paraId="6E448FCF" w14:textId="77777777">
        <w:trPr>
          <w:cantSplit/>
          <w:trHeight w:val="20"/>
        </w:trPr>
        <w:tc>
          <w:tcPr>
            <w:tcW w:w="5000" w:type="pct"/>
            <w:vAlign w:val="center"/>
          </w:tcPr>
          <w:p w14:paraId="5C52C460" w14:textId="77777777" w:rsidR="001D2E77" w:rsidRPr="009D5240" w:rsidRDefault="001D2E77">
            <w:pPr>
              <w:pStyle w:val="TableText0"/>
              <w:rPr>
                <w:rFonts w:eastAsia="Times New Roman"/>
              </w:rPr>
            </w:pPr>
            <w:r w:rsidRPr="009D5240">
              <w:rPr>
                <w:rFonts w:cs="Arial"/>
                <w:b/>
                <w:color w:val="000000" w:themeColor="text1"/>
                <w:szCs w:val="20"/>
              </w:rPr>
              <w:t xml:space="preserve">Restriction type: </w:t>
            </w:r>
            <w:r w:rsidRPr="009D5240">
              <w:rPr>
                <w:rFonts w:eastAsia="Calibri" w:cs="Arial"/>
                <w:color w:val="000000" w:themeColor="text1"/>
                <w:szCs w:val="20"/>
              </w:rPr>
              <w:fldChar w:fldCharType="begin" w:fldLock="1">
                <w:ffData>
                  <w:name w:val=""/>
                  <w:enabled/>
                  <w:calcOnExit w:val="0"/>
                  <w:checkBox>
                    <w:sizeAuto/>
                    <w:default w:val="1"/>
                  </w:checkBox>
                </w:ffData>
              </w:fldChar>
            </w:r>
            <w:r w:rsidRPr="009D5240">
              <w:rPr>
                <w:rFonts w:eastAsia="Calibri" w:cs="Arial"/>
                <w:color w:val="000000" w:themeColor="text1"/>
                <w:szCs w:val="20"/>
              </w:rPr>
              <w:instrText xml:space="preserve"> FORMCHECKBOX </w:instrText>
            </w:r>
            <w:r w:rsidRPr="009D5240">
              <w:rPr>
                <w:rFonts w:eastAsia="Calibri" w:cs="Arial"/>
                <w:color w:val="000000" w:themeColor="text1"/>
                <w:szCs w:val="20"/>
              </w:rPr>
            </w:r>
            <w:r w:rsidRPr="009D5240">
              <w:rPr>
                <w:rFonts w:eastAsia="Calibri" w:cs="Arial"/>
                <w:color w:val="000000" w:themeColor="text1"/>
                <w:szCs w:val="20"/>
              </w:rPr>
              <w:fldChar w:fldCharType="separate"/>
            </w:r>
            <w:r w:rsidRPr="009D5240">
              <w:rPr>
                <w:rFonts w:eastAsia="Calibri" w:cs="Arial"/>
                <w:color w:val="000000" w:themeColor="text1"/>
                <w:szCs w:val="20"/>
              </w:rPr>
              <w:fldChar w:fldCharType="end"/>
            </w:r>
            <w:r w:rsidRPr="009D5240">
              <w:rPr>
                <w:rFonts w:eastAsia="Calibri" w:cs="Arial"/>
                <w:color w:val="000000" w:themeColor="text1"/>
                <w:szCs w:val="20"/>
              </w:rPr>
              <w:t>Authority Required (Streamlined)</w:t>
            </w:r>
          </w:p>
        </w:tc>
      </w:tr>
      <w:tr w:rsidR="001D2E77" w:rsidRPr="009D5240" w14:paraId="6076D042" w14:textId="77777777">
        <w:trPr>
          <w:cantSplit/>
          <w:trHeight w:val="20"/>
        </w:trPr>
        <w:tc>
          <w:tcPr>
            <w:tcW w:w="5000" w:type="pct"/>
            <w:vAlign w:val="center"/>
            <w:hideMark/>
          </w:tcPr>
          <w:p w14:paraId="574DD87B" w14:textId="77777777" w:rsidR="001D2E77" w:rsidRPr="009D5240" w:rsidRDefault="001D2E77">
            <w:pPr>
              <w:pStyle w:val="TableText0"/>
            </w:pPr>
            <w:r w:rsidRPr="009D5240">
              <w:rPr>
                <w:b/>
              </w:rPr>
              <w:t>Indication:</w:t>
            </w:r>
            <w:r w:rsidRPr="009D5240">
              <w:t xml:space="preserve"> Proliferative diabetic retinopathy without diabetic macular oedema</w:t>
            </w:r>
          </w:p>
        </w:tc>
      </w:tr>
      <w:tr w:rsidR="001D2E77" w:rsidRPr="009D5240" w14:paraId="76F1811F" w14:textId="77777777">
        <w:trPr>
          <w:cantSplit/>
          <w:trHeight w:val="20"/>
        </w:trPr>
        <w:tc>
          <w:tcPr>
            <w:tcW w:w="5000" w:type="pct"/>
            <w:vAlign w:val="center"/>
            <w:hideMark/>
          </w:tcPr>
          <w:p w14:paraId="49204B31" w14:textId="77777777" w:rsidR="001D2E77" w:rsidRPr="009D5240" w:rsidRDefault="001D2E77">
            <w:pPr>
              <w:pStyle w:val="TableText0"/>
            </w:pPr>
            <w:r w:rsidRPr="009D5240">
              <w:rPr>
                <w:b/>
              </w:rPr>
              <w:t>Treatment Phase:</w:t>
            </w:r>
            <w:r w:rsidRPr="009D5240">
              <w:t xml:space="preserve"> Continuing treatment</w:t>
            </w:r>
          </w:p>
        </w:tc>
      </w:tr>
      <w:tr w:rsidR="001D2E77" w:rsidRPr="009D5240" w14:paraId="7C6E11BB" w14:textId="77777777">
        <w:trPr>
          <w:cantSplit/>
          <w:trHeight w:val="20"/>
        </w:trPr>
        <w:tc>
          <w:tcPr>
            <w:tcW w:w="5000" w:type="pct"/>
            <w:vAlign w:val="center"/>
            <w:hideMark/>
          </w:tcPr>
          <w:p w14:paraId="29F378CD" w14:textId="77777777" w:rsidR="001D2E77" w:rsidRPr="009D5240" w:rsidRDefault="001D2E77">
            <w:pPr>
              <w:pStyle w:val="TableText0"/>
            </w:pPr>
            <w:r w:rsidRPr="009D5240">
              <w:rPr>
                <w:b/>
              </w:rPr>
              <w:t>Clinical criteria:</w:t>
            </w:r>
          </w:p>
        </w:tc>
      </w:tr>
      <w:tr w:rsidR="001D2E77" w:rsidRPr="009D5240" w14:paraId="350929B3" w14:textId="77777777">
        <w:trPr>
          <w:cantSplit/>
          <w:trHeight w:val="20"/>
        </w:trPr>
        <w:tc>
          <w:tcPr>
            <w:tcW w:w="5000" w:type="pct"/>
            <w:vAlign w:val="center"/>
            <w:hideMark/>
          </w:tcPr>
          <w:p w14:paraId="25AB3B28" w14:textId="77777777" w:rsidR="001D2E77" w:rsidRPr="009D5240" w:rsidRDefault="001D2E77">
            <w:pPr>
              <w:pStyle w:val="TableText0"/>
            </w:pPr>
            <w:r w:rsidRPr="009D5240">
              <w:rPr>
                <w:rFonts w:eastAsia="Times New Roman"/>
                <w:szCs w:val="20"/>
              </w:rPr>
              <w:t>Patient must have previously received PBS-subsidised treatment with this drug for this condition for the same eye</w:t>
            </w:r>
          </w:p>
        </w:tc>
      </w:tr>
      <w:tr w:rsidR="001D2E77" w:rsidRPr="009D5240" w14:paraId="59C3ECC3" w14:textId="77777777">
        <w:trPr>
          <w:cantSplit/>
          <w:trHeight w:val="20"/>
        </w:trPr>
        <w:tc>
          <w:tcPr>
            <w:tcW w:w="5000" w:type="pct"/>
            <w:vAlign w:val="center"/>
            <w:hideMark/>
          </w:tcPr>
          <w:p w14:paraId="3B918C66" w14:textId="77777777" w:rsidR="001D2E77" w:rsidRPr="009D5240" w:rsidRDefault="001D2E77">
            <w:pPr>
              <w:pStyle w:val="TableText0"/>
            </w:pPr>
            <w:r w:rsidRPr="009D5240">
              <w:rPr>
                <w:b/>
              </w:rPr>
              <w:t>AND</w:t>
            </w:r>
          </w:p>
        </w:tc>
      </w:tr>
      <w:tr w:rsidR="001D2E77" w:rsidRPr="009D5240" w14:paraId="6B31A622" w14:textId="77777777">
        <w:trPr>
          <w:cantSplit/>
          <w:trHeight w:val="20"/>
        </w:trPr>
        <w:tc>
          <w:tcPr>
            <w:tcW w:w="5000" w:type="pct"/>
            <w:vAlign w:val="center"/>
          </w:tcPr>
          <w:p w14:paraId="4C5EC829" w14:textId="77777777" w:rsidR="001D2E77" w:rsidRPr="009D5240" w:rsidRDefault="001D2E77">
            <w:pPr>
              <w:pStyle w:val="TableText0"/>
            </w:pPr>
            <w:r w:rsidRPr="009D5240">
              <w:t>Patient must not have developed clinically significant macular oedema secondary to diabetic retinopathy</w:t>
            </w:r>
          </w:p>
        </w:tc>
      </w:tr>
      <w:tr w:rsidR="001D2E77" w:rsidRPr="009D5240" w14:paraId="47F9F382" w14:textId="77777777">
        <w:trPr>
          <w:cantSplit/>
          <w:trHeight w:val="20"/>
        </w:trPr>
        <w:tc>
          <w:tcPr>
            <w:tcW w:w="5000" w:type="pct"/>
            <w:vAlign w:val="center"/>
          </w:tcPr>
          <w:p w14:paraId="6ABF4D00" w14:textId="77777777" w:rsidR="001D2E77" w:rsidRPr="009D5240" w:rsidRDefault="001D2E77">
            <w:pPr>
              <w:pStyle w:val="TableText0"/>
              <w:rPr>
                <w:b/>
                <w:bCs w:val="0"/>
              </w:rPr>
            </w:pPr>
            <w:r w:rsidRPr="009D5240">
              <w:rPr>
                <w:b/>
                <w:bCs w:val="0"/>
              </w:rPr>
              <w:t>AND</w:t>
            </w:r>
          </w:p>
        </w:tc>
      </w:tr>
      <w:tr w:rsidR="001D2E77" w:rsidRPr="009D5240" w14:paraId="1AF92B04" w14:textId="77777777">
        <w:trPr>
          <w:cantSplit/>
          <w:trHeight w:val="20"/>
        </w:trPr>
        <w:tc>
          <w:tcPr>
            <w:tcW w:w="5000" w:type="pct"/>
            <w:vAlign w:val="center"/>
          </w:tcPr>
          <w:p w14:paraId="5AFF9B64" w14:textId="77777777" w:rsidR="001D2E77" w:rsidRPr="009D5240" w:rsidRDefault="001D2E77">
            <w:pPr>
              <w:pStyle w:val="TableText0"/>
            </w:pPr>
            <w:r w:rsidRPr="009D5240">
              <w:t>The treatment must be the sole PBS-subsidised therapy for this condition</w:t>
            </w:r>
          </w:p>
        </w:tc>
      </w:tr>
    </w:tbl>
    <w:p w14:paraId="63F3EA34" w14:textId="77777777" w:rsidR="001D2E77" w:rsidRPr="009D5240" w:rsidRDefault="001D2E77" w:rsidP="00766C1F">
      <w:pPr>
        <w:pStyle w:val="TableFigureFooter"/>
      </w:pPr>
      <w:r w:rsidRPr="009D5240">
        <w:t xml:space="preserve">Source: Table 1.12, p.23 of the submission. </w:t>
      </w:r>
    </w:p>
    <w:p w14:paraId="1F6CBE1C" w14:textId="77777777" w:rsidR="001D2E77" w:rsidRPr="009D5240" w:rsidRDefault="001D2E77" w:rsidP="00766C1F">
      <w:pPr>
        <w:pStyle w:val="TableFigureFooter"/>
      </w:pPr>
      <w:r w:rsidRPr="009D5240">
        <w:t>PBS = Pharmaceutical Benefits Scheme.</w:t>
      </w:r>
    </w:p>
    <w:p w14:paraId="29C5FD42" w14:textId="3A78E2A9" w:rsidR="001D2E77" w:rsidRPr="009D5240" w:rsidRDefault="001D2E77" w:rsidP="001D2E77">
      <w:pPr>
        <w:pStyle w:val="Caption"/>
      </w:pPr>
      <w:bookmarkStart w:id="17" w:name="_Ref190427439"/>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5</w:t>
      </w:r>
      <w:r w:rsidR="005F0C04" w:rsidRPr="009D5240">
        <w:fldChar w:fldCharType="end"/>
      </w:r>
      <w:bookmarkEnd w:id="17"/>
      <w:r w:rsidRPr="009D5240">
        <w:t>: Proposed grandfathering PBS restriction for ranibizumab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D2E77" w:rsidRPr="009D5240" w14:paraId="0AB15485" w14:textId="77777777">
        <w:trPr>
          <w:cantSplit/>
          <w:trHeight w:val="20"/>
        </w:trPr>
        <w:tc>
          <w:tcPr>
            <w:tcW w:w="5000" w:type="pct"/>
          </w:tcPr>
          <w:p w14:paraId="2B919296" w14:textId="77777777" w:rsidR="001D2E77" w:rsidRPr="009D5240" w:rsidRDefault="001D2E77">
            <w:pPr>
              <w:pStyle w:val="TableText0"/>
            </w:pPr>
            <w:r w:rsidRPr="009D5240">
              <w:rPr>
                <w:b/>
              </w:rPr>
              <w:t xml:space="preserve">Category/Program: </w:t>
            </w:r>
            <w:r w:rsidRPr="009D5240">
              <w:t>General Schedule (Code GE)</w:t>
            </w:r>
          </w:p>
        </w:tc>
      </w:tr>
      <w:tr w:rsidR="001D2E77" w:rsidRPr="009D5240" w14:paraId="4A1F2EEF" w14:textId="77777777">
        <w:trPr>
          <w:cantSplit/>
          <w:trHeight w:val="20"/>
        </w:trPr>
        <w:tc>
          <w:tcPr>
            <w:tcW w:w="5000" w:type="pct"/>
            <w:vAlign w:val="center"/>
          </w:tcPr>
          <w:p w14:paraId="5004257E" w14:textId="77777777" w:rsidR="001D2E77" w:rsidRPr="009D5240" w:rsidRDefault="001D2E77">
            <w:pPr>
              <w:pStyle w:val="TableText0"/>
              <w:rPr>
                <w:b/>
              </w:rPr>
            </w:pPr>
            <w:r w:rsidRPr="009D5240">
              <w:rPr>
                <w:rFonts w:cs="Arial"/>
                <w:b/>
                <w:color w:val="000000" w:themeColor="text1"/>
                <w:szCs w:val="20"/>
              </w:rPr>
              <w:t xml:space="preserve">Prescriber type:  </w:t>
            </w:r>
            <w:r w:rsidRPr="009D5240">
              <w:rPr>
                <w:rFonts w:cs="Arial"/>
                <w:color w:val="000000" w:themeColor="text1"/>
                <w:szCs w:val="20"/>
              </w:rPr>
              <w:fldChar w:fldCharType="begin" w:fldLock="1">
                <w:ffData>
                  <w:name w:val=""/>
                  <w:enabled/>
                  <w:calcOnExit w:val="0"/>
                  <w:checkBox>
                    <w:sizeAuto/>
                    <w:default w:val="1"/>
                  </w:checkBox>
                </w:ffData>
              </w:fldChar>
            </w:r>
            <w:r w:rsidRPr="009D5240">
              <w:rPr>
                <w:rFonts w:cs="Arial"/>
                <w:color w:val="000000" w:themeColor="text1"/>
                <w:szCs w:val="20"/>
              </w:rPr>
              <w:instrText xml:space="preserve"> FORMCHECKBOX </w:instrText>
            </w:r>
            <w:r w:rsidRPr="009D5240">
              <w:rPr>
                <w:rFonts w:cs="Arial"/>
                <w:color w:val="000000" w:themeColor="text1"/>
                <w:szCs w:val="20"/>
              </w:rPr>
            </w:r>
            <w:r w:rsidRPr="009D5240">
              <w:rPr>
                <w:rFonts w:cs="Arial"/>
                <w:color w:val="000000" w:themeColor="text1"/>
                <w:szCs w:val="20"/>
              </w:rPr>
              <w:fldChar w:fldCharType="separate"/>
            </w:r>
            <w:r w:rsidRPr="009D5240">
              <w:rPr>
                <w:rFonts w:cs="Arial"/>
                <w:color w:val="000000" w:themeColor="text1"/>
                <w:szCs w:val="20"/>
              </w:rPr>
              <w:fldChar w:fldCharType="end"/>
            </w:r>
            <w:r w:rsidRPr="009D5240">
              <w:rPr>
                <w:rFonts w:cs="Arial"/>
                <w:color w:val="000000" w:themeColor="text1"/>
                <w:szCs w:val="20"/>
              </w:rPr>
              <w:t>Medical Practitioners</w:t>
            </w:r>
          </w:p>
        </w:tc>
      </w:tr>
      <w:tr w:rsidR="001D2E77" w:rsidRPr="009D5240" w14:paraId="40E84FC1" w14:textId="77777777">
        <w:trPr>
          <w:cantSplit/>
          <w:trHeight w:val="20"/>
        </w:trPr>
        <w:tc>
          <w:tcPr>
            <w:tcW w:w="5000" w:type="pct"/>
          </w:tcPr>
          <w:p w14:paraId="295870B3" w14:textId="77777777" w:rsidR="001D2E77" w:rsidRPr="009D5240" w:rsidRDefault="001D2E77">
            <w:pPr>
              <w:pStyle w:val="TableText0"/>
              <w:rPr>
                <w:rFonts w:eastAsia="Times New Roman"/>
              </w:rPr>
            </w:pPr>
            <w:r w:rsidRPr="009D5240">
              <w:rPr>
                <w:rFonts w:cs="Arial"/>
                <w:b/>
                <w:color w:val="000000" w:themeColor="text1"/>
                <w:szCs w:val="20"/>
              </w:rPr>
              <w:t xml:space="preserve">Restriction type: </w:t>
            </w:r>
            <w:r w:rsidRPr="009D5240">
              <w:rPr>
                <w:rFonts w:eastAsia="Calibri" w:cs="Arial"/>
                <w:color w:val="000000" w:themeColor="text1"/>
                <w:szCs w:val="20"/>
              </w:rPr>
              <w:fldChar w:fldCharType="begin" w:fldLock="1">
                <w:ffData>
                  <w:name w:val=""/>
                  <w:enabled/>
                  <w:calcOnExit w:val="0"/>
                  <w:checkBox>
                    <w:sizeAuto/>
                    <w:default w:val="1"/>
                  </w:checkBox>
                </w:ffData>
              </w:fldChar>
            </w:r>
            <w:r w:rsidRPr="009D5240">
              <w:rPr>
                <w:rFonts w:eastAsia="Calibri" w:cs="Arial"/>
                <w:color w:val="000000" w:themeColor="text1"/>
                <w:szCs w:val="20"/>
              </w:rPr>
              <w:instrText xml:space="preserve"> FORMCHECKBOX </w:instrText>
            </w:r>
            <w:r w:rsidRPr="009D5240">
              <w:rPr>
                <w:rFonts w:eastAsia="Calibri" w:cs="Arial"/>
                <w:color w:val="000000" w:themeColor="text1"/>
                <w:szCs w:val="20"/>
              </w:rPr>
            </w:r>
            <w:r w:rsidRPr="009D5240">
              <w:rPr>
                <w:rFonts w:eastAsia="Calibri" w:cs="Arial"/>
                <w:color w:val="000000" w:themeColor="text1"/>
                <w:szCs w:val="20"/>
              </w:rPr>
              <w:fldChar w:fldCharType="separate"/>
            </w:r>
            <w:r w:rsidRPr="009D5240">
              <w:rPr>
                <w:rFonts w:eastAsia="Calibri" w:cs="Arial"/>
                <w:color w:val="000000" w:themeColor="text1"/>
                <w:szCs w:val="20"/>
              </w:rPr>
              <w:fldChar w:fldCharType="end"/>
            </w:r>
            <w:r w:rsidRPr="009D5240">
              <w:rPr>
                <w:rFonts w:eastAsia="Calibri" w:cs="Arial"/>
                <w:color w:val="000000" w:themeColor="text1"/>
                <w:szCs w:val="20"/>
              </w:rPr>
              <w:t>Authority Required (Streamlined)</w:t>
            </w:r>
          </w:p>
        </w:tc>
      </w:tr>
      <w:tr w:rsidR="001D2E77" w:rsidRPr="009D5240" w14:paraId="1654FA51" w14:textId="77777777">
        <w:trPr>
          <w:cantSplit/>
          <w:trHeight w:val="20"/>
        </w:trPr>
        <w:tc>
          <w:tcPr>
            <w:tcW w:w="5000" w:type="pct"/>
            <w:vAlign w:val="center"/>
            <w:hideMark/>
          </w:tcPr>
          <w:p w14:paraId="2B4878F4" w14:textId="77777777" w:rsidR="001D2E77" w:rsidRPr="009D5240" w:rsidRDefault="001D2E77">
            <w:pPr>
              <w:pStyle w:val="TableText0"/>
            </w:pPr>
            <w:r w:rsidRPr="009D5240">
              <w:rPr>
                <w:b/>
              </w:rPr>
              <w:t>Indication:</w:t>
            </w:r>
            <w:r w:rsidRPr="009D5240">
              <w:t xml:space="preserve"> Proliferative diabetic retinopathy without diabetic macular oedema</w:t>
            </w:r>
          </w:p>
        </w:tc>
      </w:tr>
      <w:tr w:rsidR="001D2E77" w:rsidRPr="009D5240" w14:paraId="6E32385D" w14:textId="77777777">
        <w:trPr>
          <w:cantSplit/>
          <w:trHeight w:val="20"/>
        </w:trPr>
        <w:tc>
          <w:tcPr>
            <w:tcW w:w="5000" w:type="pct"/>
            <w:vAlign w:val="center"/>
            <w:hideMark/>
          </w:tcPr>
          <w:p w14:paraId="5513A873" w14:textId="77777777" w:rsidR="001D2E77" w:rsidRPr="009D5240" w:rsidRDefault="001D2E77">
            <w:pPr>
              <w:pStyle w:val="TableText0"/>
            </w:pPr>
            <w:r w:rsidRPr="009D5240">
              <w:rPr>
                <w:b/>
              </w:rPr>
              <w:t>Treatment Phase:</w:t>
            </w:r>
            <w:r w:rsidRPr="009D5240">
              <w:t xml:space="preserve"> Initial treatment</w:t>
            </w:r>
          </w:p>
        </w:tc>
      </w:tr>
      <w:tr w:rsidR="001D2E77" w:rsidRPr="009D5240" w14:paraId="521F1EF8" w14:textId="77777777">
        <w:trPr>
          <w:cantSplit/>
          <w:trHeight w:val="20"/>
        </w:trPr>
        <w:tc>
          <w:tcPr>
            <w:tcW w:w="5000" w:type="pct"/>
            <w:vAlign w:val="center"/>
            <w:hideMark/>
          </w:tcPr>
          <w:p w14:paraId="17A939E7" w14:textId="77777777" w:rsidR="001D2E77" w:rsidRPr="009D5240" w:rsidRDefault="001D2E77">
            <w:pPr>
              <w:pStyle w:val="TableText0"/>
            </w:pPr>
            <w:r w:rsidRPr="009D5240">
              <w:rPr>
                <w:b/>
              </w:rPr>
              <w:t>Clinical criteria:</w:t>
            </w:r>
          </w:p>
        </w:tc>
      </w:tr>
      <w:tr w:rsidR="001D2E77" w:rsidRPr="009D5240" w14:paraId="407BCF50" w14:textId="77777777">
        <w:trPr>
          <w:cantSplit/>
          <w:trHeight w:val="20"/>
        </w:trPr>
        <w:tc>
          <w:tcPr>
            <w:tcW w:w="5000" w:type="pct"/>
            <w:vAlign w:val="center"/>
            <w:hideMark/>
          </w:tcPr>
          <w:p w14:paraId="0EF3F7F3" w14:textId="77777777" w:rsidR="001D2E77" w:rsidRPr="009D5240" w:rsidRDefault="001D2E77">
            <w:pPr>
              <w:pStyle w:val="TableText0"/>
            </w:pPr>
            <w:r w:rsidRPr="009D5240">
              <w:t>Patient must have had proliferative diabetic retinopathy at the time of initiating non-PBS-subsidised treatment</w:t>
            </w:r>
          </w:p>
        </w:tc>
      </w:tr>
      <w:tr w:rsidR="001D2E77" w:rsidRPr="009D5240" w14:paraId="1C6F1B30" w14:textId="77777777">
        <w:trPr>
          <w:cantSplit/>
          <w:trHeight w:val="20"/>
        </w:trPr>
        <w:tc>
          <w:tcPr>
            <w:tcW w:w="5000" w:type="pct"/>
            <w:vAlign w:val="center"/>
            <w:hideMark/>
          </w:tcPr>
          <w:p w14:paraId="68CD0614" w14:textId="77777777" w:rsidR="001D2E77" w:rsidRPr="009D5240" w:rsidRDefault="001D2E77">
            <w:pPr>
              <w:pStyle w:val="TableText0"/>
            </w:pPr>
            <w:r w:rsidRPr="009D5240">
              <w:rPr>
                <w:b/>
              </w:rPr>
              <w:t>AND</w:t>
            </w:r>
          </w:p>
        </w:tc>
      </w:tr>
      <w:tr w:rsidR="001D2E77" w:rsidRPr="009D5240" w14:paraId="671BEAC5" w14:textId="77777777">
        <w:trPr>
          <w:cantSplit/>
          <w:trHeight w:val="20"/>
        </w:trPr>
        <w:tc>
          <w:tcPr>
            <w:tcW w:w="5000" w:type="pct"/>
            <w:vAlign w:val="center"/>
          </w:tcPr>
          <w:p w14:paraId="6D72C5D2" w14:textId="77777777" w:rsidR="001D2E77" w:rsidRPr="009D5240" w:rsidRDefault="001D2E77">
            <w:pPr>
              <w:pStyle w:val="TableText0"/>
            </w:pPr>
            <w:r w:rsidRPr="009D5240">
              <w:t>Patient must not have clinically significant macular oedema secondary to diabetic retinopathy</w:t>
            </w:r>
          </w:p>
        </w:tc>
      </w:tr>
      <w:tr w:rsidR="001D2E77" w:rsidRPr="009D5240" w14:paraId="6C194F80" w14:textId="77777777">
        <w:trPr>
          <w:cantSplit/>
          <w:trHeight w:val="20"/>
        </w:trPr>
        <w:tc>
          <w:tcPr>
            <w:tcW w:w="5000" w:type="pct"/>
            <w:vAlign w:val="center"/>
          </w:tcPr>
          <w:p w14:paraId="350A6D8B" w14:textId="77777777" w:rsidR="001D2E77" w:rsidRPr="009D5240" w:rsidRDefault="001D2E77">
            <w:pPr>
              <w:pStyle w:val="TableText0"/>
              <w:rPr>
                <w:b/>
                <w:bCs w:val="0"/>
              </w:rPr>
            </w:pPr>
            <w:r w:rsidRPr="009D5240">
              <w:rPr>
                <w:b/>
                <w:bCs w:val="0"/>
              </w:rPr>
              <w:t>AND</w:t>
            </w:r>
          </w:p>
        </w:tc>
      </w:tr>
      <w:tr w:rsidR="001D2E77" w:rsidRPr="009D5240" w14:paraId="3A7D238E" w14:textId="77777777">
        <w:trPr>
          <w:cantSplit/>
          <w:trHeight w:val="20"/>
        </w:trPr>
        <w:tc>
          <w:tcPr>
            <w:tcW w:w="5000" w:type="pct"/>
            <w:vAlign w:val="center"/>
          </w:tcPr>
          <w:p w14:paraId="220BD1D2" w14:textId="77777777" w:rsidR="001D2E77" w:rsidRPr="009D5240" w:rsidRDefault="001D2E77">
            <w:pPr>
              <w:pStyle w:val="TableText0"/>
            </w:pPr>
            <w:r w:rsidRPr="009D5240">
              <w:t>The condition must have been diagnosed by fluorescein angiography at the time of initiating non-PBS-subsidised treatment</w:t>
            </w:r>
          </w:p>
        </w:tc>
      </w:tr>
      <w:tr w:rsidR="001D2E77" w:rsidRPr="009D5240" w14:paraId="732D4304" w14:textId="77777777">
        <w:trPr>
          <w:cantSplit/>
          <w:trHeight w:val="20"/>
        </w:trPr>
        <w:tc>
          <w:tcPr>
            <w:tcW w:w="5000" w:type="pct"/>
            <w:vAlign w:val="center"/>
          </w:tcPr>
          <w:p w14:paraId="6DC9D640" w14:textId="77777777" w:rsidR="001D2E77" w:rsidRPr="009D5240" w:rsidRDefault="001D2E77">
            <w:pPr>
              <w:pStyle w:val="TableText0"/>
            </w:pPr>
            <w:r w:rsidRPr="009D5240">
              <w:rPr>
                <w:b/>
                <w:bCs w:val="0"/>
              </w:rPr>
              <w:t>AND</w:t>
            </w:r>
          </w:p>
        </w:tc>
      </w:tr>
      <w:tr w:rsidR="001D2E77" w:rsidRPr="009D5240" w14:paraId="4A6867CB" w14:textId="77777777">
        <w:trPr>
          <w:cantSplit/>
          <w:trHeight w:val="20"/>
        </w:trPr>
        <w:tc>
          <w:tcPr>
            <w:tcW w:w="5000" w:type="pct"/>
            <w:vAlign w:val="center"/>
          </w:tcPr>
          <w:p w14:paraId="2A70F4B4" w14:textId="77777777" w:rsidR="001D2E77" w:rsidRPr="009D5240" w:rsidRDefault="001D2E77">
            <w:pPr>
              <w:pStyle w:val="TableText0"/>
            </w:pPr>
            <w:r w:rsidRPr="009D5240">
              <w:t>The treatment must be the sole PBS-subsidised therapy for this condition</w:t>
            </w:r>
          </w:p>
        </w:tc>
      </w:tr>
      <w:tr w:rsidR="001D2E77" w:rsidRPr="009D5240" w14:paraId="413C83B9" w14:textId="77777777">
        <w:trPr>
          <w:cantSplit/>
          <w:trHeight w:val="20"/>
        </w:trPr>
        <w:tc>
          <w:tcPr>
            <w:tcW w:w="5000" w:type="pct"/>
            <w:vAlign w:val="center"/>
            <w:hideMark/>
          </w:tcPr>
          <w:p w14:paraId="2262BEC0" w14:textId="77777777" w:rsidR="001D2E77" w:rsidRPr="009D5240" w:rsidRDefault="001D2E77">
            <w:pPr>
              <w:pStyle w:val="TableText0"/>
            </w:pPr>
            <w:r w:rsidRPr="009D5240">
              <w:rPr>
                <w:b/>
              </w:rPr>
              <w:t>Treatment criteria:</w:t>
            </w:r>
          </w:p>
        </w:tc>
      </w:tr>
      <w:tr w:rsidR="001D2E77" w:rsidRPr="009D5240" w14:paraId="1F0914DB" w14:textId="77777777">
        <w:trPr>
          <w:cantSplit/>
          <w:trHeight w:val="20"/>
        </w:trPr>
        <w:tc>
          <w:tcPr>
            <w:tcW w:w="5000" w:type="pct"/>
            <w:vAlign w:val="center"/>
            <w:hideMark/>
          </w:tcPr>
          <w:p w14:paraId="49961DFB" w14:textId="77777777" w:rsidR="001D2E77" w:rsidRPr="009D5240" w:rsidRDefault="001D2E77">
            <w:pPr>
              <w:pStyle w:val="TableText0"/>
              <w:rPr>
                <w:i/>
                <w:iCs/>
              </w:rPr>
            </w:pPr>
            <w:r w:rsidRPr="009D5240">
              <w:t>Must have been treated by an ophthalmologist or by an accredited ophthalmology registrar in consultation with an ophthalmologist at the time of initiating non-PBS-subsidised treatment</w:t>
            </w:r>
          </w:p>
        </w:tc>
      </w:tr>
    </w:tbl>
    <w:p w14:paraId="3A71D3E6" w14:textId="77777777" w:rsidR="001D2E77" w:rsidRPr="009D5240" w:rsidRDefault="001D2E77" w:rsidP="00766C1F">
      <w:pPr>
        <w:pStyle w:val="TableFigureFooter"/>
      </w:pPr>
      <w:r w:rsidRPr="009D5240">
        <w:t xml:space="preserve">Source: Table 1.13, p.24 of the submission. </w:t>
      </w:r>
    </w:p>
    <w:p w14:paraId="3BDAFD31" w14:textId="77777777" w:rsidR="001D2E77" w:rsidRPr="009D5240" w:rsidRDefault="001D2E77" w:rsidP="00766C1F">
      <w:pPr>
        <w:pStyle w:val="TableFigureFooter"/>
      </w:pPr>
      <w:r w:rsidRPr="009D5240">
        <w:t>PBS = Pharmaceutical Benefits Scheme.</w:t>
      </w:r>
    </w:p>
    <w:p w14:paraId="15336375" w14:textId="65C3975B" w:rsidR="009873C3" w:rsidRPr="009D5240" w:rsidRDefault="00983FCA" w:rsidP="00E87DB3">
      <w:pPr>
        <w:pStyle w:val="3-BodyText"/>
      </w:pPr>
      <w:r w:rsidRPr="009D5240">
        <w:t xml:space="preserve">The </w:t>
      </w:r>
      <w:r w:rsidR="003A2770" w:rsidRPr="009D5240">
        <w:t xml:space="preserve">requested </w:t>
      </w:r>
      <w:r w:rsidRPr="009D5240">
        <w:t xml:space="preserve">published </w:t>
      </w:r>
      <w:r w:rsidR="004C64CD" w:rsidRPr="009D5240">
        <w:t xml:space="preserve">dispensed price </w:t>
      </w:r>
      <w:r w:rsidR="00E07324" w:rsidRPr="009D5240">
        <w:t>for</w:t>
      </w:r>
      <w:r w:rsidR="004C64CD" w:rsidRPr="009D5240">
        <w:t xml:space="preserve"> maximum quantity (</w:t>
      </w:r>
      <w:r w:rsidRPr="009D5240">
        <w:t>DPMQ</w:t>
      </w:r>
      <w:r w:rsidR="004C64CD" w:rsidRPr="009D5240">
        <w:t>)</w:t>
      </w:r>
      <w:r w:rsidRPr="009D5240">
        <w:t xml:space="preserve"> for </w:t>
      </w:r>
      <w:r w:rsidR="00A61573" w:rsidRPr="009D5240">
        <w:t xml:space="preserve">ranibizumab </w:t>
      </w:r>
      <w:r w:rsidR="008B2A11" w:rsidRPr="009D5240">
        <w:t xml:space="preserve">of $786.36 </w:t>
      </w:r>
      <w:r w:rsidR="002C7758" w:rsidRPr="009D5240">
        <w:t>wa</w:t>
      </w:r>
      <w:r w:rsidR="008B2A11" w:rsidRPr="009D5240">
        <w:t xml:space="preserve">s consistent </w:t>
      </w:r>
      <w:r w:rsidR="00A61573" w:rsidRPr="009D5240">
        <w:t xml:space="preserve">across all currently </w:t>
      </w:r>
      <w:r w:rsidR="008B2A11" w:rsidRPr="009D5240">
        <w:t xml:space="preserve">PBS </w:t>
      </w:r>
      <w:r w:rsidR="00A61573" w:rsidRPr="009D5240">
        <w:t xml:space="preserve">listed </w:t>
      </w:r>
      <w:r w:rsidR="002D38E4" w:rsidRPr="009D5240">
        <w:t>conditions</w:t>
      </w:r>
      <w:r w:rsidR="009873C3" w:rsidRPr="009D5240">
        <w:t xml:space="preserve">. </w:t>
      </w:r>
    </w:p>
    <w:p w14:paraId="79809E0F" w14:textId="38370B63" w:rsidR="004B75A8" w:rsidRPr="009D5240" w:rsidRDefault="00E47896" w:rsidP="00E87DB3">
      <w:pPr>
        <w:pStyle w:val="3-BodyText"/>
      </w:pPr>
      <w:r w:rsidRPr="009D5240">
        <w:t xml:space="preserve">The submission proposed a special pricing arrangement. </w:t>
      </w:r>
      <w:r w:rsidR="004B75A8" w:rsidRPr="009D5240">
        <w:t xml:space="preserve">The </w:t>
      </w:r>
      <w:r w:rsidR="00874DD2" w:rsidRPr="009D5240">
        <w:t xml:space="preserve">initial </w:t>
      </w:r>
      <w:r w:rsidR="004B75A8" w:rsidRPr="009D5240">
        <w:t xml:space="preserve">requested effective </w:t>
      </w:r>
      <w:r w:rsidR="00BE445A" w:rsidRPr="009D5240">
        <w:t>approved ex-manufacturer price (</w:t>
      </w:r>
      <w:r w:rsidR="004B5A0C" w:rsidRPr="009D5240">
        <w:t>AEMP</w:t>
      </w:r>
      <w:r w:rsidR="00BE445A" w:rsidRPr="009D5240">
        <w:t>)</w:t>
      </w:r>
      <w:r w:rsidR="004B5A0C" w:rsidRPr="009D5240">
        <w:t xml:space="preserve"> </w:t>
      </w:r>
      <w:r w:rsidR="004B75A8" w:rsidRPr="009D5240">
        <w:t>price of $</w:t>
      </w:r>
      <w:r w:rsidR="00BF6D74" w:rsidRPr="00464978">
        <w:rPr>
          <w:color w:val="000000"/>
          <w:w w:val="15"/>
          <w:shd w:val="solid" w:color="000000" w:fill="000000"/>
          <w:fitText w:val="-20" w:id="-663025407"/>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7"/>
          <w14:textFill>
            <w14:solidFill>
              <w14:srgbClr w14:val="000000">
                <w14:alpha w14:val="100000"/>
              </w14:srgbClr>
            </w14:solidFill>
          </w14:textFill>
        </w:rPr>
        <w:t>|</w:t>
      </w:r>
      <w:r w:rsidR="004B5A0C" w:rsidRPr="009D5240">
        <w:t xml:space="preserve"> </w:t>
      </w:r>
      <w:r w:rsidR="00874DD2" w:rsidRPr="009D5240">
        <w:t xml:space="preserve">was </w:t>
      </w:r>
      <w:r w:rsidR="004B75A8" w:rsidRPr="009D5240">
        <w:t xml:space="preserve">higher than the </w:t>
      </w:r>
      <w:r w:rsidR="0075208D" w:rsidRPr="009D5240">
        <w:t>current</w:t>
      </w:r>
      <w:r w:rsidR="006A3CE8" w:rsidRPr="009D5240">
        <w:t xml:space="preserve"> ranibizumab</w:t>
      </w:r>
      <w:r w:rsidR="004B75A8" w:rsidRPr="009D5240">
        <w:t xml:space="preserve"> effective </w:t>
      </w:r>
      <w:r w:rsidR="00CF7C71" w:rsidRPr="009D5240">
        <w:t xml:space="preserve">AEMP </w:t>
      </w:r>
      <w:r w:rsidR="004B75A8" w:rsidRPr="009D5240">
        <w:t>price</w:t>
      </w:r>
      <w:r w:rsidR="00E3000C" w:rsidRPr="009D5240">
        <w:t xml:space="preserve"> of $</w:t>
      </w:r>
      <w:r w:rsidR="00BF6D74" w:rsidRPr="00464978">
        <w:rPr>
          <w:color w:val="000000"/>
          <w:w w:val="15"/>
          <w:shd w:val="solid" w:color="000000" w:fill="000000"/>
          <w:fitText w:val="-20" w:id="-663025406"/>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6"/>
          <w14:textFill>
            <w14:solidFill>
              <w14:srgbClr w14:val="000000">
                <w14:alpha w14:val="100000"/>
              </w14:srgbClr>
            </w14:solidFill>
          </w14:textFill>
        </w:rPr>
        <w:t>|</w:t>
      </w:r>
      <w:r w:rsidR="004B75A8" w:rsidRPr="009D5240">
        <w:t xml:space="preserve"> for</w:t>
      </w:r>
      <w:r w:rsidR="00453F5F" w:rsidRPr="009D5240">
        <w:t xml:space="preserve"> the </w:t>
      </w:r>
      <w:r w:rsidR="00D64463" w:rsidRPr="009D5240">
        <w:t>PBS listing</w:t>
      </w:r>
      <w:r w:rsidR="00453F5F" w:rsidRPr="009D5240">
        <w:t xml:space="preserve"> </w:t>
      </w:r>
      <w:r w:rsidR="006A3CE8" w:rsidRPr="009D5240">
        <w:t xml:space="preserve">for </w:t>
      </w:r>
      <w:r w:rsidR="00F11254" w:rsidRPr="009D5240">
        <w:t xml:space="preserve">patients with visual impairment </w:t>
      </w:r>
      <w:r w:rsidR="00E3000C" w:rsidRPr="009D5240">
        <w:t>due to DMO</w:t>
      </w:r>
      <w:r w:rsidR="006A3CE8" w:rsidRPr="009D5240">
        <w:t>, and</w:t>
      </w:r>
      <w:r w:rsidR="00D64463" w:rsidRPr="009D5240">
        <w:t xml:space="preserve"> the</w:t>
      </w:r>
      <w:r w:rsidR="008E6721" w:rsidRPr="009D5240">
        <w:t xml:space="preserve"> </w:t>
      </w:r>
      <w:r w:rsidR="00B91E0E" w:rsidRPr="009D5240">
        <w:t xml:space="preserve">treatment of patients with </w:t>
      </w:r>
      <w:r w:rsidR="008E6721" w:rsidRPr="009D5240">
        <w:t>retinal vein occlusion due to macular oedema</w:t>
      </w:r>
      <w:r w:rsidR="006A3CE8" w:rsidRPr="009D5240">
        <w:t>. It is also higher than the current effective</w:t>
      </w:r>
      <w:r w:rsidR="00CF7C71" w:rsidRPr="009D5240">
        <w:t xml:space="preserve"> AEMP</w:t>
      </w:r>
      <w:r w:rsidR="006A3CE8" w:rsidRPr="009D5240">
        <w:t xml:space="preserve"> price of $</w:t>
      </w:r>
      <w:r w:rsidR="00BF6D74" w:rsidRPr="00464978">
        <w:rPr>
          <w:color w:val="000000"/>
          <w:w w:val="15"/>
          <w:shd w:val="solid" w:color="000000" w:fill="000000"/>
          <w:fitText w:val="-20" w:id="-663025405"/>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5"/>
          <w14:textFill>
            <w14:solidFill>
              <w14:srgbClr w14:val="000000">
                <w14:alpha w14:val="100000"/>
              </w14:srgbClr>
            </w14:solidFill>
          </w14:textFill>
        </w:rPr>
        <w:t>|</w:t>
      </w:r>
      <w:r w:rsidR="006A3CE8" w:rsidRPr="009D5240">
        <w:t xml:space="preserve"> for the PBS listing</w:t>
      </w:r>
      <w:r w:rsidR="005C75AD" w:rsidRPr="009D5240">
        <w:t xml:space="preserve"> of visual impairment due to subfoveal choroidal neovascularisation due to rare causes and secondary pathologic myopia.</w:t>
      </w:r>
      <w:r w:rsidR="00366519" w:rsidRPr="009D5240">
        <w:t xml:space="preserve"> </w:t>
      </w:r>
      <w:r w:rsidR="00644D4D" w:rsidRPr="009D5240">
        <w:t xml:space="preserve">A price reduction, equivalent to the current effective </w:t>
      </w:r>
      <w:r w:rsidR="00D722EB" w:rsidRPr="009D5240">
        <w:t xml:space="preserve">AEMP </w:t>
      </w:r>
      <w:r w:rsidR="00644D4D" w:rsidRPr="009D5240">
        <w:t>for patients with visual impairment due to DMO (AEMP $</w:t>
      </w:r>
      <w:r w:rsidR="00BF6D74" w:rsidRPr="00464978">
        <w:rPr>
          <w:color w:val="000000"/>
          <w:w w:val="15"/>
          <w:shd w:val="solid" w:color="000000" w:fill="000000"/>
          <w:fitText w:val="-20" w:id="-663025404"/>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4"/>
          <w14:textFill>
            <w14:solidFill>
              <w14:srgbClr w14:val="000000">
                <w14:alpha w14:val="100000"/>
              </w14:srgbClr>
            </w14:solidFill>
          </w14:textFill>
        </w:rPr>
        <w:t>|</w:t>
      </w:r>
      <w:r w:rsidR="00644D4D" w:rsidRPr="009D5240">
        <w:t xml:space="preserve">) was </w:t>
      </w:r>
      <w:r w:rsidR="00AE0F92" w:rsidRPr="009D5240">
        <w:t>proposed by the sponsor</w:t>
      </w:r>
      <w:r w:rsidR="00644D4D" w:rsidRPr="009D5240">
        <w:t xml:space="preserve"> as part of the </w:t>
      </w:r>
      <w:r w:rsidR="009A5C52" w:rsidRPr="009D5240">
        <w:t>p</w:t>
      </w:r>
      <w:r w:rsidR="00366519" w:rsidRPr="009D5240">
        <w:t xml:space="preserve">re-PBAC </w:t>
      </w:r>
      <w:r w:rsidR="009A5C52" w:rsidRPr="009D5240">
        <w:t>r</w:t>
      </w:r>
      <w:r w:rsidR="00366519" w:rsidRPr="009D5240">
        <w:t>esponse</w:t>
      </w:r>
      <w:r w:rsidR="00644D4D" w:rsidRPr="009D5240">
        <w:t>.</w:t>
      </w:r>
    </w:p>
    <w:p w14:paraId="08BAF5AC" w14:textId="103E7004" w:rsidR="00391A5C" w:rsidRPr="009D5240" w:rsidRDefault="003D48B9" w:rsidP="00E87DB3">
      <w:pPr>
        <w:pStyle w:val="3-BodyText"/>
      </w:pPr>
      <w:r w:rsidRPr="009D5240">
        <w:lastRenderedPageBreak/>
        <w:t xml:space="preserve">The </w:t>
      </w:r>
      <w:r w:rsidR="00B83B54" w:rsidRPr="009D5240">
        <w:t xml:space="preserve">requested </w:t>
      </w:r>
      <w:r w:rsidR="003168EB" w:rsidRPr="009D5240">
        <w:t xml:space="preserve">PBS </w:t>
      </w:r>
      <w:r w:rsidR="000E0AA6" w:rsidRPr="009D5240">
        <w:t xml:space="preserve">listing </w:t>
      </w:r>
      <w:r w:rsidR="008A454B" w:rsidRPr="009D5240">
        <w:t>wa</w:t>
      </w:r>
      <w:r w:rsidRPr="009D5240">
        <w:t xml:space="preserve">s </w:t>
      </w:r>
      <w:r w:rsidR="006830CF" w:rsidRPr="009D5240">
        <w:t xml:space="preserve">narrower than </w:t>
      </w:r>
      <w:r w:rsidR="00292979" w:rsidRPr="009D5240">
        <w:t xml:space="preserve">the current </w:t>
      </w:r>
      <w:r w:rsidRPr="009D5240">
        <w:t xml:space="preserve">TGA indication </w:t>
      </w:r>
      <w:r w:rsidR="00292979" w:rsidRPr="009D5240">
        <w:t>as it</w:t>
      </w:r>
      <w:r w:rsidR="005222A9" w:rsidRPr="009D5240">
        <w:t xml:space="preserve"> </w:t>
      </w:r>
      <w:r w:rsidR="009A5C52" w:rsidRPr="009D5240">
        <w:t>wa</w:t>
      </w:r>
      <w:r w:rsidRPr="009D5240">
        <w:t xml:space="preserve">s restricted to </w:t>
      </w:r>
      <w:r w:rsidR="006155B0" w:rsidRPr="009D5240">
        <w:t xml:space="preserve">include </w:t>
      </w:r>
      <w:r w:rsidRPr="009D5240">
        <w:t xml:space="preserve">only patients with PDR </w:t>
      </w:r>
      <w:r w:rsidR="00404873" w:rsidRPr="009D5240">
        <w:t>without</w:t>
      </w:r>
      <w:r w:rsidR="006F5276" w:rsidRPr="009D5240">
        <w:t xml:space="preserve"> </w:t>
      </w:r>
      <w:r w:rsidRPr="009D5240">
        <w:t>DMO.</w:t>
      </w:r>
      <w:r w:rsidR="000E0AA6" w:rsidRPr="009D5240">
        <w:t xml:space="preserve"> Patients with visual impairment due to DMO can currently access ranibizumab via the PBS (item</w:t>
      </w:r>
      <w:r w:rsidR="001B39B5" w:rsidRPr="009D5240">
        <w:t xml:space="preserve"> number</w:t>
      </w:r>
      <w:r w:rsidR="000E0AA6" w:rsidRPr="009D5240">
        <w:t xml:space="preserve"> 10373Y, 13165X, 10374B, 13134G).</w:t>
      </w:r>
      <w:r w:rsidR="00163067" w:rsidRPr="009D5240">
        <w:t xml:space="preserve"> </w:t>
      </w:r>
      <w:r w:rsidR="00C10437" w:rsidRPr="009D5240">
        <w:t>The Drug Utilisation Sub-Committee (DUSC)</w:t>
      </w:r>
      <w:r w:rsidR="00163067" w:rsidRPr="009D5240">
        <w:t xml:space="preserve"> </w:t>
      </w:r>
      <w:r w:rsidR="00C10437" w:rsidRPr="009D5240">
        <w:t xml:space="preserve">noted </w:t>
      </w:r>
      <w:r w:rsidR="00BE5B73" w:rsidRPr="009D5240">
        <w:t xml:space="preserve">the proposed </w:t>
      </w:r>
      <w:r w:rsidR="007F27A6" w:rsidRPr="009D5240">
        <w:t>restriction</w:t>
      </w:r>
      <w:r w:rsidR="00022281" w:rsidRPr="009D5240">
        <w:t xml:space="preserve"> </w:t>
      </w:r>
      <w:r w:rsidR="000C515F" w:rsidRPr="009D5240">
        <w:t>may</w:t>
      </w:r>
      <w:r w:rsidR="00022281" w:rsidRPr="009D5240">
        <w:t xml:space="preserve"> </w:t>
      </w:r>
      <w:r w:rsidR="007F27A6" w:rsidRPr="009D5240">
        <w:t>lead to</w:t>
      </w:r>
      <w:r w:rsidR="00022281" w:rsidRPr="009D5240">
        <w:t xml:space="preserve"> </w:t>
      </w:r>
      <w:r w:rsidR="003E2A48" w:rsidRPr="009D5240">
        <w:t>a treatment gap</w:t>
      </w:r>
      <w:r w:rsidR="00A05065" w:rsidRPr="009D5240">
        <w:t xml:space="preserve">, where a patient </w:t>
      </w:r>
      <w:r w:rsidR="0063025F" w:rsidRPr="009D5240">
        <w:t xml:space="preserve">who </w:t>
      </w:r>
      <w:r w:rsidR="00A05065" w:rsidRPr="009D5240">
        <w:t>received</w:t>
      </w:r>
      <w:r w:rsidR="00087458" w:rsidRPr="009D5240">
        <w:t xml:space="preserve"> ranibizumab for PDR </w:t>
      </w:r>
      <w:r w:rsidR="00EE3F0B" w:rsidRPr="009D5240">
        <w:t>without</w:t>
      </w:r>
      <w:r w:rsidR="00087458" w:rsidRPr="009D5240">
        <w:t xml:space="preserve"> DMO </w:t>
      </w:r>
      <w:r w:rsidR="00EE3F0B" w:rsidRPr="009D5240">
        <w:t xml:space="preserve">subsequently </w:t>
      </w:r>
      <w:r w:rsidR="000E7DA1" w:rsidRPr="009D5240">
        <w:t>progressed</w:t>
      </w:r>
      <w:r w:rsidR="00EE3F0B" w:rsidRPr="009D5240">
        <w:t xml:space="preserve"> to PDR with DMO </w:t>
      </w:r>
      <w:r w:rsidR="006A0DF1" w:rsidRPr="009D5240">
        <w:t xml:space="preserve">and the patient did not quality for </w:t>
      </w:r>
      <w:r w:rsidR="009A5C52" w:rsidRPr="009D5240">
        <w:t>PBS-</w:t>
      </w:r>
      <w:r w:rsidR="006A0DF1" w:rsidRPr="009D5240">
        <w:t>reimbursed access based on the vision impairment requirement. The DUSC considered that the restriction’s exclusion criteria could be modified from ‘Patient must not have clinically significant macular oedema secondary to diabetic retinopathy’ to ‘Patient is not being treated with or does not qualify for, PBS subsidised treatment for macular oedema secondary to diabetic retinopathy’. The Pre-PBAC Response</w:t>
      </w:r>
      <w:r w:rsidR="009F09C7" w:rsidRPr="009D5240">
        <w:t xml:space="preserve"> </w:t>
      </w:r>
      <w:r w:rsidR="006A0DF1" w:rsidRPr="009D5240">
        <w:t>noted the sponsor was willing to accept the expanded indication</w:t>
      </w:r>
      <w:r w:rsidR="00E36C27" w:rsidRPr="009D5240">
        <w:t xml:space="preserve">. </w:t>
      </w:r>
    </w:p>
    <w:p w14:paraId="11DFA030" w14:textId="4B688FFA" w:rsidR="0029482C" w:rsidRPr="009D5240" w:rsidRDefault="00B37627" w:rsidP="00E87DB3">
      <w:pPr>
        <w:pStyle w:val="3-BodyText"/>
      </w:pPr>
      <w:r w:rsidRPr="009D5240">
        <w:t>T</w:t>
      </w:r>
      <w:r w:rsidR="002945E3" w:rsidRPr="009D5240">
        <w:t xml:space="preserve">he </w:t>
      </w:r>
      <w:r w:rsidR="00773694" w:rsidRPr="009D5240">
        <w:t>s</w:t>
      </w:r>
      <w:r w:rsidR="009E09DF" w:rsidRPr="009D5240">
        <w:t>ubmission</w:t>
      </w:r>
      <w:r w:rsidR="00773694" w:rsidRPr="009D5240">
        <w:t xml:space="preserve"> </w:t>
      </w:r>
      <w:r w:rsidRPr="009D5240">
        <w:t xml:space="preserve">proposed </w:t>
      </w:r>
      <w:r w:rsidR="002945E3" w:rsidRPr="009D5240">
        <w:t xml:space="preserve">restriction </w:t>
      </w:r>
      <w:r w:rsidR="00351575" w:rsidRPr="009D5240">
        <w:t>wa</w:t>
      </w:r>
      <w:r w:rsidRPr="009D5240">
        <w:t xml:space="preserve">s </w:t>
      </w:r>
      <w:r w:rsidR="002945E3" w:rsidRPr="009D5240">
        <w:t>based on the PBS listing for DMO</w:t>
      </w:r>
      <w:r w:rsidR="00DD296A" w:rsidRPr="009D5240">
        <w:t xml:space="preserve">, with the notable exclusion of associated </w:t>
      </w:r>
      <w:r w:rsidR="00922F07" w:rsidRPr="009D5240">
        <w:t>criterion</w:t>
      </w:r>
      <w:r w:rsidR="00DD296A" w:rsidRPr="009D5240">
        <w:t xml:space="preserve"> requiring patients to demonstrate visual impairment</w:t>
      </w:r>
      <w:r w:rsidR="00922F07" w:rsidRPr="009D5240">
        <w:t xml:space="preserve"> prior to treatment</w:t>
      </w:r>
      <w:r w:rsidR="009166EE" w:rsidRPr="009D5240">
        <w:t xml:space="preserve">, as well as </w:t>
      </w:r>
      <w:r w:rsidR="007D5D06" w:rsidRPr="009D5240">
        <w:t>diagnosis</w:t>
      </w:r>
      <w:r w:rsidR="009166EE" w:rsidRPr="009D5240">
        <w:t xml:space="preserve"> of the condition through Optical Coherence </w:t>
      </w:r>
      <w:r w:rsidR="007D5D06" w:rsidRPr="009D5240">
        <w:t>Tomography</w:t>
      </w:r>
      <w:r w:rsidR="009166EE" w:rsidRPr="009D5240">
        <w:t xml:space="preserve"> (OCT)</w:t>
      </w:r>
      <w:r w:rsidR="00DA5AD5" w:rsidRPr="009D5240">
        <w:t xml:space="preserve"> (although </w:t>
      </w:r>
      <w:r w:rsidR="00DA5AD5" w:rsidRPr="009D5240">
        <w:rPr>
          <w:rFonts w:cstheme="minorHAnsi"/>
        </w:rPr>
        <w:t>reference to OCT was retained in the prescribing instructions)</w:t>
      </w:r>
      <w:r w:rsidR="00922F07" w:rsidRPr="009D5240">
        <w:t xml:space="preserve">. </w:t>
      </w:r>
      <w:r w:rsidR="00236F07" w:rsidRPr="009D5240">
        <w:t>The DUSC</w:t>
      </w:r>
      <w:r w:rsidR="0029482C" w:rsidRPr="009D5240">
        <w:t xml:space="preserve"> considered the </w:t>
      </w:r>
      <w:r w:rsidR="00346AC9" w:rsidRPr="009D5240">
        <w:t xml:space="preserve">proposed </w:t>
      </w:r>
      <w:r w:rsidR="005227FE" w:rsidRPr="009D5240">
        <w:t>requirement</w:t>
      </w:r>
      <w:r w:rsidR="00346AC9" w:rsidRPr="009D5240">
        <w:t xml:space="preserve"> </w:t>
      </w:r>
      <w:r w:rsidR="0029482C" w:rsidRPr="009D5240">
        <w:t xml:space="preserve">of fluorescein angiography for diagnosis of PDR </w:t>
      </w:r>
      <w:r w:rsidR="00346AC9" w:rsidRPr="009D5240">
        <w:t>to</w:t>
      </w:r>
      <w:r w:rsidR="009F7D2A" w:rsidRPr="009D5240">
        <w:t xml:space="preserve"> be</w:t>
      </w:r>
      <w:r w:rsidR="00346AC9" w:rsidRPr="009D5240">
        <w:t xml:space="preserve"> </w:t>
      </w:r>
      <w:r w:rsidR="0029482C" w:rsidRPr="009D5240">
        <w:t xml:space="preserve">invasive </w:t>
      </w:r>
      <w:r w:rsidR="00346AC9" w:rsidRPr="009D5240">
        <w:t xml:space="preserve">and </w:t>
      </w:r>
      <w:r w:rsidR="00790EF2" w:rsidRPr="009D5240">
        <w:t>un</w:t>
      </w:r>
      <w:r w:rsidR="004F3089" w:rsidRPr="009D5240">
        <w:t xml:space="preserve">necessary. </w:t>
      </w:r>
    </w:p>
    <w:p w14:paraId="14EE08D4" w14:textId="05FEDFB2" w:rsidR="00A93BEF" w:rsidRPr="009D5240" w:rsidRDefault="00BB30ED" w:rsidP="00E87DB3">
      <w:pPr>
        <w:pStyle w:val="3-BodyText"/>
        <w:rPr>
          <w:rFonts w:eastAsia="Calibri"/>
        </w:rPr>
      </w:pPr>
      <w:r w:rsidRPr="009D5240">
        <w:t xml:space="preserve">A grandfathering restriction </w:t>
      </w:r>
      <w:r w:rsidR="001417AD" w:rsidRPr="009D5240">
        <w:t xml:space="preserve">was </w:t>
      </w:r>
      <w:r w:rsidRPr="009D5240">
        <w:t xml:space="preserve">requested </w:t>
      </w:r>
      <w:r w:rsidR="00286E26" w:rsidRPr="009D5240">
        <w:t xml:space="preserve">for </w:t>
      </w:r>
      <w:r w:rsidR="00932C19" w:rsidRPr="009D5240">
        <w:t xml:space="preserve">the </w:t>
      </w:r>
      <w:r w:rsidR="005B239D" w:rsidRPr="00273A19">
        <w:rPr>
          <w:rFonts w:ascii="Calibri" w:eastAsia="Times New Roman" w:hAnsi="Calibri" w:cs="Arial"/>
          <w:color w:val="333333"/>
          <w:szCs w:val="21"/>
        </w:rPr>
        <w:t xml:space="preserve">500 to &lt; 5,000 </w:t>
      </w:r>
      <w:r w:rsidR="00932C19" w:rsidRPr="009D5240">
        <w:t xml:space="preserve">PDR </w:t>
      </w:r>
      <w:r w:rsidRPr="009D5240">
        <w:t xml:space="preserve">patients enrolled in a </w:t>
      </w:r>
      <w:r w:rsidR="00DC3A38" w:rsidRPr="009D5240">
        <w:t xml:space="preserve">ranibizumab </w:t>
      </w:r>
      <w:r w:rsidRPr="009D5240">
        <w:t xml:space="preserve">compassionate access </w:t>
      </w:r>
      <w:r w:rsidR="003A512E" w:rsidRPr="009D5240">
        <w:t>scheme</w:t>
      </w:r>
      <w:r w:rsidR="00286E26" w:rsidRPr="009D5240">
        <w:t xml:space="preserve">. </w:t>
      </w:r>
      <w:r w:rsidR="00D86532" w:rsidRPr="009D5240">
        <w:t xml:space="preserve">The secretariat proposed restriction wording that combined the initial and grandfather treatment phases into one generalised listing. </w:t>
      </w:r>
      <w:r w:rsidR="00621278" w:rsidRPr="009D5240">
        <w:t>The evaluation noted, t</w:t>
      </w:r>
      <w:r w:rsidR="00CE4C6C" w:rsidRPr="009D5240">
        <w:t xml:space="preserve">he sponsor </w:t>
      </w:r>
      <w:r w:rsidR="004916B4" w:rsidRPr="009D5240">
        <w:t xml:space="preserve">commenced </w:t>
      </w:r>
      <w:r w:rsidR="00CE4C6C" w:rsidRPr="009D5240">
        <w:t>a compassionate access scheme</w:t>
      </w:r>
      <w:r w:rsidR="001D02F7" w:rsidRPr="009D5240">
        <w:t xml:space="preserve"> for patients with PDR </w:t>
      </w:r>
      <w:r w:rsidR="004916B4" w:rsidRPr="009D5240">
        <w:t xml:space="preserve">in </w:t>
      </w:r>
      <w:r w:rsidR="001D02F7" w:rsidRPr="009D5240">
        <w:t>2018 and state</w:t>
      </w:r>
      <w:r w:rsidR="004916B4" w:rsidRPr="009D5240">
        <w:t>d</w:t>
      </w:r>
      <w:r w:rsidR="001D02F7" w:rsidRPr="009D5240">
        <w:t xml:space="preserve"> it w</w:t>
      </w:r>
      <w:r w:rsidR="00BB1B34" w:rsidRPr="009D5240">
        <w:t>ould</w:t>
      </w:r>
      <w:r w:rsidR="001D02F7" w:rsidRPr="009D5240">
        <w:t xml:space="preserve"> not be able to continue once biosimilars </w:t>
      </w:r>
      <w:r w:rsidR="00BB1B34" w:rsidRPr="009D5240">
        <w:t>we</w:t>
      </w:r>
      <w:r w:rsidR="001D02F7" w:rsidRPr="009D5240">
        <w:t>re available</w:t>
      </w:r>
      <w:r w:rsidR="00515D0A" w:rsidRPr="009D5240">
        <w:t xml:space="preserve">. </w:t>
      </w:r>
      <w:r w:rsidR="00733BA6" w:rsidRPr="009D5240">
        <w:t xml:space="preserve">Given the significant number of patients enrolled in the scheme, </w:t>
      </w:r>
      <w:r w:rsidR="00D93EFD" w:rsidRPr="009D5240">
        <w:t xml:space="preserve">the </w:t>
      </w:r>
      <w:r w:rsidR="00932C19" w:rsidRPr="009D5240">
        <w:rPr>
          <w:rFonts w:eastAsia="Calibri"/>
        </w:rPr>
        <w:t>ESC</w:t>
      </w:r>
      <w:r w:rsidR="00122856" w:rsidRPr="009D5240">
        <w:rPr>
          <w:rFonts w:eastAsia="Calibri"/>
        </w:rPr>
        <w:t xml:space="preserve"> </w:t>
      </w:r>
      <w:r w:rsidR="00D35625" w:rsidRPr="009D5240">
        <w:rPr>
          <w:rFonts w:eastAsia="Calibri"/>
        </w:rPr>
        <w:t>considered it pertinent to know characteristics of the patients currently accessing ranibizumab, including details of age, how many patients identify as Aboriginal and Torres Strait Islander</w:t>
      </w:r>
      <w:r w:rsidR="00D93EFD" w:rsidRPr="009D5240">
        <w:rPr>
          <w:rFonts w:eastAsia="Calibri"/>
        </w:rPr>
        <w:t xml:space="preserve"> people</w:t>
      </w:r>
      <w:r w:rsidR="00D35625" w:rsidRPr="009D5240">
        <w:rPr>
          <w:rFonts w:eastAsia="Calibri"/>
        </w:rPr>
        <w:t xml:space="preserve">, duration of therapy and </w:t>
      </w:r>
      <w:r w:rsidR="00710DBF" w:rsidRPr="009D5240">
        <w:rPr>
          <w:rFonts w:eastAsia="Calibri"/>
        </w:rPr>
        <w:t xml:space="preserve">clarification of the </w:t>
      </w:r>
      <w:r w:rsidR="00BB5E63" w:rsidRPr="009D5240">
        <w:rPr>
          <w:rFonts w:eastAsia="Calibri"/>
        </w:rPr>
        <w:t xml:space="preserve">conditions for which access was provided. </w:t>
      </w:r>
      <w:r w:rsidR="00AA6462" w:rsidRPr="009D5240">
        <w:rPr>
          <w:rFonts w:eastAsia="Calibri"/>
        </w:rPr>
        <w:t xml:space="preserve">The </w:t>
      </w:r>
      <w:r w:rsidR="00754C1C" w:rsidRPr="009D5240">
        <w:t>P</w:t>
      </w:r>
      <w:r w:rsidR="00F93DD9" w:rsidRPr="009D5240">
        <w:t>re-PBAC response</w:t>
      </w:r>
      <w:r w:rsidR="008B2787" w:rsidRPr="009D5240">
        <w:t xml:space="preserve"> </w:t>
      </w:r>
      <w:r w:rsidR="00A45D57" w:rsidRPr="009D5240">
        <w:t>stated baseline patient characteristics and follo</w:t>
      </w:r>
      <w:r w:rsidR="008178A6" w:rsidRPr="009D5240">
        <w:t>w</w:t>
      </w:r>
      <w:r w:rsidR="00A45D57" w:rsidRPr="009D5240">
        <w:t>-up data was not collected due to privacy restraints</w:t>
      </w:r>
      <w:r w:rsidR="003818D9" w:rsidRPr="009D5240">
        <w:t xml:space="preserve"> </w:t>
      </w:r>
      <w:r w:rsidR="006F4F07" w:rsidRPr="009D5240">
        <w:t xml:space="preserve">and as </w:t>
      </w:r>
      <w:r w:rsidR="008178A6" w:rsidRPr="009D5240">
        <w:t xml:space="preserve">the </w:t>
      </w:r>
      <w:r w:rsidR="00657058" w:rsidRPr="009D5240">
        <w:t>scheme was not designed as a real-world evidence study</w:t>
      </w:r>
      <w:r w:rsidR="00830FA4" w:rsidRPr="009D5240">
        <w:t>,</w:t>
      </w:r>
      <w:r w:rsidR="00657058" w:rsidRPr="009D5240">
        <w:t xml:space="preserve"> no further data c</w:t>
      </w:r>
      <w:r w:rsidR="004041B4" w:rsidRPr="009D5240">
        <w:t>ould</w:t>
      </w:r>
      <w:r w:rsidR="00657058" w:rsidRPr="009D5240">
        <w:t xml:space="preserve"> be provided. </w:t>
      </w:r>
    </w:p>
    <w:p w14:paraId="14040958" w14:textId="7B714164" w:rsidR="00A9279F" w:rsidRPr="009D5240" w:rsidRDefault="00831511" w:rsidP="00E87DB3">
      <w:pPr>
        <w:pStyle w:val="3-BodyText"/>
        <w:numPr>
          <w:ilvl w:val="0"/>
          <w:numId w:val="0"/>
        </w:numPr>
        <w:ind w:left="720"/>
        <w:rPr>
          <w:rFonts w:eastAsia="Calibri"/>
        </w:rPr>
      </w:pPr>
      <w:r w:rsidRPr="009D5240">
        <w:rPr>
          <w:i/>
          <w:iCs/>
        </w:rPr>
        <w:t>For more detail on PBAC’s view, see section 7 PBAC outcome</w:t>
      </w:r>
      <w:r w:rsidRPr="009D5240">
        <w:t>.</w:t>
      </w:r>
      <w:r w:rsidR="00122856" w:rsidRPr="009D5240">
        <w:rPr>
          <w:rFonts w:eastAsia="Calibri"/>
        </w:rPr>
        <w:t xml:space="preserve">  </w:t>
      </w:r>
    </w:p>
    <w:p w14:paraId="7075B85C" w14:textId="62A47B7B" w:rsidR="00B50DB8" w:rsidRPr="009D5240" w:rsidDel="00195452" w:rsidRDefault="00203181" w:rsidP="0033684B">
      <w:pPr>
        <w:pStyle w:val="2-SectionHeading"/>
      </w:pPr>
      <w:bookmarkStart w:id="18" w:name="_Toc193270631"/>
      <w:r w:rsidRPr="009D5240" w:rsidDel="00195452">
        <w:t xml:space="preserve">Population and </w:t>
      </w:r>
      <w:r w:rsidR="008E0D3C" w:rsidRPr="009D5240" w:rsidDel="00195452">
        <w:t>d</w:t>
      </w:r>
      <w:r w:rsidRPr="009D5240" w:rsidDel="00195452">
        <w:t>isease</w:t>
      </w:r>
      <w:bookmarkEnd w:id="18"/>
    </w:p>
    <w:p w14:paraId="6052077E" w14:textId="04D7EBED" w:rsidR="00525EA9" w:rsidRPr="009D5240" w:rsidRDefault="00525EA9" w:rsidP="00E87DB3">
      <w:pPr>
        <w:pStyle w:val="3-BodyText"/>
      </w:pPr>
      <w:r w:rsidRPr="009D5240">
        <w:t xml:space="preserve">PDR is </w:t>
      </w:r>
      <w:r w:rsidR="0072145D" w:rsidRPr="009D5240">
        <w:t xml:space="preserve">an </w:t>
      </w:r>
      <w:r w:rsidRPr="009D5240">
        <w:t xml:space="preserve">advanced stage of diabetic retinopathy (DR), a common microvascular complication in patients with </w:t>
      </w:r>
      <w:r w:rsidR="00A02ADE" w:rsidRPr="009D5240">
        <w:t>t</w:t>
      </w:r>
      <w:r w:rsidRPr="009D5240">
        <w:t xml:space="preserve">ype I and </w:t>
      </w:r>
      <w:r w:rsidR="00A02ADE" w:rsidRPr="009D5240">
        <w:t>t</w:t>
      </w:r>
      <w:r w:rsidRPr="009D5240">
        <w:t xml:space="preserve">ype II </w:t>
      </w:r>
      <w:r w:rsidR="00A02ADE" w:rsidRPr="009D5240">
        <w:t>d</w:t>
      </w:r>
      <w:r w:rsidRPr="009D5240">
        <w:t>iabetes. PDR is characterised by abnormal neovascularisation, which is triggered by the release of vascular endothelial growth factor (VEGF) in response to sustained retinal hypoxia, eventually resulting in vision impairment and blindness.</w:t>
      </w:r>
      <w:r w:rsidR="00A60180" w:rsidRPr="009D5240">
        <w:rPr>
          <w:rFonts w:ascii="Georgia" w:eastAsia="Times New Roman" w:hAnsi="Georgia" w:cs="Times New Roman"/>
          <w:color w:val="1F1F1F"/>
          <w:szCs w:val="24"/>
          <w:lang w:eastAsia="en-GB"/>
        </w:rPr>
        <w:t xml:space="preserve"> </w:t>
      </w:r>
      <w:r w:rsidR="00A60180" w:rsidRPr="009D5240">
        <w:rPr>
          <w:rFonts w:eastAsia="Calibri"/>
        </w:rPr>
        <w:t xml:space="preserve">Without appropriate intervention, approximately </w:t>
      </w:r>
      <w:r w:rsidR="00A60180" w:rsidRPr="009D5240">
        <w:rPr>
          <w:rFonts w:eastAsia="Calibri"/>
        </w:rPr>
        <w:lastRenderedPageBreak/>
        <w:t>half of all patients with high-risk PDR will experience visual impairments due to DM</w:t>
      </w:r>
      <w:r w:rsidR="0037597F" w:rsidRPr="009D5240">
        <w:rPr>
          <w:rFonts w:eastAsia="Calibri"/>
        </w:rPr>
        <w:t>O</w:t>
      </w:r>
      <w:r w:rsidR="00A60180" w:rsidRPr="009D5240">
        <w:rPr>
          <w:rFonts w:eastAsia="Calibri"/>
        </w:rPr>
        <w:t xml:space="preserve">, vitreous </w:t>
      </w:r>
      <w:r w:rsidR="005A2FE7" w:rsidRPr="009D5240">
        <w:rPr>
          <w:rFonts w:eastAsia="Calibri"/>
        </w:rPr>
        <w:t>haemorrhage</w:t>
      </w:r>
      <w:r w:rsidR="00A60180" w:rsidRPr="009D5240">
        <w:rPr>
          <w:rFonts w:eastAsia="Calibri"/>
        </w:rPr>
        <w:t>, and/or retinal detachment within 5 years of diagnosis</w:t>
      </w:r>
      <w:r w:rsidR="009F43A7" w:rsidRPr="009D5240">
        <w:rPr>
          <w:rStyle w:val="FootnoteReference"/>
          <w:rFonts w:eastAsia="Calibri"/>
        </w:rPr>
        <w:footnoteReference w:id="2"/>
      </w:r>
      <w:r w:rsidR="00EE2645" w:rsidRPr="009D5240">
        <w:rPr>
          <w:rFonts w:eastAsia="Calibri"/>
        </w:rPr>
        <w:t>.</w:t>
      </w:r>
    </w:p>
    <w:p w14:paraId="184CB52E" w14:textId="4C9EA6F4" w:rsidR="00525EA9" w:rsidRPr="009D5240" w:rsidRDefault="00525EA9" w:rsidP="00E87DB3">
      <w:pPr>
        <w:pStyle w:val="3-BodyText"/>
      </w:pPr>
      <w:r w:rsidRPr="009D5240">
        <w:t xml:space="preserve">DMO is a vision-threatening complication of DR. The risk of developing DMO is significantly higher for patients with PDR than </w:t>
      </w:r>
      <w:r w:rsidR="00FC7725" w:rsidRPr="009D5240">
        <w:t xml:space="preserve">for </w:t>
      </w:r>
      <w:r w:rsidRPr="009D5240">
        <w:t xml:space="preserve">those with mild to severe </w:t>
      </w:r>
      <w:r w:rsidR="005D7841" w:rsidRPr="009D5240">
        <w:t>non-proliferative diabetic retinopathy (</w:t>
      </w:r>
      <w:r w:rsidRPr="009D5240">
        <w:t>NPDR</w:t>
      </w:r>
      <w:r w:rsidR="005D7841" w:rsidRPr="009D5240">
        <w:t>)</w:t>
      </w:r>
      <w:r w:rsidRPr="009D5240">
        <w:t xml:space="preserve">. </w:t>
      </w:r>
    </w:p>
    <w:p w14:paraId="35861A9A" w14:textId="1733A832" w:rsidR="00DE4A59" w:rsidRPr="009D5240" w:rsidRDefault="00F67C36" w:rsidP="00E87DB3">
      <w:pPr>
        <w:pStyle w:val="3-BodyText"/>
      </w:pPr>
      <w:r w:rsidRPr="009D5240">
        <w:t>Vision impairment due to DR is often irreversible and has significant impact on patient quality of life (QoL). The submission highlighted the need for effective interventions to prevent vision loss due to DMO and improve patient outcomes</w:t>
      </w:r>
      <w:r w:rsidR="003C5D1B" w:rsidRPr="009D5240">
        <w:t>.</w:t>
      </w:r>
    </w:p>
    <w:p w14:paraId="7863A086" w14:textId="69DD7745" w:rsidR="00DE4A59" w:rsidRPr="009D5240" w:rsidRDefault="00DE4A59" w:rsidP="00E87DB3">
      <w:pPr>
        <w:pStyle w:val="3-BodyText"/>
      </w:pPr>
      <w:r w:rsidRPr="009D5240">
        <w:t xml:space="preserve">The burden of disease is </w:t>
      </w:r>
      <w:r w:rsidR="00AA34FA" w:rsidRPr="009D5240">
        <w:t xml:space="preserve">also </w:t>
      </w:r>
      <w:r w:rsidRPr="009D5240">
        <w:t xml:space="preserve">disproportionately high among </w:t>
      </w:r>
      <w:r w:rsidR="00731689" w:rsidRPr="009D5240">
        <w:t>Aboriginal and Torres Strait Islander</w:t>
      </w:r>
      <w:r w:rsidR="00B775CD" w:rsidRPr="009D5240">
        <w:t xml:space="preserve"> people</w:t>
      </w:r>
      <w:r w:rsidRPr="009D5240">
        <w:t xml:space="preserve">, who experience significantly higher rates of diabetes-related complications and severe and vision-threatening PDR, compared to non-Indigenous Australians. </w:t>
      </w:r>
    </w:p>
    <w:p w14:paraId="51CF5344" w14:textId="69F0537A" w:rsidR="00525EA9" w:rsidRPr="009D5240" w:rsidRDefault="00525EA9" w:rsidP="00E87DB3">
      <w:pPr>
        <w:pStyle w:val="3-BodyText"/>
      </w:pPr>
      <w:r w:rsidRPr="009D5240">
        <w:t>Anti-VEGF therapies</w:t>
      </w:r>
      <w:r w:rsidR="00D248F1" w:rsidRPr="009D5240">
        <w:t xml:space="preserve">, </w:t>
      </w:r>
      <w:r w:rsidRPr="009D5240">
        <w:t>including</w:t>
      </w:r>
      <w:r w:rsidR="005B65B4" w:rsidRPr="009D5240">
        <w:t xml:space="preserve"> </w:t>
      </w:r>
      <w:r w:rsidR="00FF0452" w:rsidRPr="009D5240">
        <w:t>aflibercept, faricimab and ranibizumab</w:t>
      </w:r>
      <w:r w:rsidR="00D248F1" w:rsidRPr="009D5240">
        <w:t>,</w:t>
      </w:r>
      <w:r w:rsidRPr="009D5240">
        <w:t xml:space="preserve"> </w:t>
      </w:r>
      <w:r w:rsidR="00621E23" w:rsidRPr="009D5240">
        <w:t xml:space="preserve">as well as dexamethasone implants, </w:t>
      </w:r>
      <w:r w:rsidR="004C6F27" w:rsidRPr="009D5240">
        <w:t>we</w:t>
      </w:r>
      <w:r w:rsidRPr="009D5240">
        <w:t xml:space="preserve">re </w:t>
      </w:r>
      <w:r w:rsidR="005B65B4" w:rsidRPr="009D5240">
        <w:t xml:space="preserve">PBS listed </w:t>
      </w:r>
      <w:r w:rsidRPr="009D5240">
        <w:t>treatment</w:t>
      </w:r>
      <w:r w:rsidR="005A5775" w:rsidRPr="009D5240">
        <w:t>s</w:t>
      </w:r>
      <w:r w:rsidRPr="009D5240">
        <w:t xml:space="preserve"> for </w:t>
      </w:r>
      <w:r w:rsidR="00B530E7" w:rsidRPr="009D5240">
        <w:t xml:space="preserve">patients with visual impairment </w:t>
      </w:r>
      <w:r w:rsidR="006226ED" w:rsidRPr="009D5240">
        <w:t xml:space="preserve">due to </w:t>
      </w:r>
      <w:r w:rsidRPr="009D5240">
        <w:t xml:space="preserve">DMO. </w:t>
      </w:r>
      <w:r w:rsidR="004C6F27" w:rsidRPr="009D5240">
        <w:t>P</w:t>
      </w:r>
      <w:r w:rsidRPr="009D5240">
        <w:t xml:space="preserve">atients </w:t>
      </w:r>
      <w:r w:rsidR="00842950" w:rsidRPr="009D5240">
        <w:t xml:space="preserve">with PDR </w:t>
      </w:r>
      <w:r w:rsidRPr="009D5240">
        <w:t xml:space="preserve">must develop vision impairment due to DMO before they can access PBS-subsidised </w:t>
      </w:r>
      <w:r w:rsidR="000923FA" w:rsidRPr="009D5240">
        <w:t>treatments</w:t>
      </w:r>
      <w:r w:rsidRPr="009D5240">
        <w:t>.</w:t>
      </w:r>
    </w:p>
    <w:p w14:paraId="2544D513" w14:textId="70358B99" w:rsidR="00B5774F" w:rsidRPr="009D5240" w:rsidRDefault="00FC0D4D" w:rsidP="00E87DB3">
      <w:pPr>
        <w:pStyle w:val="3-BodyText"/>
      </w:pPr>
      <w:proofErr w:type="spellStart"/>
      <w:r w:rsidRPr="009D5240">
        <w:t>Panretinal</w:t>
      </w:r>
      <w:proofErr w:type="spellEnd"/>
      <w:r w:rsidRPr="009D5240">
        <w:t xml:space="preserve"> l</w:t>
      </w:r>
      <w:r w:rsidR="007579A2" w:rsidRPr="009D5240">
        <w:t>aser photocoagulation</w:t>
      </w:r>
      <w:r w:rsidR="00621E23" w:rsidRPr="009D5240">
        <w:t xml:space="preserve"> wa</w:t>
      </w:r>
      <w:r w:rsidR="007579A2" w:rsidRPr="009D5240">
        <w:t xml:space="preserve">s the current standard of care </w:t>
      </w:r>
      <w:r w:rsidR="00BE197D" w:rsidRPr="009D5240">
        <w:t xml:space="preserve">for reducing the risk of vision loss in PDR. </w:t>
      </w:r>
    </w:p>
    <w:p w14:paraId="2AEAB985" w14:textId="52B7C632" w:rsidR="00525EA9" w:rsidRPr="009D5240" w:rsidRDefault="00525EA9" w:rsidP="00E87DB3">
      <w:pPr>
        <w:pStyle w:val="3-BodyText"/>
      </w:pPr>
      <w:r w:rsidRPr="009D5240">
        <w:t>The target population in this submission adult patients with PDR classified by the Early Treatment of Diabetic Retinopathy Study (ETDRS) modified Airlie House Diabetic Retinopathy Severity Scale (DRSS), without DMO.</w:t>
      </w:r>
    </w:p>
    <w:p w14:paraId="09DBF8BD" w14:textId="779792EC" w:rsidR="00525EA9" w:rsidRPr="009D5240" w:rsidRDefault="00525EA9" w:rsidP="00E87DB3">
      <w:pPr>
        <w:pStyle w:val="3-BodyText"/>
      </w:pPr>
      <w:r w:rsidRPr="009D5240">
        <w:t xml:space="preserve">Ranibizumab, a humanised recombinant monoclonal antibody fragment, targets all active isoforms of VEGF-A to inhibit endothelial cell proliferation, neovascularisation and vascular leakage, which are key factors in the progression of </w:t>
      </w:r>
      <w:r w:rsidR="00EA39BD" w:rsidRPr="009D5240">
        <w:t>diabetic retinopathy</w:t>
      </w:r>
      <w:r w:rsidRPr="009D5240">
        <w:t>.</w:t>
      </w:r>
      <w:r w:rsidR="0015447D" w:rsidRPr="009D5240">
        <w:t xml:space="preserve"> </w:t>
      </w:r>
    </w:p>
    <w:p w14:paraId="69F764E9" w14:textId="1590DF83" w:rsidR="0098377C" w:rsidRPr="009D5240" w:rsidRDefault="0098377C" w:rsidP="00E87DB3">
      <w:pPr>
        <w:pStyle w:val="3-BodyText"/>
      </w:pPr>
      <w:r w:rsidRPr="009D5240">
        <w:t xml:space="preserve">The </w:t>
      </w:r>
      <w:r w:rsidR="002134C8" w:rsidRPr="009D5240">
        <w:t>goal of</w:t>
      </w:r>
      <w:r w:rsidR="007E70A3" w:rsidRPr="009D5240">
        <w:t>,</w:t>
      </w:r>
      <w:r w:rsidR="002134C8" w:rsidRPr="009D5240">
        <w:t xml:space="preserve"> and underlying pathophysiological mechanism of</w:t>
      </w:r>
      <w:r w:rsidR="007E70A3" w:rsidRPr="009D5240">
        <w:t>,</w:t>
      </w:r>
      <w:r w:rsidR="002134C8" w:rsidRPr="009D5240">
        <w:t xml:space="preserve"> </w:t>
      </w:r>
      <w:r w:rsidR="003C2E57" w:rsidRPr="009D5240">
        <w:t>r</w:t>
      </w:r>
      <w:r w:rsidR="002134C8" w:rsidRPr="009D5240">
        <w:t xml:space="preserve">anibizumab is to </w:t>
      </w:r>
      <w:r w:rsidR="008A79B3" w:rsidRPr="009D5240">
        <w:t>reduce neovascularisation</w:t>
      </w:r>
      <w:r w:rsidR="00D059F4" w:rsidRPr="009D5240">
        <w:t xml:space="preserve"> (NV)</w:t>
      </w:r>
      <w:r w:rsidR="002134C8" w:rsidRPr="009D5240">
        <w:t xml:space="preserve"> and to </w:t>
      </w:r>
      <w:r w:rsidR="00442520" w:rsidRPr="009D5240">
        <w:t>reduce</w:t>
      </w:r>
      <w:r w:rsidR="00DD4C57" w:rsidRPr="009D5240">
        <w:t xml:space="preserve"> the risk of progression to DMO</w:t>
      </w:r>
      <w:r w:rsidR="00875998" w:rsidRPr="009D5240">
        <w:t>.</w:t>
      </w:r>
      <w:r w:rsidR="00442520" w:rsidRPr="009D5240">
        <w:t xml:space="preserve"> </w:t>
      </w:r>
    </w:p>
    <w:p w14:paraId="5C7CC575" w14:textId="0FBEE322" w:rsidR="00D85945" w:rsidRPr="009D5240" w:rsidRDefault="00D85945" w:rsidP="00E87DB3">
      <w:pPr>
        <w:pStyle w:val="3-BodyText"/>
      </w:pPr>
      <w:r w:rsidRPr="009D5240">
        <w:t xml:space="preserve">Neovascularisation is the </w:t>
      </w:r>
      <w:r w:rsidR="0099596E" w:rsidRPr="009D5240">
        <w:t>key driver</w:t>
      </w:r>
      <w:r w:rsidRPr="009D5240">
        <w:t xml:space="preserve"> of PDR</w:t>
      </w:r>
      <w:r w:rsidR="0099596E" w:rsidRPr="009D5240">
        <w:t xml:space="preserve"> and is</w:t>
      </w:r>
      <w:r w:rsidRPr="009D5240">
        <w:t xml:space="preserve"> triggered by VEGF binding to its receptors. </w:t>
      </w:r>
      <w:proofErr w:type="gramStart"/>
      <w:r w:rsidR="0099596E" w:rsidRPr="009D5240">
        <w:t>In order to</w:t>
      </w:r>
      <w:proofErr w:type="gramEnd"/>
      <w:r w:rsidR="0099596E" w:rsidRPr="009D5240">
        <w:t xml:space="preserve"> meet the high metabolic requirement of the retina</w:t>
      </w:r>
      <w:r w:rsidR="00C80B24" w:rsidRPr="009D5240">
        <w:t>,</w:t>
      </w:r>
      <w:r w:rsidR="0099596E" w:rsidRPr="009D5240">
        <w:t xml:space="preserve"> new blood vessels develop. However</w:t>
      </w:r>
      <w:r w:rsidR="00974CF1" w:rsidRPr="009D5240">
        <w:t>,</w:t>
      </w:r>
      <w:r w:rsidR="0099596E" w:rsidRPr="009D5240">
        <w:t xml:space="preserve"> these blood vessels are </w:t>
      </w:r>
      <w:r w:rsidR="00167D99" w:rsidRPr="009D5240">
        <w:t>malformed and fragile potentially leaking blood into the retina and vitreous</w:t>
      </w:r>
      <w:r w:rsidR="00B9623A" w:rsidRPr="009D5240">
        <w:t xml:space="preserve">, </w:t>
      </w:r>
      <w:r w:rsidR="0053711D" w:rsidRPr="009D5240">
        <w:t>this fluid accumulation is known as DMO</w:t>
      </w:r>
      <w:r w:rsidR="00993337" w:rsidRPr="009D5240">
        <w:t>,</w:t>
      </w:r>
      <w:r w:rsidR="00B9623A" w:rsidRPr="009D5240">
        <w:t xml:space="preserve"> which can lead to retinal detachment and vision loss. </w:t>
      </w:r>
    </w:p>
    <w:p w14:paraId="5C4C234D" w14:textId="693C651D" w:rsidR="006D3DC4" w:rsidRPr="009D5240" w:rsidRDefault="006D3DC4" w:rsidP="008B2376">
      <w:pPr>
        <w:spacing w:after="120" w:afterAutospacing="0"/>
        <w:ind w:firstLine="709"/>
        <w:rPr>
          <w:rFonts w:eastAsia="Calibri"/>
          <w:i/>
          <w:iCs/>
        </w:rPr>
      </w:pPr>
      <w:r w:rsidRPr="009D5240">
        <w:rPr>
          <w:i/>
          <w:iCs/>
        </w:rPr>
        <w:t>For more detail on PBAC’s view, see section 7 PBAC outcome.</w:t>
      </w:r>
      <w:r w:rsidRPr="009D5240">
        <w:rPr>
          <w:rFonts w:eastAsia="Calibri"/>
          <w:i/>
          <w:iCs/>
        </w:rPr>
        <w:t xml:space="preserve">  </w:t>
      </w:r>
    </w:p>
    <w:p w14:paraId="51E5AE96" w14:textId="136A63B1" w:rsidR="00B50DB8" w:rsidRPr="009D5240" w:rsidRDefault="00B50DB8" w:rsidP="008B2376">
      <w:pPr>
        <w:pStyle w:val="2-SectionHeading"/>
      </w:pPr>
      <w:bookmarkStart w:id="19" w:name="_Toc193270632"/>
      <w:r w:rsidRPr="009D5240">
        <w:lastRenderedPageBreak/>
        <w:t>Comparator</w:t>
      </w:r>
      <w:bookmarkEnd w:id="19"/>
    </w:p>
    <w:p w14:paraId="30A067BB" w14:textId="4AED7EB4" w:rsidR="00B50DB8" w:rsidRPr="009D5240" w:rsidRDefault="003A0314" w:rsidP="00E87DB3">
      <w:pPr>
        <w:pStyle w:val="3-BodyText"/>
      </w:pPr>
      <w:r w:rsidRPr="009D5240">
        <w:t xml:space="preserve">The nominated comparator in the submission was laser photocoagulation, specifically </w:t>
      </w:r>
      <w:proofErr w:type="spellStart"/>
      <w:r w:rsidRPr="009D5240">
        <w:t>panretinal</w:t>
      </w:r>
      <w:proofErr w:type="spellEnd"/>
      <w:r w:rsidR="00E63444" w:rsidRPr="009D5240">
        <w:t xml:space="preserve"> laser</w:t>
      </w:r>
      <w:r w:rsidRPr="009D5240">
        <w:t xml:space="preserve"> photocoagulation (</w:t>
      </w:r>
      <w:r w:rsidR="00E63444" w:rsidRPr="009D5240">
        <w:t>PRP</w:t>
      </w:r>
      <w:r w:rsidRPr="009D5240">
        <w:t xml:space="preserve">), which has been the standard treatment for PDR patients without DMO. </w:t>
      </w:r>
      <w:r w:rsidR="00656353" w:rsidRPr="009D5240">
        <w:t xml:space="preserve">The </w:t>
      </w:r>
      <w:r w:rsidR="00721430" w:rsidRPr="009D5240">
        <w:t>ESC</w:t>
      </w:r>
      <w:r w:rsidR="00656353" w:rsidRPr="009D5240">
        <w:t xml:space="preserve"> considered this </w:t>
      </w:r>
      <w:r w:rsidR="000C0691" w:rsidRPr="009D5240">
        <w:t xml:space="preserve">was reasonable, as there </w:t>
      </w:r>
      <w:r w:rsidR="00594B56" w:rsidRPr="009D5240">
        <w:t>we</w:t>
      </w:r>
      <w:r w:rsidR="000C0691" w:rsidRPr="009D5240">
        <w:t>re no PBS-listed treatments for PDR</w:t>
      </w:r>
      <w:r w:rsidR="00256249" w:rsidRPr="009D5240">
        <w:t xml:space="preserve"> or alternate </w:t>
      </w:r>
      <w:r w:rsidR="004C09A1" w:rsidRPr="009D5240">
        <w:t>anti-</w:t>
      </w:r>
      <w:r w:rsidR="00350E1D" w:rsidRPr="009D5240">
        <w:t>VEGF</w:t>
      </w:r>
      <w:r w:rsidR="00256249" w:rsidRPr="009D5240">
        <w:t xml:space="preserve"> </w:t>
      </w:r>
      <w:r w:rsidR="007D62DE" w:rsidRPr="009D5240">
        <w:t xml:space="preserve">with </w:t>
      </w:r>
      <w:r w:rsidR="001C60A8" w:rsidRPr="009D5240">
        <w:t xml:space="preserve">a similar </w:t>
      </w:r>
      <w:r w:rsidR="00256249" w:rsidRPr="009D5240">
        <w:t>approved</w:t>
      </w:r>
      <w:r w:rsidR="001C60A8" w:rsidRPr="009D5240">
        <w:t xml:space="preserve"> TGA</w:t>
      </w:r>
      <w:r w:rsidR="00256249" w:rsidRPr="009D5240">
        <w:t xml:space="preserve"> indication</w:t>
      </w:r>
      <w:r w:rsidRPr="009D5240">
        <w:t>.</w:t>
      </w:r>
      <w:r w:rsidR="00024EB5" w:rsidRPr="009D5240">
        <w:t xml:space="preserve"> </w:t>
      </w:r>
    </w:p>
    <w:p w14:paraId="228F62B3" w14:textId="3B332058" w:rsidR="005B19E9" w:rsidRPr="009D5240" w:rsidRDefault="005B19E9" w:rsidP="00E87DB3">
      <w:pPr>
        <w:pStyle w:val="3-BodyText"/>
      </w:pPr>
      <w:r w:rsidRPr="009D5240">
        <w:t xml:space="preserve">Ranibizumab </w:t>
      </w:r>
      <w:r w:rsidR="001C60A8" w:rsidRPr="009D5240">
        <w:t xml:space="preserve">was </w:t>
      </w:r>
      <w:r w:rsidRPr="009D5240">
        <w:t>proposed as a</w:t>
      </w:r>
      <w:r w:rsidR="00260EB4" w:rsidRPr="009D5240">
        <w:t>n alternative</w:t>
      </w:r>
      <w:r w:rsidRPr="009D5240">
        <w:t xml:space="preserve"> first-line treatment option for patients with PDR. </w:t>
      </w:r>
      <w:r w:rsidR="00F23B79" w:rsidRPr="009D5240">
        <w:t xml:space="preserve">The </w:t>
      </w:r>
      <w:r w:rsidR="00044CF1" w:rsidRPr="009D5240">
        <w:t>ESC</w:t>
      </w:r>
      <w:r w:rsidR="00F23B79" w:rsidRPr="009D5240">
        <w:t xml:space="preserve"> and DUSC</w:t>
      </w:r>
      <w:r w:rsidR="00044CF1" w:rsidRPr="009D5240">
        <w:t xml:space="preserve"> </w:t>
      </w:r>
      <w:r w:rsidR="001B4CF9" w:rsidRPr="009D5240">
        <w:t>considered</w:t>
      </w:r>
      <w:r w:rsidR="00C96CC8" w:rsidRPr="009D5240">
        <w:t xml:space="preserve"> a patient</w:t>
      </w:r>
      <w:r w:rsidR="002012C4" w:rsidRPr="009D5240">
        <w:t xml:space="preserve"> may be treated with</w:t>
      </w:r>
      <w:r w:rsidR="001B4CF9" w:rsidRPr="009D5240">
        <w:t xml:space="preserve"> ranibizumab </w:t>
      </w:r>
      <w:r w:rsidR="00C96CC8" w:rsidRPr="009D5240">
        <w:t xml:space="preserve">prior to or </w:t>
      </w:r>
      <w:proofErr w:type="gramStart"/>
      <w:r w:rsidR="00C96CC8" w:rsidRPr="009D5240">
        <w:t>subsequent</w:t>
      </w:r>
      <w:r w:rsidR="002012C4" w:rsidRPr="009D5240">
        <w:t xml:space="preserve"> to</w:t>
      </w:r>
      <w:proofErr w:type="gramEnd"/>
      <w:r w:rsidR="002012C4" w:rsidRPr="009D5240">
        <w:t xml:space="preserve"> </w:t>
      </w:r>
      <w:r w:rsidR="00F23B79" w:rsidRPr="009D5240">
        <w:t xml:space="preserve">PRP </w:t>
      </w:r>
      <w:r w:rsidR="002012C4" w:rsidRPr="009D5240">
        <w:t>treatmen</w:t>
      </w:r>
      <w:r w:rsidR="00C221CA" w:rsidRPr="009D5240">
        <w:t>t</w:t>
      </w:r>
      <w:r w:rsidR="009B36EC" w:rsidRPr="009D5240">
        <w:t xml:space="preserve">, where </w:t>
      </w:r>
      <w:r w:rsidR="00A57EBD" w:rsidRPr="009D5240">
        <w:t xml:space="preserve">the use of ranibizumab </w:t>
      </w:r>
      <w:r w:rsidR="009B36EC" w:rsidRPr="009D5240">
        <w:t xml:space="preserve">may be </w:t>
      </w:r>
      <w:r w:rsidRPr="009D5240">
        <w:t>guided by clinical assessment and</w:t>
      </w:r>
      <w:r w:rsidR="009B36EC" w:rsidRPr="009D5240">
        <w:t>/or</w:t>
      </w:r>
      <w:r w:rsidRPr="009D5240">
        <w:t xml:space="preserve"> individual patient preference.</w:t>
      </w:r>
    </w:p>
    <w:p w14:paraId="3A5CE9AE" w14:textId="6BF9A387" w:rsidR="00EF0E07" w:rsidRPr="009D5240" w:rsidRDefault="00AA4693" w:rsidP="00E87DB3">
      <w:pPr>
        <w:pStyle w:val="3-BodyText"/>
      </w:pPr>
      <w:r w:rsidRPr="009D5240">
        <w:t>The PBAC previously accepted laser</w:t>
      </w:r>
      <w:r w:rsidR="002F6B4E" w:rsidRPr="009D5240">
        <w:t xml:space="preserve"> photocoagulation</w:t>
      </w:r>
      <w:r w:rsidRPr="009D5240">
        <w:t xml:space="preserve"> as an appropriate comparator to ranibizumab in their </w:t>
      </w:r>
      <w:r w:rsidR="003431EE" w:rsidRPr="009D5240">
        <w:t xml:space="preserve">recommendation for PBS listing </w:t>
      </w:r>
      <w:r w:rsidRPr="009D5240">
        <w:t xml:space="preserve">of visual impairment due to DMO at the July 2014 PBAC meeting (para 7.3, </w:t>
      </w:r>
      <w:r w:rsidR="00B376C6" w:rsidRPr="009D5240">
        <w:t xml:space="preserve">Ranibizumab </w:t>
      </w:r>
      <w:r w:rsidRPr="009D5240">
        <w:t>PSD, July</w:t>
      </w:r>
      <w:r w:rsidR="00B376C6" w:rsidRPr="009D5240">
        <w:t xml:space="preserve"> 2014 PBAC Meeting</w:t>
      </w:r>
      <w:r w:rsidR="00E57E5D" w:rsidRPr="009D5240">
        <w:t>)</w:t>
      </w:r>
      <w:r w:rsidRPr="009D5240">
        <w:t>.</w:t>
      </w:r>
    </w:p>
    <w:p w14:paraId="5E96CC60" w14:textId="25F4F3D3" w:rsidR="00537A91" w:rsidRPr="009D5240" w:rsidRDefault="00537A91" w:rsidP="008B2376">
      <w:pPr>
        <w:spacing w:after="120" w:afterAutospacing="0"/>
        <w:ind w:firstLine="709"/>
        <w:rPr>
          <w:rFonts w:eastAsia="Calibri"/>
          <w:i/>
          <w:iCs/>
        </w:rPr>
      </w:pPr>
      <w:r w:rsidRPr="009D5240">
        <w:rPr>
          <w:i/>
          <w:iCs/>
        </w:rPr>
        <w:t>For more detail on PBAC’s view, see section 7 PBAC outcome.</w:t>
      </w:r>
      <w:r w:rsidRPr="009D5240">
        <w:rPr>
          <w:rFonts w:eastAsia="Calibri"/>
          <w:i/>
          <w:iCs/>
        </w:rPr>
        <w:t xml:space="preserve">  </w:t>
      </w:r>
    </w:p>
    <w:p w14:paraId="7F9C27C8" w14:textId="77777777" w:rsidR="00223D5A" w:rsidRPr="009D5240" w:rsidRDefault="00223D5A" w:rsidP="0033684B">
      <w:pPr>
        <w:pStyle w:val="2-SectionHeading"/>
      </w:pPr>
      <w:bookmarkStart w:id="20" w:name="_Toc193270633"/>
      <w:bookmarkStart w:id="21" w:name="_Toc22897640"/>
      <w:r w:rsidRPr="009D5240">
        <w:t>Consideration of the evidence</w:t>
      </w:r>
      <w:bookmarkEnd w:id="20"/>
    </w:p>
    <w:p w14:paraId="4E83233C" w14:textId="77777777" w:rsidR="00DC7817" w:rsidRPr="009D5240" w:rsidRDefault="00DC7817" w:rsidP="0033684B">
      <w:pPr>
        <w:pStyle w:val="COMH2-non-numbered"/>
      </w:pPr>
      <w:bookmarkStart w:id="22" w:name="_Toc193270634"/>
      <w:r w:rsidRPr="009D5240">
        <w:t>Sponsor hearing</w:t>
      </w:r>
    </w:p>
    <w:p w14:paraId="04F85610" w14:textId="47E74967" w:rsidR="00DC7817" w:rsidRPr="009D5240" w:rsidRDefault="00DC7817" w:rsidP="00E87DB3">
      <w:pPr>
        <w:pStyle w:val="3-BodyText"/>
        <w:rPr>
          <w:snapToGrid w:val="0"/>
        </w:rPr>
      </w:pPr>
      <w:r w:rsidRPr="009D5240">
        <w:rPr>
          <w:snapToGrid w:val="0"/>
        </w:rPr>
        <w:t>There was no hearing for this item.</w:t>
      </w:r>
    </w:p>
    <w:p w14:paraId="4480C13B" w14:textId="77777777" w:rsidR="00DC7817" w:rsidRPr="009D5240" w:rsidRDefault="00DC7817" w:rsidP="0033684B">
      <w:pPr>
        <w:pStyle w:val="COMH2-non-numbered"/>
      </w:pPr>
      <w:r w:rsidRPr="009D5240">
        <w:t>Consumer comments</w:t>
      </w:r>
    </w:p>
    <w:p w14:paraId="14331D84" w14:textId="5F8B19B9" w:rsidR="00687CF9" w:rsidRPr="009D5240" w:rsidRDefault="006A56AD" w:rsidP="00E87DB3">
      <w:pPr>
        <w:pStyle w:val="3-BodyText"/>
        <w:rPr>
          <w:sz w:val="22"/>
        </w:rPr>
      </w:pPr>
      <w:r w:rsidRPr="009D5240">
        <w:rPr>
          <w:snapToGrid w:val="0"/>
        </w:rPr>
        <w:t>The PBAC note</w:t>
      </w:r>
      <w:r w:rsidR="00C1214A" w:rsidRPr="009D5240">
        <w:rPr>
          <w:snapToGrid w:val="0"/>
        </w:rPr>
        <w:t>d</w:t>
      </w:r>
      <w:r w:rsidRPr="009D5240">
        <w:rPr>
          <w:snapToGrid w:val="0"/>
        </w:rPr>
        <w:t xml:space="preserve"> and welcomed the input from</w:t>
      </w:r>
      <w:r w:rsidR="009E4CA9" w:rsidRPr="009D5240">
        <w:rPr>
          <w:snapToGrid w:val="0"/>
        </w:rPr>
        <w:t xml:space="preserve"> 4 health professionals working in the area and 1 </w:t>
      </w:r>
      <w:r w:rsidR="0057002A" w:rsidRPr="009D5240">
        <w:rPr>
          <w:snapToGrid w:val="0"/>
        </w:rPr>
        <w:t xml:space="preserve">organisation. The health care professionals </w:t>
      </w:r>
      <w:r w:rsidR="00673C5C" w:rsidRPr="009D5240">
        <w:rPr>
          <w:snapToGrid w:val="0"/>
        </w:rPr>
        <w:t xml:space="preserve">described </w:t>
      </w:r>
      <w:r w:rsidR="0057002A" w:rsidRPr="009D5240">
        <w:rPr>
          <w:snapToGrid w:val="0"/>
        </w:rPr>
        <w:t xml:space="preserve">PDR </w:t>
      </w:r>
      <w:r w:rsidR="00673C5C" w:rsidRPr="009D5240">
        <w:rPr>
          <w:snapToGrid w:val="0"/>
        </w:rPr>
        <w:t>as</w:t>
      </w:r>
      <w:r w:rsidR="0057002A" w:rsidRPr="009D5240">
        <w:rPr>
          <w:snapToGrid w:val="0"/>
        </w:rPr>
        <w:t xml:space="preserve"> the most common cause of blindness in working-age individuals in Australia. </w:t>
      </w:r>
      <w:r w:rsidR="00E142B4" w:rsidRPr="009D5240">
        <w:rPr>
          <w:snapToGrid w:val="0"/>
        </w:rPr>
        <w:t xml:space="preserve">The input noted </w:t>
      </w:r>
      <w:r w:rsidR="00C012E3" w:rsidRPr="009D5240">
        <w:rPr>
          <w:snapToGrid w:val="0"/>
        </w:rPr>
        <w:t xml:space="preserve">that current therapy with PRP may result in loss of peripheral vision and </w:t>
      </w:r>
      <w:r w:rsidR="002A7337" w:rsidRPr="009D5240">
        <w:rPr>
          <w:snapToGrid w:val="0"/>
        </w:rPr>
        <w:t xml:space="preserve">is not suitable for those presenting with vitreous haemorrhage and advanced cataracts. It was noted </w:t>
      </w:r>
      <w:r w:rsidR="00555BD5" w:rsidRPr="009D5240">
        <w:t xml:space="preserve">ranibizumab </w:t>
      </w:r>
      <w:r w:rsidR="00E142B4" w:rsidRPr="009D5240">
        <w:rPr>
          <w:snapToGrid w:val="0"/>
        </w:rPr>
        <w:t xml:space="preserve">improved </w:t>
      </w:r>
      <w:r w:rsidR="00555BD5" w:rsidRPr="009D5240">
        <w:rPr>
          <w:snapToGrid w:val="0"/>
        </w:rPr>
        <w:t>visual outcomes</w:t>
      </w:r>
      <w:r w:rsidR="00A527A0" w:rsidRPr="009D5240">
        <w:rPr>
          <w:snapToGrid w:val="0"/>
        </w:rPr>
        <w:t>,</w:t>
      </w:r>
      <w:r w:rsidR="00687CF9" w:rsidRPr="009D5240">
        <w:rPr>
          <w:snapToGrid w:val="0"/>
        </w:rPr>
        <w:t xml:space="preserve"> was</w:t>
      </w:r>
      <w:r w:rsidR="00A527A0" w:rsidRPr="009D5240">
        <w:rPr>
          <w:snapToGrid w:val="0"/>
        </w:rPr>
        <w:t xml:space="preserve"> </w:t>
      </w:r>
      <w:r w:rsidR="00C46456" w:rsidRPr="009D5240">
        <w:rPr>
          <w:snapToGrid w:val="0"/>
        </w:rPr>
        <w:t>valuable in stopping further bleeding whilst laser</w:t>
      </w:r>
      <w:r w:rsidR="00FF47C9" w:rsidRPr="009D5240">
        <w:rPr>
          <w:snapToGrid w:val="0"/>
        </w:rPr>
        <w:t xml:space="preserve"> (PRP)</w:t>
      </w:r>
      <w:r w:rsidR="00C46456" w:rsidRPr="009D5240">
        <w:rPr>
          <w:snapToGrid w:val="0"/>
        </w:rPr>
        <w:t xml:space="preserve"> can be carried out, and improving </w:t>
      </w:r>
      <w:r w:rsidR="008636D6" w:rsidRPr="009D5240">
        <w:rPr>
          <w:snapToGrid w:val="0"/>
        </w:rPr>
        <w:t xml:space="preserve">the laser uptake as the retina becomes less oedematous overall. </w:t>
      </w:r>
      <w:r w:rsidR="00460B88" w:rsidRPr="009D5240">
        <w:rPr>
          <w:snapToGrid w:val="0"/>
        </w:rPr>
        <w:t xml:space="preserve">It was further noted </w:t>
      </w:r>
      <w:r w:rsidR="00704311" w:rsidRPr="009D5240">
        <w:rPr>
          <w:snapToGrid w:val="0"/>
        </w:rPr>
        <w:t xml:space="preserve">ranibizumab, delivered via </w:t>
      </w:r>
      <w:r w:rsidR="00BB6A67" w:rsidRPr="009D5240">
        <w:rPr>
          <w:snapToGrid w:val="0"/>
        </w:rPr>
        <w:t>intra-</w:t>
      </w:r>
      <w:proofErr w:type="spellStart"/>
      <w:r w:rsidR="00BB6A67" w:rsidRPr="009D5240">
        <w:rPr>
          <w:snapToGrid w:val="0"/>
        </w:rPr>
        <w:t>vitreal</w:t>
      </w:r>
      <w:proofErr w:type="spellEnd"/>
      <w:r w:rsidR="00704311" w:rsidRPr="009D5240">
        <w:rPr>
          <w:snapToGrid w:val="0"/>
        </w:rPr>
        <w:t xml:space="preserve"> injection, is less invasive and has fewer risks than vitrectomy surgery, which can result in cataracts. </w:t>
      </w:r>
      <w:r w:rsidR="00F3372E" w:rsidRPr="009D5240">
        <w:rPr>
          <w:snapToGrid w:val="0"/>
        </w:rPr>
        <w:t>This was considered important given the inequity of vitrectomy surgery not being available in all regional settings, often not available in a general practice setting</w:t>
      </w:r>
      <w:r w:rsidR="00411D99" w:rsidRPr="009D5240">
        <w:rPr>
          <w:snapToGrid w:val="0"/>
        </w:rPr>
        <w:t xml:space="preserve"> and the waitlist in the public surgery can result in the worsening of vitreous haemorrhage. </w:t>
      </w:r>
      <w:r w:rsidR="00D82209" w:rsidRPr="009D5240">
        <w:rPr>
          <w:snapToGrid w:val="0"/>
        </w:rPr>
        <w:t xml:space="preserve">It was also noted </w:t>
      </w:r>
      <w:r w:rsidR="00293F22" w:rsidRPr="009D5240">
        <w:rPr>
          <w:snapToGrid w:val="0"/>
        </w:rPr>
        <w:t>there is a time and cost burden to</w:t>
      </w:r>
      <w:r w:rsidR="00D82209" w:rsidRPr="009D5240">
        <w:rPr>
          <w:snapToGrid w:val="0"/>
        </w:rPr>
        <w:t xml:space="preserve"> monthly </w:t>
      </w:r>
      <w:r w:rsidR="000C5785" w:rsidRPr="009D5240">
        <w:rPr>
          <w:snapToGrid w:val="0"/>
        </w:rPr>
        <w:t xml:space="preserve">treatment with </w:t>
      </w:r>
      <w:r w:rsidR="00D82209" w:rsidRPr="009D5240">
        <w:rPr>
          <w:snapToGrid w:val="0"/>
        </w:rPr>
        <w:t>ranibizumab</w:t>
      </w:r>
      <w:r w:rsidR="000C5785" w:rsidRPr="009D5240">
        <w:rPr>
          <w:snapToGrid w:val="0"/>
        </w:rPr>
        <w:t>, although it is expected once PDR is under control, treatment requirements become less frequent (3</w:t>
      </w:r>
      <w:r w:rsidR="000C5785" w:rsidRPr="009D5240">
        <w:rPr>
          <w:rFonts w:ascii="Symbol" w:eastAsia="Symbol" w:hAnsi="Symbol" w:cs="Symbol"/>
          <w:snapToGrid w:val="0"/>
        </w:rPr>
        <w:sym w:font="Symbol" w:char="F02D"/>
      </w:r>
      <w:r w:rsidR="000C5785" w:rsidRPr="009D5240">
        <w:rPr>
          <w:snapToGrid w:val="0"/>
        </w:rPr>
        <w:t>4 months), and those undergoing treatment do not find this onerous.</w:t>
      </w:r>
      <w:r w:rsidR="00D82209" w:rsidRPr="009D5240">
        <w:rPr>
          <w:snapToGrid w:val="0"/>
        </w:rPr>
        <w:t xml:space="preserve"> </w:t>
      </w:r>
      <w:r w:rsidR="00687CF9" w:rsidRPr="009D5240">
        <w:rPr>
          <w:sz w:val="22"/>
        </w:rPr>
        <w:t xml:space="preserve"> </w:t>
      </w:r>
    </w:p>
    <w:p w14:paraId="67718BA6" w14:textId="1DD85521" w:rsidR="00C46456" w:rsidRPr="009D5240" w:rsidRDefault="003854D1" w:rsidP="00E87DB3">
      <w:pPr>
        <w:pStyle w:val="3-BodyText"/>
        <w:rPr>
          <w:snapToGrid w:val="0"/>
        </w:rPr>
      </w:pPr>
      <w:r w:rsidRPr="009D5240">
        <w:rPr>
          <w:snapToGrid w:val="0"/>
        </w:rPr>
        <w:t>Macular Disease Foundation Australia</w:t>
      </w:r>
      <w:r w:rsidR="00D314A9" w:rsidRPr="009D5240">
        <w:rPr>
          <w:snapToGrid w:val="0"/>
        </w:rPr>
        <w:t xml:space="preserve"> (MDFA)</w:t>
      </w:r>
      <w:r w:rsidRPr="009D5240">
        <w:rPr>
          <w:snapToGrid w:val="0"/>
        </w:rPr>
        <w:t xml:space="preserve"> </w:t>
      </w:r>
      <w:r w:rsidR="007426C5" w:rsidRPr="009D5240">
        <w:rPr>
          <w:snapToGrid w:val="0"/>
        </w:rPr>
        <w:t xml:space="preserve">noted </w:t>
      </w:r>
      <w:r w:rsidR="00BD50FE" w:rsidRPr="009D5240">
        <w:rPr>
          <w:snapToGrid w:val="0"/>
        </w:rPr>
        <w:t xml:space="preserve">Aboriginal and </w:t>
      </w:r>
      <w:r w:rsidR="000A7DB5" w:rsidRPr="009D5240">
        <w:rPr>
          <w:snapToGrid w:val="0"/>
        </w:rPr>
        <w:t>Torres</w:t>
      </w:r>
      <w:r w:rsidR="00BD50FE" w:rsidRPr="009D5240">
        <w:rPr>
          <w:snapToGrid w:val="0"/>
        </w:rPr>
        <w:t xml:space="preserve"> </w:t>
      </w:r>
      <w:r w:rsidR="000A7DB5" w:rsidRPr="009D5240">
        <w:rPr>
          <w:snapToGrid w:val="0"/>
        </w:rPr>
        <w:t>Strait</w:t>
      </w:r>
      <w:r w:rsidR="00BD50FE" w:rsidRPr="009D5240">
        <w:rPr>
          <w:snapToGrid w:val="0"/>
        </w:rPr>
        <w:t xml:space="preserve"> Islander people are at increased </w:t>
      </w:r>
      <w:r w:rsidR="000A7DB5" w:rsidRPr="009D5240">
        <w:rPr>
          <w:snapToGrid w:val="0"/>
        </w:rPr>
        <w:t>risk</w:t>
      </w:r>
      <w:r w:rsidR="00BD50FE" w:rsidRPr="009D5240">
        <w:rPr>
          <w:snapToGrid w:val="0"/>
        </w:rPr>
        <w:t xml:space="preserve"> </w:t>
      </w:r>
      <w:r w:rsidR="000A7DB5" w:rsidRPr="009D5240">
        <w:rPr>
          <w:snapToGrid w:val="0"/>
        </w:rPr>
        <w:t>of vision loss from diabetic eye disease</w:t>
      </w:r>
      <w:r w:rsidR="00BF6781" w:rsidRPr="009D5240">
        <w:rPr>
          <w:snapToGrid w:val="0"/>
        </w:rPr>
        <w:t xml:space="preserve">, noting at </w:t>
      </w:r>
      <w:r w:rsidR="00BF6781" w:rsidRPr="009D5240">
        <w:rPr>
          <w:snapToGrid w:val="0"/>
        </w:rPr>
        <w:lastRenderedPageBreak/>
        <w:t>least four times more likely than non-indigenous Australians to develop diabetes.</w:t>
      </w:r>
      <w:r w:rsidR="00D314A9" w:rsidRPr="009D5240">
        <w:rPr>
          <w:snapToGrid w:val="0"/>
        </w:rPr>
        <w:t xml:space="preserve"> It was further noted that vision loss </w:t>
      </w:r>
      <w:r w:rsidR="008C0345" w:rsidRPr="009D5240">
        <w:rPr>
          <w:snapToGrid w:val="0"/>
        </w:rPr>
        <w:t xml:space="preserve">due to diabetic retinopathy results in higher rates of unemployment and underemployment, reduced safety </w:t>
      </w:r>
      <w:r w:rsidR="00756862" w:rsidRPr="009D5240">
        <w:rPr>
          <w:snapToGrid w:val="0"/>
        </w:rPr>
        <w:t>in</w:t>
      </w:r>
      <w:r w:rsidR="008C0345" w:rsidRPr="009D5240">
        <w:rPr>
          <w:snapToGrid w:val="0"/>
        </w:rPr>
        <w:t xml:space="preserve"> the workplace and home, increased rates of depression and greater dependence on carers. </w:t>
      </w:r>
      <w:r w:rsidR="00E42FFD" w:rsidRPr="009D5240">
        <w:rPr>
          <w:snapToGrid w:val="0"/>
        </w:rPr>
        <w:t xml:space="preserve">MDFA supported a PBS listing for </w:t>
      </w:r>
      <w:r w:rsidR="001D410E" w:rsidRPr="009D5240">
        <w:t xml:space="preserve">ranibizumab </w:t>
      </w:r>
      <w:r w:rsidR="00E42FFD" w:rsidRPr="009D5240">
        <w:rPr>
          <w:snapToGrid w:val="0"/>
        </w:rPr>
        <w:t xml:space="preserve">and </w:t>
      </w:r>
      <w:r w:rsidR="001D410E" w:rsidRPr="009D5240">
        <w:rPr>
          <w:snapToGrid w:val="0"/>
        </w:rPr>
        <w:t xml:space="preserve">noted some ophthalmologists might consider using the therapy in combination with PRP, or alone as alternative therapy. </w:t>
      </w:r>
    </w:p>
    <w:p w14:paraId="609C0765" w14:textId="7AB1A740" w:rsidR="00B60939" w:rsidRPr="009D5240" w:rsidRDefault="00B60939" w:rsidP="0033684B">
      <w:pPr>
        <w:pStyle w:val="4-SubsectionHeading"/>
        <w:spacing w:afterAutospacing="0"/>
      </w:pPr>
      <w:r w:rsidRPr="009D5240">
        <w:t>Clinical trials</w:t>
      </w:r>
      <w:bookmarkEnd w:id="21"/>
      <w:bookmarkEnd w:id="22"/>
    </w:p>
    <w:p w14:paraId="17DE34DC" w14:textId="1B6D8225" w:rsidR="007F1017" w:rsidRPr="009D5240" w:rsidRDefault="00D85CC3" w:rsidP="00E87DB3">
      <w:pPr>
        <w:pStyle w:val="3-BodyText"/>
      </w:pPr>
      <w:r w:rsidRPr="009D5240">
        <w:rPr>
          <w:snapToGrid w:val="0"/>
        </w:rPr>
        <w:t xml:space="preserve">The submission was based on </w:t>
      </w:r>
      <w:r w:rsidR="009622E3" w:rsidRPr="009D5240">
        <w:rPr>
          <w:snapToGrid w:val="0"/>
        </w:rPr>
        <w:t>2</w:t>
      </w:r>
      <w:r w:rsidRPr="009D5240">
        <w:rPr>
          <w:snapToGrid w:val="0"/>
        </w:rPr>
        <w:t xml:space="preserve"> head-to-head randomised trials comparing</w:t>
      </w:r>
      <w:r w:rsidRPr="009D5240">
        <w:t xml:space="preserve"> ranibizumab to </w:t>
      </w:r>
      <w:r w:rsidR="008648B8" w:rsidRPr="009D5240">
        <w:t>PRP</w:t>
      </w:r>
      <w:r w:rsidRPr="009D5240">
        <w:t xml:space="preserve">: the PRIDE </w:t>
      </w:r>
      <w:r w:rsidR="000561DF" w:rsidRPr="009D5240">
        <w:t>trial</w:t>
      </w:r>
      <w:r w:rsidRPr="009D5240">
        <w:t xml:space="preserve"> and the Protocol S</w:t>
      </w:r>
      <w:r w:rsidR="000561DF" w:rsidRPr="009D5240">
        <w:t xml:space="preserve"> trial</w:t>
      </w:r>
      <w:r w:rsidRPr="009D5240">
        <w:t xml:space="preserve">. </w:t>
      </w:r>
      <w:r w:rsidR="00463045" w:rsidRPr="009D5240">
        <w:t xml:space="preserve">Two additional trials </w:t>
      </w:r>
      <w:r w:rsidR="000C1B4E" w:rsidRPr="009D5240">
        <w:t>were identified in the literature search compar</w:t>
      </w:r>
      <w:r w:rsidR="003777CE" w:rsidRPr="009D5240">
        <w:t>ing</w:t>
      </w:r>
      <w:r w:rsidR="000C1B4E" w:rsidRPr="009D5240">
        <w:t xml:space="preserve"> ranibizumab to </w:t>
      </w:r>
      <w:r w:rsidR="008648B8" w:rsidRPr="009D5240">
        <w:t xml:space="preserve">PRP </w:t>
      </w:r>
      <w:r w:rsidR="003777CE" w:rsidRPr="009D5240">
        <w:t>that</w:t>
      </w:r>
      <w:r w:rsidR="000C1B4E" w:rsidRPr="009D5240">
        <w:t xml:space="preserve"> were excluded</w:t>
      </w:r>
      <w:r w:rsidR="004506EC" w:rsidRPr="009D5240">
        <w:t>, due to low</w:t>
      </w:r>
      <w:r w:rsidR="007E6B31" w:rsidRPr="009D5240">
        <w:t xml:space="preserve"> number of participants (n=35) and </w:t>
      </w:r>
      <w:r w:rsidR="008060A5" w:rsidRPr="009D5240">
        <w:t>short duration of follow-up (3 months)</w:t>
      </w:r>
      <w:r w:rsidR="003777CE" w:rsidRPr="009D5240">
        <w:t xml:space="preserve">. </w:t>
      </w:r>
      <w:r w:rsidR="00B30B49" w:rsidRPr="009D5240">
        <w:rPr>
          <w:i/>
        </w:rPr>
        <w:t xml:space="preserve"> </w:t>
      </w:r>
    </w:p>
    <w:p w14:paraId="51D8173A" w14:textId="1D2E21E5" w:rsidR="008E0D3C" w:rsidRPr="009D5240" w:rsidRDefault="00A73134" w:rsidP="00E87DB3">
      <w:pPr>
        <w:pStyle w:val="3-BodyText"/>
      </w:pPr>
      <w:r w:rsidRPr="009D5240">
        <w:t xml:space="preserve">Details of the </w:t>
      </w:r>
      <w:r w:rsidR="009421D1" w:rsidRPr="009D5240">
        <w:t>trials</w:t>
      </w:r>
      <w:r w:rsidRPr="009D5240">
        <w:t xml:space="preserve"> presented in the submission are provided in</w:t>
      </w:r>
      <w:r w:rsidR="001D2E77" w:rsidRPr="009D5240">
        <w:t xml:space="preserve"> </w:t>
      </w:r>
      <w:r w:rsidR="001D2E77" w:rsidRPr="009D5240">
        <w:fldChar w:fldCharType="begin" w:fldLock="1"/>
      </w:r>
      <w:r w:rsidR="001D2E77" w:rsidRPr="009D5240">
        <w:instrText xml:space="preserve"> REF _Ref190780521 \h </w:instrText>
      </w:r>
      <w:r w:rsidR="001D2E77" w:rsidRPr="009D5240">
        <w:fldChar w:fldCharType="separate"/>
      </w:r>
      <w:r w:rsidR="00465347" w:rsidRPr="009D5240">
        <w:t xml:space="preserve">Table </w:t>
      </w:r>
      <w:r w:rsidR="00465347">
        <w:rPr>
          <w:noProof/>
        </w:rPr>
        <w:t>6</w:t>
      </w:r>
      <w:r w:rsidR="001D2E77" w:rsidRPr="009D5240">
        <w:fldChar w:fldCharType="end"/>
      </w:r>
      <w:r w:rsidR="00475789" w:rsidRPr="009D5240">
        <w:t>.</w:t>
      </w:r>
    </w:p>
    <w:p w14:paraId="4E3527B0" w14:textId="177DFAFD" w:rsidR="00A458C8" w:rsidRPr="009D5240" w:rsidRDefault="00F9005F" w:rsidP="00A458C8">
      <w:pPr>
        <w:pStyle w:val="Caption"/>
      </w:pPr>
      <w:bookmarkStart w:id="23" w:name="_Ref198559443"/>
      <w:bookmarkStart w:id="24" w:name="_Ref190780521"/>
      <w:r w:rsidRPr="009D5240">
        <w:t xml:space="preserve">Table </w:t>
      </w:r>
      <w:bookmarkEnd w:id="23"/>
      <w:r w:rsidR="00327CE1" w:rsidRPr="009D5240">
        <w:fldChar w:fldCharType="begin" w:fldLock="1"/>
      </w:r>
      <w:r w:rsidR="00327CE1" w:rsidRPr="009D5240">
        <w:instrText xml:space="preserve"> SEQ Table \* ARABIC </w:instrText>
      </w:r>
      <w:r w:rsidR="00327CE1" w:rsidRPr="009D5240">
        <w:fldChar w:fldCharType="separate"/>
      </w:r>
      <w:r w:rsidR="00465347">
        <w:rPr>
          <w:noProof/>
        </w:rPr>
        <w:t>6</w:t>
      </w:r>
      <w:r w:rsidR="00327CE1" w:rsidRPr="009D5240">
        <w:fldChar w:fldCharType="end"/>
      </w:r>
      <w:bookmarkEnd w:id="24"/>
      <w:r w:rsidR="00A71340" w:rsidRPr="009D5240">
        <w:t>:</w:t>
      </w:r>
      <w:r w:rsidR="00A458C8" w:rsidRPr="009D5240">
        <w:t xml:space="preserve"> Trials and associated reports presented in the submission</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89"/>
        <w:gridCol w:w="4536"/>
        <w:gridCol w:w="3503"/>
      </w:tblGrid>
      <w:tr w:rsidR="001F1600" w:rsidRPr="009D5240" w14:paraId="19F9307D" w14:textId="77777777" w:rsidTr="00EC6F90">
        <w:trPr>
          <w:trHeight w:val="160"/>
          <w:tblHeader/>
        </w:trPr>
        <w:tc>
          <w:tcPr>
            <w:tcW w:w="548" w:type="pct"/>
            <w:vAlign w:val="center"/>
          </w:tcPr>
          <w:p w14:paraId="1CAF4F82" w14:textId="77777777" w:rsidR="001F1600" w:rsidRPr="009D5240" w:rsidRDefault="001F1600" w:rsidP="00C92ED6">
            <w:pPr>
              <w:pStyle w:val="FooterTableFigure"/>
              <w:jc w:val="left"/>
              <w:rPr>
                <w:b/>
                <w:sz w:val="20"/>
              </w:rPr>
            </w:pPr>
            <w:r w:rsidRPr="009D5240">
              <w:rPr>
                <w:b/>
                <w:sz w:val="20"/>
              </w:rPr>
              <w:t>Trial ID</w:t>
            </w:r>
          </w:p>
        </w:tc>
        <w:tc>
          <w:tcPr>
            <w:tcW w:w="2512" w:type="pct"/>
            <w:tcBorders>
              <w:bottom w:val="single" w:sz="4" w:space="0" w:color="auto"/>
            </w:tcBorders>
            <w:vAlign w:val="center"/>
          </w:tcPr>
          <w:p w14:paraId="0C89E90C" w14:textId="44B84E35" w:rsidR="001F1600" w:rsidRPr="009D5240" w:rsidRDefault="001F1600" w:rsidP="00C92ED6">
            <w:pPr>
              <w:pStyle w:val="FooterTableFigure"/>
              <w:jc w:val="left"/>
              <w:rPr>
                <w:b/>
                <w:sz w:val="20"/>
              </w:rPr>
            </w:pPr>
            <w:r w:rsidRPr="009D5240">
              <w:rPr>
                <w:b/>
                <w:sz w:val="20"/>
              </w:rPr>
              <w:t>Protocol/Publication title</w:t>
            </w:r>
          </w:p>
        </w:tc>
        <w:tc>
          <w:tcPr>
            <w:tcW w:w="1941" w:type="pct"/>
            <w:tcBorders>
              <w:bottom w:val="single" w:sz="4" w:space="0" w:color="auto"/>
            </w:tcBorders>
            <w:vAlign w:val="center"/>
          </w:tcPr>
          <w:p w14:paraId="21BE3B64" w14:textId="1DD7E63B" w:rsidR="001F1600" w:rsidRPr="009D5240" w:rsidRDefault="001F1600" w:rsidP="00C92ED6">
            <w:pPr>
              <w:pStyle w:val="FooterTableFigure"/>
              <w:jc w:val="left"/>
              <w:rPr>
                <w:b/>
                <w:sz w:val="20"/>
              </w:rPr>
            </w:pPr>
            <w:r w:rsidRPr="009D5240">
              <w:rPr>
                <w:b/>
                <w:sz w:val="20"/>
              </w:rPr>
              <w:t>Publication citation</w:t>
            </w:r>
          </w:p>
        </w:tc>
      </w:tr>
      <w:tr w:rsidR="001F1600" w:rsidRPr="009D5240" w14:paraId="3D21E1F6" w14:textId="77777777" w:rsidTr="00EC6F90">
        <w:trPr>
          <w:trHeight w:val="824"/>
        </w:trPr>
        <w:tc>
          <w:tcPr>
            <w:tcW w:w="548" w:type="pct"/>
            <w:vMerge w:val="restart"/>
            <w:vAlign w:val="center"/>
          </w:tcPr>
          <w:p w14:paraId="07C5F7FE" w14:textId="77777777" w:rsidR="001F1600" w:rsidRPr="009D5240" w:rsidRDefault="001F1600" w:rsidP="00C92ED6">
            <w:pPr>
              <w:pStyle w:val="FooterTableFigure"/>
              <w:jc w:val="left"/>
              <w:rPr>
                <w:bCs/>
                <w:sz w:val="20"/>
              </w:rPr>
            </w:pPr>
            <w:r w:rsidRPr="009D5240">
              <w:rPr>
                <w:bCs/>
                <w:sz w:val="20"/>
              </w:rPr>
              <w:t>DRCR.net Protocol S</w:t>
            </w:r>
          </w:p>
        </w:tc>
        <w:tc>
          <w:tcPr>
            <w:tcW w:w="2512" w:type="pct"/>
            <w:tcBorders>
              <w:bottom w:val="single" w:sz="4" w:space="0" w:color="auto"/>
            </w:tcBorders>
            <w:vAlign w:val="center"/>
          </w:tcPr>
          <w:p w14:paraId="50C770D0" w14:textId="7DF92FA1" w:rsidR="001F1600" w:rsidRPr="009D5240" w:rsidRDefault="001F1600" w:rsidP="00554AE0">
            <w:pPr>
              <w:pStyle w:val="FooterTableFigure"/>
              <w:spacing w:after="100"/>
              <w:jc w:val="left"/>
              <w:rPr>
                <w:sz w:val="20"/>
                <w:szCs w:val="20"/>
              </w:rPr>
            </w:pPr>
            <w:r w:rsidRPr="009D5240">
              <w:rPr>
                <w:sz w:val="20"/>
                <w:szCs w:val="20"/>
              </w:rPr>
              <w:t xml:space="preserve">Prompt </w:t>
            </w:r>
            <w:proofErr w:type="spellStart"/>
            <w:r w:rsidRPr="009D5240">
              <w:rPr>
                <w:sz w:val="20"/>
                <w:szCs w:val="20"/>
              </w:rPr>
              <w:t>Panretinal</w:t>
            </w:r>
            <w:proofErr w:type="spellEnd"/>
            <w:r w:rsidRPr="009D5240">
              <w:rPr>
                <w:sz w:val="20"/>
                <w:szCs w:val="20"/>
              </w:rPr>
              <w:t xml:space="preserve"> Photocoagulation versus Intravitreal Ranibizumab with Deferred </w:t>
            </w:r>
            <w:proofErr w:type="spellStart"/>
            <w:r w:rsidRPr="009D5240">
              <w:rPr>
                <w:sz w:val="20"/>
                <w:szCs w:val="20"/>
              </w:rPr>
              <w:t>Panretinal</w:t>
            </w:r>
            <w:proofErr w:type="spellEnd"/>
            <w:r w:rsidRPr="009D5240">
              <w:rPr>
                <w:sz w:val="20"/>
                <w:szCs w:val="20"/>
              </w:rPr>
              <w:t xml:space="preserve"> Photocoagulation for Proliferative Diabetic Retinopathy. Report No. 1066857. Protocol S (Protocol ML27976) plus Investigator’s signature.</w:t>
            </w:r>
          </w:p>
        </w:tc>
        <w:tc>
          <w:tcPr>
            <w:tcW w:w="1941" w:type="pct"/>
            <w:tcBorders>
              <w:bottom w:val="single" w:sz="4" w:space="0" w:color="auto"/>
            </w:tcBorders>
            <w:vAlign w:val="center"/>
          </w:tcPr>
          <w:p w14:paraId="0E3FB57B" w14:textId="007F8634" w:rsidR="001F1600" w:rsidRPr="009D5240" w:rsidRDefault="001F1600" w:rsidP="00C92ED6">
            <w:pPr>
              <w:pStyle w:val="FooterTableFigure"/>
              <w:jc w:val="left"/>
              <w:rPr>
                <w:bCs/>
                <w:sz w:val="20"/>
              </w:rPr>
            </w:pPr>
            <w:r w:rsidRPr="009D5240">
              <w:rPr>
                <w:bCs/>
                <w:sz w:val="20"/>
              </w:rPr>
              <w:t>C</w:t>
            </w:r>
            <w:r w:rsidR="00C807B5" w:rsidRPr="009D5240">
              <w:rPr>
                <w:bCs/>
                <w:sz w:val="20"/>
              </w:rPr>
              <w:t xml:space="preserve">linical </w:t>
            </w:r>
            <w:r w:rsidRPr="009D5240">
              <w:rPr>
                <w:bCs/>
                <w:sz w:val="20"/>
              </w:rPr>
              <w:t>S</w:t>
            </w:r>
            <w:r w:rsidR="00C807B5" w:rsidRPr="009D5240">
              <w:rPr>
                <w:bCs/>
                <w:sz w:val="20"/>
              </w:rPr>
              <w:t xml:space="preserve">tudy </w:t>
            </w:r>
            <w:r w:rsidRPr="009D5240">
              <w:rPr>
                <w:bCs/>
                <w:sz w:val="20"/>
              </w:rPr>
              <w:t>R</w:t>
            </w:r>
            <w:r w:rsidR="00C807B5" w:rsidRPr="009D5240">
              <w:rPr>
                <w:bCs/>
                <w:sz w:val="20"/>
              </w:rPr>
              <w:t>eport</w:t>
            </w:r>
            <w:r w:rsidRPr="009D5240">
              <w:rPr>
                <w:bCs/>
                <w:sz w:val="20"/>
              </w:rPr>
              <w:t>; September 2016.</w:t>
            </w:r>
          </w:p>
        </w:tc>
      </w:tr>
      <w:tr w:rsidR="001F1600" w:rsidRPr="009D5240" w14:paraId="12F6CC45" w14:textId="77777777" w:rsidTr="00C92ED6">
        <w:trPr>
          <w:trHeight w:val="1699"/>
        </w:trPr>
        <w:tc>
          <w:tcPr>
            <w:tcW w:w="548" w:type="pct"/>
            <w:vMerge/>
            <w:vAlign w:val="center"/>
          </w:tcPr>
          <w:p w14:paraId="57E66FA2" w14:textId="77777777" w:rsidR="001F1600" w:rsidRPr="009D5240" w:rsidRDefault="001F1600" w:rsidP="00C92ED6">
            <w:pPr>
              <w:pStyle w:val="FooterTableFigure"/>
              <w:jc w:val="left"/>
              <w:rPr>
                <w:bCs/>
                <w:sz w:val="20"/>
              </w:rPr>
            </w:pPr>
          </w:p>
        </w:tc>
        <w:tc>
          <w:tcPr>
            <w:tcW w:w="2512" w:type="pct"/>
            <w:tcBorders>
              <w:top w:val="single" w:sz="4" w:space="0" w:color="auto"/>
              <w:bottom w:val="nil"/>
            </w:tcBorders>
            <w:vAlign w:val="center"/>
          </w:tcPr>
          <w:p w14:paraId="3E558ED1" w14:textId="09C3FAB0" w:rsidR="001F1600" w:rsidRPr="009D5240" w:rsidRDefault="001F1600" w:rsidP="00C92ED6">
            <w:pPr>
              <w:pStyle w:val="FooterTableFigure"/>
              <w:jc w:val="left"/>
              <w:rPr>
                <w:sz w:val="20"/>
                <w:szCs w:val="20"/>
              </w:rPr>
            </w:pPr>
            <w:r w:rsidRPr="009D5240">
              <w:rPr>
                <w:sz w:val="20"/>
                <w:szCs w:val="20"/>
              </w:rPr>
              <w:t xml:space="preserve">Gross, J. G., Glassman, A. R., </w:t>
            </w:r>
            <w:proofErr w:type="spellStart"/>
            <w:r w:rsidRPr="009D5240">
              <w:rPr>
                <w:sz w:val="20"/>
                <w:szCs w:val="20"/>
              </w:rPr>
              <w:t>Jampol</w:t>
            </w:r>
            <w:proofErr w:type="spellEnd"/>
            <w:r w:rsidRPr="009D5240">
              <w:rPr>
                <w:sz w:val="20"/>
                <w:szCs w:val="20"/>
              </w:rPr>
              <w:t xml:space="preserve">, L. M., </w:t>
            </w:r>
            <w:proofErr w:type="spellStart"/>
            <w:r w:rsidRPr="009D5240">
              <w:rPr>
                <w:sz w:val="20"/>
                <w:szCs w:val="20"/>
              </w:rPr>
              <w:t>Inusah</w:t>
            </w:r>
            <w:proofErr w:type="spellEnd"/>
            <w:r w:rsidRPr="009D5240">
              <w:rPr>
                <w:sz w:val="20"/>
                <w:szCs w:val="20"/>
              </w:rPr>
              <w:t xml:space="preserve">, S., Aiello, L. P., </w:t>
            </w:r>
            <w:proofErr w:type="spellStart"/>
            <w:r w:rsidRPr="009D5240">
              <w:rPr>
                <w:sz w:val="20"/>
                <w:szCs w:val="20"/>
              </w:rPr>
              <w:t>Antoszyk</w:t>
            </w:r>
            <w:proofErr w:type="spellEnd"/>
            <w:r w:rsidRPr="009D5240">
              <w:rPr>
                <w:sz w:val="20"/>
                <w:szCs w:val="20"/>
              </w:rPr>
              <w:t xml:space="preserve">, A. N., Baker, C. W., Berger, B. B., Bressler, N. M., Browning, D., Elman, M. J., Ferris, F. L., Friedman, S. M., Marcus, D. M., Melia, M., Stockdale, C. R., Sun, J. K., &amp; Beck, R. W. (2015). </w:t>
            </w:r>
            <w:proofErr w:type="spellStart"/>
            <w:r w:rsidRPr="009D5240">
              <w:rPr>
                <w:sz w:val="20"/>
                <w:szCs w:val="20"/>
              </w:rPr>
              <w:t>Panretinal</w:t>
            </w:r>
            <w:proofErr w:type="spellEnd"/>
            <w:r w:rsidRPr="009D5240">
              <w:rPr>
                <w:sz w:val="20"/>
                <w:szCs w:val="20"/>
              </w:rPr>
              <w:t xml:space="preserve"> photocoagulation vs </w:t>
            </w:r>
            <w:proofErr w:type="spellStart"/>
            <w:r w:rsidRPr="009D5240">
              <w:rPr>
                <w:sz w:val="20"/>
                <w:szCs w:val="20"/>
              </w:rPr>
              <w:t>intravitreous</w:t>
            </w:r>
            <w:proofErr w:type="spellEnd"/>
            <w:r w:rsidRPr="009D5240">
              <w:rPr>
                <w:sz w:val="20"/>
                <w:szCs w:val="20"/>
              </w:rPr>
              <w:t xml:space="preserve"> ranibizumab for proliferative diabetic retinopathy: A randomized clinical trial.</w:t>
            </w:r>
          </w:p>
        </w:tc>
        <w:tc>
          <w:tcPr>
            <w:tcW w:w="1941" w:type="pct"/>
            <w:tcBorders>
              <w:top w:val="single" w:sz="4" w:space="0" w:color="auto"/>
              <w:bottom w:val="nil"/>
            </w:tcBorders>
            <w:vAlign w:val="center"/>
          </w:tcPr>
          <w:p w14:paraId="7354B027" w14:textId="044B05E6" w:rsidR="001F1600" w:rsidRPr="009D5240" w:rsidRDefault="001F1600" w:rsidP="00C92ED6">
            <w:pPr>
              <w:pStyle w:val="FooterTableFigure"/>
              <w:jc w:val="left"/>
              <w:rPr>
                <w:bCs/>
                <w:sz w:val="20"/>
              </w:rPr>
            </w:pPr>
            <w:r w:rsidRPr="009D5240">
              <w:rPr>
                <w:bCs/>
                <w:sz w:val="20"/>
              </w:rPr>
              <w:t xml:space="preserve">Full publication; JAMA </w:t>
            </w:r>
            <w:r w:rsidR="00633DCF" w:rsidRPr="009D5240">
              <w:rPr>
                <w:bCs/>
                <w:sz w:val="20"/>
              </w:rPr>
              <w:t xml:space="preserve">– </w:t>
            </w:r>
            <w:r w:rsidRPr="009D5240">
              <w:rPr>
                <w:bCs/>
                <w:sz w:val="20"/>
              </w:rPr>
              <w:t>Journal of the American Medical Association, 314(20), 2137-2146. https://doi.org/10.1001/jama.2015.15217</w:t>
            </w:r>
          </w:p>
        </w:tc>
      </w:tr>
      <w:tr w:rsidR="001F1600" w:rsidRPr="009D5240" w14:paraId="65C42CA5" w14:textId="77777777" w:rsidTr="00EC6F90">
        <w:trPr>
          <w:trHeight w:val="824"/>
        </w:trPr>
        <w:tc>
          <w:tcPr>
            <w:tcW w:w="548" w:type="pct"/>
            <w:vMerge/>
            <w:vAlign w:val="center"/>
          </w:tcPr>
          <w:p w14:paraId="21072F89"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2BB764A7" w14:textId="1DEE1CFD" w:rsidR="001F1600" w:rsidRPr="009D5240" w:rsidRDefault="001F1600" w:rsidP="00C92ED6">
            <w:pPr>
              <w:pStyle w:val="FooterTableFigure"/>
              <w:jc w:val="left"/>
              <w:rPr>
                <w:sz w:val="20"/>
                <w:szCs w:val="20"/>
              </w:rPr>
            </w:pPr>
            <w:r w:rsidRPr="009D5240">
              <w:rPr>
                <w:sz w:val="20"/>
                <w:szCs w:val="20"/>
              </w:rPr>
              <w:t xml:space="preserve">Gross, J. G., Glassman, A. R., Liu, D., Sun, J. K., </w:t>
            </w:r>
            <w:proofErr w:type="spellStart"/>
            <w:r w:rsidRPr="009D5240">
              <w:rPr>
                <w:sz w:val="20"/>
                <w:szCs w:val="20"/>
              </w:rPr>
              <w:t>Antoszyk</w:t>
            </w:r>
            <w:proofErr w:type="spellEnd"/>
            <w:r w:rsidRPr="009D5240">
              <w:rPr>
                <w:sz w:val="20"/>
                <w:szCs w:val="20"/>
              </w:rPr>
              <w:t xml:space="preserve">, A. N., Baker, C. W., Bressler, N. M., Elman, M. J., Ferris, F. L., Gardner, T. W., &amp; et al (2018). Five-Year Outcomes of </w:t>
            </w:r>
            <w:proofErr w:type="spellStart"/>
            <w:r w:rsidRPr="009D5240">
              <w:rPr>
                <w:sz w:val="20"/>
                <w:szCs w:val="20"/>
              </w:rPr>
              <w:t>Panretinal</w:t>
            </w:r>
            <w:proofErr w:type="spellEnd"/>
            <w:r w:rsidRPr="009D5240">
              <w:rPr>
                <w:sz w:val="20"/>
                <w:szCs w:val="20"/>
              </w:rPr>
              <w:t xml:space="preserve"> Photocoagulation vs </w:t>
            </w:r>
            <w:proofErr w:type="spellStart"/>
            <w:r w:rsidRPr="009D5240">
              <w:rPr>
                <w:sz w:val="20"/>
                <w:szCs w:val="20"/>
              </w:rPr>
              <w:t>Intravitreous</w:t>
            </w:r>
            <w:proofErr w:type="spellEnd"/>
            <w:r w:rsidRPr="009D5240">
              <w:rPr>
                <w:sz w:val="20"/>
                <w:szCs w:val="20"/>
              </w:rPr>
              <w:t xml:space="preserve"> Ranibizumab for Proliferative Diabetic Retinopathy: a Randomized Clinical Trial.</w:t>
            </w:r>
          </w:p>
        </w:tc>
        <w:tc>
          <w:tcPr>
            <w:tcW w:w="1941" w:type="pct"/>
            <w:tcBorders>
              <w:top w:val="nil"/>
              <w:bottom w:val="nil"/>
            </w:tcBorders>
            <w:vAlign w:val="center"/>
          </w:tcPr>
          <w:p w14:paraId="359D11E4" w14:textId="77777777" w:rsidR="001F1600" w:rsidRPr="009D5240" w:rsidRDefault="001F1600" w:rsidP="00C92ED6">
            <w:pPr>
              <w:pStyle w:val="FooterTableFigure"/>
              <w:jc w:val="left"/>
              <w:rPr>
                <w:bCs/>
                <w:sz w:val="20"/>
              </w:rPr>
            </w:pPr>
            <w:r w:rsidRPr="009D5240">
              <w:rPr>
                <w:bCs/>
                <w:sz w:val="20"/>
              </w:rPr>
              <w:t>Full publication; JAMA Ophthalmology, 136(10), 1138</w:t>
            </w:r>
            <w:r w:rsidRPr="009D5240">
              <w:rPr>
                <w:rFonts w:ascii="Cambria Math" w:hAnsi="Cambria Math" w:cs="Cambria Math"/>
                <w:bCs/>
                <w:sz w:val="20"/>
              </w:rPr>
              <w:t>‐</w:t>
            </w:r>
            <w:r w:rsidRPr="009D5240">
              <w:rPr>
                <w:bCs/>
                <w:sz w:val="20"/>
              </w:rPr>
              <w:t>1148. https://doi.org/10.1001/jamaophthalmol.2018.3255</w:t>
            </w:r>
          </w:p>
        </w:tc>
      </w:tr>
      <w:tr w:rsidR="001F1600" w:rsidRPr="009D5240" w14:paraId="7FBF8E66" w14:textId="77777777" w:rsidTr="00EC6F90">
        <w:trPr>
          <w:trHeight w:val="824"/>
        </w:trPr>
        <w:tc>
          <w:tcPr>
            <w:tcW w:w="548" w:type="pct"/>
            <w:vMerge/>
            <w:vAlign w:val="center"/>
          </w:tcPr>
          <w:p w14:paraId="62EE0194"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5FBF87AB" w14:textId="2C7467AC" w:rsidR="001F1600" w:rsidRPr="009D5240" w:rsidRDefault="001F1600" w:rsidP="00C92ED6">
            <w:pPr>
              <w:pStyle w:val="FooterTableFigure"/>
              <w:jc w:val="left"/>
              <w:rPr>
                <w:sz w:val="20"/>
                <w:szCs w:val="20"/>
              </w:rPr>
            </w:pPr>
            <w:r w:rsidRPr="009D5240">
              <w:rPr>
                <w:sz w:val="20"/>
                <w:szCs w:val="20"/>
              </w:rPr>
              <w:t xml:space="preserve">Beaulieu, W. T., Bressler, N. M., Melia, M., Owsley, C., Mein, C. E., Gross, J. G., </w:t>
            </w:r>
            <w:proofErr w:type="spellStart"/>
            <w:r w:rsidRPr="009D5240">
              <w:rPr>
                <w:sz w:val="20"/>
                <w:szCs w:val="20"/>
              </w:rPr>
              <w:t>Jampol</w:t>
            </w:r>
            <w:proofErr w:type="spellEnd"/>
            <w:r w:rsidRPr="009D5240">
              <w:rPr>
                <w:sz w:val="20"/>
                <w:szCs w:val="20"/>
              </w:rPr>
              <w:t xml:space="preserve">, L. M., &amp; Glassman, A. R. (2016). </w:t>
            </w:r>
            <w:proofErr w:type="spellStart"/>
            <w:r w:rsidRPr="009D5240">
              <w:rPr>
                <w:sz w:val="20"/>
                <w:szCs w:val="20"/>
              </w:rPr>
              <w:t>Panretinal</w:t>
            </w:r>
            <w:proofErr w:type="spellEnd"/>
            <w:r w:rsidRPr="009D5240">
              <w:rPr>
                <w:sz w:val="20"/>
                <w:szCs w:val="20"/>
              </w:rPr>
              <w:t xml:space="preserve"> Photocoagulation Versus Ranibizumab for Proliferative Diabetic Retinopathy: Patient-</w:t>
            </w:r>
            <w:proofErr w:type="spellStart"/>
            <w:r w:rsidRPr="009D5240">
              <w:rPr>
                <w:sz w:val="20"/>
                <w:szCs w:val="20"/>
              </w:rPr>
              <w:t>Centered</w:t>
            </w:r>
            <w:proofErr w:type="spellEnd"/>
            <w:r w:rsidRPr="009D5240">
              <w:rPr>
                <w:sz w:val="20"/>
                <w:szCs w:val="20"/>
              </w:rPr>
              <w:t xml:space="preserve"> Outcomes From a Randomized Clinical Trial.</w:t>
            </w:r>
          </w:p>
        </w:tc>
        <w:tc>
          <w:tcPr>
            <w:tcW w:w="1941" w:type="pct"/>
            <w:tcBorders>
              <w:top w:val="nil"/>
              <w:bottom w:val="nil"/>
            </w:tcBorders>
            <w:vAlign w:val="center"/>
          </w:tcPr>
          <w:p w14:paraId="51C4A375" w14:textId="56D191E0" w:rsidR="001F1600" w:rsidRPr="009D5240" w:rsidRDefault="001F1600" w:rsidP="00C92ED6">
            <w:pPr>
              <w:pStyle w:val="FooterTableFigure"/>
              <w:jc w:val="left"/>
              <w:rPr>
                <w:sz w:val="20"/>
                <w:szCs w:val="20"/>
              </w:rPr>
            </w:pPr>
            <w:r w:rsidRPr="009D5240">
              <w:rPr>
                <w:sz w:val="20"/>
                <w:szCs w:val="20"/>
              </w:rPr>
              <w:t>Full publication; American Journal of Ophthalmology, 170, i. https://doi.org/10.1016/j.ajo.2016.08.008</w:t>
            </w:r>
          </w:p>
        </w:tc>
      </w:tr>
      <w:tr w:rsidR="001F1600" w:rsidRPr="009D5240" w14:paraId="51BAF38A" w14:textId="77777777" w:rsidTr="00EC6F90">
        <w:trPr>
          <w:trHeight w:val="824"/>
        </w:trPr>
        <w:tc>
          <w:tcPr>
            <w:tcW w:w="548" w:type="pct"/>
            <w:vMerge/>
            <w:vAlign w:val="center"/>
          </w:tcPr>
          <w:p w14:paraId="72C6E985"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53F986EE" w14:textId="70EECC38" w:rsidR="001F1600" w:rsidRPr="009D5240" w:rsidRDefault="001F1600" w:rsidP="00C92ED6">
            <w:pPr>
              <w:pStyle w:val="FooterTableFigure"/>
              <w:jc w:val="left"/>
              <w:rPr>
                <w:sz w:val="20"/>
                <w:szCs w:val="20"/>
              </w:rPr>
            </w:pPr>
            <w:r w:rsidRPr="009D5240">
              <w:rPr>
                <w:sz w:val="20"/>
                <w:szCs w:val="20"/>
              </w:rPr>
              <w:t xml:space="preserve">Bressler, S. B., Beaulieu, W. T., Glassman, A. R., Gross, J. G., </w:t>
            </w:r>
            <w:proofErr w:type="spellStart"/>
            <w:r w:rsidRPr="009D5240">
              <w:rPr>
                <w:sz w:val="20"/>
                <w:szCs w:val="20"/>
              </w:rPr>
              <w:t>Jampol</w:t>
            </w:r>
            <w:proofErr w:type="spellEnd"/>
            <w:r w:rsidRPr="009D5240">
              <w:rPr>
                <w:sz w:val="20"/>
                <w:szCs w:val="20"/>
              </w:rPr>
              <w:t xml:space="preserve">, L. M., Melia, M., Peters, M. A., &amp; Rauser, M. E. (2017). Factors Associated with Worsening Proliferative Diabetic Retinopathy in Eyes Treated with </w:t>
            </w:r>
            <w:proofErr w:type="spellStart"/>
            <w:r w:rsidRPr="009D5240">
              <w:rPr>
                <w:sz w:val="20"/>
                <w:szCs w:val="20"/>
              </w:rPr>
              <w:t>Panretinal</w:t>
            </w:r>
            <w:proofErr w:type="spellEnd"/>
            <w:r w:rsidRPr="009D5240">
              <w:rPr>
                <w:sz w:val="20"/>
                <w:szCs w:val="20"/>
              </w:rPr>
              <w:t xml:space="preserve"> Photocoagulation or Ranibizumab.</w:t>
            </w:r>
          </w:p>
        </w:tc>
        <w:tc>
          <w:tcPr>
            <w:tcW w:w="1941" w:type="pct"/>
            <w:tcBorders>
              <w:top w:val="nil"/>
              <w:bottom w:val="nil"/>
            </w:tcBorders>
            <w:vAlign w:val="center"/>
          </w:tcPr>
          <w:p w14:paraId="26BA3CCB" w14:textId="77777777" w:rsidR="001F1600" w:rsidRPr="009D5240" w:rsidRDefault="001F1600" w:rsidP="00C92ED6">
            <w:pPr>
              <w:pStyle w:val="FooterTableFigure"/>
              <w:jc w:val="left"/>
              <w:rPr>
                <w:bCs/>
                <w:sz w:val="20"/>
              </w:rPr>
            </w:pPr>
            <w:r w:rsidRPr="009D5240">
              <w:rPr>
                <w:bCs/>
                <w:sz w:val="20"/>
              </w:rPr>
              <w:t>Full publication; Ophthalmology, 124(4), 431-439. https://doi.org/10.1016/j.ophtha.2016.12.005</w:t>
            </w:r>
          </w:p>
        </w:tc>
      </w:tr>
      <w:tr w:rsidR="001F1600" w:rsidRPr="009D5240" w14:paraId="49EFA944" w14:textId="77777777" w:rsidTr="00EC6F90">
        <w:trPr>
          <w:trHeight w:val="824"/>
        </w:trPr>
        <w:tc>
          <w:tcPr>
            <w:tcW w:w="548" w:type="pct"/>
            <w:vMerge/>
            <w:vAlign w:val="center"/>
          </w:tcPr>
          <w:p w14:paraId="0C1DCD07"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6E4F3B7D" w14:textId="5765D70C" w:rsidR="001F1600" w:rsidRPr="009D5240" w:rsidRDefault="001F1600" w:rsidP="00C92ED6">
            <w:pPr>
              <w:pStyle w:val="FooterTableFigure"/>
              <w:jc w:val="left"/>
              <w:rPr>
                <w:sz w:val="20"/>
                <w:szCs w:val="20"/>
              </w:rPr>
            </w:pPr>
            <w:r w:rsidRPr="009D5240">
              <w:rPr>
                <w:sz w:val="20"/>
                <w:szCs w:val="20"/>
              </w:rPr>
              <w:t xml:space="preserve">Bressler, S. B., Beaulieu, W. T., Glassman, A. R., Gross, J. G., Melia, M., Chen, E., Pavlica, M. R., &amp; </w:t>
            </w:r>
            <w:proofErr w:type="spellStart"/>
            <w:r w:rsidRPr="009D5240">
              <w:rPr>
                <w:sz w:val="20"/>
                <w:szCs w:val="20"/>
              </w:rPr>
              <w:t>Jampol</w:t>
            </w:r>
            <w:proofErr w:type="spellEnd"/>
            <w:r w:rsidRPr="009D5240">
              <w:rPr>
                <w:sz w:val="20"/>
                <w:szCs w:val="20"/>
              </w:rPr>
              <w:t xml:space="preserve">, L. M. (2018). </w:t>
            </w:r>
            <w:proofErr w:type="spellStart"/>
            <w:r w:rsidRPr="009D5240">
              <w:rPr>
                <w:sz w:val="20"/>
                <w:szCs w:val="20"/>
              </w:rPr>
              <w:t>Panretinal</w:t>
            </w:r>
            <w:proofErr w:type="spellEnd"/>
            <w:r w:rsidRPr="009D5240">
              <w:rPr>
                <w:sz w:val="20"/>
                <w:szCs w:val="20"/>
              </w:rPr>
              <w:t xml:space="preserve"> Photocoagulation Versus Ranibizumab for Proliferative Diabetic Retinopathy: Factors Associated with Vision and Edema Outcomes.</w:t>
            </w:r>
          </w:p>
        </w:tc>
        <w:tc>
          <w:tcPr>
            <w:tcW w:w="1941" w:type="pct"/>
            <w:tcBorders>
              <w:top w:val="nil"/>
              <w:bottom w:val="nil"/>
            </w:tcBorders>
            <w:vAlign w:val="center"/>
          </w:tcPr>
          <w:p w14:paraId="70AA2238" w14:textId="77777777" w:rsidR="001F1600" w:rsidRPr="009D5240" w:rsidRDefault="001F1600" w:rsidP="00C92ED6">
            <w:pPr>
              <w:pStyle w:val="FooterTableFigure"/>
              <w:jc w:val="left"/>
              <w:rPr>
                <w:bCs/>
                <w:sz w:val="20"/>
              </w:rPr>
            </w:pPr>
            <w:r w:rsidRPr="009D5240">
              <w:rPr>
                <w:bCs/>
                <w:sz w:val="20"/>
              </w:rPr>
              <w:t>Full publication; Ophthalmology, 125(11), 1776-1783. https://doi.org/10.1016/j.ophtha.2018.04.039</w:t>
            </w:r>
          </w:p>
        </w:tc>
      </w:tr>
      <w:tr w:rsidR="001F1600" w:rsidRPr="009D5240" w14:paraId="5316967A" w14:textId="77777777" w:rsidTr="00EC6F90">
        <w:trPr>
          <w:trHeight w:val="824"/>
        </w:trPr>
        <w:tc>
          <w:tcPr>
            <w:tcW w:w="548" w:type="pct"/>
            <w:vMerge/>
            <w:vAlign w:val="center"/>
          </w:tcPr>
          <w:p w14:paraId="0A3D7757"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7317EBB7" w14:textId="77777777" w:rsidR="001F1600" w:rsidRPr="009D5240" w:rsidRDefault="001F1600" w:rsidP="00C92ED6">
            <w:pPr>
              <w:pStyle w:val="FooterTableFigure"/>
              <w:jc w:val="left"/>
              <w:rPr>
                <w:bCs/>
                <w:sz w:val="20"/>
              </w:rPr>
            </w:pPr>
            <w:r w:rsidRPr="009D5240">
              <w:rPr>
                <w:bCs/>
                <w:sz w:val="20"/>
              </w:rPr>
              <w:t xml:space="preserve">Bressler, S. B., Beaulieu, W. T., Glassman, A. R., Gross, J. G., Melia, M., Chen, E., Pavlica, M. R., &amp; </w:t>
            </w:r>
            <w:proofErr w:type="spellStart"/>
            <w:r w:rsidRPr="009D5240">
              <w:rPr>
                <w:bCs/>
                <w:sz w:val="20"/>
              </w:rPr>
              <w:t>Jampol</w:t>
            </w:r>
            <w:proofErr w:type="spellEnd"/>
            <w:r w:rsidRPr="009D5240">
              <w:rPr>
                <w:bCs/>
                <w:sz w:val="20"/>
              </w:rPr>
              <w:t>, L. M. (2019). Photocoagulation versus ranibizumab for proliferative diabetic retinopathy: Should Baseline Characteristics Affect Choice of Treatment?</w:t>
            </w:r>
          </w:p>
        </w:tc>
        <w:tc>
          <w:tcPr>
            <w:tcW w:w="1941" w:type="pct"/>
            <w:tcBorders>
              <w:top w:val="nil"/>
              <w:bottom w:val="nil"/>
            </w:tcBorders>
            <w:vAlign w:val="center"/>
          </w:tcPr>
          <w:p w14:paraId="77BAC4A3" w14:textId="77777777" w:rsidR="001F1600" w:rsidRPr="009D5240" w:rsidRDefault="001F1600" w:rsidP="00C92ED6">
            <w:pPr>
              <w:pStyle w:val="FooterTableFigure"/>
              <w:jc w:val="left"/>
              <w:rPr>
                <w:bCs/>
                <w:sz w:val="20"/>
              </w:rPr>
            </w:pPr>
            <w:r w:rsidRPr="009D5240">
              <w:rPr>
                <w:bCs/>
                <w:sz w:val="20"/>
              </w:rPr>
              <w:t>Full publication; Retina, 39(9), 1646-1654. https://doi.org/10.1097/IAE.0000000000002377</w:t>
            </w:r>
          </w:p>
        </w:tc>
      </w:tr>
      <w:tr w:rsidR="001F1600" w:rsidRPr="009D5240" w14:paraId="40C02F28" w14:textId="77777777" w:rsidTr="00EC6F90">
        <w:trPr>
          <w:trHeight w:val="824"/>
        </w:trPr>
        <w:tc>
          <w:tcPr>
            <w:tcW w:w="548" w:type="pct"/>
            <w:vMerge/>
            <w:vAlign w:val="center"/>
          </w:tcPr>
          <w:p w14:paraId="05E2A819"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6357680C" w14:textId="589FE7A7" w:rsidR="001F1600" w:rsidRPr="009D5240" w:rsidRDefault="001F1600" w:rsidP="00C92ED6">
            <w:pPr>
              <w:pStyle w:val="FooterTableFigure"/>
              <w:jc w:val="left"/>
              <w:rPr>
                <w:sz w:val="20"/>
                <w:szCs w:val="20"/>
              </w:rPr>
            </w:pPr>
            <w:proofErr w:type="spellStart"/>
            <w:r w:rsidRPr="009D5240">
              <w:rPr>
                <w:sz w:val="20"/>
                <w:szCs w:val="20"/>
              </w:rPr>
              <w:t>Jampol</w:t>
            </w:r>
            <w:proofErr w:type="spellEnd"/>
            <w:r w:rsidRPr="009D5240">
              <w:rPr>
                <w:sz w:val="20"/>
                <w:szCs w:val="20"/>
              </w:rPr>
              <w:t xml:space="preserve">, L. M., Odia, I., Glassman, A. R., Baker, C. W., </w:t>
            </w:r>
            <w:proofErr w:type="spellStart"/>
            <w:r w:rsidRPr="009D5240">
              <w:rPr>
                <w:sz w:val="20"/>
                <w:szCs w:val="20"/>
              </w:rPr>
              <w:t>Bhorade</w:t>
            </w:r>
            <w:proofErr w:type="spellEnd"/>
            <w:r w:rsidRPr="009D5240">
              <w:rPr>
                <w:sz w:val="20"/>
                <w:szCs w:val="20"/>
              </w:rPr>
              <w:t xml:space="preserve">, A. M., Han, D. P., Jaffe, G. J., Melia, M., Bressler, N. M., &amp; Tanna, A. P. (2019). </w:t>
            </w:r>
            <w:proofErr w:type="spellStart"/>
            <w:r w:rsidRPr="009D5240">
              <w:rPr>
                <w:sz w:val="20"/>
                <w:szCs w:val="20"/>
              </w:rPr>
              <w:t>Panretinal</w:t>
            </w:r>
            <w:proofErr w:type="spellEnd"/>
            <w:r w:rsidRPr="009D5240">
              <w:rPr>
                <w:sz w:val="20"/>
                <w:szCs w:val="20"/>
              </w:rPr>
              <w:t xml:space="preserve"> photocoagulation versus ranibizumab for proliferative diabetic retinopathy: Comparison of peripapillary retinal nerve </w:t>
            </w:r>
            <w:proofErr w:type="spellStart"/>
            <w:r w:rsidRPr="009D5240">
              <w:rPr>
                <w:sz w:val="20"/>
                <w:szCs w:val="20"/>
              </w:rPr>
              <w:t>fiber</w:t>
            </w:r>
            <w:proofErr w:type="spellEnd"/>
            <w:r w:rsidRPr="009D5240">
              <w:rPr>
                <w:sz w:val="20"/>
                <w:szCs w:val="20"/>
              </w:rPr>
              <w:t xml:space="preserve"> layer thickness in a randomized clinical trial. </w:t>
            </w:r>
          </w:p>
        </w:tc>
        <w:tc>
          <w:tcPr>
            <w:tcW w:w="1941" w:type="pct"/>
            <w:tcBorders>
              <w:top w:val="nil"/>
              <w:bottom w:val="nil"/>
            </w:tcBorders>
            <w:vAlign w:val="center"/>
          </w:tcPr>
          <w:p w14:paraId="2B3F9191" w14:textId="77777777" w:rsidR="001F1600" w:rsidRPr="009D5240" w:rsidRDefault="001F1600" w:rsidP="00C92ED6">
            <w:pPr>
              <w:pStyle w:val="FooterTableFigure"/>
              <w:jc w:val="left"/>
              <w:rPr>
                <w:bCs/>
                <w:sz w:val="20"/>
              </w:rPr>
            </w:pPr>
            <w:r w:rsidRPr="009D5240">
              <w:rPr>
                <w:bCs/>
                <w:sz w:val="20"/>
              </w:rPr>
              <w:t>Full publication; Retina, 39(1), 69-78. https://doi.org/10.1097/IAE.0000000000001909</w:t>
            </w:r>
          </w:p>
        </w:tc>
      </w:tr>
      <w:tr w:rsidR="001F1600" w:rsidRPr="009D5240" w14:paraId="5237CA0F" w14:textId="77777777" w:rsidTr="003106F6">
        <w:trPr>
          <w:trHeight w:val="824"/>
        </w:trPr>
        <w:tc>
          <w:tcPr>
            <w:tcW w:w="548" w:type="pct"/>
            <w:vMerge/>
            <w:vAlign w:val="center"/>
          </w:tcPr>
          <w:p w14:paraId="27DDF650" w14:textId="77777777" w:rsidR="001F1600" w:rsidRPr="009D5240" w:rsidRDefault="001F1600" w:rsidP="00C92ED6">
            <w:pPr>
              <w:pStyle w:val="FooterTableFigure"/>
              <w:jc w:val="left"/>
              <w:rPr>
                <w:bCs/>
                <w:sz w:val="20"/>
              </w:rPr>
            </w:pPr>
          </w:p>
        </w:tc>
        <w:tc>
          <w:tcPr>
            <w:tcW w:w="2512" w:type="pct"/>
            <w:tcBorders>
              <w:top w:val="nil"/>
              <w:bottom w:val="single" w:sz="4" w:space="0" w:color="auto"/>
            </w:tcBorders>
            <w:vAlign w:val="center"/>
          </w:tcPr>
          <w:p w14:paraId="093F1A4E" w14:textId="792F2793" w:rsidR="001F1600" w:rsidRPr="009D5240" w:rsidRDefault="001F1600" w:rsidP="00C92ED6">
            <w:pPr>
              <w:pStyle w:val="FooterTableFigure"/>
              <w:jc w:val="left"/>
              <w:rPr>
                <w:sz w:val="20"/>
                <w:szCs w:val="20"/>
              </w:rPr>
            </w:pPr>
            <w:r w:rsidRPr="009D5240">
              <w:rPr>
                <w:sz w:val="20"/>
                <w:szCs w:val="20"/>
              </w:rPr>
              <w:t xml:space="preserve">Maguire, M. G., Liu, D., Glassman, A. R., </w:t>
            </w:r>
            <w:proofErr w:type="spellStart"/>
            <w:r w:rsidRPr="009D5240">
              <w:rPr>
                <w:sz w:val="20"/>
                <w:szCs w:val="20"/>
              </w:rPr>
              <w:t>Jampol</w:t>
            </w:r>
            <w:proofErr w:type="spellEnd"/>
            <w:r w:rsidRPr="009D5240">
              <w:rPr>
                <w:sz w:val="20"/>
                <w:szCs w:val="20"/>
              </w:rPr>
              <w:t xml:space="preserve">, L. M., Johnson, C. A., Baker, C. W., Bressler, N. M., Gardner, T. W., </w:t>
            </w:r>
            <w:proofErr w:type="spellStart"/>
            <w:r w:rsidRPr="009D5240">
              <w:rPr>
                <w:sz w:val="20"/>
                <w:szCs w:val="20"/>
              </w:rPr>
              <w:t>Pieramici</w:t>
            </w:r>
            <w:proofErr w:type="spellEnd"/>
            <w:r w:rsidRPr="009D5240">
              <w:rPr>
                <w:sz w:val="20"/>
                <w:szCs w:val="20"/>
              </w:rPr>
              <w:t xml:space="preserve">, D., Stockdale, C. R., &amp; Sun, J. K. (2020). Visual Field Changes over 5 Years in Patients Treated with </w:t>
            </w:r>
            <w:proofErr w:type="spellStart"/>
            <w:r w:rsidRPr="009D5240">
              <w:rPr>
                <w:sz w:val="20"/>
                <w:szCs w:val="20"/>
              </w:rPr>
              <w:t>Panretinal</w:t>
            </w:r>
            <w:proofErr w:type="spellEnd"/>
            <w:r w:rsidRPr="009D5240">
              <w:rPr>
                <w:sz w:val="20"/>
                <w:szCs w:val="20"/>
              </w:rPr>
              <w:t xml:space="preserve"> Photocoagulation or Ranibizumab for Proliferative Diabetic Retinopathy.</w:t>
            </w:r>
          </w:p>
        </w:tc>
        <w:tc>
          <w:tcPr>
            <w:tcW w:w="1941" w:type="pct"/>
            <w:tcBorders>
              <w:top w:val="nil"/>
              <w:bottom w:val="single" w:sz="4" w:space="0" w:color="auto"/>
            </w:tcBorders>
            <w:vAlign w:val="center"/>
          </w:tcPr>
          <w:p w14:paraId="54E0E180" w14:textId="77777777" w:rsidR="001F1600" w:rsidRPr="009D5240" w:rsidRDefault="001F1600" w:rsidP="00C92ED6">
            <w:pPr>
              <w:pStyle w:val="FooterTableFigure"/>
              <w:jc w:val="left"/>
              <w:rPr>
                <w:bCs/>
                <w:sz w:val="20"/>
              </w:rPr>
            </w:pPr>
            <w:r w:rsidRPr="009D5240">
              <w:rPr>
                <w:bCs/>
                <w:sz w:val="20"/>
              </w:rPr>
              <w:t>Full publication; JAMA Ophthalmology, 138(3), 285-293. https://doi.org/10.1001/jamaophthalmol.2019.5939</w:t>
            </w:r>
          </w:p>
        </w:tc>
      </w:tr>
      <w:tr w:rsidR="001F1600" w:rsidRPr="009D5240" w14:paraId="54BAD567" w14:textId="77777777" w:rsidTr="003106F6">
        <w:trPr>
          <w:trHeight w:val="824"/>
        </w:trPr>
        <w:tc>
          <w:tcPr>
            <w:tcW w:w="548" w:type="pct"/>
            <w:vMerge/>
            <w:vAlign w:val="center"/>
          </w:tcPr>
          <w:p w14:paraId="793601A6" w14:textId="77777777" w:rsidR="001F1600" w:rsidRPr="009D5240" w:rsidRDefault="001F1600" w:rsidP="00C92ED6">
            <w:pPr>
              <w:pStyle w:val="FooterTableFigure"/>
              <w:jc w:val="left"/>
              <w:rPr>
                <w:bCs/>
                <w:sz w:val="20"/>
              </w:rPr>
            </w:pPr>
          </w:p>
        </w:tc>
        <w:tc>
          <w:tcPr>
            <w:tcW w:w="2512" w:type="pct"/>
            <w:tcBorders>
              <w:top w:val="single" w:sz="4" w:space="0" w:color="auto"/>
              <w:bottom w:val="single" w:sz="4" w:space="0" w:color="auto"/>
            </w:tcBorders>
            <w:vAlign w:val="center"/>
          </w:tcPr>
          <w:p w14:paraId="27EA4779" w14:textId="631E0BE5" w:rsidR="001F1600" w:rsidRPr="009D5240" w:rsidRDefault="001F1600" w:rsidP="00C92ED6">
            <w:pPr>
              <w:pStyle w:val="FooterTableFigure"/>
              <w:jc w:val="left"/>
              <w:rPr>
                <w:sz w:val="20"/>
                <w:szCs w:val="20"/>
              </w:rPr>
            </w:pPr>
            <w:r w:rsidRPr="009D5240">
              <w:rPr>
                <w:sz w:val="20"/>
                <w:szCs w:val="20"/>
              </w:rPr>
              <w:t xml:space="preserve">Sun, J. K., Glassman, A. R., Beaulieu, W. T., Stockdale, C. R., Bressler, N. M., </w:t>
            </w:r>
            <w:proofErr w:type="spellStart"/>
            <w:r w:rsidRPr="009D5240">
              <w:rPr>
                <w:sz w:val="20"/>
                <w:szCs w:val="20"/>
              </w:rPr>
              <w:t>Flaxel</w:t>
            </w:r>
            <w:proofErr w:type="spellEnd"/>
            <w:r w:rsidRPr="009D5240">
              <w:rPr>
                <w:sz w:val="20"/>
                <w:szCs w:val="20"/>
              </w:rPr>
              <w:t xml:space="preserve">, C., Gross, J. G., Shami, M., &amp; </w:t>
            </w:r>
            <w:proofErr w:type="spellStart"/>
            <w:r w:rsidRPr="009D5240">
              <w:rPr>
                <w:sz w:val="20"/>
                <w:szCs w:val="20"/>
              </w:rPr>
              <w:t>Jampol</w:t>
            </w:r>
            <w:proofErr w:type="spellEnd"/>
            <w:r w:rsidRPr="009D5240">
              <w:rPr>
                <w:sz w:val="20"/>
                <w:szCs w:val="20"/>
              </w:rPr>
              <w:t xml:space="preserve">, L. M. (2019). Rationale and Application of the Protocol S Anti–Vascular Endothelial Growth Factor Algorithm for Proliferative Diabetic Retinopathy. </w:t>
            </w:r>
          </w:p>
        </w:tc>
        <w:tc>
          <w:tcPr>
            <w:tcW w:w="1941" w:type="pct"/>
            <w:tcBorders>
              <w:top w:val="single" w:sz="4" w:space="0" w:color="auto"/>
              <w:bottom w:val="single" w:sz="4" w:space="0" w:color="auto"/>
            </w:tcBorders>
            <w:vAlign w:val="center"/>
          </w:tcPr>
          <w:p w14:paraId="61C4C4B2" w14:textId="77777777" w:rsidR="001F1600" w:rsidRPr="009D5240" w:rsidRDefault="001F1600" w:rsidP="00C92ED6">
            <w:pPr>
              <w:pStyle w:val="FooterTableFigure"/>
              <w:jc w:val="left"/>
              <w:rPr>
                <w:bCs/>
                <w:sz w:val="20"/>
              </w:rPr>
            </w:pPr>
            <w:r w:rsidRPr="009D5240">
              <w:rPr>
                <w:bCs/>
                <w:sz w:val="20"/>
              </w:rPr>
              <w:t>Full publication; Ophthalmology, 126(1), 87-95. https://doi.org/10.1016/j.ophtha.2018.08.001</w:t>
            </w:r>
          </w:p>
        </w:tc>
      </w:tr>
      <w:tr w:rsidR="001F1600" w:rsidRPr="009D5240" w14:paraId="61FE7E7B" w14:textId="77777777" w:rsidTr="003106F6">
        <w:trPr>
          <w:trHeight w:val="824"/>
        </w:trPr>
        <w:tc>
          <w:tcPr>
            <w:tcW w:w="548" w:type="pct"/>
            <w:vMerge/>
            <w:vAlign w:val="center"/>
          </w:tcPr>
          <w:p w14:paraId="1E99AA1C" w14:textId="77777777" w:rsidR="001F1600" w:rsidRPr="009D5240" w:rsidRDefault="001F1600" w:rsidP="00C92ED6">
            <w:pPr>
              <w:pStyle w:val="FooterTableFigure"/>
              <w:jc w:val="left"/>
              <w:rPr>
                <w:bCs/>
                <w:sz w:val="20"/>
              </w:rPr>
            </w:pPr>
          </w:p>
        </w:tc>
        <w:tc>
          <w:tcPr>
            <w:tcW w:w="2512" w:type="pct"/>
            <w:tcBorders>
              <w:top w:val="single" w:sz="4" w:space="0" w:color="auto"/>
              <w:bottom w:val="nil"/>
            </w:tcBorders>
            <w:vAlign w:val="center"/>
          </w:tcPr>
          <w:p w14:paraId="081FB7E9" w14:textId="2E8DB409" w:rsidR="001F1600" w:rsidRPr="009D5240" w:rsidRDefault="001F1600" w:rsidP="00C92ED6">
            <w:pPr>
              <w:pStyle w:val="FooterTableFigure"/>
              <w:jc w:val="left"/>
              <w:rPr>
                <w:sz w:val="20"/>
                <w:szCs w:val="20"/>
              </w:rPr>
            </w:pPr>
            <w:r w:rsidRPr="009D5240">
              <w:rPr>
                <w:sz w:val="20"/>
                <w:szCs w:val="20"/>
              </w:rPr>
              <w:t xml:space="preserve">Prompt </w:t>
            </w:r>
            <w:proofErr w:type="spellStart"/>
            <w:r w:rsidRPr="009D5240">
              <w:rPr>
                <w:sz w:val="20"/>
                <w:szCs w:val="20"/>
              </w:rPr>
              <w:t>Panretinal</w:t>
            </w:r>
            <w:proofErr w:type="spellEnd"/>
            <w:r w:rsidRPr="009D5240">
              <w:rPr>
                <w:sz w:val="20"/>
                <w:szCs w:val="20"/>
              </w:rPr>
              <w:t xml:space="preserve"> Photocoagulation Versus Intravitreal Ranibizumab </w:t>
            </w:r>
            <w:r w:rsidR="000A538E" w:rsidRPr="009D5240">
              <w:rPr>
                <w:sz w:val="20"/>
                <w:szCs w:val="20"/>
              </w:rPr>
              <w:t>w</w:t>
            </w:r>
            <w:r w:rsidRPr="009D5240">
              <w:rPr>
                <w:sz w:val="20"/>
                <w:szCs w:val="20"/>
              </w:rPr>
              <w:t xml:space="preserve">ith Deferred </w:t>
            </w:r>
            <w:proofErr w:type="spellStart"/>
            <w:r w:rsidRPr="009D5240">
              <w:rPr>
                <w:sz w:val="20"/>
                <w:szCs w:val="20"/>
              </w:rPr>
              <w:t>Panretinal</w:t>
            </w:r>
            <w:proofErr w:type="spellEnd"/>
            <w:r w:rsidRPr="009D5240">
              <w:rPr>
                <w:sz w:val="20"/>
                <w:szCs w:val="20"/>
              </w:rPr>
              <w:t xml:space="preserve"> Photocoagulation for Proliferative Diabetic Retinopathy.</w:t>
            </w:r>
          </w:p>
        </w:tc>
        <w:tc>
          <w:tcPr>
            <w:tcW w:w="1941" w:type="pct"/>
            <w:tcBorders>
              <w:top w:val="single" w:sz="4" w:space="0" w:color="auto"/>
              <w:bottom w:val="nil"/>
            </w:tcBorders>
            <w:vAlign w:val="center"/>
          </w:tcPr>
          <w:p w14:paraId="43DF20EA" w14:textId="77777777" w:rsidR="001F1600" w:rsidRPr="009D5240" w:rsidRDefault="001F1600" w:rsidP="00C92ED6">
            <w:pPr>
              <w:pStyle w:val="FooterTableFigure"/>
              <w:jc w:val="left"/>
              <w:rPr>
                <w:bCs/>
                <w:sz w:val="20"/>
              </w:rPr>
            </w:pPr>
            <w:r w:rsidRPr="009D5240">
              <w:rPr>
                <w:bCs/>
                <w:sz w:val="20"/>
              </w:rPr>
              <w:t>Trial registry record; 2011; https://clinicaltrials.gov/study/NCT01489189</w:t>
            </w:r>
          </w:p>
        </w:tc>
      </w:tr>
      <w:tr w:rsidR="001F1600" w:rsidRPr="009D5240" w14:paraId="52919C35" w14:textId="77777777" w:rsidTr="00EC6F90">
        <w:trPr>
          <w:trHeight w:val="824"/>
        </w:trPr>
        <w:tc>
          <w:tcPr>
            <w:tcW w:w="548" w:type="pct"/>
            <w:vMerge/>
            <w:vAlign w:val="center"/>
          </w:tcPr>
          <w:p w14:paraId="7B472DD7" w14:textId="77777777" w:rsidR="001F1600" w:rsidRPr="009D5240" w:rsidRDefault="001F1600" w:rsidP="00C92ED6">
            <w:pPr>
              <w:pStyle w:val="FooterTableFigure"/>
              <w:jc w:val="left"/>
              <w:rPr>
                <w:bCs/>
                <w:sz w:val="20"/>
              </w:rPr>
            </w:pPr>
          </w:p>
        </w:tc>
        <w:tc>
          <w:tcPr>
            <w:tcW w:w="2512" w:type="pct"/>
            <w:tcBorders>
              <w:top w:val="nil"/>
              <w:bottom w:val="single" w:sz="4" w:space="0" w:color="auto"/>
            </w:tcBorders>
            <w:vAlign w:val="center"/>
          </w:tcPr>
          <w:p w14:paraId="74B6864A" w14:textId="1DA77ECC" w:rsidR="001F1600" w:rsidRPr="009D5240" w:rsidRDefault="001F1600" w:rsidP="00C92ED6">
            <w:pPr>
              <w:pStyle w:val="FooterTableFigure"/>
              <w:jc w:val="left"/>
              <w:rPr>
                <w:sz w:val="20"/>
                <w:szCs w:val="20"/>
              </w:rPr>
            </w:pPr>
            <w:proofErr w:type="spellStart"/>
            <w:r w:rsidRPr="009D5240">
              <w:rPr>
                <w:sz w:val="20"/>
                <w:szCs w:val="20"/>
              </w:rPr>
              <w:t>Nct</w:t>
            </w:r>
            <w:proofErr w:type="spellEnd"/>
            <w:r w:rsidRPr="009D5240">
              <w:rPr>
                <w:sz w:val="20"/>
                <w:szCs w:val="20"/>
              </w:rPr>
              <w:t xml:space="preserve">. (2011). Prompt </w:t>
            </w:r>
            <w:proofErr w:type="spellStart"/>
            <w:r w:rsidRPr="009D5240">
              <w:rPr>
                <w:sz w:val="20"/>
                <w:szCs w:val="20"/>
              </w:rPr>
              <w:t>Panretinal</w:t>
            </w:r>
            <w:proofErr w:type="spellEnd"/>
            <w:r w:rsidRPr="009D5240">
              <w:rPr>
                <w:sz w:val="20"/>
                <w:szCs w:val="20"/>
              </w:rPr>
              <w:t xml:space="preserve"> Photocoagulation Versus </w:t>
            </w:r>
            <w:proofErr w:type="spellStart"/>
            <w:r w:rsidRPr="009D5240">
              <w:rPr>
                <w:sz w:val="20"/>
                <w:szCs w:val="20"/>
              </w:rPr>
              <w:t>Ranibizumab+Deferred</w:t>
            </w:r>
            <w:proofErr w:type="spellEnd"/>
            <w:r w:rsidRPr="009D5240">
              <w:rPr>
                <w:sz w:val="20"/>
                <w:szCs w:val="20"/>
              </w:rPr>
              <w:t xml:space="preserve"> </w:t>
            </w:r>
            <w:proofErr w:type="spellStart"/>
            <w:r w:rsidRPr="009D5240">
              <w:rPr>
                <w:sz w:val="20"/>
                <w:szCs w:val="20"/>
              </w:rPr>
              <w:t>Panretinal</w:t>
            </w:r>
            <w:proofErr w:type="spellEnd"/>
            <w:r w:rsidRPr="009D5240">
              <w:rPr>
                <w:sz w:val="20"/>
                <w:szCs w:val="20"/>
              </w:rPr>
              <w:t xml:space="preserve"> Photocoagulation for Proliferative Diabetic Retinopathy.</w:t>
            </w:r>
          </w:p>
        </w:tc>
        <w:tc>
          <w:tcPr>
            <w:tcW w:w="1941" w:type="pct"/>
            <w:tcBorders>
              <w:top w:val="nil"/>
              <w:bottom w:val="single" w:sz="4" w:space="0" w:color="auto"/>
            </w:tcBorders>
            <w:vAlign w:val="center"/>
          </w:tcPr>
          <w:p w14:paraId="194AC862" w14:textId="77777777" w:rsidR="001F1600" w:rsidRPr="009D5240" w:rsidRDefault="001F1600" w:rsidP="00C92ED6">
            <w:pPr>
              <w:pStyle w:val="FooterTableFigure"/>
              <w:jc w:val="left"/>
              <w:rPr>
                <w:bCs/>
                <w:iCs/>
                <w:sz w:val="20"/>
              </w:rPr>
            </w:pPr>
            <w:r w:rsidRPr="009D5240">
              <w:rPr>
                <w:bCs/>
                <w:iCs/>
                <w:sz w:val="20"/>
              </w:rPr>
              <w:t>Trial registry record; 2011;</w:t>
            </w:r>
            <w:r w:rsidRPr="009D5240">
              <w:rPr>
                <w:bCs/>
                <w:sz w:val="20"/>
              </w:rPr>
              <w:t xml:space="preserve"> </w:t>
            </w:r>
            <w:r w:rsidRPr="009D5240">
              <w:rPr>
                <w:bCs/>
                <w:iCs/>
                <w:sz w:val="20"/>
              </w:rPr>
              <w:t>https://clinicaltrials.gov/show/NCT01489189. https://www.cochranelibrary.com/central/doi/</w:t>
            </w:r>
          </w:p>
          <w:p w14:paraId="64F6290C" w14:textId="77777777" w:rsidR="001F1600" w:rsidRPr="009D5240" w:rsidRDefault="001F1600" w:rsidP="00C92ED6">
            <w:pPr>
              <w:pStyle w:val="FooterTableFigure"/>
              <w:jc w:val="left"/>
              <w:rPr>
                <w:bCs/>
                <w:iCs/>
                <w:sz w:val="20"/>
              </w:rPr>
            </w:pPr>
            <w:r w:rsidRPr="009D5240">
              <w:rPr>
                <w:bCs/>
                <w:iCs/>
                <w:sz w:val="20"/>
              </w:rPr>
              <w:t>10.1002/central/CN-02046877/full</w:t>
            </w:r>
          </w:p>
        </w:tc>
      </w:tr>
      <w:tr w:rsidR="001F1600" w:rsidRPr="009D5240" w14:paraId="40A77119" w14:textId="77777777" w:rsidTr="00EC6F90">
        <w:trPr>
          <w:trHeight w:val="1146"/>
        </w:trPr>
        <w:tc>
          <w:tcPr>
            <w:tcW w:w="548" w:type="pct"/>
            <w:vMerge w:val="restart"/>
            <w:vAlign w:val="center"/>
          </w:tcPr>
          <w:p w14:paraId="372277D8" w14:textId="77777777" w:rsidR="001F1600" w:rsidRPr="009D5240" w:rsidRDefault="001F1600" w:rsidP="00C92ED6">
            <w:pPr>
              <w:pStyle w:val="FooterTableFigure"/>
              <w:jc w:val="left"/>
              <w:rPr>
                <w:bCs/>
                <w:sz w:val="20"/>
              </w:rPr>
            </w:pPr>
            <w:r w:rsidRPr="009D5240">
              <w:rPr>
                <w:bCs/>
                <w:sz w:val="20"/>
              </w:rPr>
              <w:t>PRIDE</w:t>
            </w:r>
          </w:p>
        </w:tc>
        <w:tc>
          <w:tcPr>
            <w:tcW w:w="2512" w:type="pct"/>
            <w:tcBorders>
              <w:bottom w:val="nil"/>
            </w:tcBorders>
            <w:vAlign w:val="center"/>
          </w:tcPr>
          <w:p w14:paraId="405C6419" w14:textId="4609E19C" w:rsidR="001F1600" w:rsidRPr="009D5240" w:rsidRDefault="001F1600" w:rsidP="00C92ED6">
            <w:pPr>
              <w:pStyle w:val="FooterTableFigure"/>
              <w:jc w:val="left"/>
              <w:rPr>
                <w:sz w:val="20"/>
                <w:szCs w:val="20"/>
              </w:rPr>
            </w:pPr>
            <w:r w:rsidRPr="009D5240">
              <w:rPr>
                <w:sz w:val="20"/>
                <w:szCs w:val="20"/>
              </w:rPr>
              <w:t>Multicenter randomized open-label three-arms controlled 12 months clinical proof of concept study to evaluate efficacy and safety of Ranibizumab alone or in combination with laser photocoagulation vs laser photocoagulation alone in Proliferative Diabetic Retinopathy. CRFB002DDE21 plus Patient Tables and Amendment 1.</w:t>
            </w:r>
          </w:p>
        </w:tc>
        <w:tc>
          <w:tcPr>
            <w:tcW w:w="1941" w:type="pct"/>
            <w:tcBorders>
              <w:bottom w:val="nil"/>
            </w:tcBorders>
            <w:vAlign w:val="center"/>
          </w:tcPr>
          <w:p w14:paraId="3378E9A0" w14:textId="77040E03" w:rsidR="001F1600" w:rsidRPr="009D5240" w:rsidRDefault="001F1600" w:rsidP="00C92ED6">
            <w:pPr>
              <w:pStyle w:val="FooterTableFigure"/>
              <w:jc w:val="left"/>
              <w:rPr>
                <w:bCs/>
                <w:sz w:val="20"/>
              </w:rPr>
            </w:pPr>
            <w:r w:rsidRPr="009D5240">
              <w:rPr>
                <w:bCs/>
                <w:sz w:val="20"/>
              </w:rPr>
              <w:t>C</w:t>
            </w:r>
            <w:r w:rsidR="00C807B5" w:rsidRPr="009D5240">
              <w:rPr>
                <w:bCs/>
                <w:sz w:val="20"/>
              </w:rPr>
              <w:t xml:space="preserve">linical </w:t>
            </w:r>
            <w:r w:rsidRPr="009D5240">
              <w:rPr>
                <w:bCs/>
                <w:sz w:val="20"/>
              </w:rPr>
              <w:t>S</w:t>
            </w:r>
            <w:r w:rsidR="00C807B5" w:rsidRPr="009D5240">
              <w:rPr>
                <w:bCs/>
                <w:sz w:val="20"/>
              </w:rPr>
              <w:t xml:space="preserve">tudy </w:t>
            </w:r>
            <w:r w:rsidRPr="009D5240">
              <w:rPr>
                <w:bCs/>
                <w:sz w:val="20"/>
              </w:rPr>
              <w:t>R</w:t>
            </w:r>
            <w:r w:rsidR="00C807B5" w:rsidRPr="009D5240">
              <w:rPr>
                <w:bCs/>
                <w:sz w:val="20"/>
              </w:rPr>
              <w:t>eport</w:t>
            </w:r>
          </w:p>
        </w:tc>
      </w:tr>
      <w:tr w:rsidR="001F1600" w:rsidRPr="009D5240" w14:paraId="55211B9B" w14:textId="77777777" w:rsidTr="00EC6F90">
        <w:trPr>
          <w:trHeight w:val="1146"/>
        </w:trPr>
        <w:tc>
          <w:tcPr>
            <w:tcW w:w="548" w:type="pct"/>
            <w:vMerge/>
            <w:vAlign w:val="center"/>
          </w:tcPr>
          <w:p w14:paraId="72AA9AFB"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1608734A" w14:textId="77777777" w:rsidR="001F1600" w:rsidRPr="009D5240" w:rsidRDefault="001F1600" w:rsidP="00C92ED6">
            <w:pPr>
              <w:pStyle w:val="FooterTableFigure"/>
              <w:jc w:val="left"/>
              <w:rPr>
                <w:bCs/>
                <w:sz w:val="20"/>
              </w:rPr>
            </w:pPr>
            <w:r w:rsidRPr="009D5240">
              <w:rPr>
                <w:bCs/>
                <w:sz w:val="20"/>
              </w:rPr>
              <w:t xml:space="preserve">Lang, G. E., Stahl, A., </w:t>
            </w:r>
            <w:proofErr w:type="spellStart"/>
            <w:r w:rsidRPr="009D5240">
              <w:rPr>
                <w:bCs/>
                <w:sz w:val="20"/>
              </w:rPr>
              <w:t>Voegeler</w:t>
            </w:r>
            <w:proofErr w:type="spellEnd"/>
            <w:r w:rsidRPr="009D5240">
              <w:rPr>
                <w:bCs/>
                <w:sz w:val="20"/>
              </w:rPr>
              <w:t xml:space="preserve">, J., </w:t>
            </w:r>
            <w:proofErr w:type="spellStart"/>
            <w:r w:rsidRPr="009D5240">
              <w:rPr>
                <w:bCs/>
                <w:sz w:val="20"/>
              </w:rPr>
              <w:t>Quiering</w:t>
            </w:r>
            <w:proofErr w:type="spellEnd"/>
            <w:r w:rsidRPr="009D5240">
              <w:rPr>
                <w:bCs/>
                <w:sz w:val="20"/>
              </w:rPr>
              <w:t xml:space="preserve">, C., Lorenz, K., Spital, G., &amp; Liakopoulos, S. (2020). Efficacy and safety of ranibizumab with or without </w:t>
            </w:r>
            <w:proofErr w:type="spellStart"/>
            <w:r w:rsidRPr="009D5240">
              <w:rPr>
                <w:bCs/>
                <w:sz w:val="20"/>
              </w:rPr>
              <w:t>panretinal</w:t>
            </w:r>
            <w:proofErr w:type="spellEnd"/>
            <w:r w:rsidRPr="009D5240">
              <w:rPr>
                <w:bCs/>
                <w:sz w:val="20"/>
              </w:rPr>
              <w:t xml:space="preserve"> laser photocoagulation versus laser photocoagulation alone in proliferative diabetic retinopathy – the PRIDE study.</w:t>
            </w:r>
          </w:p>
        </w:tc>
        <w:tc>
          <w:tcPr>
            <w:tcW w:w="1941" w:type="pct"/>
            <w:tcBorders>
              <w:top w:val="nil"/>
              <w:bottom w:val="nil"/>
            </w:tcBorders>
            <w:vAlign w:val="center"/>
          </w:tcPr>
          <w:p w14:paraId="5D3BAB22" w14:textId="23A44C65" w:rsidR="001F1600" w:rsidRPr="009D5240" w:rsidRDefault="001F1600" w:rsidP="00C92ED6">
            <w:pPr>
              <w:pStyle w:val="FooterTableFigure"/>
              <w:jc w:val="left"/>
              <w:rPr>
                <w:sz w:val="20"/>
                <w:szCs w:val="20"/>
              </w:rPr>
            </w:pPr>
            <w:r w:rsidRPr="009D5240">
              <w:rPr>
                <w:sz w:val="20"/>
                <w:szCs w:val="20"/>
              </w:rPr>
              <w:t xml:space="preserve">Full publication; Acta </w:t>
            </w:r>
            <w:proofErr w:type="spellStart"/>
            <w:r w:rsidRPr="009D5240">
              <w:rPr>
                <w:sz w:val="20"/>
                <w:szCs w:val="20"/>
              </w:rPr>
              <w:t>Ophthalmologica</w:t>
            </w:r>
            <w:proofErr w:type="spellEnd"/>
            <w:r w:rsidRPr="009D5240">
              <w:rPr>
                <w:sz w:val="20"/>
                <w:szCs w:val="20"/>
              </w:rPr>
              <w:t>, 98(5), e530-e539. https://doi.org/10.1111/aos.14312</w:t>
            </w:r>
          </w:p>
        </w:tc>
      </w:tr>
      <w:tr w:rsidR="001F1600" w:rsidRPr="009D5240" w14:paraId="5E32FEFE" w14:textId="77777777" w:rsidTr="00EC6F90">
        <w:trPr>
          <w:trHeight w:val="1146"/>
        </w:trPr>
        <w:tc>
          <w:tcPr>
            <w:tcW w:w="548" w:type="pct"/>
            <w:vMerge/>
            <w:vAlign w:val="center"/>
          </w:tcPr>
          <w:p w14:paraId="722CE47E"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3F46B826" w14:textId="77777777" w:rsidR="001F1600" w:rsidRPr="009D5240" w:rsidRDefault="001F1600" w:rsidP="00C92ED6">
            <w:pPr>
              <w:pStyle w:val="FooterTableFigure"/>
              <w:jc w:val="left"/>
              <w:rPr>
                <w:bCs/>
                <w:sz w:val="20"/>
              </w:rPr>
            </w:pPr>
            <w:r w:rsidRPr="009D5240">
              <w:rPr>
                <w:bCs/>
                <w:sz w:val="20"/>
              </w:rPr>
              <w:t xml:space="preserve">Lang, G. E., Stahl, A., </w:t>
            </w:r>
            <w:proofErr w:type="spellStart"/>
            <w:r w:rsidRPr="009D5240">
              <w:rPr>
                <w:bCs/>
                <w:sz w:val="20"/>
              </w:rPr>
              <w:t>Voegeler</w:t>
            </w:r>
            <w:proofErr w:type="spellEnd"/>
            <w:r w:rsidRPr="009D5240">
              <w:rPr>
                <w:bCs/>
                <w:sz w:val="20"/>
              </w:rPr>
              <w:t xml:space="preserve">, J., </w:t>
            </w:r>
            <w:proofErr w:type="spellStart"/>
            <w:r w:rsidRPr="009D5240">
              <w:rPr>
                <w:bCs/>
                <w:sz w:val="20"/>
              </w:rPr>
              <w:t>Quiering</w:t>
            </w:r>
            <w:proofErr w:type="spellEnd"/>
            <w:r w:rsidRPr="009D5240">
              <w:rPr>
                <w:bCs/>
                <w:sz w:val="20"/>
              </w:rPr>
              <w:t xml:space="preserve">, C., Zaremba, L., Lorenz, K., Spital, G., &amp; Liakopoulos, S. (2022). Observational outcomes in proliferative diabetic retinopathy patients following treatment with ranibizumab, </w:t>
            </w:r>
            <w:proofErr w:type="spellStart"/>
            <w:r w:rsidRPr="009D5240">
              <w:rPr>
                <w:bCs/>
                <w:sz w:val="20"/>
              </w:rPr>
              <w:t>panretinal</w:t>
            </w:r>
            <w:proofErr w:type="spellEnd"/>
            <w:r w:rsidRPr="009D5240">
              <w:rPr>
                <w:bCs/>
                <w:sz w:val="20"/>
              </w:rPr>
              <w:t xml:space="preserve"> laser photocoagulation or combination therapy – The non-interventional second year follow-up to the PRIDE study.</w:t>
            </w:r>
          </w:p>
        </w:tc>
        <w:tc>
          <w:tcPr>
            <w:tcW w:w="1941" w:type="pct"/>
            <w:tcBorders>
              <w:top w:val="nil"/>
              <w:bottom w:val="nil"/>
            </w:tcBorders>
            <w:vAlign w:val="center"/>
          </w:tcPr>
          <w:p w14:paraId="171365BF" w14:textId="07C96E7B" w:rsidR="001F1600" w:rsidRPr="009D5240" w:rsidRDefault="001F1600" w:rsidP="00C92ED6">
            <w:pPr>
              <w:pStyle w:val="FooterTableFigure"/>
              <w:jc w:val="left"/>
              <w:rPr>
                <w:sz w:val="20"/>
                <w:szCs w:val="20"/>
              </w:rPr>
            </w:pPr>
            <w:r w:rsidRPr="009D5240">
              <w:rPr>
                <w:sz w:val="20"/>
                <w:szCs w:val="20"/>
              </w:rPr>
              <w:t xml:space="preserve">Full publication; Acta </w:t>
            </w:r>
            <w:proofErr w:type="spellStart"/>
            <w:r w:rsidRPr="009D5240">
              <w:rPr>
                <w:sz w:val="20"/>
                <w:szCs w:val="20"/>
              </w:rPr>
              <w:t>Ophthalmologica</w:t>
            </w:r>
            <w:proofErr w:type="spellEnd"/>
            <w:r w:rsidRPr="009D5240">
              <w:rPr>
                <w:sz w:val="20"/>
                <w:szCs w:val="20"/>
              </w:rPr>
              <w:t>, 100(2), e578-e587. https://doi.org/10.1111/aos.14907</w:t>
            </w:r>
          </w:p>
        </w:tc>
      </w:tr>
      <w:tr w:rsidR="001F1600" w:rsidRPr="009D5240" w14:paraId="01D1B225" w14:textId="77777777" w:rsidTr="00EC6F90">
        <w:trPr>
          <w:trHeight w:val="1146"/>
        </w:trPr>
        <w:tc>
          <w:tcPr>
            <w:tcW w:w="548" w:type="pct"/>
            <w:vMerge/>
            <w:vAlign w:val="center"/>
          </w:tcPr>
          <w:p w14:paraId="656D2F5C" w14:textId="77777777" w:rsidR="001F1600" w:rsidRPr="009D5240" w:rsidRDefault="001F1600" w:rsidP="00C92ED6">
            <w:pPr>
              <w:pStyle w:val="FooterTableFigure"/>
              <w:jc w:val="left"/>
              <w:rPr>
                <w:bCs/>
                <w:sz w:val="20"/>
              </w:rPr>
            </w:pPr>
          </w:p>
        </w:tc>
        <w:tc>
          <w:tcPr>
            <w:tcW w:w="2512" w:type="pct"/>
            <w:tcBorders>
              <w:top w:val="nil"/>
              <w:bottom w:val="nil"/>
            </w:tcBorders>
            <w:vAlign w:val="center"/>
          </w:tcPr>
          <w:p w14:paraId="28BEDB81" w14:textId="6D9A77BF" w:rsidR="001F1600" w:rsidRPr="009D5240" w:rsidRDefault="001F1600" w:rsidP="00C92ED6">
            <w:pPr>
              <w:pStyle w:val="FooterTableFigure"/>
              <w:jc w:val="left"/>
              <w:rPr>
                <w:sz w:val="20"/>
                <w:szCs w:val="20"/>
              </w:rPr>
            </w:pPr>
            <w:r w:rsidRPr="009D5240">
              <w:rPr>
                <w:sz w:val="20"/>
                <w:szCs w:val="20"/>
              </w:rPr>
              <w:t>Multicenter Randomized Open-label Three-arms Controlled 12 Months Clinical Proof of Concept Study to Evaluate Efficacy and Safety of Ranibizumab Alone or in Combination With Laser Photocoagulation vs Laser Photocoagulation Alone in Proliferative Diabetic Retinopathy.</w:t>
            </w:r>
          </w:p>
        </w:tc>
        <w:tc>
          <w:tcPr>
            <w:tcW w:w="1941" w:type="pct"/>
            <w:tcBorders>
              <w:top w:val="nil"/>
              <w:bottom w:val="nil"/>
            </w:tcBorders>
            <w:vAlign w:val="center"/>
          </w:tcPr>
          <w:p w14:paraId="3CF799BD" w14:textId="77777777" w:rsidR="001F1600" w:rsidRPr="009D5240" w:rsidRDefault="001F1600" w:rsidP="00C92ED6">
            <w:pPr>
              <w:pStyle w:val="FooterTableFigure"/>
              <w:jc w:val="left"/>
              <w:rPr>
                <w:bCs/>
                <w:iCs/>
                <w:sz w:val="20"/>
              </w:rPr>
            </w:pPr>
            <w:r w:rsidRPr="009D5240">
              <w:rPr>
                <w:bCs/>
                <w:iCs/>
                <w:sz w:val="20"/>
              </w:rPr>
              <w:t>Trial registry record; 2012; https://clinicaltrials.gov/study/NCT01594281</w:t>
            </w:r>
          </w:p>
        </w:tc>
      </w:tr>
      <w:tr w:rsidR="001F1600" w:rsidRPr="009D5240" w14:paraId="2613C9DA" w14:textId="77777777" w:rsidTr="00EC6F90">
        <w:trPr>
          <w:trHeight w:val="1146"/>
        </w:trPr>
        <w:tc>
          <w:tcPr>
            <w:tcW w:w="548" w:type="pct"/>
            <w:vMerge/>
            <w:vAlign w:val="center"/>
          </w:tcPr>
          <w:p w14:paraId="64ABD7AF" w14:textId="77777777" w:rsidR="001F1600" w:rsidRPr="009D5240" w:rsidRDefault="001F1600" w:rsidP="00C92ED6">
            <w:pPr>
              <w:pStyle w:val="FooterTableFigure"/>
              <w:jc w:val="left"/>
              <w:rPr>
                <w:bCs/>
                <w:sz w:val="20"/>
              </w:rPr>
            </w:pPr>
          </w:p>
        </w:tc>
        <w:tc>
          <w:tcPr>
            <w:tcW w:w="2512" w:type="pct"/>
            <w:tcBorders>
              <w:top w:val="nil"/>
              <w:bottom w:val="single" w:sz="4" w:space="0" w:color="auto"/>
            </w:tcBorders>
            <w:vAlign w:val="center"/>
          </w:tcPr>
          <w:p w14:paraId="2F7E2ECB" w14:textId="2AD99DFE" w:rsidR="001F1600" w:rsidRPr="009D5240" w:rsidRDefault="001F1600" w:rsidP="00C92ED6">
            <w:pPr>
              <w:pStyle w:val="FooterTableFigure"/>
              <w:jc w:val="left"/>
              <w:rPr>
                <w:sz w:val="20"/>
                <w:szCs w:val="20"/>
              </w:rPr>
            </w:pPr>
            <w:proofErr w:type="spellStart"/>
            <w:r w:rsidRPr="009D5240">
              <w:rPr>
                <w:sz w:val="20"/>
                <w:szCs w:val="20"/>
              </w:rPr>
              <w:t>Nct</w:t>
            </w:r>
            <w:proofErr w:type="spellEnd"/>
            <w:r w:rsidRPr="009D5240">
              <w:rPr>
                <w:sz w:val="20"/>
                <w:szCs w:val="20"/>
              </w:rPr>
              <w:t>. (2012). Multicenter 12 Months Clinical Study to Evaluate Efficacy and Safety of Ranibizumab Alone or in Combination With Laser Photocoagulation vs Laser Photocoagulation Alone in Proliferative Diabetic Retinopathy (PRIDE).</w:t>
            </w:r>
          </w:p>
        </w:tc>
        <w:tc>
          <w:tcPr>
            <w:tcW w:w="1941" w:type="pct"/>
            <w:tcBorders>
              <w:top w:val="nil"/>
              <w:bottom w:val="single" w:sz="4" w:space="0" w:color="auto"/>
            </w:tcBorders>
            <w:vAlign w:val="center"/>
          </w:tcPr>
          <w:p w14:paraId="16D5E08A" w14:textId="77777777" w:rsidR="001F1600" w:rsidRPr="009D5240" w:rsidRDefault="001F1600" w:rsidP="00C92ED6">
            <w:pPr>
              <w:pStyle w:val="FooterTableFigure"/>
              <w:jc w:val="left"/>
              <w:rPr>
                <w:bCs/>
                <w:sz w:val="20"/>
              </w:rPr>
            </w:pPr>
            <w:r w:rsidRPr="009D5240">
              <w:rPr>
                <w:bCs/>
                <w:sz w:val="20"/>
              </w:rPr>
              <w:t>Trial registry record; 2012; https://clinicaltrials.gov/show/NCT01594281. https://www.cochranelibrary.com/central/doi/10.1002/central/CN-01503319/full</w:t>
            </w:r>
          </w:p>
        </w:tc>
      </w:tr>
    </w:tbl>
    <w:p w14:paraId="5342273D" w14:textId="51C2E0CE" w:rsidR="001F1600" w:rsidRPr="009D5240" w:rsidRDefault="00A458C8" w:rsidP="00766C1F">
      <w:pPr>
        <w:pStyle w:val="TableFigureFooter"/>
      </w:pPr>
      <w:r w:rsidRPr="009D5240">
        <w:t>Source: Table</w:t>
      </w:r>
      <w:r w:rsidR="00DE508B" w:rsidRPr="009D5240">
        <w:t xml:space="preserve"> 2.5</w:t>
      </w:r>
      <w:r w:rsidRPr="009D5240">
        <w:t>, p</w:t>
      </w:r>
      <w:r w:rsidR="00DE508B" w:rsidRPr="009D5240">
        <w:t>g. 71-73</w:t>
      </w:r>
      <w:r w:rsidRPr="009D5240">
        <w:t xml:space="preserve"> of the submission</w:t>
      </w:r>
      <w:r w:rsidR="00DE508B" w:rsidRPr="009D5240">
        <w:t>.</w:t>
      </w:r>
    </w:p>
    <w:p w14:paraId="1DD06D7D" w14:textId="113518EF" w:rsidR="007F1017" w:rsidRPr="009D5240" w:rsidRDefault="008F120A" w:rsidP="00E87DB3">
      <w:pPr>
        <w:pStyle w:val="3-BodyText"/>
      </w:pPr>
      <w:r w:rsidRPr="009D5240">
        <w:t xml:space="preserve">The key features of the </w:t>
      </w:r>
      <w:r w:rsidR="002B7814" w:rsidRPr="009D5240">
        <w:t>trials</w:t>
      </w:r>
      <w:r w:rsidRPr="009D5240">
        <w:t xml:space="preserve"> are summarised in</w:t>
      </w:r>
      <w:r w:rsidR="00736E88" w:rsidRPr="009D5240">
        <w:t xml:space="preserve"> </w:t>
      </w:r>
      <w:r w:rsidR="001D2E77" w:rsidRPr="009D5240">
        <w:fldChar w:fldCharType="begin" w:fldLock="1"/>
      </w:r>
      <w:r w:rsidR="001D2E77" w:rsidRPr="009D5240">
        <w:instrText xml:space="preserve"> REF _Ref104804098 \h </w:instrText>
      </w:r>
      <w:r w:rsidR="001D2E77" w:rsidRPr="009D5240">
        <w:fldChar w:fldCharType="separate"/>
      </w:r>
      <w:r w:rsidR="00465347" w:rsidRPr="009D5240">
        <w:t xml:space="preserve">Table </w:t>
      </w:r>
      <w:r w:rsidR="00465347">
        <w:rPr>
          <w:noProof/>
        </w:rPr>
        <w:t>7</w:t>
      </w:r>
      <w:r w:rsidR="001D2E77" w:rsidRPr="009D5240">
        <w:fldChar w:fldCharType="end"/>
      </w:r>
      <w:r w:rsidRPr="009D5240">
        <w:t>.</w:t>
      </w:r>
    </w:p>
    <w:p w14:paraId="355E2F15" w14:textId="7A5E7E59" w:rsidR="007F1017" w:rsidRPr="009D5240" w:rsidRDefault="00327CE1" w:rsidP="00D61A2A">
      <w:pPr>
        <w:pStyle w:val="Caption"/>
        <w:rPr>
          <w:rStyle w:val="CommentReference"/>
          <w:rFonts w:eastAsiaTheme="majorEastAsia" w:cstheme="majorBidi"/>
          <w:b/>
          <w:szCs w:val="24"/>
        </w:rPr>
      </w:pPr>
      <w:bookmarkStart w:id="25" w:name="_Ref104804098"/>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7</w:t>
      </w:r>
      <w:r w:rsidR="005F0C04" w:rsidRPr="009D5240">
        <w:fldChar w:fldCharType="end"/>
      </w:r>
      <w:bookmarkEnd w:id="25"/>
      <w:r w:rsidR="00D6076E" w:rsidRPr="009D5240">
        <w:t>:</w:t>
      </w:r>
      <w:r w:rsidR="00D6076E" w:rsidRPr="009D5240">
        <w:rPr>
          <w:rStyle w:val="CommentReference"/>
          <w:rFonts w:eastAsiaTheme="majorEastAsia" w:cstheme="majorBidi"/>
          <w:b/>
          <w:szCs w:val="24"/>
        </w:rPr>
        <w:t xml:space="preserve"> </w:t>
      </w:r>
      <w:r w:rsidR="007F1017" w:rsidRPr="009D5240">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849"/>
        <w:gridCol w:w="853"/>
        <w:gridCol w:w="1134"/>
        <w:gridCol w:w="992"/>
        <w:gridCol w:w="1984"/>
        <w:gridCol w:w="2218"/>
      </w:tblGrid>
      <w:tr w:rsidR="00B41614" w:rsidRPr="009D5240" w14:paraId="53DD7CC6" w14:textId="77777777" w:rsidTr="00F46975">
        <w:trPr>
          <w:cantSplit/>
          <w:tblHeader/>
        </w:trPr>
        <w:tc>
          <w:tcPr>
            <w:tcW w:w="547" w:type="pct"/>
            <w:shd w:val="clear" w:color="auto" w:fill="auto"/>
            <w:vAlign w:val="center"/>
          </w:tcPr>
          <w:p w14:paraId="794116BC" w14:textId="77777777" w:rsidR="007F1017" w:rsidRPr="009D5240" w:rsidRDefault="007F1017" w:rsidP="00D61A2A">
            <w:pPr>
              <w:pStyle w:val="In-tableHeading"/>
              <w:rPr>
                <w:lang w:val="en-AU"/>
              </w:rPr>
            </w:pPr>
            <w:r w:rsidRPr="009D5240">
              <w:rPr>
                <w:lang w:val="en-AU"/>
              </w:rPr>
              <w:t>Trial</w:t>
            </w:r>
          </w:p>
        </w:tc>
        <w:tc>
          <w:tcPr>
            <w:tcW w:w="471" w:type="pct"/>
            <w:shd w:val="clear" w:color="auto" w:fill="auto"/>
            <w:vAlign w:val="center"/>
          </w:tcPr>
          <w:p w14:paraId="51122FE5" w14:textId="77777777" w:rsidR="007F1017" w:rsidRPr="009D5240" w:rsidRDefault="007F1017" w:rsidP="00012BB2">
            <w:pPr>
              <w:pStyle w:val="In-tableHeading"/>
              <w:rPr>
                <w:lang w:val="en-AU"/>
              </w:rPr>
            </w:pPr>
            <w:r w:rsidRPr="009D5240">
              <w:rPr>
                <w:lang w:val="en-AU"/>
              </w:rPr>
              <w:t>N</w:t>
            </w:r>
          </w:p>
        </w:tc>
        <w:tc>
          <w:tcPr>
            <w:tcW w:w="473" w:type="pct"/>
            <w:shd w:val="clear" w:color="auto" w:fill="auto"/>
            <w:vAlign w:val="center"/>
          </w:tcPr>
          <w:p w14:paraId="41C438EF" w14:textId="77777777" w:rsidR="007F1017" w:rsidRPr="009D5240" w:rsidRDefault="007F1017" w:rsidP="00012BB2">
            <w:pPr>
              <w:pStyle w:val="In-tableHeading"/>
              <w:rPr>
                <w:lang w:val="en-AU"/>
              </w:rPr>
            </w:pPr>
            <w:r w:rsidRPr="009D5240">
              <w:rPr>
                <w:lang w:val="en-AU"/>
              </w:rPr>
              <w:t>Design/ duration</w:t>
            </w:r>
          </w:p>
        </w:tc>
        <w:tc>
          <w:tcPr>
            <w:tcW w:w="629" w:type="pct"/>
            <w:shd w:val="clear" w:color="auto" w:fill="auto"/>
            <w:vAlign w:val="center"/>
          </w:tcPr>
          <w:p w14:paraId="1FC91360" w14:textId="053C44BF" w:rsidR="007F1017" w:rsidRPr="009D5240" w:rsidRDefault="007F1017" w:rsidP="00012BB2">
            <w:pPr>
              <w:pStyle w:val="In-tableHeading"/>
              <w:rPr>
                <w:lang w:val="en-AU"/>
              </w:rPr>
            </w:pPr>
            <w:r w:rsidRPr="009D5240">
              <w:rPr>
                <w:lang w:val="en-AU"/>
              </w:rPr>
              <w:t>Risk of bias</w:t>
            </w:r>
          </w:p>
        </w:tc>
        <w:tc>
          <w:tcPr>
            <w:tcW w:w="550" w:type="pct"/>
            <w:shd w:val="clear" w:color="auto" w:fill="auto"/>
            <w:vAlign w:val="center"/>
          </w:tcPr>
          <w:p w14:paraId="7FF90896" w14:textId="77777777" w:rsidR="007F1017" w:rsidRPr="009D5240" w:rsidRDefault="007F1017" w:rsidP="00012BB2">
            <w:pPr>
              <w:pStyle w:val="In-tableHeading"/>
              <w:rPr>
                <w:lang w:val="en-AU"/>
              </w:rPr>
            </w:pPr>
            <w:r w:rsidRPr="009D5240">
              <w:rPr>
                <w:lang w:val="en-AU"/>
              </w:rPr>
              <w:t>Patient population</w:t>
            </w:r>
          </w:p>
        </w:tc>
        <w:tc>
          <w:tcPr>
            <w:tcW w:w="1100" w:type="pct"/>
            <w:shd w:val="clear" w:color="auto" w:fill="auto"/>
            <w:vAlign w:val="center"/>
          </w:tcPr>
          <w:p w14:paraId="0FCB63F9" w14:textId="77777777" w:rsidR="007F1017" w:rsidRPr="009D5240" w:rsidRDefault="007F1017" w:rsidP="00012BB2">
            <w:pPr>
              <w:pStyle w:val="In-tableHeading"/>
              <w:rPr>
                <w:lang w:val="en-AU"/>
              </w:rPr>
            </w:pPr>
            <w:r w:rsidRPr="009D5240">
              <w:rPr>
                <w:lang w:val="en-AU"/>
              </w:rPr>
              <w:t>Outcome(s)</w:t>
            </w:r>
          </w:p>
        </w:tc>
        <w:tc>
          <w:tcPr>
            <w:tcW w:w="1230" w:type="pct"/>
            <w:shd w:val="clear" w:color="auto" w:fill="auto"/>
            <w:vAlign w:val="center"/>
          </w:tcPr>
          <w:p w14:paraId="08C6F624" w14:textId="77777777" w:rsidR="007F1017" w:rsidRPr="009D5240" w:rsidRDefault="007F1017" w:rsidP="00012BB2">
            <w:pPr>
              <w:pStyle w:val="In-tableHeading"/>
              <w:rPr>
                <w:lang w:val="en-AU"/>
              </w:rPr>
            </w:pPr>
            <w:r w:rsidRPr="009D5240">
              <w:rPr>
                <w:lang w:val="en-AU"/>
              </w:rPr>
              <w:t>Use in modelled evaluation</w:t>
            </w:r>
          </w:p>
        </w:tc>
      </w:tr>
      <w:tr w:rsidR="007F1017" w:rsidRPr="009D5240" w14:paraId="2A03CD4B" w14:textId="77777777" w:rsidTr="00682BA6">
        <w:trPr>
          <w:cantSplit/>
        </w:trPr>
        <w:tc>
          <w:tcPr>
            <w:tcW w:w="5000" w:type="pct"/>
            <w:gridSpan w:val="7"/>
            <w:shd w:val="clear" w:color="auto" w:fill="auto"/>
            <w:vAlign w:val="center"/>
          </w:tcPr>
          <w:p w14:paraId="73088C85" w14:textId="4123DD82" w:rsidR="007F1017" w:rsidRPr="009D5240" w:rsidRDefault="002070BB" w:rsidP="00D61A2A">
            <w:pPr>
              <w:pStyle w:val="In-tableHeading"/>
              <w:rPr>
                <w:lang w:val="en-AU"/>
              </w:rPr>
            </w:pPr>
            <w:r w:rsidRPr="009D5240">
              <w:rPr>
                <w:lang w:val="en-AU"/>
              </w:rPr>
              <w:t>Ra</w:t>
            </w:r>
            <w:r w:rsidR="004B3590" w:rsidRPr="009D5240">
              <w:rPr>
                <w:lang w:val="en-AU"/>
              </w:rPr>
              <w:t>nibizum</w:t>
            </w:r>
            <w:r w:rsidR="00ED3AD9" w:rsidRPr="009D5240">
              <w:rPr>
                <w:lang w:val="en-AU"/>
              </w:rPr>
              <w:t xml:space="preserve">ab vs </w:t>
            </w:r>
            <w:proofErr w:type="spellStart"/>
            <w:r w:rsidR="00103A85" w:rsidRPr="009D5240">
              <w:rPr>
                <w:lang w:val="en-AU"/>
              </w:rPr>
              <w:t>p</w:t>
            </w:r>
            <w:r w:rsidR="001113BA" w:rsidRPr="009D5240">
              <w:rPr>
                <w:lang w:val="en-AU"/>
              </w:rPr>
              <w:t>anretinal</w:t>
            </w:r>
            <w:proofErr w:type="spellEnd"/>
            <w:r w:rsidR="001113BA" w:rsidRPr="009D5240">
              <w:rPr>
                <w:lang w:val="en-AU"/>
              </w:rPr>
              <w:t xml:space="preserve"> photocoagulation</w:t>
            </w:r>
          </w:p>
        </w:tc>
      </w:tr>
      <w:tr w:rsidR="00B41614" w:rsidRPr="009D5240" w14:paraId="4EE88DCB" w14:textId="77777777" w:rsidTr="00F46975">
        <w:trPr>
          <w:cantSplit/>
        </w:trPr>
        <w:tc>
          <w:tcPr>
            <w:tcW w:w="547" w:type="pct"/>
            <w:shd w:val="clear" w:color="auto" w:fill="auto"/>
            <w:vAlign w:val="center"/>
          </w:tcPr>
          <w:p w14:paraId="6EE77D33" w14:textId="2B8B49B9" w:rsidR="007F1017" w:rsidRPr="009D5240" w:rsidRDefault="005779CD" w:rsidP="00D61A2A">
            <w:pPr>
              <w:pStyle w:val="TableText0"/>
            </w:pPr>
            <w:r w:rsidRPr="009D5240">
              <w:t>Protocol S</w:t>
            </w:r>
          </w:p>
        </w:tc>
        <w:tc>
          <w:tcPr>
            <w:tcW w:w="471" w:type="pct"/>
            <w:shd w:val="clear" w:color="auto" w:fill="auto"/>
            <w:vAlign w:val="center"/>
          </w:tcPr>
          <w:p w14:paraId="61EF9E29" w14:textId="7875D43E" w:rsidR="007F1017" w:rsidRPr="009D5240" w:rsidRDefault="00BD4352" w:rsidP="00012BB2">
            <w:pPr>
              <w:pStyle w:val="TableText0"/>
            </w:pPr>
            <w:r w:rsidRPr="009D5240">
              <w:t>394 eyes</w:t>
            </w:r>
            <w:r w:rsidR="00CE1CA8" w:rsidRPr="009D5240">
              <w:t>;</w:t>
            </w:r>
          </w:p>
          <w:p w14:paraId="41BB0E41" w14:textId="7FEE9117" w:rsidR="007F1017" w:rsidRPr="009D5240" w:rsidRDefault="00BD4352" w:rsidP="00012BB2">
            <w:pPr>
              <w:pStyle w:val="TableText0"/>
            </w:pPr>
            <w:r w:rsidRPr="009D5240">
              <w:t>305 patients</w:t>
            </w:r>
          </w:p>
        </w:tc>
        <w:tc>
          <w:tcPr>
            <w:tcW w:w="473" w:type="pct"/>
            <w:shd w:val="clear" w:color="auto" w:fill="auto"/>
            <w:vAlign w:val="center"/>
          </w:tcPr>
          <w:p w14:paraId="6131B71F" w14:textId="77777777" w:rsidR="009559FC" w:rsidRPr="009D5240" w:rsidRDefault="009559FC" w:rsidP="00012BB2">
            <w:pPr>
              <w:pStyle w:val="TableText0"/>
            </w:pPr>
            <w:r w:rsidRPr="009D5240">
              <w:t>R, MC</w:t>
            </w:r>
          </w:p>
          <w:p w14:paraId="744D08AC" w14:textId="4EA829F9" w:rsidR="007F1017" w:rsidRPr="009D5240" w:rsidRDefault="009559FC" w:rsidP="00012BB2">
            <w:pPr>
              <w:pStyle w:val="TableText0"/>
            </w:pPr>
            <w:r w:rsidRPr="009D5240">
              <w:t>24</w:t>
            </w:r>
            <w:r w:rsidR="007F1017" w:rsidRPr="009D5240">
              <w:t xml:space="preserve"> </w:t>
            </w:r>
            <w:r w:rsidR="00F14CF4" w:rsidRPr="009D5240">
              <w:t>mo</w:t>
            </w:r>
          </w:p>
        </w:tc>
        <w:tc>
          <w:tcPr>
            <w:tcW w:w="629" w:type="pct"/>
            <w:shd w:val="clear" w:color="auto" w:fill="auto"/>
            <w:vAlign w:val="center"/>
          </w:tcPr>
          <w:p w14:paraId="4A529D74" w14:textId="17F5935B" w:rsidR="007F1017" w:rsidRPr="009D5240" w:rsidRDefault="00984FB7" w:rsidP="00012BB2">
            <w:pPr>
              <w:pStyle w:val="TableText0"/>
            </w:pPr>
            <w:r w:rsidRPr="009D5240">
              <w:t>Moderate</w:t>
            </w:r>
          </w:p>
        </w:tc>
        <w:tc>
          <w:tcPr>
            <w:tcW w:w="550" w:type="pct"/>
            <w:shd w:val="clear" w:color="auto" w:fill="auto"/>
            <w:vAlign w:val="center"/>
          </w:tcPr>
          <w:p w14:paraId="5E6F456D" w14:textId="2330C507" w:rsidR="007F1017" w:rsidRPr="009D5240" w:rsidRDefault="00425024" w:rsidP="00012BB2">
            <w:pPr>
              <w:pStyle w:val="TableText0"/>
            </w:pPr>
            <w:r w:rsidRPr="009D5240">
              <w:t>Patients with PDR with</w:t>
            </w:r>
            <w:r w:rsidR="001C5391" w:rsidRPr="009D5240">
              <w:t>/</w:t>
            </w:r>
            <w:r w:rsidRPr="009D5240">
              <w:t>without DMO</w:t>
            </w:r>
          </w:p>
        </w:tc>
        <w:tc>
          <w:tcPr>
            <w:tcW w:w="1100" w:type="pct"/>
            <w:shd w:val="clear" w:color="auto" w:fill="auto"/>
            <w:vAlign w:val="center"/>
          </w:tcPr>
          <w:p w14:paraId="5F572DE7" w14:textId="47FC377E" w:rsidR="000D0D3B" w:rsidRPr="009D5240" w:rsidRDefault="00B04062" w:rsidP="00012BB2">
            <w:pPr>
              <w:pStyle w:val="TableText0"/>
            </w:pPr>
            <w:r w:rsidRPr="009D5240">
              <w:t>Primary:</w:t>
            </w:r>
            <w:r w:rsidR="000D0D3B" w:rsidRPr="009D5240">
              <w:t xml:space="preserve"> </w:t>
            </w:r>
            <w:r w:rsidR="00762E9B" w:rsidRPr="009D5240">
              <w:t>m</w:t>
            </w:r>
            <w:r w:rsidR="000D0D3B" w:rsidRPr="009D5240">
              <w:t>ean change in BCVA</w:t>
            </w:r>
          </w:p>
          <w:p w14:paraId="6DC76214" w14:textId="21035511" w:rsidR="007F1017" w:rsidRPr="009D5240" w:rsidRDefault="000D0D3B" w:rsidP="00012BB2">
            <w:pPr>
              <w:pStyle w:val="TableText0"/>
              <w:spacing w:beforeLines="50" w:before="120"/>
            </w:pPr>
            <w:r w:rsidRPr="009D5240">
              <w:t xml:space="preserve">Secondary: </w:t>
            </w:r>
            <w:r w:rsidR="00762E9B" w:rsidRPr="009D5240">
              <w:t>p</w:t>
            </w:r>
            <w:r w:rsidRPr="009D5240">
              <w:t>roportion of eyes developing DMO, proportion with BCVA gain or loss ≥10/15 letters</w:t>
            </w:r>
          </w:p>
        </w:tc>
        <w:tc>
          <w:tcPr>
            <w:tcW w:w="1230" w:type="pct"/>
            <w:shd w:val="clear" w:color="auto" w:fill="auto"/>
            <w:vAlign w:val="center"/>
          </w:tcPr>
          <w:p w14:paraId="3F7FFF2C" w14:textId="313AE3D0" w:rsidR="007F1017" w:rsidRPr="009D5240" w:rsidRDefault="00D4261B" w:rsidP="00012BB2">
            <w:pPr>
              <w:pStyle w:val="TableText0"/>
            </w:pPr>
            <w:r w:rsidRPr="009D5240">
              <w:t>Transi</w:t>
            </w:r>
            <w:r w:rsidR="007F1017" w:rsidRPr="009D5240">
              <w:t>t</w:t>
            </w:r>
            <w:r w:rsidRPr="009D5240">
              <w:t>ion</w:t>
            </w:r>
            <w:r w:rsidR="007F1017" w:rsidRPr="009D5240">
              <w:t xml:space="preserve"> </w:t>
            </w:r>
            <w:r w:rsidRPr="009D5240">
              <w:t>probabilities:</w:t>
            </w:r>
          </w:p>
          <w:p w14:paraId="4B2E50DE" w14:textId="77777777" w:rsidR="00D4261B" w:rsidRPr="009D5240" w:rsidRDefault="007D3C94" w:rsidP="00012BB2">
            <w:pPr>
              <w:pStyle w:val="TableText0"/>
            </w:pPr>
            <w:r w:rsidRPr="009D5240">
              <w:t>P</w:t>
            </w:r>
            <w:r w:rsidR="002F35F7" w:rsidRPr="009D5240">
              <w:t>roportion of patients with a 10- or 15-letter change in BCVA)</w:t>
            </w:r>
          </w:p>
          <w:p w14:paraId="150A804C" w14:textId="7F61AB35" w:rsidR="007F1017" w:rsidRPr="009D5240" w:rsidRDefault="009C18EA" w:rsidP="00012BB2">
            <w:pPr>
              <w:pStyle w:val="TableText0"/>
              <w:spacing w:beforeLines="50" w:before="120"/>
            </w:pPr>
            <w:r w:rsidRPr="009D5240">
              <w:t>The annual probability of developing DMO was informed by 5-year follow-up</w:t>
            </w:r>
          </w:p>
        </w:tc>
      </w:tr>
      <w:tr w:rsidR="00B41614" w:rsidRPr="009D5240" w14:paraId="13A6895C" w14:textId="77777777" w:rsidTr="00F46975">
        <w:trPr>
          <w:cantSplit/>
        </w:trPr>
        <w:tc>
          <w:tcPr>
            <w:tcW w:w="547" w:type="pct"/>
            <w:shd w:val="clear" w:color="auto" w:fill="auto"/>
            <w:vAlign w:val="center"/>
          </w:tcPr>
          <w:p w14:paraId="4A9488B3" w14:textId="1370B1E5" w:rsidR="007F1017" w:rsidRPr="009D5240" w:rsidRDefault="005779CD" w:rsidP="00D61A2A">
            <w:pPr>
              <w:pStyle w:val="TableText0"/>
            </w:pPr>
            <w:r w:rsidRPr="009D5240">
              <w:t>PRIDE</w:t>
            </w:r>
          </w:p>
        </w:tc>
        <w:tc>
          <w:tcPr>
            <w:tcW w:w="471" w:type="pct"/>
            <w:shd w:val="clear" w:color="auto" w:fill="auto"/>
            <w:vAlign w:val="center"/>
          </w:tcPr>
          <w:p w14:paraId="3F4D20B5" w14:textId="17E33782" w:rsidR="007F1017" w:rsidRPr="009D5240" w:rsidRDefault="00BD4352" w:rsidP="00012BB2">
            <w:pPr>
              <w:pStyle w:val="TableText0"/>
            </w:pPr>
            <w:r w:rsidRPr="009D5240">
              <w:t>106</w:t>
            </w:r>
            <w:r w:rsidR="00425024" w:rsidRPr="009D5240">
              <w:t xml:space="preserve"> patients</w:t>
            </w:r>
          </w:p>
        </w:tc>
        <w:tc>
          <w:tcPr>
            <w:tcW w:w="473" w:type="pct"/>
            <w:shd w:val="clear" w:color="auto" w:fill="auto"/>
            <w:vAlign w:val="center"/>
          </w:tcPr>
          <w:p w14:paraId="485C117D" w14:textId="02D530E6" w:rsidR="009559FC" w:rsidRPr="009D5240" w:rsidRDefault="009559FC" w:rsidP="00012BB2">
            <w:pPr>
              <w:pStyle w:val="TableText0"/>
            </w:pPr>
            <w:r w:rsidRPr="009D5240">
              <w:t>R, OL, MC</w:t>
            </w:r>
          </w:p>
          <w:p w14:paraId="68D92FE7" w14:textId="0191F922" w:rsidR="007F1017" w:rsidRPr="009D5240" w:rsidRDefault="009559FC" w:rsidP="00012BB2">
            <w:pPr>
              <w:pStyle w:val="TableText0"/>
            </w:pPr>
            <w:r w:rsidRPr="009D5240">
              <w:t>12</w:t>
            </w:r>
            <w:r w:rsidR="007F1017" w:rsidRPr="009D5240">
              <w:t xml:space="preserve"> </w:t>
            </w:r>
            <w:r w:rsidR="00F14CF4" w:rsidRPr="009D5240">
              <w:t>mo</w:t>
            </w:r>
          </w:p>
        </w:tc>
        <w:tc>
          <w:tcPr>
            <w:tcW w:w="629" w:type="pct"/>
            <w:shd w:val="clear" w:color="auto" w:fill="auto"/>
            <w:vAlign w:val="center"/>
          </w:tcPr>
          <w:p w14:paraId="08A30C19" w14:textId="53267674" w:rsidR="0061052D" w:rsidRPr="009D5240" w:rsidRDefault="00A04E5F" w:rsidP="00012BB2">
            <w:pPr>
              <w:pStyle w:val="TableText0"/>
            </w:pPr>
            <w:r w:rsidRPr="009D5240">
              <w:t>Primary period = low</w:t>
            </w:r>
          </w:p>
          <w:p w14:paraId="6F0F93F8" w14:textId="3DBA7C8F" w:rsidR="007F1017" w:rsidRPr="009D5240" w:rsidRDefault="00A04E5F" w:rsidP="00012BB2">
            <w:pPr>
              <w:pStyle w:val="TableText0"/>
            </w:pPr>
            <w:r w:rsidRPr="009D5240">
              <w:t xml:space="preserve">Observational period = </w:t>
            </w:r>
            <w:proofErr w:type="spellStart"/>
            <w:r w:rsidRPr="009D5240">
              <w:t>high</w:t>
            </w:r>
            <w:r w:rsidR="00EE083E" w:rsidRPr="009D5240">
              <w:rPr>
                <w:vertAlign w:val="superscript"/>
              </w:rPr>
              <w:t>a</w:t>
            </w:r>
            <w:proofErr w:type="spellEnd"/>
          </w:p>
        </w:tc>
        <w:tc>
          <w:tcPr>
            <w:tcW w:w="550" w:type="pct"/>
            <w:shd w:val="clear" w:color="auto" w:fill="auto"/>
            <w:vAlign w:val="center"/>
          </w:tcPr>
          <w:p w14:paraId="43AC963E" w14:textId="4ADCCB05" w:rsidR="007F1017" w:rsidRPr="009D5240" w:rsidRDefault="00425024" w:rsidP="00012BB2">
            <w:pPr>
              <w:pStyle w:val="TableText0"/>
            </w:pPr>
            <w:r w:rsidRPr="009D5240">
              <w:t>Patients with PDR without DMO</w:t>
            </w:r>
          </w:p>
        </w:tc>
        <w:tc>
          <w:tcPr>
            <w:tcW w:w="1100" w:type="pct"/>
            <w:shd w:val="clear" w:color="auto" w:fill="auto"/>
            <w:vAlign w:val="center"/>
          </w:tcPr>
          <w:p w14:paraId="22CB48C2" w14:textId="2B25CE59" w:rsidR="00B04062" w:rsidRPr="009D5240" w:rsidRDefault="00B04062" w:rsidP="00012BB2">
            <w:pPr>
              <w:pStyle w:val="TableText0"/>
            </w:pPr>
            <w:r w:rsidRPr="009D5240">
              <w:t xml:space="preserve">Primary: </w:t>
            </w:r>
            <w:r w:rsidR="00762E9B" w:rsidRPr="009D5240">
              <w:t>m</w:t>
            </w:r>
            <w:r w:rsidRPr="009D5240">
              <w:t>ean change in area of NV</w:t>
            </w:r>
          </w:p>
          <w:p w14:paraId="4F0C99D2" w14:textId="47C1A3A6" w:rsidR="007F1017" w:rsidRPr="009D5240" w:rsidRDefault="00B04062" w:rsidP="00012BB2">
            <w:pPr>
              <w:pStyle w:val="TableText0"/>
              <w:spacing w:beforeLines="50" w:before="120"/>
            </w:pPr>
            <w:r w:rsidRPr="009D5240">
              <w:t xml:space="preserve">Secondary: </w:t>
            </w:r>
            <w:r w:rsidR="00762E9B" w:rsidRPr="009D5240">
              <w:t>m</w:t>
            </w:r>
            <w:r w:rsidRPr="009D5240">
              <w:t>ean change in BCVA, proportion with BCVA gain or loss ≥5/10/15 letters</w:t>
            </w:r>
          </w:p>
        </w:tc>
        <w:tc>
          <w:tcPr>
            <w:tcW w:w="1230" w:type="pct"/>
            <w:shd w:val="clear" w:color="auto" w:fill="auto"/>
            <w:vAlign w:val="center"/>
          </w:tcPr>
          <w:p w14:paraId="6FF8F2E2" w14:textId="77777777" w:rsidR="00794CD3" w:rsidRPr="009D5240" w:rsidRDefault="00AA181C" w:rsidP="00012BB2">
            <w:pPr>
              <w:pStyle w:val="TableText0"/>
            </w:pPr>
            <w:r w:rsidRPr="009D5240">
              <w:t>Demographic characteristics</w:t>
            </w:r>
            <w:r w:rsidR="00794CD3" w:rsidRPr="009D5240">
              <w:t>:</w:t>
            </w:r>
          </w:p>
          <w:p w14:paraId="7B1856CF" w14:textId="62E08D80" w:rsidR="007F1017" w:rsidRPr="009D5240" w:rsidRDefault="00794CD3" w:rsidP="00012BB2">
            <w:pPr>
              <w:pStyle w:val="TableText0"/>
              <w:spacing w:beforeLines="50" w:before="120"/>
            </w:pPr>
            <w:r w:rsidRPr="009D5240">
              <w:t>A</w:t>
            </w:r>
            <w:r w:rsidR="00C80F46" w:rsidRPr="009D5240">
              <w:t xml:space="preserve">ge </w:t>
            </w:r>
            <w:r w:rsidRPr="009D5240">
              <w:t>53.5 years</w:t>
            </w:r>
          </w:p>
          <w:p w14:paraId="346E3351" w14:textId="77777777" w:rsidR="00794CD3" w:rsidRPr="009D5240" w:rsidRDefault="00D94E09" w:rsidP="00012BB2">
            <w:pPr>
              <w:pStyle w:val="TableText0"/>
              <w:spacing w:beforeLines="50" w:before="120"/>
            </w:pPr>
            <w:r w:rsidRPr="009D5240">
              <w:t>Male proportion 68.90%</w:t>
            </w:r>
          </w:p>
          <w:p w14:paraId="22F38943" w14:textId="6AAFE4B5" w:rsidR="002F35F7" w:rsidRPr="009D5240" w:rsidRDefault="002F35F7" w:rsidP="00012BB2">
            <w:pPr>
              <w:pStyle w:val="TableText0"/>
              <w:spacing w:beforeLines="50" w:before="120"/>
            </w:pPr>
            <w:r w:rsidRPr="009D5240">
              <w:t xml:space="preserve">Transition </w:t>
            </w:r>
            <w:r w:rsidR="00922338" w:rsidRPr="009D5240">
              <w:t>probabilities:</w:t>
            </w:r>
          </w:p>
          <w:p w14:paraId="3175EA34" w14:textId="669F3C03" w:rsidR="007F1017" w:rsidRPr="009D5240" w:rsidRDefault="00FF3E5F" w:rsidP="00012BB2">
            <w:pPr>
              <w:pStyle w:val="TableText0"/>
              <w:spacing w:beforeLines="50" w:before="120"/>
            </w:pPr>
            <w:r w:rsidRPr="009D5240">
              <w:t>Proportion of patients with a 5-letter change in BCVA</w:t>
            </w:r>
          </w:p>
        </w:tc>
      </w:tr>
    </w:tbl>
    <w:p w14:paraId="560080D2" w14:textId="001869E8" w:rsidR="00045017" w:rsidRPr="009D5240" w:rsidRDefault="00045017" w:rsidP="00766C1F">
      <w:pPr>
        <w:pStyle w:val="TableFigureFooter"/>
      </w:pPr>
      <w:r w:rsidRPr="009D5240">
        <w:t xml:space="preserve">Source: </w:t>
      </w:r>
      <w:r w:rsidR="001A4222" w:rsidRPr="009D5240">
        <w:t>Compiled during the evaluation</w:t>
      </w:r>
      <w:r w:rsidRPr="009D5240">
        <w:t>.</w:t>
      </w:r>
    </w:p>
    <w:p w14:paraId="68C3A6DD" w14:textId="2C38AB7D" w:rsidR="004375E3" w:rsidRPr="009D5240" w:rsidRDefault="001852E7" w:rsidP="00766C1F">
      <w:pPr>
        <w:pStyle w:val="TableFigureFooter"/>
      </w:pPr>
      <w:r w:rsidRPr="009D5240">
        <w:t>BCVA</w:t>
      </w:r>
      <w:r w:rsidR="009B387C" w:rsidRPr="009D5240">
        <w:t xml:space="preserve"> =</w:t>
      </w:r>
      <w:r w:rsidRPr="009D5240">
        <w:t xml:space="preserve"> best </w:t>
      </w:r>
      <w:r w:rsidR="00D726AF" w:rsidRPr="009D5240">
        <w:t>corrected visual acuity</w:t>
      </w:r>
      <w:r w:rsidR="00AA3AF4" w:rsidRPr="009D5240">
        <w:t>,</w:t>
      </w:r>
      <w:r w:rsidRPr="009D5240">
        <w:t xml:space="preserve"> </w:t>
      </w:r>
      <w:r w:rsidR="00306006" w:rsidRPr="009D5240">
        <w:t>DMO</w:t>
      </w:r>
      <w:r w:rsidR="009B387C" w:rsidRPr="009D5240">
        <w:t xml:space="preserve"> =</w:t>
      </w:r>
      <w:r w:rsidR="00306006" w:rsidRPr="009D5240">
        <w:t xml:space="preserve"> diabetic macular oedema</w:t>
      </w:r>
      <w:r w:rsidR="00AA3AF4" w:rsidRPr="009D5240">
        <w:t>,</w:t>
      </w:r>
      <w:r w:rsidR="00D33F62" w:rsidRPr="009D5240">
        <w:t xml:space="preserve"> </w:t>
      </w:r>
      <w:r w:rsidR="00867F56" w:rsidRPr="009D5240">
        <w:t>MC</w:t>
      </w:r>
      <w:r w:rsidR="009B387C" w:rsidRPr="009D5240">
        <w:t xml:space="preserve"> =</w:t>
      </w:r>
      <w:r w:rsidR="00620C25" w:rsidRPr="009D5240">
        <w:t xml:space="preserve"> multicentre</w:t>
      </w:r>
      <w:r w:rsidR="00AA3AF4" w:rsidRPr="009D5240">
        <w:t>,</w:t>
      </w:r>
      <w:r w:rsidR="00620C25" w:rsidRPr="009D5240">
        <w:t xml:space="preserve"> </w:t>
      </w:r>
      <w:r w:rsidR="00F14CF4" w:rsidRPr="009D5240">
        <w:t>mo = months</w:t>
      </w:r>
      <w:r w:rsidR="00220AAB" w:rsidRPr="009D5240">
        <w:t>,</w:t>
      </w:r>
      <w:r w:rsidR="00F14CF4" w:rsidRPr="009D5240">
        <w:t xml:space="preserve"> </w:t>
      </w:r>
      <w:r w:rsidR="00D33F62" w:rsidRPr="009D5240">
        <w:t>NV</w:t>
      </w:r>
      <w:r w:rsidR="009B387C" w:rsidRPr="009D5240">
        <w:t xml:space="preserve"> =</w:t>
      </w:r>
      <w:r w:rsidR="00D33F62" w:rsidRPr="009D5240">
        <w:t xml:space="preserve"> neovascularisation</w:t>
      </w:r>
      <w:r w:rsidR="00AA3AF4" w:rsidRPr="009D5240">
        <w:t>,</w:t>
      </w:r>
      <w:r w:rsidR="00D33F62" w:rsidRPr="009D5240">
        <w:t xml:space="preserve"> </w:t>
      </w:r>
      <w:r w:rsidR="00620C25" w:rsidRPr="009D5240">
        <w:t>OL</w:t>
      </w:r>
      <w:r w:rsidR="009B387C" w:rsidRPr="009D5240">
        <w:t xml:space="preserve"> =</w:t>
      </w:r>
      <w:r w:rsidR="00620C25" w:rsidRPr="009D5240">
        <w:t xml:space="preserve"> open label</w:t>
      </w:r>
      <w:r w:rsidR="00AA3AF4" w:rsidRPr="009D5240">
        <w:t>,</w:t>
      </w:r>
      <w:r w:rsidR="00620C25" w:rsidRPr="009D5240">
        <w:t xml:space="preserve"> R</w:t>
      </w:r>
      <w:r w:rsidR="009B387C" w:rsidRPr="009D5240">
        <w:t xml:space="preserve"> =</w:t>
      </w:r>
      <w:r w:rsidR="00620C25" w:rsidRPr="009D5240">
        <w:t xml:space="preserve"> randomised.</w:t>
      </w:r>
    </w:p>
    <w:p w14:paraId="7D0727CA" w14:textId="0251E5E2" w:rsidR="007E4E2E" w:rsidRPr="009D5240" w:rsidRDefault="00EE083E" w:rsidP="00766C1F">
      <w:pPr>
        <w:pStyle w:val="TableFigureFooter"/>
      </w:pPr>
      <w:r w:rsidRPr="009D5240">
        <w:rPr>
          <w:vertAlign w:val="superscript"/>
        </w:rPr>
        <w:t>a</w:t>
      </w:r>
      <w:r w:rsidRPr="009D5240">
        <w:t xml:space="preserve"> </w:t>
      </w:r>
      <w:proofErr w:type="spellStart"/>
      <w:r w:rsidR="004853EA" w:rsidRPr="009D5240">
        <w:t>RoB</w:t>
      </w:r>
      <w:proofErr w:type="spellEnd"/>
      <w:r w:rsidR="004853EA" w:rsidRPr="009D5240">
        <w:t xml:space="preserve"> was assessed </w:t>
      </w:r>
      <w:r w:rsidR="00D17977" w:rsidRPr="009D5240">
        <w:t>individually in PR</w:t>
      </w:r>
      <w:r w:rsidR="001567FE" w:rsidRPr="009D5240">
        <w:t>I</w:t>
      </w:r>
      <w:r w:rsidR="00D17977" w:rsidRPr="009D5240">
        <w:t>DE for the primary 12</w:t>
      </w:r>
      <w:r w:rsidR="00C52248" w:rsidRPr="009D5240">
        <w:t>-</w:t>
      </w:r>
      <w:r w:rsidR="00D17977" w:rsidRPr="009D5240">
        <w:t>month study period and the observational 12</w:t>
      </w:r>
      <w:r w:rsidR="00C52248" w:rsidRPr="009D5240">
        <w:t>-</w:t>
      </w:r>
      <w:r w:rsidR="00D17977" w:rsidRPr="009D5240">
        <w:t xml:space="preserve">month study period. </w:t>
      </w:r>
    </w:p>
    <w:p w14:paraId="4899E35E" w14:textId="5A5B96E7" w:rsidR="007F1017" w:rsidRPr="009D5240" w:rsidRDefault="00A16067" w:rsidP="00E87DB3">
      <w:pPr>
        <w:pStyle w:val="3-BodyText"/>
      </w:pPr>
      <w:r w:rsidRPr="009D5240">
        <w:t xml:space="preserve">The </w:t>
      </w:r>
      <w:r w:rsidR="008A3EDA" w:rsidRPr="009D5240">
        <w:t xml:space="preserve">evaluation assessed the </w:t>
      </w:r>
      <w:r w:rsidR="00CA2DAE" w:rsidRPr="009D5240">
        <w:t>overall</w:t>
      </w:r>
      <w:r w:rsidR="00D42EF4" w:rsidRPr="009D5240">
        <w:t xml:space="preserve"> risk of bias (</w:t>
      </w:r>
      <w:proofErr w:type="spellStart"/>
      <w:r w:rsidR="00CA2DAE" w:rsidRPr="009D5240">
        <w:t>R</w:t>
      </w:r>
      <w:r w:rsidR="009A4255" w:rsidRPr="009D5240">
        <w:t>o</w:t>
      </w:r>
      <w:r w:rsidR="00CA2DAE" w:rsidRPr="009D5240">
        <w:t>B</w:t>
      </w:r>
      <w:proofErr w:type="spellEnd"/>
      <w:r w:rsidR="00D42EF4" w:rsidRPr="009D5240">
        <w:t>)</w:t>
      </w:r>
      <w:r w:rsidR="00CA2DAE" w:rsidRPr="009D5240">
        <w:t xml:space="preserve"> for </w:t>
      </w:r>
      <w:r w:rsidR="00E9201A" w:rsidRPr="009D5240">
        <w:t xml:space="preserve">Protocol S </w:t>
      </w:r>
      <w:r w:rsidR="00E447CF" w:rsidRPr="009D5240">
        <w:t xml:space="preserve">to be of moderate risk. </w:t>
      </w:r>
      <w:r w:rsidR="00EF377D" w:rsidRPr="009D5240">
        <w:t xml:space="preserve">The overall </w:t>
      </w:r>
      <w:proofErr w:type="spellStart"/>
      <w:r w:rsidR="00EF377D" w:rsidRPr="009D5240">
        <w:t>RoB</w:t>
      </w:r>
      <w:proofErr w:type="spellEnd"/>
      <w:r w:rsidR="00EF377D" w:rsidRPr="009D5240">
        <w:t xml:space="preserve"> for </w:t>
      </w:r>
      <w:r w:rsidR="00881AC4" w:rsidRPr="009D5240">
        <w:t xml:space="preserve">PRIDE during the primary analysis period </w:t>
      </w:r>
      <w:r w:rsidR="001601A0" w:rsidRPr="009D5240">
        <w:t xml:space="preserve">was assessed to be of low risk, whereas the observational period of PRIDE was assessed to be of high risk. The </w:t>
      </w:r>
      <w:r w:rsidR="00621295" w:rsidRPr="009D5240">
        <w:t>domain</w:t>
      </w:r>
      <w:r w:rsidR="00EB05B1" w:rsidRPr="009D5240">
        <w:t>-</w:t>
      </w:r>
      <w:r w:rsidR="00621295" w:rsidRPr="009D5240">
        <w:t xml:space="preserve">specific </w:t>
      </w:r>
      <w:proofErr w:type="spellStart"/>
      <w:r w:rsidR="00621295" w:rsidRPr="009D5240">
        <w:t>RoB</w:t>
      </w:r>
      <w:proofErr w:type="spellEnd"/>
      <w:r w:rsidR="00621295" w:rsidRPr="009D5240">
        <w:t xml:space="preserve"> was not reported</w:t>
      </w:r>
      <w:r w:rsidR="0003009E" w:rsidRPr="009D5240">
        <w:t>, t</w:t>
      </w:r>
      <w:r w:rsidR="00621295" w:rsidRPr="009D5240">
        <w:t xml:space="preserve">his makes it difficult to decipher which domains were assessed as </w:t>
      </w:r>
      <w:r w:rsidR="008E3269" w:rsidRPr="009D5240">
        <w:t xml:space="preserve">being of </w:t>
      </w:r>
      <w:r w:rsidR="00621295" w:rsidRPr="009D5240">
        <w:t>some concern or high</w:t>
      </w:r>
      <w:r w:rsidR="001601A0" w:rsidRPr="009D5240">
        <w:t xml:space="preserve"> </w:t>
      </w:r>
      <w:proofErr w:type="spellStart"/>
      <w:r w:rsidR="0003009E" w:rsidRPr="009D5240">
        <w:t>RoB</w:t>
      </w:r>
      <w:proofErr w:type="spellEnd"/>
      <w:r w:rsidR="001601A0" w:rsidRPr="009D5240">
        <w:t xml:space="preserve"> in the included </w:t>
      </w:r>
      <w:r w:rsidR="0003009E" w:rsidRPr="009D5240">
        <w:t>trials</w:t>
      </w:r>
      <w:r w:rsidR="00621295" w:rsidRPr="009D5240">
        <w:t xml:space="preserve">. </w:t>
      </w:r>
    </w:p>
    <w:p w14:paraId="0CD0C398" w14:textId="1FABC83F" w:rsidR="00B36089" w:rsidRPr="009D5240" w:rsidRDefault="00B36089" w:rsidP="00E87DB3">
      <w:pPr>
        <w:pStyle w:val="3-BodyText"/>
      </w:pPr>
      <w:r w:rsidRPr="009D5240">
        <w:t xml:space="preserve">Neither the safety nor efficacy analyses were meta-analysed. The reasoning provided in the submission was that the evidence base would be confounded by the Protocol S trial population including PDR patients with DMO. PRIDE published separate results for the two phases (i.e. interventional and observational). Protocol S presented stratified results between PDR patients with and without DMO at baseline, for both the 2- and 5-year timepoints. Therefore, </w:t>
      </w:r>
      <w:r w:rsidR="003D018F" w:rsidRPr="009D5240">
        <w:t>the ev</w:t>
      </w:r>
      <w:r w:rsidR="000B5052" w:rsidRPr="009D5240">
        <w:t xml:space="preserve">aluation </w:t>
      </w:r>
      <w:r w:rsidR="00052925" w:rsidRPr="009D5240">
        <w:t>noted</w:t>
      </w:r>
      <w:r w:rsidR="000B5052" w:rsidRPr="009D5240">
        <w:t xml:space="preserve"> </w:t>
      </w:r>
      <w:r w:rsidRPr="009D5240">
        <w:t xml:space="preserve">meta-analyses </w:t>
      </w:r>
      <w:r w:rsidR="00052925" w:rsidRPr="009D5240">
        <w:t xml:space="preserve">may be </w:t>
      </w:r>
      <w:r w:rsidRPr="009D5240">
        <w:t xml:space="preserve">possible using the data from the interventional phase of the PRIDE trial and the Protocol S subgroup of PDR patients without DMO at baseline. </w:t>
      </w:r>
    </w:p>
    <w:p w14:paraId="25613EDC" w14:textId="193595CC" w:rsidR="00D97F83" w:rsidRPr="009D5240" w:rsidRDefault="00D97F83" w:rsidP="00E87DB3">
      <w:pPr>
        <w:pStyle w:val="3-BodyText"/>
      </w:pPr>
      <w:bookmarkStart w:id="26" w:name="_Toc22897641"/>
      <w:bookmarkStart w:id="27" w:name="_Toc193270635"/>
      <w:r w:rsidRPr="009D5240">
        <w:rPr>
          <w:bCs/>
        </w:rPr>
        <w:t>The</w:t>
      </w:r>
      <w:r w:rsidRPr="009D5240">
        <w:t xml:space="preserve"> </w:t>
      </w:r>
      <w:r w:rsidRPr="009D5240">
        <w:rPr>
          <w:rStyle w:val="s1"/>
        </w:rPr>
        <w:t>Protocol S</w:t>
      </w:r>
      <w:r w:rsidRPr="009D5240">
        <w:t xml:space="preserve"> trial included 305 patients (394 eyes) with </w:t>
      </w:r>
      <w:r w:rsidRPr="009D5240">
        <w:rPr>
          <w:rStyle w:val="s1"/>
        </w:rPr>
        <w:t>PDR</w:t>
      </w:r>
      <w:r w:rsidRPr="009D5240">
        <w:t xml:space="preserve"> with or without </w:t>
      </w:r>
      <w:r w:rsidRPr="009D5240">
        <w:rPr>
          <w:rStyle w:val="s1"/>
        </w:rPr>
        <w:t>DMO</w:t>
      </w:r>
      <w:r w:rsidRPr="009D5240">
        <w:t xml:space="preserve"> over a 60-month period, assessing changes in </w:t>
      </w:r>
      <w:r w:rsidRPr="009D5240">
        <w:rPr>
          <w:rStyle w:val="s1"/>
        </w:rPr>
        <w:t xml:space="preserve">BCVA, visual acuity of ≥10/15 letters </w:t>
      </w:r>
      <w:r w:rsidRPr="009D5240">
        <w:rPr>
          <w:rStyle w:val="s1"/>
        </w:rPr>
        <w:lastRenderedPageBreak/>
        <w:t xml:space="preserve">gains or loss, and </w:t>
      </w:r>
      <w:r w:rsidRPr="009D5240">
        <w:t xml:space="preserve">the risk of developing DMO. In contrast, the </w:t>
      </w:r>
      <w:r w:rsidRPr="009D5240">
        <w:rPr>
          <w:rStyle w:val="s1"/>
        </w:rPr>
        <w:t>PRIDE</w:t>
      </w:r>
      <w:r w:rsidRPr="009D5240">
        <w:t xml:space="preserve"> trial focused specifically on 106 patients with </w:t>
      </w:r>
      <w:r w:rsidRPr="009D5240">
        <w:rPr>
          <w:rStyle w:val="s1"/>
        </w:rPr>
        <w:t>PDR without DMO</w:t>
      </w:r>
      <w:r w:rsidRPr="009D5240">
        <w:t xml:space="preserve"> over 24 months, measuring BCVA, changes in </w:t>
      </w:r>
      <w:r w:rsidRPr="009D5240">
        <w:rPr>
          <w:rStyle w:val="s1"/>
        </w:rPr>
        <w:t>NV, and visual acuity of ≥5/10/15 letters gains or loss</w:t>
      </w:r>
      <w:r w:rsidRPr="009D5240">
        <w:t xml:space="preserve">. In Protocol S, 191 eyes were allocated randomly to ranibizumab, and 204 to </w:t>
      </w:r>
      <w:r w:rsidR="008648B8" w:rsidRPr="009D5240">
        <w:t>PRP</w:t>
      </w:r>
      <w:r w:rsidRPr="009D5240">
        <w:t xml:space="preserve">. Contrastingly, in the PRIDE trial, at randomisation 35 patients were allocated ranibizumab, 35 patients to </w:t>
      </w:r>
      <w:r w:rsidR="008648B8" w:rsidRPr="009D5240">
        <w:t>PRP</w:t>
      </w:r>
      <w:r w:rsidRPr="009D5240">
        <w:t xml:space="preserve">, and 36 patients to the combined treatment of ranibizumab and </w:t>
      </w:r>
      <w:r w:rsidR="00507125" w:rsidRPr="009D5240">
        <w:t>PRP</w:t>
      </w:r>
      <w:r w:rsidRPr="009D5240">
        <w:t xml:space="preserve">. The evaluation only reported the outcomes of the ranibizumab and </w:t>
      </w:r>
      <w:r w:rsidR="00507125" w:rsidRPr="009D5240">
        <w:t xml:space="preserve">PRP </w:t>
      </w:r>
      <w:r w:rsidRPr="009D5240">
        <w:t>monotherapy arms of the PRIDE trial.</w:t>
      </w:r>
      <w:r w:rsidRPr="009D5240">
        <w:rPr>
          <w:i/>
          <w:iCs/>
        </w:rPr>
        <w:t xml:space="preserve"> </w:t>
      </w:r>
    </w:p>
    <w:p w14:paraId="3217DD1C" w14:textId="186672DA" w:rsidR="00CF3DC6" w:rsidRPr="009D5240" w:rsidRDefault="003818D9" w:rsidP="00E87DB3">
      <w:pPr>
        <w:pStyle w:val="3-BodyText"/>
      </w:pPr>
      <w:r w:rsidRPr="009D5240">
        <w:t xml:space="preserve">Treatment effects from the clinical evidence were affected by treatment switching. After 2 years of follow-up in the Protocol S trial, over 50% of patients within the laser arm had received ranibizumab. Within the PRIDE trial, randomisation was maintained and patients switched from </w:t>
      </w:r>
      <w:r w:rsidR="000C7E78" w:rsidRPr="009D5240">
        <w:t xml:space="preserve">PRP </w:t>
      </w:r>
      <w:r w:rsidRPr="009D5240">
        <w:t xml:space="preserve">to ranibizumab if they developed DMO. The second year of the PRIDE trial was observational and patients switched between ranibizumab and </w:t>
      </w:r>
      <w:r w:rsidR="00DF40AA" w:rsidRPr="009D5240">
        <w:t xml:space="preserve">PRP </w:t>
      </w:r>
      <w:r w:rsidRPr="009D5240">
        <w:t>at the discretion of the lead investigator.</w:t>
      </w:r>
      <w:r w:rsidR="005A7DD9" w:rsidRPr="009D5240">
        <w:t xml:space="preserve"> </w:t>
      </w:r>
      <w:r w:rsidR="00D97F83" w:rsidRPr="009D5240">
        <w:t xml:space="preserve">The ESC noted the total population in Protocol S included a subset of patients that had DMO at baseline, a broader population than the requested PBS listing. </w:t>
      </w:r>
      <w:r w:rsidR="000F6557" w:rsidRPr="009D5240">
        <w:t xml:space="preserve">The </w:t>
      </w:r>
      <w:r w:rsidR="00D97F83" w:rsidRPr="009D5240">
        <w:t xml:space="preserve">ESC further noted both Protocol S and PRIDE included high rates of cross over from </w:t>
      </w:r>
      <w:r w:rsidR="008648B8" w:rsidRPr="009D5240">
        <w:t xml:space="preserve">PRP </w:t>
      </w:r>
      <w:r w:rsidR="00D97F83" w:rsidRPr="009D5240">
        <w:t xml:space="preserve">to ranibizumab which created uncertainty with respect to the clinical effectiveness for patients treated with ranibizumab for PDR without DMO compared to </w:t>
      </w:r>
      <w:r w:rsidR="008648B8" w:rsidRPr="009D5240">
        <w:t>PRP</w:t>
      </w:r>
      <w:r w:rsidR="00D97F83" w:rsidRPr="009D5240">
        <w:t xml:space="preserve">. </w:t>
      </w:r>
    </w:p>
    <w:p w14:paraId="4A4FE085" w14:textId="1A96A6EB" w:rsidR="00B60939" w:rsidRPr="009D5240" w:rsidRDefault="00B60939" w:rsidP="00705645">
      <w:pPr>
        <w:pStyle w:val="4-SubsectionHeading"/>
        <w:spacing w:afterAutospacing="0"/>
      </w:pPr>
      <w:r w:rsidRPr="009D5240">
        <w:t>Comparative effectiveness</w:t>
      </w:r>
      <w:bookmarkEnd w:id="26"/>
      <w:bookmarkEnd w:id="27"/>
      <w:r w:rsidR="00BB6068" w:rsidRPr="009D5240">
        <w:t xml:space="preserve"> </w:t>
      </w:r>
    </w:p>
    <w:p w14:paraId="1B4543E8" w14:textId="51C8F3F5" w:rsidR="00266C76" w:rsidRPr="009D5240" w:rsidRDefault="00193BBC" w:rsidP="00E87DB3">
      <w:pPr>
        <w:pStyle w:val="3-BodyText"/>
      </w:pPr>
      <w:r w:rsidRPr="009D5240">
        <w:t>The</w:t>
      </w:r>
      <w:r w:rsidR="008F38F4" w:rsidRPr="009D5240">
        <w:t xml:space="preserve"> BCVA </w:t>
      </w:r>
      <w:r w:rsidR="00BB4B22" w:rsidRPr="009D5240">
        <w:t xml:space="preserve">outcomes are </w:t>
      </w:r>
      <w:r w:rsidRPr="009D5240">
        <w:t>presented</w:t>
      </w:r>
      <w:r w:rsidR="00DA064F" w:rsidRPr="009D5240">
        <w:t xml:space="preserve"> in </w:t>
      </w:r>
      <w:r w:rsidR="00FA4E42" w:rsidRPr="009D5240">
        <w:fldChar w:fldCharType="begin" w:fldLock="1"/>
      </w:r>
      <w:r w:rsidR="00FA4E42" w:rsidRPr="009D5240">
        <w:instrText xml:space="preserve"> REF _Ref190966954 \h  \* MERGEFORMAT </w:instrText>
      </w:r>
      <w:r w:rsidR="00FA4E42" w:rsidRPr="009D5240">
        <w:fldChar w:fldCharType="separate"/>
      </w:r>
      <w:r w:rsidR="00465347" w:rsidRPr="009D5240">
        <w:t xml:space="preserve">Table </w:t>
      </w:r>
      <w:r w:rsidR="00465347">
        <w:t>8</w:t>
      </w:r>
      <w:r w:rsidR="00FA4E42" w:rsidRPr="009D5240">
        <w:fldChar w:fldCharType="end"/>
      </w:r>
      <w:r w:rsidR="008F38F4" w:rsidRPr="009D5240">
        <w:t xml:space="preserve">. </w:t>
      </w:r>
      <w:r w:rsidR="00A024E1" w:rsidRPr="009D5240">
        <w:t>The PRIDE trial reported an</w:t>
      </w:r>
      <w:r w:rsidR="00CE1642" w:rsidRPr="009D5240">
        <w:t xml:space="preserve"> </w:t>
      </w:r>
      <w:r w:rsidR="00A024E1" w:rsidRPr="009D5240">
        <w:t xml:space="preserve">adjusted </w:t>
      </w:r>
      <w:r w:rsidR="007C08A0" w:rsidRPr="009D5240">
        <w:t>mean difference (</w:t>
      </w:r>
      <w:r w:rsidR="00A024E1" w:rsidRPr="009D5240">
        <w:t>MD</w:t>
      </w:r>
      <w:r w:rsidR="007C08A0" w:rsidRPr="009D5240">
        <w:t>)</w:t>
      </w:r>
      <w:r w:rsidR="00A024E1" w:rsidRPr="009D5240">
        <w:t xml:space="preserve"> of 5.5 letters </w:t>
      </w:r>
      <w:r w:rsidR="00FA61C6" w:rsidRPr="009D5240">
        <w:t xml:space="preserve">in favour of ranibizumab at the 1-year timepoint. </w:t>
      </w:r>
      <w:r w:rsidR="00BB4B22" w:rsidRPr="009D5240">
        <w:t>At</w:t>
      </w:r>
      <w:r w:rsidR="00FA61C6" w:rsidRPr="009D5240">
        <w:t xml:space="preserve"> the 2-year timepoint</w:t>
      </w:r>
      <w:r w:rsidR="00A024E1" w:rsidRPr="009D5240">
        <w:t xml:space="preserve"> Protocol S </w:t>
      </w:r>
      <w:r w:rsidR="00A54CEA" w:rsidRPr="009D5240">
        <w:t>reported</w:t>
      </w:r>
      <w:r w:rsidR="00FA0E93" w:rsidRPr="009D5240">
        <w:t xml:space="preserve"> an</w:t>
      </w:r>
      <w:r w:rsidR="00A54CEA" w:rsidRPr="009D5240">
        <w:t xml:space="preserve"> MD of 3.5 letter</w:t>
      </w:r>
      <w:r w:rsidR="00FD5221" w:rsidRPr="009D5240">
        <w:t>s</w:t>
      </w:r>
      <w:r w:rsidR="00CF0F94" w:rsidRPr="009D5240">
        <w:t xml:space="preserve"> in favour of ranibizumab</w:t>
      </w:r>
      <w:r w:rsidR="00A54CEA" w:rsidRPr="009D5240">
        <w:t>.</w:t>
      </w:r>
      <w:r w:rsidR="00CF0F94" w:rsidRPr="009D5240">
        <w:t xml:space="preserve"> However,</w:t>
      </w:r>
      <w:r w:rsidR="00A024E1" w:rsidRPr="009D5240">
        <w:t xml:space="preserve"> </w:t>
      </w:r>
      <w:r w:rsidR="00CF0F94" w:rsidRPr="009D5240">
        <w:t>a</w:t>
      </w:r>
      <w:r w:rsidR="00A54CEA" w:rsidRPr="009D5240">
        <w:t xml:space="preserve">t the </w:t>
      </w:r>
      <w:r w:rsidR="00A024E1" w:rsidRPr="009D5240">
        <w:t xml:space="preserve">5-year </w:t>
      </w:r>
      <w:r w:rsidR="00A54CEA" w:rsidRPr="009D5240">
        <w:t>timepoint,</w:t>
      </w:r>
      <w:r w:rsidR="00CF0F94" w:rsidRPr="009D5240">
        <w:t xml:space="preserve"> Protocol S</w:t>
      </w:r>
      <w:r w:rsidR="00A54CEA" w:rsidRPr="009D5240">
        <w:t xml:space="preserve"> </w:t>
      </w:r>
      <w:r w:rsidR="00A14D5B" w:rsidRPr="009D5240">
        <w:t xml:space="preserve">reported a </w:t>
      </w:r>
      <w:r w:rsidR="00A54CEA" w:rsidRPr="009D5240">
        <w:t xml:space="preserve">MD </w:t>
      </w:r>
      <w:r w:rsidR="00CF0F94" w:rsidRPr="009D5240">
        <w:t>of</w:t>
      </w:r>
      <w:r w:rsidR="00A54CEA" w:rsidRPr="009D5240">
        <w:t xml:space="preserve"> </w:t>
      </w:r>
      <w:r w:rsidR="00A024E1" w:rsidRPr="009D5240">
        <w:t>0.6 letters (95% CI: -2.3, 3.5)</w:t>
      </w:r>
      <w:r w:rsidR="00CF0F94" w:rsidRPr="009D5240">
        <w:t xml:space="preserve"> in favour of </w:t>
      </w:r>
      <w:r w:rsidR="008648B8" w:rsidRPr="009D5240">
        <w:t>PRP</w:t>
      </w:r>
      <w:r w:rsidR="00A024E1" w:rsidRPr="009D5240">
        <w:t>.</w:t>
      </w:r>
      <w:r w:rsidR="00CF0F94" w:rsidRPr="009D5240">
        <w:t xml:space="preserve"> </w:t>
      </w:r>
    </w:p>
    <w:p w14:paraId="5756871A" w14:textId="20FC0152" w:rsidR="00EB6293" w:rsidRPr="009D5240" w:rsidRDefault="00430A44" w:rsidP="002A116F">
      <w:pPr>
        <w:pStyle w:val="Caption"/>
        <w:pageBreakBefore/>
        <w:rPr>
          <w:rFonts w:eastAsia="Calibri"/>
          <w:b w:val="0"/>
        </w:rPr>
      </w:pPr>
      <w:bookmarkStart w:id="28" w:name="_Ref190966954"/>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8</w:t>
      </w:r>
      <w:r w:rsidR="005F0C04" w:rsidRPr="009D5240">
        <w:fldChar w:fldCharType="end"/>
      </w:r>
      <w:bookmarkEnd w:id="28"/>
      <w:r w:rsidR="00FA4E42" w:rsidRPr="009D5240">
        <w:rPr>
          <w:szCs w:val="20"/>
        </w:rPr>
        <w:t>:</w:t>
      </w:r>
      <w:r w:rsidR="00EB6293" w:rsidRPr="009D5240">
        <w:rPr>
          <w:szCs w:val="20"/>
        </w:rPr>
        <w:t xml:space="preserve"> </w:t>
      </w:r>
      <w:r w:rsidR="000D6B60" w:rsidRPr="009D5240">
        <w:rPr>
          <w:rStyle w:val="CommentReference"/>
          <w:b/>
          <w:szCs w:val="24"/>
        </w:rPr>
        <w:t>Submission</w:t>
      </w:r>
      <w:r w:rsidR="00DE4342" w:rsidRPr="009D5240">
        <w:rPr>
          <w:rStyle w:val="CommentReference"/>
          <w:b/>
          <w:szCs w:val="24"/>
        </w:rPr>
        <w:t xml:space="preserve"> r</w:t>
      </w:r>
      <w:r w:rsidR="00EB6293" w:rsidRPr="009D5240">
        <w:rPr>
          <w:rStyle w:val="CommentReference"/>
          <w:b/>
          <w:szCs w:val="24"/>
        </w:rPr>
        <w:t xml:space="preserve">esults of best corrected visual acuity </w:t>
      </w:r>
      <w:r w:rsidR="00BC6DE4" w:rsidRPr="009D5240">
        <w:rPr>
          <w:rStyle w:val="CommentReference"/>
          <w:b/>
          <w:szCs w:val="24"/>
        </w:rPr>
        <w:t xml:space="preserve">(letters) </w:t>
      </w:r>
      <w:r w:rsidR="00EB6293" w:rsidRPr="009D5240">
        <w:rPr>
          <w:rStyle w:val="CommentReference"/>
          <w:b/>
          <w:szCs w:val="24"/>
        </w:rPr>
        <w:t xml:space="preserve">across trials </w:t>
      </w:r>
    </w:p>
    <w:tbl>
      <w:tblPr>
        <w:tblpPr w:leftFromText="180" w:rightFromText="180" w:vertAnchor="text" w:horzAnchor="margin" w:tblpY="4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1"/>
        <w:gridCol w:w="828"/>
        <w:gridCol w:w="582"/>
        <w:gridCol w:w="826"/>
        <w:gridCol w:w="942"/>
        <w:gridCol w:w="791"/>
        <w:gridCol w:w="597"/>
        <w:gridCol w:w="828"/>
        <w:gridCol w:w="924"/>
        <w:gridCol w:w="837"/>
        <w:gridCol w:w="1054"/>
      </w:tblGrid>
      <w:tr w:rsidR="00E33986" w:rsidRPr="009D5240" w14:paraId="27E7E120" w14:textId="77777777" w:rsidTr="00E33986">
        <w:trPr>
          <w:tblHeader/>
        </w:trPr>
        <w:tc>
          <w:tcPr>
            <w:tcW w:w="0" w:type="auto"/>
            <w:vMerge w:val="restart"/>
            <w:vAlign w:val="center"/>
          </w:tcPr>
          <w:p w14:paraId="38E07022" w14:textId="77777777" w:rsidR="00E33986" w:rsidRPr="009D5240" w:rsidRDefault="00E33986" w:rsidP="002A116F">
            <w:pPr>
              <w:pStyle w:val="In-tableHeading"/>
              <w:jc w:val="center"/>
              <w:rPr>
                <w:lang w:val="en-AU"/>
              </w:rPr>
            </w:pPr>
            <w:r w:rsidRPr="009D5240">
              <w:rPr>
                <w:lang w:val="en-AU"/>
              </w:rPr>
              <w:t>Trial ID</w:t>
            </w:r>
          </w:p>
        </w:tc>
        <w:tc>
          <w:tcPr>
            <w:tcW w:w="0" w:type="auto"/>
            <w:vMerge w:val="restart"/>
            <w:vAlign w:val="center"/>
          </w:tcPr>
          <w:p w14:paraId="153A9B60" w14:textId="77777777" w:rsidR="00E33986" w:rsidRPr="009D5240" w:rsidRDefault="00E33986" w:rsidP="002A116F">
            <w:pPr>
              <w:pStyle w:val="In-tableHeading"/>
              <w:jc w:val="center"/>
              <w:rPr>
                <w:iCs/>
                <w:lang w:val="en-AU"/>
              </w:rPr>
            </w:pPr>
            <w:r w:rsidRPr="009D5240">
              <w:rPr>
                <w:iCs/>
                <w:lang w:val="en-AU"/>
              </w:rPr>
              <w:t>Time-point</w:t>
            </w:r>
          </w:p>
        </w:tc>
        <w:tc>
          <w:tcPr>
            <w:tcW w:w="0" w:type="auto"/>
            <w:gridSpan w:val="4"/>
            <w:vAlign w:val="center"/>
          </w:tcPr>
          <w:p w14:paraId="04676F3F" w14:textId="77777777" w:rsidR="00E33986" w:rsidRPr="009D5240" w:rsidRDefault="00E33986" w:rsidP="002A116F">
            <w:pPr>
              <w:pStyle w:val="In-tableHeading"/>
              <w:jc w:val="center"/>
              <w:rPr>
                <w:lang w:val="en-AU"/>
              </w:rPr>
            </w:pPr>
            <w:r w:rsidRPr="009D5240">
              <w:rPr>
                <w:lang w:val="en-AU"/>
              </w:rPr>
              <w:t>Ranibizumab</w:t>
            </w:r>
          </w:p>
        </w:tc>
        <w:tc>
          <w:tcPr>
            <w:tcW w:w="3186" w:type="dxa"/>
            <w:gridSpan w:val="4"/>
            <w:vAlign w:val="center"/>
          </w:tcPr>
          <w:p w14:paraId="0F236E4D" w14:textId="77777777" w:rsidR="00E33986" w:rsidRPr="009D5240" w:rsidRDefault="00E33986" w:rsidP="002A116F">
            <w:pPr>
              <w:pStyle w:val="In-tableHeading"/>
              <w:jc w:val="center"/>
              <w:rPr>
                <w:lang w:val="en-AU"/>
              </w:rPr>
            </w:pPr>
            <w:r w:rsidRPr="009D5240">
              <w:rPr>
                <w:lang w:val="en-AU"/>
              </w:rPr>
              <w:t>PRP</w:t>
            </w:r>
          </w:p>
        </w:tc>
        <w:tc>
          <w:tcPr>
            <w:tcW w:w="1054" w:type="dxa"/>
            <w:vMerge w:val="restart"/>
            <w:vAlign w:val="center"/>
          </w:tcPr>
          <w:p w14:paraId="5D4B2C1B" w14:textId="77777777" w:rsidR="00E33986" w:rsidRPr="009D5240" w:rsidRDefault="00E33986" w:rsidP="002A116F">
            <w:pPr>
              <w:pStyle w:val="In-tableHeading"/>
              <w:jc w:val="center"/>
              <w:rPr>
                <w:lang w:val="en-AU"/>
              </w:rPr>
            </w:pPr>
            <w:r w:rsidRPr="009D5240">
              <w:rPr>
                <w:lang w:val="en-AU"/>
              </w:rPr>
              <w:t xml:space="preserve">LS MD </w:t>
            </w:r>
            <w:r w:rsidRPr="009D5240">
              <w:rPr>
                <w:lang w:val="en-AU"/>
              </w:rPr>
              <w:br/>
              <w:t>(95% CI)</w:t>
            </w:r>
          </w:p>
        </w:tc>
      </w:tr>
      <w:tr w:rsidR="00E33986" w:rsidRPr="009D5240" w14:paraId="5DE1A7CA" w14:textId="77777777" w:rsidTr="00E33986">
        <w:tc>
          <w:tcPr>
            <w:tcW w:w="0" w:type="auto"/>
            <w:vMerge/>
            <w:vAlign w:val="center"/>
          </w:tcPr>
          <w:p w14:paraId="05B44FE3" w14:textId="77777777" w:rsidR="00E33986" w:rsidRPr="009D5240" w:rsidRDefault="00E33986" w:rsidP="002A116F">
            <w:pPr>
              <w:pStyle w:val="TableText0"/>
              <w:rPr>
                <w:sz w:val="18"/>
                <w:szCs w:val="22"/>
              </w:rPr>
            </w:pPr>
          </w:p>
        </w:tc>
        <w:tc>
          <w:tcPr>
            <w:tcW w:w="0" w:type="auto"/>
            <w:vMerge/>
          </w:tcPr>
          <w:p w14:paraId="716960F9" w14:textId="77777777" w:rsidR="00E33986" w:rsidRPr="009D5240" w:rsidRDefault="00E33986" w:rsidP="002A116F">
            <w:pPr>
              <w:pStyle w:val="TableText0"/>
              <w:jc w:val="center"/>
              <w:rPr>
                <w:sz w:val="18"/>
                <w:szCs w:val="22"/>
              </w:rPr>
            </w:pPr>
          </w:p>
        </w:tc>
        <w:tc>
          <w:tcPr>
            <w:tcW w:w="582" w:type="dxa"/>
            <w:vAlign w:val="center"/>
          </w:tcPr>
          <w:p w14:paraId="72BA226C" w14:textId="77777777" w:rsidR="00E33986" w:rsidRPr="009D5240" w:rsidRDefault="00E33986" w:rsidP="002A116F">
            <w:pPr>
              <w:pStyle w:val="TableText0"/>
              <w:jc w:val="center"/>
              <w:rPr>
                <w:b/>
                <w:sz w:val="18"/>
                <w:szCs w:val="22"/>
              </w:rPr>
            </w:pPr>
            <w:r w:rsidRPr="009D5240">
              <w:rPr>
                <w:b/>
                <w:bCs w:val="0"/>
                <w:sz w:val="18"/>
                <w:szCs w:val="22"/>
              </w:rPr>
              <w:t>Sample size</w:t>
            </w:r>
          </w:p>
        </w:tc>
        <w:tc>
          <w:tcPr>
            <w:tcW w:w="826" w:type="dxa"/>
            <w:vAlign w:val="center"/>
          </w:tcPr>
          <w:p w14:paraId="69C76DB6" w14:textId="77777777" w:rsidR="00E33986" w:rsidRPr="009D5240" w:rsidRDefault="00E33986" w:rsidP="002A116F">
            <w:pPr>
              <w:pStyle w:val="In-tableHeading"/>
              <w:jc w:val="center"/>
              <w:rPr>
                <w:sz w:val="18"/>
                <w:szCs w:val="22"/>
                <w:lang w:val="en-AU"/>
              </w:rPr>
            </w:pPr>
            <w:r w:rsidRPr="009D5240">
              <w:rPr>
                <w:sz w:val="18"/>
                <w:szCs w:val="22"/>
                <w:lang w:val="en-AU"/>
              </w:rPr>
              <w:t>Baseline mean (SD)</w:t>
            </w:r>
          </w:p>
        </w:tc>
        <w:tc>
          <w:tcPr>
            <w:tcW w:w="942" w:type="dxa"/>
            <w:vAlign w:val="center"/>
          </w:tcPr>
          <w:p w14:paraId="22C8CF49" w14:textId="77777777" w:rsidR="00E33986" w:rsidRPr="009D5240" w:rsidRDefault="00E33986" w:rsidP="002A116F">
            <w:pPr>
              <w:pStyle w:val="In-tableHeading"/>
              <w:jc w:val="center"/>
              <w:rPr>
                <w:sz w:val="18"/>
                <w:szCs w:val="18"/>
                <w:lang w:val="en-AU"/>
              </w:rPr>
            </w:pPr>
            <w:r w:rsidRPr="009D5240">
              <w:rPr>
                <w:sz w:val="18"/>
                <w:szCs w:val="18"/>
                <w:lang w:val="en-AU"/>
              </w:rPr>
              <w:t>Follow-up mean</w:t>
            </w:r>
          </w:p>
          <w:p w14:paraId="0CC4FA24" w14:textId="77777777" w:rsidR="00E33986" w:rsidRPr="009D5240" w:rsidRDefault="00E33986" w:rsidP="002A116F">
            <w:pPr>
              <w:pStyle w:val="In-tableHeading"/>
              <w:jc w:val="center"/>
              <w:rPr>
                <w:sz w:val="18"/>
                <w:szCs w:val="18"/>
                <w:lang w:val="en-AU"/>
              </w:rPr>
            </w:pPr>
            <w:r w:rsidRPr="009D5240">
              <w:rPr>
                <w:sz w:val="18"/>
                <w:szCs w:val="18"/>
                <w:lang w:val="en-AU"/>
              </w:rPr>
              <w:t>(95% CI/SD)</w:t>
            </w:r>
          </w:p>
        </w:tc>
        <w:tc>
          <w:tcPr>
            <w:tcW w:w="791" w:type="dxa"/>
            <w:vAlign w:val="center"/>
          </w:tcPr>
          <w:p w14:paraId="7BBCE9A7" w14:textId="77777777" w:rsidR="00E33986" w:rsidRPr="009D5240" w:rsidRDefault="00E33986" w:rsidP="002A116F">
            <w:pPr>
              <w:pStyle w:val="In-tableHeading"/>
              <w:jc w:val="center"/>
              <w:rPr>
                <w:sz w:val="18"/>
                <w:szCs w:val="22"/>
                <w:lang w:val="en-AU"/>
              </w:rPr>
            </w:pPr>
            <w:r w:rsidRPr="009D5240">
              <w:rPr>
                <w:sz w:val="18"/>
                <w:szCs w:val="22"/>
                <w:lang w:val="en-AU"/>
              </w:rPr>
              <w:t>Change in mean</w:t>
            </w:r>
          </w:p>
          <w:p w14:paraId="195C9CD0" w14:textId="77777777" w:rsidR="00E33986" w:rsidRPr="009D5240" w:rsidRDefault="00E33986" w:rsidP="002A116F">
            <w:pPr>
              <w:pStyle w:val="In-tableHeading"/>
              <w:jc w:val="center"/>
              <w:rPr>
                <w:sz w:val="18"/>
                <w:szCs w:val="22"/>
                <w:lang w:val="en-AU"/>
              </w:rPr>
            </w:pPr>
            <w:r w:rsidRPr="009D5240">
              <w:rPr>
                <w:sz w:val="18"/>
                <w:szCs w:val="18"/>
                <w:lang w:val="en-AU"/>
              </w:rPr>
              <w:t>(95% CI/SD)</w:t>
            </w:r>
          </w:p>
        </w:tc>
        <w:tc>
          <w:tcPr>
            <w:tcW w:w="597" w:type="dxa"/>
            <w:vAlign w:val="center"/>
          </w:tcPr>
          <w:p w14:paraId="10F895D5" w14:textId="77777777" w:rsidR="00E33986" w:rsidRPr="009D5240" w:rsidRDefault="00E33986" w:rsidP="002A116F">
            <w:pPr>
              <w:pStyle w:val="In-tableHeading"/>
              <w:jc w:val="center"/>
              <w:rPr>
                <w:sz w:val="18"/>
                <w:szCs w:val="22"/>
                <w:lang w:val="en-AU"/>
              </w:rPr>
            </w:pPr>
            <w:r w:rsidRPr="009D5240">
              <w:rPr>
                <w:sz w:val="18"/>
                <w:szCs w:val="22"/>
                <w:lang w:val="en-AU"/>
              </w:rPr>
              <w:t>Sample size</w:t>
            </w:r>
          </w:p>
        </w:tc>
        <w:tc>
          <w:tcPr>
            <w:tcW w:w="828" w:type="dxa"/>
            <w:vAlign w:val="center"/>
          </w:tcPr>
          <w:p w14:paraId="2B98BDAF" w14:textId="77777777" w:rsidR="00E33986" w:rsidRPr="009D5240" w:rsidRDefault="00E33986" w:rsidP="002A116F">
            <w:pPr>
              <w:pStyle w:val="In-tableHeading"/>
              <w:jc w:val="center"/>
              <w:rPr>
                <w:sz w:val="18"/>
                <w:szCs w:val="22"/>
                <w:lang w:val="en-AU"/>
              </w:rPr>
            </w:pPr>
            <w:r w:rsidRPr="009D5240">
              <w:rPr>
                <w:sz w:val="18"/>
                <w:szCs w:val="22"/>
                <w:lang w:val="en-AU"/>
              </w:rPr>
              <w:t>Baseline mean (SD)</w:t>
            </w:r>
          </w:p>
        </w:tc>
        <w:tc>
          <w:tcPr>
            <w:tcW w:w="924" w:type="dxa"/>
            <w:vAlign w:val="center"/>
          </w:tcPr>
          <w:p w14:paraId="1DB1A9FC" w14:textId="77777777" w:rsidR="00E33986" w:rsidRPr="009D5240" w:rsidRDefault="00E33986" w:rsidP="002A116F">
            <w:pPr>
              <w:pStyle w:val="In-tableHeading"/>
              <w:jc w:val="center"/>
              <w:rPr>
                <w:sz w:val="18"/>
                <w:szCs w:val="22"/>
                <w:lang w:val="en-AU"/>
              </w:rPr>
            </w:pPr>
            <w:r w:rsidRPr="009D5240">
              <w:rPr>
                <w:sz w:val="18"/>
                <w:szCs w:val="22"/>
                <w:lang w:val="en-AU"/>
              </w:rPr>
              <w:t>Follow-up mean (95% CI/SD)</w:t>
            </w:r>
          </w:p>
        </w:tc>
        <w:tc>
          <w:tcPr>
            <w:tcW w:w="837" w:type="dxa"/>
            <w:vAlign w:val="center"/>
          </w:tcPr>
          <w:p w14:paraId="43D2DFFE" w14:textId="77777777" w:rsidR="00E33986" w:rsidRPr="009D5240" w:rsidRDefault="00E33986" w:rsidP="002A116F">
            <w:pPr>
              <w:pStyle w:val="In-tableHeading"/>
              <w:jc w:val="center"/>
              <w:rPr>
                <w:sz w:val="18"/>
                <w:szCs w:val="22"/>
                <w:lang w:val="en-AU"/>
              </w:rPr>
            </w:pPr>
            <w:r w:rsidRPr="009D5240">
              <w:rPr>
                <w:sz w:val="18"/>
                <w:szCs w:val="22"/>
                <w:lang w:val="en-AU"/>
              </w:rPr>
              <w:t>Change in mean</w:t>
            </w:r>
          </w:p>
        </w:tc>
        <w:tc>
          <w:tcPr>
            <w:tcW w:w="1054" w:type="dxa"/>
            <w:vMerge/>
            <w:vAlign w:val="center"/>
          </w:tcPr>
          <w:p w14:paraId="0BE7FD00" w14:textId="77777777" w:rsidR="00E33986" w:rsidRPr="009D5240" w:rsidRDefault="00E33986" w:rsidP="002A116F">
            <w:pPr>
              <w:pStyle w:val="In-tableHeading"/>
              <w:rPr>
                <w:sz w:val="18"/>
                <w:szCs w:val="22"/>
                <w:lang w:val="en-AU"/>
              </w:rPr>
            </w:pPr>
          </w:p>
        </w:tc>
      </w:tr>
      <w:tr w:rsidR="00E33986" w:rsidRPr="009D5240" w14:paraId="3BAC57B7" w14:textId="77777777" w:rsidTr="00E33986">
        <w:tc>
          <w:tcPr>
            <w:tcW w:w="0" w:type="auto"/>
            <w:vAlign w:val="center"/>
          </w:tcPr>
          <w:p w14:paraId="34EED277" w14:textId="695AE2D2" w:rsidR="00E33986" w:rsidRPr="009D5240" w:rsidRDefault="00E33986" w:rsidP="002A116F">
            <w:pPr>
              <w:pStyle w:val="TableText0"/>
              <w:jc w:val="center"/>
            </w:pPr>
            <w:r w:rsidRPr="009D5240">
              <w:t xml:space="preserve">PRIDE </w:t>
            </w:r>
          </w:p>
        </w:tc>
        <w:tc>
          <w:tcPr>
            <w:tcW w:w="0" w:type="auto"/>
            <w:vAlign w:val="center"/>
          </w:tcPr>
          <w:p w14:paraId="490CF027" w14:textId="77777777" w:rsidR="00E33986" w:rsidRPr="009D5240" w:rsidRDefault="00E33986" w:rsidP="002A116F">
            <w:pPr>
              <w:pStyle w:val="TableText0"/>
              <w:jc w:val="center"/>
            </w:pPr>
            <w:r w:rsidRPr="009D5240">
              <w:t>1 year</w:t>
            </w:r>
          </w:p>
        </w:tc>
        <w:tc>
          <w:tcPr>
            <w:tcW w:w="582" w:type="dxa"/>
            <w:vAlign w:val="center"/>
          </w:tcPr>
          <w:p w14:paraId="1065E89B" w14:textId="77777777" w:rsidR="00E33986" w:rsidRPr="009D5240" w:rsidRDefault="00E33986" w:rsidP="002A116F">
            <w:pPr>
              <w:pStyle w:val="TableText0"/>
              <w:jc w:val="center"/>
            </w:pPr>
            <w:r w:rsidRPr="009D5240">
              <w:t>35</w:t>
            </w:r>
          </w:p>
        </w:tc>
        <w:tc>
          <w:tcPr>
            <w:tcW w:w="826" w:type="dxa"/>
            <w:vAlign w:val="center"/>
          </w:tcPr>
          <w:p w14:paraId="30992D05" w14:textId="77777777" w:rsidR="00E33986" w:rsidRPr="009D5240" w:rsidRDefault="00E33986" w:rsidP="002A116F">
            <w:pPr>
              <w:pStyle w:val="TableText0"/>
              <w:jc w:val="center"/>
            </w:pPr>
            <w:r w:rsidRPr="009D5240">
              <w:t>83.3</w:t>
            </w:r>
          </w:p>
          <w:p w14:paraId="7F60E0D2" w14:textId="77777777" w:rsidR="00E33986" w:rsidRPr="009D5240" w:rsidRDefault="00E33986" w:rsidP="002A116F">
            <w:pPr>
              <w:pStyle w:val="TableText0"/>
              <w:jc w:val="center"/>
            </w:pPr>
            <w:r w:rsidRPr="009D5240">
              <w:t>(7.4)</w:t>
            </w:r>
          </w:p>
        </w:tc>
        <w:tc>
          <w:tcPr>
            <w:tcW w:w="942" w:type="dxa"/>
            <w:vAlign w:val="center"/>
          </w:tcPr>
          <w:p w14:paraId="429DC77C" w14:textId="77777777" w:rsidR="00E33986" w:rsidRPr="009D5240" w:rsidRDefault="00E33986" w:rsidP="002A116F">
            <w:pPr>
              <w:pStyle w:val="TableText0"/>
              <w:jc w:val="center"/>
            </w:pPr>
            <w:r w:rsidRPr="009D5240">
              <w:t>84.1</w:t>
            </w:r>
          </w:p>
          <w:p w14:paraId="39FAA8CE" w14:textId="77777777" w:rsidR="00E33986" w:rsidRPr="009D5240" w:rsidRDefault="00E33986" w:rsidP="002A116F">
            <w:pPr>
              <w:pStyle w:val="TableText0"/>
              <w:jc w:val="center"/>
            </w:pPr>
            <w:r w:rsidRPr="009D5240">
              <w:t>(81.1, 87.1)</w:t>
            </w:r>
          </w:p>
        </w:tc>
        <w:tc>
          <w:tcPr>
            <w:tcW w:w="791" w:type="dxa"/>
            <w:vAlign w:val="center"/>
          </w:tcPr>
          <w:p w14:paraId="602AA89F" w14:textId="77777777" w:rsidR="00E33986" w:rsidRPr="009D5240" w:rsidRDefault="00E33986" w:rsidP="002A116F">
            <w:pPr>
              <w:pStyle w:val="TableText0"/>
              <w:jc w:val="center"/>
            </w:pPr>
            <w:r w:rsidRPr="009D5240">
              <w:t>1.6</w:t>
            </w:r>
          </w:p>
          <w:p w14:paraId="5F93C808" w14:textId="77777777" w:rsidR="00E33986" w:rsidRPr="009D5240" w:rsidRDefault="00E33986" w:rsidP="002A116F">
            <w:pPr>
              <w:pStyle w:val="TableText0"/>
              <w:jc w:val="center"/>
            </w:pPr>
            <w:r w:rsidRPr="009D5240">
              <w:t>(-2.3, 5.5)</w:t>
            </w:r>
          </w:p>
        </w:tc>
        <w:tc>
          <w:tcPr>
            <w:tcW w:w="597" w:type="dxa"/>
            <w:vAlign w:val="center"/>
          </w:tcPr>
          <w:p w14:paraId="436DC6CE" w14:textId="77777777" w:rsidR="00E33986" w:rsidRPr="009D5240" w:rsidRDefault="00E33986" w:rsidP="002A116F">
            <w:pPr>
              <w:pStyle w:val="TableText0"/>
              <w:jc w:val="center"/>
            </w:pPr>
            <w:r w:rsidRPr="009D5240">
              <w:t>35</w:t>
            </w:r>
          </w:p>
        </w:tc>
        <w:tc>
          <w:tcPr>
            <w:tcW w:w="828" w:type="dxa"/>
            <w:vAlign w:val="center"/>
          </w:tcPr>
          <w:p w14:paraId="657095E4" w14:textId="77777777" w:rsidR="00E33986" w:rsidRPr="009D5240" w:rsidRDefault="00E33986" w:rsidP="002A116F">
            <w:pPr>
              <w:pStyle w:val="TableText0"/>
              <w:jc w:val="center"/>
            </w:pPr>
            <w:r w:rsidRPr="009D5240">
              <w:t>80.5 (8.3)</w:t>
            </w:r>
          </w:p>
        </w:tc>
        <w:tc>
          <w:tcPr>
            <w:tcW w:w="924" w:type="dxa"/>
            <w:vAlign w:val="center"/>
          </w:tcPr>
          <w:p w14:paraId="2B33297D" w14:textId="77777777" w:rsidR="00E33986" w:rsidRPr="009D5240" w:rsidRDefault="00E33986" w:rsidP="002A116F">
            <w:pPr>
              <w:pStyle w:val="TableText0"/>
              <w:jc w:val="center"/>
            </w:pPr>
            <w:r w:rsidRPr="009D5240">
              <w:t>79.90</w:t>
            </w:r>
          </w:p>
          <w:p w14:paraId="64CB7C32" w14:textId="77777777" w:rsidR="00E33986" w:rsidRPr="009D5240" w:rsidRDefault="00E33986" w:rsidP="002A116F">
            <w:pPr>
              <w:pStyle w:val="TableText0"/>
              <w:jc w:val="center"/>
            </w:pPr>
            <w:r w:rsidRPr="009D5240">
              <w:t>(77.0, 82.9)</w:t>
            </w:r>
          </w:p>
        </w:tc>
        <w:tc>
          <w:tcPr>
            <w:tcW w:w="837" w:type="dxa"/>
            <w:vAlign w:val="center"/>
          </w:tcPr>
          <w:p w14:paraId="6D68778F" w14:textId="77777777" w:rsidR="00E33986" w:rsidRPr="009D5240" w:rsidRDefault="00E33986" w:rsidP="002A116F">
            <w:pPr>
              <w:pStyle w:val="TableText0"/>
              <w:jc w:val="center"/>
            </w:pPr>
            <w:r w:rsidRPr="009D5240">
              <w:t>-3.90</w:t>
            </w:r>
          </w:p>
          <w:p w14:paraId="5BBF8A48" w14:textId="77777777" w:rsidR="00E33986" w:rsidRPr="009D5240" w:rsidRDefault="00E33986" w:rsidP="002A116F">
            <w:pPr>
              <w:pStyle w:val="TableText0"/>
              <w:jc w:val="center"/>
            </w:pPr>
            <w:r w:rsidRPr="009D5240">
              <w:t>(-7.8, -0.1)</w:t>
            </w:r>
          </w:p>
        </w:tc>
        <w:tc>
          <w:tcPr>
            <w:tcW w:w="1054" w:type="dxa"/>
            <w:vAlign w:val="center"/>
          </w:tcPr>
          <w:p w14:paraId="5E28C432" w14:textId="77777777" w:rsidR="00E33986" w:rsidRPr="009D5240" w:rsidRDefault="00E33986" w:rsidP="002A116F">
            <w:pPr>
              <w:pStyle w:val="TableText0"/>
              <w:jc w:val="center"/>
              <w:rPr>
                <w:b/>
                <w:bCs w:val="0"/>
              </w:rPr>
            </w:pPr>
            <w:r w:rsidRPr="009D5240">
              <w:rPr>
                <w:b/>
                <w:bCs w:val="0"/>
              </w:rPr>
              <w:t xml:space="preserve">5.50 </w:t>
            </w:r>
            <w:r w:rsidRPr="009D5240">
              <w:rPr>
                <w:rFonts w:eastAsia="Calibri"/>
                <w:b/>
                <w:bCs w:val="0"/>
                <w:vertAlign w:val="superscript"/>
              </w:rPr>
              <w:t xml:space="preserve"> b</w:t>
            </w:r>
          </w:p>
          <w:p w14:paraId="5CFB9C69" w14:textId="77777777" w:rsidR="00E33986" w:rsidRPr="009D5240" w:rsidRDefault="00E33986" w:rsidP="002A116F">
            <w:pPr>
              <w:pStyle w:val="TableText0"/>
              <w:jc w:val="center"/>
            </w:pPr>
            <w:r w:rsidRPr="009D5240">
              <w:rPr>
                <w:b/>
                <w:bCs w:val="0"/>
              </w:rPr>
              <w:t>(0.0, 11.0)</w:t>
            </w:r>
          </w:p>
        </w:tc>
      </w:tr>
      <w:tr w:rsidR="00E33986" w:rsidRPr="009D5240" w14:paraId="0D9DDF23" w14:textId="77777777" w:rsidTr="00E33986">
        <w:tc>
          <w:tcPr>
            <w:tcW w:w="0" w:type="auto"/>
            <w:vAlign w:val="center"/>
          </w:tcPr>
          <w:p w14:paraId="5DADCCB6" w14:textId="54E66233" w:rsidR="00E33986" w:rsidRPr="009D5240" w:rsidRDefault="00E33986" w:rsidP="002A116F">
            <w:pPr>
              <w:pStyle w:val="TableText0"/>
              <w:jc w:val="center"/>
              <w:rPr>
                <w:vertAlign w:val="superscript"/>
              </w:rPr>
            </w:pPr>
            <w:proofErr w:type="spellStart"/>
            <w:r w:rsidRPr="009D5240">
              <w:t>PRIDE</w:t>
            </w:r>
            <w:r w:rsidRPr="009D5240">
              <w:rPr>
                <w:vertAlign w:val="superscript"/>
              </w:rPr>
              <w:t>a</w:t>
            </w:r>
            <w:proofErr w:type="spellEnd"/>
          </w:p>
          <w:p w14:paraId="6F935C06" w14:textId="77777777" w:rsidR="00E33986" w:rsidRPr="009D5240" w:rsidRDefault="00E33986" w:rsidP="002A116F">
            <w:pPr>
              <w:pStyle w:val="TableText0"/>
              <w:jc w:val="center"/>
              <w:rPr>
                <w:vertAlign w:val="superscript"/>
              </w:rPr>
            </w:pPr>
            <w:r w:rsidRPr="009D5240">
              <w:t>(observational)</w:t>
            </w:r>
          </w:p>
        </w:tc>
        <w:tc>
          <w:tcPr>
            <w:tcW w:w="0" w:type="auto"/>
            <w:vAlign w:val="center"/>
          </w:tcPr>
          <w:p w14:paraId="033E4054" w14:textId="77777777" w:rsidR="00E33986" w:rsidRPr="009D5240" w:rsidRDefault="00E33986" w:rsidP="002A116F">
            <w:pPr>
              <w:pStyle w:val="TableText0"/>
              <w:jc w:val="center"/>
            </w:pPr>
            <w:r w:rsidRPr="009D5240">
              <w:t>2 year</w:t>
            </w:r>
          </w:p>
        </w:tc>
        <w:tc>
          <w:tcPr>
            <w:tcW w:w="582" w:type="dxa"/>
            <w:vAlign w:val="center"/>
          </w:tcPr>
          <w:p w14:paraId="06368A98" w14:textId="77777777" w:rsidR="00E33986" w:rsidRPr="009D5240" w:rsidRDefault="00E33986" w:rsidP="002A116F">
            <w:pPr>
              <w:pStyle w:val="TableText0"/>
              <w:jc w:val="center"/>
            </w:pPr>
            <w:r w:rsidRPr="009D5240">
              <w:t>28</w:t>
            </w:r>
          </w:p>
        </w:tc>
        <w:tc>
          <w:tcPr>
            <w:tcW w:w="826" w:type="dxa"/>
            <w:vAlign w:val="center"/>
          </w:tcPr>
          <w:p w14:paraId="756FA5E9" w14:textId="77777777" w:rsidR="00E33986" w:rsidRPr="009D5240" w:rsidRDefault="00E33986" w:rsidP="002A116F">
            <w:pPr>
              <w:pStyle w:val="TableText0"/>
              <w:jc w:val="center"/>
            </w:pPr>
            <w:r w:rsidRPr="009D5240">
              <w:t>83.3</w:t>
            </w:r>
          </w:p>
          <w:p w14:paraId="573CD16C" w14:textId="77777777" w:rsidR="00E33986" w:rsidRPr="009D5240" w:rsidRDefault="00E33986" w:rsidP="002A116F">
            <w:pPr>
              <w:pStyle w:val="TableText0"/>
              <w:jc w:val="center"/>
            </w:pPr>
            <w:r w:rsidRPr="009D5240">
              <w:t>(7.4)</w:t>
            </w:r>
          </w:p>
        </w:tc>
        <w:tc>
          <w:tcPr>
            <w:tcW w:w="942" w:type="dxa"/>
            <w:vAlign w:val="center"/>
          </w:tcPr>
          <w:p w14:paraId="533AFB9E" w14:textId="77777777" w:rsidR="00E33986" w:rsidRPr="009D5240" w:rsidRDefault="00E33986" w:rsidP="002A116F">
            <w:pPr>
              <w:pStyle w:val="TableText0"/>
              <w:jc w:val="center"/>
            </w:pPr>
            <w:r w:rsidRPr="009D5240">
              <w:t>NR</w:t>
            </w:r>
          </w:p>
        </w:tc>
        <w:tc>
          <w:tcPr>
            <w:tcW w:w="791" w:type="dxa"/>
            <w:vAlign w:val="center"/>
          </w:tcPr>
          <w:p w14:paraId="18D3BF02" w14:textId="77777777" w:rsidR="00E33986" w:rsidRPr="009D5240" w:rsidRDefault="00E33986" w:rsidP="002A116F">
            <w:pPr>
              <w:pStyle w:val="TableText0"/>
              <w:jc w:val="center"/>
            </w:pPr>
            <w:r w:rsidRPr="009D5240">
              <w:t>-1.1</w:t>
            </w:r>
          </w:p>
          <w:p w14:paraId="0E5364B4" w14:textId="77777777" w:rsidR="00E33986" w:rsidRPr="009D5240" w:rsidRDefault="00E33986" w:rsidP="002A116F">
            <w:pPr>
              <w:pStyle w:val="TableText0"/>
              <w:jc w:val="center"/>
            </w:pPr>
            <w:r w:rsidRPr="009D5240">
              <w:t>(-6.7, 4.6)</w:t>
            </w:r>
          </w:p>
        </w:tc>
        <w:tc>
          <w:tcPr>
            <w:tcW w:w="597" w:type="dxa"/>
            <w:vAlign w:val="center"/>
          </w:tcPr>
          <w:p w14:paraId="304B10FA" w14:textId="77777777" w:rsidR="00E33986" w:rsidRPr="009D5240" w:rsidRDefault="00E33986" w:rsidP="002A116F">
            <w:pPr>
              <w:pStyle w:val="TableText0"/>
              <w:jc w:val="center"/>
            </w:pPr>
            <w:r w:rsidRPr="009D5240">
              <w:t>20</w:t>
            </w:r>
          </w:p>
        </w:tc>
        <w:tc>
          <w:tcPr>
            <w:tcW w:w="828" w:type="dxa"/>
            <w:vAlign w:val="center"/>
          </w:tcPr>
          <w:p w14:paraId="4AD71A84" w14:textId="77777777" w:rsidR="00E33986" w:rsidRPr="009D5240" w:rsidRDefault="00E33986" w:rsidP="002A116F">
            <w:pPr>
              <w:pStyle w:val="TableText0"/>
              <w:jc w:val="center"/>
            </w:pPr>
            <w:r w:rsidRPr="009D5240">
              <w:t>80.5 (8.3)</w:t>
            </w:r>
          </w:p>
        </w:tc>
        <w:tc>
          <w:tcPr>
            <w:tcW w:w="924" w:type="dxa"/>
            <w:vAlign w:val="center"/>
          </w:tcPr>
          <w:p w14:paraId="39210FAC" w14:textId="77777777" w:rsidR="00E33986" w:rsidRPr="009D5240" w:rsidRDefault="00E33986" w:rsidP="002A116F">
            <w:pPr>
              <w:pStyle w:val="TableText0"/>
              <w:jc w:val="center"/>
            </w:pPr>
            <w:r w:rsidRPr="009D5240">
              <w:t>NR</w:t>
            </w:r>
          </w:p>
        </w:tc>
        <w:tc>
          <w:tcPr>
            <w:tcW w:w="837" w:type="dxa"/>
            <w:vAlign w:val="center"/>
          </w:tcPr>
          <w:p w14:paraId="44630B88" w14:textId="77777777" w:rsidR="00E33986" w:rsidRPr="009D5240" w:rsidRDefault="00E33986" w:rsidP="002A116F">
            <w:pPr>
              <w:pStyle w:val="TableText0"/>
              <w:jc w:val="center"/>
            </w:pPr>
            <w:r w:rsidRPr="009D5240">
              <w:t>-2.0</w:t>
            </w:r>
          </w:p>
          <w:p w14:paraId="26BE3647" w14:textId="77777777" w:rsidR="00E33986" w:rsidRPr="009D5240" w:rsidRDefault="00E33986" w:rsidP="002A116F">
            <w:pPr>
              <w:pStyle w:val="TableText0"/>
              <w:jc w:val="center"/>
            </w:pPr>
            <w:r w:rsidRPr="009D5240">
              <w:t>(-8.5, 4.5)</w:t>
            </w:r>
          </w:p>
        </w:tc>
        <w:tc>
          <w:tcPr>
            <w:tcW w:w="1054" w:type="dxa"/>
            <w:vAlign w:val="center"/>
          </w:tcPr>
          <w:p w14:paraId="6A34FB69" w14:textId="77777777" w:rsidR="00E33986" w:rsidRPr="009D5240" w:rsidRDefault="00E33986" w:rsidP="002A116F">
            <w:pPr>
              <w:pStyle w:val="TableText0"/>
              <w:jc w:val="center"/>
              <w:rPr>
                <w:rFonts w:eastAsia="Calibri"/>
                <w:vertAlign w:val="superscript"/>
              </w:rPr>
            </w:pPr>
            <w:r w:rsidRPr="009D5240">
              <w:t xml:space="preserve">NR </w:t>
            </w:r>
            <w:r w:rsidRPr="009D5240">
              <w:rPr>
                <w:rFonts w:eastAsia="Calibri"/>
                <w:vertAlign w:val="superscript"/>
              </w:rPr>
              <w:t xml:space="preserve"> c</w:t>
            </w:r>
          </w:p>
        </w:tc>
      </w:tr>
      <w:tr w:rsidR="00E33986" w:rsidRPr="009D5240" w14:paraId="0D72E1AE" w14:textId="77777777" w:rsidTr="00E33986">
        <w:tc>
          <w:tcPr>
            <w:tcW w:w="0" w:type="auto"/>
            <w:vAlign w:val="center"/>
          </w:tcPr>
          <w:p w14:paraId="7C85FC15" w14:textId="3C813C24" w:rsidR="00E33986" w:rsidRPr="009D5240" w:rsidRDefault="00E33986" w:rsidP="002A116F">
            <w:pPr>
              <w:pStyle w:val="TableText0"/>
              <w:jc w:val="center"/>
            </w:pPr>
            <w:r w:rsidRPr="009D5240">
              <w:t xml:space="preserve">Protocol S </w:t>
            </w:r>
          </w:p>
        </w:tc>
        <w:tc>
          <w:tcPr>
            <w:tcW w:w="0" w:type="auto"/>
            <w:vAlign w:val="center"/>
          </w:tcPr>
          <w:p w14:paraId="3B249E93" w14:textId="77777777" w:rsidR="00E33986" w:rsidRPr="009D5240" w:rsidRDefault="00E33986" w:rsidP="002A116F">
            <w:pPr>
              <w:pStyle w:val="TableText0"/>
              <w:jc w:val="center"/>
            </w:pPr>
            <w:r w:rsidRPr="009D5240">
              <w:t>2 year</w:t>
            </w:r>
          </w:p>
        </w:tc>
        <w:tc>
          <w:tcPr>
            <w:tcW w:w="582" w:type="dxa"/>
            <w:vAlign w:val="center"/>
          </w:tcPr>
          <w:p w14:paraId="06E44B71" w14:textId="77777777" w:rsidR="00E33986" w:rsidRPr="009D5240" w:rsidRDefault="00E33986" w:rsidP="002A116F">
            <w:pPr>
              <w:pStyle w:val="TableText0"/>
              <w:jc w:val="center"/>
            </w:pPr>
            <w:r w:rsidRPr="009D5240">
              <w:t>191</w:t>
            </w:r>
          </w:p>
        </w:tc>
        <w:tc>
          <w:tcPr>
            <w:tcW w:w="826" w:type="dxa"/>
            <w:vAlign w:val="center"/>
          </w:tcPr>
          <w:p w14:paraId="7F2EDFF3" w14:textId="77777777" w:rsidR="00E33986" w:rsidRPr="009D5240" w:rsidRDefault="00E33986" w:rsidP="002A116F">
            <w:pPr>
              <w:pStyle w:val="TableText0"/>
              <w:jc w:val="center"/>
            </w:pPr>
            <w:r w:rsidRPr="009D5240">
              <w:t>75.0 (12.8)</w:t>
            </w:r>
          </w:p>
        </w:tc>
        <w:tc>
          <w:tcPr>
            <w:tcW w:w="942" w:type="dxa"/>
            <w:vAlign w:val="center"/>
          </w:tcPr>
          <w:p w14:paraId="44526C6E" w14:textId="77777777" w:rsidR="00E33986" w:rsidRPr="009D5240" w:rsidRDefault="00E33986" w:rsidP="002A116F">
            <w:pPr>
              <w:pStyle w:val="TableText0"/>
              <w:jc w:val="center"/>
            </w:pPr>
            <w:r w:rsidRPr="009D5240">
              <w:t>NR</w:t>
            </w:r>
          </w:p>
        </w:tc>
        <w:tc>
          <w:tcPr>
            <w:tcW w:w="791" w:type="dxa"/>
            <w:vAlign w:val="center"/>
          </w:tcPr>
          <w:p w14:paraId="29169B3E" w14:textId="77777777" w:rsidR="00E33986" w:rsidRPr="009D5240" w:rsidRDefault="00E33986" w:rsidP="002A116F">
            <w:pPr>
              <w:pStyle w:val="TableText0"/>
              <w:jc w:val="center"/>
            </w:pPr>
            <w:r w:rsidRPr="009D5240">
              <w:t>4.10</w:t>
            </w:r>
          </w:p>
          <w:p w14:paraId="634E66D9" w14:textId="77777777" w:rsidR="00E33986" w:rsidRPr="009D5240" w:rsidRDefault="00E33986" w:rsidP="002A116F">
            <w:pPr>
              <w:pStyle w:val="TableText0"/>
              <w:jc w:val="center"/>
            </w:pPr>
            <w:r w:rsidRPr="009D5240">
              <w:t>(1.5, 6.7)</w:t>
            </w:r>
          </w:p>
        </w:tc>
        <w:tc>
          <w:tcPr>
            <w:tcW w:w="597" w:type="dxa"/>
            <w:vAlign w:val="center"/>
          </w:tcPr>
          <w:p w14:paraId="51CC7E0E" w14:textId="77777777" w:rsidR="00E33986" w:rsidRPr="009D5240" w:rsidRDefault="00E33986" w:rsidP="002A116F">
            <w:pPr>
              <w:pStyle w:val="TableText0"/>
              <w:jc w:val="center"/>
            </w:pPr>
            <w:r w:rsidRPr="009D5240">
              <w:t>204</w:t>
            </w:r>
          </w:p>
        </w:tc>
        <w:tc>
          <w:tcPr>
            <w:tcW w:w="828" w:type="dxa"/>
            <w:vAlign w:val="center"/>
          </w:tcPr>
          <w:p w14:paraId="2D0CB627" w14:textId="77777777" w:rsidR="00E33986" w:rsidRPr="009D5240" w:rsidRDefault="00E33986" w:rsidP="002A116F">
            <w:pPr>
              <w:pStyle w:val="TableText0"/>
              <w:jc w:val="center"/>
            </w:pPr>
            <w:r w:rsidRPr="009D5240">
              <w:t>75.2 (12.5)</w:t>
            </w:r>
          </w:p>
        </w:tc>
        <w:tc>
          <w:tcPr>
            <w:tcW w:w="924" w:type="dxa"/>
            <w:vAlign w:val="center"/>
          </w:tcPr>
          <w:p w14:paraId="5BB4D28E" w14:textId="77777777" w:rsidR="00E33986" w:rsidRPr="009D5240" w:rsidRDefault="00E33986" w:rsidP="002A116F">
            <w:pPr>
              <w:pStyle w:val="TableText0"/>
              <w:jc w:val="center"/>
            </w:pPr>
            <w:r w:rsidRPr="009D5240">
              <w:t>NR</w:t>
            </w:r>
          </w:p>
        </w:tc>
        <w:tc>
          <w:tcPr>
            <w:tcW w:w="837" w:type="dxa"/>
            <w:vAlign w:val="center"/>
          </w:tcPr>
          <w:p w14:paraId="42FE6A00" w14:textId="77777777" w:rsidR="00E33986" w:rsidRPr="009D5240" w:rsidRDefault="00E33986" w:rsidP="002A116F">
            <w:pPr>
              <w:pStyle w:val="TableText0"/>
              <w:jc w:val="center"/>
            </w:pPr>
            <w:r w:rsidRPr="009D5240">
              <w:t>0.7</w:t>
            </w:r>
          </w:p>
          <w:p w14:paraId="353568BA" w14:textId="77777777" w:rsidR="00E33986" w:rsidRPr="009D5240" w:rsidRDefault="00E33986" w:rsidP="002A116F">
            <w:pPr>
              <w:pStyle w:val="TableText0"/>
              <w:jc w:val="center"/>
            </w:pPr>
            <w:r w:rsidRPr="009D5240">
              <w:t>(-1.8, 3.2)</w:t>
            </w:r>
          </w:p>
        </w:tc>
        <w:tc>
          <w:tcPr>
            <w:tcW w:w="1054" w:type="dxa"/>
            <w:vAlign w:val="center"/>
          </w:tcPr>
          <w:p w14:paraId="5CFF8288" w14:textId="77777777" w:rsidR="00E33986" w:rsidRPr="009D5240" w:rsidRDefault="00E33986" w:rsidP="002A116F">
            <w:pPr>
              <w:pStyle w:val="TableText0"/>
              <w:jc w:val="center"/>
              <w:rPr>
                <w:b/>
              </w:rPr>
            </w:pPr>
            <w:r w:rsidRPr="009D5240">
              <w:rPr>
                <w:b/>
              </w:rPr>
              <w:t xml:space="preserve">3.50 </w:t>
            </w:r>
            <w:r w:rsidRPr="009D5240">
              <w:rPr>
                <w:rFonts w:eastAsia="Calibri"/>
                <w:b/>
                <w:vertAlign w:val="superscript"/>
              </w:rPr>
              <w:t xml:space="preserve"> d</w:t>
            </w:r>
          </w:p>
          <w:p w14:paraId="513F88E0" w14:textId="77777777" w:rsidR="00E33986" w:rsidRPr="009D5240" w:rsidRDefault="00E33986" w:rsidP="002A116F">
            <w:pPr>
              <w:pStyle w:val="TableText0"/>
              <w:jc w:val="center"/>
            </w:pPr>
            <w:r w:rsidRPr="009D5240">
              <w:rPr>
                <w:b/>
              </w:rPr>
              <w:t>(0.2, 6.7)</w:t>
            </w:r>
          </w:p>
        </w:tc>
      </w:tr>
      <w:tr w:rsidR="00E33986" w:rsidRPr="009D5240" w14:paraId="178C657C" w14:textId="77777777" w:rsidTr="00E33986">
        <w:tc>
          <w:tcPr>
            <w:tcW w:w="0" w:type="auto"/>
            <w:vAlign w:val="center"/>
          </w:tcPr>
          <w:p w14:paraId="0B487DB2" w14:textId="26CB639C" w:rsidR="00E33986" w:rsidRPr="009D5240" w:rsidRDefault="00E33986" w:rsidP="002A116F">
            <w:pPr>
              <w:pStyle w:val="TableText0"/>
              <w:jc w:val="center"/>
            </w:pPr>
            <w:r w:rsidRPr="009D5240">
              <w:t xml:space="preserve">Protocol S </w:t>
            </w:r>
          </w:p>
        </w:tc>
        <w:tc>
          <w:tcPr>
            <w:tcW w:w="0" w:type="auto"/>
            <w:vAlign w:val="center"/>
          </w:tcPr>
          <w:p w14:paraId="770AD2F4" w14:textId="77777777" w:rsidR="00E33986" w:rsidRPr="009D5240" w:rsidRDefault="00E33986" w:rsidP="002A116F">
            <w:pPr>
              <w:pStyle w:val="TableText0"/>
              <w:jc w:val="center"/>
            </w:pPr>
            <w:r w:rsidRPr="009D5240">
              <w:t>5 year</w:t>
            </w:r>
          </w:p>
        </w:tc>
        <w:tc>
          <w:tcPr>
            <w:tcW w:w="582" w:type="dxa"/>
            <w:vAlign w:val="center"/>
          </w:tcPr>
          <w:p w14:paraId="754BCACE" w14:textId="77777777" w:rsidR="00E33986" w:rsidRPr="009D5240" w:rsidRDefault="00E33986" w:rsidP="002A116F">
            <w:pPr>
              <w:pStyle w:val="TableText0"/>
              <w:jc w:val="center"/>
            </w:pPr>
            <w:r w:rsidRPr="009D5240">
              <w:t>117</w:t>
            </w:r>
          </w:p>
        </w:tc>
        <w:tc>
          <w:tcPr>
            <w:tcW w:w="826" w:type="dxa"/>
            <w:vAlign w:val="center"/>
          </w:tcPr>
          <w:p w14:paraId="77B03DE3" w14:textId="77777777" w:rsidR="00E33986" w:rsidRPr="009D5240" w:rsidRDefault="00E33986" w:rsidP="002A116F">
            <w:pPr>
              <w:pStyle w:val="TableText0"/>
              <w:jc w:val="center"/>
            </w:pPr>
            <w:r w:rsidRPr="009D5240">
              <w:t>77.0 (12.0)</w:t>
            </w:r>
          </w:p>
        </w:tc>
        <w:tc>
          <w:tcPr>
            <w:tcW w:w="942" w:type="dxa"/>
            <w:vAlign w:val="center"/>
          </w:tcPr>
          <w:p w14:paraId="3F4333D0" w14:textId="77777777" w:rsidR="00E33986" w:rsidRPr="009D5240" w:rsidRDefault="00E33986" w:rsidP="002A116F">
            <w:pPr>
              <w:pStyle w:val="TableText0"/>
              <w:jc w:val="center"/>
            </w:pPr>
            <w:r w:rsidRPr="009D5240">
              <w:t>80.0 (16.0)</w:t>
            </w:r>
          </w:p>
        </w:tc>
        <w:tc>
          <w:tcPr>
            <w:tcW w:w="791" w:type="dxa"/>
            <w:vAlign w:val="center"/>
          </w:tcPr>
          <w:p w14:paraId="10278044" w14:textId="77777777" w:rsidR="00E33986" w:rsidRPr="009D5240" w:rsidRDefault="00E33986" w:rsidP="002A116F">
            <w:pPr>
              <w:pStyle w:val="TableText0"/>
              <w:jc w:val="center"/>
            </w:pPr>
            <w:r w:rsidRPr="009D5240">
              <w:t>3.1 (14.3)</w:t>
            </w:r>
          </w:p>
        </w:tc>
        <w:tc>
          <w:tcPr>
            <w:tcW w:w="597" w:type="dxa"/>
            <w:vAlign w:val="center"/>
          </w:tcPr>
          <w:p w14:paraId="5670720A" w14:textId="77777777" w:rsidR="00E33986" w:rsidRPr="009D5240" w:rsidRDefault="00E33986" w:rsidP="002A116F">
            <w:pPr>
              <w:pStyle w:val="TableText0"/>
              <w:jc w:val="center"/>
            </w:pPr>
            <w:r w:rsidRPr="009D5240">
              <w:t>123</w:t>
            </w:r>
          </w:p>
        </w:tc>
        <w:tc>
          <w:tcPr>
            <w:tcW w:w="828" w:type="dxa"/>
            <w:vAlign w:val="center"/>
          </w:tcPr>
          <w:p w14:paraId="32D3D275" w14:textId="77777777" w:rsidR="00E33986" w:rsidRPr="009D5240" w:rsidRDefault="00E33986" w:rsidP="002A116F">
            <w:pPr>
              <w:pStyle w:val="TableText0"/>
              <w:jc w:val="center"/>
            </w:pPr>
            <w:r w:rsidRPr="009D5240">
              <w:t>78.0 (11.0)</w:t>
            </w:r>
          </w:p>
        </w:tc>
        <w:tc>
          <w:tcPr>
            <w:tcW w:w="924" w:type="dxa"/>
            <w:vAlign w:val="center"/>
          </w:tcPr>
          <w:p w14:paraId="033DB0C5" w14:textId="77777777" w:rsidR="00E33986" w:rsidRPr="009D5240" w:rsidRDefault="00E33986" w:rsidP="002A116F">
            <w:pPr>
              <w:pStyle w:val="TableText0"/>
              <w:jc w:val="center"/>
            </w:pPr>
            <w:r w:rsidRPr="009D5240">
              <w:t>81.0 (12.0)</w:t>
            </w:r>
          </w:p>
        </w:tc>
        <w:tc>
          <w:tcPr>
            <w:tcW w:w="837" w:type="dxa"/>
            <w:vAlign w:val="center"/>
          </w:tcPr>
          <w:p w14:paraId="70B31602" w14:textId="77777777" w:rsidR="00E33986" w:rsidRPr="009D5240" w:rsidRDefault="00E33986" w:rsidP="002A116F">
            <w:pPr>
              <w:pStyle w:val="TableText0"/>
              <w:jc w:val="center"/>
            </w:pPr>
            <w:r w:rsidRPr="009D5240">
              <w:t>3.0 (10.5)</w:t>
            </w:r>
          </w:p>
        </w:tc>
        <w:tc>
          <w:tcPr>
            <w:tcW w:w="1054" w:type="dxa"/>
            <w:vAlign w:val="center"/>
          </w:tcPr>
          <w:p w14:paraId="21603D85" w14:textId="5D98E97D" w:rsidR="00E33986" w:rsidRPr="009D5240" w:rsidRDefault="00E33986" w:rsidP="002A116F">
            <w:pPr>
              <w:pStyle w:val="TableText0"/>
              <w:jc w:val="center"/>
            </w:pPr>
            <w:r w:rsidRPr="009D5240">
              <w:t xml:space="preserve">0.60 </w:t>
            </w:r>
            <w:r w:rsidRPr="009D5240">
              <w:rPr>
                <w:rFonts w:eastAsia="Calibri"/>
                <w:vertAlign w:val="superscript"/>
              </w:rPr>
              <w:t xml:space="preserve"> e, f</w:t>
            </w:r>
          </w:p>
          <w:p w14:paraId="0424EC5D" w14:textId="77777777" w:rsidR="00E33986" w:rsidRPr="009D5240" w:rsidRDefault="00E33986" w:rsidP="002A116F">
            <w:pPr>
              <w:pStyle w:val="TableText0"/>
              <w:jc w:val="center"/>
            </w:pPr>
            <w:r w:rsidRPr="009D5240">
              <w:t>(-2.3, 3.5)</w:t>
            </w:r>
          </w:p>
        </w:tc>
      </w:tr>
    </w:tbl>
    <w:p w14:paraId="2D89C484" w14:textId="616C8F8C" w:rsidR="00EB6293" w:rsidRPr="009D5240" w:rsidRDefault="00EB6293" w:rsidP="002A116F">
      <w:pPr>
        <w:pStyle w:val="TableFigureFooter"/>
        <w:keepNext/>
        <w:rPr>
          <w:sz w:val="20"/>
        </w:rPr>
      </w:pPr>
      <w:r w:rsidRPr="009D5240">
        <w:t xml:space="preserve">Source: Table 2.15, p </w:t>
      </w:r>
      <w:r w:rsidR="00D84B34" w:rsidRPr="009D5240">
        <w:t xml:space="preserve">84 </w:t>
      </w:r>
      <w:r w:rsidRPr="009D5240">
        <w:t>of the submission.</w:t>
      </w:r>
    </w:p>
    <w:p w14:paraId="1944CE27" w14:textId="7232B489" w:rsidR="00EB6293" w:rsidRPr="009D5240" w:rsidRDefault="00EB6293" w:rsidP="00766C1F">
      <w:pPr>
        <w:pStyle w:val="TableFigureFooter"/>
      </w:pPr>
      <w:r w:rsidRPr="009D5240">
        <w:t>CI</w:t>
      </w:r>
      <w:r w:rsidR="009B387C" w:rsidRPr="009D5240">
        <w:t xml:space="preserve"> =</w:t>
      </w:r>
      <w:r w:rsidRPr="009D5240">
        <w:t xml:space="preserve"> confidence interval</w:t>
      </w:r>
      <w:r w:rsidR="00AA3AF4" w:rsidRPr="009D5240">
        <w:t>,</w:t>
      </w:r>
      <w:r w:rsidRPr="009D5240">
        <w:t xml:space="preserve"> LS</w:t>
      </w:r>
      <w:r w:rsidR="009B387C" w:rsidRPr="009D5240">
        <w:t xml:space="preserve"> =</w:t>
      </w:r>
      <w:r w:rsidRPr="009D5240">
        <w:t xml:space="preserve"> least square</w:t>
      </w:r>
      <w:r w:rsidR="00AA3AF4" w:rsidRPr="009D5240">
        <w:t>,</w:t>
      </w:r>
      <w:r w:rsidRPr="009D5240">
        <w:t xml:space="preserve"> </w:t>
      </w:r>
      <w:r w:rsidR="000D6B60" w:rsidRPr="009D5240">
        <w:t xml:space="preserve">MD = mean difference, </w:t>
      </w:r>
      <w:r w:rsidRPr="009D5240">
        <w:t>NR</w:t>
      </w:r>
      <w:r w:rsidR="009B387C" w:rsidRPr="009D5240">
        <w:t xml:space="preserve"> =</w:t>
      </w:r>
      <w:r w:rsidRPr="009D5240">
        <w:t xml:space="preserve"> not reported</w:t>
      </w:r>
      <w:r w:rsidR="00AA3AF4" w:rsidRPr="009D5240">
        <w:t>,</w:t>
      </w:r>
      <w:r w:rsidRPr="009D5240">
        <w:t xml:space="preserve"> PRP</w:t>
      </w:r>
      <w:r w:rsidR="009B387C" w:rsidRPr="009D5240">
        <w:t xml:space="preserve"> =</w:t>
      </w:r>
      <w:r w:rsidRPr="009D5240">
        <w:t xml:space="preserve"> </w:t>
      </w:r>
      <w:proofErr w:type="spellStart"/>
      <w:r w:rsidRPr="009D5240">
        <w:t>panretinal</w:t>
      </w:r>
      <w:proofErr w:type="spellEnd"/>
      <w:r w:rsidRPr="009D5240">
        <w:t xml:space="preserve"> photocoagulation laser</w:t>
      </w:r>
      <w:r w:rsidR="00AA3AF4" w:rsidRPr="009D5240">
        <w:t>,</w:t>
      </w:r>
      <w:r w:rsidRPr="009D5240">
        <w:t xml:space="preserve"> SD</w:t>
      </w:r>
      <w:r w:rsidR="009B387C" w:rsidRPr="009D5240">
        <w:t xml:space="preserve"> =</w:t>
      </w:r>
      <w:r w:rsidRPr="009D5240">
        <w:t xml:space="preserve"> standard deviation.</w:t>
      </w:r>
    </w:p>
    <w:p w14:paraId="7FA56B9B" w14:textId="4E47BFDE" w:rsidR="00EB6293" w:rsidRPr="009D5240" w:rsidRDefault="00EB6293" w:rsidP="00766C1F">
      <w:pPr>
        <w:pStyle w:val="TableFigureFooter"/>
      </w:pPr>
      <w:r w:rsidRPr="009D5240">
        <w:rPr>
          <w:b/>
        </w:rPr>
        <w:t>Bold</w:t>
      </w:r>
      <w:r w:rsidRPr="009D5240">
        <w:t xml:space="preserve"> indicates statistically significant results. </w:t>
      </w:r>
    </w:p>
    <w:p w14:paraId="33BC2B6E" w14:textId="72C2CC72" w:rsidR="00EB6293" w:rsidRPr="009D5240" w:rsidRDefault="00EB6293" w:rsidP="00766C1F">
      <w:pPr>
        <w:pStyle w:val="TableFigureFooter"/>
      </w:pPr>
      <w:r w:rsidRPr="009D5240">
        <w:rPr>
          <w:vertAlign w:val="superscript"/>
        </w:rPr>
        <w:t xml:space="preserve">a </w:t>
      </w:r>
      <w:r w:rsidRPr="009D5240">
        <w:t>Observational data</w:t>
      </w:r>
    </w:p>
    <w:p w14:paraId="10F1D807" w14:textId="77777777" w:rsidR="006F26BB" w:rsidRPr="009D5240" w:rsidRDefault="006F26BB" w:rsidP="00766C1F">
      <w:pPr>
        <w:pStyle w:val="TableFigureFooter"/>
      </w:pPr>
      <w:r w:rsidRPr="009D5240">
        <w:rPr>
          <w:vertAlign w:val="superscript"/>
        </w:rPr>
        <w:t>b</w:t>
      </w:r>
      <w:r w:rsidRPr="009D5240">
        <w:t xml:space="preserve"> ANCOVA model with treatment as the factor and baseline visual acuity and number of eyes enrolled as covariate. Missing values were replaced with the LOCF until EOCS.</w:t>
      </w:r>
    </w:p>
    <w:p w14:paraId="28F93373" w14:textId="3BDA4983" w:rsidR="006F26BB" w:rsidRPr="009D5240" w:rsidRDefault="006F26BB" w:rsidP="00766C1F">
      <w:pPr>
        <w:pStyle w:val="TableFigureFooter"/>
      </w:pPr>
      <w:r w:rsidRPr="009D5240">
        <w:rPr>
          <w:vertAlign w:val="superscript"/>
        </w:rPr>
        <w:t>c</w:t>
      </w:r>
      <w:r w:rsidRPr="009D5240">
        <w:t xml:space="preserve"> p</w:t>
      </w:r>
      <w:r w:rsidR="00084575" w:rsidRPr="009D5240">
        <w:t xml:space="preserve"> </w:t>
      </w:r>
      <w:r w:rsidRPr="009D5240">
        <w:t>value of 0.8300 reported.</w:t>
      </w:r>
    </w:p>
    <w:p w14:paraId="7B379160" w14:textId="40430107" w:rsidR="006F26BB" w:rsidRPr="009D5240" w:rsidRDefault="006F26BB" w:rsidP="00766C1F">
      <w:pPr>
        <w:pStyle w:val="TableFigureFooter"/>
      </w:pPr>
      <w:r w:rsidRPr="009D5240">
        <w:rPr>
          <w:vertAlign w:val="superscript"/>
        </w:rPr>
        <w:t>d</w:t>
      </w:r>
      <w:r w:rsidRPr="009D5240">
        <w:t xml:space="preserve"> ANOVA model stratified for baseline DMO status and number of eyes enrolled. Estimates, CIs, means and p</w:t>
      </w:r>
      <w:r w:rsidR="00122A0A" w:rsidRPr="009D5240">
        <w:t xml:space="preserve"> </w:t>
      </w:r>
      <w:r w:rsidRPr="009D5240">
        <w:t>value is from the ANOVA t-test (stratified)</w:t>
      </w:r>
    </w:p>
    <w:p w14:paraId="1DD0FE79" w14:textId="658B4C99" w:rsidR="006F26BB" w:rsidRPr="009D5240" w:rsidRDefault="006F26BB" w:rsidP="00766C1F">
      <w:pPr>
        <w:pStyle w:val="TableFigureFooter"/>
      </w:pPr>
      <w:r w:rsidRPr="009D5240">
        <w:rPr>
          <w:vertAlign w:val="superscript"/>
        </w:rPr>
        <w:t>e</w:t>
      </w:r>
      <w:r w:rsidRPr="009D5240">
        <w:t xml:space="preserve"> ANCOVA model and binomial regression for binary outcomes, with adjustment for baseline VA, laterality, baseline central subfield thickness, and correlation between 2 study eyes of the same participant, and multiple imputation for missing data unless otherwise specified. When binomial regression model failed to converge, covariates were removed from the model. Visual acuity change was truncated to 3SD from the mean (−47 to 52) to minimi</w:t>
      </w:r>
      <w:r w:rsidR="00122A0A" w:rsidRPr="009D5240">
        <w:t>s</w:t>
      </w:r>
      <w:r w:rsidRPr="009D5240">
        <w:t>e the effect of outliers (5 eyes for ranibizumab, all on the negative end).</w:t>
      </w:r>
    </w:p>
    <w:p w14:paraId="20C8EE81" w14:textId="44CBBECB" w:rsidR="006F26BB" w:rsidRPr="009D5240" w:rsidRDefault="006F26BB" w:rsidP="00766C1F">
      <w:pPr>
        <w:pStyle w:val="TableFigureFooter"/>
      </w:pPr>
      <w:r w:rsidRPr="009D5240">
        <w:rPr>
          <w:vertAlign w:val="superscript"/>
        </w:rPr>
        <w:t>f</w:t>
      </w:r>
      <w:r w:rsidRPr="009D5240">
        <w:t xml:space="preserve"> p = 0.47 for comparing mean change in VA letter score at 5 years between treatment groups, with additional adjustment for potential baseline confounders, including age, duration of diabetes, haemoglobin A1c level, prior treatment for diabetic macular oedema, and diabetic retinopathy severity on fundus photographs graded by the reading centre</w:t>
      </w:r>
    </w:p>
    <w:p w14:paraId="1AFC787D" w14:textId="637783E5" w:rsidR="00BC38A1" w:rsidRPr="009D5240" w:rsidRDefault="001264D6" w:rsidP="00E87DB3">
      <w:pPr>
        <w:pStyle w:val="3-BodyText"/>
      </w:pPr>
      <w:r w:rsidRPr="009D5240">
        <w:t xml:space="preserve">Using the submission’s proposed MCID of 5 letters, only the 1-year timepoint reported in PRIDE was clinically meaningful. </w:t>
      </w:r>
    </w:p>
    <w:p w14:paraId="5FCE1143" w14:textId="3E7B117E" w:rsidR="001264D6" w:rsidRPr="009D5240" w:rsidRDefault="001264D6" w:rsidP="00E87DB3">
      <w:pPr>
        <w:pStyle w:val="3-BodyText"/>
      </w:pPr>
      <w:r w:rsidRPr="009D5240">
        <w:rPr>
          <w:rStyle w:val="s2"/>
        </w:rPr>
        <w:t xml:space="preserve">The </w:t>
      </w:r>
      <w:r w:rsidR="009C3551" w:rsidRPr="009D5240">
        <w:rPr>
          <w:rStyle w:val="s2"/>
        </w:rPr>
        <w:t xml:space="preserve">proposed </w:t>
      </w:r>
      <w:r w:rsidRPr="009D5240">
        <w:t xml:space="preserve">MCID </w:t>
      </w:r>
      <w:r w:rsidR="000E022B" w:rsidRPr="009D5240">
        <w:t xml:space="preserve">of 5 letters </w:t>
      </w:r>
      <w:r w:rsidRPr="009D5240">
        <w:t xml:space="preserve">was </w:t>
      </w:r>
      <w:r w:rsidRPr="009D5240">
        <w:rPr>
          <w:rStyle w:val="s2"/>
        </w:rPr>
        <w:t xml:space="preserve">based on </w:t>
      </w:r>
      <w:r w:rsidR="002E1869" w:rsidRPr="009D5240">
        <w:rPr>
          <w:rStyle w:val="s2"/>
        </w:rPr>
        <w:t xml:space="preserve">the MCID </w:t>
      </w:r>
      <w:r w:rsidRPr="009D5240">
        <w:rPr>
          <w:rStyle w:val="s2"/>
        </w:rPr>
        <w:t xml:space="preserve">PBAC </w:t>
      </w:r>
      <w:r w:rsidR="002675EB" w:rsidRPr="009D5240">
        <w:rPr>
          <w:rStyle w:val="s2"/>
        </w:rPr>
        <w:t xml:space="preserve">had </w:t>
      </w:r>
      <w:r w:rsidRPr="009D5240">
        <w:rPr>
          <w:rStyle w:val="s2"/>
        </w:rPr>
        <w:t xml:space="preserve">previously </w:t>
      </w:r>
      <w:r w:rsidR="00C24BD0" w:rsidRPr="009D5240">
        <w:rPr>
          <w:rStyle w:val="s2"/>
        </w:rPr>
        <w:t>accept</w:t>
      </w:r>
      <w:r w:rsidR="002E1869" w:rsidRPr="009D5240">
        <w:rPr>
          <w:rStyle w:val="s2"/>
        </w:rPr>
        <w:t>ed</w:t>
      </w:r>
      <w:r w:rsidRPr="009D5240">
        <w:rPr>
          <w:rStyle w:val="s2"/>
        </w:rPr>
        <w:t xml:space="preserve"> for</w:t>
      </w:r>
      <w:r w:rsidR="000C4F3F" w:rsidRPr="009D5240">
        <w:rPr>
          <w:rStyle w:val="s2"/>
        </w:rPr>
        <w:t xml:space="preserve"> vision impaired</w:t>
      </w:r>
      <w:r w:rsidRPr="009D5240">
        <w:rPr>
          <w:rStyle w:val="s2"/>
        </w:rPr>
        <w:t xml:space="preserve"> DMO.</w:t>
      </w:r>
      <w:r w:rsidRPr="009D5240">
        <w:t xml:space="preserve"> However, the ESC noted the PBAC acceptance of this MCID also factored in patients’ baseline visual acuity (see paragraph </w:t>
      </w:r>
      <w:r w:rsidRPr="009D5240">
        <w:fldChar w:fldCharType="begin" w:fldLock="1"/>
      </w:r>
      <w:r w:rsidRPr="009D5240">
        <w:instrText xml:space="preserve"> REF _Ref195612785 \r \h </w:instrText>
      </w:r>
      <w:r w:rsidR="00B331E0" w:rsidRPr="009D5240">
        <w:instrText xml:space="preserve"> \* MERGEFORMAT </w:instrText>
      </w:r>
      <w:r w:rsidRPr="009D5240">
        <w:fldChar w:fldCharType="separate"/>
      </w:r>
      <w:r w:rsidR="00465347">
        <w:t>2.6</w:t>
      </w:r>
      <w:r w:rsidRPr="009D5240">
        <w:fldChar w:fldCharType="end"/>
      </w:r>
      <w:r w:rsidRPr="009D5240">
        <w:t>) and the ESC considered that 10 letters was more likely to be a meaningful difference for the PDR population.</w:t>
      </w:r>
      <w:r w:rsidRPr="009D5240">
        <w:rPr>
          <w:rStyle w:val="s2"/>
        </w:rPr>
        <w:t xml:space="preserve"> </w:t>
      </w:r>
      <w:r w:rsidRPr="009D5240">
        <w:t>DMO is a more severe condition</w:t>
      </w:r>
      <w:r w:rsidRPr="009D5240">
        <w:rPr>
          <w:rStyle w:val="s2"/>
        </w:rPr>
        <w:t xml:space="preserve"> that inherently requires a </w:t>
      </w:r>
      <w:r w:rsidRPr="009D5240">
        <w:t>lower MCID</w:t>
      </w:r>
      <w:r w:rsidR="00392CFF" w:rsidRPr="009D5240">
        <w:t xml:space="preserve"> of the number of letters</w:t>
      </w:r>
      <w:r w:rsidRPr="009D5240">
        <w:rPr>
          <w:rStyle w:val="s2"/>
        </w:rPr>
        <w:t xml:space="preserve">, making this comparison a </w:t>
      </w:r>
      <w:r w:rsidRPr="009D5240">
        <w:t>false equivalency</w:t>
      </w:r>
      <w:r w:rsidRPr="009D5240">
        <w:rPr>
          <w:rStyle w:val="s2"/>
        </w:rPr>
        <w:t xml:space="preserve">. Using an </w:t>
      </w:r>
      <w:r w:rsidRPr="009D5240">
        <w:t>inappropriately low MCID</w:t>
      </w:r>
      <w:r w:rsidRPr="009D5240">
        <w:rPr>
          <w:rStyle w:val="s2"/>
        </w:rPr>
        <w:t xml:space="preserve"> from DMO to justify clinical relevance in PDR </w:t>
      </w:r>
      <w:r w:rsidR="00392CFF" w:rsidRPr="009D5240">
        <w:rPr>
          <w:rStyle w:val="s2"/>
        </w:rPr>
        <w:t xml:space="preserve">may </w:t>
      </w:r>
      <w:r w:rsidR="007E70A3" w:rsidRPr="009D5240">
        <w:t>exaggerate the perceived clinical benefit</w:t>
      </w:r>
      <w:r w:rsidRPr="009D5240">
        <w:rPr>
          <w:rStyle w:val="s2"/>
        </w:rPr>
        <w:t>. The</w:t>
      </w:r>
      <w:r w:rsidR="002001C6" w:rsidRPr="009D5240">
        <w:rPr>
          <w:rFonts w:cstheme="minorHAnsi"/>
          <w:b/>
        </w:rPr>
        <w:t xml:space="preserve"> </w:t>
      </w:r>
      <w:r w:rsidR="002001C6" w:rsidRPr="009D5240">
        <w:rPr>
          <w:rFonts w:cstheme="minorHAnsi"/>
          <w:bCs/>
        </w:rPr>
        <w:t>Pre-Sub-Committee Response</w:t>
      </w:r>
      <w:r w:rsidRPr="009D5240">
        <w:rPr>
          <w:rStyle w:val="s2"/>
        </w:rPr>
        <w:t xml:space="preserve"> </w:t>
      </w:r>
      <w:r w:rsidR="002001C6" w:rsidRPr="009D5240">
        <w:rPr>
          <w:rStyle w:val="s2"/>
        </w:rPr>
        <w:t>(</w:t>
      </w:r>
      <w:r w:rsidRPr="009D5240">
        <w:rPr>
          <w:rStyle w:val="s2"/>
        </w:rPr>
        <w:t>PSCR</w:t>
      </w:r>
      <w:r w:rsidR="00B26BA5" w:rsidRPr="009D5240">
        <w:rPr>
          <w:rStyle w:val="s2"/>
        </w:rPr>
        <w:t>)</w:t>
      </w:r>
      <w:r w:rsidRPr="009D5240">
        <w:rPr>
          <w:rStyle w:val="s2"/>
        </w:rPr>
        <w:t xml:space="preserve"> argued the MCID </w:t>
      </w:r>
      <w:r w:rsidR="00BC38A1" w:rsidRPr="009D5240">
        <w:rPr>
          <w:rStyle w:val="s2"/>
        </w:rPr>
        <w:t xml:space="preserve">for BCVA </w:t>
      </w:r>
      <w:r w:rsidRPr="009D5240">
        <w:rPr>
          <w:rStyle w:val="s2"/>
        </w:rPr>
        <w:t xml:space="preserve">of 5 </w:t>
      </w:r>
      <w:r w:rsidR="00BC38A1" w:rsidRPr="009D5240">
        <w:rPr>
          <w:rStyle w:val="s2"/>
        </w:rPr>
        <w:t>letters</w:t>
      </w:r>
      <w:r w:rsidRPr="009D5240">
        <w:rPr>
          <w:rStyle w:val="s2"/>
        </w:rPr>
        <w:t xml:space="preserve"> was consistent with the non-inferiority margin in Protocol S and was a sensible choice to capture meaningful improvements in vision-related quality of life. However, the ESC noted that a margin set for non-inferiority does not necessarily represent a clinically meaningful difference. Regardless,</w:t>
      </w:r>
      <w:r w:rsidRPr="009D5240">
        <w:t xml:space="preserve"> the ESC noted that even if a MCID of 5 letter</w:t>
      </w:r>
      <w:r w:rsidR="00BC38A1" w:rsidRPr="009D5240">
        <w:t>s</w:t>
      </w:r>
      <w:r w:rsidRPr="009D5240">
        <w:t xml:space="preserve"> was considered appropriate for the PDR without DMO population, the outcome was only reached at a single time point and was largely achieved via a decrement in visual acuity for the </w:t>
      </w:r>
      <w:r w:rsidR="008648B8" w:rsidRPr="009D5240">
        <w:t xml:space="preserve">PRP </w:t>
      </w:r>
      <w:r w:rsidRPr="009D5240">
        <w:t>arm rather than a meaningful improvement with ranibizumab treatment.</w:t>
      </w:r>
      <w:r w:rsidRPr="009D5240">
        <w:rPr>
          <w:i/>
          <w:iCs/>
        </w:rPr>
        <w:t xml:space="preserve">   </w:t>
      </w:r>
    </w:p>
    <w:p w14:paraId="7F79331E" w14:textId="3FD54762" w:rsidR="001264D6" w:rsidRPr="009D5240" w:rsidRDefault="001264D6" w:rsidP="00E87DB3">
      <w:pPr>
        <w:pStyle w:val="3-BodyText"/>
      </w:pPr>
      <w:bookmarkStart w:id="29" w:name="_Ref198558609"/>
      <w:r w:rsidRPr="009D5240">
        <w:lastRenderedPageBreak/>
        <w:t xml:space="preserve">The continual decrease in MD at each of the 1-year, 2-year, and 5-year timepoints may not be due to ranibizumab having poor durability, but by selection bias that was the result of a high amount of treatment switching between ranibizumab and </w:t>
      </w:r>
      <w:r w:rsidR="00143F1F" w:rsidRPr="009D5240">
        <w:t xml:space="preserve">PRP </w:t>
      </w:r>
      <w:r w:rsidRPr="009D5240">
        <w:t>in the Protocol S trial.</w:t>
      </w:r>
      <w:bookmarkEnd w:id="29"/>
    </w:p>
    <w:p w14:paraId="67AB08CC" w14:textId="04213A91" w:rsidR="001264D6" w:rsidRPr="009D5240" w:rsidRDefault="001264D6" w:rsidP="00E87DB3">
      <w:pPr>
        <w:pStyle w:val="3-BodyText"/>
      </w:pPr>
      <w:r w:rsidRPr="009D5240">
        <w:t xml:space="preserve">The decrease in the BCVA below baseline experienced in the PRIDE and Protocol S </w:t>
      </w:r>
      <w:r w:rsidR="008648B8" w:rsidRPr="009D5240">
        <w:t xml:space="preserve">PRP </w:t>
      </w:r>
      <w:r w:rsidRPr="009D5240">
        <w:t>arms was not unexpected</w:t>
      </w:r>
      <w:r w:rsidR="009A24B1" w:rsidRPr="009D5240">
        <w:t xml:space="preserve"> given</w:t>
      </w:r>
      <w:r w:rsidR="002D5603" w:rsidRPr="009D5240">
        <w:t xml:space="preserve"> </w:t>
      </w:r>
      <w:r w:rsidR="00143F1F" w:rsidRPr="009D5240">
        <w:rPr>
          <w:rStyle w:val="s1"/>
        </w:rPr>
        <w:t xml:space="preserve">PRP </w:t>
      </w:r>
      <w:r w:rsidRPr="009D5240">
        <w:rPr>
          <w:rStyle w:val="s1"/>
        </w:rPr>
        <w:t xml:space="preserve">can cause </w:t>
      </w:r>
      <w:r w:rsidRPr="009D5240">
        <w:t>peripheral retinal damage</w:t>
      </w:r>
      <w:r w:rsidRPr="009D5240">
        <w:rPr>
          <w:rStyle w:val="s1"/>
        </w:rPr>
        <w:t xml:space="preserve">, decreasing </w:t>
      </w:r>
      <w:r w:rsidRPr="009D5240">
        <w:t>contrast sensitivity, night vision, and overall visual field</w:t>
      </w:r>
      <w:r w:rsidRPr="009D5240">
        <w:rPr>
          <w:rStyle w:val="s1"/>
        </w:rPr>
        <w:t>.</w:t>
      </w:r>
    </w:p>
    <w:p w14:paraId="0606785D" w14:textId="1AAD40B2" w:rsidR="00646FF9" w:rsidRPr="009D5240" w:rsidRDefault="00646FF9" w:rsidP="00E87DB3">
      <w:pPr>
        <w:pStyle w:val="3-BodyText"/>
      </w:pPr>
      <w:r w:rsidRPr="009D5240">
        <w:t xml:space="preserve">The Protocol S trial includes patients with DMO and PDR, whereas the requested PBS listing was for PDR only without DMO. A subgroup analysis was presented in the </w:t>
      </w:r>
      <w:proofErr w:type="gramStart"/>
      <w:r w:rsidRPr="009D5240">
        <w:t>submission,</w:t>
      </w:r>
      <w:proofErr w:type="gramEnd"/>
      <w:r w:rsidRPr="009D5240">
        <w:t xml:space="preserve"> however, statistical analyses of the subgroups were not available. </w:t>
      </w:r>
      <w:r w:rsidR="00B30834" w:rsidRPr="009D5240">
        <w:t>The m</w:t>
      </w:r>
      <w:r w:rsidRPr="009D5240">
        <w:t xml:space="preserve">ean differences for each subgroup were calculated </w:t>
      </w:r>
      <w:r w:rsidR="004E3E3F" w:rsidRPr="009D5240">
        <w:t>during the evaluation</w:t>
      </w:r>
      <w:r w:rsidR="00B30834" w:rsidRPr="009D5240">
        <w:t xml:space="preserve"> and stated in</w:t>
      </w:r>
      <w:r w:rsidR="00CA609F" w:rsidRPr="009D5240">
        <w:t xml:space="preserve"> </w:t>
      </w:r>
      <w:r w:rsidR="00C2019F" w:rsidRPr="009D5240">
        <w:fldChar w:fldCharType="begin" w:fldLock="1"/>
      </w:r>
      <w:r w:rsidR="00C2019F" w:rsidRPr="009D5240">
        <w:instrText xml:space="preserve"> REF _Ref192676607 \h  \* MERGEFORMAT </w:instrText>
      </w:r>
      <w:r w:rsidR="00C2019F" w:rsidRPr="009D5240">
        <w:fldChar w:fldCharType="separate"/>
      </w:r>
      <w:r w:rsidR="00465347" w:rsidRPr="009D5240">
        <w:t xml:space="preserve">Table </w:t>
      </w:r>
      <w:r w:rsidR="00465347">
        <w:t>9</w:t>
      </w:r>
      <w:r w:rsidR="00C2019F" w:rsidRPr="009D5240">
        <w:fldChar w:fldCharType="end"/>
      </w:r>
      <w:r w:rsidR="00430A44" w:rsidRPr="009D5240">
        <w:t>.</w:t>
      </w:r>
      <w:r w:rsidRPr="009D5240">
        <w:t xml:space="preserve"> </w:t>
      </w:r>
    </w:p>
    <w:p w14:paraId="69D9FB54" w14:textId="369F7528" w:rsidR="00FA4EA1" w:rsidRPr="009D5240" w:rsidRDefault="00430A44" w:rsidP="00FA4EA1">
      <w:pPr>
        <w:pStyle w:val="Caption"/>
      </w:pPr>
      <w:bookmarkStart w:id="30" w:name="_Ref192676607"/>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9</w:t>
      </w:r>
      <w:r w:rsidR="005F0C04" w:rsidRPr="009D5240">
        <w:fldChar w:fldCharType="end"/>
      </w:r>
      <w:bookmarkEnd w:id="30"/>
      <w:r w:rsidR="00C2019F" w:rsidRPr="009D5240">
        <w:t>:</w:t>
      </w:r>
      <w:r w:rsidR="00FA4EA1" w:rsidRPr="009D5240">
        <w:t xml:space="preserve"> </w:t>
      </w:r>
      <w:r w:rsidR="00FA4EA1" w:rsidRPr="009D5240">
        <w:rPr>
          <w:rStyle w:val="CommentReference"/>
          <w:b/>
          <w:szCs w:val="24"/>
        </w:rPr>
        <w:t xml:space="preserve">Results of </w:t>
      </w:r>
      <w:r w:rsidR="002A0D5F" w:rsidRPr="009D5240">
        <w:rPr>
          <w:rStyle w:val="CommentReference"/>
          <w:b/>
          <w:szCs w:val="24"/>
        </w:rPr>
        <w:t xml:space="preserve">best corrected visual acuity (letters) </w:t>
      </w:r>
      <w:r w:rsidR="00FA4EA1" w:rsidRPr="009D5240">
        <w:rPr>
          <w:rStyle w:val="CommentReference"/>
          <w:b/>
          <w:szCs w:val="24"/>
        </w:rPr>
        <w:t xml:space="preserve">subgroup analysis by baseline DMO status at 2 years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710"/>
        <w:gridCol w:w="1252"/>
        <w:gridCol w:w="848"/>
        <w:gridCol w:w="1268"/>
        <w:gridCol w:w="848"/>
        <w:gridCol w:w="1830"/>
      </w:tblGrid>
      <w:tr w:rsidR="00FA4EA1" w:rsidRPr="009D5240" w14:paraId="6C76FEA3" w14:textId="77777777">
        <w:trPr>
          <w:tblHeader/>
        </w:trPr>
        <w:tc>
          <w:tcPr>
            <w:tcW w:w="699" w:type="pct"/>
            <w:vMerge w:val="restart"/>
            <w:vAlign w:val="center"/>
          </w:tcPr>
          <w:p w14:paraId="6A8BA3D9" w14:textId="77777777" w:rsidR="00FA4EA1" w:rsidRPr="009D5240" w:rsidRDefault="00FA4EA1">
            <w:pPr>
              <w:pStyle w:val="In-tableHeading"/>
              <w:keepNext w:val="0"/>
              <w:jc w:val="center"/>
              <w:rPr>
                <w:lang w:val="en-AU"/>
              </w:rPr>
            </w:pPr>
            <w:r w:rsidRPr="009D5240">
              <w:rPr>
                <w:lang w:val="en-AU"/>
              </w:rPr>
              <w:t>Population</w:t>
            </w:r>
          </w:p>
        </w:tc>
        <w:tc>
          <w:tcPr>
            <w:tcW w:w="948" w:type="pct"/>
            <w:vMerge w:val="restart"/>
            <w:vAlign w:val="center"/>
          </w:tcPr>
          <w:p w14:paraId="0A19AFF9" w14:textId="77777777" w:rsidR="00FA4EA1" w:rsidRPr="009D5240" w:rsidRDefault="00FA4EA1">
            <w:pPr>
              <w:pStyle w:val="In-tableHeading"/>
              <w:keepNext w:val="0"/>
              <w:jc w:val="center"/>
              <w:rPr>
                <w:lang w:val="en-AU"/>
              </w:rPr>
            </w:pPr>
            <w:r w:rsidRPr="009D5240">
              <w:rPr>
                <w:lang w:val="en-AU"/>
              </w:rPr>
              <w:t>Trial ID</w:t>
            </w:r>
          </w:p>
        </w:tc>
        <w:tc>
          <w:tcPr>
            <w:tcW w:w="1164" w:type="pct"/>
            <w:gridSpan w:val="2"/>
            <w:vAlign w:val="center"/>
          </w:tcPr>
          <w:p w14:paraId="1680ABC4" w14:textId="77777777" w:rsidR="00FA4EA1" w:rsidRPr="009D5240" w:rsidRDefault="00FA4EA1">
            <w:pPr>
              <w:pStyle w:val="In-tableHeading"/>
              <w:keepNext w:val="0"/>
              <w:jc w:val="center"/>
              <w:rPr>
                <w:lang w:val="en-AU"/>
              </w:rPr>
            </w:pPr>
            <w:r w:rsidRPr="009D5240">
              <w:rPr>
                <w:lang w:val="en-AU"/>
              </w:rPr>
              <w:t>Ranibizumab</w:t>
            </w:r>
          </w:p>
        </w:tc>
        <w:tc>
          <w:tcPr>
            <w:tcW w:w="1173" w:type="pct"/>
            <w:gridSpan w:val="2"/>
            <w:vAlign w:val="center"/>
          </w:tcPr>
          <w:p w14:paraId="614A3C8B" w14:textId="77777777" w:rsidR="00FA4EA1" w:rsidRPr="009D5240" w:rsidRDefault="00FA4EA1">
            <w:pPr>
              <w:pStyle w:val="In-tableHeading"/>
              <w:keepNext w:val="0"/>
              <w:jc w:val="center"/>
              <w:rPr>
                <w:lang w:val="en-AU"/>
              </w:rPr>
            </w:pPr>
            <w:r w:rsidRPr="009D5240">
              <w:rPr>
                <w:lang w:val="en-AU"/>
              </w:rPr>
              <w:t>PRP</w:t>
            </w:r>
          </w:p>
        </w:tc>
        <w:tc>
          <w:tcPr>
            <w:tcW w:w="1015" w:type="pct"/>
            <w:vMerge w:val="restart"/>
            <w:vAlign w:val="center"/>
          </w:tcPr>
          <w:p w14:paraId="78017F21" w14:textId="77777777" w:rsidR="00FA4EA1" w:rsidRPr="009D5240" w:rsidRDefault="00FA4EA1">
            <w:pPr>
              <w:pStyle w:val="In-tableHeading"/>
              <w:keepNext w:val="0"/>
              <w:jc w:val="center"/>
              <w:rPr>
                <w:lang w:val="en-AU"/>
              </w:rPr>
            </w:pPr>
            <w:r w:rsidRPr="009D5240">
              <w:rPr>
                <w:lang w:val="en-AU"/>
              </w:rPr>
              <w:t>MD (95% CI)</w:t>
            </w:r>
          </w:p>
        </w:tc>
      </w:tr>
      <w:tr w:rsidR="00FA4EA1" w:rsidRPr="009D5240" w14:paraId="23F50A7D" w14:textId="77777777">
        <w:tc>
          <w:tcPr>
            <w:tcW w:w="699" w:type="pct"/>
            <w:vMerge/>
            <w:vAlign w:val="center"/>
          </w:tcPr>
          <w:p w14:paraId="2C13918D" w14:textId="77777777" w:rsidR="00FA4EA1" w:rsidRPr="009D5240" w:rsidRDefault="00FA4EA1">
            <w:pPr>
              <w:pStyle w:val="TableFigureHeading"/>
              <w:keepNext w:val="0"/>
              <w:jc w:val="center"/>
            </w:pPr>
          </w:p>
        </w:tc>
        <w:tc>
          <w:tcPr>
            <w:tcW w:w="948" w:type="pct"/>
            <w:vMerge/>
            <w:vAlign w:val="center"/>
          </w:tcPr>
          <w:p w14:paraId="05C39C14" w14:textId="77777777" w:rsidR="00FA4EA1" w:rsidRPr="009D5240" w:rsidRDefault="00FA4EA1">
            <w:pPr>
              <w:pStyle w:val="TableFigureHeading"/>
              <w:keepNext w:val="0"/>
              <w:jc w:val="center"/>
              <w:rPr>
                <w:i/>
              </w:rPr>
            </w:pPr>
          </w:p>
        </w:tc>
        <w:tc>
          <w:tcPr>
            <w:tcW w:w="694" w:type="pct"/>
            <w:vAlign w:val="center"/>
          </w:tcPr>
          <w:p w14:paraId="3C47542D" w14:textId="77777777" w:rsidR="00FA4EA1" w:rsidRPr="009D5240" w:rsidRDefault="00FA4EA1">
            <w:pPr>
              <w:pStyle w:val="TableFigureHeading"/>
              <w:keepNext w:val="0"/>
              <w:jc w:val="center"/>
            </w:pPr>
            <w:r w:rsidRPr="009D5240">
              <w:t>Mean</w:t>
            </w:r>
          </w:p>
          <w:p w14:paraId="177522EF" w14:textId="77777777" w:rsidR="00FA4EA1" w:rsidRPr="009D5240" w:rsidDel="006A741F" w:rsidRDefault="00FA4EA1">
            <w:pPr>
              <w:pStyle w:val="TableFigureHeading"/>
              <w:keepNext w:val="0"/>
              <w:jc w:val="center"/>
            </w:pPr>
            <w:r w:rsidRPr="009D5240">
              <w:t>(95% CI/SD)</w:t>
            </w:r>
          </w:p>
        </w:tc>
        <w:tc>
          <w:tcPr>
            <w:tcW w:w="470" w:type="pct"/>
            <w:vAlign w:val="center"/>
          </w:tcPr>
          <w:p w14:paraId="03C9E379" w14:textId="77777777" w:rsidR="00FA4EA1" w:rsidRPr="009D5240" w:rsidDel="006A741F" w:rsidRDefault="00FA4EA1">
            <w:pPr>
              <w:pStyle w:val="TableFigureHeading"/>
              <w:keepNext w:val="0"/>
              <w:jc w:val="center"/>
            </w:pPr>
            <w:r w:rsidRPr="009D5240">
              <w:t>Sample size</w:t>
            </w:r>
          </w:p>
        </w:tc>
        <w:tc>
          <w:tcPr>
            <w:tcW w:w="703" w:type="pct"/>
            <w:vAlign w:val="center"/>
          </w:tcPr>
          <w:p w14:paraId="732858B8" w14:textId="77777777" w:rsidR="00FA4EA1" w:rsidRPr="009D5240" w:rsidRDefault="00FA4EA1">
            <w:pPr>
              <w:pStyle w:val="TableFigureHeading"/>
              <w:keepNext w:val="0"/>
              <w:jc w:val="center"/>
            </w:pPr>
            <w:r w:rsidRPr="009D5240">
              <w:t>Mean</w:t>
            </w:r>
          </w:p>
          <w:p w14:paraId="6DE07AC9" w14:textId="77777777" w:rsidR="00FA4EA1" w:rsidRPr="009D5240" w:rsidRDefault="00FA4EA1">
            <w:pPr>
              <w:pStyle w:val="TableFigureHeading"/>
              <w:keepNext w:val="0"/>
              <w:jc w:val="center"/>
            </w:pPr>
            <w:r w:rsidRPr="009D5240">
              <w:t>(95% CI/SD)</w:t>
            </w:r>
          </w:p>
        </w:tc>
        <w:tc>
          <w:tcPr>
            <w:tcW w:w="470" w:type="pct"/>
            <w:vAlign w:val="center"/>
          </w:tcPr>
          <w:p w14:paraId="57D3593E" w14:textId="77777777" w:rsidR="00FA4EA1" w:rsidRPr="009D5240" w:rsidRDefault="00FA4EA1">
            <w:pPr>
              <w:pStyle w:val="TableFigureHeading"/>
              <w:keepNext w:val="0"/>
              <w:jc w:val="center"/>
            </w:pPr>
            <w:r w:rsidRPr="009D5240">
              <w:t>Sample size</w:t>
            </w:r>
          </w:p>
        </w:tc>
        <w:tc>
          <w:tcPr>
            <w:tcW w:w="1015" w:type="pct"/>
            <w:vMerge/>
            <w:vAlign w:val="center"/>
          </w:tcPr>
          <w:p w14:paraId="621392D6" w14:textId="77777777" w:rsidR="00FA4EA1" w:rsidRPr="009D5240" w:rsidRDefault="00FA4EA1">
            <w:pPr>
              <w:pStyle w:val="TableFigureHeading"/>
              <w:keepNext w:val="0"/>
              <w:jc w:val="center"/>
            </w:pPr>
          </w:p>
        </w:tc>
      </w:tr>
      <w:tr w:rsidR="00FA4EA1" w:rsidRPr="009D5240" w14:paraId="335A60BA" w14:textId="77777777">
        <w:tc>
          <w:tcPr>
            <w:tcW w:w="699" w:type="pct"/>
            <w:vAlign w:val="center"/>
          </w:tcPr>
          <w:p w14:paraId="0AA022B9" w14:textId="77777777" w:rsidR="00FA4EA1" w:rsidRPr="009D5240" w:rsidRDefault="00FA4EA1">
            <w:pPr>
              <w:pStyle w:val="TableText0"/>
              <w:keepNext w:val="0"/>
              <w:jc w:val="center"/>
            </w:pPr>
            <w:r w:rsidRPr="009D5240">
              <w:t>Whole trial population</w:t>
            </w:r>
          </w:p>
        </w:tc>
        <w:tc>
          <w:tcPr>
            <w:tcW w:w="948" w:type="pct"/>
            <w:vAlign w:val="center"/>
          </w:tcPr>
          <w:p w14:paraId="3C60C75C" w14:textId="31F771DA" w:rsidR="00FA4EA1" w:rsidRPr="009D5240" w:rsidRDefault="00FA4EA1">
            <w:pPr>
              <w:pStyle w:val="TableText0"/>
              <w:keepNext w:val="0"/>
              <w:jc w:val="center"/>
              <w:rPr>
                <w:szCs w:val="20"/>
                <w:vertAlign w:val="superscript"/>
              </w:rPr>
            </w:pPr>
            <w:r w:rsidRPr="009D5240">
              <w:t>Protocol S</w:t>
            </w:r>
            <w:r w:rsidRPr="009D5240">
              <w:rPr>
                <w:szCs w:val="20"/>
              </w:rPr>
              <w:t xml:space="preserve"> </w:t>
            </w:r>
            <w:r w:rsidRPr="009D5240">
              <w:rPr>
                <w:bCs w:val="0"/>
                <w:szCs w:val="20"/>
                <w:vertAlign w:val="superscript"/>
              </w:rPr>
              <w:t>a</w:t>
            </w:r>
          </w:p>
        </w:tc>
        <w:tc>
          <w:tcPr>
            <w:tcW w:w="694" w:type="pct"/>
            <w:vAlign w:val="center"/>
          </w:tcPr>
          <w:p w14:paraId="67CCD814"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4.1 (1.5, 6.7)</w:t>
            </w:r>
          </w:p>
        </w:tc>
        <w:tc>
          <w:tcPr>
            <w:tcW w:w="470" w:type="pct"/>
            <w:vAlign w:val="center"/>
          </w:tcPr>
          <w:p w14:paraId="388A784B" w14:textId="77777777" w:rsidR="00FA4EA1" w:rsidRPr="009D5240" w:rsidRDefault="00FA4EA1">
            <w:pPr>
              <w:pStyle w:val="TableText0"/>
              <w:keepNext w:val="0"/>
              <w:jc w:val="center"/>
            </w:pPr>
            <w:r w:rsidRPr="009D5240">
              <w:t>191</w:t>
            </w:r>
          </w:p>
        </w:tc>
        <w:tc>
          <w:tcPr>
            <w:tcW w:w="703" w:type="pct"/>
            <w:vAlign w:val="center"/>
          </w:tcPr>
          <w:p w14:paraId="3335A6D8"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0.7 (-1.8, 3.2)</w:t>
            </w:r>
          </w:p>
        </w:tc>
        <w:tc>
          <w:tcPr>
            <w:tcW w:w="470" w:type="pct"/>
            <w:vAlign w:val="center"/>
          </w:tcPr>
          <w:p w14:paraId="2C4E7EE4" w14:textId="77777777" w:rsidR="00FA4EA1" w:rsidRPr="009D5240" w:rsidRDefault="00FA4EA1">
            <w:pPr>
              <w:pStyle w:val="TableText0"/>
              <w:keepNext w:val="0"/>
              <w:jc w:val="center"/>
            </w:pPr>
            <w:r w:rsidRPr="009D5240">
              <w:t>203</w:t>
            </w:r>
          </w:p>
        </w:tc>
        <w:tc>
          <w:tcPr>
            <w:tcW w:w="1015" w:type="pct"/>
            <w:vAlign w:val="center"/>
          </w:tcPr>
          <w:p w14:paraId="5A66C32C" w14:textId="77777777" w:rsidR="00FA4EA1" w:rsidRPr="009D5240" w:rsidRDefault="00FA4EA1">
            <w:pPr>
              <w:pStyle w:val="Default"/>
              <w:jc w:val="center"/>
              <w:rPr>
                <w:rFonts w:ascii="Arial Narrow" w:hAnsi="Arial Narrow"/>
                <w:b/>
                <w:color w:val="auto"/>
                <w:sz w:val="20"/>
                <w:szCs w:val="20"/>
              </w:rPr>
            </w:pPr>
            <w:r w:rsidRPr="009D5240">
              <w:rPr>
                <w:rFonts w:ascii="Arial Narrow" w:hAnsi="Arial Narrow"/>
                <w:b/>
                <w:color w:val="auto"/>
                <w:sz w:val="20"/>
                <w:szCs w:val="20"/>
              </w:rPr>
              <w:t>3.50 (0.20, 6.70)</w:t>
            </w:r>
          </w:p>
        </w:tc>
      </w:tr>
      <w:tr w:rsidR="00FA4EA1" w:rsidRPr="009D5240" w14:paraId="0FAB3C65" w14:textId="77777777">
        <w:tc>
          <w:tcPr>
            <w:tcW w:w="699" w:type="pct"/>
            <w:vAlign w:val="center"/>
          </w:tcPr>
          <w:p w14:paraId="2D3D8F12" w14:textId="77777777" w:rsidR="00FA4EA1" w:rsidRPr="009D5240" w:rsidRDefault="00FA4EA1">
            <w:pPr>
              <w:pStyle w:val="TableText0"/>
              <w:keepNext w:val="0"/>
              <w:jc w:val="center"/>
            </w:pPr>
            <w:r w:rsidRPr="009D5240">
              <w:t>Without baseline DMO</w:t>
            </w:r>
          </w:p>
        </w:tc>
        <w:tc>
          <w:tcPr>
            <w:tcW w:w="948" w:type="pct"/>
            <w:vAlign w:val="center"/>
          </w:tcPr>
          <w:p w14:paraId="2DA674AA" w14:textId="750D14CF" w:rsidR="00FA4EA1" w:rsidRPr="009D5240" w:rsidRDefault="00FA4EA1">
            <w:pPr>
              <w:pStyle w:val="TableText0"/>
              <w:keepNext w:val="0"/>
              <w:jc w:val="center"/>
            </w:pPr>
            <w:r w:rsidRPr="009D5240">
              <w:t>Protocol S</w:t>
            </w:r>
          </w:p>
        </w:tc>
        <w:tc>
          <w:tcPr>
            <w:tcW w:w="694" w:type="pct"/>
            <w:vAlign w:val="center"/>
          </w:tcPr>
          <w:p w14:paraId="65D67067"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0.8 (18.4)</w:t>
            </w:r>
          </w:p>
        </w:tc>
        <w:tc>
          <w:tcPr>
            <w:tcW w:w="470" w:type="pct"/>
            <w:vAlign w:val="center"/>
          </w:tcPr>
          <w:p w14:paraId="6EA306AB" w14:textId="77777777" w:rsidR="00FA4EA1" w:rsidRPr="009D5240" w:rsidRDefault="00FA4EA1">
            <w:pPr>
              <w:pStyle w:val="TableText0"/>
              <w:keepNext w:val="0"/>
              <w:jc w:val="center"/>
            </w:pPr>
            <w:r w:rsidRPr="009D5240">
              <w:t>149</w:t>
            </w:r>
          </w:p>
        </w:tc>
        <w:tc>
          <w:tcPr>
            <w:tcW w:w="703" w:type="pct"/>
            <w:vAlign w:val="center"/>
          </w:tcPr>
          <w:p w14:paraId="7F43B37F"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-1.2 (14.1)</w:t>
            </w:r>
          </w:p>
        </w:tc>
        <w:tc>
          <w:tcPr>
            <w:tcW w:w="470" w:type="pct"/>
            <w:vAlign w:val="center"/>
          </w:tcPr>
          <w:p w14:paraId="634A0632" w14:textId="77777777" w:rsidR="00FA4EA1" w:rsidRPr="009D5240" w:rsidRDefault="00FA4EA1">
            <w:pPr>
              <w:pStyle w:val="TableText0"/>
              <w:keepNext w:val="0"/>
              <w:jc w:val="center"/>
            </w:pPr>
            <w:r w:rsidRPr="009D5240">
              <w:t>157</w:t>
            </w:r>
          </w:p>
        </w:tc>
        <w:tc>
          <w:tcPr>
            <w:tcW w:w="1015" w:type="pct"/>
            <w:vAlign w:val="center"/>
          </w:tcPr>
          <w:p w14:paraId="29DC9E22" w14:textId="77777777" w:rsidR="00FA4EA1" w:rsidRPr="009D5240" w:rsidRDefault="00FA4EA1">
            <w:pPr>
              <w:pStyle w:val="TableText0"/>
              <w:keepNext w:val="0"/>
              <w:jc w:val="center"/>
              <w:rPr>
                <w:i/>
              </w:rPr>
            </w:pPr>
            <w:r w:rsidRPr="009D5240">
              <w:rPr>
                <w:i/>
              </w:rPr>
              <w:t>2.00 (-1.70, 5.70)</w:t>
            </w:r>
          </w:p>
        </w:tc>
      </w:tr>
      <w:tr w:rsidR="00FA4EA1" w:rsidRPr="009D5240" w14:paraId="12E4F624" w14:textId="77777777">
        <w:tc>
          <w:tcPr>
            <w:tcW w:w="699" w:type="pct"/>
            <w:vAlign w:val="center"/>
          </w:tcPr>
          <w:p w14:paraId="3738B174" w14:textId="77777777" w:rsidR="00FA4EA1" w:rsidRPr="009D5240" w:rsidRDefault="00FA4EA1">
            <w:pPr>
              <w:pStyle w:val="TableText0"/>
              <w:keepNext w:val="0"/>
              <w:jc w:val="center"/>
            </w:pPr>
            <w:r w:rsidRPr="009D5240">
              <w:t>With baseline DMO</w:t>
            </w:r>
          </w:p>
        </w:tc>
        <w:tc>
          <w:tcPr>
            <w:tcW w:w="948" w:type="pct"/>
            <w:vAlign w:val="center"/>
          </w:tcPr>
          <w:p w14:paraId="14FC82EA" w14:textId="7D344DEC" w:rsidR="00FA4EA1" w:rsidRPr="009D5240" w:rsidRDefault="00FA4EA1">
            <w:pPr>
              <w:pStyle w:val="TableText0"/>
              <w:keepNext w:val="0"/>
              <w:jc w:val="center"/>
            </w:pPr>
            <w:r w:rsidRPr="009D5240">
              <w:t>Protocol S</w:t>
            </w:r>
          </w:p>
        </w:tc>
        <w:tc>
          <w:tcPr>
            <w:tcW w:w="694" w:type="pct"/>
            <w:vAlign w:val="center"/>
          </w:tcPr>
          <w:p w14:paraId="36370155"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9.3 (13.6)</w:t>
            </w:r>
          </w:p>
        </w:tc>
        <w:tc>
          <w:tcPr>
            <w:tcW w:w="470" w:type="pct"/>
            <w:vAlign w:val="center"/>
          </w:tcPr>
          <w:p w14:paraId="773AE7CD" w14:textId="77777777" w:rsidR="00FA4EA1" w:rsidRPr="009D5240" w:rsidRDefault="00FA4EA1">
            <w:pPr>
              <w:pStyle w:val="TableText0"/>
              <w:keepNext w:val="0"/>
              <w:jc w:val="center"/>
            </w:pPr>
            <w:r w:rsidRPr="009D5240">
              <w:t>42</w:t>
            </w:r>
          </w:p>
        </w:tc>
        <w:tc>
          <w:tcPr>
            <w:tcW w:w="703" w:type="pct"/>
            <w:vAlign w:val="center"/>
          </w:tcPr>
          <w:p w14:paraId="29DBA015" w14:textId="77777777" w:rsidR="00FA4EA1" w:rsidRPr="009D5240" w:rsidRDefault="00FA4EA1">
            <w:pPr>
              <w:pStyle w:val="Default"/>
              <w:jc w:val="center"/>
              <w:rPr>
                <w:rFonts w:ascii="Arial Narrow" w:hAnsi="Arial Narrow"/>
                <w:color w:val="auto"/>
                <w:sz w:val="20"/>
                <w:szCs w:val="20"/>
              </w:rPr>
            </w:pPr>
            <w:r w:rsidRPr="009D5240">
              <w:rPr>
                <w:rFonts w:ascii="Arial Narrow" w:hAnsi="Arial Narrow"/>
                <w:color w:val="auto"/>
                <w:sz w:val="20"/>
                <w:szCs w:val="20"/>
              </w:rPr>
              <w:t>1.2 (19.4)</w:t>
            </w:r>
          </w:p>
        </w:tc>
        <w:tc>
          <w:tcPr>
            <w:tcW w:w="470" w:type="pct"/>
            <w:vAlign w:val="center"/>
          </w:tcPr>
          <w:p w14:paraId="6998FBCD" w14:textId="77777777" w:rsidR="00FA4EA1" w:rsidRPr="009D5240" w:rsidRDefault="00FA4EA1">
            <w:pPr>
              <w:pStyle w:val="TableText0"/>
              <w:keepNext w:val="0"/>
              <w:jc w:val="center"/>
            </w:pPr>
            <w:r w:rsidRPr="009D5240">
              <w:t>46</w:t>
            </w:r>
          </w:p>
        </w:tc>
        <w:tc>
          <w:tcPr>
            <w:tcW w:w="1015" w:type="pct"/>
            <w:vAlign w:val="center"/>
          </w:tcPr>
          <w:p w14:paraId="2D00CDD4" w14:textId="77777777" w:rsidR="00FA4EA1" w:rsidRPr="009D5240" w:rsidRDefault="00FA4EA1">
            <w:pPr>
              <w:pStyle w:val="TableText0"/>
              <w:keepNext w:val="0"/>
              <w:jc w:val="center"/>
              <w:rPr>
                <w:b/>
                <w:i/>
              </w:rPr>
            </w:pPr>
            <w:r w:rsidRPr="009D5240">
              <w:rPr>
                <w:b/>
                <w:i/>
              </w:rPr>
              <w:t>8.</w:t>
            </w:r>
            <w:r w:rsidRPr="009D5240">
              <w:rPr>
                <w:b/>
                <w:bCs w:val="0"/>
                <w:i/>
                <w:iCs/>
              </w:rPr>
              <w:t>10</w:t>
            </w:r>
            <w:r w:rsidRPr="009D5240">
              <w:rPr>
                <w:b/>
                <w:i/>
              </w:rPr>
              <w:t xml:space="preserve"> (1.05, 15.15)</w:t>
            </w:r>
          </w:p>
        </w:tc>
      </w:tr>
    </w:tbl>
    <w:p w14:paraId="74C3786D" w14:textId="77777777" w:rsidR="00FA4EA1" w:rsidRPr="009D5240" w:rsidRDefault="00FA4EA1" w:rsidP="00FA4EA1">
      <w:pPr>
        <w:pStyle w:val="Tablenotes"/>
        <w:rPr>
          <w:sz w:val="18"/>
          <w:szCs w:val="18"/>
        </w:rPr>
      </w:pPr>
      <w:r w:rsidRPr="009D5240">
        <w:rPr>
          <w:sz w:val="18"/>
          <w:szCs w:val="18"/>
        </w:rPr>
        <w:t>Source: Table 2.31, p110 of the submission.</w:t>
      </w:r>
    </w:p>
    <w:p w14:paraId="09EFD407" w14:textId="77777777" w:rsidR="00FA4EA1" w:rsidRPr="009D5240" w:rsidRDefault="00FA4EA1" w:rsidP="00FA4EA1">
      <w:pPr>
        <w:pStyle w:val="Tablenotes"/>
        <w:rPr>
          <w:rFonts w:eastAsia="Calibri"/>
          <w:sz w:val="18"/>
          <w:szCs w:val="18"/>
        </w:rPr>
      </w:pPr>
      <w:r w:rsidRPr="009D5240">
        <w:rPr>
          <w:rFonts w:eastAsia="Calibri"/>
          <w:sz w:val="18"/>
          <w:szCs w:val="18"/>
        </w:rPr>
        <w:t>CI</w:t>
      </w:r>
      <w:r w:rsidRPr="009D5240">
        <w:rPr>
          <w:sz w:val="18"/>
          <w:szCs w:val="18"/>
        </w:rPr>
        <w:t xml:space="preserve"> =</w:t>
      </w:r>
      <w:r w:rsidRPr="009D5240">
        <w:rPr>
          <w:rFonts w:eastAsia="Calibri"/>
          <w:sz w:val="18"/>
          <w:szCs w:val="18"/>
        </w:rPr>
        <w:t xml:space="preserve"> confidence interval</w:t>
      </w:r>
      <w:r w:rsidRPr="009D5240">
        <w:rPr>
          <w:sz w:val="18"/>
          <w:szCs w:val="18"/>
        </w:rPr>
        <w:t>,</w:t>
      </w:r>
      <w:r w:rsidRPr="009D5240">
        <w:rPr>
          <w:rFonts w:eastAsia="Calibri"/>
          <w:sz w:val="18"/>
          <w:szCs w:val="18"/>
        </w:rPr>
        <w:t xml:space="preserve"> k</w:t>
      </w:r>
      <w:r w:rsidRPr="009D5240">
        <w:rPr>
          <w:sz w:val="18"/>
          <w:szCs w:val="18"/>
        </w:rPr>
        <w:t xml:space="preserve"> =</w:t>
      </w:r>
      <w:r w:rsidRPr="009D5240">
        <w:rPr>
          <w:rFonts w:eastAsia="Calibri"/>
          <w:sz w:val="18"/>
          <w:szCs w:val="18"/>
        </w:rPr>
        <w:t xml:space="preserve"> number of publications</w:t>
      </w:r>
      <w:r w:rsidRPr="009D5240">
        <w:rPr>
          <w:sz w:val="18"/>
          <w:szCs w:val="18"/>
        </w:rPr>
        <w:t>,</w:t>
      </w:r>
      <w:r w:rsidRPr="009D5240">
        <w:rPr>
          <w:rFonts w:eastAsia="Calibri"/>
          <w:sz w:val="18"/>
          <w:szCs w:val="18"/>
        </w:rPr>
        <w:t xml:space="preserve"> MD</w:t>
      </w:r>
      <w:r w:rsidRPr="009D5240">
        <w:rPr>
          <w:sz w:val="18"/>
          <w:szCs w:val="18"/>
        </w:rPr>
        <w:t xml:space="preserve"> =</w:t>
      </w:r>
      <w:r w:rsidRPr="009D5240">
        <w:rPr>
          <w:rFonts w:eastAsia="Calibri"/>
          <w:sz w:val="18"/>
          <w:szCs w:val="18"/>
        </w:rPr>
        <w:t xml:space="preserve"> mean difference</w:t>
      </w:r>
      <w:r w:rsidRPr="009D5240">
        <w:rPr>
          <w:sz w:val="18"/>
          <w:szCs w:val="18"/>
        </w:rPr>
        <w:t>,</w:t>
      </w:r>
      <w:r w:rsidRPr="009D5240">
        <w:rPr>
          <w:rFonts w:eastAsia="Calibri"/>
          <w:sz w:val="18"/>
          <w:szCs w:val="18"/>
        </w:rPr>
        <w:t xml:space="preserve"> SD</w:t>
      </w:r>
      <w:r w:rsidRPr="009D5240">
        <w:rPr>
          <w:sz w:val="18"/>
          <w:szCs w:val="18"/>
        </w:rPr>
        <w:t xml:space="preserve"> =</w:t>
      </w:r>
      <w:r w:rsidRPr="009D5240">
        <w:rPr>
          <w:rFonts w:eastAsia="Calibri"/>
          <w:sz w:val="18"/>
          <w:szCs w:val="18"/>
        </w:rPr>
        <w:t xml:space="preserve"> standard deviation.</w:t>
      </w:r>
    </w:p>
    <w:p w14:paraId="50A5CFB5" w14:textId="77777777" w:rsidR="00FA4EA1" w:rsidRPr="009D5240" w:rsidRDefault="00FA4EA1" w:rsidP="00FA4EA1">
      <w:pPr>
        <w:pStyle w:val="Tablenotes"/>
        <w:rPr>
          <w:sz w:val="18"/>
          <w:szCs w:val="18"/>
        </w:rPr>
      </w:pPr>
      <w:r w:rsidRPr="009D5240">
        <w:rPr>
          <w:sz w:val="18"/>
          <w:szCs w:val="18"/>
          <w:vertAlign w:val="superscript"/>
        </w:rPr>
        <w:t>a</w:t>
      </w:r>
      <w:r w:rsidRPr="009D5240">
        <w:rPr>
          <w:sz w:val="18"/>
          <w:szCs w:val="18"/>
        </w:rPr>
        <w:t xml:space="preserve"> ANOVA model stratified for baseline DMO status and number of eyes enrolled. Estimates, CIs, means and p-value is from the ANOVA t-test (stratified) </w:t>
      </w:r>
    </w:p>
    <w:p w14:paraId="041E3151" w14:textId="77777777" w:rsidR="00FA4EA1" w:rsidRPr="009D5240" w:rsidRDefault="00FA4EA1" w:rsidP="00FA4EA1">
      <w:pPr>
        <w:pStyle w:val="Tablenotes"/>
        <w:rPr>
          <w:sz w:val="18"/>
          <w:szCs w:val="18"/>
          <w:lang w:eastAsia="en-GB"/>
        </w:rPr>
      </w:pPr>
      <w:r w:rsidRPr="009D5240">
        <w:rPr>
          <w:sz w:val="18"/>
          <w:szCs w:val="18"/>
          <w:lang w:eastAsia="en-GB"/>
        </w:rPr>
        <w:t>I</w:t>
      </w:r>
      <w:r w:rsidRPr="009D5240">
        <w:rPr>
          <w:sz w:val="18"/>
          <w:szCs w:val="18"/>
          <w:vertAlign w:val="superscript"/>
          <w:lang w:eastAsia="en-GB"/>
        </w:rPr>
        <w:t>2</w:t>
      </w:r>
      <w:r w:rsidRPr="009D5240">
        <w:rPr>
          <w:sz w:val="18"/>
          <w:szCs w:val="18"/>
          <w:lang w:eastAsia="en-GB"/>
        </w:rPr>
        <w:t xml:space="preserve"> could not be calculated as one 1 trial was included.</w:t>
      </w:r>
    </w:p>
    <w:p w14:paraId="1556ACBF" w14:textId="77777777" w:rsidR="00FA4EA1" w:rsidRPr="009D5240" w:rsidRDefault="00FA4EA1" w:rsidP="00FA4EA1">
      <w:pPr>
        <w:pStyle w:val="Tablenotes"/>
        <w:rPr>
          <w:rFonts w:eastAsia="Calibri"/>
          <w:sz w:val="18"/>
          <w:szCs w:val="18"/>
        </w:rPr>
      </w:pPr>
      <w:r w:rsidRPr="009D5240">
        <w:rPr>
          <w:rFonts w:eastAsia="Calibri"/>
          <w:b/>
          <w:sz w:val="18"/>
          <w:szCs w:val="18"/>
        </w:rPr>
        <w:t>Bold</w:t>
      </w:r>
      <w:r w:rsidRPr="009D5240">
        <w:rPr>
          <w:rFonts w:eastAsia="Calibri"/>
          <w:sz w:val="18"/>
          <w:szCs w:val="18"/>
        </w:rPr>
        <w:t xml:space="preserve"> indicates statistically significant results. </w:t>
      </w:r>
    </w:p>
    <w:p w14:paraId="5C43BDFF" w14:textId="74AD7716" w:rsidR="00FA4EA1" w:rsidRPr="009D5240" w:rsidRDefault="00FA4EA1" w:rsidP="0033684B">
      <w:pPr>
        <w:pStyle w:val="Tablenotes"/>
        <w:spacing w:after="120" w:afterAutospacing="0"/>
        <w:rPr>
          <w:rFonts w:eastAsia="Calibri"/>
          <w:sz w:val="18"/>
          <w:szCs w:val="18"/>
        </w:rPr>
      </w:pPr>
      <w:r w:rsidRPr="009D5240">
        <w:rPr>
          <w:rFonts w:eastAsia="Calibri"/>
          <w:sz w:val="18"/>
          <w:szCs w:val="18"/>
        </w:rPr>
        <w:t xml:space="preserve">Italics indicates statistics calculated during evaluation </w:t>
      </w:r>
    </w:p>
    <w:p w14:paraId="1DEFE2E6" w14:textId="75D8ABF9" w:rsidR="00BC38A1" w:rsidRPr="009D5240" w:rsidRDefault="00BC38A1" w:rsidP="00E87DB3">
      <w:pPr>
        <w:pStyle w:val="3-BodyText"/>
      </w:pPr>
      <w:bookmarkStart w:id="31" w:name="_Ref195620160"/>
      <w:r w:rsidRPr="009D5240">
        <w:t xml:space="preserve">The </w:t>
      </w:r>
      <w:r w:rsidR="001A1384" w:rsidRPr="009D5240">
        <w:t xml:space="preserve">naive </w:t>
      </w:r>
      <w:r w:rsidRPr="009D5240">
        <w:t>comparison of subgroup MDs indicated that the presence of baseline DMO inflates the effectiveness of ranibizumab. Due to the inclusion of patients with DMO at baseline, the Protocol S ITT data has likely overestimated the ranibizumab treatment effect.</w:t>
      </w:r>
      <w:bookmarkEnd w:id="31"/>
      <w:r w:rsidRPr="009D5240">
        <w:t xml:space="preserve"> </w:t>
      </w:r>
    </w:p>
    <w:p w14:paraId="1246A91D" w14:textId="7A893FF3" w:rsidR="00071038" w:rsidRPr="009D5240" w:rsidRDefault="00DE4342" w:rsidP="00E87DB3">
      <w:pPr>
        <w:pStyle w:val="3-BodyText"/>
      </w:pPr>
      <w:r w:rsidRPr="009D5240">
        <w:t xml:space="preserve">A summary of visual acuity </w:t>
      </w:r>
      <w:r w:rsidR="003A6B9C" w:rsidRPr="009D5240">
        <w:t xml:space="preserve">letter </w:t>
      </w:r>
      <w:proofErr w:type="gramStart"/>
      <w:r w:rsidRPr="009D5240">
        <w:t>gain</w:t>
      </w:r>
      <w:proofErr w:type="gramEnd"/>
      <w:r w:rsidRPr="009D5240">
        <w:t xml:space="preserve"> or loss</w:t>
      </w:r>
      <w:r w:rsidR="003A6B9C" w:rsidRPr="009D5240">
        <w:t xml:space="preserve"> (≥5/ 10/ 15)</w:t>
      </w:r>
      <w:r w:rsidRPr="009D5240">
        <w:t xml:space="preserve"> </w:t>
      </w:r>
      <w:r w:rsidR="00BC38A1" w:rsidRPr="009D5240">
        <w:t>was presented</w:t>
      </w:r>
      <w:r w:rsidRPr="009D5240">
        <w:t xml:space="preserve"> in </w:t>
      </w:r>
      <w:r w:rsidR="00EC44C9" w:rsidRPr="009D5240">
        <w:fldChar w:fldCharType="begin" w:fldLock="1"/>
      </w:r>
      <w:r w:rsidR="00EC44C9" w:rsidRPr="009D5240">
        <w:instrText xml:space="preserve"> REF _Ref192524052 \h </w:instrText>
      </w:r>
      <w:r w:rsidR="008B1CFE" w:rsidRPr="009D5240">
        <w:instrText xml:space="preserve"> \* MERGEFORMAT </w:instrText>
      </w:r>
      <w:r w:rsidR="00EC44C9" w:rsidRPr="009D5240">
        <w:fldChar w:fldCharType="separate"/>
      </w:r>
      <w:r w:rsidR="00465347" w:rsidRPr="009D5240">
        <w:t xml:space="preserve">Table </w:t>
      </w:r>
      <w:r w:rsidR="00465347">
        <w:t>10</w:t>
      </w:r>
      <w:r w:rsidR="00EC44C9" w:rsidRPr="009D5240">
        <w:fldChar w:fldCharType="end"/>
      </w:r>
      <w:r w:rsidR="00EC44C9" w:rsidRPr="009D5240">
        <w:t>.</w:t>
      </w:r>
      <w:r w:rsidR="00BC38A1" w:rsidRPr="009D5240">
        <w:t xml:space="preserve"> </w:t>
      </w:r>
      <w:r w:rsidR="00D41B67" w:rsidRPr="009D5240">
        <w:t>The submission did not present the relative risk (RR) of each of the letter gains or losses reported.</w:t>
      </w:r>
      <w:r w:rsidR="00CD3DFE" w:rsidRPr="009D5240">
        <w:t xml:space="preserve"> </w:t>
      </w:r>
      <w:r w:rsidR="00BC38A1" w:rsidRPr="009D5240">
        <w:t xml:space="preserve">The RR was calculated during </w:t>
      </w:r>
      <w:r w:rsidR="00D41B67" w:rsidRPr="009D5240">
        <w:t>the evaluation</w:t>
      </w:r>
      <w:r w:rsidR="00CD3DFE" w:rsidRPr="009D5240">
        <w:t>.</w:t>
      </w:r>
      <w:r w:rsidR="007D30A6" w:rsidRPr="009D5240">
        <w:t xml:space="preserve"> </w:t>
      </w:r>
    </w:p>
    <w:p w14:paraId="6A4E2F81" w14:textId="505B3FC4" w:rsidR="00D82AF9" w:rsidRPr="009D5240" w:rsidRDefault="00430A44" w:rsidP="009E6F33">
      <w:pPr>
        <w:pStyle w:val="Caption"/>
      </w:pPr>
      <w:bookmarkStart w:id="32" w:name="_Ref192524052"/>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10</w:t>
      </w:r>
      <w:r w:rsidR="005F0C04" w:rsidRPr="009D5240">
        <w:fldChar w:fldCharType="end"/>
      </w:r>
      <w:bookmarkEnd w:id="32"/>
      <w:r w:rsidR="00D82AF9" w:rsidRPr="009D5240">
        <w:t xml:space="preserve">: </w:t>
      </w:r>
      <w:r w:rsidR="00EE4869" w:rsidRPr="009D5240">
        <w:rPr>
          <w:rStyle w:val="CommentReference"/>
          <w:b/>
          <w:szCs w:val="24"/>
        </w:rPr>
        <w:t>Submission results for</w:t>
      </w:r>
      <w:r w:rsidR="00D82AF9" w:rsidRPr="009D5240">
        <w:rPr>
          <w:rStyle w:val="CommentReference"/>
          <w:b/>
          <w:szCs w:val="24"/>
        </w:rPr>
        <w:t xml:space="preserve"> visual acuity gain or loss (≥5/10/15 letters) across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001"/>
        <w:gridCol w:w="1268"/>
        <w:gridCol w:w="1264"/>
        <w:gridCol w:w="2036"/>
        <w:gridCol w:w="2038"/>
      </w:tblGrid>
      <w:tr w:rsidR="000D6707" w:rsidRPr="009D5240" w14:paraId="530E65EA" w14:textId="15742CB6" w:rsidTr="000D6707">
        <w:trPr>
          <w:trHeight w:val="57"/>
          <w:tblHeader/>
        </w:trPr>
        <w:tc>
          <w:tcPr>
            <w:tcW w:w="782" w:type="pct"/>
            <w:vAlign w:val="center"/>
          </w:tcPr>
          <w:p w14:paraId="35519971" w14:textId="77777777" w:rsidR="000D6707" w:rsidRPr="009D5240" w:rsidRDefault="000D6707">
            <w:pPr>
              <w:pStyle w:val="In-tableHeading"/>
              <w:rPr>
                <w:lang w:val="en-AU"/>
              </w:rPr>
            </w:pPr>
            <w:r w:rsidRPr="009D5240">
              <w:rPr>
                <w:lang w:val="en-AU"/>
              </w:rPr>
              <w:t>Trial ID</w:t>
            </w:r>
          </w:p>
        </w:tc>
        <w:tc>
          <w:tcPr>
            <w:tcW w:w="555" w:type="pct"/>
            <w:vAlign w:val="center"/>
          </w:tcPr>
          <w:p w14:paraId="167866E2" w14:textId="77777777" w:rsidR="000D6707" w:rsidRPr="009D5240" w:rsidRDefault="000D6707">
            <w:pPr>
              <w:pStyle w:val="In-tableHeading"/>
              <w:jc w:val="center"/>
              <w:rPr>
                <w:lang w:val="en-AU"/>
              </w:rPr>
            </w:pPr>
            <w:r w:rsidRPr="009D5240">
              <w:rPr>
                <w:lang w:val="en-AU"/>
              </w:rPr>
              <w:t>Timepoint</w:t>
            </w:r>
          </w:p>
        </w:tc>
        <w:tc>
          <w:tcPr>
            <w:tcW w:w="703" w:type="pct"/>
            <w:vAlign w:val="center"/>
          </w:tcPr>
          <w:p w14:paraId="240FB5FC" w14:textId="77777777" w:rsidR="000D6707" w:rsidRPr="009D5240" w:rsidRDefault="000D6707">
            <w:pPr>
              <w:pStyle w:val="In-tableHeading"/>
              <w:jc w:val="center"/>
              <w:rPr>
                <w:lang w:val="en-AU"/>
              </w:rPr>
            </w:pPr>
            <w:r w:rsidRPr="009D5240">
              <w:rPr>
                <w:lang w:val="en-AU"/>
              </w:rPr>
              <w:t>Ranibizumab</w:t>
            </w:r>
          </w:p>
        </w:tc>
        <w:tc>
          <w:tcPr>
            <w:tcW w:w="701" w:type="pct"/>
            <w:vAlign w:val="center"/>
          </w:tcPr>
          <w:p w14:paraId="09C53BC6" w14:textId="77777777" w:rsidR="000D6707" w:rsidRPr="009D5240" w:rsidRDefault="000D6707">
            <w:pPr>
              <w:pStyle w:val="In-tableHeading"/>
              <w:jc w:val="center"/>
              <w:rPr>
                <w:lang w:val="en-AU"/>
              </w:rPr>
            </w:pPr>
            <w:r w:rsidRPr="009D5240">
              <w:rPr>
                <w:lang w:val="en-AU"/>
              </w:rPr>
              <w:t>PRP</w:t>
            </w:r>
          </w:p>
        </w:tc>
        <w:tc>
          <w:tcPr>
            <w:tcW w:w="1129" w:type="pct"/>
          </w:tcPr>
          <w:p w14:paraId="10F98B8A" w14:textId="6E574190" w:rsidR="000D6707" w:rsidRPr="009D5240" w:rsidRDefault="004617FE" w:rsidP="003A6B9C">
            <w:pPr>
              <w:pStyle w:val="In-tableHeading"/>
              <w:jc w:val="center"/>
              <w:rPr>
                <w:i/>
                <w:iCs/>
                <w:lang w:val="en-AU"/>
              </w:rPr>
            </w:pPr>
            <w:r w:rsidRPr="009D5240">
              <w:rPr>
                <w:lang w:val="en-AU"/>
              </w:rPr>
              <w:t>Difference in proportion (95% CI), p value</w:t>
            </w:r>
          </w:p>
        </w:tc>
        <w:tc>
          <w:tcPr>
            <w:tcW w:w="1130" w:type="pct"/>
          </w:tcPr>
          <w:p w14:paraId="360F18CD" w14:textId="2689D693" w:rsidR="000D6707" w:rsidRPr="009D5240" w:rsidRDefault="000D6707" w:rsidP="003A6B9C">
            <w:pPr>
              <w:pStyle w:val="In-tableHeading"/>
              <w:jc w:val="center"/>
              <w:rPr>
                <w:i/>
                <w:iCs/>
                <w:lang w:val="en-AU"/>
              </w:rPr>
            </w:pPr>
            <w:r w:rsidRPr="009D5240">
              <w:rPr>
                <w:i/>
                <w:iCs/>
                <w:lang w:val="en-AU"/>
              </w:rPr>
              <w:t>Relative Risk</w:t>
            </w:r>
          </w:p>
          <w:p w14:paraId="24E40FD2" w14:textId="7C3732C8" w:rsidR="000D6707" w:rsidRPr="009D5240" w:rsidRDefault="000D6707" w:rsidP="003A6B9C">
            <w:pPr>
              <w:pStyle w:val="In-tableHeading"/>
              <w:jc w:val="center"/>
              <w:rPr>
                <w:lang w:val="en-AU"/>
              </w:rPr>
            </w:pPr>
            <w:r w:rsidRPr="009D5240">
              <w:rPr>
                <w:i/>
                <w:iCs/>
                <w:lang w:val="en-AU"/>
              </w:rPr>
              <w:t>(95% CI)</w:t>
            </w:r>
          </w:p>
        </w:tc>
      </w:tr>
      <w:tr w:rsidR="003E3DCA" w:rsidRPr="009D5240" w14:paraId="4C7345E1" w14:textId="351D6E8A" w:rsidTr="003E3DCA">
        <w:trPr>
          <w:trHeight w:val="57"/>
        </w:trPr>
        <w:tc>
          <w:tcPr>
            <w:tcW w:w="5000" w:type="pct"/>
            <w:gridSpan w:val="6"/>
          </w:tcPr>
          <w:p w14:paraId="45266AF1" w14:textId="7429627B" w:rsidR="003E3DCA" w:rsidRPr="009D5240" w:rsidRDefault="003E3DCA" w:rsidP="0071253B">
            <w:pPr>
              <w:pStyle w:val="TableText0"/>
              <w:rPr>
                <w:b/>
                <w:bCs w:val="0"/>
              </w:rPr>
            </w:pPr>
            <w:r w:rsidRPr="009D5240">
              <w:rPr>
                <w:b/>
                <w:bCs w:val="0"/>
              </w:rPr>
              <w:t>≥ 5-letter gain</w:t>
            </w:r>
          </w:p>
        </w:tc>
      </w:tr>
      <w:tr w:rsidR="000D6707" w:rsidRPr="009D5240" w14:paraId="49EE8F1E" w14:textId="7CDBA608" w:rsidTr="000D6707">
        <w:trPr>
          <w:trHeight w:val="57"/>
        </w:trPr>
        <w:tc>
          <w:tcPr>
            <w:tcW w:w="782" w:type="pct"/>
            <w:shd w:val="clear" w:color="auto" w:fill="auto"/>
            <w:vAlign w:val="center"/>
          </w:tcPr>
          <w:p w14:paraId="7D4CA499" w14:textId="3AC6029E" w:rsidR="000D6707" w:rsidRPr="009D5240" w:rsidRDefault="000D6707" w:rsidP="0071253B">
            <w:pPr>
              <w:pStyle w:val="TableText0"/>
            </w:pPr>
            <w:r w:rsidRPr="009D5240">
              <w:t>PRIDE</w:t>
            </w:r>
          </w:p>
        </w:tc>
        <w:tc>
          <w:tcPr>
            <w:tcW w:w="555" w:type="pct"/>
            <w:shd w:val="clear" w:color="auto" w:fill="auto"/>
            <w:vAlign w:val="center"/>
          </w:tcPr>
          <w:p w14:paraId="005375F3" w14:textId="77777777" w:rsidR="000D6707" w:rsidRPr="009D5240" w:rsidRDefault="000D6707" w:rsidP="0071253B">
            <w:pPr>
              <w:pStyle w:val="TableText0"/>
            </w:pPr>
            <w:r w:rsidRPr="009D5240">
              <w:t>1 year</w:t>
            </w:r>
          </w:p>
        </w:tc>
        <w:tc>
          <w:tcPr>
            <w:tcW w:w="703" w:type="pct"/>
            <w:shd w:val="clear" w:color="auto" w:fill="auto"/>
            <w:vAlign w:val="center"/>
          </w:tcPr>
          <w:p w14:paraId="1CE0A234" w14:textId="77777777" w:rsidR="000D6707" w:rsidRPr="009D5240" w:rsidRDefault="000D6707" w:rsidP="0071253B">
            <w:pPr>
              <w:pStyle w:val="TableText0"/>
            </w:pPr>
            <w:r w:rsidRPr="009D5240">
              <w:t>11/35 (31%)</w:t>
            </w:r>
          </w:p>
        </w:tc>
        <w:tc>
          <w:tcPr>
            <w:tcW w:w="701" w:type="pct"/>
            <w:shd w:val="clear" w:color="auto" w:fill="auto"/>
            <w:vAlign w:val="center"/>
          </w:tcPr>
          <w:p w14:paraId="70BB5DD6" w14:textId="77777777" w:rsidR="000D6707" w:rsidRPr="009D5240" w:rsidRDefault="000D6707" w:rsidP="0071253B">
            <w:pPr>
              <w:pStyle w:val="TableText0"/>
            </w:pPr>
            <w:r w:rsidRPr="009D5240">
              <w:t>7/35 (20%)</w:t>
            </w:r>
          </w:p>
        </w:tc>
        <w:tc>
          <w:tcPr>
            <w:tcW w:w="1129" w:type="pct"/>
          </w:tcPr>
          <w:p w14:paraId="7ECB6F58" w14:textId="2B4E7110" w:rsidR="000D6707" w:rsidRPr="009D5240" w:rsidRDefault="001F1960" w:rsidP="001F1960">
            <w:pPr>
              <w:pStyle w:val="TableText0"/>
              <w:jc w:val="center"/>
              <w:rPr>
                <w:i/>
              </w:rPr>
            </w:pPr>
            <w:r w:rsidRPr="009D5240">
              <w:t>NR</w:t>
            </w:r>
          </w:p>
        </w:tc>
        <w:tc>
          <w:tcPr>
            <w:tcW w:w="1130" w:type="pct"/>
            <w:shd w:val="clear" w:color="auto" w:fill="auto"/>
          </w:tcPr>
          <w:p w14:paraId="117D8635" w14:textId="367698A9" w:rsidR="000D6707" w:rsidRPr="009D5240" w:rsidRDefault="000D6707" w:rsidP="0071253B">
            <w:pPr>
              <w:pStyle w:val="TableText0"/>
            </w:pPr>
            <w:r w:rsidRPr="009D5240">
              <w:rPr>
                <w:i/>
              </w:rPr>
              <w:t>1.57 (0.69, 3.58)</w:t>
            </w:r>
          </w:p>
        </w:tc>
      </w:tr>
      <w:tr w:rsidR="003E3DCA" w:rsidRPr="009D5240" w14:paraId="430665EB" w14:textId="431E58D3" w:rsidTr="003E3DCA">
        <w:trPr>
          <w:trHeight w:val="57"/>
        </w:trPr>
        <w:tc>
          <w:tcPr>
            <w:tcW w:w="5000" w:type="pct"/>
            <w:gridSpan w:val="6"/>
          </w:tcPr>
          <w:p w14:paraId="7E427FD9" w14:textId="34F24104" w:rsidR="003E3DCA" w:rsidRPr="009D5240" w:rsidRDefault="003E3DCA" w:rsidP="0071253B">
            <w:pPr>
              <w:pStyle w:val="TableText0"/>
              <w:rPr>
                <w:b/>
                <w:bCs w:val="0"/>
              </w:rPr>
            </w:pPr>
            <w:r w:rsidRPr="009D5240">
              <w:rPr>
                <w:b/>
                <w:bCs w:val="0"/>
              </w:rPr>
              <w:t>≥ 10-letter gain</w:t>
            </w:r>
          </w:p>
        </w:tc>
      </w:tr>
      <w:tr w:rsidR="000D6707" w:rsidRPr="009D5240" w14:paraId="4D5CFB88" w14:textId="7954F77F" w:rsidTr="000D6707">
        <w:trPr>
          <w:trHeight w:val="57"/>
        </w:trPr>
        <w:tc>
          <w:tcPr>
            <w:tcW w:w="782" w:type="pct"/>
            <w:shd w:val="clear" w:color="auto" w:fill="auto"/>
            <w:vAlign w:val="center"/>
          </w:tcPr>
          <w:p w14:paraId="6780B0C0" w14:textId="28F8AB4B" w:rsidR="000D6707" w:rsidRPr="009D5240" w:rsidRDefault="000D6707" w:rsidP="0071253B">
            <w:pPr>
              <w:pStyle w:val="TableText0"/>
            </w:pPr>
            <w:r w:rsidRPr="009D5240">
              <w:t>PRIDE</w:t>
            </w:r>
          </w:p>
        </w:tc>
        <w:tc>
          <w:tcPr>
            <w:tcW w:w="555" w:type="pct"/>
            <w:shd w:val="clear" w:color="auto" w:fill="auto"/>
            <w:vAlign w:val="center"/>
          </w:tcPr>
          <w:p w14:paraId="4F09A16C" w14:textId="77777777" w:rsidR="000D6707" w:rsidRPr="009D5240" w:rsidRDefault="000D6707" w:rsidP="0071253B">
            <w:pPr>
              <w:pStyle w:val="TableText0"/>
            </w:pPr>
            <w:r w:rsidRPr="009D5240">
              <w:t>1 year</w:t>
            </w:r>
          </w:p>
        </w:tc>
        <w:tc>
          <w:tcPr>
            <w:tcW w:w="703" w:type="pct"/>
            <w:shd w:val="clear" w:color="auto" w:fill="auto"/>
            <w:vAlign w:val="center"/>
          </w:tcPr>
          <w:p w14:paraId="3F8286C0" w14:textId="77777777" w:rsidR="000D6707" w:rsidRPr="009D5240" w:rsidRDefault="000D6707" w:rsidP="0071253B">
            <w:pPr>
              <w:pStyle w:val="TableText0"/>
            </w:pPr>
            <w:r w:rsidRPr="009D5240">
              <w:t>2/35 (6%)</w:t>
            </w:r>
          </w:p>
        </w:tc>
        <w:tc>
          <w:tcPr>
            <w:tcW w:w="701" w:type="pct"/>
            <w:shd w:val="clear" w:color="auto" w:fill="auto"/>
            <w:vAlign w:val="center"/>
          </w:tcPr>
          <w:p w14:paraId="0D78376A" w14:textId="77777777" w:rsidR="000D6707" w:rsidRPr="009D5240" w:rsidRDefault="000D6707" w:rsidP="0071253B">
            <w:pPr>
              <w:pStyle w:val="TableText0"/>
            </w:pPr>
            <w:r w:rsidRPr="009D5240">
              <w:t>4/35 (11%)</w:t>
            </w:r>
          </w:p>
        </w:tc>
        <w:tc>
          <w:tcPr>
            <w:tcW w:w="1129" w:type="pct"/>
          </w:tcPr>
          <w:p w14:paraId="134DFE06" w14:textId="6A824A9A" w:rsidR="000D6707" w:rsidRPr="009D5240" w:rsidRDefault="00B83C13" w:rsidP="00B83C13">
            <w:pPr>
              <w:pStyle w:val="TableText0"/>
              <w:jc w:val="center"/>
              <w:rPr>
                <w:i/>
              </w:rPr>
            </w:pPr>
            <w:r w:rsidRPr="009D5240">
              <w:t>NR</w:t>
            </w:r>
          </w:p>
        </w:tc>
        <w:tc>
          <w:tcPr>
            <w:tcW w:w="1130" w:type="pct"/>
            <w:shd w:val="clear" w:color="auto" w:fill="auto"/>
          </w:tcPr>
          <w:p w14:paraId="4BA7B819" w14:textId="1C8772DB" w:rsidR="000D6707" w:rsidRPr="009D5240" w:rsidRDefault="000D6707" w:rsidP="0071253B">
            <w:pPr>
              <w:pStyle w:val="TableText0"/>
            </w:pPr>
            <w:r w:rsidRPr="009D5240">
              <w:rPr>
                <w:i/>
              </w:rPr>
              <w:t xml:space="preserve">0.50 (0.10, 2.56) </w:t>
            </w:r>
          </w:p>
        </w:tc>
      </w:tr>
      <w:tr w:rsidR="005719A6" w:rsidRPr="009D5240" w14:paraId="75CF6A59" w14:textId="75546FC6" w:rsidTr="00D45EA0">
        <w:trPr>
          <w:trHeight w:val="57"/>
        </w:trPr>
        <w:tc>
          <w:tcPr>
            <w:tcW w:w="782" w:type="pct"/>
            <w:shd w:val="clear" w:color="auto" w:fill="auto"/>
            <w:vAlign w:val="center"/>
          </w:tcPr>
          <w:p w14:paraId="032A62C2" w14:textId="516B0FA0" w:rsidR="005719A6" w:rsidRPr="009D5240" w:rsidRDefault="005719A6" w:rsidP="005719A6">
            <w:pPr>
              <w:pStyle w:val="TableText0"/>
            </w:pPr>
            <w:r w:rsidRPr="009D5240">
              <w:t>Protocol S</w:t>
            </w:r>
            <w:r w:rsidRPr="009D5240">
              <w:rPr>
                <w:rFonts w:eastAsia="Calibri"/>
                <w:vertAlign w:val="superscript"/>
              </w:rPr>
              <w:t>b</w:t>
            </w:r>
          </w:p>
        </w:tc>
        <w:tc>
          <w:tcPr>
            <w:tcW w:w="555" w:type="pct"/>
            <w:shd w:val="clear" w:color="auto" w:fill="auto"/>
            <w:vAlign w:val="center"/>
          </w:tcPr>
          <w:p w14:paraId="0C1B517F" w14:textId="77777777" w:rsidR="005719A6" w:rsidRPr="009D5240" w:rsidRDefault="005719A6" w:rsidP="005719A6">
            <w:pPr>
              <w:pStyle w:val="TableText0"/>
            </w:pPr>
            <w:r w:rsidRPr="009D5240">
              <w:t>2 year</w:t>
            </w:r>
          </w:p>
        </w:tc>
        <w:tc>
          <w:tcPr>
            <w:tcW w:w="703" w:type="pct"/>
            <w:shd w:val="clear" w:color="auto" w:fill="auto"/>
            <w:vAlign w:val="center"/>
          </w:tcPr>
          <w:p w14:paraId="0F121E47" w14:textId="77777777" w:rsidR="005719A6" w:rsidRPr="009D5240" w:rsidRDefault="005719A6" w:rsidP="005719A6">
            <w:pPr>
              <w:pStyle w:val="TableText0"/>
            </w:pPr>
            <w:r w:rsidRPr="009D5240">
              <w:t>55/191 (3%)</w:t>
            </w:r>
          </w:p>
        </w:tc>
        <w:tc>
          <w:tcPr>
            <w:tcW w:w="701" w:type="pct"/>
            <w:shd w:val="clear" w:color="auto" w:fill="auto"/>
            <w:vAlign w:val="center"/>
          </w:tcPr>
          <w:p w14:paraId="4520498C" w14:textId="77777777" w:rsidR="005719A6" w:rsidRPr="009D5240" w:rsidRDefault="005719A6" w:rsidP="005719A6">
            <w:pPr>
              <w:pStyle w:val="TableText0"/>
            </w:pPr>
            <w:r w:rsidRPr="009D5240">
              <w:t>37/203 (19%)</w:t>
            </w:r>
          </w:p>
        </w:tc>
        <w:tc>
          <w:tcPr>
            <w:tcW w:w="1129" w:type="pct"/>
            <w:vAlign w:val="center"/>
          </w:tcPr>
          <w:p w14:paraId="296955D9" w14:textId="03A2E28F" w:rsidR="005719A6" w:rsidRPr="009D5240" w:rsidRDefault="005719A6" w:rsidP="009307D6">
            <w:pPr>
              <w:pStyle w:val="TableText0"/>
              <w:jc w:val="center"/>
              <w:rPr>
                <w:i/>
              </w:rPr>
            </w:pPr>
            <w:r w:rsidRPr="009D5240">
              <w:rPr>
                <w:b/>
                <w:bCs w:val="0"/>
              </w:rPr>
              <w:t>10.9% (2.9, 18.8), p&lt;0.01</w:t>
            </w:r>
          </w:p>
        </w:tc>
        <w:tc>
          <w:tcPr>
            <w:tcW w:w="1130" w:type="pct"/>
            <w:shd w:val="clear" w:color="auto" w:fill="auto"/>
          </w:tcPr>
          <w:p w14:paraId="4350E8A7" w14:textId="1D7B9755" w:rsidR="005719A6" w:rsidRPr="009D5240" w:rsidRDefault="005719A6" w:rsidP="005719A6">
            <w:pPr>
              <w:pStyle w:val="TableText0"/>
              <w:rPr>
                <w:b/>
                <w:bCs w:val="0"/>
              </w:rPr>
            </w:pPr>
            <w:r w:rsidRPr="009D5240">
              <w:rPr>
                <w:b/>
                <w:bCs w:val="0"/>
                <w:i/>
              </w:rPr>
              <w:t>1.58 (1.09, 2.28)</w:t>
            </w:r>
          </w:p>
        </w:tc>
      </w:tr>
      <w:tr w:rsidR="005719A6" w:rsidRPr="009D5240" w14:paraId="5FEE23CD" w14:textId="5FF33453" w:rsidTr="00D45EA0">
        <w:trPr>
          <w:trHeight w:val="57"/>
        </w:trPr>
        <w:tc>
          <w:tcPr>
            <w:tcW w:w="782" w:type="pct"/>
            <w:shd w:val="clear" w:color="auto" w:fill="auto"/>
            <w:vAlign w:val="center"/>
          </w:tcPr>
          <w:p w14:paraId="312FCA99" w14:textId="18EEED6B" w:rsidR="005719A6" w:rsidRPr="009D5240" w:rsidRDefault="005719A6" w:rsidP="005719A6">
            <w:pPr>
              <w:pStyle w:val="TableText0"/>
            </w:pPr>
            <w:r w:rsidRPr="009D5240">
              <w:t>Protocol S</w:t>
            </w:r>
            <w:r w:rsidRPr="009D5240">
              <w:rPr>
                <w:rFonts w:eastAsia="Calibri"/>
                <w:vertAlign w:val="superscript"/>
              </w:rPr>
              <w:t>c</w:t>
            </w:r>
          </w:p>
        </w:tc>
        <w:tc>
          <w:tcPr>
            <w:tcW w:w="555" w:type="pct"/>
            <w:shd w:val="clear" w:color="auto" w:fill="auto"/>
            <w:vAlign w:val="center"/>
          </w:tcPr>
          <w:p w14:paraId="117C2993" w14:textId="77777777" w:rsidR="005719A6" w:rsidRPr="009D5240" w:rsidRDefault="005719A6" w:rsidP="005719A6">
            <w:pPr>
              <w:pStyle w:val="TableText0"/>
            </w:pPr>
            <w:r w:rsidRPr="009D5240">
              <w:t>5 year</w:t>
            </w:r>
          </w:p>
        </w:tc>
        <w:tc>
          <w:tcPr>
            <w:tcW w:w="703" w:type="pct"/>
            <w:shd w:val="clear" w:color="auto" w:fill="auto"/>
            <w:vAlign w:val="center"/>
          </w:tcPr>
          <w:p w14:paraId="6353A5A5" w14:textId="77777777" w:rsidR="005719A6" w:rsidRPr="009D5240" w:rsidRDefault="005719A6" w:rsidP="005719A6">
            <w:pPr>
              <w:pStyle w:val="TableText0"/>
            </w:pPr>
            <w:r w:rsidRPr="009D5240">
              <w:t>28/54 (52%)</w:t>
            </w:r>
          </w:p>
        </w:tc>
        <w:tc>
          <w:tcPr>
            <w:tcW w:w="701" w:type="pct"/>
            <w:shd w:val="clear" w:color="auto" w:fill="auto"/>
            <w:vAlign w:val="center"/>
          </w:tcPr>
          <w:p w14:paraId="1B06A274" w14:textId="77777777" w:rsidR="005719A6" w:rsidRPr="009D5240" w:rsidRDefault="005719A6" w:rsidP="005719A6">
            <w:pPr>
              <w:pStyle w:val="TableText0"/>
            </w:pPr>
            <w:r w:rsidRPr="009D5240">
              <w:t>23/56 (16%)</w:t>
            </w:r>
          </w:p>
        </w:tc>
        <w:tc>
          <w:tcPr>
            <w:tcW w:w="1129" w:type="pct"/>
            <w:vAlign w:val="center"/>
          </w:tcPr>
          <w:p w14:paraId="0D7238A7" w14:textId="1ADA3AAE" w:rsidR="005719A6" w:rsidRPr="009D5240" w:rsidRDefault="005719A6" w:rsidP="009307D6">
            <w:pPr>
              <w:pStyle w:val="TableText0"/>
              <w:jc w:val="center"/>
              <w:rPr>
                <w:i/>
              </w:rPr>
            </w:pPr>
            <w:r w:rsidRPr="009D5240">
              <w:t>6% (-10.0, 21.0), p=0.47</w:t>
            </w:r>
          </w:p>
        </w:tc>
        <w:tc>
          <w:tcPr>
            <w:tcW w:w="1130" w:type="pct"/>
            <w:shd w:val="clear" w:color="auto" w:fill="auto"/>
          </w:tcPr>
          <w:p w14:paraId="102B34F7" w14:textId="15D7A8C5" w:rsidR="005719A6" w:rsidRPr="009D5240" w:rsidRDefault="005719A6" w:rsidP="005719A6">
            <w:pPr>
              <w:pStyle w:val="TableText0"/>
            </w:pPr>
            <w:r w:rsidRPr="009D5240">
              <w:rPr>
                <w:i/>
              </w:rPr>
              <w:t>1.26 (0.84, 1.89)</w:t>
            </w:r>
          </w:p>
        </w:tc>
      </w:tr>
      <w:tr w:rsidR="005719A6" w:rsidRPr="009D5240" w14:paraId="14874774" w14:textId="6606B46B" w:rsidTr="003E3DCA">
        <w:trPr>
          <w:trHeight w:val="57"/>
        </w:trPr>
        <w:tc>
          <w:tcPr>
            <w:tcW w:w="5000" w:type="pct"/>
            <w:gridSpan w:val="6"/>
          </w:tcPr>
          <w:p w14:paraId="2A444A62" w14:textId="0AE7022F" w:rsidR="005719A6" w:rsidRPr="009D5240" w:rsidRDefault="005719A6" w:rsidP="005719A6">
            <w:pPr>
              <w:pStyle w:val="TableText0"/>
              <w:rPr>
                <w:b/>
                <w:bCs w:val="0"/>
              </w:rPr>
            </w:pPr>
            <w:r w:rsidRPr="009D5240">
              <w:rPr>
                <w:b/>
                <w:bCs w:val="0"/>
              </w:rPr>
              <w:t>≥ 15-letter gain</w:t>
            </w:r>
          </w:p>
        </w:tc>
      </w:tr>
      <w:tr w:rsidR="00027E79" w:rsidRPr="009D5240" w14:paraId="0AD9A207" w14:textId="725E2716" w:rsidTr="00D45EA0">
        <w:trPr>
          <w:trHeight w:val="57"/>
        </w:trPr>
        <w:tc>
          <w:tcPr>
            <w:tcW w:w="782" w:type="pct"/>
            <w:shd w:val="clear" w:color="auto" w:fill="auto"/>
            <w:vAlign w:val="center"/>
          </w:tcPr>
          <w:p w14:paraId="24CCE5A3" w14:textId="583FAF22" w:rsidR="00027E79" w:rsidRPr="009D5240" w:rsidRDefault="00027E79" w:rsidP="00027E79">
            <w:pPr>
              <w:pStyle w:val="TableText0"/>
            </w:pPr>
            <w:proofErr w:type="spellStart"/>
            <w:r w:rsidRPr="009D5240">
              <w:t>PRIDE</w:t>
            </w:r>
            <w:r w:rsidRPr="009D5240">
              <w:rPr>
                <w:rFonts w:eastAsia="Calibri"/>
                <w:vertAlign w:val="superscript"/>
              </w:rPr>
              <w:t>a</w:t>
            </w:r>
            <w:proofErr w:type="spellEnd"/>
          </w:p>
        </w:tc>
        <w:tc>
          <w:tcPr>
            <w:tcW w:w="555" w:type="pct"/>
            <w:shd w:val="clear" w:color="auto" w:fill="auto"/>
            <w:vAlign w:val="center"/>
          </w:tcPr>
          <w:p w14:paraId="63927667" w14:textId="77777777" w:rsidR="00027E79" w:rsidRPr="009D5240" w:rsidRDefault="00027E79" w:rsidP="00027E79">
            <w:pPr>
              <w:pStyle w:val="TableText0"/>
            </w:pPr>
            <w:r w:rsidRPr="009D5240">
              <w:t>1 year</w:t>
            </w:r>
          </w:p>
        </w:tc>
        <w:tc>
          <w:tcPr>
            <w:tcW w:w="703" w:type="pct"/>
            <w:shd w:val="clear" w:color="auto" w:fill="auto"/>
            <w:vAlign w:val="center"/>
          </w:tcPr>
          <w:p w14:paraId="04D5459B" w14:textId="77777777" w:rsidR="00027E79" w:rsidRPr="009D5240" w:rsidRDefault="00027E79" w:rsidP="00027E79">
            <w:pPr>
              <w:pStyle w:val="TableText0"/>
            </w:pPr>
            <w:r w:rsidRPr="009D5240">
              <w:t>0/35 (0%)</w:t>
            </w:r>
          </w:p>
        </w:tc>
        <w:tc>
          <w:tcPr>
            <w:tcW w:w="701" w:type="pct"/>
            <w:shd w:val="clear" w:color="auto" w:fill="auto"/>
            <w:vAlign w:val="center"/>
          </w:tcPr>
          <w:p w14:paraId="04DC0C46" w14:textId="77777777" w:rsidR="00027E79" w:rsidRPr="009D5240" w:rsidRDefault="00027E79" w:rsidP="00027E79">
            <w:pPr>
              <w:pStyle w:val="TableText0"/>
            </w:pPr>
            <w:r w:rsidRPr="009D5240">
              <w:t>1/35 (3%)</w:t>
            </w:r>
          </w:p>
        </w:tc>
        <w:tc>
          <w:tcPr>
            <w:tcW w:w="1129" w:type="pct"/>
            <w:vAlign w:val="center"/>
          </w:tcPr>
          <w:p w14:paraId="5B616DA2" w14:textId="0FDE4CFB" w:rsidR="00027E79" w:rsidRPr="009D5240" w:rsidRDefault="00027E79" w:rsidP="009307D6">
            <w:pPr>
              <w:pStyle w:val="TableText0"/>
              <w:jc w:val="center"/>
              <w:rPr>
                <w:i/>
              </w:rPr>
            </w:pPr>
            <w:r w:rsidRPr="009D5240">
              <w:t>NR</w:t>
            </w:r>
          </w:p>
        </w:tc>
        <w:tc>
          <w:tcPr>
            <w:tcW w:w="1130" w:type="pct"/>
            <w:shd w:val="clear" w:color="auto" w:fill="auto"/>
          </w:tcPr>
          <w:p w14:paraId="210E7C5E" w14:textId="2EA71871" w:rsidR="00027E79" w:rsidRPr="009D5240" w:rsidRDefault="00027E79" w:rsidP="00027E79">
            <w:pPr>
              <w:pStyle w:val="TableText0"/>
            </w:pPr>
            <w:r w:rsidRPr="009D5240">
              <w:rPr>
                <w:i/>
              </w:rPr>
              <w:t>0.50 (0.02, 14.43)</w:t>
            </w:r>
          </w:p>
        </w:tc>
      </w:tr>
      <w:tr w:rsidR="00027E79" w:rsidRPr="009D5240" w14:paraId="342A39C5" w14:textId="425C3D91" w:rsidTr="00D45EA0">
        <w:trPr>
          <w:trHeight w:val="57"/>
        </w:trPr>
        <w:tc>
          <w:tcPr>
            <w:tcW w:w="782" w:type="pct"/>
            <w:shd w:val="clear" w:color="auto" w:fill="auto"/>
            <w:vAlign w:val="center"/>
          </w:tcPr>
          <w:p w14:paraId="5A299E37" w14:textId="0830D8E6" w:rsidR="00027E79" w:rsidRPr="009D5240" w:rsidRDefault="00027E79" w:rsidP="00027E79">
            <w:pPr>
              <w:pStyle w:val="TableText0"/>
            </w:pPr>
            <w:r w:rsidRPr="009D5240">
              <w:t>Protocol S</w:t>
            </w:r>
            <w:r w:rsidRPr="009D5240">
              <w:rPr>
                <w:rFonts w:eastAsia="Calibri"/>
                <w:vertAlign w:val="superscript"/>
              </w:rPr>
              <w:t>b</w:t>
            </w:r>
          </w:p>
        </w:tc>
        <w:tc>
          <w:tcPr>
            <w:tcW w:w="555" w:type="pct"/>
            <w:shd w:val="clear" w:color="auto" w:fill="auto"/>
            <w:vAlign w:val="center"/>
          </w:tcPr>
          <w:p w14:paraId="09A77C40" w14:textId="77777777" w:rsidR="00027E79" w:rsidRPr="009D5240" w:rsidRDefault="00027E79" w:rsidP="00027E79">
            <w:pPr>
              <w:pStyle w:val="TableText0"/>
            </w:pPr>
            <w:r w:rsidRPr="009D5240">
              <w:t>2 year</w:t>
            </w:r>
          </w:p>
        </w:tc>
        <w:tc>
          <w:tcPr>
            <w:tcW w:w="703" w:type="pct"/>
            <w:shd w:val="clear" w:color="auto" w:fill="auto"/>
            <w:vAlign w:val="center"/>
          </w:tcPr>
          <w:p w14:paraId="795655AC" w14:textId="77777777" w:rsidR="00027E79" w:rsidRPr="009D5240" w:rsidRDefault="00027E79" w:rsidP="00027E79">
            <w:pPr>
              <w:pStyle w:val="TableText0"/>
            </w:pPr>
            <w:r w:rsidRPr="009D5240">
              <w:t>31/191 (16%)</w:t>
            </w:r>
          </w:p>
        </w:tc>
        <w:tc>
          <w:tcPr>
            <w:tcW w:w="701" w:type="pct"/>
            <w:shd w:val="clear" w:color="auto" w:fill="auto"/>
            <w:vAlign w:val="center"/>
          </w:tcPr>
          <w:p w14:paraId="0021B10F" w14:textId="77777777" w:rsidR="00027E79" w:rsidRPr="009D5240" w:rsidRDefault="00027E79" w:rsidP="00027E79">
            <w:pPr>
              <w:pStyle w:val="TableText0"/>
            </w:pPr>
            <w:r w:rsidRPr="009D5240">
              <w:t>22/203 (11%)</w:t>
            </w:r>
          </w:p>
        </w:tc>
        <w:tc>
          <w:tcPr>
            <w:tcW w:w="1129" w:type="pct"/>
            <w:vAlign w:val="center"/>
          </w:tcPr>
          <w:p w14:paraId="3CD20F15" w14:textId="5E3BF4AD" w:rsidR="00027E79" w:rsidRPr="009D5240" w:rsidRDefault="00027E79" w:rsidP="009307D6">
            <w:pPr>
              <w:pStyle w:val="TableText0"/>
              <w:jc w:val="center"/>
              <w:rPr>
                <w:i/>
              </w:rPr>
            </w:pPr>
            <w:r w:rsidRPr="009D5240">
              <w:t>5.6% (-0.8, 11.7), p=0.09</w:t>
            </w:r>
          </w:p>
        </w:tc>
        <w:tc>
          <w:tcPr>
            <w:tcW w:w="1130" w:type="pct"/>
            <w:shd w:val="clear" w:color="auto" w:fill="auto"/>
          </w:tcPr>
          <w:p w14:paraId="67B2C8FA" w14:textId="68165BF1" w:rsidR="00027E79" w:rsidRPr="009D5240" w:rsidRDefault="00027E79" w:rsidP="00027E79">
            <w:pPr>
              <w:pStyle w:val="TableText0"/>
            </w:pPr>
            <w:r w:rsidRPr="009D5240">
              <w:rPr>
                <w:i/>
              </w:rPr>
              <w:t>1.50 (0.90, 2.49)</w:t>
            </w:r>
          </w:p>
        </w:tc>
      </w:tr>
      <w:tr w:rsidR="00027E79" w:rsidRPr="009D5240" w14:paraId="21D05353" w14:textId="5D21FE33" w:rsidTr="00D45EA0">
        <w:trPr>
          <w:trHeight w:val="57"/>
        </w:trPr>
        <w:tc>
          <w:tcPr>
            <w:tcW w:w="782" w:type="pct"/>
            <w:shd w:val="clear" w:color="auto" w:fill="auto"/>
            <w:vAlign w:val="center"/>
          </w:tcPr>
          <w:p w14:paraId="52F715AE" w14:textId="218C79C5" w:rsidR="00027E79" w:rsidRPr="009D5240" w:rsidRDefault="00027E79" w:rsidP="00027E79">
            <w:pPr>
              <w:pStyle w:val="TableText0"/>
            </w:pPr>
            <w:r w:rsidRPr="009D5240">
              <w:t>Protocol S</w:t>
            </w:r>
            <w:r w:rsidRPr="009D5240">
              <w:rPr>
                <w:rFonts w:eastAsia="Calibri"/>
                <w:vertAlign w:val="superscript"/>
              </w:rPr>
              <w:t>c</w:t>
            </w:r>
          </w:p>
        </w:tc>
        <w:tc>
          <w:tcPr>
            <w:tcW w:w="555" w:type="pct"/>
            <w:shd w:val="clear" w:color="auto" w:fill="auto"/>
            <w:vAlign w:val="center"/>
          </w:tcPr>
          <w:p w14:paraId="6C078941" w14:textId="77777777" w:rsidR="00027E79" w:rsidRPr="009D5240" w:rsidRDefault="00027E79" w:rsidP="00027E79">
            <w:pPr>
              <w:pStyle w:val="TableText0"/>
            </w:pPr>
            <w:r w:rsidRPr="009D5240">
              <w:t>5 year</w:t>
            </w:r>
          </w:p>
        </w:tc>
        <w:tc>
          <w:tcPr>
            <w:tcW w:w="703" w:type="pct"/>
            <w:shd w:val="clear" w:color="auto" w:fill="auto"/>
            <w:vAlign w:val="center"/>
          </w:tcPr>
          <w:p w14:paraId="782962AB" w14:textId="77777777" w:rsidR="00027E79" w:rsidRPr="009D5240" w:rsidRDefault="00027E79" w:rsidP="00027E79">
            <w:pPr>
              <w:pStyle w:val="TableText0"/>
            </w:pPr>
            <w:r w:rsidRPr="009D5240">
              <w:t>14/54 (26%)</w:t>
            </w:r>
          </w:p>
        </w:tc>
        <w:tc>
          <w:tcPr>
            <w:tcW w:w="701" w:type="pct"/>
            <w:shd w:val="clear" w:color="auto" w:fill="auto"/>
            <w:vAlign w:val="center"/>
          </w:tcPr>
          <w:p w14:paraId="66BB353A" w14:textId="77777777" w:rsidR="00027E79" w:rsidRPr="009D5240" w:rsidRDefault="00027E79" w:rsidP="00027E79">
            <w:pPr>
              <w:pStyle w:val="TableText0"/>
            </w:pPr>
            <w:r w:rsidRPr="009D5240">
              <w:t>23/56 (41%)</w:t>
            </w:r>
          </w:p>
        </w:tc>
        <w:tc>
          <w:tcPr>
            <w:tcW w:w="1129" w:type="pct"/>
            <w:vAlign w:val="center"/>
          </w:tcPr>
          <w:p w14:paraId="27BF5925" w14:textId="3D26733B" w:rsidR="00027E79" w:rsidRPr="009D5240" w:rsidRDefault="00027E79" w:rsidP="009307D6">
            <w:pPr>
              <w:pStyle w:val="TableText0"/>
              <w:jc w:val="center"/>
              <w:rPr>
                <w:i/>
              </w:rPr>
            </w:pPr>
            <w:r w:rsidRPr="009D5240">
              <w:t>1% (-12.0, 15.0), p=0.86</w:t>
            </w:r>
          </w:p>
        </w:tc>
        <w:tc>
          <w:tcPr>
            <w:tcW w:w="1130" w:type="pct"/>
            <w:shd w:val="clear" w:color="auto" w:fill="auto"/>
          </w:tcPr>
          <w:p w14:paraId="7C21DAEB" w14:textId="0E45D314" w:rsidR="00027E79" w:rsidRPr="009D5240" w:rsidRDefault="00027E79" w:rsidP="00027E79">
            <w:pPr>
              <w:pStyle w:val="TableText0"/>
            </w:pPr>
            <w:r w:rsidRPr="009D5240">
              <w:rPr>
                <w:i/>
              </w:rPr>
              <w:t>0.63 (0.36, 1.09)</w:t>
            </w:r>
          </w:p>
        </w:tc>
      </w:tr>
      <w:tr w:rsidR="00027E79" w:rsidRPr="009D5240" w14:paraId="5956C329" w14:textId="4676AE57" w:rsidTr="003E3DCA">
        <w:trPr>
          <w:trHeight w:val="57"/>
        </w:trPr>
        <w:tc>
          <w:tcPr>
            <w:tcW w:w="5000" w:type="pct"/>
            <w:gridSpan w:val="6"/>
          </w:tcPr>
          <w:p w14:paraId="520B1566" w14:textId="603DEAC3" w:rsidR="00027E79" w:rsidRPr="009D5240" w:rsidRDefault="00027E79" w:rsidP="00027E79">
            <w:pPr>
              <w:pStyle w:val="TableText0"/>
              <w:rPr>
                <w:b/>
                <w:bCs w:val="0"/>
              </w:rPr>
            </w:pPr>
            <w:r w:rsidRPr="009D5240">
              <w:rPr>
                <w:b/>
                <w:bCs w:val="0"/>
              </w:rPr>
              <w:t>≥ 5-letter loss</w:t>
            </w:r>
          </w:p>
        </w:tc>
      </w:tr>
      <w:tr w:rsidR="00027E79" w:rsidRPr="009D5240" w14:paraId="0EAE147D" w14:textId="3B22DFE1" w:rsidTr="000D6707">
        <w:trPr>
          <w:trHeight w:val="57"/>
        </w:trPr>
        <w:tc>
          <w:tcPr>
            <w:tcW w:w="782" w:type="pct"/>
            <w:shd w:val="clear" w:color="auto" w:fill="auto"/>
            <w:vAlign w:val="center"/>
          </w:tcPr>
          <w:p w14:paraId="2F4A8801" w14:textId="7DFCC953" w:rsidR="00027E79" w:rsidRPr="009D5240" w:rsidRDefault="00027E79" w:rsidP="00027E79">
            <w:pPr>
              <w:pStyle w:val="In-tableHeading"/>
              <w:rPr>
                <w:b w:val="0"/>
                <w:bCs/>
                <w:lang w:val="en-AU"/>
              </w:rPr>
            </w:pPr>
            <w:r w:rsidRPr="009D5240">
              <w:rPr>
                <w:b w:val="0"/>
                <w:bCs/>
                <w:i/>
                <w:iCs/>
                <w:lang w:val="en-AU"/>
              </w:rPr>
              <w:t>PRIDE</w:t>
            </w:r>
          </w:p>
        </w:tc>
        <w:tc>
          <w:tcPr>
            <w:tcW w:w="555" w:type="pct"/>
            <w:shd w:val="clear" w:color="auto" w:fill="auto"/>
            <w:vAlign w:val="center"/>
          </w:tcPr>
          <w:p w14:paraId="59506654" w14:textId="37F488D3" w:rsidR="00027E79" w:rsidRPr="009D5240" w:rsidRDefault="00027E79" w:rsidP="00027E79">
            <w:pPr>
              <w:pStyle w:val="TableText0"/>
            </w:pPr>
            <w:r w:rsidRPr="009D5240">
              <w:t>1 year</w:t>
            </w:r>
          </w:p>
        </w:tc>
        <w:tc>
          <w:tcPr>
            <w:tcW w:w="703" w:type="pct"/>
            <w:shd w:val="clear" w:color="auto" w:fill="auto"/>
            <w:vAlign w:val="center"/>
          </w:tcPr>
          <w:p w14:paraId="7C7287CB" w14:textId="034775E8" w:rsidR="00027E79" w:rsidRPr="009D5240" w:rsidRDefault="00027E79" w:rsidP="00027E79">
            <w:pPr>
              <w:pStyle w:val="TableText0"/>
            </w:pPr>
            <w:r w:rsidRPr="009D5240">
              <w:t>6/35 (17%)</w:t>
            </w:r>
          </w:p>
        </w:tc>
        <w:tc>
          <w:tcPr>
            <w:tcW w:w="701" w:type="pct"/>
            <w:shd w:val="clear" w:color="auto" w:fill="auto"/>
            <w:vAlign w:val="center"/>
          </w:tcPr>
          <w:p w14:paraId="50D06A6F" w14:textId="6782F9E1" w:rsidR="00027E79" w:rsidRPr="009D5240" w:rsidRDefault="00027E79" w:rsidP="00027E79">
            <w:pPr>
              <w:pStyle w:val="TableText0"/>
            </w:pPr>
            <w:r w:rsidRPr="009D5240">
              <w:t>13/35 (37%)</w:t>
            </w:r>
          </w:p>
        </w:tc>
        <w:tc>
          <w:tcPr>
            <w:tcW w:w="1129" w:type="pct"/>
          </w:tcPr>
          <w:p w14:paraId="1BA79971" w14:textId="0F4B2438" w:rsidR="00027E79" w:rsidRPr="009D5240" w:rsidRDefault="009307D6" w:rsidP="009307D6">
            <w:pPr>
              <w:pStyle w:val="TableText0"/>
              <w:jc w:val="center"/>
              <w:rPr>
                <w:i/>
              </w:rPr>
            </w:pPr>
            <w:r w:rsidRPr="009D5240">
              <w:t>NR</w:t>
            </w:r>
          </w:p>
        </w:tc>
        <w:tc>
          <w:tcPr>
            <w:tcW w:w="1130" w:type="pct"/>
            <w:shd w:val="clear" w:color="auto" w:fill="auto"/>
          </w:tcPr>
          <w:p w14:paraId="43F384D8" w14:textId="24779BFA" w:rsidR="00027E79" w:rsidRPr="009D5240" w:rsidRDefault="00027E79" w:rsidP="00027E79">
            <w:pPr>
              <w:pStyle w:val="TableText0"/>
            </w:pPr>
            <w:r w:rsidRPr="009D5240">
              <w:rPr>
                <w:i/>
              </w:rPr>
              <w:t>0.46 (0.20, 1.08)</w:t>
            </w:r>
          </w:p>
        </w:tc>
      </w:tr>
      <w:tr w:rsidR="00027E79" w:rsidRPr="009D5240" w14:paraId="72E7F63E" w14:textId="2764F7FD" w:rsidTr="003E3DCA">
        <w:trPr>
          <w:trHeight w:val="57"/>
        </w:trPr>
        <w:tc>
          <w:tcPr>
            <w:tcW w:w="5000" w:type="pct"/>
            <w:gridSpan w:val="6"/>
          </w:tcPr>
          <w:p w14:paraId="678A5BE8" w14:textId="47BC6112" w:rsidR="00027E79" w:rsidRPr="009D5240" w:rsidRDefault="00027E79" w:rsidP="00027E79">
            <w:pPr>
              <w:pStyle w:val="TableText0"/>
              <w:rPr>
                <w:b/>
                <w:bCs w:val="0"/>
              </w:rPr>
            </w:pPr>
            <w:r w:rsidRPr="009D5240">
              <w:rPr>
                <w:b/>
                <w:bCs w:val="0"/>
              </w:rPr>
              <w:t>≥ 10-letter loss</w:t>
            </w:r>
          </w:p>
        </w:tc>
      </w:tr>
      <w:tr w:rsidR="00D80DA9" w:rsidRPr="009D5240" w14:paraId="248E0DE4" w14:textId="098A0711" w:rsidTr="00D45EA0">
        <w:trPr>
          <w:trHeight w:val="57"/>
        </w:trPr>
        <w:tc>
          <w:tcPr>
            <w:tcW w:w="782" w:type="pct"/>
            <w:shd w:val="clear" w:color="auto" w:fill="auto"/>
            <w:vAlign w:val="center"/>
          </w:tcPr>
          <w:p w14:paraId="47DE9D7D" w14:textId="3DCE2AAF" w:rsidR="00D80DA9" w:rsidRPr="009D5240" w:rsidRDefault="00D80DA9" w:rsidP="00D80DA9">
            <w:pPr>
              <w:pStyle w:val="TableText0"/>
            </w:pPr>
            <w:r w:rsidRPr="009D5240">
              <w:t>PRIDE</w:t>
            </w:r>
          </w:p>
        </w:tc>
        <w:tc>
          <w:tcPr>
            <w:tcW w:w="555" w:type="pct"/>
            <w:shd w:val="clear" w:color="auto" w:fill="auto"/>
            <w:vAlign w:val="center"/>
          </w:tcPr>
          <w:p w14:paraId="424C8CB7" w14:textId="77777777" w:rsidR="00D80DA9" w:rsidRPr="009D5240" w:rsidRDefault="00D80DA9" w:rsidP="00D80DA9">
            <w:pPr>
              <w:pStyle w:val="TableText0"/>
            </w:pPr>
            <w:r w:rsidRPr="009D5240">
              <w:t>1 year</w:t>
            </w:r>
          </w:p>
        </w:tc>
        <w:tc>
          <w:tcPr>
            <w:tcW w:w="703" w:type="pct"/>
            <w:shd w:val="clear" w:color="auto" w:fill="auto"/>
            <w:vAlign w:val="center"/>
          </w:tcPr>
          <w:p w14:paraId="0DBF2D30" w14:textId="77777777" w:rsidR="00D80DA9" w:rsidRPr="009D5240" w:rsidRDefault="00D80DA9" w:rsidP="00D80DA9">
            <w:pPr>
              <w:pStyle w:val="TableText0"/>
            </w:pPr>
            <w:r w:rsidRPr="009D5240">
              <w:t>4/35 (11%)</w:t>
            </w:r>
          </w:p>
        </w:tc>
        <w:tc>
          <w:tcPr>
            <w:tcW w:w="701" w:type="pct"/>
            <w:shd w:val="clear" w:color="auto" w:fill="auto"/>
            <w:vAlign w:val="center"/>
          </w:tcPr>
          <w:p w14:paraId="7A3542B5" w14:textId="77777777" w:rsidR="00D80DA9" w:rsidRPr="009D5240" w:rsidRDefault="00D80DA9" w:rsidP="00D80DA9">
            <w:pPr>
              <w:pStyle w:val="TableText0"/>
            </w:pPr>
            <w:r w:rsidRPr="009D5240">
              <w:t>4/35 (11%)</w:t>
            </w:r>
          </w:p>
        </w:tc>
        <w:tc>
          <w:tcPr>
            <w:tcW w:w="1129" w:type="pct"/>
            <w:vAlign w:val="center"/>
          </w:tcPr>
          <w:p w14:paraId="5A701BDB" w14:textId="512D3170" w:rsidR="00D80DA9" w:rsidRPr="009D5240" w:rsidRDefault="00D80DA9" w:rsidP="00D80DA9">
            <w:pPr>
              <w:pStyle w:val="TableText0"/>
              <w:jc w:val="center"/>
              <w:rPr>
                <w:i/>
              </w:rPr>
            </w:pPr>
            <w:r w:rsidRPr="009D5240">
              <w:t>NR</w:t>
            </w:r>
          </w:p>
        </w:tc>
        <w:tc>
          <w:tcPr>
            <w:tcW w:w="1130" w:type="pct"/>
            <w:shd w:val="clear" w:color="auto" w:fill="auto"/>
          </w:tcPr>
          <w:p w14:paraId="0F3DD6DE" w14:textId="6BACACDA" w:rsidR="00D80DA9" w:rsidRPr="009D5240" w:rsidRDefault="00D80DA9" w:rsidP="00D80DA9">
            <w:pPr>
              <w:pStyle w:val="TableText0"/>
            </w:pPr>
            <w:r w:rsidRPr="009D5240">
              <w:rPr>
                <w:i/>
              </w:rPr>
              <w:t>1.00 (0.27, 3.69)</w:t>
            </w:r>
          </w:p>
        </w:tc>
      </w:tr>
      <w:tr w:rsidR="00D80DA9" w:rsidRPr="009D5240" w14:paraId="102A08DA" w14:textId="5DF0B9E9" w:rsidTr="00D45EA0">
        <w:trPr>
          <w:trHeight w:val="57"/>
        </w:trPr>
        <w:tc>
          <w:tcPr>
            <w:tcW w:w="782" w:type="pct"/>
            <w:shd w:val="clear" w:color="auto" w:fill="auto"/>
            <w:vAlign w:val="center"/>
          </w:tcPr>
          <w:p w14:paraId="78B7AC48" w14:textId="14440D99" w:rsidR="00D80DA9" w:rsidRPr="009D5240" w:rsidRDefault="00D80DA9" w:rsidP="00D80DA9">
            <w:pPr>
              <w:pStyle w:val="TableText0"/>
            </w:pPr>
            <w:r w:rsidRPr="009D5240">
              <w:t xml:space="preserve">Protocol S </w:t>
            </w:r>
          </w:p>
        </w:tc>
        <w:tc>
          <w:tcPr>
            <w:tcW w:w="555" w:type="pct"/>
            <w:shd w:val="clear" w:color="auto" w:fill="auto"/>
            <w:vAlign w:val="center"/>
          </w:tcPr>
          <w:p w14:paraId="395938CC" w14:textId="77777777" w:rsidR="00D80DA9" w:rsidRPr="009D5240" w:rsidRDefault="00D80DA9" w:rsidP="00D80DA9">
            <w:pPr>
              <w:pStyle w:val="TableText0"/>
            </w:pPr>
            <w:r w:rsidRPr="009D5240">
              <w:t>2 year</w:t>
            </w:r>
          </w:p>
        </w:tc>
        <w:tc>
          <w:tcPr>
            <w:tcW w:w="703" w:type="pct"/>
            <w:shd w:val="clear" w:color="auto" w:fill="auto"/>
            <w:vAlign w:val="center"/>
          </w:tcPr>
          <w:p w14:paraId="2EE4C0A7" w14:textId="77777777" w:rsidR="00D80DA9" w:rsidRPr="009D5240" w:rsidRDefault="00D80DA9" w:rsidP="00D80DA9">
            <w:pPr>
              <w:pStyle w:val="TableText0"/>
            </w:pPr>
            <w:r w:rsidRPr="009D5240">
              <w:t>17/191 (9%)</w:t>
            </w:r>
          </w:p>
        </w:tc>
        <w:tc>
          <w:tcPr>
            <w:tcW w:w="701" w:type="pct"/>
            <w:shd w:val="clear" w:color="auto" w:fill="auto"/>
            <w:vAlign w:val="center"/>
          </w:tcPr>
          <w:p w14:paraId="18BF98A4" w14:textId="77777777" w:rsidR="00D80DA9" w:rsidRPr="009D5240" w:rsidRDefault="00D80DA9" w:rsidP="00D80DA9">
            <w:pPr>
              <w:pStyle w:val="TableText0"/>
            </w:pPr>
            <w:r w:rsidRPr="009D5240">
              <w:t>29/203 (14%)</w:t>
            </w:r>
          </w:p>
        </w:tc>
        <w:tc>
          <w:tcPr>
            <w:tcW w:w="1129" w:type="pct"/>
            <w:vAlign w:val="center"/>
          </w:tcPr>
          <w:p w14:paraId="4C094459" w14:textId="4DCE767F" w:rsidR="00D80DA9" w:rsidRPr="009D5240" w:rsidRDefault="00D80DA9" w:rsidP="00D80DA9">
            <w:pPr>
              <w:pStyle w:val="TableText0"/>
              <w:jc w:val="center"/>
              <w:rPr>
                <w:i/>
              </w:rPr>
            </w:pPr>
            <w:r w:rsidRPr="009D5240">
              <w:t>NR</w:t>
            </w:r>
          </w:p>
        </w:tc>
        <w:tc>
          <w:tcPr>
            <w:tcW w:w="1130" w:type="pct"/>
            <w:shd w:val="clear" w:color="auto" w:fill="auto"/>
          </w:tcPr>
          <w:p w14:paraId="7719132E" w14:textId="6C95DB41" w:rsidR="00D80DA9" w:rsidRPr="009D5240" w:rsidRDefault="00D80DA9" w:rsidP="00D80DA9">
            <w:pPr>
              <w:pStyle w:val="TableText0"/>
            </w:pPr>
            <w:r w:rsidRPr="009D5240">
              <w:rPr>
                <w:i/>
              </w:rPr>
              <w:t>0.62 (0.35, 1.10)</w:t>
            </w:r>
          </w:p>
        </w:tc>
      </w:tr>
      <w:tr w:rsidR="00D80DA9" w:rsidRPr="009D5240" w14:paraId="0FB80484" w14:textId="09095072" w:rsidTr="00D45EA0">
        <w:trPr>
          <w:trHeight w:val="57"/>
        </w:trPr>
        <w:tc>
          <w:tcPr>
            <w:tcW w:w="782" w:type="pct"/>
            <w:shd w:val="clear" w:color="auto" w:fill="auto"/>
            <w:vAlign w:val="center"/>
          </w:tcPr>
          <w:p w14:paraId="37A25116" w14:textId="1CED6C1B" w:rsidR="00D80DA9" w:rsidRPr="009D5240" w:rsidRDefault="00D80DA9" w:rsidP="00D80DA9">
            <w:pPr>
              <w:pStyle w:val="TableText0"/>
            </w:pPr>
            <w:r w:rsidRPr="009D5240">
              <w:t>Protocol S</w:t>
            </w:r>
            <w:r w:rsidRPr="009D5240">
              <w:rPr>
                <w:rFonts w:eastAsia="Calibri"/>
                <w:vertAlign w:val="superscript"/>
              </w:rPr>
              <w:t>c</w:t>
            </w:r>
          </w:p>
        </w:tc>
        <w:tc>
          <w:tcPr>
            <w:tcW w:w="555" w:type="pct"/>
            <w:shd w:val="clear" w:color="auto" w:fill="auto"/>
            <w:vAlign w:val="center"/>
          </w:tcPr>
          <w:p w14:paraId="690D942E" w14:textId="77777777" w:rsidR="00D80DA9" w:rsidRPr="009D5240" w:rsidRDefault="00D80DA9" w:rsidP="00D80DA9">
            <w:pPr>
              <w:pStyle w:val="TableText0"/>
            </w:pPr>
            <w:r w:rsidRPr="009D5240">
              <w:t>5 year</w:t>
            </w:r>
          </w:p>
        </w:tc>
        <w:tc>
          <w:tcPr>
            <w:tcW w:w="703" w:type="pct"/>
            <w:shd w:val="clear" w:color="auto" w:fill="auto"/>
            <w:vAlign w:val="center"/>
          </w:tcPr>
          <w:p w14:paraId="48FA84B9" w14:textId="77777777" w:rsidR="00D80DA9" w:rsidRPr="009D5240" w:rsidRDefault="00D80DA9" w:rsidP="00D80DA9">
            <w:pPr>
              <w:pStyle w:val="TableText0"/>
            </w:pPr>
            <w:r w:rsidRPr="009D5240">
              <w:t>7/117 (6%)</w:t>
            </w:r>
          </w:p>
        </w:tc>
        <w:tc>
          <w:tcPr>
            <w:tcW w:w="701" w:type="pct"/>
            <w:shd w:val="clear" w:color="auto" w:fill="auto"/>
            <w:vAlign w:val="center"/>
          </w:tcPr>
          <w:p w14:paraId="4DC28925" w14:textId="77777777" w:rsidR="00D80DA9" w:rsidRPr="009D5240" w:rsidRDefault="00D80DA9" w:rsidP="00D80DA9">
            <w:pPr>
              <w:pStyle w:val="TableText0"/>
            </w:pPr>
            <w:r w:rsidRPr="009D5240">
              <w:t>11/123 (9%)</w:t>
            </w:r>
          </w:p>
        </w:tc>
        <w:tc>
          <w:tcPr>
            <w:tcW w:w="1129" w:type="pct"/>
            <w:vAlign w:val="center"/>
          </w:tcPr>
          <w:p w14:paraId="260DAC0A" w14:textId="04A4B3B1" w:rsidR="00D80DA9" w:rsidRPr="009D5240" w:rsidRDefault="00D80DA9" w:rsidP="00D80DA9">
            <w:pPr>
              <w:pStyle w:val="TableText0"/>
              <w:jc w:val="center"/>
              <w:rPr>
                <w:i/>
              </w:rPr>
            </w:pPr>
            <w:r w:rsidRPr="009D5240">
              <w:t>-3% (-11.0, 5.0), p=0.42</w:t>
            </w:r>
          </w:p>
        </w:tc>
        <w:tc>
          <w:tcPr>
            <w:tcW w:w="1130" w:type="pct"/>
            <w:shd w:val="clear" w:color="auto" w:fill="auto"/>
          </w:tcPr>
          <w:p w14:paraId="455FDA63" w14:textId="1A7F708E" w:rsidR="00D80DA9" w:rsidRPr="009D5240" w:rsidRDefault="00D80DA9" w:rsidP="00D80DA9">
            <w:pPr>
              <w:pStyle w:val="TableText0"/>
            </w:pPr>
            <w:r w:rsidRPr="009D5240">
              <w:rPr>
                <w:i/>
              </w:rPr>
              <w:t>0.67 (0.27, 1.67)</w:t>
            </w:r>
          </w:p>
        </w:tc>
      </w:tr>
      <w:tr w:rsidR="00D80DA9" w:rsidRPr="009D5240" w14:paraId="795EEB58" w14:textId="4860DC1C" w:rsidTr="003E3DCA">
        <w:trPr>
          <w:trHeight w:val="57"/>
        </w:trPr>
        <w:tc>
          <w:tcPr>
            <w:tcW w:w="5000" w:type="pct"/>
            <w:gridSpan w:val="6"/>
          </w:tcPr>
          <w:p w14:paraId="46E8F038" w14:textId="2B2625B3" w:rsidR="00D80DA9" w:rsidRPr="009D5240" w:rsidRDefault="00D80DA9" w:rsidP="00D80DA9">
            <w:pPr>
              <w:pStyle w:val="TableText0"/>
              <w:rPr>
                <w:b/>
                <w:bCs w:val="0"/>
              </w:rPr>
            </w:pPr>
            <w:r w:rsidRPr="009D5240">
              <w:rPr>
                <w:b/>
                <w:bCs w:val="0"/>
              </w:rPr>
              <w:t>≥ 15-letter loss</w:t>
            </w:r>
          </w:p>
        </w:tc>
      </w:tr>
      <w:tr w:rsidR="00EC4BF7" w:rsidRPr="009D5240" w14:paraId="6816D74A" w14:textId="71F4D6A5" w:rsidTr="00D45EA0">
        <w:trPr>
          <w:trHeight w:val="57"/>
        </w:trPr>
        <w:tc>
          <w:tcPr>
            <w:tcW w:w="782" w:type="pct"/>
            <w:shd w:val="clear" w:color="auto" w:fill="auto"/>
            <w:vAlign w:val="center"/>
          </w:tcPr>
          <w:p w14:paraId="4977819C" w14:textId="569CF9B4" w:rsidR="00EC4BF7" w:rsidRPr="009D5240" w:rsidRDefault="00EC4BF7" w:rsidP="00EC4BF7">
            <w:pPr>
              <w:pStyle w:val="TableText0"/>
            </w:pPr>
            <w:r w:rsidRPr="009D5240">
              <w:t>PRIDE</w:t>
            </w:r>
          </w:p>
        </w:tc>
        <w:tc>
          <w:tcPr>
            <w:tcW w:w="555" w:type="pct"/>
            <w:shd w:val="clear" w:color="auto" w:fill="auto"/>
            <w:vAlign w:val="center"/>
          </w:tcPr>
          <w:p w14:paraId="08B41438" w14:textId="77777777" w:rsidR="00EC4BF7" w:rsidRPr="009D5240" w:rsidRDefault="00EC4BF7" w:rsidP="00EC4BF7">
            <w:pPr>
              <w:pStyle w:val="TableText0"/>
            </w:pPr>
            <w:r w:rsidRPr="009D5240">
              <w:t>1 year</w:t>
            </w:r>
          </w:p>
        </w:tc>
        <w:tc>
          <w:tcPr>
            <w:tcW w:w="703" w:type="pct"/>
            <w:shd w:val="clear" w:color="auto" w:fill="auto"/>
            <w:vAlign w:val="center"/>
          </w:tcPr>
          <w:p w14:paraId="7F7853F3" w14:textId="77777777" w:rsidR="00EC4BF7" w:rsidRPr="009D5240" w:rsidRDefault="00EC4BF7" w:rsidP="00EC4BF7">
            <w:pPr>
              <w:pStyle w:val="TableText0"/>
            </w:pPr>
            <w:r w:rsidRPr="009D5240">
              <w:t>1/35 (3%)</w:t>
            </w:r>
          </w:p>
        </w:tc>
        <w:tc>
          <w:tcPr>
            <w:tcW w:w="701" w:type="pct"/>
            <w:shd w:val="clear" w:color="auto" w:fill="auto"/>
            <w:vAlign w:val="center"/>
          </w:tcPr>
          <w:p w14:paraId="4639868A" w14:textId="77777777" w:rsidR="00EC4BF7" w:rsidRPr="009D5240" w:rsidRDefault="00EC4BF7" w:rsidP="00EC4BF7">
            <w:pPr>
              <w:pStyle w:val="TableText0"/>
            </w:pPr>
            <w:r w:rsidRPr="009D5240">
              <w:t>3/35 (9%)</w:t>
            </w:r>
          </w:p>
        </w:tc>
        <w:tc>
          <w:tcPr>
            <w:tcW w:w="1129" w:type="pct"/>
            <w:vAlign w:val="center"/>
          </w:tcPr>
          <w:p w14:paraId="095382F4" w14:textId="7B533BF4" w:rsidR="00EC4BF7" w:rsidRPr="009D5240" w:rsidRDefault="00EC4BF7" w:rsidP="00EC4BF7">
            <w:pPr>
              <w:pStyle w:val="TableText0"/>
              <w:jc w:val="center"/>
              <w:rPr>
                <w:i/>
              </w:rPr>
            </w:pPr>
            <w:r w:rsidRPr="009D5240">
              <w:t>NR</w:t>
            </w:r>
          </w:p>
        </w:tc>
        <w:tc>
          <w:tcPr>
            <w:tcW w:w="1130" w:type="pct"/>
            <w:shd w:val="clear" w:color="auto" w:fill="auto"/>
          </w:tcPr>
          <w:p w14:paraId="58DB5FA4" w14:textId="25E97C55" w:rsidR="00EC4BF7" w:rsidRPr="009D5240" w:rsidRDefault="00EC4BF7" w:rsidP="00EC4BF7">
            <w:pPr>
              <w:pStyle w:val="TableText0"/>
            </w:pPr>
            <w:r w:rsidRPr="009D5240">
              <w:rPr>
                <w:i/>
              </w:rPr>
              <w:t>1.00 (0.07, 15.36)</w:t>
            </w:r>
          </w:p>
        </w:tc>
      </w:tr>
      <w:tr w:rsidR="00EC4BF7" w:rsidRPr="009D5240" w14:paraId="090B75A3" w14:textId="14580A05" w:rsidTr="00D45EA0">
        <w:trPr>
          <w:trHeight w:val="57"/>
        </w:trPr>
        <w:tc>
          <w:tcPr>
            <w:tcW w:w="782" w:type="pct"/>
            <w:shd w:val="clear" w:color="auto" w:fill="auto"/>
            <w:vAlign w:val="center"/>
          </w:tcPr>
          <w:p w14:paraId="4F4E0D72" w14:textId="7EE979FB" w:rsidR="00EC4BF7" w:rsidRPr="009D5240" w:rsidRDefault="00EC4BF7" w:rsidP="00EC4BF7">
            <w:pPr>
              <w:pStyle w:val="TableText0"/>
            </w:pPr>
            <w:r w:rsidRPr="009D5240">
              <w:t>Protocol S</w:t>
            </w:r>
          </w:p>
        </w:tc>
        <w:tc>
          <w:tcPr>
            <w:tcW w:w="555" w:type="pct"/>
            <w:shd w:val="clear" w:color="auto" w:fill="auto"/>
            <w:vAlign w:val="center"/>
          </w:tcPr>
          <w:p w14:paraId="0066A6E9" w14:textId="77777777" w:rsidR="00EC4BF7" w:rsidRPr="009D5240" w:rsidRDefault="00EC4BF7" w:rsidP="00EC4BF7">
            <w:pPr>
              <w:pStyle w:val="TableText0"/>
            </w:pPr>
            <w:r w:rsidRPr="009D5240">
              <w:t>2 year</w:t>
            </w:r>
          </w:p>
        </w:tc>
        <w:tc>
          <w:tcPr>
            <w:tcW w:w="703" w:type="pct"/>
            <w:shd w:val="clear" w:color="auto" w:fill="auto"/>
            <w:vAlign w:val="center"/>
          </w:tcPr>
          <w:p w14:paraId="7D1DD99C" w14:textId="77777777" w:rsidR="00EC4BF7" w:rsidRPr="009D5240" w:rsidRDefault="00EC4BF7" w:rsidP="00EC4BF7">
            <w:pPr>
              <w:pStyle w:val="TableText0"/>
            </w:pPr>
            <w:r w:rsidRPr="009D5240">
              <w:t>13/191 (7%)</w:t>
            </w:r>
          </w:p>
        </w:tc>
        <w:tc>
          <w:tcPr>
            <w:tcW w:w="701" w:type="pct"/>
            <w:shd w:val="clear" w:color="auto" w:fill="auto"/>
            <w:vAlign w:val="center"/>
          </w:tcPr>
          <w:p w14:paraId="7D3232E0" w14:textId="77777777" w:rsidR="00EC4BF7" w:rsidRPr="009D5240" w:rsidRDefault="00EC4BF7" w:rsidP="00EC4BF7">
            <w:pPr>
              <w:pStyle w:val="TableText0"/>
            </w:pPr>
            <w:r w:rsidRPr="009D5240">
              <w:t>22/203 (11%)</w:t>
            </w:r>
          </w:p>
        </w:tc>
        <w:tc>
          <w:tcPr>
            <w:tcW w:w="1129" w:type="pct"/>
            <w:vAlign w:val="center"/>
          </w:tcPr>
          <w:p w14:paraId="5CAF7A76" w14:textId="433002C4" w:rsidR="00EC4BF7" w:rsidRPr="009D5240" w:rsidRDefault="00EC4BF7" w:rsidP="00EC4BF7">
            <w:pPr>
              <w:pStyle w:val="TableText0"/>
              <w:jc w:val="center"/>
              <w:rPr>
                <w:i/>
              </w:rPr>
            </w:pPr>
            <w:r w:rsidRPr="009D5240">
              <w:t>NR</w:t>
            </w:r>
          </w:p>
        </w:tc>
        <w:tc>
          <w:tcPr>
            <w:tcW w:w="1130" w:type="pct"/>
            <w:shd w:val="clear" w:color="auto" w:fill="auto"/>
          </w:tcPr>
          <w:p w14:paraId="10852E3F" w14:textId="23325339" w:rsidR="00EC4BF7" w:rsidRPr="009D5240" w:rsidRDefault="00EC4BF7" w:rsidP="00EC4BF7">
            <w:pPr>
              <w:pStyle w:val="TableText0"/>
            </w:pPr>
            <w:r w:rsidRPr="009D5240">
              <w:rPr>
                <w:i/>
              </w:rPr>
              <w:t>0.63 (0.33, 1.21)</w:t>
            </w:r>
          </w:p>
        </w:tc>
      </w:tr>
      <w:tr w:rsidR="00EC4BF7" w:rsidRPr="009D5240" w14:paraId="7D6B2904" w14:textId="7C7E9195" w:rsidTr="00D45EA0">
        <w:trPr>
          <w:trHeight w:val="86"/>
        </w:trPr>
        <w:tc>
          <w:tcPr>
            <w:tcW w:w="782" w:type="pct"/>
            <w:shd w:val="clear" w:color="auto" w:fill="auto"/>
            <w:vAlign w:val="center"/>
          </w:tcPr>
          <w:p w14:paraId="17ACA4D7" w14:textId="4C20DE50" w:rsidR="00EC4BF7" w:rsidRPr="009D5240" w:rsidRDefault="00EC4BF7" w:rsidP="00EC4BF7">
            <w:pPr>
              <w:pStyle w:val="TableText0"/>
            </w:pPr>
            <w:r w:rsidRPr="009D5240">
              <w:t>Protocol S</w:t>
            </w:r>
            <w:r w:rsidRPr="009D5240">
              <w:rPr>
                <w:rFonts w:eastAsia="Calibri"/>
                <w:vertAlign w:val="superscript"/>
              </w:rPr>
              <w:t>c</w:t>
            </w:r>
          </w:p>
        </w:tc>
        <w:tc>
          <w:tcPr>
            <w:tcW w:w="555" w:type="pct"/>
            <w:shd w:val="clear" w:color="auto" w:fill="auto"/>
            <w:vAlign w:val="center"/>
          </w:tcPr>
          <w:p w14:paraId="553C8F8A" w14:textId="77777777" w:rsidR="00EC4BF7" w:rsidRPr="009D5240" w:rsidRDefault="00EC4BF7" w:rsidP="00EC4BF7">
            <w:pPr>
              <w:pStyle w:val="TableText0"/>
            </w:pPr>
            <w:r w:rsidRPr="009D5240">
              <w:t>5 year</w:t>
            </w:r>
          </w:p>
        </w:tc>
        <w:tc>
          <w:tcPr>
            <w:tcW w:w="703" w:type="pct"/>
            <w:shd w:val="clear" w:color="auto" w:fill="auto"/>
            <w:vAlign w:val="center"/>
          </w:tcPr>
          <w:p w14:paraId="0F5B8D42" w14:textId="77777777" w:rsidR="00EC4BF7" w:rsidRPr="009D5240" w:rsidRDefault="00EC4BF7" w:rsidP="00EC4BF7">
            <w:pPr>
              <w:pStyle w:val="TableText0"/>
            </w:pPr>
            <w:r w:rsidRPr="009D5240">
              <w:t>7/117 (6%)</w:t>
            </w:r>
          </w:p>
        </w:tc>
        <w:tc>
          <w:tcPr>
            <w:tcW w:w="701" w:type="pct"/>
            <w:shd w:val="clear" w:color="auto" w:fill="auto"/>
            <w:vAlign w:val="center"/>
          </w:tcPr>
          <w:p w14:paraId="4646D493" w14:textId="77777777" w:rsidR="00EC4BF7" w:rsidRPr="009D5240" w:rsidRDefault="00EC4BF7" w:rsidP="00EC4BF7">
            <w:pPr>
              <w:pStyle w:val="TableText0"/>
            </w:pPr>
            <w:r w:rsidRPr="009D5240">
              <w:t>7/123 (6%)</w:t>
            </w:r>
          </w:p>
        </w:tc>
        <w:tc>
          <w:tcPr>
            <w:tcW w:w="1129" w:type="pct"/>
            <w:vAlign w:val="center"/>
          </w:tcPr>
          <w:p w14:paraId="5D0ABFDD" w14:textId="23E6EE40" w:rsidR="00EC4BF7" w:rsidRPr="009D5240" w:rsidRDefault="00EC4BF7" w:rsidP="00EC4BF7">
            <w:pPr>
              <w:pStyle w:val="TableText0"/>
              <w:jc w:val="center"/>
              <w:rPr>
                <w:i/>
              </w:rPr>
            </w:pPr>
            <w:r w:rsidRPr="009D5240">
              <w:t>-1% (-7.0, 5.0), p=0.84</w:t>
            </w:r>
          </w:p>
        </w:tc>
        <w:tc>
          <w:tcPr>
            <w:tcW w:w="1130" w:type="pct"/>
            <w:shd w:val="clear" w:color="auto" w:fill="auto"/>
          </w:tcPr>
          <w:p w14:paraId="1EA403CE" w14:textId="6F0CE71A" w:rsidR="00EC4BF7" w:rsidRPr="009D5240" w:rsidRDefault="00EC4BF7" w:rsidP="00EC4BF7">
            <w:pPr>
              <w:pStyle w:val="TableText0"/>
            </w:pPr>
            <w:r w:rsidRPr="009D5240">
              <w:rPr>
                <w:i/>
              </w:rPr>
              <w:t>1.05 (0.38, 2.91)</w:t>
            </w:r>
          </w:p>
        </w:tc>
      </w:tr>
    </w:tbl>
    <w:p w14:paraId="3E17AF40" w14:textId="77777777" w:rsidR="003D04BF" w:rsidRPr="009D5240" w:rsidRDefault="003D04BF" w:rsidP="00766C1F">
      <w:pPr>
        <w:pStyle w:val="TableFigureFooter"/>
        <w:rPr>
          <w:sz w:val="20"/>
        </w:rPr>
      </w:pPr>
      <w:r w:rsidRPr="009D5240">
        <w:t>Source: Table 2.17, p 86 of submission.</w:t>
      </w:r>
    </w:p>
    <w:p w14:paraId="2DAB0062" w14:textId="4E59C1AF" w:rsidR="003D04BF" w:rsidRPr="009D5240" w:rsidRDefault="003D04BF" w:rsidP="00766C1F">
      <w:pPr>
        <w:pStyle w:val="TableFigureFooter"/>
      </w:pPr>
      <w:r w:rsidRPr="009D5240">
        <w:t>CI</w:t>
      </w:r>
      <w:r w:rsidR="009B387C" w:rsidRPr="009D5240">
        <w:t xml:space="preserve"> =</w:t>
      </w:r>
      <w:r w:rsidRPr="009D5240">
        <w:t xml:space="preserve"> confidence interval</w:t>
      </w:r>
      <w:r w:rsidR="00AA3AF4" w:rsidRPr="009D5240">
        <w:t>,</w:t>
      </w:r>
      <w:r w:rsidRPr="009D5240">
        <w:t xml:space="preserve"> CMH</w:t>
      </w:r>
      <w:r w:rsidR="009B387C" w:rsidRPr="009D5240">
        <w:t xml:space="preserve"> =</w:t>
      </w:r>
      <w:r w:rsidRPr="009D5240">
        <w:t xml:space="preserve"> Cochran-Mantel-Haenszel</w:t>
      </w:r>
      <w:r w:rsidR="00AA3AF4" w:rsidRPr="009D5240">
        <w:t>,</w:t>
      </w:r>
      <w:r w:rsidRPr="009D5240">
        <w:t xml:space="preserve"> </w:t>
      </w:r>
      <w:r w:rsidR="00456ECA" w:rsidRPr="009D5240">
        <w:t xml:space="preserve">DMO = diabetic macular oedema, </w:t>
      </w:r>
      <w:r w:rsidRPr="009D5240">
        <w:t>NA</w:t>
      </w:r>
      <w:r w:rsidR="009B387C" w:rsidRPr="009D5240">
        <w:t xml:space="preserve"> =</w:t>
      </w:r>
      <w:r w:rsidRPr="009D5240">
        <w:t xml:space="preserve"> not applicable</w:t>
      </w:r>
      <w:r w:rsidR="00AA3AF4" w:rsidRPr="009D5240">
        <w:t>,</w:t>
      </w:r>
      <w:r w:rsidRPr="009D5240">
        <w:t xml:space="preserve"> NR</w:t>
      </w:r>
      <w:r w:rsidR="009B387C" w:rsidRPr="009D5240">
        <w:t xml:space="preserve"> =</w:t>
      </w:r>
      <w:r w:rsidRPr="009D5240">
        <w:t xml:space="preserve"> not reported</w:t>
      </w:r>
      <w:r w:rsidR="00AA3AF4" w:rsidRPr="009D5240">
        <w:t>,</w:t>
      </w:r>
      <w:r w:rsidRPr="009D5240">
        <w:t xml:space="preserve"> PRP</w:t>
      </w:r>
      <w:r w:rsidR="009B387C" w:rsidRPr="009D5240">
        <w:t xml:space="preserve"> =</w:t>
      </w:r>
      <w:r w:rsidRPr="009D5240">
        <w:t xml:space="preserve"> </w:t>
      </w:r>
      <w:proofErr w:type="spellStart"/>
      <w:r w:rsidRPr="009D5240">
        <w:t>panretinal</w:t>
      </w:r>
      <w:proofErr w:type="spellEnd"/>
      <w:r w:rsidRPr="009D5240">
        <w:t xml:space="preserve"> photocoagulation laser.</w:t>
      </w:r>
    </w:p>
    <w:p w14:paraId="143A6E65" w14:textId="77777777" w:rsidR="003D04BF" w:rsidRPr="009D5240" w:rsidRDefault="003D04BF" w:rsidP="00766C1F">
      <w:pPr>
        <w:pStyle w:val="TableFigureFooter"/>
      </w:pPr>
      <w:r w:rsidRPr="009D5240">
        <w:rPr>
          <w:b/>
        </w:rPr>
        <w:t>Bold</w:t>
      </w:r>
      <w:r w:rsidRPr="009D5240">
        <w:t xml:space="preserve"> indicates statistically significant results.</w:t>
      </w:r>
    </w:p>
    <w:p w14:paraId="7C760A99" w14:textId="69FF4A44" w:rsidR="00D00453" w:rsidRPr="009D5240" w:rsidRDefault="00D00453" w:rsidP="00766C1F">
      <w:pPr>
        <w:pStyle w:val="TableFigureFooter"/>
      </w:pPr>
      <w:r w:rsidRPr="009D5240">
        <w:t>Italics indicate statistics calculated by evaluation group</w:t>
      </w:r>
    </w:p>
    <w:p w14:paraId="20A9D469" w14:textId="681DA9C1" w:rsidR="003D04BF" w:rsidRPr="009D5240" w:rsidRDefault="003D04BF" w:rsidP="00766C1F">
      <w:pPr>
        <w:pStyle w:val="TableFigureFooter"/>
      </w:pPr>
      <w:r w:rsidRPr="009D5240">
        <w:rPr>
          <w:vertAlign w:val="superscript"/>
        </w:rPr>
        <w:t xml:space="preserve">a </w:t>
      </w:r>
      <w:r w:rsidRPr="009D5240">
        <w:t>Odds ratios not calculated when there were zero frequencies</w:t>
      </w:r>
    </w:p>
    <w:p w14:paraId="2E469112" w14:textId="273F8226" w:rsidR="003D04BF" w:rsidRPr="009D5240" w:rsidRDefault="003D04BF" w:rsidP="00766C1F">
      <w:pPr>
        <w:pStyle w:val="TableFigureFooter"/>
      </w:pPr>
      <w:r w:rsidRPr="009D5240">
        <w:rPr>
          <w:vertAlign w:val="superscript"/>
        </w:rPr>
        <w:t xml:space="preserve">b </w:t>
      </w:r>
      <w:r w:rsidRPr="009D5240">
        <w:t xml:space="preserve">CMH </w:t>
      </w:r>
      <w:r w:rsidR="00B30852" w:rsidRPr="009D5240">
        <w:t>χ</w:t>
      </w:r>
      <w:r w:rsidRPr="009D5240">
        <w:rPr>
          <w:vertAlign w:val="superscript"/>
        </w:rPr>
        <w:t>2</w:t>
      </w:r>
      <w:r w:rsidRPr="009D5240">
        <w:t xml:space="preserve"> test stratified by baseline DM</w:t>
      </w:r>
      <w:r w:rsidR="00456ECA" w:rsidRPr="009D5240">
        <w:t>O</w:t>
      </w:r>
      <w:r w:rsidRPr="009D5240">
        <w:t xml:space="preserve"> status and number of study eyes enrolled. Missing values replaced with </w:t>
      </w:r>
      <w:r w:rsidR="0066448C" w:rsidRPr="009D5240">
        <w:t>last observation carried forward (</w:t>
      </w:r>
      <w:r w:rsidRPr="009D5240">
        <w:t>LOCF</w:t>
      </w:r>
      <w:r w:rsidR="0066448C" w:rsidRPr="009D5240">
        <w:t>)</w:t>
      </w:r>
      <w:r w:rsidRPr="009D5240">
        <w:t xml:space="preserve"> until end of study.</w:t>
      </w:r>
    </w:p>
    <w:p w14:paraId="6438199B" w14:textId="34CBA2A7" w:rsidR="003D04BF" w:rsidRPr="009D5240" w:rsidRDefault="003D04BF" w:rsidP="00766C1F">
      <w:pPr>
        <w:pStyle w:val="TableFigureFooter"/>
      </w:pPr>
      <w:r w:rsidRPr="009D5240">
        <w:rPr>
          <w:vertAlign w:val="superscript"/>
        </w:rPr>
        <w:t xml:space="preserve">c </w:t>
      </w:r>
      <w:r w:rsidRPr="009D5240">
        <w:t>Treatment group percentages calculated from observed data from patients who completed follow-up.</w:t>
      </w:r>
    </w:p>
    <w:p w14:paraId="146A94BF" w14:textId="3335F519" w:rsidR="00BE398E" w:rsidRPr="009D5240" w:rsidRDefault="003D04BF" w:rsidP="00766C1F">
      <w:pPr>
        <w:pStyle w:val="TableFigureFooter"/>
      </w:pPr>
      <w:r w:rsidRPr="009D5240">
        <w:rPr>
          <w:vertAlign w:val="superscript"/>
        </w:rPr>
        <w:t xml:space="preserve">d </w:t>
      </w:r>
      <w:r w:rsidRPr="009D5240">
        <w:t>CMH weighted proportion</w:t>
      </w:r>
      <w:r w:rsidR="00BE398E" w:rsidRPr="009D5240">
        <w:t>.</w:t>
      </w:r>
    </w:p>
    <w:p w14:paraId="2C0B57D5" w14:textId="550BF5DA" w:rsidR="00BC38A1" w:rsidRPr="009D5240" w:rsidRDefault="00BC38A1" w:rsidP="00E87DB3">
      <w:pPr>
        <w:pStyle w:val="3-BodyText"/>
      </w:pPr>
      <w:r w:rsidRPr="009D5240">
        <w:t xml:space="preserve">No statistical differences existed between treatments for ≥5, ≥10 or ≥15 letters gained or lost at 1-, 2- and 5-year follow-up. The lack of statistically significant findings is not unexpected as PDR treatment aims to reduce NV </w:t>
      </w:r>
      <w:r w:rsidRPr="009D5240">
        <w:rPr>
          <w:rStyle w:val="s1"/>
        </w:rPr>
        <w:t xml:space="preserve">and minimise </w:t>
      </w:r>
      <w:r w:rsidR="002E5889" w:rsidRPr="009D5240">
        <w:rPr>
          <w:rStyle w:val="s1"/>
        </w:rPr>
        <w:t>DMO</w:t>
      </w:r>
      <w:r w:rsidRPr="009D5240">
        <w:rPr>
          <w:rStyle w:val="s1"/>
        </w:rPr>
        <w:t xml:space="preserve">. </w:t>
      </w:r>
      <w:r w:rsidRPr="009D5240">
        <w:t>Due to the inclusion of patients with PDR at the DMO baseline, the Protocol S data has likely overestimated the ranibizumab treatment effect.</w:t>
      </w:r>
      <w:r w:rsidR="007220E0" w:rsidRPr="009D5240">
        <w:t xml:space="preserve"> </w:t>
      </w:r>
    </w:p>
    <w:p w14:paraId="19299316" w14:textId="64FF9FC5" w:rsidR="00B128B8" w:rsidRPr="009D5240" w:rsidRDefault="00ED6630" w:rsidP="00E87DB3">
      <w:pPr>
        <w:pStyle w:val="3-BodyText"/>
      </w:pPr>
      <w:r w:rsidRPr="009D5240">
        <w:t xml:space="preserve">Only data from Protocol S reported the risk of developing clinically significant DMO. </w:t>
      </w:r>
      <w:r w:rsidR="00263B58" w:rsidRPr="009D5240">
        <w:t xml:space="preserve">A summary of risk of DMO </w:t>
      </w:r>
      <w:r w:rsidRPr="009D5240">
        <w:t>is presented</w:t>
      </w:r>
      <w:r w:rsidR="00263B58" w:rsidRPr="009D5240">
        <w:t xml:space="preserve"> in </w:t>
      </w:r>
      <w:r w:rsidR="00F01859" w:rsidRPr="009D5240">
        <w:fldChar w:fldCharType="begin" w:fldLock="1"/>
      </w:r>
      <w:r w:rsidR="00F01859" w:rsidRPr="009D5240">
        <w:instrText xml:space="preserve"> REF _Ref191043870 \h </w:instrText>
      </w:r>
      <w:r w:rsidR="00F01859" w:rsidRPr="009D5240">
        <w:fldChar w:fldCharType="separate"/>
      </w:r>
      <w:r w:rsidR="00465347" w:rsidRPr="009D5240">
        <w:t xml:space="preserve">Table </w:t>
      </w:r>
      <w:r w:rsidR="00465347">
        <w:rPr>
          <w:noProof/>
        </w:rPr>
        <w:t>11</w:t>
      </w:r>
      <w:r w:rsidR="00F01859" w:rsidRPr="009D5240">
        <w:fldChar w:fldCharType="end"/>
      </w:r>
      <w:r w:rsidR="00817BA7" w:rsidRPr="009D5240">
        <w:t>.</w:t>
      </w:r>
      <w:r w:rsidR="00F01859" w:rsidRPr="009D5240">
        <w:t xml:space="preserve"> </w:t>
      </w:r>
    </w:p>
    <w:p w14:paraId="26CCE4B8" w14:textId="50C3A28C" w:rsidR="00FA4E42" w:rsidRPr="009D5240" w:rsidRDefault="00430A44" w:rsidP="00A92267">
      <w:pPr>
        <w:pStyle w:val="Caption"/>
      </w:pPr>
      <w:bookmarkStart w:id="33" w:name="_Ref191043870"/>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11</w:t>
      </w:r>
      <w:r w:rsidR="005F0C04" w:rsidRPr="009D5240">
        <w:fldChar w:fldCharType="end"/>
      </w:r>
      <w:bookmarkEnd w:id="33"/>
      <w:r w:rsidR="00FA4E42" w:rsidRPr="009D5240">
        <w:t xml:space="preserve">: </w:t>
      </w:r>
      <w:r w:rsidR="00380D3F" w:rsidRPr="009D5240">
        <w:rPr>
          <w:rStyle w:val="CommentReference"/>
          <w:b/>
          <w:szCs w:val="24"/>
        </w:rPr>
        <w:t>Submission</w:t>
      </w:r>
      <w:r w:rsidR="00FA4E42" w:rsidRPr="009D5240">
        <w:rPr>
          <w:rStyle w:val="CommentReference"/>
          <w:b/>
          <w:szCs w:val="24"/>
        </w:rPr>
        <w:t xml:space="preserve"> results of risk of DMO across the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335"/>
        <w:gridCol w:w="1558"/>
        <w:gridCol w:w="1616"/>
        <w:gridCol w:w="1568"/>
        <w:gridCol w:w="1435"/>
      </w:tblGrid>
      <w:tr w:rsidR="00886AF1" w:rsidRPr="009D5240" w14:paraId="52249F9D" w14:textId="77777777" w:rsidTr="006E7D59">
        <w:tc>
          <w:tcPr>
            <w:tcW w:w="1505" w:type="dxa"/>
            <w:vAlign w:val="center"/>
          </w:tcPr>
          <w:p w14:paraId="6EA9BE10" w14:textId="77777777" w:rsidR="00886AF1" w:rsidRPr="009D5240" w:rsidRDefault="00886AF1" w:rsidP="00A92267">
            <w:pPr>
              <w:pStyle w:val="In-tableHeading"/>
              <w:rPr>
                <w:lang w:val="en-AU"/>
              </w:rPr>
            </w:pPr>
            <w:r w:rsidRPr="009D5240">
              <w:rPr>
                <w:lang w:val="en-AU"/>
              </w:rPr>
              <w:t>Trial ID</w:t>
            </w:r>
          </w:p>
        </w:tc>
        <w:tc>
          <w:tcPr>
            <w:tcW w:w="1335" w:type="dxa"/>
            <w:vAlign w:val="center"/>
          </w:tcPr>
          <w:p w14:paraId="00ED4F95" w14:textId="77777777" w:rsidR="00886AF1" w:rsidRPr="009D5240" w:rsidRDefault="00886AF1" w:rsidP="00A92267">
            <w:pPr>
              <w:pStyle w:val="In-tableHeading"/>
              <w:jc w:val="center"/>
              <w:rPr>
                <w:lang w:val="en-AU"/>
              </w:rPr>
            </w:pPr>
            <w:r w:rsidRPr="009D5240">
              <w:rPr>
                <w:lang w:val="en-AU"/>
              </w:rPr>
              <w:t>Timepoint</w:t>
            </w:r>
          </w:p>
        </w:tc>
        <w:tc>
          <w:tcPr>
            <w:tcW w:w="1558" w:type="dxa"/>
            <w:vAlign w:val="center"/>
          </w:tcPr>
          <w:p w14:paraId="2B12C83E" w14:textId="77777777" w:rsidR="00886AF1" w:rsidRPr="009D5240" w:rsidRDefault="00886AF1" w:rsidP="00A92267">
            <w:pPr>
              <w:pStyle w:val="In-tableHeading"/>
              <w:jc w:val="center"/>
              <w:rPr>
                <w:lang w:val="en-AU"/>
              </w:rPr>
            </w:pPr>
            <w:r w:rsidRPr="009D5240">
              <w:rPr>
                <w:lang w:val="en-AU"/>
              </w:rPr>
              <w:t>Ranibizumab</w:t>
            </w:r>
          </w:p>
        </w:tc>
        <w:tc>
          <w:tcPr>
            <w:tcW w:w="1616" w:type="dxa"/>
            <w:vAlign w:val="center"/>
          </w:tcPr>
          <w:p w14:paraId="0A98C673" w14:textId="77777777" w:rsidR="00886AF1" w:rsidRPr="009D5240" w:rsidRDefault="00886AF1" w:rsidP="00A92267">
            <w:pPr>
              <w:pStyle w:val="In-tableHeading"/>
              <w:jc w:val="center"/>
              <w:rPr>
                <w:lang w:val="en-AU"/>
              </w:rPr>
            </w:pPr>
            <w:r w:rsidRPr="009D5240">
              <w:rPr>
                <w:lang w:val="en-AU"/>
              </w:rPr>
              <w:t>PRP</w:t>
            </w:r>
          </w:p>
        </w:tc>
        <w:tc>
          <w:tcPr>
            <w:tcW w:w="1568" w:type="dxa"/>
            <w:vAlign w:val="center"/>
          </w:tcPr>
          <w:p w14:paraId="2201D32D" w14:textId="77777777" w:rsidR="00886AF1" w:rsidRPr="009D5240" w:rsidRDefault="00886AF1" w:rsidP="00A92267">
            <w:pPr>
              <w:pStyle w:val="In-tableHeading"/>
              <w:jc w:val="center"/>
              <w:rPr>
                <w:lang w:val="en-AU"/>
              </w:rPr>
            </w:pPr>
            <w:r w:rsidRPr="009D5240">
              <w:rPr>
                <w:lang w:val="en-AU"/>
              </w:rPr>
              <w:t>Absolute difference</w:t>
            </w:r>
          </w:p>
        </w:tc>
        <w:tc>
          <w:tcPr>
            <w:tcW w:w="1435" w:type="dxa"/>
            <w:vAlign w:val="center"/>
          </w:tcPr>
          <w:p w14:paraId="3B0F39AE" w14:textId="77777777" w:rsidR="00886AF1" w:rsidRPr="009D5240" w:rsidRDefault="00886AF1" w:rsidP="00A92267">
            <w:pPr>
              <w:pStyle w:val="In-tableHeading"/>
              <w:jc w:val="center"/>
              <w:rPr>
                <w:lang w:val="en-AU"/>
              </w:rPr>
            </w:pPr>
            <w:r w:rsidRPr="009D5240">
              <w:rPr>
                <w:lang w:val="en-AU"/>
              </w:rPr>
              <w:t>HR (95% CI)</w:t>
            </w:r>
          </w:p>
        </w:tc>
      </w:tr>
      <w:tr w:rsidR="00886AF1" w:rsidRPr="009D5240" w14:paraId="08FF6093" w14:textId="77777777" w:rsidTr="0071253B">
        <w:tc>
          <w:tcPr>
            <w:tcW w:w="9017" w:type="dxa"/>
            <w:gridSpan w:val="6"/>
            <w:shd w:val="clear" w:color="auto" w:fill="auto"/>
          </w:tcPr>
          <w:p w14:paraId="620C32A2" w14:textId="77777777" w:rsidR="00886AF1" w:rsidRPr="009D5240" w:rsidRDefault="00886AF1" w:rsidP="00A92267">
            <w:pPr>
              <w:pStyle w:val="In-tableHeading"/>
              <w:rPr>
                <w:lang w:val="en-AU"/>
              </w:rPr>
            </w:pPr>
            <w:r w:rsidRPr="009D5240">
              <w:rPr>
                <w:lang w:val="en-AU"/>
              </w:rPr>
              <w:t>Risk of clinically significant DMO</w:t>
            </w:r>
          </w:p>
        </w:tc>
      </w:tr>
      <w:tr w:rsidR="00886AF1" w:rsidRPr="009D5240" w14:paraId="2E4F2A8C" w14:textId="77777777">
        <w:tc>
          <w:tcPr>
            <w:tcW w:w="1505" w:type="dxa"/>
            <w:vAlign w:val="center"/>
          </w:tcPr>
          <w:p w14:paraId="48289436" w14:textId="4F00D7D7" w:rsidR="00886AF1" w:rsidRPr="009D5240" w:rsidRDefault="00886AF1" w:rsidP="00A92267">
            <w:pPr>
              <w:pStyle w:val="TableText0"/>
            </w:pPr>
            <w:r w:rsidRPr="009D5240">
              <w:t>Protocol S</w:t>
            </w:r>
          </w:p>
        </w:tc>
        <w:tc>
          <w:tcPr>
            <w:tcW w:w="1335" w:type="dxa"/>
          </w:tcPr>
          <w:p w14:paraId="57CAA6EB" w14:textId="77777777" w:rsidR="00886AF1" w:rsidRPr="009D5240" w:rsidRDefault="00886AF1" w:rsidP="00A92267">
            <w:pPr>
              <w:pStyle w:val="TableText0"/>
              <w:jc w:val="center"/>
            </w:pPr>
            <w:r w:rsidRPr="009D5240">
              <w:t>1 year</w:t>
            </w:r>
          </w:p>
        </w:tc>
        <w:tc>
          <w:tcPr>
            <w:tcW w:w="1558" w:type="dxa"/>
            <w:vAlign w:val="center"/>
          </w:tcPr>
          <w:p w14:paraId="14727445" w14:textId="6B4724CC" w:rsidR="00886AF1" w:rsidRPr="009D5240" w:rsidRDefault="00886AF1" w:rsidP="00A92267">
            <w:pPr>
              <w:pStyle w:val="TableText0"/>
              <w:jc w:val="center"/>
            </w:pPr>
            <w:r w:rsidRPr="009D5240">
              <w:t>9</w:t>
            </w:r>
            <w:r w:rsidR="00170261" w:rsidRPr="009D5240">
              <w:t>/</w:t>
            </w:r>
            <w:r w:rsidRPr="009D5240">
              <w:t>141 (6.1%)</w:t>
            </w:r>
          </w:p>
        </w:tc>
        <w:tc>
          <w:tcPr>
            <w:tcW w:w="1616" w:type="dxa"/>
            <w:vAlign w:val="center"/>
          </w:tcPr>
          <w:p w14:paraId="05E327F4" w14:textId="235B86FE" w:rsidR="00886AF1" w:rsidRPr="009D5240" w:rsidRDefault="00886AF1" w:rsidP="00A92267">
            <w:pPr>
              <w:pStyle w:val="TableText0"/>
              <w:jc w:val="center"/>
            </w:pPr>
            <w:r w:rsidRPr="009D5240">
              <w:t>37</w:t>
            </w:r>
            <w:r w:rsidR="00170261" w:rsidRPr="009D5240">
              <w:t>/</w:t>
            </w:r>
            <w:r w:rsidRPr="009D5240">
              <w:t>157 (23.8%)</w:t>
            </w:r>
          </w:p>
        </w:tc>
        <w:tc>
          <w:tcPr>
            <w:tcW w:w="1568" w:type="dxa"/>
            <w:vAlign w:val="center"/>
          </w:tcPr>
          <w:p w14:paraId="7680678C" w14:textId="77777777" w:rsidR="00886AF1" w:rsidRPr="009D5240" w:rsidRDefault="00886AF1" w:rsidP="00A92267">
            <w:pPr>
              <w:pStyle w:val="TableText0"/>
              <w:jc w:val="center"/>
            </w:pPr>
            <w:r w:rsidRPr="009D5240">
              <w:t>NR</w:t>
            </w:r>
          </w:p>
        </w:tc>
        <w:tc>
          <w:tcPr>
            <w:tcW w:w="1435" w:type="dxa"/>
            <w:vAlign w:val="center"/>
          </w:tcPr>
          <w:p w14:paraId="371150A2" w14:textId="77777777" w:rsidR="00886AF1" w:rsidRPr="009D5240" w:rsidRDefault="00886AF1" w:rsidP="00A92267">
            <w:pPr>
              <w:pStyle w:val="TableText0"/>
              <w:jc w:val="center"/>
              <w:rPr>
                <w:vertAlign w:val="superscript"/>
              </w:rPr>
            </w:pPr>
            <w:r w:rsidRPr="009D5240">
              <w:t xml:space="preserve">NR </w:t>
            </w:r>
            <w:r w:rsidRPr="009D5240">
              <w:rPr>
                <w:vertAlign w:val="superscript"/>
              </w:rPr>
              <w:t>a</w:t>
            </w:r>
          </w:p>
        </w:tc>
      </w:tr>
      <w:tr w:rsidR="00886AF1" w:rsidRPr="009D5240" w14:paraId="2B36D120" w14:textId="77777777">
        <w:tc>
          <w:tcPr>
            <w:tcW w:w="1505" w:type="dxa"/>
            <w:vAlign w:val="center"/>
          </w:tcPr>
          <w:p w14:paraId="2E201294" w14:textId="39BF39FE" w:rsidR="00886AF1" w:rsidRPr="009D5240" w:rsidRDefault="00886AF1" w:rsidP="00A92267">
            <w:pPr>
              <w:pStyle w:val="TableText0"/>
            </w:pPr>
            <w:r w:rsidRPr="009D5240">
              <w:t>Protocol S</w:t>
            </w:r>
          </w:p>
        </w:tc>
        <w:tc>
          <w:tcPr>
            <w:tcW w:w="1335" w:type="dxa"/>
          </w:tcPr>
          <w:p w14:paraId="1F7589D0" w14:textId="1E7F8933" w:rsidR="00886AF1" w:rsidRPr="009D5240" w:rsidRDefault="00886AF1" w:rsidP="00A92267">
            <w:pPr>
              <w:pStyle w:val="TableText0"/>
              <w:jc w:val="center"/>
            </w:pPr>
            <w:r w:rsidRPr="009D5240">
              <w:t>2 year</w:t>
            </w:r>
          </w:p>
        </w:tc>
        <w:tc>
          <w:tcPr>
            <w:tcW w:w="1558" w:type="dxa"/>
            <w:vAlign w:val="center"/>
          </w:tcPr>
          <w:p w14:paraId="7B34C66D" w14:textId="095692DF" w:rsidR="00886AF1" w:rsidRPr="009D5240" w:rsidRDefault="00886AF1" w:rsidP="00A92267">
            <w:pPr>
              <w:pStyle w:val="TableText0"/>
              <w:jc w:val="center"/>
            </w:pPr>
            <w:r w:rsidRPr="009D5240">
              <w:t>15</w:t>
            </w:r>
            <w:r w:rsidR="00170261" w:rsidRPr="009D5240">
              <w:t>/</w:t>
            </w:r>
            <w:r w:rsidRPr="009D5240">
              <w:t>141 (10.5%)</w:t>
            </w:r>
          </w:p>
        </w:tc>
        <w:tc>
          <w:tcPr>
            <w:tcW w:w="1616" w:type="dxa"/>
            <w:vAlign w:val="center"/>
          </w:tcPr>
          <w:p w14:paraId="32AD49F2" w14:textId="594D2B42" w:rsidR="00886AF1" w:rsidRPr="009D5240" w:rsidRDefault="00886AF1" w:rsidP="00A92267">
            <w:pPr>
              <w:pStyle w:val="TableText0"/>
              <w:jc w:val="center"/>
            </w:pPr>
            <w:r w:rsidRPr="009D5240">
              <w:t>45</w:t>
            </w:r>
            <w:r w:rsidR="00170261" w:rsidRPr="009D5240">
              <w:t>/</w:t>
            </w:r>
            <w:r w:rsidRPr="009D5240">
              <w:t>157 (28.6%)</w:t>
            </w:r>
          </w:p>
        </w:tc>
        <w:tc>
          <w:tcPr>
            <w:tcW w:w="1568" w:type="dxa"/>
            <w:vAlign w:val="center"/>
          </w:tcPr>
          <w:p w14:paraId="3CFA969D" w14:textId="77777777" w:rsidR="00886AF1" w:rsidRPr="009D5240" w:rsidRDefault="00886AF1" w:rsidP="00A92267">
            <w:pPr>
              <w:pStyle w:val="TableText0"/>
              <w:jc w:val="center"/>
            </w:pPr>
            <w:r w:rsidRPr="009D5240">
              <w:t>NR</w:t>
            </w:r>
          </w:p>
        </w:tc>
        <w:tc>
          <w:tcPr>
            <w:tcW w:w="1435" w:type="dxa"/>
            <w:vAlign w:val="center"/>
          </w:tcPr>
          <w:p w14:paraId="7470ECBC" w14:textId="77777777" w:rsidR="00886AF1" w:rsidRPr="009D5240" w:rsidRDefault="00886AF1" w:rsidP="00A92267">
            <w:pPr>
              <w:pStyle w:val="TableText0"/>
              <w:jc w:val="center"/>
              <w:rPr>
                <w:vertAlign w:val="superscript"/>
              </w:rPr>
            </w:pPr>
            <w:r w:rsidRPr="009D5240">
              <w:t xml:space="preserve">NR </w:t>
            </w:r>
            <w:r w:rsidRPr="009D5240">
              <w:rPr>
                <w:vertAlign w:val="superscript"/>
              </w:rPr>
              <w:t>a</w:t>
            </w:r>
          </w:p>
        </w:tc>
      </w:tr>
      <w:tr w:rsidR="00886AF1" w:rsidRPr="009D5240" w14:paraId="246C6ECB" w14:textId="77777777">
        <w:tc>
          <w:tcPr>
            <w:tcW w:w="1505" w:type="dxa"/>
            <w:vAlign w:val="center"/>
          </w:tcPr>
          <w:p w14:paraId="71017098" w14:textId="165CAF05" w:rsidR="00886AF1" w:rsidRPr="009D5240" w:rsidRDefault="00886AF1" w:rsidP="00A92267">
            <w:pPr>
              <w:pStyle w:val="TableText0"/>
            </w:pPr>
            <w:r w:rsidRPr="009D5240">
              <w:t>Protocol S</w:t>
            </w:r>
          </w:p>
        </w:tc>
        <w:tc>
          <w:tcPr>
            <w:tcW w:w="1335" w:type="dxa"/>
          </w:tcPr>
          <w:p w14:paraId="5F496B5B" w14:textId="1C7795D6" w:rsidR="00886AF1" w:rsidRPr="009D5240" w:rsidRDefault="00886AF1" w:rsidP="00A92267">
            <w:pPr>
              <w:pStyle w:val="TableText0"/>
              <w:jc w:val="center"/>
            </w:pPr>
            <w:r w:rsidRPr="009D5240">
              <w:t>5 year</w:t>
            </w:r>
          </w:p>
        </w:tc>
        <w:tc>
          <w:tcPr>
            <w:tcW w:w="1558" w:type="dxa"/>
            <w:vAlign w:val="center"/>
          </w:tcPr>
          <w:p w14:paraId="1EA870E1" w14:textId="115F458C" w:rsidR="00886AF1" w:rsidRPr="009D5240" w:rsidRDefault="00886AF1" w:rsidP="00A92267">
            <w:pPr>
              <w:pStyle w:val="TableText0"/>
              <w:jc w:val="center"/>
            </w:pPr>
            <w:r w:rsidRPr="009D5240">
              <w:t>31</w:t>
            </w:r>
            <w:r w:rsidR="00170261" w:rsidRPr="009D5240">
              <w:t>/</w:t>
            </w:r>
            <w:r w:rsidRPr="009D5240">
              <w:t>141 (22%)</w:t>
            </w:r>
          </w:p>
        </w:tc>
        <w:tc>
          <w:tcPr>
            <w:tcW w:w="1616" w:type="dxa"/>
            <w:vAlign w:val="center"/>
          </w:tcPr>
          <w:p w14:paraId="3EFF3404" w14:textId="7CCEC484" w:rsidR="00886AF1" w:rsidRPr="009D5240" w:rsidRDefault="00886AF1" w:rsidP="00A92267">
            <w:pPr>
              <w:pStyle w:val="TableText0"/>
              <w:jc w:val="center"/>
            </w:pPr>
            <w:r w:rsidRPr="009D5240">
              <w:t>59</w:t>
            </w:r>
            <w:r w:rsidR="00170261" w:rsidRPr="009D5240">
              <w:t>/</w:t>
            </w:r>
            <w:r w:rsidRPr="009D5240">
              <w:t xml:space="preserve">157 </w:t>
            </w:r>
            <w:r w:rsidR="00D86676" w:rsidRPr="009D5240">
              <w:t>(</w:t>
            </w:r>
            <w:r w:rsidRPr="009D5240">
              <w:t>38%)</w:t>
            </w:r>
          </w:p>
        </w:tc>
        <w:tc>
          <w:tcPr>
            <w:tcW w:w="1568" w:type="dxa"/>
            <w:vAlign w:val="center"/>
          </w:tcPr>
          <w:p w14:paraId="5F7B53D8" w14:textId="77777777" w:rsidR="00886AF1" w:rsidRPr="009D5240" w:rsidRDefault="00886AF1" w:rsidP="00A92267">
            <w:pPr>
              <w:pStyle w:val="TableText0"/>
              <w:jc w:val="center"/>
            </w:pPr>
            <w:r w:rsidRPr="009D5240">
              <w:t>NR</w:t>
            </w:r>
          </w:p>
        </w:tc>
        <w:tc>
          <w:tcPr>
            <w:tcW w:w="1435" w:type="dxa"/>
            <w:vAlign w:val="center"/>
          </w:tcPr>
          <w:p w14:paraId="194C6FDF" w14:textId="77777777" w:rsidR="00886AF1" w:rsidRPr="009D5240" w:rsidRDefault="00886AF1" w:rsidP="00A92267">
            <w:pPr>
              <w:pStyle w:val="TableText0"/>
              <w:jc w:val="center"/>
              <w:rPr>
                <w:vertAlign w:val="superscript"/>
              </w:rPr>
            </w:pPr>
            <w:r w:rsidRPr="009D5240">
              <w:t xml:space="preserve">0.4 (0.3, 0 .7) </w:t>
            </w:r>
            <w:r w:rsidRPr="009D5240">
              <w:rPr>
                <w:vertAlign w:val="superscript"/>
              </w:rPr>
              <w:t>b</w:t>
            </w:r>
          </w:p>
        </w:tc>
      </w:tr>
    </w:tbl>
    <w:p w14:paraId="6EE31EBC" w14:textId="77777777" w:rsidR="00886AF1" w:rsidRPr="009D5240" w:rsidRDefault="00886AF1" w:rsidP="00A92267">
      <w:pPr>
        <w:pStyle w:val="TableFigureFooter"/>
        <w:keepNext/>
      </w:pPr>
      <w:r w:rsidRPr="009D5240">
        <w:t xml:space="preserve">Source: Text &amp; Figure 2.8, p88 of the submission; Table 2.18, p89 of the submission. </w:t>
      </w:r>
    </w:p>
    <w:p w14:paraId="1A1F0CF5" w14:textId="5DC87454" w:rsidR="00886AF1" w:rsidRPr="009D5240" w:rsidRDefault="00886AF1" w:rsidP="00766C1F">
      <w:pPr>
        <w:pStyle w:val="TableFigureFooter"/>
      </w:pPr>
      <w:r w:rsidRPr="009D5240">
        <w:t>CI</w:t>
      </w:r>
      <w:r w:rsidR="009B387C" w:rsidRPr="009D5240">
        <w:t xml:space="preserve"> =</w:t>
      </w:r>
      <w:r w:rsidRPr="009D5240">
        <w:t xml:space="preserve"> confidence interval</w:t>
      </w:r>
      <w:r w:rsidR="00AA3AF4" w:rsidRPr="009D5240">
        <w:t>,</w:t>
      </w:r>
      <w:r w:rsidRPr="009D5240">
        <w:t xml:space="preserve"> DMO</w:t>
      </w:r>
      <w:r w:rsidR="009B387C" w:rsidRPr="009D5240">
        <w:t xml:space="preserve"> =</w:t>
      </w:r>
      <w:r w:rsidRPr="009D5240">
        <w:t xml:space="preserve"> diabetic macular oedema</w:t>
      </w:r>
      <w:r w:rsidR="00AA3AF4" w:rsidRPr="009D5240">
        <w:t>,</w:t>
      </w:r>
      <w:r w:rsidRPr="009D5240">
        <w:t xml:space="preserve"> HR</w:t>
      </w:r>
      <w:r w:rsidR="009B387C" w:rsidRPr="009D5240">
        <w:t xml:space="preserve"> =</w:t>
      </w:r>
      <w:r w:rsidRPr="009D5240">
        <w:t xml:space="preserve"> hazard ratio</w:t>
      </w:r>
      <w:r w:rsidR="00AA3AF4" w:rsidRPr="009D5240">
        <w:t>,</w:t>
      </w:r>
      <w:r w:rsidRPr="009D5240">
        <w:t xml:space="preserve"> NR</w:t>
      </w:r>
      <w:r w:rsidR="009B387C" w:rsidRPr="009D5240">
        <w:t xml:space="preserve"> =</w:t>
      </w:r>
      <w:r w:rsidRPr="009D5240">
        <w:t xml:space="preserve"> not reported</w:t>
      </w:r>
      <w:r w:rsidR="00AA3AF4" w:rsidRPr="009D5240">
        <w:t>,</w:t>
      </w:r>
      <w:r w:rsidRPr="009D5240">
        <w:t xml:space="preserve"> PRP</w:t>
      </w:r>
      <w:r w:rsidR="009B387C" w:rsidRPr="009D5240">
        <w:t xml:space="preserve"> =</w:t>
      </w:r>
      <w:r w:rsidRPr="009D5240">
        <w:t xml:space="preserve"> </w:t>
      </w:r>
      <w:proofErr w:type="spellStart"/>
      <w:r w:rsidRPr="009D5240">
        <w:t>panretinal</w:t>
      </w:r>
      <w:proofErr w:type="spellEnd"/>
      <w:r w:rsidRPr="009D5240">
        <w:t xml:space="preserve"> photocoagulation laser.</w:t>
      </w:r>
    </w:p>
    <w:p w14:paraId="3440D3D1" w14:textId="1E7C128B" w:rsidR="00886AF1" w:rsidRPr="009D5240" w:rsidRDefault="00886AF1" w:rsidP="00766C1F">
      <w:pPr>
        <w:pStyle w:val="TableFigureFooter"/>
      </w:pPr>
      <w:r w:rsidRPr="009D5240">
        <w:rPr>
          <w:b/>
        </w:rPr>
        <w:t>Bold</w:t>
      </w:r>
      <w:r w:rsidRPr="009D5240">
        <w:t xml:space="preserve"> indicates statistically significant results.</w:t>
      </w:r>
    </w:p>
    <w:p w14:paraId="360AD756" w14:textId="6616F7A4" w:rsidR="00886AF1" w:rsidRPr="009D5240" w:rsidRDefault="00886AF1" w:rsidP="00766C1F">
      <w:pPr>
        <w:pStyle w:val="TableFigureFooter"/>
      </w:pPr>
      <w:r w:rsidRPr="009D5240">
        <w:rPr>
          <w:vertAlign w:val="superscript"/>
        </w:rPr>
        <w:t>a</w:t>
      </w:r>
      <w:r w:rsidRPr="009D5240">
        <w:t xml:space="preserve"> p-value &lt; 0.0001 using log-rank p-value based on a two-sided stratified log-rank test with stratification variables baseline DMO status and number of study eyes enrolled.</w:t>
      </w:r>
    </w:p>
    <w:p w14:paraId="58F3D2FC" w14:textId="168E4ABA" w:rsidR="00886AF1" w:rsidRPr="009D5240" w:rsidDel="004909D7" w:rsidRDefault="00886AF1" w:rsidP="00766C1F">
      <w:pPr>
        <w:pStyle w:val="TableFigureFooter"/>
      </w:pPr>
      <w:r w:rsidRPr="009D5240">
        <w:rPr>
          <w:vertAlign w:val="superscript"/>
        </w:rPr>
        <w:t>b</w:t>
      </w:r>
      <w:r w:rsidRPr="009D5240">
        <w:t xml:space="preserve"> p-value &lt;0.001 using marginal Cox proportional hazards model, with adjustment for baseline OCT CST, laterality, and correlation between </w:t>
      </w:r>
      <w:r w:rsidR="00183C9D" w:rsidRPr="009D5240">
        <w:t>2</w:t>
      </w:r>
      <w:r w:rsidRPr="009D5240">
        <w:t xml:space="preserve"> study eyes of the same patient.</w:t>
      </w:r>
    </w:p>
    <w:p w14:paraId="2AF08537" w14:textId="29CBC774" w:rsidR="00601099" w:rsidRPr="009D5240" w:rsidRDefault="00ED6630" w:rsidP="00E87DB3">
      <w:pPr>
        <w:pStyle w:val="3-BodyText"/>
        <w:rPr>
          <w:i/>
        </w:rPr>
      </w:pPr>
      <w:r w:rsidRPr="009D5240">
        <w:t>P</w:t>
      </w:r>
      <w:r w:rsidR="00215964" w:rsidRPr="009D5240">
        <w:t xml:space="preserve">atients </w:t>
      </w:r>
      <w:r w:rsidR="00DA201A" w:rsidRPr="009D5240">
        <w:t xml:space="preserve">without DMO at baseline who received ranibizumab had a significantly reduced risk of developing DMO over 5-years, with a hazard ratio </w:t>
      </w:r>
      <w:r w:rsidR="001A7FBB" w:rsidRPr="009D5240">
        <w:t xml:space="preserve">(HR) </w:t>
      </w:r>
      <w:r w:rsidR="00DA201A" w:rsidRPr="009D5240">
        <w:t xml:space="preserve">of 0.4 (95% CI: 0.3, 0.7), indicating a reduction in the risk of DMO development in the ranibizumab group compared to the </w:t>
      </w:r>
      <w:r w:rsidR="009A24B1" w:rsidRPr="009D5240">
        <w:t xml:space="preserve">PRP </w:t>
      </w:r>
      <w:r w:rsidR="00DA201A" w:rsidRPr="009D5240">
        <w:t>group</w:t>
      </w:r>
      <w:r w:rsidR="00405C6B" w:rsidRPr="009D5240">
        <w:t>.</w:t>
      </w:r>
      <w:r w:rsidR="00897A70" w:rsidRPr="009D5240">
        <w:rPr>
          <w:i/>
          <w:iCs/>
        </w:rPr>
        <w:t xml:space="preserve"> </w:t>
      </w:r>
    </w:p>
    <w:p w14:paraId="1D3690B6" w14:textId="3CED9BD2" w:rsidR="001364C7" w:rsidRPr="009D5240" w:rsidRDefault="003C7E65" w:rsidP="00E87DB3">
      <w:pPr>
        <w:pStyle w:val="3-BodyText"/>
      </w:pPr>
      <w:r w:rsidRPr="009D5240">
        <w:t>A summary of neovascularisation across trials can be found in</w:t>
      </w:r>
      <w:r w:rsidR="001D2E77" w:rsidRPr="009D5240">
        <w:t xml:space="preserve"> </w:t>
      </w:r>
      <w:r w:rsidR="001D2E77" w:rsidRPr="009D5240">
        <w:fldChar w:fldCharType="begin" w:fldLock="1"/>
      </w:r>
      <w:r w:rsidR="001D2E77" w:rsidRPr="009D5240">
        <w:instrText xml:space="preserve"> REF _Ref198560407 \h </w:instrText>
      </w:r>
      <w:r w:rsidR="001D2E77" w:rsidRPr="009D5240">
        <w:fldChar w:fldCharType="separate"/>
      </w:r>
      <w:r w:rsidR="00465347" w:rsidRPr="009D5240">
        <w:t xml:space="preserve">Table </w:t>
      </w:r>
      <w:r w:rsidR="00465347">
        <w:rPr>
          <w:noProof/>
        </w:rPr>
        <w:t>12</w:t>
      </w:r>
      <w:r w:rsidR="001D2E77" w:rsidRPr="009D5240">
        <w:fldChar w:fldCharType="end"/>
      </w:r>
      <w:r w:rsidR="00EF6310" w:rsidRPr="009D5240">
        <w:t>.</w:t>
      </w:r>
    </w:p>
    <w:p w14:paraId="4F2C8867" w14:textId="36796F47" w:rsidR="00865441" w:rsidRPr="009D5240" w:rsidRDefault="00F9005F" w:rsidP="00865441">
      <w:pPr>
        <w:pStyle w:val="Caption"/>
      </w:pPr>
      <w:bookmarkStart w:id="34" w:name="_Ref198560407"/>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12</w:t>
      </w:r>
      <w:r w:rsidR="005F0C04" w:rsidRPr="009D5240">
        <w:fldChar w:fldCharType="end"/>
      </w:r>
      <w:bookmarkEnd w:id="34"/>
      <w:r w:rsidR="001D2E77" w:rsidRPr="009D5240">
        <w:t>:</w:t>
      </w:r>
      <w:r w:rsidR="00865441" w:rsidRPr="009D5240">
        <w:t xml:space="preserve"> </w:t>
      </w:r>
      <w:r w:rsidR="00505C57" w:rsidRPr="009D5240">
        <w:rPr>
          <w:rStyle w:val="CommentReference"/>
          <w:b/>
          <w:szCs w:val="24"/>
        </w:rPr>
        <w:t>Submission</w:t>
      </w:r>
      <w:r w:rsidR="00865441" w:rsidRPr="009D5240">
        <w:rPr>
          <w:rStyle w:val="CommentReference"/>
          <w:b/>
          <w:szCs w:val="24"/>
        </w:rPr>
        <w:t xml:space="preserve"> results </w:t>
      </w:r>
      <w:r w:rsidR="002373E3" w:rsidRPr="009D5240">
        <w:rPr>
          <w:rStyle w:val="CommentReference"/>
          <w:b/>
          <w:szCs w:val="24"/>
        </w:rPr>
        <w:t>for change in area of NV, NVE and NVD</w:t>
      </w:r>
      <w:r w:rsidR="00A35CD3" w:rsidRPr="009D5240">
        <w:rPr>
          <w:rStyle w:val="CommentReference"/>
          <w:b/>
          <w:szCs w:val="24"/>
        </w:rPr>
        <w:t xml:space="preserve"> </w:t>
      </w:r>
      <w:r w:rsidR="00581F9A" w:rsidRPr="009D5240">
        <w:rPr>
          <w:rStyle w:val="CommentReference"/>
          <w:b/>
          <w:szCs w:val="24"/>
        </w:rPr>
        <w:t xml:space="preserve">- </w:t>
      </w:r>
      <w:r w:rsidR="00425F97" w:rsidRPr="009D5240">
        <w:t>m</w:t>
      </w:r>
      <w:r w:rsidR="00581F9A" w:rsidRPr="009D5240">
        <w:t>ean area of NV (mm</w:t>
      </w:r>
      <w:r w:rsidR="00581F9A" w:rsidRPr="009D5240">
        <w:rPr>
          <w:vertAlign w:val="superscript"/>
        </w:rPr>
        <w:t>2</w:t>
      </w:r>
      <w:r w:rsidR="00581F9A" w:rsidRPr="009D52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2"/>
        <w:gridCol w:w="505"/>
        <w:gridCol w:w="630"/>
        <w:gridCol w:w="781"/>
        <w:gridCol w:w="717"/>
        <w:gridCol w:w="897"/>
        <w:gridCol w:w="630"/>
        <w:gridCol w:w="781"/>
        <w:gridCol w:w="858"/>
        <w:gridCol w:w="887"/>
        <w:gridCol w:w="1189"/>
      </w:tblGrid>
      <w:tr w:rsidR="001211D8" w:rsidRPr="009D5240" w14:paraId="382CC331" w14:textId="77777777" w:rsidTr="00CE1CA8">
        <w:trPr>
          <w:tblHeader/>
        </w:trPr>
        <w:tc>
          <w:tcPr>
            <w:tcW w:w="0" w:type="auto"/>
            <w:vMerge w:val="restart"/>
            <w:vAlign w:val="center"/>
          </w:tcPr>
          <w:p w14:paraId="7241D45D" w14:textId="77777777" w:rsidR="001211D8" w:rsidRPr="009D5240" w:rsidRDefault="001211D8">
            <w:pPr>
              <w:pStyle w:val="In-tableHeading"/>
              <w:rPr>
                <w:sz w:val="18"/>
                <w:szCs w:val="18"/>
                <w:lang w:val="en-AU"/>
              </w:rPr>
            </w:pPr>
            <w:r w:rsidRPr="009D5240">
              <w:rPr>
                <w:sz w:val="18"/>
                <w:szCs w:val="18"/>
                <w:lang w:val="en-AU"/>
              </w:rPr>
              <w:t>Trial ID</w:t>
            </w:r>
          </w:p>
        </w:tc>
        <w:tc>
          <w:tcPr>
            <w:tcW w:w="0" w:type="auto"/>
            <w:vMerge w:val="restart"/>
            <w:vAlign w:val="center"/>
          </w:tcPr>
          <w:p w14:paraId="627CD8C9" w14:textId="77777777" w:rsidR="001211D8" w:rsidRPr="009D5240" w:rsidRDefault="001211D8">
            <w:pPr>
              <w:pStyle w:val="In-tableHeading"/>
              <w:jc w:val="center"/>
              <w:rPr>
                <w:sz w:val="18"/>
                <w:szCs w:val="18"/>
                <w:lang w:val="en-AU"/>
              </w:rPr>
            </w:pPr>
            <w:r w:rsidRPr="009D5240">
              <w:rPr>
                <w:sz w:val="18"/>
                <w:szCs w:val="18"/>
                <w:lang w:val="en-AU"/>
              </w:rPr>
              <w:t>Time-point</w:t>
            </w:r>
          </w:p>
        </w:tc>
        <w:tc>
          <w:tcPr>
            <w:tcW w:w="0" w:type="auto"/>
            <w:gridSpan w:val="4"/>
            <w:vAlign w:val="center"/>
          </w:tcPr>
          <w:p w14:paraId="6A959186" w14:textId="77777777" w:rsidR="001211D8" w:rsidRPr="009D5240" w:rsidRDefault="001211D8" w:rsidP="00CE1CA8">
            <w:pPr>
              <w:pStyle w:val="In-tableHeading"/>
              <w:jc w:val="center"/>
              <w:rPr>
                <w:sz w:val="18"/>
                <w:szCs w:val="18"/>
                <w:lang w:val="en-AU"/>
              </w:rPr>
            </w:pPr>
            <w:r w:rsidRPr="009D5240">
              <w:rPr>
                <w:sz w:val="18"/>
                <w:szCs w:val="18"/>
                <w:lang w:val="en-AU"/>
              </w:rPr>
              <w:t>Ranibizumab</w:t>
            </w:r>
          </w:p>
        </w:tc>
        <w:tc>
          <w:tcPr>
            <w:tcW w:w="3156" w:type="dxa"/>
            <w:gridSpan w:val="4"/>
            <w:vAlign w:val="center"/>
          </w:tcPr>
          <w:p w14:paraId="06FCC136" w14:textId="77777777" w:rsidR="001211D8" w:rsidRPr="009D5240" w:rsidRDefault="001211D8" w:rsidP="00CE1CA8">
            <w:pPr>
              <w:pStyle w:val="In-tableHeading"/>
              <w:jc w:val="center"/>
              <w:rPr>
                <w:sz w:val="18"/>
                <w:szCs w:val="18"/>
                <w:lang w:val="en-AU"/>
              </w:rPr>
            </w:pPr>
            <w:r w:rsidRPr="009D5240">
              <w:rPr>
                <w:sz w:val="18"/>
                <w:szCs w:val="18"/>
                <w:lang w:val="en-AU"/>
              </w:rPr>
              <w:t>PRP</w:t>
            </w:r>
          </w:p>
        </w:tc>
        <w:tc>
          <w:tcPr>
            <w:tcW w:w="1189" w:type="dxa"/>
            <w:vMerge w:val="restart"/>
            <w:vAlign w:val="center"/>
          </w:tcPr>
          <w:p w14:paraId="298CEDF0" w14:textId="5B5C57A4" w:rsidR="001211D8" w:rsidRPr="009D5240" w:rsidRDefault="001211D8" w:rsidP="00CE1CA8">
            <w:pPr>
              <w:pStyle w:val="In-tableHeading"/>
              <w:jc w:val="center"/>
              <w:rPr>
                <w:iCs/>
                <w:sz w:val="18"/>
                <w:szCs w:val="18"/>
                <w:lang w:val="en-AU"/>
              </w:rPr>
            </w:pPr>
            <w:r w:rsidRPr="009D5240">
              <w:rPr>
                <w:iCs/>
                <w:sz w:val="18"/>
                <w:szCs w:val="18"/>
                <w:lang w:val="en-AU"/>
              </w:rPr>
              <w:t xml:space="preserve">LS </w:t>
            </w:r>
            <w:r w:rsidR="00B14DCA" w:rsidRPr="009D5240">
              <w:rPr>
                <w:iCs/>
                <w:sz w:val="18"/>
                <w:szCs w:val="18"/>
                <w:lang w:val="en-AU"/>
              </w:rPr>
              <w:t>MD</w:t>
            </w:r>
          </w:p>
          <w:p w14:paraId="1E90E84E" w14:textId="77777777" w:rsidR="001211D8" w:rsidRPr="009D5240" w:rsidRDefault="001211D8" w:rsidP="00CE1CA8">
            <w:pPr>
              <w:pStyle w:val="In-tableHeading"/>
              <w:jc w:val="center"/>
              <w:rPr>
                <w:sz w:val="18"/>
                <w:szCs w:val="18"/>
                <w:lang w:val="en-AU"/>
              </w:rPr>
            </w:pPr>
            <w:r w:rsidRPr="009D5240">
              <w:rPr>
                <w:sz w:val="18"/>
                <w:szCs w:val="18"/>
                <w:lang w:val="en-AU"/>
              </w:rPr>
              <w:t>(95% CI)</w:t>
            </w:r>
          </w:p>
        </w:tc>
      </w:tr>
      <w:tr w:rsidR="005D7841" w:rsidRPr="009D5240" w14:paraId="62EED8AA" w14:textId="77777777" w:rsidTr="00CE1CA8">
        <w:tc>
          <w:tcPr>
            <w:tcW w:w="0" w:type="auto"/>
            <w:vMerge/>
            <w:tcBorders>
              <w:bottom w:val="single" w:sz="4" w:space="0" w:color="auto"/>
            </w:tcBorders>
            <w:vAlign w:val="center"/>
          </w:tcPr>
          <w:p w14:paraId="2848F3E3" w14:textId="77777777" w:rsidR="001211D8" w:rsidRPr="009D5240" w:rsidRDefault="001211D8">
            <w:pPr>
              <w:pStyle w:val="TableText0"/>
              <w:rPr>
                <w:sz w:val="18"/>
                <w:szCs w:val="18"/>
              </w:rPr>
            </w:pPr>
          </w:p>
        </w:tc>
        <w:tc>
          <w:tcPr>
            <w:tcW w:w="0" w:type="auto"/>
            <w:vMerge/>
            <w:tcBorders>
              <w:bottom w:val="single" w:sz="4" w:space="0" w:color="auto"/>
            </w:tcBorders>
            <w:vAlign w:val="center"/>
          </w:tcPr>
          <w:p w14:paraId="11C11114" w14:textId="77777777" w:rsidR="001211D8" w:rsidRPr="009D5240" w:rsidRDefault="001211D8">
            <w:pPr>
              <w:pStyle w:val="TableText0"/>
              <w:jc w:val="center"/>
              <w:rPr>
                <w:sz w:val="18"/>
                <w:szCs w:val="18"/>
              </w:rPr>
            </w:pPr>
          </w:p>
        </w:tc>
        <w:tc>
          <w:tcPr>
            <w:tcW w:w="0" w:type="auto"/>
            <w:tcBorders>
              <w:bottom w:val="single" w:sz="4" w:space="0" w:color="auto"/>
            </w:tcBorders>
            <w:vAlign w:val="center"/>
          </w:tcPr>
          <w:p w14:paraId="36B8D5ED" w14:textId="77777777" w:rsidR="001211D8" w:rsidRPr="009D5240" w:rsidRDefault="001211D8" w:rsidP="00CE1CA8">
            <w:pPr>
              <w:pStyle w:val="In-tableHeading"/>
              <w:jc w:val="center"/>
              <w:rPr>
                <w:sz w:val="18"/>
                <w:szCs w:val="18"/>
                <w:lang w:val="en-AU"/>
              </w:rPr>
            </w:pPr>
            <w:r w:rsidRPr="009D5240">
              <w:rPr>
                <w:sz w:val="18"/>
                <w:szCs w:val="18"/>
                <w:lang w:val="en-AU"/>
              </w:rPr>
              <w:t>Sample size</w:t>
            </w:r>
          </w:p>
        </w:tc>
        <w:tc>
          <w:tcPr>
            <w:tcW w:w="0" w:type="auto"/>
            <w:tcBorders>
              <w:bottom w:val="single" w:sz="4" w:space="0" w:color="auto"/>
            </w:tcBorders>
            <w:vAlign w:val="center"/>
          </w:tcPr>
          <w:p w14:paraId="6BF3BEA2" w14:textId="77777777" w:rsidR="001211D8" w:rsidRPr="009D5240" w:rsidRDefault="001211D8" w:rsidP="00CE1CA8">
            <w:pPr>
              <w:pStyle w:val="In-tableHeading"/>
              <w:jc w:val="center"/>
              <w:rPr>
                <w:sz w:val="18"/>
                <w:szCs w:val="18"/>
                <w:lang w:val="en-AU"/>
              </w:rPr>
            </w:pPr>
            <w:r w:rsidRPr="009D5240">
              <w:rPr>
                <w:sz w:val="18"/>
                <w:szCs w:val="18"/>
                <w:lang w:val="en-AU"/>
              </w:rPr>
              <w:t>Baseline mean (SD)</w:t>
            </w:r>
          </w:p>
        </w:tc>
        <w:tc>
          <w:tcPr>
            <w:tcW w:w="0" w:type="auto"/>
            <w:tcBorders>
              <w:bottom w:val="single" w:sz="4" w:space="0" w:color="auto"/>
            </w:tcBorders>
            <w:vAlign w:val="center"/>
          </w:tcPr>
          <w:p w14:paraId="00E54F61" w14:textId="77777777" w:rsidR="001211D8" w:rsidRPr="009D5240" w:rsidRDefault="001211D8" w:rsidP="00CE1CA8">
            <w:pPr>
              <w:pStyle w:val="In-tableHeading"/>
              <w:jc w:val="center"/>
              <w:rPr>
                <w:sz w:val="18"/>
                <w:szCs w:val="18"/>
                <w:lang w:val="en-AU"/>
              </w:rPr>
            </w:pPr>
            <w:r w:rsidRPr="009D5240">
              <w:rPr>
                <w:sz w:val="18"/>
                <w:szCs w:val="18"/>
                <w:lang w:val="en-AU"/>
              </w:rPr>
              <w:t>Follow-up mean (SD)</w:t>
            </w:r>
          </w:p>
        </w:tc>
        <w:tc>
          <w:tcPr>
            <w:tcW w:w="0" w:type="auto"/>
            <w:tcBorders>
              <w:bottom w:val="single" w:sz="4" w:space="0" w:color="auto"/>
            </w:tcBorders>
            <w:vAlign w:val="center"/>
          </w:tcPr>
          <w:p w14:paraId="7822FFE5" w14:textId="009B1802" w:rsidR="001211D8" w:rsidRPr="009D5240" w:rsidRDefault="001211D8" w:rsidP="00CE1CA8">
            <w:pPr>
              <w:pStyle w:val="In-tableHeading"/>
              <w:jc w:val="center"/>
              <w:rPr>
                <w:sz w:val="18"/>
                <w:szCs w:val="18"/>
                <w:lang w:val="en-AU"/>
              </w:rPr>
            </w:pPr>
            <w:r w:rsidRPr="009D5240">
              <w:rPr>
                <w:sz w:val="18"/>
                <w:szCs w:val="18"/>
                <w:lang w:val="en-AU"/>
              </w:rPr>
              <w:t>Change in mean</w:t>
            </w:r>
          </w:p>
          <w:p w14:paraId="71BFF537" w14:textId="77777777" w:rsidR="001211D8" w:rsidRPr="009D5240" w:rsidRDefault="001211D8" w:rsidP="00CE1CA8">
            <w:pPr>
              <w:pStyle w:val="In-tableHeading"/>
              <w:jc w:val="center"/>
              <w:rPr>
                <w:sz w:val="18"/>
                <w:szCs w:val="18"/>
                <w:lang w:val="en-AU"/>
              </w:rPr>
            </w:pPr>
            <w:r w:rsidRPr="009D5240">
              <w:rPr>
                <w:sz w:val="18"/>
                <w:szCs w:val="18"/>
                <w:lang w:val="en-AU"/>
              </w:rPr>
              <w:t>(95%CI/SD)</w:t>
            </w:r>
          </w:p>
        </w:tc>
        <w:tc>
          <w:tcPr>
            <w:tcW w:w="0" w:type="auto"/>
            <w:tcBorders>
              <w:bottom w:val="single" w:sz="4" w:space="0" w:color="auto"/>
            </w:tcBorders>
            <w:vAlign w:val="center"/>
          </w:tcPr>
          <w:p w14:paraId="6C2F427A" w14:textId="77777777" w:rsidR="001211D8" w:rsidRPr="009D5240" w:rsidRDefault="001211D8" w:rsidP="00CE1CA8">
            <w:pPr>
              <w:pStyle w:val="In-tableHeading"/>
              <w:jc w:val="center"/>
              <w:rPr>
                <w:sz w:val="18"/>
                <w:szCs w:val="18"/>
                <w:lang w:val="en-AU"/>
              </w:rPr>
            </w:pPr>
            <w:r w:rsidRPr="009D5240">
              <w:rPr>
                <w:sz w:val="18"/>
                <w:szCs w:val="18"/>
                <w:lang w:val="en-AU"/>
              </w:rPr>
              <w:t>Sample size</w:t>
            </w:r>
          </w:p>
        </w:tc>
        <w:tc>
          <w:tcPr>
            <w:tcW w:w="0" w:type="auto"/>
            <w:tcBorders>
              <w:bottom w:val="single" w:sz="4" w:space="0" w:color="auto"/>
            </w:tcBorders>
            <w:vAlign w:val="center"/>
          </w:tcPr>
          <w:p w14:paraId="6C163A21" w14:textId="77777777" w:rsidR="001211D8" w:rsidRPr="009D5240" w:rsidRDefault="001211D8" w:rsidP="00CE1CA8">
            <w:pPr>
              <w:pStyle w:val="In-tableHeading"/>
              <w:jc w:val="center"/>
              <w:rPr>
                <w:sz w:val="18"/>
                <w:szCs w:val="18"/>
                <w:lang w:val="en-AU"/>
              </w:rPr>
            </w:pPr>
            <w:r w:rsidRPr="009D5240">
              <w:rPr>
                <w:sz w:val="18"/>
                <w:szCs w:val="18"/>
                <w:lang w:val="en-AU"/>
              </w:rPr>
              <w:t>Baseline mean (SD)</w:t>
            </w:r>
          </w:p>
        </w:tc>
        <w:tc>
          <w:tcPr>
            <w:tcW w:w="858" w:type="dxa"/>
            <w:tcBorders>
              <w:bottom w:val="single" w:sz="4" w:space="0" w:color="auto"/>
            </w:tcBorders>
            <w:vAlign w:val="center"/>
          </w:tcPr>
          <w:p w14:paraId="2BC0EEEA" w14:textId="77777777" w:rsidR="001211D8" w:rsidRPr="009D5240" w:rsidRDefault="001211D8" w:rsidP="00CE1CA8">
            <w:pPr>
              <w:pStyle w:val="In-tableHeading"/>
              <w:jc w:val="center"/>
              <w:rPr>
                <w:sz w:val="18"/>
                <w:szCs w:val="18"/>
                <w:lang w:val="en-AU"/>
              </w:rPr>
            </w:pPr>
            <w:r w:rsidRPr="009D5240">
              <w:rPr>
                <w:sz w:val="18"/>
                <w:szCs w:val="18"/>
                <w:lang w:val="en-AU"/>
              </w:rPr>
              <w:t>Follow-up mean (SD)</w:t>
            </w:r>
          </w:p>
        </w:tc>
        <w:tc>
          <w:tcPr>
            <w:tcW w:w="887" w:type="dxa"/>
            <w:tcBorders>
              <w:bottom w:val="single" w:sz="4" w:space="0" w:color="auto"/>
            </w:tcBorders>
            <w:vAlign w:val="center"/>
          </w:tcPr>
          <w:p w14:paraId="239A4247" w14:textId="77777777" w:rsidR="001211D8" w:rsidRPr="009D5240" w:rsidRDefault="001211D8" w:rsidP="00CE1CA8">
            <w:pPr>
              <w:pStyle w:val="In-tableHeading"/>
              <w:jc w:val="center"/>
              <w:rPr>
                <w:sz w:val="18"/>
                <w:szCs w:val="18"/>
                <w:lang w:val="en-AU"/>
              </w:rPr>
            </w:pPr>
            <w:r w:rsidRPr="009D5240">
              <w:rPr>
                <w:sz w:val="18"/>
                <w:szCs w:val="18"/>
                <w:lang w:val="en-AU"/>
              </w:rPr>
              <w:t>Change in mean</w:t>
            </w:r>
          </w:p>
          <w:p w14:paraId="6FED6B44" w14:textId="77777777" w:rsidR="001211D8" w:rsidRPr="009D5240" w:rsidRDefault="001211D8" w:rsidP="00CE1CA8">
            <w:pPr>
              <w:pStyle w:val="In-tableHeading"/>
              <w:jc w:val="center"/>
              <w:rPr>
                <w:sz w:val="18"/>
                <w:szCs w:val="18"/>
                <w:lang w:val="en-AU"/>
              </w:rPr>
            </w:pPr>
            <w:r w:rsidRPr="009D5240">
              <w:rPr>
                <w:sz w:val="18"/>
                <w:szCs w:val="18"/>
                <w:lang w:val="en-AU"/>
              </w:rPr>
              <w:t>(95%CI/SD)</w:t>
            </w:r>
          </w:p>
        </w:tc>
        <w:tc>
          <w:tcPr>
            <w:tcW w:w="1189" w:type="dxa"/>
            <w:vMerge/>
            <w:tcBorders>
              <w:bottom w:val="single" w:sz="4" w:space="0" w:color="auto"/>
            </w:tcBorders>
            <w:vAlign w:val="center"/>
          </w:tcPr>
          <w:p w14:paraId="023908DE" w14:textId="77777777" w:rsidR="001211D8" w:rsidRPr="009D5240" w:rsidRDefault="001211D8" w:rsidP="00CE1CA8">
            <w:pPr>
              <w:pStyle w:val="In-tableHeading"/>
              <w:jc w:val="center"/>
              <w:rPr>
                <w:sz w:val="18"/>
                <w:szCs w:val="18"/>
                <w:lang w:val="en-AU"/>
              </w:rPr>
            </w:pPr>
          </w:p>
        </w:tc>
      </w:tr>
      <w:tr w:rsidR="0071253B" w:rsidRPr="009D5240" w14:paraId="35641D3A" w14:textId="77777777">
        <w:tc>
          <w:tcPr>
            <w:tcW w:w="9017" w:type="dxa"/>
            <w:gridSpan w:val="11"/>
            <w:shd w:val="clear" w:color="auto" w:fill="auto"/>
            <w:vAlign w:val="center"/>
          </w:tcPr>
          <w:p w14:paraId="77027C36" w14:textId="25F6C9FC" w:rsidR="0071253B" w:rsidRPr="009D5240" w:rsidRDefault="0071253B" w:rsidP="0071253B">
            <w:pPr>
              <w:pStyle w:val="In-tableHeading"/>
              <w:rPr>
                <w:sz w:val="18"/>
                <w:szCs w:val="18"/>
                <w:lang w:val="en-AU"/>
              </w:rPr>
            </w:pPr>
            <w:r w:rsidRPr="009D5240">
              <w:rPr>
                <w:sz w:val="18"/>
                <w:szCs w:val="18"/>
                <w:lang w:val="en-AU"/>
              </w:rPr>
              <w:t>NVA</w:t>
            </w:r>
          </w:p>
        </w:tc>
      </w:tr>
      <w:tr w:rsidR="005D7841" w:rsidRPr="009D5240" w14:paraId="467F09F0" w14:textId="77777777" w:rsidTr="00E50DE1">
        <w:tc>
          <w:tcPr>
            <w:tcW w:w="0" w:type="auto"/>
            <w:vAlign w:val="center"/>
          </w:tcPr>
          <w:p w14:paraId="5CC20C6A" w14:textId="1240BF94" w:rsidR="001211D8" w:rsidRPr="009D5240" w:rsidRDefault="001211D8" w:rsidP="0071253B">
            <w:pPr>
              <w:pStyle w:val="TableText0"/>
              <w:rPr>
                <w:sz w:val="18"/>
                <w:szCs w:val="18"/>
              </w:rPr>
            </w:pPr>
            <w:r w:rsidRPr="009D5240">
              <w:rPr>
                <w:sz w:val="18"/>
                <w:szCs w:val="18"/>
              </w:rPr>
              <w:t>PRIDE</w:t>
            </w:r>
          </w:p>
        </w:tc>
        <w:tc>
          <w:tcPr>
            <w:tcW w:w="0" w:type="auto"/>
            <w:vAlign w:val="center"/>
          </w:tcPr>
          <w:p w14:paraId="1B633040" w14:textId="77777777" w:rsidR="001211D8" w:rsidRPr="009D5240" w:rsidRDefault="001211D8" w:rsidP="0071253B">
            <w:pPr>
              <w:pStyle w:val="TableText0"/>
              <w:rPr>
                <w:sz w:val="18"/>
                <w:szCs w:val="18"/>
              </w:rPr>
            </w:pPr>
            <w:r w:rsidRPr="009D5240">
              <w:rPr>
                <w:sz w:val="18"/>
                <w:szCs w:val="18"/>
              </w:rPr>
              <w:t>1 year</w:t>
            </w:r>
          </w:p>
        </w:tc>
        <w:tc>
          <w:tcPr>
            <w:tcW w:w="0" w:type="auto"/>
            <w:vAlign w:val="center"/>
          </w:tcPr>
          <w:p w14:paraId="473ED6C0" w14:textId="77777777" w:rsidR="001211D8" w:rsidRPr="009D5240" w:rsidRDefault="001211D8" w:rsidP="00AB32AF">
            <w:pPr>
              <w:pStyle w:val="TableText0"/>
              <w:jc w:val="center"/>
              <w:rPr>
                <w:sz w:val="18"/>
                <w:szCs w:val="18"/>
              </w:rPr>
            </w:pPr>
            <w:r w:rsidRPr="009D5240">
              <w:rPr>
                <w:sz w:val="18"/>
                <w:szCs w:val="18"/>
              </w:rPr>
              <w:t>35</w:t>
            </w:r>
          </w:p>
        </w:tc>
        <w:tc>
          <w:tcPr>
            <w:tcW w:w="0" w:type="auto"/>
            <w:vAlign w:val="center"/>
          </w:tcPr>
          <w:p w14:paraId="50C152E0" w14:textId="77777777" w:rsidR="001211D8" w:rsidRPr="009D5240" w:rsidRDefault="001211D8" w:rsidP="0071253B">
            <w:pPr>
              <w:pStyle w:val="TableText0"/>
              <w:rPr>
                <w:sz w:val="18"/>
                <w:szCs w:val="18"/>
              </w:rPr>
            </w:pPr>
            <w:r w:rsidRPr="009D5240">
              <w:rPr>
                <w:sz w:val="18"/>
                <w:szCs w:val="18"/>
              </w:rPr>
              <w:t>9.39 (15.41)</w:t>
            </w:r>
          </w:p>
        </w:tc>
        <w:tc>
          <w:tcPr>
            <w:tcW w:w="0" w:type="auto"/>
            <w:vAlign w:val="center"/>
          </w:tcPr>
          <w:p w14:paraId="23952E06" w14:textId="77777777" w:rsidR="001211D8" w:rsidRPr="009D5240" w:rsidRDefault="001211D8" w:rsidP="0071253B">
            <w:pPr>
              <w:pStyle w:val="TableText0"/>
              <w:rPr>
                <w:sz w:val="18"/>
                <w:szCs w:val="18"/>
              </w:rPr>
            </w:pPr>
            <w:r w:rsidRPr="009D5240">
              <w:rPr>
                <w:sz w:val="18"/>
                <w:szCs w:val="18"/>
              </w:rPr>
              <w:t>2.70 (4.11)</w:t>
            </w:r>
          </w:p>
        </w:tc>
        <w:tc>
          <w:tcPr>
            <w:tcW w:w="0" w:type="auto"/>
            <w:vAlign w:val="center"/>
          </w:tcPr>
          <w:p w14:paraId="2D135D12" w14:textId="77777777" w:rsidR="001211D8" w:rsidRPr="009D5240" w:rsidRDefault="001211D8" w:rsidP="0071253B">
            <w:pPr>
              <w:pStyle w:val="TableText0"/>
              <w:rPr>
                <w:sz w:val="18"/>
                <w:szCs w:val="18"/>
              </w:rPr>
            </w:pPr>
            <w:r w:rsidRPr="009D5240">
              <w:rPr>
                <w:sz w:val="18"/>
                <w:szCs w:val="18"/>
              </w:rPr>
              <w:t>-4.6 (11.3)</w:t>
            </w:r>
          </w:p>
        </w:tc>
        <w:tc>
          <w:tcPr>
            <w:tcW w:w="0" w:type="auto"/>
            <w:vAlign w:val="center"/>
          </w:tcPr>
          <w:p w14:paraId="5AE63A8D" w14:textId="77777777" w:rsidR="001211D8" w:rsidRPr="009D5240" w:rsidRDefault="001211D8" w:rsidP="00AB32AF">
            <w:pPr>
              <w:pStyle w:val="TableText0"/>
              <w:jc w:val="center"/>
              <w:rPr>
                <w:sz w:val="18"/>
                <w:szCs w:val="18"/>
              </w:rPr>
            </w:pPr>
            <w:r w:rsidRPr="009D5240">
              <w:rPr>
                <w:sz w:val="18"/>
                <w:szCs w:val="18"/>
              </w:rPr>
              <w:t>35</w:t>
            </w:r>
          </w:p>
        </w:tc>
        <w:tc>
          <w:tcPr>
            <w:tcW w:w="0" w:type="auto"/>
            <w:vAlign w:val="center"/>
          </w:tcPr>
          <w:p w14:paraId="4D612A35" w14:textId="77777777" w:rsidR="001211D8" w:rsidRPr="009D5240" w:rsidRDefault="001211D8" w:rsidP="0071253B">
            <w:pPr>
              <w:pStyle w:val="TableText0"/>
              <w:rPr>
                <w:sz w:val="18"/>
                <w:szCs w:val="18"/>
              </w:rPr>
            </w:pPr>
            <w:r w:rsidRPr="009D5240">
              <w:rPr>
                <w:sz w:val="18"/>
                <w:szCs w:val="18"/>
              </w:rPr>
              <w:t>5.40 (9.68)</w:t>
            </w:r>
          </w:p>
        </w:tc>
        <w:tc>
          <w:tcPr>
            <w:tcW w:w="858" w:type="dxa"/>
            <w:vAlign w:val="center"/>
          </w:tcPr>
          <w:p w14:paraId="239D1E2E" w14:textId="77777777" w:rsidR="001211D8" w:rsidRPr="009D5240" w:rsidRDefault="001211D8">
            <w:pPr>
              <w:pStyle w:val="TableText0"/>
              <w:jc w:val="center"/>
              <w:rPr>
                <w:sz w:val="18"/>
                <w:szCs w:val="18"/>
              </w:rPr>
            </w:pPr>
            <w:r w:rsidRPr="009D5240">
              <w:rPr>
                <w:sz w:val="18"/>
                <w:szCs w:val="18"/>
              </w:rPr>
              <w:t>4.58 (11.4)</w:t>
            </w:r>
          </w:p>
        </w:tc>
        <w:tc>
          <w:tcPr>
            <w:tcW w:w="887" w:type="dxa"/>
            <w:vAlign w:val="center"/>
          </w:tcPr>
          <w:p w14:paraId="5D9B85E7" w14:textId="77777777" w:rsidR="001211D8" w:rsidRPr="009D5240" w:rsidRDefault="001211D8">
            <w:pPr>
              <w:pStyle w:val="TableText0"/>
              <w:jc w:val="center"/>
              <w:rPr>
                <w:sz w:val="18"/>
                <w:szCs w:val="18"/>
              </w:rPr>
            </w:pPr>
            <w:r w:rsidRPr="009D5240">
              <w:rPr>
                <w:sz w:val="18"/>
                <w:szCs w:val="18"/>
              </w:rPr>
              <w:t>-0.90 (3.9)</w:t>
            </w:r>
          </w:p>
        </w:tc>
        <w:tc>
          <w:tcPr>
            <w:tcW w:w="1189" w:type="dxa"/>
            <w:vAlign w:val="center"/>
          </w:tcPr>
          <w:p w14:paraId="326CDBCA" w14:textId="77777777" w:rsidR="001211D8" w:rsidRPr="009D5240" w:rsidRDefault="001211D8" w:rsidP="00E50DE1">
            <w:pPr>
              <w:pStyle w:val="TableText0"/>
              <w:jc w:val="center"/>
              <w:rPr>
                <w:b/>
                <w:sz w:val="18"/>
                <w:szCs w:val="18"/>
              </w:rPr>
            </w:pPr>
            <w:r w:rsidRPr="009D5240">
              <w:rPr>
                <w:b/>
                <w:bCs w:val="0"/>
                <w:sz w:val="18"/>
                <w:szCs w:val="18"/>
              </w:rPr>
              <w:t>-2.8 (-5.4, -0.2)</w:t>
            </w:r>
          </w:p>
        </w:tc>
      </w:tr>
      <w:tr w:rsidR="005D7841" w:rsidRPr="009D5240" w14:paraId="5D9F451F" w14:textId="77777777" w:rsidTr="00E50DE1">
        <w:tc>
          <w:tcPr>
            <w:tcW w:w="0" w:type="auto"/>
            <w:tcBorders>
              <w:bottom w:val="single" w:sz="4" w:space="0" w:color="auto"/>
            </w:tcBorders>
            <w:vAlign w:val="center"/>
          </w:tcPr>
          <w:p w14:paraId="3A10776C" w14:textId="461DBA69" w:rsidR="001211D8" w:rsidRPr="009D5240" w:rsidRDefault="001211D8" w:rsidP="0071253B">
            <w:pPr>
              <w:pStyle w:val="TableText0"/>
              <w:rPr>
                <w:sz w:val="18"/>
                <w:szCs w:val="18"/>
              </w:rPr>
            </w:pPr>
            <w:r w:rsidRPr="009D5240">
              <w:rPr>
                <w:sz w:val="18"/>
                <w:szCs w:val="18"/>
              </w:rPr>
              <w:t>PRIDE</w:t>
            </w:r>
          </w:p>
          <w:p w14:paraId="24C24AE5" w14:textId="313BC6A3" w:rsidR="001211D8" w:rsidRPr="009D5240" w:rsidRDefault="001211D8" w:rsidP="0071253B">
            <w:pPr>
              <w:pStyle w:val="TableText0"/>
              <w:rPr>
                <w:sz w:val="18"/>
                <w:szCs w:val="18"/>
              </w:rPr>
            </w:pPr>
            <w:r w:rsidRPr="009D5240">
              <w:t>(</w:t>
            </w:r>
            <w:r w:rsidR="009B6EF8" w:rsidRPr="009D5240">
              <w:t>o</w:t>
            </w:r>
            <w:r w:rsidRPr="009D5240">
              <w:t>bservational)</w:t>
            </w:r>
          </w:p>
        </w:tc>
        <w:tc>
          <w:tcPr>
            <w:tcW w:w="0" w:type="auto"/>
            <w:tcBorders>
              <w:bottom w:val="single" w:sz="4" w:space="0" w:color="auto"/>
            </w:tcBorders>
            <w:vAlign w:val="center"/>
          </w:tcPr>
          <w:p w14:paraId="4CBFF2CE" w14:textId="45473155" w:rsidR="001211D8" w:rsidRPr="009D5240" w:rsidRDefault="001211D8" w:rsidP="0071253B">
            <w:pPr>
              <w:pStyle w:val="TableText0"/>
              <w:rPr>
                <w:sz w:val="18"/>
                <w:szCs w:val="18"/>
              </w:rPr>
            </w:pPr>
            <w:r w:rsidRPr="009D5240">
              <w:rPr>
                <w:sz w:val="18"/>
                <w:szCs w:val="18"/>
              </w:rPr>
              <w:t>2 year</w:t>
            </w:r>
          </w:p>
        </w:tc>
        <w:tc>
          <w:tcPr>
            <w:tcW w:w="0" w:type="auto"/>
            <w:tcBorders>
              <w:bottom w:val="single" w:sz="4" w:space="0" w:color="auto"/>
            </w:tcBorders>
            <w:vAlign w:val="center"/>
          </w:tcPr>
          <w:p w14:paraId="7AD2AAD7" w14:textId="77777777" w:rsidR="001211D8" w:rsidRPr="009D5240" w:rsidRDefault="001211D8" w:rsidP="00AB32AF">
            <w:pPr>
              <w:pStyle w:val="TableText0"/>
              <w:jc w:val="center"/>
              <w:rPr>
                <w:sz w:val="18"/>
                <w:szCs w:val="18"/>
              </w:rPr>
            </w:pPr>
            <w:r w:rsidRPr="009D5240">
              <w:rPr>
                <w:sz w:val="18"/>
                <w:szCs w:val="18"/>
              </w:rPr>
              <w:t>28</w:t>
            </w:r>
          </w:p>
        </w:tc>
        <w:tc>
          <w:tcPr>
            <w:tcW w:w="0" w:type="auto"/>
            <w:tcBorders>
              <w:bottom w:val="single" w:sz="4" w:space="0" w:color="auto"/>
            </w:tcBorders>
            <w:vAlign w:val="center"/>
          </w:tcPr>
          <w:p w14:paraId="7EF0EA6B" w14:textId="77777777" w:rsidR="001211D8" w:rsidRPr="009D5240" w:rsidRDefault="001211D8" w:rsidP="0071253B">
            <w:pPr>
              <w:pStyle w:val="TableText0"/>
              <w:rPr>
                <w:sz w:val="18"/>
                <w:szCs w:val="18"/>
              </w:rPr>
            </w:pPr>
            <w:r w:rsidRPr="009D5240">
              <w:rPr>
                <w:sz w:val="18"/>
                <w:szCs w:val="18"/>
              </w:rPr>
              <w:t>NR</w:t>
            </w:r>
          </w:p>
        </w:tc>
        <w:tc>
          <w:tcPr>
            <w:tcW w:w="0" w:type="auto"/>
            <w:tcBorders>
              <w:bottom w:val="single" w:sz="4" w:space="0" w:color="auto"/>
            </w:tcBorders>
            <w:vAlign w:val="center"/>
          </w:tcPr>
          <w:p w14:paraId="7B5E15DC" w14:textId="77777777" w:rsidR="001211D8" w:rsidRPr="009D5240" w:rsidRDefault="001211D8" w:rsidP="0071253B">
            <w:pPr>
              <w:pStyle w:val="TableText0"/>
              <w:rPr>
                <w:sz w:val="18"/>
                <w:szCs w:val="18"/>
              </w:rPr>
            </w:pPr>
            <w:r w:rsidRPr="009D5240">
              <w:rPr>
                <w:sz w:val="18"/>
                <w:szCs w:val="18"/>
              </w:rPr>
              <w:t>NR</w:t>
            </w:r>
          </w:p>
        </w:tc>
        <w:tc>
          <w:tcPr>
            <w:tcW w:w="0" w:type="auto"/>
            <w:tcBorders>
              <w:bottom w:val="single" w:sz="4" w:space="0" w:color="auto"/>
            </w:tcBorders>
            <w:vAlign w:val="center"/>
          </w:tcPr>
          <w:p w14:paraId="63799706" w14:textId="77777777" w:rsidR="001211D8" w:rsidRPr="009D5240" w:rsidRDefault="001211D8" w:rsidP="0071253B">
            <w:pPr>
              <w:pStyle w:val="TableText0"/>
              <w:rPr>
                <w:sz w:val="18"/>
                <w:szCs w:val="18"/>
              </w:rPr>
            </w:pPr>
            <w:r w:rsidRPr="009D5240">
              <w:rPr>
                <w:sz w:val="18"/>
                <w:szCs w:val="18"/>
              </w:rPr>
              <w:t>1.0 (-3.2, 5.1)</w:t>
            </w:r>
          </w:p>
        </w:tc>
        <w:tc>
          <w:tcPr>
            <w:tcW w:w="0" w:type="auto"/>
            <w:tcBorders>
              <w:bottom w:val="single" w:sz="4" w:space="0" w:color="auto"/>
            </w:tcBorders>
            <w:vAlign w:val="center"/>
          </w:tcPr>
          <w:p w14:paraId="4AA3B5FE" w14:textId="77777777" w:rsidR="001211D8" w:rsidRPr="009D5240" w:rsidRDefault="001211D8" w:rsidP="00AB32AF">
            <w:pPr>
              <w:pStyle w:val="TableText0"/>
              <w:jc w:val="center"/>
              <w:rPr>
                <w:sz w:val="18"/>
                <w:szCs w:val="18"/>
              </w:rPr>
            </w:pPr>
            <w:r w:rsidRPr="009D5240">
              <w:rPr>
                <w:sz w:val="18"/>
                <w:szCs w:val="18"/>
              </w:rPr>
              <w:t>20</w:t>
            </w:r>
          </w:p>
        </w:tc>
        <w:tc>
          <w:tcPr>
            <w:tcW w:w="0" w:type="auto"/>
            <w:tcBorders>
              <w:bottom w:val="single" w:sz="4" w:space="0" w:color="auto"/>
            </w:tcBorders>
            <w:vAlign w:val="center"/>
          </w:tcPr>
          <w:p w14:paraId="0589B1EF" w14:textId="77777777" w:rsidR="001211D8" w:rsidRPr="009D5240" w:rsidRDefault="001211D8" w:rsidP="0071253B">
            <w:pPr>
              <w:pStyle w:val="TableText0"/>
              <w:rPr>
                <w:sz w:val="18"/>
                <w:szCs w:val="18"/>
              </w:rPr>
            </w:pPr>
            <w:r w:rsidRPr="009D5240">
              <w:rPr>
                <w:sz w:val="18"/>
                <w:szCs w:val="18"/>
              </w:rPr>
              <w:t>NR</w:t>
            </w:r>
          </w:p>
        </w:tc>
        <w:tc>
          <w:tcPr>
            <w:tcW w:w="858" w:type="dxa"/>
            <w:tcBorders>
              <w:bottom w:val="single" w:sz="4" w:space="0" w:color="auto"/>
            </w:tcBorders>
            <w:vAlign w:val="center"/>
          </w:tcPr>
          <w:p w14:paraId="0E7BDD71" w14:textId="77777777" w:rsidR="001211D8" w:rsidRPr="009D5240" w:rsidRDefault="001211D8">
            <w:pPr>
              <w:pStyle w:val="TableText0"/>
              <w:jc w:val="center"/>
              <w:rPr>
                <w:sz w:val="18"/>
                <w:szCs w:val="18"/>
              </w:rPr>
            </w:pPr>
            <w:r w:rsidRPr="009D5240">
              <w:rPr>
                <w:sz w:val="18"/>
                <w:szCs w:val="18"/>
              </w:rPr>
              <w:t>NR</w:t>
            </w:r>
          </w:p>
        </w:tc>
        <w:tc>
          <w:tcPr>
            <w:tcW w:w="887" w:type="dxa"/>
            <w:tcBorders>
              <w:bottom w:val="single" w:sz="4" w:space="0" w:color="auto"/>
            </w:tcBorders>
            <w:vAlign w:val="center"/>
          </w:tcPr>
          <w:p w14:paraId="40EAF3B2" w14:textId="77777777" w:rsidR="001211D8" w:rsidRPr="009D5240" w:rsidRDefault="001211D8">
            <w:pPr>
              <w:pStyle w:val="TableText0"/>
              <w:jc w:val="center"/>
              <w:rPr>
                <w:sz w:val="18"/>
                <w:szCs w:val="18"/>
              </w:rPr>
            </w:pPr>
            <w:r w:rsidRPr="009D5240">
              <w:rPr>
                <w:sz w:val="18"/>
                <w:szCs w:val="18"/>
              </w:rPr>
              <w:t>-2.2 (-6.9, 2.5)</w:t>
            </w:r>
          </w:p>
        </w:tc>
        <w:tc>
          <w:tcPr>
            <w:tcW w:w="1189" w:type="dxa"/>
            <w:tcBorders>
              <w:bottom w:val="single" w:sz="4" w:space="0" w:color="auto"/>
            </w:tcBorders>
            <w:vAlign w:val="center"/>
          </w:tcPr>
          <w:p w14:paraId="6044D32D" w14:textId="77777777" w:rsidR="001364C7" w:rsidRPr="009D5240" w:rsidRDefault="001364C7">
            <w:pPr>
              <w:pStyle w:val="TableText0"/>
              <w:jc w:val="center"/>
              <w:rPr>
                <w:i/>
                <w:iCs/>
                <w:sz w:val="18"/>
                <w:szCs w:val="18"/>
              </w:rPr>
            </w:pPr>
            <w:r w:rsidRPr="009D5240">
              <w:rPr>
                <w:i/>
                <w:iCs/>
                <w:sz w:val="18"/>
                <w:szCs w:val="18"/>
              </w:rPr>
              <w:t xml:space="preserve">3.20 (-3.24, </w:t>
            </w:r>
          </w:p>
          <w:p w14:paraId="1093BD9F" w14:textId="34274C1B" w:rsidR="001211D8" w:rsidRPr="009D5240" w:rsidRDefault="001364C7">
            <w:pPr>
              <w:pStyle w:val="TableText0"/>
              <w:jc w:val="center"/>
              <w:rPr>
                <w:sz w:val="18"/>
                <w:szCs w:val="18"/>
                <w:vertAlign w:val="superscript"/>
              </w:rPr>
            </w:pPr>
            <w:r w:rsidRPr="009D5240">
              <w:rPr>
                <w:i/>
                <w:iCs/>
                <w:sz w:val="18"/>
                <w:szCs w:val="18"/>
              </w:rPr>
              <w:t>9.64)</w:t>
            </w:r>
            <w:r w:rsidR="001211D8" w:rsidRPr="009D5240">
              <w:rPr>
                <w:sz w:val="18"/>
                <w:szCs w:val="18"/>
              </w:rPr>
              <w:t xml:space="preserve"> </w:t>
            </w:r>
            <w:r w:rsidR="001211D8" w:rsidRPr="009D5240">
              <w:rPr>
                <w:sz w:val="18"/>
                <w:szCs w:val="18"/>
                <w:vertAlign w:val="superscript"/>
              </w:rPr>
              <w:t>a</w:t>
            </w:r>
          </w:p>
        </w:tc>
      </w:tr>
      <w:tr w:rsidR="0071253B" w:rsidRPr="009D5240" w14:paraId="3731A1D4" w14:textId="77777777">
        <w:tc>
          <w:tcPr>
            <w:tcW w:w="9017" w:type="dxa"/>
            <w:gridSpan w:val="11"/>
            <w:shd w:val="clear" w:color="auto" w:fill="auto"/>
            <w:vAlign w:val="center"/>
          </w:tcPr>
          <w:p w14:paraId="54E38351" w14:textId="51057C5C" w:rsidR="0071253B" w:rsidRPr="009D5240" w:rsidRDefault="0071253B" w:rsidP="0071253B">
            <w:pPr>
              <w:pStyle w:val="TableText0"/>
              <w:rPr>
                <w:b/>
                <w:sz w:val="18"/>
                <w:szCs w:val="18"/>
              </w:rPr>
            </w:pPr>
            <w:r w:rsidRPr="009D5240">
              <w:rPr>
                <w:b/>
                <w:sz w:val="18"/>
                <w:szCs w:val="18"/>
              </w:rPr>
              <w:t>NVD</w:t>
            </w:r>
          </w:p>
        </w:tc>
      </w:tr>
      <w:tr w:rsidR="00343754" w:rsidRPr="009D5240" w14:paraId="5D1F590A" w14:textId="77777777" w:rsidTr="00E50DE1">
        <w:tc>
          <w:tcPr>
            <w:tcW w:w="0" w:type="auto"/>
            <w:tcBorders>
              <w:bottom w:val="single" w:sz="4" w:space="0" w:color="auto"/>
            </w:tcBorders>
            <w:shd w:val="clear" w:color="auto" w:fill="auto"/>
            <w:vAlign w:val="center"/>
          </w:tcPr>
          <w:p w14:paraId="061A25F9" w14:textId="7B1640CA" w:rsidR="00343754" w:rsidRPr="009D5240" w:rsidRDefault="00343754" w:rsidP="0071253B">
            <w:pPr>
              <w:pStyle w:val="TableText0"/>
              <w:rPr>
                <w:sz w:val="18"/>
                <w:szCs w:val="18"/>
              </w:rPr>
            </w:pPr>
            <w:r w:rsidRPr="009D5240">
              <w:rPr>
                <w:sz w:val="18"/>
                <w:szCs w:val="18"/>
              </w:rPr>
              <w:t>PRIDE</w:t>
            </w:r>
          </w:p>
        </w:tc>
        <w:tc>
          <w:tcPr>
            <w:tcW w:w="0" w:type="auto"/>
            <w:tcBorders>
              <w:bottom w:val="single" w:sz="4" w:space="0" w:color="auto"/>
            </w:tcBorders>
            <w:shd w:val="clear" w:color="auto" w:fill="auto"/>
            <w:vAlign w:val="center"/>
          </w:tcPr>
          <w:p w14:paraId="342F80C6" w14:textId="77777777" w:rsidR="00343754" w:rsidRPr="009D5240" w:rsidRDefault="00343754" w:rsidP="0071253B">
            <w:pPr>
              <w:pStyle w:val="TableText0"/>
              <w:rPr>
                <w:sz w:val="18"/>
                <w:szCs w:val="18"/>
              </w:rPr>
            </w:pPr>
            <w:r w:rsidRPr="009D5240">
              <w:rPr>
                <w:sz w:val="18"/>
                <w:szCs w:val="18"/>
              </w:rPr>
              <w:t>1 year</w:t>
            </w:r>
          </w:p>
        </w:tc>
        <w:tc>
          <w:tcPr>
            <w:tcW w:w="0" w:type="auto"/>
            <w:tcBorders>
              <w:bottom w:val="single" w:sz="4" w:space="0" w:color="auto"/>
            </w:tcBorders>
            <w:shd w:val="clear" w:color="auto" w:fill="auto"/>
            <w:vAlign w:val="center"/>
          </w:tcPr>
          <w:p w14:paraId="1D6BF211" w14:textId="77777777" w:rsidR="00343754" w:rsidRPr="009D5240" w:rsidRDefault="00343754" w:rsidP="00AB32AF">
            <w:pPr>
              <w:pStyle w:val="TableText0"/>
              <w:jc w:val="center"/>
              <w:rPr>
                <w:sz w:val="18"/>
                <w:szCs w:val="18"/>
              </w:rPr>
            </w:pPr>
            <w:r w:rsidRPr="009D5240">
              <w:rPr>
                <w:sz w:val="18"/>
                <w:szCs w:val="18"/>
              </w:rPr>
              <w:t>35</w:t>
            </w:r>
          </w:p>
        </w:tc>
        <w:tc>
          <w:tcPr>
            <w:tcW w:w="0" w:type="auto"/>
            <w:tcBorders>
              <w:bottom w:val="single" w:sz="4" w:space="0" w:color="auto"/>
            </w:tcBorders>
            <w:shd w:val="clear" w:color="auto" w:fill="auto"/>
            <w:vAlign w:val="center"/>
          </w:tcPr>
          <w:p w14:paraId="51322A40" w14:textId="77777777" w:rsidR="00343754" w:rsidRPr="009D5240" w:rsidRDefault="00343754" w:rsidP="0071253B">
            <w:pPr>
              <w:pStyle w:val="TableText0"/>
              <w:rPr>
                <w:sz w:val="18"/>
                <w:szCs w:val="18"/>
              </w:rPr>
            </w:pPr>
            <w:r w:rsidRPr="009D5240">
              <w:rPr>
                <w:sz w:val="18"/>
                <w:szCs w:val="18"/>
              </w:rPr>
              <w:t>1.33 (4.46)</w:t>
            </w:r>
          </w:p>
        </w:tc>
        <w:tc>
          <w:tcPr>
            <w:tcW w:w="0" w:type="auto"/>
            <w:tcBorders>
              <w:bottom w:val="single" w:sz="4" w:space="0" w:color="auto"/>
            </w:tcBorders>
            <w:shd w:val="clear" w:color="auto" w:fill="auto"/>
            <w:vAlign w:val="center"/>
          </w:tcPr>
          <w:p w14:paraId="0C8BBC4F" w14:textId="77777777" w:rsidR="00343754" w:rsidRPr="009D5240" w:rsidRDefault="00343754" w:rsidP="0071253B">
            <w:pPr>
              <w:pStyle w:val="TableText0"/>
              <w:rPr>
                <w:sz w:val="18"/>
                <w:szCs w:val="18"/>
              </w:rPr>
            </w:pPr>
            <w:r w:rsidRPr="009D5240">
              <w:rPr>
                <w:sz w:val="18"/>
                <w:szCs w:val="18"/>
              </w:rPr>
              <w:t>0.42 (1.97)</w:t>
            </w:r>
          </w:p>
        </w:tc>
        <w:tc>
          <w:tcPr>
            <w:tcW w:w="0" w:type="auto"/>
            <w:tcBorders>
              <w:bottom w:val="single" w:sz="4" w:space="0" w:color="auto"/>
            </w:tcBorders>
            <w:shd w:val="clear" w:color="auto" w:fill="auto"/>
            <w:vAlign w:val="center"/>
          </w:tcPr>
          <w:p w14:paraId="67C3DB1E" w14:textId="629F6745" w:rsidR="00343754" w:rsidRPr="009D5240" w:rsidRDefault="00343754" w:rsidP="0071253B">
            <w:pPr>
              <w:pStyle w:val="TableText0"/>
              <w:rPr>
                <w:sz w:val="18"/>
                <w:szCs w:val="18"/>
              </w:rPr>
            </w:pPr>
            <w:r w:rsidRPr="009D5240">
              <w:rPr>
                <w:i/>
                <w:sz w:val="18"/>
                <w:szCs w:val="18"/>
              </w:rPr>
              <w:t>-0.91 (6.90</w:t>
            </w:r>
            <w:r w:rsidRPr="009D5240">
              <w:rPr>
                <w:sz w:val="18"/>
                <w:szCs w:val="18"/>
              </w:rPr>
              <w:t>)</w:t>
            </w:r>
          </w:p>
        </w:tc>
        <w:tc>
          <w:tcPr>
            <w:tcW w:w="0" w:type="auto"/>
            <w:tcBorders>
              <w:bottom w:val="single" w:sz="4" w:space="0" w:color="auto"/>
            </w:tcBorders>
            <w:shd w:val="clear" w:color="auto" w:fill="auto"/>
            <w:vAlign w:val="center"/>
          </w:tcPr>
          <w:p w14:paraId="5FBA057B" w14:textId="77777777" w:rsidR="00343754" w:rsidRPr="009D5240" w:rsidRDefault="00343754" w:rsidP="00AB32AF">
            <w:pPr>
              <w:pStyle w:val="TableText0"/>
              <w:jc w:val="center"/>
              <w:rPr>
                <w:sz w:val="18"/>
                <w:szCs w:val="18"/>
              </w:rPr>
            </w:pPr>
            <w:r w:rsidRPr="009D5240">
              <w:rPr>
                <w:sz w:val="18"/>
                <w:szCs w:val="18"/>
              </w:rPr>
              <w:t>35</w:t>
            </w:r>
          </w:p>
        </w:tc>
        <w:tc>
          <w:tcPr>
            <w:tcW w:w="0" w:type="auto"/>
            <w:tcBorders>
              <w:bottom w:val="single" w:sz="4" w:space="0" w:color="auto"/>
            </w:tcBorders>
            <w:shd w:val="clear" w:color="auto" w:fill="auto"/>
            <w:vAlign w:val="center"/>
          </w:tcPr>
          <w:p w14:paraId="7E713BFC" w14:textId="77777777" w:rsidR="00343754" w:rsidRPr="009D5240" w:rsidRDefault="00343754" w:rsidP="0071253B">
            <w:pPr>
              <w:pStyle w:val="TableText0"/>
              <w:rPr>
                <w:sz w:val="18"/>
                <w:szCs w:val="18"/>
              </w:rPr>
            </w:pPr>
            <w:r w:rsidRPr="009D5240">
              <w:rPr>
                <w:sz w:val="18"/>
                <w:szCs w:val="18"/>
              </w:rPr>
              <w:t>0.61 (1.63)</w:t>
            </w:r>
          </w:p>
        </w:tc>
        <w:tc>
          <w:tcPr>
            <w:tcW w:w="858" w:type="dxa"/>
            <w:tcBorders>
              <w:bottom w:val="single" w:sz="4" w:space="0" w:color="auto"/>
            </w:tcBorders>
            <w:shd w:val="clear" w:color="auto" w:fill="auto"/>
            <w:vAlign w:val="center"/>
          </w:tcPr>
          <w:p w14:paraId="59173FDC" w14:textId="77777777" w:rsidR="00343754" w:rsidRPr="009D5240" w:rsidRDefault="00343754" w:rsidP="00343754">
            <w:pPr>
              <w:pStyle w:val="TableText0"/>
              <w:jc w:val="center"/>
              <w:rPr>
                <w:sz w:val="18"/>
                <w:szCs w:val="18"/>
              </w:rPr>
            </w:pPr>
            <w:r w:rsidRPr="009D5240">
              <w:rPr>
                <w:sz w:val="18"/>
                <w:szCs w:val="18"/>
              </w:rPr>
              <w:t>0.67 (2.7)</w:t>
            </w:r>
          </w:p>
        </w:tc>
        <w:tc>
          <w:tcPr>
            <w:tcW w:w="887" w:type="dxa"/>
            <w:tcBorders>
              <w:bottom w:val="single" w:sz="4" w:space="0" w:color="auto"/>
            </w:tcBorders>
            <w:shd w:val="clear" w:color="auto" w:fill="auto"/>
            <w:vAlign w:val="center"/>
          </w:tcPr>
          <w:p w14:paraId="6BF9CAF0" w14:textId="1849BC81" w:rsidR="00343754" w:rsidRPr="009D5240" w:rsidRDefault="00343754" w:rsidP="00343754">
            <w:pPr>
              <w:pStyle w:val="TableText0"/>
              <w:jc w:val="center"/>
              <w:rPr>
                <w:sz w:val="18"/>
                <w:szCs w:val="18"/>
              </w:rPr>
            </w:pPr>
            <w:r w:rsidRPr="009D5240">
              <w:rPr>
                <w:i/>
                <w:sz w:val="18"/>
                <w:szCs w:val="18"/>
              </w:rPr>
              <w:t>0.06 (4.46)</w:t>
            </w:r>
          </w:p>
        </w:tc>
        <w:tc>
          <w:tcPr>
            <w:tcW w:w="1189" w:type="dxa"/>
            <w:tcBorders>
              <w:bottom w:val="single" w:sz="4" w:space="0" w:color="auto"/>
            </w:tcBorders>
            <w:shd w:val="clear" w:color="auto" w:fill="auto"/>
            <w:vAlign w:val="center"/>
          </w:tcPr>
          <w:p w14:paraId="68EB483B" w14:textId="5FD14CB2" w:rsidR="00343754" w:rsidRPr="009D5240" w:rsidRDefault="00343754" w:rsidP="00343754">
            <w:pPr>
              <w:pStyle w:val="TableText0"/>
              <w:jc w:val="center"/>
              <w:rPr>
                <w:sz w:val="18"/>
                <w:szCs w:val="18"/>
              </w:rPr>
            </w:pPr>
            <w:r w:rsidRPr="009D5240">
              <w:rPr>
                <w:i/>
                <w:sz w:val="18"/>
                <w:szCs w:val="18"/>
              </w:rPr>
              <w:t>-0.97 (3.74, 1.80)</w:t>
            </w:r>
          </w:p>
        </w:tc>
      </w:tr>
      <w:tr w:rsidR="0071253B" w:rsidRPr="009D5240" w14:paraId="039FAE90" w14:textId="77777777">
        <w:tc>
          <w:tcPr>
            <w:tcW w:w="9017" w:type="dxa"/>
            <w:gridSpan w:val="11"/>
            <w:shd w:val="clear" w:color="auto" w:fill="auto"/>
            <w:vAlign w:val="center"/>
          </w:tcPr>
          <w:p w14:paraId="73B1B5FD" w14:textId="533F87DB" w:rsidR="0071253B" w:rsidRPr="009D5240" w:rsidRDefault="0071253B" w:rsidP="0071253B">
            <w:pPr>
              <w:pStyle w:val="TableText0"/>
              <w:rPr>
                <w:sz w:val="18"/>
                <w:szCs w:val="18"/>
              </w:rPr>
            </w:pPr>
            <w:r w:rsidRPr="009D5240">
              <w:rPr>
                <w:b/>
                <w:sz w:val="18"/>
                <w:szCs w:val="18"/>
              </w:rPr>
              <w:t>NVE</w:t>
            </w:r>
          </w:p>
        </w:tc>
      </w:tr>
      <w:tr w:rsidR="00343754" w:rsidRPr="009D5240" w14:paraId="368C0B25" w14:textId="77777777" w:rsidTr="00E50DE1">
        <w:tc>
          <w:tcPr>
            <w:tcW w:w="0" w:type="auto"/>
            <w:shd w:val="clear" w:color="auto" w:fill="auto"/>
            <w:vAlign w:val="center"/>
          </w:tcPr>
          <w:p w14:paraId="1FF88356" w14:textId="372AE4BE" w:rsidR="00343754" w:rsidRPr="009D5240" w:rsidRDefault="00343754" w:rsidP="00343754">
            <w:pPr>
              <w:pStyle w:val="TableText0"/>
              <w:rPr>
                <w:sz w:val="18"/>
                <w:szCs w:val="18"/>
              </w:rPr>
            </w:pPr>
            <w:r w:rsidRPr="009D5240">
              <w:rPr>
                <w:sz w:val="18"/>
                <w:szCs w:val="18"/>
              </w:rPr>
              <w:t>PRIDE</w:t>
            </w:r>
          </w:p>
        </w:tc>
        <w:tc>
          <w:tcPr>
            <w:tcW w:w="0" w:type="auto"/>
            <w:shd w:val="clear" w:color="auto" w:fill="auto"/>
            <w:vAlign w:val="center"/>
          </w:tcPr>
          <w:p w14:paraId="1BD3367D" w14:textId="77777777" w:rsidR="00343754" w:rsidRPr="009D5240" w:rsidRDefault="00343754" w:rsidP="00343754">
            <w:pPr>
              <w:pStyle w:val="TableText0"/>
              <w:jc w:val="center"/>
              <w:rPr>
                <w:sz w:val="18"/>
                <w:szCs w:val="18"/>
              </w:rPr>
            </w:pPr>
            <w:r w:rsidRPr="009D5240">
              <w:rPr>
                <w:sz w:val="18"/>
                <w:szCs w:val="18"/>
              </w:rPr>
              <w:t>1 year</w:t>
            </w:r>
          </w:p>
        </w:tc>
        <w:tc>
          <w:tcPr>
            <w:tcW w:w="0" w:type="auto"/>
            <w:shd w:val="clear" w:color="auto" w:fill="auto"/>
            <w:vAlign w:val="center"/>
          </w:tcPr>
          <w:p w14:paraId="10DE0E63" w14:textId="77777777" w:rsidR="00343754" w:rsidRPr="009D5240" w:rsidRDefault="00343754" w:rsidP="00343754">
            <w:pPr>
              <w:pStyle w:val="TableText0"/>
              <w:jc w:val="center"/>
              <w:rPr>
                <w:sz w:val="18"/>
                <w:szCs w:val="18"/>
              </w:rPr>
            </w:pPr>
            <w:r w:rsidRPr="009D5240">
              <w:rPr>
                <w:sz w:val="18"/>
                <w:szCs w:val="18"/>
              </w:rPr>
              <w:t>35</w:t>
            </w:r>
          </w:p>
        </w:tc>
        <w:tc>
          <w:tcPr>
            <w:tcW w:w="0" w:type="auto"/>
            <w:shd w:val="clear" w:color="auto" w:fill="auto"/>
            <w:vAlign w:val="center"/>
          </w:tcPr>
          <w:p w14:paraId="31DAAF8D" w14:textId="77777777" w:rsidR="00343754" w:rsidRPr="009D5240" w:rsidRDefault="00343754" w:rsidP="00343754">
            <w:pPr>
              <w:pStyle w:val="TableText0"/>
              <w:jc w:val="center"/>
              <w:rPr>
                <w:sz w:val="18"/>
                <w:szCs w:val="18"/>
              </w:rPr>
            </w:pPr>
            <w:r w:rsidRPr="009D5240">
              <w:rPr>
                <w:sz w:val="18"/>
                <w:szCs w:val="18"/>
              </w:rPr>
              <w:t>8.06 (15.05)</w:t>
            </w:r>
          </w:p>
        </w:tc>
        <w:tc>
          <w:tcPr>
            <w:tcW w:w="0" w:type="auto"/>
            <w:shd w:val="clear" w:color="auto" w:fill="auto"/>
            <w:vAlign w:val="center"/>
          </w:tcPr>
          <w:p w14:paraId="2D8D87EB" w14:textId="77777777" w:rsidR="00343754" w:rsidRPr="009D5240" w:rsidRDefault="00343754" w:rsidP="00343754">
            <w:pPr>
              <w:pStyle w:val="TableText0"/>
              <w:jc w:val="center"/>
              <w:rPr>
                <w:sz w:val="18"/>
                <w:szCs w:val="18"/>
              </w:rPr>
            </w:pPr>
            <w:r w:rsidRPr="009D5240">
              <w:rPr>
                <w:sz w:val="18"/>
                <w:szCs w:val="18"/>
              </w:rPr>
              <w:t>2.48 (4.08)</w:t>
            </w:r>
          </w:p>
        </w:tc>
        <w:tc>
          <w:tcPr>
            <w:tcW w:w="0" w:type="auto"/>
            <w:shd w:val="clear" w:color="auto" w:fill="auto"/>
            <w:vAlign w:val="center"/>
          </w:tcPr>
          <w:p w14:paraId="29A41817" w14:textId="7B782C77" w:rsidR="00343754" w:rsidRPr="009D5240" w:rsidRDefault="00343754" w:rsidP="00343754">
            <w:pPr>
              <w:pStyle w:val="TableText0"/>
              <w:jc w:val="center"/>
              <w:rPr>
                <w:sz w:val="18"/>
                <w:szCs w:val="18"/>
              </w:rPr>
            </w:pPr>
            <w:r w:rsidRPr="009D5240">
              <w:rPr>
                <w:i/>
                <w:iCs/>
                <w:sz w:val="18"/>
                <w:szCs w:val="18"/>
              </w:rPr>
              <w:t>-5.8 (22.07)</w:t>
            </w:r>
          </w:p>
        </w:tc>
        <w:tc>
          <w:tcPr>
            <w:tcW w:w="0" w:type="auto"/>
            <w:shd w:val="clear" w:color="auto" w:fill="auto"/>
            <w:vAlign w:val="center"/>
          </w:tcPr>
          <w:p w14:paraId="173CFC68" w14:textId="77777777" w:rsidR="00343754" w:rsidRPr="009D5240" w:rsidRDefault="00343754" w:rsidP="00343754">
            <w:pPr>
              <w:pStyle w:val="TableText0"/>
              <w:jc w:val="center"/>
              <w:rPr>
                <w:sz w:val="18"/>
                <w:szCs w:val="18"/>
              </w:rPr>
            </w:pPr>
            <w:r w:rsidRPr="009D5240">
              <w:rPr>
                <w:sz w:val="18"/>
                <w:szCs w:val="18"/>
              </w:rPr>
              <w:t>35</w:t>
            </w:r>
          </w:p>
        </w:tc>
        <w:tc>
          <w:tcPr>
            <w:tcW w:w="0" w:type="auto"/>
            <w:shd w:val="clear" w:color="auto" w:fill="auto"/>
            <w:vAlign w:val="center"/>
          </w:tcPr>
          <w:p w14:paraId="19ABD14A" w14:textId="77777777" w:rsidR="00343754" w:rsidRPr="009D5240" w:rsidRDefault="00343754" w:rsidP="00343754">
            <w:pPr>
              <w:pStyle w:val="TableText0"/>
              <w:jc w:val="center"/>
              <w:rPr>
                <w:sz w:val="18"/>
                <w:szCs w:val="18"/>
              </w:rPr>
            </w:pPr>
            <w:r w:rsidRPr="009D5240">
              <w:rPr>
                <w:sz w:val="18"/>
                <w:szCs w:val="18"/>
              </w:rPr>
              <w:t>4.79 (9.59)</w:t>
            </w:r>
          </w:p>
        </w:tc>
        <w:tc>
          <w:tcPr>
            <w:tcW w:w="858" w:type="dxa"/>
            <w:shd w:val="clear" w:color="auto" w:fill="auto"/>
            <w:vAlign w:val="center"/>
          </w:tcPr>
          <w:p w14:paraId="6F88BD80" w14:textId="77777777" w:rsidR="00343754" w:rsidRPr="009D5240" w:rsidRDefault="00343754" w:rsidP="00343754">
            <w:pPr>
              <w:pStyle w:val="TableText0"/>
              <w:jc w:val="center"/>
              <w:rPr>
                <w:sz w:val="18"/>
                <w:szCs w:val="18"/>
              </w:rPr>
            </w:pPr>
            <w:r w:rsidRPr="009D5240">
              <w:rPr>
                <w:sz w:val="18"/>
                <w:szCs w:val="18"/>
              </w:rPr>
              <w:t>4.33 (12.7)</w:t>
            </w:r>
          </w:p>
        </w:tc>
        <w:tc>
          <w:tcPr>
            <w:tcW w:w="887" w:type="dxa"/>
            <w:shd w:val="clear" w:color="auto" w:fill="auto"/>
            <w:vAlign w:val="center"/>
          </w:tcPr>
          <w:p w14:paraId="6BDACB7D" w14:textId="4C4ECF56" w:rsidR="00343754" w:rsidRPr="009D5240" w:rsidRDefault="00343754" w:rsidP="00343754">
            <w:pPr>
              <w:pStyle w:val="TableText0"/>
              <w:jc w:val="center"/>
              <w:rPr>
                <w:sz w:val="18"/>
                <w:szCs w:val="18"/>
              </w:rPr>
            </w:pPr>
            <w:r w:rsidRPr="009D5240">
              <w:rPr>
                <w:i/>
                <w:sz w:val="18"/>
                <w:szCs w:val="18"/>
              </w:rPr>
              <w:t>-0.46 (22.51)</w:t>
            </w:r>
          </w:p>
        </w:tc>
        <w:tc>
          <w:tcPr>
            <w:tcW w:w="1189" w:type="dxa"/>
            <w:shd w:val="clear" w:color="auto" w:fill="auto"/>
            <w:vAlign w:val="center"/>
          </w:tcPr>
          <w:p w14:paraId="43BD5B25" w14:textId="0674E4B2" w:rsidR="00343754" w:rsidRPr="009D5240" w:rsidRDefault="00343754" w:rsidP="00343754">
            <w:pPr>
              <w:pStyle w:val="TableText0"/>
              <w:jc w:val="center"/>
              <w:rPr>
                <w:sz w:val="18"/>
                <w:szCs w:val="18"/>
              </w:rPr>
            </w:pPr>
            <w:r w:rsidRPr="009D5240">
              <w:rPr>
                <w:i/>
                <w:sz w:val="18"/>
                <w:szCs w:val="18"/>
              </w:rPr>
              <w:t>-5.12 (-15.75, 5.51)</w:t>
            </w:r>
          </w:p>
        </w:tc>
      </w:tr>
    </w:tbl>
    <w:p w14:paraId="09BFE0F0" w14:textId="558D4A41" w:rsidR="001211D8" w:rsidRPr="009D5240" w:rsidRDefault="001211D8" w:rsidP="00766C1F">
      <w:pPr>
        <w:pStyle w:val="TableFigureFooter"/>
        <w:rPr>
          <w:sz w:val="20"/>
        </w:rPr>
      </w:pPr>
      <w:r w:rsidRPr="009D5240">
        <w:t>Source: Table 2.20, p91 of the submission</w:t>
      </w:r>
      <w:r w:rsidR="00122008" w:rsidRPr="009D5240">
        <w:t>.</w:t>
      </w:r>
    </w:p>
    <w:p w14:paraId="21251D66" w14:textId="71EDC9D0" w:rsidR="001211D8" w:rsidRPr="009D5240" w:rsidRDefault="001211D8" w:rsidP="00766C1F">
      <w:pPr>
        <w:pStyle w:val="TableFigureFooter"/>
      </w:pPr>
      <w:r w:rsidRPr="009D5240">
        <w:t>CI</w:t>
      </w:r>
      <w:r w:rsidR="009B387C" w:rsidRPr="009D5240">
        <w:t xml:space="preserve"> =</w:t>
      </w:r>
      <w:r w:rsidRPr="009D5240">
        <w:t xml:space="preserve"> confidence interval</w:t>
      </w:r>
      <w:r w:rsidR="00AA3AF4" w:rsidRPr="009D5240">
        <w:t>,</w:t>
      </w:r>
      <w:r w:rsidRPr="009D5240">
        <w:t xml:space="preserve"> </w:t>
      </w:r>
      <w:r w:rsidR="008A7338" w:rsidRPr="009D5240">
        <w:t xml:space="preserve">LS = least square, </w:t>
      </w:r>
      <w:r w:rsidR="00B14DCA" w:rsidRPr="009D5240">
        <w:t xml:space="preserve">MD = mean difference, </w:t>
      </w:r>
      <w:r w:rsidRPr="009D5240">
        <w:t>NR</w:t>
      </w:r>
      <w:r w:rsidR="009B387C" w:rsidRPr="009D5240">
        <w:t xml:space="preserve"> =</w:t>
      </w:r>
      <w:r w:rsidRPr="009D5240">
        <w:t xml:space="preserve"> not reported</w:t>
      </w:r>
      <w:r w:rsidR="00AA3AF4" w:rsidRPr="009D5240">
        <w:t>,</w:t>
      </w:r>
      <w:r w:rsidRPr="009D5240">
        <w:t xml:space="preserve"> NVA</w:t>
      </w:r>
      <w:r w:rsidR="009B387C" w:rsidRPr="009D5240">
        <w:t xml:space="preserve"> =</w:t>
      </w:r>
      <w:r w:rsidRPr="009D5240">
        <w:t xml:space="preserve"> neovascularisation of the angle</w:t>
      </w:r>
      <w:r w:rsidR="00AA3AF4" w:rsidRPr="009D5240">
        <w:t>,</w:t>
      </w:r>
      <w:r w:rsidRPr="009D5240">
        <w:t xml:space="preserve"> NVD</w:t>
      </w:r>
      <w:r w:rsidR="009B387C" w:rsidRPr="009D5240">
        <w:t xml:space="preserve"> =</w:t>
      </w:r>
      <w:r w:rsidRPr="009D5240">
        <w:t xml:space="preserve"> neovascularisation of the disc</w:t>
      </w:r>
      <w:r w:rsidR="00AA3AF4" w:rsidRPr="009D5240">
        <w:t>,</w:t>
      </w:r>
      <w:r w:rsidRPr="009D5240">
        <w:t xml:space="preserve"> NVE</w:t>
      </w:r>
      <w:r w:rsidR="009B387C" w:rsidRPr="009D5240">
        <w:t xml:space="preserve"> =</w:t>
      </w:r>
      <w:r w:rsidRPr="009D5240">
        <w:t xml:space="preserve"> neovascularisation elsewhere</w:t>
      </w:r>
      <w:r w:rsidR="00AA3AF4" w:rsidRPr="009D5240">
        <w:t>,</w:t>
      </w:r>
      <w:r w:rsidRPr="009D5240">
        <w:t xml:space="preserve"> PRP</w:t>
      </w:r>
      <w:r w:rsidR="009B387C" w:rsidRPr="009D5240">
        <w:t xml:space="preserve"> =</w:t>
      </w:r>
      <w:r w:rsidRPr="009D5240">
        <w:t xml:space="preserve"> </w:t>
      </w:r>
      <w:proofErr w:type="spellStart"/>
      <w:r w:rsidRPr="009D5240">
        <w:t>panretinal</w:t>
      </w:r>
      <w:proofErr w:type="spellEnd"/>
      <w:r w:rsidRPr="009D5240">
        <w:t xml:space="preserve"> photocoagulation laser</w:t>
      </w:r>
      <w:r w:rsidR="00AA3AF4" w:rsidRPr="009D5240">
        <w:t>,</w:t>
      </w:r>
      <w:r w:rsidRPr="009D5240">
        <w:t xml:space="preserve"> SD</w:t>
      </w:r>
      <w:r w:rsidR="009B387C" w:rsidRPr="009D5240">
        <w:t xml:space="preserve"> =</w:t>
      </w:r>
      <w:r w:rsidRPr="009D5240">
        <w:t xml:space="preserve"> standard deviation.</w:t>
      </w:r>
    </w:p>
    <w:p w14:paraId="7F899AA9" w14:textId="77777777" w:rsidR="00343754" w:rsidRPr="009D5240" w:rsidRDefault="001211D8" w:rsidP="00766C1F">
      <w:pPr>
        <w:pStyle w:val="TableFigureFooter"/>
      </w:pPr>
      <w:r w:rsidRPr="009D5240">
        <w:rPr>
          <w:b/>
        </w:rPr>
        <w:t>Bold</w:t>
      </w:r>
      <w:r w:rsidRPr="009D5240">
        <w:t xml:space="preserve"> indicates statistically significant results.</w:t>
      </w:r>
    </w:p>
    <w:p w14:paraId="44071B4D" w14:textId="4BC0AEFB" w:rsidR="00343754" w:rsidRPr="009D5240" w:rsidRDefault="00343754" w:rsidP="00766C1F">
      <w:pPr>
        <w:pStyle w:val="TableFigureFooter"/>
      </w:pPr>
      <w:r w:rsidRPr="009D5240">
        <w:t xml:space="preserve">Italics indicate statistics calculated </w:t>
      </w:r>
      <w:r w:rsidR="00F00F10" w:rsidRPr="009D5240">
        <w:t>during</w:t>
      </w:r>
      <w:r w:rsidRPr="009D5240">
        <w:t xml:space="preserve"> evaluation </w:t>
      </w:r>
    </w:p>
    <w:p w14:paraId="2C62D705" w14:textId="77777777" w:rsidR="001211D8" w:rsidRPr="009D5240" w:rsidRDefault="001211D8" w:rsidP="00766C1F">
      <w:pPr>
        <w:pStyle w:val="TableFigureFooter"/>
      </w:pPr>
      <w:r w:rsidRPr="009D5240">
        <w:t>NVA consists of two components, NVD and NVE.</w:t>
      </w:r>
    </w:p>
    <w:p w14:paraId="66DF939C" w14:textId="1203106C" w:rsidR="001211D8" w:rsidRPr="009D5240" w:rsidRDefault="001211D8" w:rsidP="004017CA">
      <w:pPr>
        <w:pStyle w:val="TableFigureFooter"/>
      </w:pPr>
      <w:r w:rsidRPr="009D5240">
        <w:rPr>
          <w:vertAlign w:val="superscript"/>
        </w:rPr>
        <w:t xml:space="preserve">a </w:t>
      </w:r>
      <w:r w:rsidRPr="009D5240">
        <w:t>p</w:t>
      </w:r>
      <w:r w:rsidR="005E5624" w:rsidRPr="009D5240">
        <w:t xml:space="preserve"> </w:t>
      </w:r>
      <w:r w:rsidRPr="009D5240">
        <w:t>value</w:t>
      </w:r>
      <w:r w:rsidR="005E5624" w:rsidRPr="009D5240">
        <w:t> </w:t>
      </w:r>
      <w:r w:rsidRPr="009D5240">
        <w:t>=</w:t>
      </w:r>
      <w:r w:rsidR="005E5624" w:rsidRPr="009D5240">
        <w:t> </w:t>
      </w:r>
      <w:r w:rsidRPr="009D5240">
        <w:t>0.31</w:t>
      </w:r>
    </w:p>
    <w:p w14:paraId="11DBF34D" w14:textId="5FFD0382" w:rsidR="00343754" w:rsidRPr="009D5240" w:rsidRDefault="00F07E0E" w:rsidP="00E87DB3">
      <w:pPr>
        <w:pStyle w:val="3-BodyText"/>
      </w:pPr>
      <w:r w:rsidRPr="009D5240">
        <w:t>NV was only reported in the PRIDE trial</w:t>
      </w:r>
      <w:r w:rsidR="001D7282" w:rsidRPr="009D5240">
        <w:t xml:space="preserve"> at the 1-</w:t>
      </w:r>
      <w:r w:rsidR="003236BB" w:rsidRPr="009D5240">
        <w:t xml:space="preserve"> and 2-</w:t>
      </w:r>
      <w:r w:rsidR="001D7282" w:rsidRPr="009D5240">
        <w:t>year timepoint</w:t>
      </w:r>
      <w:r w:rsidR="00E93371" w:rsidRPr="009D5240">
        <w:t>s</w:t>
      </w:r>
      <w:r w:rsidRPr="009D5240">
        <w:t>. The submission reported NV of the angle (NVA), NV elsewhere (NVE) and NV of the disc (NVD).</w:t>
      </w:r>
    </w:p>
    <w:p w14:paraId="57725272" w14:textId="76992E14" w:rsidR="000711D1" w:rsidRPr="009D5240" w:rsidRDefault="000711D1" w:rsidP="00E87DB3">
      <w:pPr>
        <w:pStyle w:val="3-BodyText"/>
      </w:pPr>
      <w:r w:rsidRPr="009D5240">
        <w:t xml:space="preserve">At the 1-year timepoint, </w:t>
      </w:r>
      <w:r w:rsidR="00993305" w:rsidRPr="009D5240">
        <w:t xml:space="preserve">both ranibizumab and </w:t>
      </w:r>
      <w:r w:rsidR="00E84781" w:rsidRPr="009D5240">
        <w:t>PRP</w:t>
      </w:r>
      <w:r w:rsidR="001674F8" w:rsidRPr="009D5240">
        <w:t xml:space="preserve"> </w:t>
      </w:r>
      <w:r w:rsidR="00993305" w:rsidRPr="009D5240">
        <w:t>minimis</w:t>
      </w:r>
      <w:r w:rsidR="00616576" w:rsidRPr="009D5240">
        <w:t>ed</w:t>
      </w:r>
      <w:r w:rsidR="00993305" w:rsidRPr="009D5240">
        <w:t xml:space="preserve"> NV in patients with PDR. The </w:t>
      </w:r>
      <w:r w:rsidR="00616576" w:rsidRPr="009D5240">
        <w:t>MD</w:t>
      </w:r>
      <w:r w:rsidR="00993305" w:rsidRPr="009D5240">
        <w:t xml:space="preserve"> </w:t>
      </w:r>
      <w:r w:rsidR="008A0AB0" w:rsidRPr="009D5240">
        <w:t>of -2.8 mm</w:t>
      </w:r>
      <w:r w:rsidR="008A0AB0" w:rsidRPr="009D5240">
        <w:rPr>
          <w:vertAlign w:val="superscript"/>
        </w:rPr>
        <w:t>2</w:t>
      </w:r>
      <w:r w:rsidR="008A0AB0" w:rsidRPr="009D5240">
        <w:t xml:space="preserve"> </w:t>
      </w:r>
      <w:r w:rsidR="00616576" w:rsidRPr="009D5240">
        <w:t xml:space="preserve">statistically </w:t>
      </w:r>
      <w:r w:rsidRPr="009D5240">
        <w:t>significantly favour</w:t>
      </w:r>
      <w:r w:rsidR="0036356E" w:rsidRPr="009D5240">
        <w:t>s</w:t>
      </w:r>
      <w:r w:rsidRPr="009D5240">
        <w:t xml:space="preserve"> ranibizumab </w:t>
      </w:r>
      <w:r w:rsidR="008A0AB0" w:rsidRPr="009D5240">
        <w:t xml:space="preserve">over </w:t>
      </w:r>
      <w:r w:rsidRPr="009D5240">
        <w:t xml:space="preserve">to </w:t>
      </w:r>
      <w:r w:rsidR="002359C1" w:rsidRPr="009D5240">
        <w:t>PRP</w:t>
      </w:r>
      <w:r w:rsidRPr="009D5240">
        <w:t xml:space="preserve">. </w:t>
      </w:r>
      <w:r w:rsidR="00E7301A" w:rsidRPr="009D5240">
        <w:t>It is not possible to determine if the MD is clinically meaningful, as there is no accepted MCID for change in any type of NV measure in patients with PDR.</w:t>
      </w:r>
    </w:p>
    <w:p w14:paraId="7C828248" w14:textId="39447353" w:rsidR="00A851D5" w:rsidRPr="009D5240" w:rsidRDefault="00A851D5" w:rsidP="00E87DB3">
      <w:pPr>
        <w:pStyle w:val="3-BodyText"/>
      </w:pPr>
      <w:r w:rsidRPr="009D5240">
        <w:lastRenderedPageBreak/>
        <w:t xml:space="preserve">At the 2-year </w:t>
      </w:r>
      <w:r w:rsidR="00E82B28" w:rsidRPr="009D5240">
        <w:t xml:space="preserve">timepoint, </w:t>
      </w:r>
      <w:r w:rsidRPr="009D5240">
        <w:t>the MD favour</w:t>
      </w:r>
      <w:r w:rsidR="00E7301A" w:rsidRPr="009D5240">
        <w:t>ed</w:t>
      </w:r>
      <w:r w:rsidRPr="009D5240">
        <w:t xml:space="preserve"> </w:t>
      </w:r>
      <w:r w:rsidR="00082A4D" w:rsidRPr="009D5240">
        <w:t xml:space="preserve">PRP </w:t>
      </w:r>
      <w:r w:rsidRPr="009D5240">
        <w:t>treatment over ranibizumab, however, it was not statistically significant</w:t>
      </w:r>
      <w:r w:rsidR="00E82B28" w:rsidRPr="009D5240">
        <w:t xml:space="preserve">. The results </w:t>
      </w:r>
      <w:r w:rsidR="007262EE" w:rsidRPr="009D5240">
        <w:t xml:space="preserve">could </w:t>
      </w:r>
      <w:r w:rsidR="00E82B28" w:rsidRPr="009D5240">
        <w:t xml:space="preserve">suggest the ranibizumab treatment effect was waning. </w:t>
      </w:r>
      <w:r w:rsidR="00082A4D" w:rsidRPr="009D5240">
        <w:t xml:space="preserve">The </w:t>
      </w:r>
      <w:r w:rsidR="00991247" w:rsidRPr="009D5240">
        <w:t xml:space="preserve">ESC considered </w:t>
      </w:r>
      <w:r w:rsidR="00BC38A1" w:rsidRPr="009D5240">
        <w:t>t</w:t>
      </w:r>
      <w:r w:rsidR="00E82B28" w:rsidRPr="009D5240">
        <w:t>he</w:t>
      </w:r>
      <w:r w:rsidR="007262EE" w:rsidRPr="009D5240">
        <w:t xml:space="preserve"> </w:t>
      </w:r>
      <w:r w:rsidR="00E7301A" w:rsidRPr="009D5240">
        <w:t>results</w:t>
      </w:r>
      <w:r w:rsidR="007262EE" w:rsidRPr="009D5240">
        <w:t xml:space="preserve"> of the observational phase of the</w:t>
      </w:r>
      <w:r w:rsidR="00E82B28" w:rsidRPr="009D5240">
        <w:t xml:space="preserve"> PRIDE trial need to be interpreted with caution</w:t>
      </w:r>
      <w:r w:rsidR="007262EE" w:rsidRPr="009D5240">
        <w:t xml:space="preserve"> as</w:t>
      </w:r>
      <w:r w:rsidR="00E7301A" w:rsidRPr="009D5240">
        <w:t xml:space="preserve"> it </w:t>
      </w:r>
      <w:r w:rsidR="00225D89" w:rsidRPr="009D5240">
        <w:t>was</w:t>
      </w:r>
      <w:r w:rsidR="007E70A3" w:rsidRPr="009D5240">
        <w:t xml:space="preserve"> </w:t>
      </w:r>
      <w:r w:rsidR="00E82B28" w:rsidRPr="009D5240">
        <w:t>likely affected by selection bias</w:t>
      </w:r>
      <w:r w:rsidR="00E7301A" w:rsidRPr="009D5240">
        <w:t>.</w:t>
      </w:r>
    </w:p>
    <w:p w14:paraId="1452C351" w14:textId="0D19F1B0" w:rsidR="00B60939" w:rsidRPr="009D5240" w:rsidRDefault="00B60939" w:rsidP="008B2376">
      <w:pPr>
        <w:pStyle w:val="4-SubsectionHeading"/>
        <w:spacing w:afterAutospacing="0"/>
      </w:pPr>
      <w:bookmarkStart w:id="35" w:name="_Toc22897642"/>
      <w:bookmarkStart w:id="36" w:name="_Toc193270636"/>
      <w:r w:rsidRPr="009D5240">
        <w:t>Comparative harms</w:t>
      </w:r>
      <w:bookmarkEnd w:id="35"/>
      <w:bookmarkEnd w:id="36"/>
    </w:p>
    <w:p w14:paraId="4E8AE45C" w14:textId="06A376F9" w:rsidR="000F50A2" w:rsidRPr="009D5240" w:rsidRDefault="00F01859" w:rsidP="00E87DB3">
      <w:pPr>
        <w:pStyle w:val="3-BodyText"/>
        <w:rPr>
          <w:i/>
          <w:iCs/>
        </w:rPr>
      </w:pPr>
      <w:r w:rsidRPr="009D5240">
        <w:t xml:space="preserve">A summary of the </w:t>
      </w:r>
      <w:r w:rsidR="00014BD8" w:rsidRPr="009D5240">
        <w:t xml:space="preserve">safety profile of ranibizumab and </w:t>
      </w:r>
      <w:r w:rsidR="000B1428" w:rsidRPr="009D5240">
        <w:t>PRP</w:t>
      </w:r>
      <w:r w:rsidR="00014BD8" w:rsidRPr="009D5240">
        <w:t xml:space="preserve"> across trials can be found in </w:t>
      </w:r>
      <w:r w:rsidR="000C7F04" w:rsidRPr="009D5240">
        <w:fldChar w:fldCharType="begin" w:fldLock="1"/>
      </w:r>
      <w:r w:rsidR="000C7F04" w:rsidRPr="009D5240">
        <w:instrText xml:space="preserve"> REF _Ref192516715 \h </w:instrText>
      </w:r>
      <w:r w:rsidR="00433D74" w:rsidRPr="009D5240">
        <w:instrText xml:space="preserve"> \* MERGEFORMAT </w:instrText>
      </w:r>
      <w:r w:rsidR="000C7F04" w:rsidRPr="009D5240">
        <w:fldChar w:fldCharType="separate"/>
      </w:r>
      <w:r w:rsidR="00465347" w:rsidRPr="009D5240">
        <w:t xml:space="preserve">Table </w:t>
      </w:r>
      <w:r w:rsidR="00465347">
        <w:t>13</w:t>
      </w:r>
      <w:r w:rsidR="000C7F04" w:rsidRPr="009D5240">
        <w:fldChar w:fldCharType="end"/>
      </w:r>
      <w:r w:rsidR="00980841" w:rsidRPr="009D5240">
        <w:t xml:space="preserve"> and</w:t>
      </w:r>
      <w:r w:rsidR="000F50A2" w:rsidRPr="009D5240">
        <w:t xml:space="preserve"> </w:t>
      </w:r>
      <w:r w:rsidR="000F50A2" w:rsidRPr="009D5240">
        <w:fldChar w:fldCharType="begin" w:fldLock="1"/>
      </w:r>
      <w:r w:rsidR="000F50A2" w:rsidRPr="009D5240">
        <w:instrText xml:space="preserve"> REF _Ref195630158 \h </w:instrText>
      </w:r>
      <w:r w:rsidR="000F50A2" w:rsidRPr="009D5240">
        <w:fldChar w:fldCharType="separate"/>
      </w:r>
      <w:r w:rsidR="00465347" w:rsidRPr="009D5240">
        <w:t xml:space="preserve">Table </w:t>
      </w:r>
      <w:r w:rsidR="00465347">
        <w:rPr>
          <w:noProof/>
        </w:rPr>
        <w:t>14</w:t>
      </w:r>
      <w:r w:rsidR="000F50A2" w:rsidRPr="009D5240">
        <w:fldChar w:fldCharType="end"/>
      </w:r>
      <w:r w:rsidR="000F50A2" w:rsidRPr="009D5240">
        <w:t>.</w:t>
      </w:r>
      <w:r w:rsidR="00980841" w:rsidRPr="009D5240">
        <w:t xml:space="preserve"> </w:t>
      </w:r>
    </w:p>
    <w:p w14:paraId="0951BF20" w14:textId="2052677C" w:rsidR="00E662F6" w:rsidRPr="009D5240" w:rsidRDefault="00E662F6" w:rsidP="00E87DB3">
      <w:pPr>
        <w:pStyle w:val="3-BodyText"/>
      </w:pPr>
      <w:r w:rsidRPr="009D5240">
        <w:t xml:space="preserve">The safety profile of ranibizumab and </w:t>
      </w:r>
      <w:r w:rsidR="00926256" w:rsidRPr="009D5240">
        <w:t xml:space="preserve">PRP </w:t>
      </w:r>
      <w:r w:rsidRPr="009D5240">
        <w:t xml:space="preserve">appeared to be consistent across </w:t>
      </w:r>
      <w:r w:rsidR="00B33CD5" w:rsidRPr="009D5240">
        <w:t xml:space="preserve">both trials. The submission did not report any statistical testing to compare adverse event </w:t>
      </w:r>
      <w:r w:rsidR="0020180F" w:rsidRPr="009D5240">
        <w:t xml:space="preserve">(AE) </w:t>
      </w:r>
      <w:r w:rsidR="00B33CD5" w:rsidRPr="009D5240">
        <w:t xml:space="preserve">rates between treatments. </w:t>
      </w:r>
    </w:p>
    <w:p w14:paraId="2A3C3616" w14:textId="4934EBBE" w:rsidR="00C3245C" w:rsidRPr="009D5240" w:rsidRDefault="00C3245C" w:rsidP="00E87DB3">
      <w:pPr>
        <w:pStyle w:val="3-BodyText"/>
      </w:pPr>
      <w:r w:rsidRPr="009D5240">
        <w:t xml:space="preserve">In the PRIDE trial ocular treatment-emergent AEs (TEAE) were more frequent in the ranibizumab group compared to the </w:t>
      </w:r>
      <w:r w:rsidR="00DC08BD" w:rsidRPr="009D5240">
        <w:t xml:space="preserve">laser </w:t>
      </w:r>
      <w:r w:rsidRPr="009D5240">
        <w:t xml:space="preserve">group. The submission reported that TEAEs were mainly due to injection-related effects, rather than the ranibizumab itself. Non-ocular TEAEs were also common in both treatment groups but were more common in ranibizumab </w:t>
      </w:r>
      <w:r w:rsidR="00536395" w:rsidRPr="009D5240">
        <w:t>patients.</w:t>
      </w:r>
      <w:r w:rsidRPr="009D5240">
        <w:t xml:space="preserve"> Serious AEs (SAE) were slightly higher in the ranibizumab </w:t>
      </w:r>
      <w:r w:rsidR="00536395" w:rsidRPr="009D5240">
        <w:t xml:space="preserve">group. </w:t>
      </w:r>
    </w:p>
    <w:p w14:paraId="74E3BA76" w14:textId="158CA5FB" w:rsidR="00A01E95" w:rsidRPr="009D5240" w:rsidRDefault="00536395" w:rsidP="00E87DB3">
      <w:pPr>
        <w:pStyle w:val="3-BodyText"/>
      </w:pPr>
      <w:r w:rsidRPr="009D5240">
        <w:t>Protocol S</w:t>
      </w:r>
      <w:r w:rsidR="00DD1CCC" w:rsidRPr="009D5240">
        <w:t>,</w:t>
      </w:r>
      <w:r w:rsidR="007C5009" w:rsidRPr="009D5240">
        <w:t xml:space="preserve"> </w:t>
      </w:r>
      <w:r w:rsidRPr="009D5240">
        <w:t>on the other hand</w:t>
      </w:r>
      <w:r w:rsidR="00DD1CCC" w:rsidRPr="009D5240">
        <w:t>,</w:t>
      </w:r>
      <w:r w:rsidRPr="009D5240">
        <w:t xml:space="preserve"> reported </w:t>
      </w:r>
      <w:r w:rsidR="001C254A" w:rsidRPr="009D5240">
        <w:t>similar rates of ocular AEs regardless of treatment group. SAEs were rare in Protocol S regardless of treatment group</w:t>
      </w:r>
      <w:r w:rsidR="00F66BC1" w:rsidRPr="009D5240">
        <w:t xml:space="preserve">. </w:t>
      </w:r>
      <w:r w:rsidR="00DD1CCC" w:rsidRPr="009D5240">
        <w:t>Non-</w:t>
      </w:r>
      <w:r w:rsidR="00F66BC1" w:rsidRPr="009D5240">
        <w:t>ocular AEs were consistent across treatment groups.</w:t>
      </w:r>
      <w:r w:rsidR="00241ED0" w:rsidRPr="009D5240">
        <w:t xml:space="preserve"> </w:t>
      </w:r>
      <w:r w:rsidR="00DD1CCC" w:rsidRPr="009D5240">
        <w:t>N</w:t>
      </w:r>
      <w:r w:rsidR="00241ED0" w:rsidRPr="009D5240">
        <w:t>o deaths were attributed to ranibizumab over both the 2</w:t>
      </w:r>
      <w:r w:rsidR="00241ED0" w:rsidRPr="009D5240" w:rsidDel="00DD1CCC">
        <w:t>-</w:t>
      </w:r>
      <w:r w:rsidR="00241ED0" w:rsidRPr="009D5240">
        <w:t xml:space="preserve"> and 5-year timepoints.</w:t>
      </w:r>
    </w:p>
    <w:p w14:paraId="310B2246" w14:textId="470AE204" w:rsidR="00B60939" w:rsidRPr="009D5240" w:rsidRDefault="00F9005F" w:rsidP="008C6293">
      <w:pPr>
        <w:pStyle w:val="Caption"/>
        <w:rPr>
          <w:rStyle w:val="CommentReference"/>
          <w:b/>
          <w:szCs w:val="18"/>
        </w:rPr>
      </w:pPr>
      <w:bookmarkStart w:id="37" w:name="_Ref192516715"/>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13</w:t>
      </w:r>
      <w:r w:rsidR="005F0C04" w:rsidRPr="009D5240">
        <w:fldChar w:fldCharType="end"/>
      </w:r>
      <w:bookmarkEnd w:id="37"/>
      <w:r w:rsidR="00D6076E" w:rsidRPr="009D5240">
        <w:t>:</w:t>
      </w:r>
      <w:r w:rsidR="00D6076E" w:rsidRPr="009D5240">
        <w:rPr>
          <w:rStyle w:val="CommentReference"/>
          <w:b/>
          <w:szCs w:val="24"/>
        </w:rPr>
        <w:t xml:space="preserve"> </w:t>
      </w:r>
      <w:r w:rsidR="00724C69" w:rsidRPr="009D5240">
        <w:rPr>
          <w:rStyle w:val="CommentReference"/>
          <w:b/>
          <w:iCs/>
          <w:szCs w:val="24"/>
        </w:rPr>
        <w:t>Submission</w:t>
      </w:r>
      <w:r w:rsidR="008C6293" w:rsidRPr="009D5240">
        <w:rPr>
          <w:rStyle w:val="CommentReference"/>
          <w:b/>
          <w:szCs w:val="24"/>
        </w:rPr>
        <w:t xml:space="preserve"> results </w:t>
      </w:r>
      <w:r w:rsidR="005D26B4" w:rsidRPr="009D5240">
        <w:rPr>
          <w:rStyle w:val="CommentReference"/>
          <w:b/>
          <w:szCs w:val="24"/>
        </w:rPr>
        <w:t>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78"/>
        <w:gridCol w:w="1223"/>
        <w:gridCol w:w="1877"/>
        <w:gridCol w:w="1767"/>
      </w:tblGrid>
      <w:tr w:rsidR="00587AB6" w:rsidRPr="009D5240" w14:paraId="01C456D3" w14:textId="77777777" w:rsidTr="00587AB6">
        <w:trPr>
          <w:tblHeader/>
        </w:trPr>
        <w:tc>
          <w:tcPr>
            <w:tcW w:w="1149" w:type="pct"/>
            <w:vAlign w:val="center"/>
          </w:tcPr>
          <w:p w14:paraId="20FD218D" w14:textId="77777777" w:rsidR="00587AB6" w:rsidRPr="009D5240" w:rsidRDefault="00587AB6">
            <w:pPr>
              <w:pStyle w:val="In-tableHeading"/>
              <w:keepNext w:val="0"/>
              <w:keepLines w:val="0"/>
              <w:jc w:val="center"/>
              <w:rPr>
                <w:lang w:val="en-AU"/>
              </w:rPr>
            </w:pPr>
            <w:r w:rsidRPr="009D5240">
              <w:rPr>
                <w:lang w:val="en-AU"/>
              </w:rPr>
              <w:t>Trial ID</w:t>
            </w:r>
          </w:p>
        </w:tc>
        <w:tc>
          <w:tcPr>
            <w:tcW w:w="1152" w:type="pct"/>
            <w:vAlign w:val="center"/>
          </w:tcPr>
          <w:p w14:paraId="29FCE0D6" w14:textId="77777777" w:rsidR="00587AB6" w:rsidRPr="009D5240" w:rsidRDefault="00587AB6">
            <w:pPr>
              <w:pStyle w:val="In-tableHeading"/>
              <w:keepNext w:val="0"/>
              <w:keepLines w:val="0"/>
              <w:jc w:val="center"/>
              <w:rPr>
                <w:lang w:val="en-AU"/>
              </w:rPr>
            </w:pPr>
            <w:r w:rsidRPr="009D5240">
              <w:rPr>
                <w:lang w:val="en-AU"/>
              </w:rPr>
              <w:t>Type of AE</w:t>
            </w:r>
          </w:p>
        </w:tc>
        <w:tc>
          <w:tcPr>
            <w:tcW w:w="678" w:type="pct"/>
            <w:vAlign w:val="center"/>
          </w:tcPr>
          <w:p w14:paraId="654A3793" w14:textId="77777777" w:rsidR="00587AB6" w:rsidRPr="009D5240" w:rsidRDefault="00587AB6">
            <w:pPr>
              <w:pStyle w:val="In-tableHeading"/>
              <w:keepNext w:val="0"/>
              <w:keepLines w:val="0"/>
              <w:jc w:val="center"/>
              <w:rPr>
                <w:lang w:val="en-AU"/>
              </w:rPr>
            </w:pPr>
            <w:r w:rsidRPr="009D5240">
              <w:rPr>
                <w:lang w:val="en-AU"/>
              </w:rPr>
              <w:t>Timepoint</w:t>
            </w:r>
          </w:p>
        </w:tc>
        <w:tc>
          <w:tcPr>
            <w:tcW w:w="1041" w:type="pct"/>
            <w:vAlign w:val="center"/>
          </w:tcPr>
          <w:p w14:paraId="6B42E754" w14:textId="77777777" w:rsidR="00587AB6" w:rsidRPr="009D5240" w:rsidRDefault="00587AB6">
            <w:pPr>
              <w:pStyle w:val="In-tableHeading"/>
              <w:keepNext w:val="0"/>
              <w:keepLines w:val="0"/>
              <w:jc w:val="center"/>
              <w:rPr>
                <w:lang w:val="en-AU"/>
              </w:rPr>
            </w:pPr>
            <w:r w:rsidRPr="009D5240">
              <w:rPr>
                <w:lang w:val="en-AU"/>
              </w:rPr>
              <w:t>Ranibizumab</w:t>
            </w:r>
          </w:p>
        </w:tc>
        <w:tc>
          <w:tcPr>
            <w:tcW w:w="980" w:type="pct"/>
            <w:vAlign w:val="center"/>
          </w:tcPr>
          <w:p w14:paraId="00B1750F" w14:textId="77777777" w:rsidR="00587AB6" w:rsidRPr="009D5240" w:rsidRDefault="00587AB6">
            <w:pPr>
              <w:pStyle w:val="In-tableHeading"/>
              <w:keepNext w:val="0"/>
              <w:keepLines w:val="0"/>
              <w:jc w:val="center"/>
              <w:rPr>
                <w:lang w:val="en-AU"/>
              </w:rPr>
            </w:pPr>
            <w:r w:rsidRPr="009D5240">
              <w:rPr>
                <w:lang w:val="en-AU"/>
              </w:rPr>
              <w:t>PRP</w:t>
            </w:r>
          </w:p>
        </w:tc>
      </w:tr>
      <w:tr w:rsidR="0071253B" w:rsidRPr="009D5240" w14:paraId="4F23E16D" w14:textId="77777777" w:rsidTr="0071253B">
        <w:tc>
          <w:tcPr>
            <w:tcW w:w="5000" w:type="pct"/>
            <w:gridSpan w:val="5"/>
            <w:shd w:val="clear" w:color="auto" w:fill="auto"/>
            <w:vAlign w:val="center"/>
          </w:tcPr>
          <w:p w14:paraId="76ED5C1F" w14:textId="62FE4814" w:rsidR="0071253B" w:rsidRPr="009D5240" w:rsidRDefault="0071253B" w:rsidP="0071253B">
            <w:pPr>
              <w:pStyle w:val="In-tableHeading"/>
              <w:keepNext w:val="0"/>
              <w:keepLines w:val="0"/>
              <w:rPr>
                <w:lang w:val="en-AU"/>
              </w:rPr>
            </w:pPr>
            <w:r w:rsidRPr="009D5240">
              <w:rPr>
                <w:lang w:val="en-AU"/>
              </w:rPr>
              <w:t>Ocular</w:t>
            </w:r>
          </w:p>
        </w:tc>
      </w:tr>
      <w:tr w:rsidR="00587AB6" w:rsidRPr="009D5240" w14:paraId="20F77A37" w14:textId="77777777" w:rsidTr="00587AB6">
        <w:tc>
          <w:tcPr>
            <w:tcW w:w="1149" w:type="pct"/>
          </w:tcPr>
          <w:p w14:paraId="2E8BF98D" w14:textId="2EEB45A9" w:rsidR="00587AB6" w:rsidRPr="009D5240" w:rsidRDefault="00587AB6">
            <w:pPr>
              <w:pStyle w:val="TableText0"/>
              <w:keepNext w:val="0"/>
              <w:keepLines w:val="0"/>
            </w:pPr>
            <w:r w:rsidRPr="009D5240">
              <w:t>PRIDE</w:t>
            </w:r>
          </w:p>
        </w:tc>
        <w:tc>
          <w:tcPr>
            <w:tcW w:w="1152" w:type="pct"/>
            <w:vAlign w:val="center"/>
          </w:tcPr>
          <w:p w14:paraId="4AF15FBA" w14:textId="226099EA" w:rsidR="00587AB6" w:rsidRPr="009D5240" w:rsidRDefault="00587AB6">
            <w:pPr>
              <w:pStyle w:val="TableText0"/>
              <w:keepNext w:val="0"/>
              <w:keepLines w:val="0"/>
              <w:jc w:val="center"/>
              <w:rPr>
                <w:rFonts w:cs="Times New Roman"/>
                <w:szCs w:val="20"/>
              </w:rPr>
            </w:pPr>
            <w:r w:rsidRPr="009D5240">
              <w:rPr>
                <w:szCs w:val="20"/>
              </w:rPr>
              <w:t>TEAE</w:t>
            </w:r>
          </w:p>
        </w:tc>
        <w:tc>
          <w:tcPr>
            <w:tcW w:w="678" w:type="pct"/>
            <w:vAlign w:val="center"/>
          </w:tcPr>
          <w:p w14:paraId="28F243AE" w14:textId="77777777" w:rsidR="00587AB6" w:rsidRPr="009D5240" w:rsidRDefault="00587AB6">
            <w:pPr>
              <w:pStyle w:val="TableText0"/>
              <w:keepNext w:val="0"/>
              <w:keepLines w:val="0"/>
              <w:jc w:val="center"/>
            </w:pPr>
            <w:r w:rsidRPr="009D5240">
              <w:t>1 year</w:t>
            </w:r>
          </w:p>
        </w:tc>
        <w:tc>
          <w:tcPr>
            <w:tcW w:w="1041" w:type="pct"/>
            <w:vAlign w:val="center"/>
          </w:tcPr>
          <w:p w14:paraId="711B2D45" w14:textId="77777777" w:rsidR="00587AB6" w:rsidRPr="009D5240" w:rsidRDefault="00587AB6">
            <w:pPr>
              <w:pStyle w:val="TableText0"/>
              <w:keepNext w:val="0"/>
              <w:keepLines w:val="0"/>
              <w:jc w:val="center"/>
              <w:rPr>
                <w:szCs w:val="20"/>
              </w:rPr>
            </w:pPr>
            <w:r w:rsidRPr="009D5240">
              <w:rPr>
                <w:szCs w:val="20"/>
              </w:rPr>
              <w:t>32/35 (91.4%)</w:t>
            </w:r>
          </w:p>
        </w:tc>
        <w:tc>
          <w:tcPr>
            <w:tcW w:w="980" w:type="pct"/>
            <w:vAlign w:val="center"/>
          </w:tcPr>
          <w:p w14:paraId="3AA49FB6" w14:textId="77777777" w:rsidR="00587AB6" w:rsidRPr="009D5240" w:rsidRDefault="00587AB6">
            <w:pPr>
              <w:pStyle w:val="TableText0"/>
              <w:keepNext w:val="0"/>
              <w:keepLines w:val="0"/>
              <w:jc w:val="center"/>
              <w:rPr>
                <w:szCs w:val="20"/>
              </w:rPr>
            </w:pPr>
            <w:r w:rsidRPr="009D5240">
              <w:rPr>
                <w:szCs w:val="20"/>
              </w:rPr>
              <w:t>27/35 (77.1%)</w:t>
            </w:r>
          </w:p>
        </w:tc>
      </w:tr>
      <w:tr w:rsidR="00587AB6" w:rsidRPr="009D5240" w14:paraId="4828D94D" w14:textId="77777777" w:rsidTr="00587AB6">
        <w:tc>
          <w:tcPr>
            <w:tcW w:w="1149" w:type="pct"/>
          </w:tcPr>
          <w:p w14:paraId="51185823" w14:textId="261B77AB" w:rsidR="00587AB6" w:rsidRPr="009D5240" w:rsidRDefault="00587AB6">
            <w:pPr>
              <w:pStyle w:val="TableText0"/>
              <w:keepNext w:val="0"/>
              <w:keepLines w:val="0"/>
            </w:pPr>
            <w:r w:rsidRPr="009D5240">
              <w:t>PRIDE (observational)</w:t>
            </w:r>
          </w:p>
        </w:tc>
        <w:tc>
          <w:tcPr>
            <w:tcW w:w="1152" w:type="pct"/>
            <w:vAlign w:val="center"/>
          </w:tcPr>
          <w:p w14:paraId="2DFA0D7C" w14:textId="63B46B68" w:rsidR="00587AB6" w:rsidRPr="009D5240" w:rsidRDefault="00587AB6">
            <w:pPr>
              <w:pStyle w:val="TableText0"/>
              <w:keepNext w:val="0"/>
              <w:keepLines w:val="0"/>
              <w:jc w:val="center"/>
              <w:rPr>
                <w:rFonts w:cs="Times New Roman"/>
                <w:szCs w:val="20"/>
              </w:rPr>
            </w:pPr>
            <w:r w:rsidRPr="009D5240">
              <w:rPr>
                <w:szCs w:val="20"/>
              </w:rPr>
              <w:t>TEAE</w:t>
            </w:r>
          </w:p>
        </w:tc>
        <w:tc>
          <w:tcPr>
            <w:tcW w:w="678" w:type="pct"/>
            <w:vAlign w:val="center"/>
          </w:tcPr>
          <w:p w14:paraId="6CE40E8F" w14:textId="77777777" w:rsidR="00587AB6" w:rsidRPr="009D5240" w:rsidDel="00752D30" w:rsidRDefault="00587AB6">
            <w:pPr>
              <w:pStyle w:val="TableText0"/>
              <w:keepNext w:val="0"/>
              <w:keepLines w:val="0"/>
              <w:jc w:val="center"/>
            </w:pPr>
            <w:r w:rsidRPr="009D5240">
              <w:t>1 year</w:t>
            </w:r>
          </w:p>
        </w:tc>
        <w:tc>
          <w:tcPr>
            <w:tcW w:w="1041" w:type="pct"/>
            <w:vAlign w:val="center"/>
          </w:tcPr>
          <w:p w14:paraId="040F6CDA" w14:textId="77777777" w:rsidR="00587AB6" w:rsidRPr="009D5240" w:rsidDel="00752D30" w:rsidRDefault="00587AB6">
            <w:pPr>
              <w:pStyle w:val="TableText0"/>
              <w:keepNext w:val="0"/>
              <w:keepLines w:val="0"/>
              <w:jc w:val="center"/>
            </w:pPr>
            <w:r w:rsidRPr="009D5240">
              <w:t>18/28 (64.3%)</w:t>
            </w:r>
          </w:p>
        </w:tc>
        <w:tc>
          <w:tcPr>
            <w:tcW w:w="980" w:type="pct"/>
            <w:vAlign w:val="center"/>
          </w:tcPr>
          <w:p w14:paraId="5ECFA60F" w14:textId="77777777" w:rsidR="00587AB6" w:rsidRPr="009D5240" w:rsidDel="00752D30" w:rsidRDefault="00587AB6">
            <w:pPr>
              <w:pStyle w:val="TableText0"/>
              <w:keepNext w:val="0"/>
              <w:keepLines w:val="0"/>
              <w:jc w:val="center"/>
            </w:pPr>
            <w:r w:rsidRPr="009D5240">
              <w:t>12/20 (60.0%)</w:t>
            </w:r>
          </w:p>
        </w:tc>
      </w:tr>
      <w:tr w:rsidR="00587AB6" w:rsidRPr="009D5240" w14:paraId="7A3862EB" w14:textId="77777777" w:rsidTr="00587AB6">
        <w:tc>
          <w:tcPr>
            <w:tcW w:w="1149" w:type="pct"/>
          </w:tcPr>
          <w:p w14:paraId="62253FC7" w14:textId="533AC328" w:rsidR="00587AB6" w:rsidRPr="009D5240" w:rsidRDefault="00587AB6">
            <w:pPr>
              <w:pStyle w:val="TableText0"/>
              <w:keepNext w:val="0"/>
              <w:keepLines w:val="0"/>
            </w:pPr>
            <w:r w:rsidRPr="009D5240">
              <w:t>Protocol S</w:t>
            </w:r>
          </w:p>
        </w:tc>
        <w:tc>
          <w:tcPr>
            <w:tcW w:w="1152" w:type="pct"/>
            <w:vAlign w:val="center"/>
          </w:tcPr>
          <w:p w14:paraId="4A0CA935" w14:textId="77777777" w:rsidR="00587AB6" w:rsidRPr="009D5240" w:rsidRDefault="00587AB6">
            <w:pPr>
              <w:pStyle w:val="TableText0"/>
              <w:keepNext w:val="0"/>
              <w:keepLines w:val="0"/>
              <w:jc w:val="center"/>
              <w:rPr>
                <w:szCs w:val="20"/>
              </w:rPr>
            </w:pPr>
            <w:r w:rsidRPr="009D5240">
              <w:rPr>
                <w:szCs w:val="20"/>
              </w:rPr>
              <w:t>Total AE</w:t>
            </w:r>
          </w:p>
        </w:tc>
        <w:tc>
          <w:tcPr>
            <w:tcW w:w="678" w:type="pct"/>
            <w:vAlign w:val="center"/>
          </w:tcPr>
          <w:p w14:paraId="62C43004" w14:textId="77777777" w:rsidR="00587AB6" w:rsidRPr="009D5240" w:rsidDel="00752D30" w:rsidRDefault="00587AB6">
            <w:pPr>
              <w:pStyle w:val="TableText0"/>
              <w:keepNext w:val="0"/>
              <w:keepLines w:val="0"/>
              <w:jc w:val="center"/>
            </w:pPr>
            <w:r w:rsidRPr="009D5240">
              <w:t>2 year</w:t>
            </w:r>
          </w:p>
        </w:tc>
        <w:tc>
          <w:tcPr>
            <w:tcW w:w="1041" w:type="pct"/>
            <w:vAlign w:val="center"/>
          </w:tcPr>
          <w:p w14:paraId="1B72FA86" w14:textId="77777777" w:rsidR="00587AB6" w:rsidRPr="009D5240" w:rsidDel="00752D30" w:rsidRDefault="00587AB6">
            <w:pPr>
              <w:pStyle w:val="TableText0"/>
              <w:keepNext w:val="0"/>
              <w:keepLines w:val="0"/>
              <w:jc w:val="center"/>
              <w:rPr>
                <w:szCs w:val="20"/>
              </w:rPr>
            </w:pPr>
            <w:r w:rsidRPr="009D5240">
              <w:rPr>
                <w:szCs w:val="20"/>
              </w:rPr>
              <w:t>152/191 (79.6%)</w:t>
            </w:r>
          </w:p>
        </w:tc>
        <w:tc>
          <w:tcPr>
            <w:tcW w:w="980" w:type="pct"/>
            <w:vAlign w:val="center"/>
          </w:tcPr>
          <w:p w14:paraId="25019DD4" w14:textId="77777777" w:rsidR="00587AB6" w:rsidRPr="009D5240" w:rsidDel="00752D30" w:rsidRDefault="00587AB6">
            <w:pPr>
              <w:pStyle w:val="TableText0"/>
              <w:keepNext w:val="0"/>
              <w:keepLines w:val="0"/>
              <w:jc w:val="center"/>
            </w:pPr>
            <w:r w:rsidRPr="009D5240">
              <w:t>164/203 (80.8%)</w:t>
            </w:r>
          </w:p>
        </w:tc>
      </w:tr>
      <w:tr w:rsidR="00587AB6" w:rsidRPr="009D5240" w14:paraId="7E9EC068" w14:textId="77777777" w:rsidTr="00587AB6">
        <w:tc>
          <w:tcPr>
            <w:tcW w:w="1149" w:type="pct"/>
          </w:tcPr>
          <w:p w14:paraId="6037D851" w14:textId="287BFF54" w:rsidR="00587AB6" w:rsidRPr="009D5240" w:rsidRDefault="00587AB6">
            <w:pPr>
              <w:pStyle w:val="TableText0"/>
              <w:keepNext w:val="0"/>
              <w:keepLines w:val="0"/>
            </w:pPr>
            <w:r w:rsidRPr="009D5240">
              <w:t>PRIDE</w:t>
            </w:r>
          </w:p>
        </w:tc>
        <w:tc>
          <w:tcPr>
            <w:tcW w:w="1152" w:type="pct"/>
            <w:vAlign w:val="center"/>
          </w:tcPr>
          <w:p w14:paraId="59727A82" w14:textId="77777777" w:rsidR="00587AB6" w:rsidRPr="009D5240" w:rsidRDefault="00587AB6">
            <w:pPr>
              <w:pStyle w:val="TableText0"/>
              <w:keepNext w:val="0"/>
              <w:keepLines w:val="0"/>
              <w:jc w:val="center"/>
              <w:rPr>
                <w:rFonts w:cs="Times New Roman"/>
                <w:szCs w:val="20"/>
              </w:rPr>
            </w:pPr>
            <w:r w:rsidRPr="009D5240">
              <w:rPr>
                <w:szCs w:val="20"/>
              </w:rPr>
              <w:t>SAE</w:t>
            </w:r>
          </w:p>
        </w:tc>
        <w:tc>
          <w:tcPr>
            <w:tcW w:w="678" w:type="pct"/>
            <w:vAlign w:val="center"/>
          </w:tcPr>
          <w:p w14:paraId="17D2BA53" w14:textId="77777777" w:rsidR="00587AB6" w:rsidRPr="009D5240" w:rsidRDefault="00587AB6">
            <w:pPr>
              <w:pStyle w:val="TableText0"/>
              <w:keepNext w:val="0"/>
              <w:keepLines w:val="0"/>
              <w:jc w:val="center"/>
            </w:pPr>
            <w:r w:rsidRPr="009D5240">
              <w:t>1 year</w:t>
            </w:r>
          </w:p>
        </w:tc>
        <w:tc>
          <w:tcPr>
            <w:tcW w:w="1041" w:type="pct"/>
            <w:vAlign w:val="center"/>
          </w:tcPr>
          <w:p w14:paraId="0A42C79D" w14:textId="77777777" w:rsidR="00587AB6" w:rsidRPr="009D5240" w:rsidRDefault="00587AB6">
            <w:pPr>
              <w:pStyle w:val="TableText0"/>
              <w:keepNext w:val="0"/>
              <w:keepLines w:val="0"/>
              <w:jc w:val="center"/>
              <w:rPr>
                <w:szCs w:val="20"/>
              </w:rPr>
            </w:pPr>
            <w:r w:rsidRPr="009D5240">
              <w:rPr>
                <w:szCs w:val="20"/>
              </w:rPr>
              <w:t>2/35 (5.7%)</w:t>
            </w:r>
          </w:p>
        </w:tc>
        <w:tc>
          <w:tcPr>
            <w:tcW w:w="980" w:type="pct"/>
            <w:vAlign w:val="center"/>
          </w:tcPr>
          <w:p w14:paraId="3EF0941F" w14:textId="77777777" w:rsidR="00587AB6" w:rsidRPr="009D5240" w:rsidRDefault="00587AB6">
            <w:pPr>
              <w:pStyle w:val="TableText0"/>
              <w:keepNext w:val="0"/>
              <w:keepLines w:val="0"/>
              <w:jc w:val="center"/>
              <w:rPr>
                <w:szCs w:val="20"/>
              </w:rPr>
            </w:pPr>
            <w:r w:rsidRPr="009D5240">
              <w:rPr>
                <w:szCs w:val="20"/>
              </w:rPr>
              <w:t>2/35 (5.7%)</w:t>
            </w:r>
          </w:p>
        </w:tc>
      </w:tr>
      <w:tr w:rsidR="00587AB6" w:rsidRPr="009D5240" w14:paraId="49CFBB24" w14:textId="77777777" w:rsidTr="00587AB6">
        <w:tc>
          <w:tcPr>
            <w:tcW w:w="1149" w:type="pct"/>
          </w:tcPr>
          <w:p w14:paraId="2B4846B3" w14:textId="4AF33124" w:rsidR="00587AB6" w:rsidRPr="009D5240" w:rsidRDefault="00587AB6">
            <w:pPr>
              <w:pStyle w:val="TableText0"/>
              <w:keepNext w:val="0"/>
              <w:keepLines w:val="0"/>
            </w:pPr>
            <w:r w:rsidRPr="009D5240">
              <w:t>PRIDE (observational)</w:t>
            </w:r>
          </w:p>
        </w:tc>
        <w:tc>
          <w:tcPr>
            <w:tcW w:w="1152" w:type="pct"/>
            <w:vAlign w:val="center"/>
          </w:tcPr>
          <w:p w14:paraId="0ECD10AE" w14:textId="77777777" w:rsidR="00587AB6" w:rsidRPr="009D5240" w:rsidRDefault="00587AB6">
            <w:pPr>
              <w:pStyle w:val="TableText0"/>
              <w:keepNext w:val="0"/>
              <w:keepLines w:val="0"/>
              <w:jc w:val="center"/>
              <w:rPr>
                <w:szCs w:val="20"/>
              </w:rPr>
            </w:pPr>
            <w:r w:rsidRPr="009D5240">
              <w:rPr>
                <w:szCs w:val="20"/>
              </w:rPr>
              <w:t>SAE</w:t>
            </w:r>
          </w:p>
        </w:tc>
        <w:tc>
          <w:tcPr>
            <w:tcW w:w="678" w:type="pct"/>
            <w:vAlign w:val="center"/>
          </w:tcPr>
          <w:p w14:paraId="6C0599E8" w14:textId="77777777" w:rsidR="00587AB6" w:rsidRPr="009D5240" w:rsidDel="00752D30" w:rsidRDefault="00587AB6">
            <w:pPr>
              <w:pStyle w:val="TableText0"/>
              <w:keepNext w:val="0"/>
              <w:keepLines w:val="0"/>
              <w:jc w:val="center"/>
            </w:pPr>
            <w:r w:rsidRPr="009D5240">
              <w:t>1 year</w:t>
            </w:r>
          </w:p>
        </w:tc>
        <w:tc>
          <w:tcPr>
            <w:tcW w:w="1041" w:type="pct"/>
            <w:vAlign w:val="center"/>
          </w:tcPr>
          <w:p w14:paraId="2DEE4A0D" w14:textId="77777777" w:rsidR="00587AB6" w:rsidRPr="009D5240" w:rsidRDefault="00587AB6">
            <w:pPr>
              <w:pStyle w:val="TableText0"/>
              <w:keepNext w:val="0"/>
              <w:keepLines w:val="0"/>
              <w:jc w:val="center"/>
              <w:rPr>
                <w:szCs w:val="20"/>
              </w:rPr>
            </w:pPr>
            <w:r w:rsidRPr="009D5240">
              <w:rPr>
                <w:szCs w:val="20"/>
              </w:rPr>
              <w:t>1/</w:t>
            </w:r>
            <w:r w:rsidRPr="009D5240">
              <w:t xml:space="preserve">28 </w:t>
            </w:r>
            <w:r w:rsidRPr="009D5240">
              <w:rPr>
                <w:szCs w:val="20"/>
              </w:rPr>
              <w:t>(3.6%)</w:t>
            </w:r>
          </w:p>
        </w:tc>
        <w:tc>
          <w:tcPr>
            <w:tcW w:w="980" w:type="pct"/>
            <w:vAlign w:val="center"/>
          </w:tcPr>
          <w:p w14:paraId="299B9670" w14:textId="77777777" w:rsidR="00587AB6" w:rsidRPr="009D5240" w:rsidRDefault="00587AB6">
            <w:pPr>
              <w:pStyle w:val="TableText0"/>
              <w:keepNext w:val="0"/>
              <w:keepLines w:val="0"/>
              <w:jc w:val="center"/>
              <w:rPr>
                <w:szCs w:val="20"/>
              </w:rPr>
            </w:pPr>
            <w:r w:rsidRPr="009D5240">
              <w:rPr>
                <w:szCs w:val="20"/>
              </w:rPr>
              <w:t>0/</w:t>
            </w:r>
            <w:r w:rsidRPr="009D5240">
              <w:t xml:space="preserve">20 </w:t>
            </w:r>
            <w:r w:rsidRPr="009D5240">
              <w:rPr>
                <w:szCs w:val="20"/>
              </w:rPr>
              <w:t>(0.0%)</w:t>
            </w:r>
          </w:p>
        </w:tc>
      </w:tr>
      <w:tr w:rsidR="00587AB6" w:rsidRPr="009D5240" w14:paraId="5080DFE8" w14:textId="77777777" w:rsidTr="00587AB6">
        <w:tc>
          <w:tcPr>
            <w:tcW w:w="1149" w:type="pct"/>
          </w:tcPr>
          <w:p w14:paraId="414B431F" w14:textId="76EC6C5C" w:rsidR="00587AB6" w:rsidRPr="009D5240" w:rsidRDefault="00587AB6">
            <w:pPr>
              <w:pStyle w:val="TableText0"/>
              <w:keepNext w:val="0"/>
              <w:keepLines w:val="0"/>
            </w:pPr>
            <w:r w:rsidRPr="009D5240">
              <w:t>Protocol S</w:t>
            </w:r>
          </w:p>
        </w:tc>
        <w:tc>
          <w:tcPr>
            <w:tcW w:w="1152" w:type="pct"/>
            <w:vAlign w:val="center"/>
          </w:tcPr>
          <w:p w14:paraId="7F5ADD71" w14:textId="77777777" w:rsidR="00587AB6" w:rsidRPr="009D5240" w:rsidRDefault="00587AB6">
            <w:pPr>
              <w:pStyle w:val="TableText0"/>
              <w:keepNext w:val="0"/>
              <w:keepLines w:val="0"/>
              <w:jc w:val="center"/>
              <w:rPr>
                <w:rFonts w:cs="Times New Roman"/>
                <w:szCs w:val="20"/>
              </w:rPr>
            </w:pPr>
            <w:r w:rsidRPr="009D5240">
              <w:rPr>
                <w:szCs w:val="20"/>
              </w:rPr>
              <w:t>SAE</w:t>
            </w:r>
          </w:p>
        </w:tc>
        <w:tc>
          <w:tcPr>
            <w:tcW w:w="678" w:type="pct"/>
            <w:vAlign w:val="center"/>
          </w:tcPr>
          <w:p w14:paraId="5BEE2871" w14:textId="77777777" w:rsidR="00587AB6" w:rsidRPr="009D5240" w:rsidDel="00752D30" w:rsidRDefault="00587AB6">
            <w:pPr>
              <w:pStyle w:val="TableText0"/>
              <w:keepNext w:val="0"/>
              <w:keepLines w:val="0"/>
              <w:jc w:val="center"/>
            </w:pPr>
            <w:r w:rsidRPr="009D5240">
              <w:t>2 year</w:t>
            </w:r>
          </w:p>
        </w:tc>
        <w:tc>
          <w:tcPr>
            <w:tcW w:w="1041" w:type="pct"/>
            <w:vAlign w:val="center"/>
          </w:tcPr>
          <w:p w14:paraId="5A926292" w14:textId="77777777" w:rsidR="00587AB6" w:rsidRPr="009D5240" w:rsidDel="00752D30" w:rsidRDefault="00587AB6">
            <w:pPr>
              <w:pStyle w:val="TableText0"/>
              <w:keepNext w:val="0"/>
              <w:keepLines w:val="0"/>
              <w:jc w:val="center"/>
              <w:rPr>
                <w:szCs w:val="20"/>
              </w:rPr>
            </w:pPr>
            <w:r w:rsidRPr="009D5240">
              <w:rPr>
                <w:szCs w:val="20"/>
              </w:rPr>
              <w:t>3/191 (1.6%)</w:t>
            </w:r>
          </w:p>
        </w:tc>
        <w:tc>
          <w:tcPr>
            <w:tcW w:w="980" w:type="pct"/>
            <w:vAlign w:val="center"/>
          </w:tcPr>
          <w:p w14:paraId="3CDC6DFB" w14:textId="77777777" w:rsidR="00587AB6" w:rsidRPr="009D5240" w:rsidDel="00752D30" w:rsidRDefault="00587AB6">
            <w:pPr>
              <w:pStyle w:val="TableText0"/>
              <w:keepNext w:val="0"/>
              <w:keepLines w:val="0"/>
              <w:jc w:val="center"/>
            </w:pPr>
            <w:r w:rsidRPr="009D5240">
              <w:t>2/203 (1%)</w:t>
            </w:r>
          </w:p>
        </w:tc>
      </w:tr>
      <w:tr w:rsidR="0071253B" w:rsidRPr="009D5240" w14:paraId="3493A02F" w14:textId="77777777" w:rsidTr="0071253B">
        <w:tc>
          <w:tcPr>
            <w:tcW w:w="5000" w:type="pct"/>
            <w:gridSpan w:val="5"/>
            <w:shd w:val="clear" w:color="auto" w:fill="auto"/>
          </w:tcPr>
          <w:p w14:paraId="1BDC0952" w14:textId="6F167080" w:rsidR="0071253B" w:rsidRPr="009D5240" w:rsidRDefault="0071253B" w:rsidP="009E6F33">
            <w:pPr>
              <w:pStyle w:val="Caption"/>
            </w:pPr>
            <w:r w:rsidRPr="009D5240">
              <w:t>Non-ocular</w:t>
            </w:r>
          </w:p>
        </w:tc>
      </w:tr>
      <w:tr w:rsidR="00587AB6" w:rsidRPr="009D5240" w14:paraId="78FB811D" w14:textId="77777777" w:rsidTr="00587AB6">
        <w:trPr>
          <w:trHeight w:val="56"/>
        </w:trPr>
        <w:tc>
          <w:tcPr>
            <w:tcW w:w="1149" w:type="pct"/>
          </w:tcPr>
          <w:p w14:paraId="1E74F46E" w14:textId="1B2B50A3" w:rsidR="00587AB6" w:rsidRPr="009D5240" w:rsidRDefault="00587AB6">
            <w:pPr>
              <w:pStyle w:val="TableText0"/>
              <w:keepNext w:val="0"/>
              <w:keepLines w:val="0"/>
            </w:pPr>
            <w:r w:rsidRPr="009D5240">
              <w:t>PRIDE</w:t>
            </w:r>
          </w:p>
        </w:tc>
        <w:tc>
          <w:tcPr>
            <w:tcW w:w="1152" w:type="pct"/>
            <w:vAlign w:val="center"/>
          </w:tcPr>
          <w:p w14:paraId="07D1F323" w14:textId="77777777" w:rsidR="00587AB6" w:rsidRPr="009D5240" w:rsidRDefault="00587AB6">
            <w:pPr>
              <w:jc w:val="center"/>
            </w:pPr>
            <w:r w:rsidRPr="009D5240">
              <w:rPr>
                <w:rFonts w:ascii="Arial Narrow" w:hAnsi="Arial Narrow"/>
                <w:sz w:val="20"/>
                <w:szCs w:val="20"/>
              </w:rPr>
              <w:t>Total AE</w:t>
            </w:r>
          </w:p>
        </w:tc>
        <w:tc>
          <w:tcPr>
            <w:tcW w:w="678" w:type="pct"/>
            <w:vAlign w:val="center"/>
          </w:tcPr>
          <w:p w14:paraId="1C692AA8" w14:textId="77777777" w:rsidR="00587AB6" w:rsidRPr="009D5240" w:rsidRDefault="00587AB6">
            <w:pPr>
              <w:pStyle w:val="TableText0"/>
              <w:keepNext w:val="0"/>
              <w:keepLines w:val="0"/>
              <w:jc w:val="center"/>
            </w:pPr>
            <w:r w:rsidRPr="009D5240">
              <w:t>1 year</w:t>
            </w:r>
          </w:p>
        </w:tc>
        <w:tc>
          <w:tcPr>
            <w:tcW w:w="1041" w:type="pct"/>
            <w:vAlign w:val="center"/>
          </w:tcPr>
          <w:p w14:paraId="09963791" w14:textId="77777777" w:rsidR="00587AB6" w:rsidRPr="009D5240" w:rsidRDefault="00587AB6">
            <w:pPr>
              <w:pStyle w:val="TableText0"/>
              <w:keepNext w:val="0"/>
              <w:keepLines w:val="0"/>
              <w:jc w:val="center"/>
            </w:pPr>
            <w:r w:rsidRPr="009D5240">
              <w:t>29/</w:t>
            </w:r>
            <w:r w:rsidRPr="009D5240">
              <w:rPr>
                <w:szCs w:val="20"/>
              </w:rPr>
              <w:t xml:space="preserve">35 </w:t>
            </w:r>
            <w:r w:rsidRPr="009D5240">
              <w:t>(82.9%)</w:t>
            </w:r>
          </w:p>
        </w:tc>
        <w:tc>
          <w:tcPr>
            <w:tcW w:w="980" w:type="pct"/>
            <w:vAlign w:val="center"/>
          </w:tcPr>
          <w:p w14:paraId="62DE628E" w14:textId="77777777" w:rsidR="00587AB6" w:rsidRPr="009D5240" w:rsidRDefault="00587AB6">
            <w:pPr>
              <w:pStyle w:val="TableText0"/>
              <w:keepNext w:val="0"/>
              <w:keepLines w:val="0"/>
              <w:jc w:val="center"/>
            </w:pPr>
            <w:r w:rsidRPr="009D5240">
              <w:t>25/</w:t>
            </w:r>
            <w:r w:rsidRPr="009D5240">
              <w:rPr>
                <w:szCs w:val="20"/>
              </w:rPr>
              <w:t xml:space="preserve">35 </w:t>
            </w:r>
            <w:r w:rsidRPr="009D5240">
              <w:t>(71.4%)</w:t>
            </w:r>
          </w:p>
        </w:tc>
      </w:tr>
      <w:tr w:rsidR="00587AB6" w:rsidRPr="009D5240" w14:paraId="40858AE2" w14:textId="77777777" w:rsidTr="00587AB6">
        <w:tc>
          <w:tcPr>
            <w:tcW w:w="1149" w:type="pct"/>
          </w:tcPr>
          <w:p w14:paraId="63952F84" w14:textId="7C9AA3C2" w:rsidR="00587AB6" w:rsidRPr="009D5240" w:rsidRDefault="00587AB6">
            <w:pPr>
              <w:pStyle w:val="TableText0"/>
              <w:keepNext w:val="0"/>
              <w:keepLines w:val="0"/>
            </w:pPr>
            <w:r w:rsidRPr="009D5240">
              <w:t>PRIDE (observational)</w:t>
            </w:r>
          </w:p>
        </w:tc>
        <w:tc>
          <w:tcPr>
            <w:tcW w:w="1152" w:type="pct"/>
            <w:vAlign w:val="center"/>
          </w:tcPr>
          <w:p w14:paraId="6D4CD010" w14:textId="77777777" w:rsidR="00587AB6" w:rsidRPr="009D5240" w:rsidRDefault="00587AB6">
            <w:pPr>
              <w:pStyle w:val="TableText0"/>
              <w:keepNext w:val="0"/>
              <w:keepLines w:val="0"/>
              <w:jc w:val="center"/>
            </w:pPr>
            <w:r w:rsidRPr="009D5240">
              <w:rPr>
                <w:szCs w:val="20"/>
              </w:rPr>
              <w:t>Total AE</w:t>
            </w:r>
          </w:p>
        </w:tc>
        <w:tc>
          <w:tcPr>
            <w:tcW w:w="678" w:type="pct"/>
            <w:vAlign w:val="center"/>
          </w:tcPr>
          <w:p w14:paraId="36D6F258" w14:textId="77777777" w:rsidR="00587AB6" w:rsidRPr="009D5240" w:rsidRDefault="00587AB6">
            <w:pPr>
              <w:pStyle w:val="TableText0"/>
              <w:keepNext w:val="0"/>
              <w:keepLines w:val="0"/>
              <w:jc w:val="center"/>
            </w:pPr>
            <w:r w:rsidRPr="009D5240">
              <w:t>1 year</w:t>
            </w:r>
          </w:p>
        </w:tc>
        <w:tc>
          <w:tcPr>
            <w:tcW w:w="1041" w:type="pct"/>
            <w:vAlign w:val="center"/>
          </w:tcPr>
          <w:p w14:paraId="6F1BEF76" w14:textId="77777777" w:rsidR="00587AB6" w:rsidRPr="009D5240" w:rsidRDefault="00587AB6">
            <w:pPr>
              <w:pStyle w:val="TableText0"/>
              <w:keepNext w:val="0"/>
              <w:keepLines w:val="0"/>
              <w:jc w:val="center"/>
            </w:pPr>
            <w:r w:rsidRPr="009D5240">
              <w:t>17/28 (60.7%)</w:t>
            </w:r>
          </w:p>
        </w:tc>
        <w:tc>
          <w:tcPr>
            <w:tcW w:w="980" w:type="pct"/>
            <w:vAlign w:val="center"/>
          </w:tcPr>
          <w:p w14:paraId="1DBE6560" w14:textId="77777777" w:rsidR="00587AB6" w:rsidRPr="009D5240" w:rsidRDefault="00587AB6">
            <w:pPr>
              <w:pStyle w:val="TableText0"/>
              <w:keepNext w:val="0"/>
              <w:keepLines w:val="0"/>
              <w:jc w:val="center"/>
            </w:pPr>
            <w:r w:rsidRPr="009D5240">
              <w:t>10/20 (50.0%)</w:t>
            </w:r>
          </w:p>
        </w:tc>
      </w:tr>
      <w:tr w:rsidR="00587AB6" w:rsidRPr="009D5240" w14:paraId="51CD9D62" w14:textId="77777777" w:rsidTr="00587AB6">
        <w:tc>
          <w:tcPr>
            <w:tcW w:w="1149" w:type="pct"/>
          </w:tcPr>
          <w:p w14:paraId="5E2DD84A" w14:textId="6B4F5140" w:rsidR="00587AB6" w:rsidRPr="009D5240" w:rsidRDefault="00587AB6">
            <w:pPr>
              <w:pStyle w:val="TableText0"/>
              <w:keepNext w:val="0"/>
              <w:keepLines w:val="0"/>
            </w:pPr>
            <w:r w:rsidRPr="009D5240">
              <w:t>Protocol S</w:t>
            </w:r>
          </w:p>
        </w:tc>
        <w:tc>
          <w:tcPr>
            <w:tcW w:w="1152" w:type="pct"/>
            <w:vAlign w:val="center"/>
          </w:tcPr>
          <w:p w14:paraId="1FCF8712" w14:textId="77777777" w:rsidR="00587AB6" w:rsidRPr="009D5240" w:rsidDel="00752D30" w:rsidRDefault="00587AB6">
            <w:pPr>
              <w:pStyle w:val="TableText0"/>
              <w:keepNext w:val="0"/>
              <w:keepLines w:val="0"/>
              <w:jc w:val="center"/>
            </w:pPr>
            <w:r w:rsidRPr="009D5240">
              <w:rPr>
                <w:szCs w:val="20"/>
              </w:rPr>
              <w:t>Total AE</w:t>
            </w:r>
          </w:p>
        </w:tc>
        <w:tc>
          <w:tcPr>
            <w:tcW w:w="678" w:type="pct"/>
            <w:vAlign w:val="center"/>
          </w:tcPr>
          <w:p w14:paraId="777D7E80" w14:textId="77777777" w:rsidR="00587AB6" w:rsidRPr="009D5240" w:rsidDel="00752D30" w:rsidRDefault="00587AB6">
            <w:pPr>
              <w:pStyle w:val="TableText0"/>
              <w:keepNext w:val="0"/>
              <w:keepLines w:val="0"/>
              <w:jc w:val="center"/>
            </w:pPr>
            <w:r w:rsidRPr="009D5240">
              <w:t>2 year</w:t>
            </w:r>
          </w:p>
        </w:tc>
        <w:tc>
          <w:tcPr>
            <w:tcW w:w="1041" w:type="pct"/>
            <w:vAlign w:val="center"/>
          </w:tcPr>
          <w:p w14:paraId="246AE0D9" w14:textId="77777777" w:rsidR="00587AB6" w:rsidRPr="009D5240" w:rsidDel="00752D30" w:rsidRDefault="00587AB6">
            <w:pPr>
              <w:pStyle w:val="TableText0"/>
              <w:keepNext w:val="0"/>
              <w:keepLines w:val="0"/>
              <w:jc w:val="center"/>
            </w:pPr>
            <w:r w:rsidRPr="009D5240">
              <w:t>92/102 (90.2%)</w:t>
            </w:r>
          </w:p>
        </w:tc>
        <w:tc>
          <w:tcPr>
            <w:tcW w:w="980" w:type="pct"/>
            <w:vAlign w:val="center"/>
          </w:tcPr>
          <w:p w14:paraId="3340B156" w14:textId="77777777" w:rsidR="00587AB6" w:rsidRPr="009D5240" w:rsidDel="00752D30" w:rsidRDefault="00587AB6">
            <w:pPr>
              <w:pStyle w:val="TableText0"/>
              <w:keepNext w:val="0"/>
              <w:keepLines w:val="0"/>
              <w:jc w:val="center"/>
            </w:pPr>
            <w:r w:rsidRPr="009D5240">
              <w:t>91/114 (79.8%)</w:t>
            </w:r>
          </w:p>
        </w:tc>
      </w:tr>
      <w:tr w:rsidR="00587AB6" w:rsidRPr="009D5240" w14:paraId="3581620A" w14:textId="77777777" w:rsidTr="00587AB6">
        <w:tc>
          <w:tcPr>
            <w:tcW w:w="1149" w:type="pct"/>
          </w:tcPr>
          <w:p w14:paraId="581B90DE" w14:textId="54582FE8" w:rsidR="00587AB6" w:rsidRPr="009D5240" w:rsidRDefault="00587AB6">
            <w:pPr>
              <w:pStyle w:val="TableText0"/>
              <w:keepNext w:val="0"/>
              <w:keepLines w:val="0"/>
            </w:pPr>
            <w:r w:rsidRPr="009D5240">
              <w:t>PRIDE</w:t>
            </w:r>
          </w:p>
        </w:tc>
        <w:tc>
          <w:tcPr>
            <w:tcW w:w="1152" w:type="pct"/>
            <w:vAlign w:val="center"/>
          </w:tcPr>
          <w:p w14:paraId="34916D71" w14:textId="77777777" w:rsidR="00587AB6" w:rsidRPr="009D5240" w:rsidDel="00752D30" w:rsidRDefault="00587AB6">
            <w:pPr>
              <w:pStyle w:val="TableText0"/>
              <w:keepNext w:val="0"/>
              <w:keepLines w:val="0"/>
              <w:jc w:val="center"/>
            </w:pPr>
            <w:r w:rsidRPr="009D5240">
              <w:rPr>
                <w:szCs w:val="20"/>
              </w:rPr>
              <w:t>SAE</w:t>
            </w:r>
          </w:p>
        </w:tc>
        <w:tc>
          <w:tcPr>
            <w:tcW w:w="678" w:type="pct"/>
            <w:vAlign w:val="center"/>
          </w:tcPr>
          <w:p w14:paraId="4A2044E4" w14:textId="77777777" w:rsidR="00587AB6" w:rsidRPr="009D5240" w:rsidDel="00752D30" w:rsidRDefault="00587AB6">
            <w:pPr>
              <w:pStyle w:val="TableText0"/>
              <w:keepNext w:val="0"/>
              <w:keepLines w:val="0"/>
              <w:jc w:val="center"/>
            </w:pPr>
            <w:r w:rsidRPr="009D5240">
              <w:t>1 year</w:t>
            </w:r>
          </w:p>
        </w:tc>
        <w:tc>
          <w:tcPr>
            <w:tcW w:w="1041" w:type="pct"/>
            <w:vAlign w:val="center"/>
          </w:tcPr>
          <w:p w14:paraId="52FFCB8C" w14:textId="77777777" w:rsidR="00587AB6" w:rsidRPr="009D5240" w:rsidDel="00752D30" w:rsidRDefault="00587AB6">
            <w:pPr>
              <w:pStyle w:val="TableText0"/>
              <w:keepNext w:val="0"/>
              <w:keepLines w:val="0"/>
              <w:jc w:val="center"/>
            </w:pPr>
            <w:r w:rsidRPr="009D5240">
              <w:t>5/</w:t>
            </w:r>
            <w:r w:rsidRPr="009D5240">
              <w:rPr>
                <w:szCs w:val="20"/>
              </w:rPr>
              <w:t xml:space="preserve">35 </w:t>
            </w:r>
            <w:r w:rsidRPr="009D5240">
              <w:t>(14.3%)</w:t>
            </w:r>
          </w:p>
        </w:tc>
        <w:tc>
          <w:tcPr>
            <w:tcW w:w="980" w:type="pct"/>
            <w:vAlign w:val="center"/>
          </w:tcPr>
          <w:p w14:paraId="3A30A934" w14:textId="77777777" w:rsidR="00587AB6" w:rsidRPr="009D5240" w:rsidDel="00752D30" w:rsidRDefault="00587AB6">
            <w:pPr>
              <w:pStyle w:val="TableText0"/>
              <w:keepNext w:val="0"/>
              <w:keepLines w:val="0"/>
              <w:jc w:val="center"/>
            </w:pPr>
            <w:r w:rsidRPr="009D5240">
              <w:t>3/</w:t>
            </w:r>
            <w:r w:rsidRPr="009D5240">
              <w:rPr>
                <w:szCs w:val="20"/>
              </w:rPr>
              <w:t xml:space="preserve">35 </w:t>
            </w:r>
            <w:r w:rsidRPr="009D5240">
              <w:t>(8.6%)</w:t>
            </w:r>
          </w:p>
        </w:tc>
      </w:tr>
      <w:tr w:rsidR="00587AB6" w:rsidRPr="009D5240" w14:paraId="1CE3F786" w14:textId="77777777" w:rsidTr="00587AB6">
        <w:tc>
          <w:tcPr>
            <w:tcW w:w="1149" w:type="pct"/>
          </w:tcPr>
          <w:p w14:paraId="3F9AE04A" w14:textId="72659C8F" w:rsidR="00587AB6" w:rsidRPr="009D5240" w:rsidRDefault="00587AB6">
            <w:pPr>
              <w:pStyle w:val="TableText0"/>
              <w:keepNext w:val="0"/>
              <w:keepLines w:val="0"/>
            </w:pPr>
            <w:r w:rsidRPr="009D5240">
              <w:t>PRIDE (observational)</w:t>
            </w:r>
          </w:p>
        </w:tc>
        <w:tc>
          <w:tcPr>
            <w:tcW w:w="1152" w:type="pct"/>
            <w:vAlign w:val="center"/>
          </w:tcPr>
          <w:p w14:paraId="339B5BBD" w14:textId="77777777" w:rsidR="00587AB6" w:rsidRPr="009D5240" w:rsidDel="00752D30" w:rsidRDefault="00587AB6">
            <w:pPr>
              <w:pStyle w:val="TableText0"/>
              <w:keepNext w:val="0"/>
              <w:keepLines w:val="0"/>
              <w:jc w:val="center"/>
            </w:pPr>
            <w:r w:rsidRPr="009D5240">
              <w:rPr>
                <w:szCs w:val="20"/>
              </w:rPr>
              <w:t>SAE</w:t>
            </w:r>
          </w:p>
        </w:tc>
        <w:tc>
          <w:tcPr>
            <w:tcW w:w="678" w:type="pct"/>
            <w:vAlign w:val="center"/>
          </w:tcPr>
          <w:p w14:paraId="6A1B27DE" w14:textId="77777777" w:rsidR="00587AB6" w:rsidRPr="009D5240" w:rsidDel="00752D30" w:rsidRDefault="00587AB6">
            <w:pPr>
              <w:pStyle w:val="TableText0"/>
              <w:keepNext w:val="0"/>
              <w:keepLines w:val="0"/>
              <w:jc w:val="center"/>
            </w:pPr>
            <w:r w:rsidRPr="009D5240">
              <w:t>1 year</w:t>
            </w:r>
          </w:p>
        </w:tc>
        <w:tc>
          <w:tcPr>
            <w:tcW w:w="1041" w:type="pct"/>
            <w:vAlign w:val="center"/>
          </w:tcPr>
          <w:p w14:paraId="2ED5510E" w14:textId="77777777" w:rsidR="00587AB6" w:rsidRPr="009D5240" w:rsidDel="00752D30" w:rsidRDefault="00587AB6">
            <w:pPr>
              <w:pStyle w:val="TableText0"/>
              <w:keepNext w:val="0"/>
              <w:keepLines w:val="0"/>
              <w:jc w:val="center"/>
            </w:pPr>
            <w:r w:rsidRPr="009D5240">
              <w:t>4/28 (14.3%)</w:t>
            </w:r>
          </w:p>
        </w:tc>
        <w:tc>
          <w:tcPr>
            <w:tcW w:w="980" w:type="pct"/>
            <w:vAlign w:val="center"/>
          </w:tcPr>
          <w:p w14:paraId="48936505" w14:textId="77777777" w:rsidR="00587AB6" w:rsidRPr="009D5240" w:rsidDel="00752D30" w:rsidRDefault="00587AB6">
            <w:pPr>
              <w:pStyle w:val="TableText0"/>
              <w:keepNext w:val="0"/>
              <w:keepLines w:val="0"/>
              <w:jc w:val="center"/>
            </w:pPr>
            <w:r w:rsidRPr="009D5240">
              <w:t>3/20 (15.0%)</w:t>
            </w:r>
          </w:p>
        </w:tc>
      </w:tr>
      <w:tr w:rsidR="00587AB6" w:rsidRPr="009D5240" w14:paraId="01FB0B19" w14:textId="77777777" w:rsidTr="00587AB6">
        <w:tc>
          <w:tcPr>
            <w:tcW w:w="1149" w:type="pct"/>
          </w:tcPr>
          <w:p w14:paraId="709B9104" w14:textId="074FFBD3" w:rsidR="00587AB6" w:rsidRPr="009D5240" w:rsidRDefault="00587AB6">
            <w:pPr>
              <w:pStyle w:val="TableText0"/>
              <w:keepNext w:val="0"/>
              <w:keepLines w:val="0"/>
            </w:pPr>
            <w:r w:rsidRPr="009D5240">
              <w:t>Protocol S</w:t>
            </w:r>
          </w:p>
        </w:tc>
        <w:tc>
          <w:tcPr>
            <w:tcW w:w="1152" w:type="pct"/>
            <w:vAlign w:val="center"/>
          </w:tcPr>
          <w:p w14:paraId="1B172F48" w14:textId="77777777" w:rsidR="00587AB6" w:rsidRPr="009D5240" w:rsidDel="00752D30" w:rsidRDefault="00587AB6">
            <w:pPr>
              <w:pStyle w:val="TableText0"/>
              <w:keepNext w:val="0"/>
              <w:keepLines w:val="0"/>
              <w:jc w:val="center"/>
            </w:pPr>
            <w:r w:rsidRPr="009D5240">
              <w:rPr>
                <w:szCs w:val="20"/>
              </w:rPr>
              <w:t>SAE</w:t>
            </w:r>
          </w:p>
        </w:tc>
        <w:tc>
          <w:tcPr>
            <w:tcW w:w="678" w:type="pct"/>
            <w:vAlign w:val="center"/>
          </w:tcPr>
          <w:p w14:paraId="637D9520" w14:textId="77777777" w:rsidR="00587AB6" w:rsidRPr="009D5240" w:rsidDel="00752D30" w:rsidRDefault="00587AB6">
            <w:pPr>
              <w:pStyle w:val="TableText0"/>
              <w:keepNext w:val="0"/>
              <w:keepLines w:val="0"/>
              <w:jc w:val="center"/>
            </w:pPr>
            <w:r w:rsidRPr="009D5240">
              <w:t>2 year</w:t>
            </w:r>
          </w:p>
        </w:tc>
        <w:tc>
          <w:tcPr>
            <w:tcW w:w="1041" w:type="pct"/>
            <w:vAlign w:val="center"/>
          </w:tcPr>
          <w:p w14:paraId="63CEE0C3" w14:textId="77777777" w:rsidR="00587AB6" w:rsidRPr="009D5240" w:rsidDel="00752D30" w:rsidRDefault="00587AB6">
            <w:pPr>
              <w:pStyle w:val="TableText0"/>
              <w:keepNext w:val="0"/>
              <w:keepLines w:val="0"/>
              <w:jc w:val="center"/>
            </w:pPr>
            <w:r w:rsidRPr="009D5240">
              <w:t>49/102 (48.0%)</w:t>
            </w:r>
          </w:p>
        </w:tc>
        <w:tc>
          <w:tcPr>
            <w:tcW w:w="980" w:type="pct"/>
            <w:vAlign w:val="center"/>
          </w:tcPr>
          <w:p w14:paraId="12918783" w14:textId="77777777" w:rsidR="00587AB6" w:rsidRPr="009D5240" w:rsidDel="00752D30" w:rsidRDefault="00587AB6">
            <w:pPr>
              <w:pStyle w:val="TableText0"/>
              <w:keepNext w:val="0"/>
              <w:keepLines w:val="0"/>
              <w:jc w:val="center"/>
            </w:pPr>
            <w:r w:rsidRPr="009D5240">
              <w:t>42/114 (36.8%)</w:t>
            </w:r>
          </w:p>
        </w:tc>
      </w:tr>
    </w:tbl>
    <w:p w14:paraId="2673539F" w14:textId="48EB898B" w:rsidR="007F5984" w:rsidRPr="009D5240" w:rsidRDefault="007F5984" w:rsidP="00766C1F">
      <w:pPr>
        <w:pStyle w:val="TableFigureFooter"/>
      </w:pPr>
      <w:r w:rsidRPr="009D5240">
        <w:t xml:space="preserve">Source: Table 2.21, p 94 of the submission; Table 2.22, p95 of the submission; Table 2.25 p101 of the submission; Table 2.26. p102 of the submission; Table 2.29, p 107 of the submission. </w:t>
      </w:r>
    </w:p>
    <w:p w14:paraId="27C1CE9B" w14:textId="164D6AD8" w:rsidR="007F5984" w:rsidRPr="009D5240" w:rsidRDefault="00C41C5A" w:rsidP="00766C1F">
      <w:pPr>
        <w:pStyle w:val="TableFigureFooter"/>
        <w:rPr>
          <w:sz w:val="20"/>
        </w:rPr>
      </w:pPr>
      <w:r w:rsidRPr="009D5240">
        <w:t xml:space="preserve">AE = adverse event, CI = confidence interval, IOP = intraocular pressure, NR = not reported, PRP = </w:t>
      </w:r>
      <w:proofErr w:type="spellStart"/>
      <w:r w:rsidRPr="009D5240">
        <w:t>panretinal</w:t>
      </w:r>
      <w:proofErr w:type="spellEnd"/>
      <w:r w:rsidRPr="009D5240">
        <w:t xml:space="preserve"> photocoagulation laser, </w:t>
      </w:r>
      <w:r w:rsidR="00F3232B" w:rsidRPr="009D5240">
        <w:t xml:space="preserve">RR = relative risk, </w:t>
      </w:r>
      <w:r w:rsidRPr="009D5240">
        <w:t>SAE = serious adverse event</w:t>
      </w:r>
      <w:r w:rsidR="00220AAB" w:rsidRPr="009D5240">
        <w:t xml:space="preserve">, </w:t>
      </w:r>
      <w:r w:rsidRPr="009D5240">
        <w:t>TEAE = treatment-emergent adverse event</w:t>
      </w:r>
      <w:r w:rsidR="005650AE" w:rsidRPr="009D5240">
        <w:t xml:space="preserve"> </w:t>
      </w:r>
    </w:p>
    <w:p w14:paraId="767D4D6F" w14:textId="5C593164" w:rsidR="007B7A63" w:rsidRPr="009D5240" w:rsidRDefault="001B2328" w:rsidP="00E87DB3">
      <w:pPr>
        <w:pStyle w:val="3-BodyText"/>
      </w:pPr>
      <w:bookmarkStart w:id="38" w:name="_Ref198565142"/>
      <w:bookmarkStart w:id="39" w:name="_Ref191044051"/>
      <w:bookmarkStart w:id="40" w:name="_Ref192513000"/>
      <w:r w:rsidRPr="009D5240">
        <w:t>In Protocol S, the rate of developing a complication requiring vitrectomy was halved in patient eyes</w:t>
      </w:r>
      <w:r w:rsidR="00A8477D" w:rsidRPr="009D5240">
        <w:t xml:space="preserve"> that</w:t>
      </w:r>
      <w:r w:rsidR="0038577F" w:rsidRPr="009D5240">
        <w:t xml:space="preserve"> </w:t>
      </w:r>
      <w:r w:rsidRPr="009D5240">
        <w:t xml:space="preserve">received ranibizumab compared to </w:t>
      </w:r>
      <w:r w:rsidR="005C59C0" w:rsidRPr="009D5240">
        <w:t xml:space="preserve">laser </w:t>
      </w:r>
      <w:r w:rsidRPr="009D5240">
        <w:t xml:space="preserve">over five years (cumulative probabilities 15% vs 22%, HR 0.5 [95% CI: 0.3-0.8], p=0.008). The </w:t>
      </w:r>
      <w:r w:rsidR="0038577F" w:rsidRPr="009D5240">
        <w:lastRenderedPageBreak/>
        <w:t xml:space="preserve">submission identified </w:t>
      </w:r>
      <w:r w:rsidR="001215EC" w:rsidRPr="009D5240">
        <w:t xml:space="preserve">this </w:t>
      </w:r>
      <w:r w:rsidR="0038577F" w:rsidRPr="009D5240">
        <w:t xml:space="preserve">as of particular </w:t>
      </w:r>
      <w:r w:rsidR="00A8477D" w:rsidRPr="009D5240">
        <w:t xml:space="preserve">importance for </w:t>
      </w:r>
      <w:r w:rsidR="0038577F" w:rsidRPr="009D5240">
        <w:t>Aboriginal and Torres Strait Islander people</w:t>
      </w:r>
      <w:r w:rsidR="00A8477D" w:rsidRPr="009D5240">
        <w:t xml:space="preserve">, as reducing the number of patients who require vitrectomy due to </w:t>
      </w:r>
      <w:r w:rsidR="001215EC" w:rsidRPr="009D5240">
        <w:t>P</w:t>
      </w:r>
      <w:r w:rsidR="00A8477D" w:rsidRPr="009D5240">
        <w:t xml:space="preserve">DR </w:t>
      </w:r>
      <w:r w:rsidR="001215EC" w:rsidRPr="009D5240">
        <w:t xml:space="preserve">meant </w:t>
      </w:r>
      <w:r w:rsidR="00A8477D" w:rsidRPr="009D5240">
        <w:t>resources in health services c</w:t>
      </w:r>
      <w:r w:rsidR="00C72895" w:rsidRPr="009D5240">
        <w:t>ould</w:t>
      </w:r>
      <w:r w:rsidR="00A8477D" w:rsidRPr="009D5240">
        <w:t xml:space="preserve"> be redirected to decrease the load and wait times for other procedures such as cataract surgery.</w:t>
      </w:r>
      <w:r w:rsidR="0038577F" w:rsidRPr="009D5240">
        <w:t xml:space="preserve"> </w:t>
      </w:r>
      <w:r w:rsidR="00AC323D" w:rsidRPr="009D5240">
        <w:t xml:space="preserve">Upon reviewing PRIDE and Protocol S publications, the evaluation identified further data on </w:t>
      </w:r>
      <w:r w:rsidR="004E1AE0" w:rsidRPr="009D5240">
        <w:t xml:space="preserve">numbers of </w:t>
      </w:r>
      <w:r w:rsidR="00AC323D" w:rsidRPr="009D5240">
        <w:t>vitrectom</w:t>
      </w:r>
      <w:r w:rsidR="00161EEB" w:rsidRPr="009D5240">
        <w:t>ies</w:t>
      </w:r>
      <w:r w:rsidR="00AC323D" w:rsidRPr="009D5240">
        <w:t xml:space="preserve"> </w:t>
      </w:r>
      <w:r w:rsidR="00A972BC" w:rsidRPr="009D5240">
        <w:t>during the randomised phases</w:t>
      </w:r>
      <w:r w:rsidR="00161EEB" w:rsidRPr="009D5240">
        <w:t xml:space="preserve"> of both trials</w:t>
      </w:r>
      <w:r w:rsidR="00A24073" w:rsidRPr="009D5240">
        <w:t xml:space="preserve">, </w:t>
      </w:r>
      <w:r w:rsidR="00703FB2" w:rsidRPr="009D5240">
        <w:t xml:space="preserve">presented in </w:t>
      </w:r>
      <w:r w:rsidR="009E5A75" w:rsidRPr="009D5240">
        <w:fldChar w:fldCharType="begin" w:fldLock="1"/>
      </w:r>
      <w:r w:rsidR="009E5A75" w:rsidRPr="009D5240">
        <w:instrText xml:space="preserve"> REF _Ref195630158 \h </w:instrText>
      </w:r>
      <w:r w:rsidR="009E5A75" w:rsidRPr="009D5240">
        <w:fldChar w:fldCharType="separate"/>
      </w:r>
      <w:r w:rsidR="00465347" w:rsidRPr="009D5240">
        <w:t xml:space="preserve">Table </w:t>
      </w:r>
      <w:r w:rsidR="00465347">
        <w:rPr>
          <w:noProof/>
        </w:rPr>
        <w:t>14</w:t>
      </w:r>
      <w:r w:rsidR="009E5A75" w:rsidRPr="009D5240">
        <w:fldChar w:fldCharType="end"/>
      </w:r>
      <w:r w:rsidR="009E5A75" w:rsidRPr="009D5240">
        <w:t xml:space="preserve"> </w:t>
      </w:r>
      <w:r w:rsidR="00161EEB" w:rsidRPr="009D5240">
        <w:t>below</w:t>
      </w:r>
      <w:r w:rsidR="006B50DF" w:rsidRPr="009D5240">
        <w:t>.</w:t>
      </w:r>
      <w:r w:rsidR="007B7A63" w:rsidRPr="009D5240">
        <w:t xml:space="preserve"> </w:t>
      </w:r>
      <w:r w:rsidR="00DB4336" w:rsidRPr="009D5240">
        <w:t xml:space="preserve">The </w:t>
      </w:r>
      <w:r w:rsidR="003204A3" w:rsidRPr="009D5240">
        <w:t>ESC</w:t>
      </w:r>
      <w:r w:rsidR="00DB4336" w:rsidRPr="009D5240">
        <w:t xml:space="preserve"> </w:t>
      </w:r>
      <w:r w:rsidR="003204A3" w:rsidRPr="009D5240">
        <w:t xml:space="preserve">noted the </w:t>
      </w:r>
      <w:r w:rsidR="00F96EEA" w:rsidRPr="009D5240">
        <w:t>reduction in vitrectomies</w:t>
      </w:r>
      <w:r w:rsidR="00DB4336" w:rsidRPr="009D5240">
        <w:t xml:space="preserve"> </w:t>
      </w:r>
      <w:r w:rsidR="007B7A63" w:rsidRPr="009D5240">
        <w:t>may lead to a significant decrease in the surgical procedures needed to treat this serious and complex complication.</w:t>
      </w:r>
      <w:bookmarkEnd w:id="38"/>
    </w:p>
    <w:p w14:paraId="4953F650" w14:textId="1B0F0C91" w:rsidR="008C6293" w:rsidRPr="009D5240" w:rsidRDefault="00F9005F" w:rsidP="008C6293">
      <w:pPr>
        <w:pStyle w:val="Caption"/>
        <w:rPr>
          <w:rStyle w:val="CommentReference"/>
          <w:b/>
          <w:szCs w:val="18"/>
        </w:rPr>
      </w:pPr>
      <w:bookmarkStart w:id="41" w:name="_Ref195630158"/>
      <w:bookmarkEnd w:id="39"/>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14</w:t>
      </w:r>
      <w:r w:rsidR="005F0C04" w:rsidRPr="009D5240">
        <w:fldChar w:fldCharType="end"/>
      </w:r>
      <w:bookmarkEnd w:id="40"/>
      <w:bookmarkEnd w:id="41"/>
      <w:r w:rsidR="008C6293" w:rsidRPr="009D5240">
        <w:t xml:space="preserve">: </w:t>
      </w:r>
      <w:r w:rsidR="00B760C6" w:rsidRPr="009D5240">
        <w:rPr>
          <w:rStyle w:val="CommentReference"/>
          <w:b/>
          <w:szCs w:val="24"/>
        </w:rPr>
        <w:t>Vitrectomy</w:t>
      </w:r>
      <w:r w:rsidR="00A93A49" w:rsidRPr="009D5240">
        <w:rPr>
          <w:rStyle w:val="CommentReference"/>
          <w:b/>
          <w:szCs w:val="24"/>
        </w:rPr>
        <w:t xml:space="preserve"> results</w:t>
      </w:r>
      <w:r w:rsidR="008C6293" w:rsidRPr="009D5240">
        <w:rPr>
          <w:rStyle w:val="CommentReference"/>
          <w:b/>
          <w:szCs w:val="24"/>
        </w:rPr>
        <w:t xml:space="preserve">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111"/>
        <w:gridCol w:w="1111"/>
        <w:gridCol w:w="1665"/>
        <w:gridCol w:w="1753"/>
        <w:gridCol w:w="1722"/>
      </w:tblGrid>
      <w:tr w:rsidR="00C57AC6" w:rsidRPr="009D5240" w14:paraId="640359E3" w14:textId="77777777">
        <w:trPr>
          <w:tblHeader/>
        </w:trPr>
        <w:tc>
          <w:tcPr>
            <w:tcW w:w="918" w:type="pct"/>
            <w:vAlign w:val="center"/>
          </w:tcPr>
          <w:p w14:paraId="00122342" w14:textId="77777777" w:rsidR="00C57AC6" w:rsidRPr="009D5240" w:rsidRDefault="00C57AC6">
            <w:pPr>
              <w:pStyle w:val="In-tableHeading"/>
              <w:jc w:val="center"/>
              <w:rPr>
                <w:lang w:val="en-AU"/>
              </w:rPr>
            </w:pPr>
            <w:r w:rsidRPr="009D5240">
              <w:rPr>
                <w:lang w:val="en-AU"/>
              </w:rPr>
              <w:t>Trial ID</w:t>
            </w:r>
          </w:p>
        </w:tc>
        <w:tc>
          <w:tcPr>
            <w:tcW w:w="616" w:type="pct"/>
            <w:vAlign w:val="center"/>
          </w:tcPr>
          <w:p w14:paraId="52DF4D2D" w14:textId="77777777" w:rsidR="00C57AC6" w:rsidRPr="009D5240" w:rsidRDefault="00C57AC6">
            <w:pPr>
              <w:pStyle w:val="In-tableHeading"/>
              <w:jc w:val="center"/>
              <w:rPr>
                <w:lang w:val="en-AU"/>
              </w:rPr>
            </w:pPr>
            <w:r w:rsidRPr="009D5240">
              <w:rPr>
                <w:lang w:val="en-AU"/>
              </w:rPr>
              <w:t>Type of AE</w:t>
            </w:r>
          </w:p>
        </w:tc>
        <w:tc>
          <w:tcPr>
            <w:tcW w:w="616" w:type="pct"/>
            <w:vAlign w:val="center"/>
          </w:tcPr>
          <w:p w14:paraId="5BA0AC03" w14:textId="77777777" w:rsidR="00C57AC6" w:rsidRPr="009D5240" w:rsidRDefault="00C57AC6">
            <w:pPr>
              <w:pStyle w:val="In-tableHeading"/>
              <w:jc w:val="center"/>
              <w:rPr>
                <w:lang w:val="en-AU"/>
              </w:rPr>
            </w:pPr>
            <w:r w:rsidRPr="009D5240">
              <w:rPr>
                <w:lang w:val="en-AU"/>
              </w:rPr>
              <w:t>Timepoint</w:t>
            </w:r>
          </w:p>
        </w:tc>
        <w:tc>
          <w:tcPr>
            <w:tcW w:w="923" w:type="pct"/>
            <w:vAlign w:val="center"/>
          </w:tcPr>
          <w:p w14:paraId="3DF3CF73" w14:textId="77777777" w:rsidR="00C57AC6" w:rsidRPr="009D5240" w:rsidRDefault="00C57AC6">
            <w:pPr>
              <w:pStyle w:val="In-tableHeading"/>
              <w:jc w:val="center"/>
              <w:rPr>
                <w:lang w:val="en-AU"/>
              </w:rPr>
            </w:pPr>
            <w:r w:rsidRPr="009D5240">
              <w:rPr>
                <w:lang w:val="en-AU"/>
              </w:rPr>
              <w:t>Ranibizumab</w:t>
            </w:r>
          </w:p>
        </w:tc>
        <w:tc>
          <w:tcPr>
            <w:tcW w:w="972" w:type="pct"/>
            <w:vAlign w:val="center"/>
          </w:tcPr>
          <w:p w14:paraId="4D6A38E2" w14:textId="77777777" w:rsidR="00C57AC6" w:rsidRPr="009D5240" w:rsidRDefault="00C57AC6">
            <w:pPr>
              <w:pStyle w:val="In-tableHeading"/>
              <w:jc w:val="center"/>
              <w:rPr>
                <w:lang w:val="en-AU"/>
              </w:rPr>
            </w:pPr>
            <w:r w:rsidRPr="009D5240">
              <w:rPr>
                <w:lang w:val="en-AU"/>
              </w:rPr>
              <w:t>PRP</w:t>
            </w:r>
          </w:p>
        </w:tc>
        <w:tc>
          <w:tcPr>
            <w:tcW w:w="955" w:type="pct"/>
            <w:vAlign w:val="center"/>
          </w:tcPr>
          <w:p w14:paraId="7F15023A" w14:textId="7D0FC07D" w:rsidR="00C57AC6" w:rsidRPr="009D5240" w:rsidRDefault="00724C69">
            <w:pPr>
              <w:pStyle w:val="In-tableHeading"/>
              <w:jc w:val="center"/>
              <w:rPr>
                <w:lang w:val="en-AU"/>
              </w:rPr>
            </w:pPr>
            <w:r w:rsidRPr="009D5240">
              <w:rPr>
                <w:lang w:val="en-AU"/>
              </w:rPr>
              <w:t>RR</w:t>
            </w:r>
            <w:r w:rsidR="00C57AC6" w:rsidRPr="009D5240">
              <w:rPr>
                <w:lang w:val="en-AU"/>
              </w:rPr>
              <w:t xml:space="preserve"> (95% CI)</w:t>
            </w:r>
          </w:p>
        </w:tc>
      </w:tr>
      <w:tr w:rsidR="0071253B" w:rsidRPr="009D5240" w14:paraId="6A329E24" w14:textId="77777777" w:rsidTr="0071253B">
        <w:trPr>
          <w:tblHeader/>
        </w:trPr>
        <w:tc>
          <w:tcPr>
            <w:tcW w:w="5000" w:type="pct"/>
            <w:gridSpan w:val="6"/>
            <w:shd w:val="clear" w:color="auto" w:fill="auto"/>
            <w:vAlign w:val="center"/>
          </w:tcPr>
          <w:p w14:paraId="78478127" w14:textId="30EB93DA" w:rsidR="0071253B" w:rsidRPr="009D5240" w:rsidRDefault="0071253B">
            <w:pPr>
              <w:pStyle w:val="In-tableHeading"/>
              <w:jc w:val="center"/>
              <w:rPr>
                <w:lang w:val="en-AU"/>
              </w:rPr>
            </w:pPr>
            <w:r w:rsidRPr="009D5240">
              <w:rPr>
                <w:lang w:val="en-AU"/>
              </w:rPr>
              <w:t>Ocular</w:t>
            </w:r>
          </w:p>
        </w:tc>
      </w:tr>
      <w:tr w:rsidR="00C57AC6" w:rsidRPr="009D5240" w14:paraId="6F216595" w14:textId="77777777">
        <w:trPr>
          <w:tblHeader/>
        </w:trPr>
        <w:tc>
          <w:tcPr>
            <w:tcW w:w="918" w:type="pct"/>
            <w:vAlign w:val="center"/>
          </w:tcPr>
          <w:p w14:paraId="6DB41E41" w14:textId="4C15C4EA" w:rsidR="00C57AC6" w:rsidRPr="009D5240" w:rsidRDefault="00C57AC6">
            <w:pPr>
              <w:pStyle w:val="TableText0"/>
            </w:pPr>
            <w:r w:rsidRPr="009D5240">
              <w:t>PRIDE</w:t>
            </w:r>
          </w:p>
        </w:tc>
        <w:tc>
          <w:tcPr>
            <w:tcW w:w="616" w:type="pct"/>
            <w:vAlign w:val="center"/>
          </w:tcPr>
          <w:p w14:paraId="31F999A0" w14:textId="77777777" w:rsidR="00C57AC6" w:rsidRPr="009D5240" w:rsidRDefault="00C57AC6">
            <w:pPr>
              <w:pStyle w:val="TableText0"/>
              <w:jc w:val="center"/>
              <w:rPr>
                <w:vertAlign w:val="superscript"/>
              </w:rPr>
            </w:pPr>
            <w:r w:rsidRPr="009D5240">
              <w:t xml:space="preserve">Vitrectomy </w:t>
            </w:r>
            <w:r w:rsidRPr="009D5240">
              <w:rPr>
                <w:vertAlign w:val="superscript"/>
              </w:rPr>
              <w:t>a</w:t>
            </w:r>
          </w:p>
        </w:tc>
        <w:tc>
          <w:tcPr>
            <w:tcW w:w="616" w:type="pct"/>
            <w:vAlign w:val="center"/>
          </w:tcPr>
          <w:p w14:paraId="4F876C43" w14:textId="77777777" w:rsidR="00C57AC6" w:rsidRPr="009D5240" w:rsidRDefault="00C57AC6">
            <w:pPr>
              <w:pStyle w:val="TableText0"/>
              <w:jc w:val="center"/>
            </w:pPr>
            <w:r w:rsidRPr="009D5240">
              <w:t>1 year</w:t>
            </w:r>
          </w:p>
        </w:tc>
        <w:tc>
          <w:tcPr>
            <w:tcW w:w="923" w:type="pct"/>
            <w:vAlign w:val="center"/>
          </w:tcPr>
          <w:p w14:paraId="195117B7" w14:textId="77777777" w:rsidR="00C57AC6" w:rsidRPr="009D5240" w:rsidRDefault="00C57AC6">
            <w:pPr>
              <w:pStyle w:val="TableText0"/>
              <w:jc w:val="center"/>
            </w:pPr>
            <w:r w:rsidRPr="009D5240">
              <w:t>0/35 (0%)</w:t>
            </w:r>
          </w:p>
        </w:tc>
        <w:tc>
          <w:tcPr>
            <w:tcW w:w="972" w:type="pct"/>
            <w:vAlign w:val="center"/>
          </w:tcPr>
          <w:p w14:paraId="570784FF" w14:textId="77777777" w:rsidR="00C57AC6" w:rsidRPr="009D5240" w:rsidRDefault="00C57AC6">
            <w:pPr>
              <w:pStyle w:val="TableText0"/>
              <w:jc w:val="center"/>
            </w:pPr>
            <w:r w:rsidRPr="009D5240">
              <w:t>3/35 (9%)</w:t>
            </w:r>
          </w:p>
        </w:tc>
        <w:tc>
          <w:tcPr>
            <w:tcW w:w="955" w:type="pct"/>
            <w:vAlign w:val="center"/>
          </w:tcPr>
          <w:p w14:paraId="56860958" w14:textId="77777777" w:rsidR="00C57AC6" w:rsidRPr="009D5240" w:rsidRDefault="00C57AC6">
            <w:pPr>
              <w:pStyle w:val="TableText0"/>
              <w:jc w:val="center"/>
              <w:rPr>
                <w:b/>
              </w:rPr>
            </w:pPr>
            <w:r w:rsidRPr="009D5240">
              <w:rPr>
                <w:b/>
              </w:rPr>
              <w:t>0.17 (0.01, 0.44)</w:t>
            </w:r>
          </w:p>
        </w:tc>
      </w:tr>
      <w:tr w:rsidR="00C57AC6" w:rsidRPr="009D5240" w14:paraId="7A080594" w14:textId="77777777">
        <w:trPr>
          <w:trHeight w:val="57"/>
          <w:tblHeader/>
        </w:trPr>
        <w:tc>
          <w:tcPr>
            <w:tcW w:w="918" w:type="pct"/>
            <w:vAlign w:val="center"/>
          </w:tcPr>
          <w:p w14:paraId="6F43058E" w14:textId="1FE82457" w:rsidR="00C57AC6" w:rsidRPr="009D5240" w:rsidRDefault="00C57AC6">
            <w:pPr>
              <w:pStyle w:val="TableText0"/>
            </w:pPr>
            <w:r w:rsidRPr="009D5240">
              <w:t>Protocol S</w:t>
            </w:r>
          </w:p>
        </w:tc>
        <w:tc>
          <w:tcPr>
            <w:tcW w:w="616" w:type="pct"/>
            <w:vAlign w:val="center"/>
          </w:tcPr>
          <w:p w14:paraId="7938FF29" w14:textId="77777777" w:rsidR="00C57AC6" w:rsidRPr="009D5240" w:rsidRDefault="00C57AC6">
            <w:pPr>
              <w:pStyle w:val="TableText0"/>
              <w:jc w:val="center"/>
              <w:rPr>
                <w:vertAlign w:val="superscript"/>
              </w:rPr>
            </w:pPr>
            <w:r w:rsidRPr="009D5240">
              <w:t xml:space="preserve">Vitrectomy </w:t>
            </w:r>
            <w:r w:rsidRPr="009D5240">
              <w:rPr>
                <w:vertAlign w:val="superscript"/>
              </w:rPr>
              <w:t>a</w:t>
            </w:r>
          </w:p>
        </w:tc>
        <w:tc>
          <w:tcPr>
            <w:tcW w:w="616" w:type="pct"/>
            <w:vAlign w:val="center"/>
          </w:tcPr>
          <w:p w14:paraId="1AA1BB5D" w14:textId="77777777" w:rsidR="00C57AC6" w:rsidRPr="009D5240" w:rsidRDefault="00C57AC6">
            <w:pPr>
              <w:pStyle w:val="TableText0"/>
              <w:jc w:val="center"/>
            </w:pPr>
            <w:r w:rsidRPr="009D5240">
              <w:t>2 year</w:t>
            </w:r>
          </w:p>
        </w:tc>
        <w:tc>
          <w:tcPr>
            <w:tcW w:w="923" w:type="pct"/>
            <w:vAlign w:val="center"/>
          </w:tcPr>
          <w:p w14:paraId="499D8ED0" w14:textId="77777777" w:rsidR="00C57AC6" w:rsidRPr="009D5240" w:rsidRDefault="00C57AC6">
            <w:pPr>
              <w:pStyle w:val="TableText0"/>
              <w:jc w:val="center"/>
            </w:pPr>
            <w:r w:rsidRPr="009D5240">
              <w:t>3/147 (2%)</w:t>
            </w:r>
          </w:p>
        </w:tc>
        <w:tc>
          <w:tcPr>
            <w:tcW w:w="972" w:type="pct"/>
            <w:vAlign w:val="center"/>
          </w:tcPr>
          <w:p w14:paraId="3C7CABF6" w14:textId="77777777" w:rsidR="00C57AC6" w:rsidRPr="009D5240" w:rsidRDefault="00C57AC6">
            <w:pPr>
              <w:pStyle w:val="TableText0"/>
              <w:jc w:val="center"/>
            </w:pPr>
            <w:r w:rsidRPr="009D5240">
              <w:t>22/155 (14%)</w:t>
            </w:r>
          </w:p>
        </w:tc>
        <w:tc>
          <w:tcPr>
            <w:tcW w:w="955" w:type="pct"/>
            <w:vAlign w:val="center"/>
          </w:tcPr>
          <w:p w14:paraId="15DDD383" w14:textId="77777777" w:rsidR="00C57AC6" w:rsidRPr="009D5240" w:rsidRDefault="00C57AC6">
            <w:pPr>
              <w:pStyle w:val="TableText0"/>
              <w:jc w:val="center"/>
              <w:rPr>
                <w:b/>
              </w:rPr>
            </w:pPr>
            <w:r w:rsidRPr="009D5240">
              <w:rPr>
                <w:b/>
              </w:rPr>
              <w:t>0.14 (0.04, 0.47)</w:t>
            </w:r>
          </w:p>
        </w:tc>
      </w:tr>
    </w:tbl>
    <w:p w14:paraId="06E109C5" w14:textId="77777777" w:rsidR="00C57AC6" w:rsidRPr="009D5240" w:rsidRDefault="00C57AC6" w:rsidP="00766C1F">
      <w:pPr>
        <w:pStyle w:val="TableFigureFooter"/>
      </w:pPr>
      <w:r w:rsidRPr="009D5240">
        <w:t>Source: Text, Gross et al 2015; Supplementary Table 3 to 5, Lang et al 2020.</w:t>
      </w:r>
    </w:p>
    <w:p w14:paraId="0240755B" w14:textId="0D2DF8D1" w:rsidR="00C57AC6" w:rsidRPr="009D5240" w:rsidRDefault="00C57AC6" w:rsidP="00766C1F">
      <w:pPr>
        <w:pStyle w:val="TableFigureFooter"/>
      </w:pPr>
      <w:r w:rsidRPr="009D5240">
        <w:t>AE = adverse events</w:t>
      </w:r>
      <w:r w:rsidR="0034587B" w:rsidRPr="009D5240">
        <w:t xml:space="preserve">, </w:t>
      </w:r>
      <w:r w:rsidRPr="009D5240">
        <w:t xml:space="preserve">CI = confidence interval, PRP = </w:t>
      </w:r>
      <w:proofErr w:type="spellStart"/>
      <w:r w:rsidRPr="009D5240">
        <w:t>panretinal</w:t>
      </w:r>
      <w:proofErr w:type="spellEnd"/>
      <w:r w:rsidRPr="009D5240">
        <w:t xml:space="preserve"> photocoagulation laser, </w:t>
      </w:r>
      <w:r w:rsidR="00724C69" w:rsidRPr="009D5240">
        <w:t xml:space="preserve">RR = relative risk, </w:t>
      </w:r>
      <w:r w:rsidRPr="009D5240">
        <w:t>SAE = serious adverse event; TEAE = treatment-emergent adverse event</w:t>
      </w:r>
    </w:p>
    <w:p w14:paraId="00D2A733" w14:textId="445B5E74" w:rsidR="00C57AC6" w:rsidRPr="009D5240" w:rsidRDefault="00C57AC6" w:rsidP="00766C1F">
      <w:pPr>
        <w:pStyle w:val="TableFigureFooter"/>
      </w:pPr>
      <w:r w:rsidRPr="009D5240">
        <w:rPr>
          <w:b/>
        </w:rPr>
        <w:t>Bold</w:t>
      </w:r>
      <w:r w:rsidRPr="009D5240">
        <w:t xml:space="preserve"> indicates statistically significant results.</w:t>
      </w:r>
    </w:p>
    <w:p w14:paraId="04AC1B54" w14:textId="525FC77A" w:rsidR="00B62715" w:rsidRPr="009D5240" w:rsidRDefault="007F1017" w:rsidP="008B2376">
      <w:pPr>
        <w:pStyle w:val="4-SubsectionHeading"/>
        <w:spacing w:afterAutospacing="0"/>
      </w:pPr>
      <w:bookmarkStart w:id="42" w:name="_Toc22897643"/>
      <w:bookmarkStart w:id="43" w:name="_Toc193270637"/>
      <w:r w:rsidRPr="009D5240">
        <w:t>Benefits/harms</w:t>
      </w:r>
      <w:bookmarkEnd w:id="42"/>
      <w:bookmarkEnd w:id="43"/>
    </w:p>
    <w:p w14:paraId="76E94A94" w14:textId="49E5737C" w:rsidR="00FA759F" w:rsidRPr="009D5240" w:rsidRDefault="00FA759F" w:rsidP="00E87DB3">
      <w:pPr>
        <w:pStyle w:val="3-BodyText"/>
      </w:pPr>
      <w:r w:rsidRPr="009D5240">
        <w:t xml:space="preserve">No clinically meaningful gains in </w:t>
      </w:r>
      <w:r w:rsidR="006C12FF" w:rsidRPr="009D5240">
        <w:t xml:space="preserve">BCVA </w:t>
      </w:r>
      <w:r w:rsidR="00BC7920" w:rsidRPr="009D5240">
        <w:t xml:space="preserve">(ie </w:t>
      </w:r>
      <w:r w:rsidR="00BC7920" w:rsidRPr="009D5240">
        <w:rPr>
          <w:rFonts w:cstheme="minorHAnsi"/>
        </w:rPr>
        <w:t>≥</w:t>
      </w:r>
      <w:r w:rsidR="00BC7920" w:rsidRPr="009D5240">
        <w:t xml:space="preserve">10 letters) </w:t>
      </w:r>
      <w:r w:rsidRPr="009D5240">
        <w:t xml:space="preserve">were </w:t>
      </w:r>
      <w:r w:rsidR="0026394F" w:rsidRPr="009D5240">
        <w:t>experienced in the PRIDE trial</w:t>
      </w:r>
      <w:r w:rsidR="00403C0C" w:rsidRPr="009D5240">
        <w:t>; and Protocol S trial</w:t>
      </w:r>
      <w:r w:rsidR="006C12FF" w:rsidRPr="009D5240">
        <w:t xml:space="preserve"> data</w:t>
      </w:r>
      <w:r w:rsidR="00403C0C" w:rsidRPr="009D5240">
        <w:t xml:space="preserve"> </w:t>
      </w:r>
      <w:r w:rsidR="006C12FF" w:rsidRPr="009D5240">
        <w:t xml:space="preserve">for BCVA </w:t>
      </w:r>
      <w:r w:rsidR="00403C0C" w:rsidRPr="009D5240">
        <w:t>w</w:t>
      </w:r>
      <w:r w:rsidR="006C12FF" w:rsidRPr="009D5240">
        <w:t>as</w:t>
      </w:r>
      <w:r w:rsidR="00403C0C" w:rsidRPr="009D5240">
        <w:t xml:space="preserve"> confounded as </w:t>
      </w:r>
      <w:r w:rsidR="006C12FF" w:rsidRPr="009D5240">
        <w:t xml:space="preserve">the trial enrolled </w:t>
      </w:r>
      <w:r w:rsidR="00403C0C" w:rsidRPr="009D5240">
        <w:t xml:space="preserve">patients with </w:t>
      </w:r>
      <w:r w:rsidR="006C12FF" w:rsidRPr="009D5240">
        <w:t xml:space="preserve">PDR and </w:t>
      </w:r>
      <w:r w:rsidR="00403C0C" w:rsidRPr="009D5240">
        <w:t xml:space="preserve">DMO </w:t>
      </w:r>
      <w:r w:rsidR="00BC7920" w:rsidRPr="009D5240">
        <w:t>at baseline.</w:t>
      </w:r>
      <w:r w:rsidR="00403C0C" w:rsidRPr="009D5240">
        <w:t xml:space="preserve"> </w:t>
      </w:r>
    </w:p>
    <w:p w14:paraId="064D1792" w14:textId="4975DFFB" w:rsidR="00D727E4" w:rsidRPr="009D5240" w:rsidRDefault="00D727E4" w:rsidP="00E87DB3">
      <w:pPr>
        <w:pStyle w:val="3-BodyText"/>
      </w:pPr>
      <w:proofErr w:type="gramStart"/>
      <w:r w:rsidRPr="009D5240">
        <w:t>On the basis of</w:t>
      </w:r>
      <w:proofErr w:type="gramEnd"/>
      <w:r w:rsidRPr="009D5240">
        <w:t xml:space="preserve"> direct evidence presented by the submission, for every 100 patients treated with ranibizumab in comparison with </w:t>
      </w:r>
      <w:r w:rsidR="00090E71" w:rsidRPr="009D5240">
        <w:t>PRP</w:t>
      </w:r>
      <w:r w:rsidRPr="009D5240">
        <w:t>:</w:t>
      </w:r>
    </w:p>
    <w:p w14:paraId="0ACC64E2" w14:textId="5F9F1FC7" w:rsidR="00954DED" w:rsidRPr="009D5240" w:rsidRDefault="0022207B" w:rsidP="004017CA">
      <w:pPr>
        <w:pStyle w:val="ListParagraph"/>
        <w:ind w:left="1134"/>
      </w:pPr>
      <w:r w:rsidRPr="009D5240">
        <w:t>Patients would experience approximately a 2.8 mm</w:t>
      </w:r>
      <w:r w:rsidRPr="009D5240">
        <w:rPr>
          <w:vertAlign w:val="superscript"/>
        </w:rPr>
        <w:t>2</w:t>
      </w:r>
      <w:r w:rsidRPr="009D5240">
        <w:t xml:space="preserve"> greater reduction in NV over 1 year (</w:t>
      </w:r>
      <w:r w:rsidR="00DA7CD6" w:rsidRPr="009D5240">
        <w:t>PRIDE</w:t>
      </w:r>
      <w:r w:rsidR="007C0E35" w:rsidRPr="009D5240">
        <w:t>,</w:t>
      </w:r>
      <w:r w:rsidR="003D0FA4">
        <w:t xml:space="preserve"> </w:t>
      </w:r>
      <w:r w:rsidR="003D0FA4">
        <w:fldChar w:fldCharType="begin" w:fldLock="1"/>
      </w:r>
      <w:r w:rsidR="003D0FA4">
        <w:instrText xml:space="preserve"> REF _Ref198560407 \h </w:instrText>
      </w:r>
      <w:r w:rsidR="003D0FA4">
        <w:fldChar w:fldCharType="separate"/>
      </w:r>
      <w:r w:rsidR="003D0FA4" w:rsidRPr="009D5240">
        <w:t xml:space="preserve">Table </w:t>
      </w:r>
      <w:r w:rsidR="003D0FA4">
        <w:rPr>
          <w:noProof/>
        </w:rPr>
        <w:t>12</w:t>
      </w:r>
      <w:r w:rsidR="003D0FA4">
        <w:fldChar w:fldCharType="end"/>
      </w:r>
      <w:r w:rsidR="00B8285C" w:rsidRPr="009D5240">
        <w:t>)</w:t>
      </w:r>
      <w:r w:rsidR="00AD5081" w:rsidRPr="009D5240">
        <w:t>.</w:t>
      </w:r>
      <w:r w:rsidR="00251C67" w:rsidRPr="009D5240">
        <w:t xml:space="preserve"> </w:t>
      </w:r>
    </w:p>
    <w:p w14:paraId="41696201" w14:textId="17DE5746" w:rsidR="00020662" w:rsidRPr="009D5240" w:rsidRDefault="00EA7360" w:rsidP="004017CA">
      <w:pPr>
        <w:pStyle w:val="ListParagraph"/>
        <w:ind w:left="1134"/>
        <w:rPr>
          <w:i/>
          <w:iCs/>
        </w:rPr>
      </w:pPr>
      <w:r w:rsidRPr="009D5240">
        <w:t>Approximately</w:t>
      </w:r>
      <w:r w:rsidR="00D727E4" w:rsidRPr="009D5240">
        <w:rPr>
          <w:rStyle w:val="TabletextChar"/>
          <w:rFonts w:asciiTheme="minorHAnsi" w:hAnsiTheme="minorHAnsi"/>
          <w:szCs w:val="22"/>
          <w:lang w:eastAsia="en-AU"/>
        </w:rPr>
        <w:t xml:space="preserve"> </w:t>
      </w:r>
      <w:r w:rsidR="00D86676" w:rsidRPr="009D5240">
        <w:rPr>
          <w:rStyle w:val="TabletextChar"/>
          <w:rFonts w:asciiTheme="minorHAnsi" w:hAnsiTheme="minorHAnsi"/>
          <w:szCs w:val="22"/>
          <w:lang w:eastAsia="en-AU"/>
        </w:rPr>
        <w:t>1</w:t>
      </w:r>
      <w:r w:rsidR="00D727E4" w:rsidRPr="009D5240">
        <w:t>6 fewer patients</w:t>
      </w:r>
      <w:r w:rsidR="00D727E4" w:rsidRPr="009D5240">
        <w:rPr>
          <w:rStyle w:val="TabletextChar"/>
          <w:rFonts w:asciiTheme="minorHAnsi" w:hAnsiTheme="minorHAnsi"/>
          <w:szCs w:val="22"/>
          <w:lang w:eastAsia="en-AU"/>
        </w:rPr>
        <w:t xml:space="preserve"> will develop </w:t>
      </w:r>
      <w:r w:rsidR="00D727E4" w:rsidRPr="009D5240">
        <w:t>clinically significant DMO</w:t>
      </w:r>
      <w:r w:rsidR="00D727E4" w:rsidRPr="009D5240">
        <w:rPr>
          <w:rStyle w:val="TabletextChar"/>
          <w:rFonts w:asciiTheme="minorHAnsi" w:hAnsiTheme="minorHAnsi"/>
          <w:szCs w:val="22"/>
          <w:lang w:eastAsia="en-AU"/>
        </w:rPr>
        <w:t xml:space="preserve"> over </w:t>
      </w:r>
      <w:r w:rsidR="00D727E4" w:rsidRPr="009D5240">
        <w:t>5</w:t>
      </w:r>
      <w:r w:rsidR="004017CA" w:rsidRPr="009D5240">
        <w:t> </w:t>
      </w:r>
      <w:r w:rsidR="00D727E4" w:rsidRPr="009D5240">
        <w:t>years</w:t>
      </w:r>
      <w:r w:rsidR="00B8285C" w:rsidRPr="009D5240">
        <w:t xml:space="preserve"> (</w:t>
      </w:r>
      <w:r w:rsidR="007C0E35" w:rsidRPr="009D5240">
        <w:t>Protocol S trial,</w:t>
      </w:r>
      <w:r w:rsidR="00ED38B6" w:rsidRPr="009D5240">
        <w:t xml:space="preserve"> </w:t>
      </w:r>
      <w:r w:rsidR="00ED38B6" w:rsidRPr="009D5240">
        <w:fldChar w:fldCharType="begin" w:fldLock="1"/>
      </w:r>
      <w:r w:rsidR="00ED38B6" w:rsidRPr="009D5240">
        <w:instrText xml:space="preserve"> REF _Ref191043870 \h </w:instrText>
      </w:r>
      <w:r w:rsidR="004017CA" w:rsidRPr="009D5240">
        <w:instrText xml:space="preserve"> \* MERGEFORMAT </w:instrText>
      </w:r>
      <w:r w:rsidR="00ED38B6" w:rsidRPr="009D5240">
        <w:fldChar w:fldCharType="separate"/>
      </w:r>
      <w:r w:rsidR="00465347" w:rsidRPr="009D5240">
        <w:t xml:space="preserve">Table </w:t>
      </w:r>
      <w:r w:rsidR="00465347">
        <w:t>11</w:t>
      </w:r>
      <w:r w:rsidR="00ED38B6" w:rsidRPr="009D5240">
        <w:fldChar w:fldCharType="end"/>
      </w:r>
      <w:r w:rsidR="00B8285C" w:rsidRPr="009D5240">
        <w:t>)</w:t>
      </w:r>
      <w:r w:rsidR="00D727E4" w:rsidRPr="009D5240">
        <w:rPr>
          <w:rStyle w:val="TabletextChar"/>
          <w:rFonts w:asciiTheme="minorHAnsi" w:hAnsiTheme="minorHAnsi"/>
          <w:szCs w:val="22"/>
          <w:lang w:eastAsia="en-AU"/>
        </w:rPr>
        <w:t>.</w:t>
      </w:r>
      <w:r w:rsidR="00CC0AB1" w:rsidRPr="009D5240">
        <w:rPr>
          <w:i/>
          <w:iCs/>
        </w:rPr>
        <w:t xml:space="preserve"> </w:t>
      </w:r>
      <w:r w:rsidR="0090720B" w:rsidRPr="009D5240">
        <w:rPr>
          <w:i/>
          <w:iCs/>
        </w:rPr>
        <w:t xml:space="preserve">  </w:t>
      </w:r>
    </w:p>
    <w:p w14:paraId="7A1772B6" w14:textId="23BB3145" w:rsidR="00B60939" w:rsidRPr="009D5240" w:rsidRDefault="00B60939" w:rsidP="008B2376">
      <w:pPr>
        <w:pStyle w:val="4-SubsectionHeading"/>
        <w:spacing w:afterAutospacing="0"/>
      </w:pPr>
      <w:bookmarkStart w:id="44" w:name="_Toc22897644"/>
      <w:bookmarkStart w:id="45" w:name="_Toc193270638"/>
      <w:r w:rsidRPr="009D5240">
        <w:t>Clinical claim</w:t>
      </w:r>
      <w:bookmarkEnd w:id="44"/>
      <w:bookmarkEnd w:id="45"/>
    </w:p>
    <w:p w14:paraId="1FFED474" w14:textId="68AA7CAB" w:rsidR="007F3A97" w:rsidRPr="009D5240" w:rsidRDefault="0045662E" w:rsidP="00E87DB3">
      <w:pPr>
        <w:pStyle w:val="3-BodyText"/>
        <w:rPr>
          <w:rFonts w:eastAsia="Calibri"/>
        </w:rPr>
      </w:pPr>
      <w:r w:rsidRPr="009D5240">
        <w:t xml:space="preserve">The submission described ranibizumab as superior in terms of effectiveness and non-inferior in terms of safety compared to </w:t>
      </w:r>
      <w:r w:rsidR="005F18E5" w:rsidRPr="009D5240">
        <w:t>PRP</w:t>
      </w:r>
      <w:r w:rsidRPr="009D5240">
        <w:t xml:space="preserve">. The </w:t>
      </w:r>
      <w:r w:rsidR="009B722D" w:rsidRPr="009D5240">
        <w:t xml:space="preserve">proposed </w:t>
      </w:r>
      <w:r w:rsidRPr="009D5240">
        <w:t xml:space="preserve">superiority claim was based on visual acuity gain and reduction in risk of clinically significant </w:t>
      </w:r>
      <w:r w:rsidRPr="009D5240">
        <w:rPr>
          <w:rFonts w:eastAsia="Calibri"/>
        </w:rPr>
        <w:t>DMO</w:t>
      </w:r>
      <w:r w:rsidR="005F7588" w:rsidRPr="009D5240">
        <w:rPr>
          <w:rFonts w:eastAsia="Calibri"/>
        </w:rPr>
        <w:t xml:space="preserve">. </w:t>
      </w:r>
    </w:p>
    <w:p w14:paraId="0A5B7671" w14:textId="77777777" w:rsidR="00F8041C" w:rsidRPr="009D5240" w:rsidRDefault="008C1489" w:rsidP="00E87DB3">
      <w:pPr>
        <w:pStyle w:val="3-BodyText"/>
        <w:rPr>
          <w:rStyle w:val="FooterChar"/>
          <w:b/>
          <w:bCs/>
          <w:szCs w:val="24"/>
          <w:lang w:eastAsia="en-AU"/>
        </w:rPr>
      </w:pPr>
      <w:r w:rsidRPr="009D5240">
        <w:t>The ESC</w:t>
      </w:r>
      <w:r w:rsidR="00F8041C" w:rsidRPr="009D5240">
        <w:t xml:space="preserve"> </w:t>
      </w:r>
      <w:r w:rsidR="00F8041C" w:rsidRPr="009D5240">
        <w:rPr>
          <w:rStyle w:val="s1"/>
        </w:rPr>
        <w:t xml:space="preserve">considered the superiority claim for comparative clinical effectiveness was partially </w:t>
      </w:r>
      <w:r w:rsidR="00F8041C" w:rsidRPr="009D5240">
        <w:rPr>
          <w:rStyle w:val="FooterChar"/>
          <w:lang w:eastAsia="en-AU"/>
        </w:rPr>
        <w:t xml:space="preserve">supported. </w:t>
      </w:r>
    </w:p>
    <w:p w14:paraId="1FD55AB1" w14:textId="121D9118" w:rsidR="00A6449F" w:rsidRPr="009D5240" w:rsidRDefault="00F8041C" w:rsidP="00E87DB3">
      <w:pPr>
        <w:pStyle w:val="3-BodyText"/>
        <w:rPr>
          <w:b/>
          <w:bCs/>
        </w:rPr>
      </w:pPr>
      <w:r w:rsidRPr="009D5240">
        <w:rPr>
          <w:rStyle w:val="FooterChar"/>
          <w:lang w:eastAsia="en-AU"/>
        </w:rPr>
        <w:t>The ESC</w:t>
      </w:r>
      <w:r w:rsidR="008C1489" w:rsidRPr="009D5240">
        <w:t xml:space="preserve"> noted that there was a statistically significant decrease in NV and a decreased risk of developing </w:t>
      </w:r>
      <w:r w:rsidR="00A6449F" w:rsidRPr="009D5240">
        <w:t xml:space="preserve">DMO supporting the claim </w:t>
      </w:r>
      <w:r w:rsidR="00A6449F" w:rsidRPr="009D5240">
        <w:rPr>
          <w:rStyle w:val="s1"/>
        </w:rPr>
        <w:t xml:space="preserve">for </w:t>
      </w:r>
      <w:r w:rsidR="0045662E" w:rsidRPr="009D5240">
        <w:rPr>
          <w:rStyle w:val="s1"/>
        </w:rPr>
        <w:t xml:space="preserve">superior </w:t>
      </w:r>
      <w:r w:rsidR="00A6449F" w:rsidRPr="009D5240">
        <w:rPr>
          <w:rStyle w:val="s1"/>
        </w:rPr>
        <w:t xml:space="preserve">comparative clinical effectiveness. </w:t>
      </w:r>
    </w:p>
    <w:p w14:paraId="42102AA0" w14:textId="1367F161" w:rsidR="005E68F4" w:rsidRPr="009D5240" w:rsidRDefault="0015025B" w:rsidP="00E87DB3">
      <w:pPr>
        <w:pStyle w:val="3-BodyText"/>
      </w:pPr>
      <w:r w:rsidRPr="009D5240">
        <w:rPr>
          <w:rStyle w:val="s1"/>
        </w:rPr>
        <w:t>The ESC considered the superiority claim for comparative clinical effectiveness in improving visual acuity was not</w:t>
      </w:r>
      <w:r w:rsidRPr="009D5240">
        <w:rPr>
          <w:rStyle w:val="FooterChar"/>
          <w:lang w:eastAsia="en-AU"/>
        </w:rPr>
        <w:t xml:space="preserve"> supported. </w:t>
      </w:r>
      <w:r w:rsidR="00666F0A" w:rsidRPr="009D5240">
        <w:t>While</w:t>
      </w:r>
      <w:r w:rsidR="003A6B28" w:rsidRPr="009D5240">
        <w:t xml:space="preserve"> ranibizumab showed early improvements in BCVA</w:t>
      </w:r>
      <w:r w:rsidR="0045662E" w:rsidRPr="009D5240">
        <w:t xml:space="preserve"> relative to </w:t>
      </w:r>
      <w:r w:rsidR="005F18E5" w:rsidRPr="009D5240">
        <w:t>PRP</w:t>
      </w:r>
      <w:r w:rsidR="006940D7" w:rsidRPr="009D5240">
        <w:t>, t</w:t>
      </w:r>
      <w:r w:rsidR="003A6B28" w:rsidRPr="009D5240">
        <w:t xml:space="preserve">hese benefits were not consistently clinically </w:t>
      </w:r>
      <w:r w:rsidR="003A6B28" w:rsidRPr="009D5240">
        <w:lastRenderedPageBreak/>
        <w:t>meaningful or sustained long-term.</w:t>
      </w:r>
      <w:r w:rsidR="00E90013" w:rsidRPr="009D5240">
        <w:t xml:space="preserve"> </w:t>
      </w:r>
      <w:r w:rsidR="0045662E" w:rsidRPr="009D5240">
        <w:t>L</w:t>
      </w:r>
      <w:r w:rsidR="00C12014" w:rsidRPr="009D5240">
        <w:t>imited impr</w:t>
      </w:r>
      <w:r w:rsidR="00274DDE" w:rsidRPr="009D5240">
        <w:t>ovement in vision</w:t>
      </w:r>
      <w:r w:rsidR="005B029C" w:rsidRPr="009D5240">
        <w:t xml:space="preserve"> i</w:t>
      </w:r>
      <w:r w:rsidR="00274DDE" w:rsidRPr="009D5240">
        <w:t>s not</w:t>
      </w:r>
      <w:r w:rsidR="007465BC" w:rsidRPr="009D5240">
        <w:t xml:space="preserve"> unexpected due to</w:t>
      </w:r>
      <w:r w:rsidR="00141688" w:rsidRPr="009D5240">
        <w:t xml:space="preserve"> </w:t>
      </w:r>
      <w:r w:rsidR="007465BC" w:rsidRPr="009D5240">
        <w:t>PDR treatment side effects</w:t>
      </w:r>
      <w:r w:rsidR="004D39C8" w:rsidRPr="009D5240">
        <w:t xml:space="preserve"> often</w:t>
      </w:r>
      <w:r w:rsidR="007465BC" w:rsidRPr="009D5240">
        <w:t xml:space="preserve"> </w:t>
      </w:r>
      <w:r w:rsidR="00141688" w:rsidRPr="009D5240">
        <w:t xml:space="preserve">impacting vision, particularly </w:t>
      </w:r>
      <w:r w:rsidR="000E4CCB" w:rsidRPr="009D5240">
        <w:t>in</w:t>
      </w:r>
      <w:r w:rsidR="00141688" w:rsidRPr="009D5240">
        <w:t xml:space="preserve"> patients treated with </w:t>
      </w:r>
      <w:r w:rsidR="00353D0B" w:rsidRPr="009D5240">
        <w:t>PRP</w:t>
      </w:r>
      <w:r w:rsidR="00141688" w:rsidRPr="009D5240">
        <w:t xml:space="preserve">. </w:t>
      </w:r>
      <w:r w:rsidR="005E68F4" w:rsidRPr="009D5240">
        <w:t xml:space="preserve">The Pre-PBAC </w:t>
      </w:r>
      <w:r w:rsidR="00DC7691" w:rsidRPr="009D5240">
        <w:t>r</w:t>
      </w:r>
      <w:r w:rsidR="005E68F4" w:rsidRPr="009D5240">
        <w:t>esponse acknowledged the high rate of cross over created a limitation to determine a true comparison between ranibizumab and PRP. However, an assertion of an overestimated treatment benefit for this reason should be balanced by an equal assessment of the impact of crossover in the PRP group where the response considered that on balance, ranibizumab is highly likely to be clinically superior to PRP in terms of visual acuity.</w:t>
      </w:r>
    </w:p>
    <w:p w14:paraId="6400E5B4" w14:textId="6A30A0A0" w:rsidR="00A30B41" w:rsidRPr="009D5240" w:rsidRDefault="00404BA2" w:rsidP="00E87DB3">
      <w:pPr>
        <w:pStyle w:val="3-BodyText"/>
      </w:pPr>
      <w:r w:rsidRPr="009D5240">
        <w:t xml:space="preserve">The ESC further noted, </w:t>
      </w:r>
      <w:r w:rsidR="00020972" w:rsidRPr="009D5240">
        <w:t>PDR treatment aim</w:t>
      </w:r>
      <w:r w:rsidR="00141688" w:rsidRPr="009D5240">
        <w:t>s to reduc</w:t>
      </w:r>
      <w:r w:rsidR="00BC52F0" w:rsidRPr="009D5240">
        <w:t>e</w:t>
      </w:r>
      <w:r w:rsidR="00157E32" w:rsidRPr="009D5240">
        <w:t xml:space="preserve"> </w:t>
      </w:r>
      <w:r w:rsidR="00141688" w:rsidRPr="009D5240">
        <w:t xml:space="preserve">progression to DMO and decrease NV, </w:t>
      </w:r>
      <w:r w:rsidR="006666A7" w:rsidRPr="009D5240">
        <w:t xml:space="preserve">in </w:t>
      </w:r>
      <w:r w:rsidR="00141688" w:rsidRPr="009D5240">
        <w:t xml:space="preserve">which </w:t>
      </w:r>
      <w:r w:rsidR="000F1665" w:rsidRPr="009D5240">
        <w:t>ranibizumab</w:t>
      </w:r>
      <w:r w:rsidR="009C656D" w:rsidRPr="009D5240">
        <w:t xml:space="preserve"> </w:t>
      </w:r>
      <w:r w:rsidR="00141688" w:rsidRPr="009D5240">
        <w:t>achieve</w:t>
      </w:r>
      <w:r w:rsidR="00F505BD" w:rsidRPr="009D5240">
        <w:t xml:space="preserve">s </w:t>
      </w:r>
      <w:r w:rsidR="009C656D" w:rsidRPr="009D5240">
        <w:t>favourability</w:t>
      </w:r>
      <w:r w:rsidR="00F505BD" w:rsidRPr="009D5240">
        <w:t xml:space="preserve"> when compared to </w:t>
      </w:r>
      <w:r w:rsidR="00392B42" w:rsidRPr="009D5240">
        <w:t>PRP</w:t>
      </w:r>
      <w:r w:rsidR="009C656D" w:rsidRPr="009D5240">
        <w:t>.</w:t>
      </w:r>
      <w:r w:rsidR="00A30B41" w:rsidRPr="009D5240">
        <w:t xml:space="preserve"> </w:t>
      </w:r>
    </w:p>
    <w:p w14:paraId="55F3256C" w14:textId="3843F004" w:rsidR="00666F0A" w:rsidRPr="009D5240" w:rsidRDefault="004479B1" w:rsidP="00E87DB3">
      <w:pPr>
        <w:pStyle w:val="3-BodyText"/>
        <w:rPr>
          <w:rStyle w:val="s1"/>
        </w:rPr>
      </w:pPr>
      <w:r w:rsidRPr="009D5240">
        <w:rPr>
          <w:rStyle w:val="s1"/>
        </w:rPr>
        <w:t>The ESC considered the safety claim of non-inferiority</w:t>
      </w:r>
      <w:r w:rsidR="00D676D2" w:rsidRPr="009D5240">
        <w:rPr>
          <w:rStyle w:val="s1"/>
        </w:rPr>
        <w:t xml:space="preserve"> compared to </w:t>
      </w:r>
      <w:r w:rsidR="00090E71" w:rsidRPr="009D5240">
        <w:rPr>
          <w:rStyle w:val="s1"/>
        </w:rPr>
        <w:t xml:space="preserve">PRP </w:t>
      </w:r>
      <w:r w:rsidRPr="009D5240">
        <w:rPr>
          <w:rStyle w:val="s1"/>
        </w:rPr>
        <w:t xml:space="preserve">was supported. </w:t>
      </w:r>
      <w:r w:rsidR="00666F0A" w:rsidRPr="009D5240">
        <w:rPr>
          <w:rStyle w:val="s1"/>
        </w:rPr>
        <w:t>The ESC noted the reduction in vitrectomies which may lead to a significant decrease in the surgical procedures needed to treat this serious and complex complication.</w:t>
      </w:r>
    </w:p>
    <w:p w14:paraId="43029BF9" w14:textId="1168A349" w:rsidR="006B4278" w:rsidRPr="009D5240" w:rsidRDefault="003E383F" w:rsidP="00E87DB3">
      <w:pPr>
        <w:pStyle w:val="3-BodyText"/>
        <w:rPr>
          <w:snapToGrid w:val="0"/>
        </w:rPr>
      </w:pPr>
      <w:r w:rsidRPr="009D5240">
        <w:t>The PBAC considered the claim of superior comparative effectiveness was supported for change in NV and risk of DMO and was uncertain but reasonable for improvement in visual acuity</w:t>
      </w:r>
      <w:r w:rsidR="006B4278" w:rsidRPr="009D5240">
        <w:rPr>
          <w:snapToGrid w:val="0"/>
        </w:rPr>
        <w:t>.</w:t>
      </w:r>
    </w:p>
    <w:p w14:paraId="01E1957B" w14:textId="22F37279" w:rsidR="003F08AA" w:rsidRPr="009D5240" w:rsidRDefault="006B4278" w:rsidP="00E87DB3">
      <w:pPr>
        <w:pStyle w:val="3-BodyText"/>
        <w:rPr>
          <w:snapToGrid w:val="0"/>
        </w:rPr>
      </w:pPr>
      <w:r w:rsidRPr="009D5240">
        <w:rPr>
          <w:snapToGrid w:val="0"/>
        </w:rPr>
        <w:t xml:space="preserve">The PBAC considered that the claim of </w:t>
      </w:r>
      <w:r w:rsidR="007627BC" w:rsidRPr="009D5240">
        <w:rPr>
          <w:snapToGrid w:val="0"/>
        </w:rPr>
        <w:t>non-</w:t>
      </w:r>
      <w:r w:rsidRPr="009D5240">
        <w:rPr>
          <w:snapToGrid w:val="0"/>
        </w:rPr>
        <w:t>inferior comparative safety was reasonable.</w:t>
      </w:r>
    </w:p>
    <w:p w14:paraId="5764DAFD" w14:textId="2531CA3B" w:rsidR="0001253A" w:rsidRPr="009D5240" w:rsidRDefault="0001253A" w:rsidP="008B2376">
      <w:pPr>
        <w:pStyle w:val="4-SubsectionHeading"/>
        <w:tabs>
          <w:tab w:val="left" w:pos="3700"/>
        </w:tabs>
        <w:spacing w:afterAutospacing="0"/>
      </w:pPr>
      <w:bookmarkStart w:id="46" w:name="_Toc193270639"/>
      <w:bookmarkStart w:id="47" w:name="_Toc22897646"/>
      <w:r w:rsidRPr="009D5240">
        <w:t>Economic analysis</w:t>
      </w:r>
      <w:bookmarkEnd w:id="46"/>
      <w:r w:rsidRPr="009D5240">
        <w:t xml:space="preserve"> </w:t>
      </w:r>
    </w:p>
    <w:p w14:paraId="5332021D" w14:textId="53D99B3F" w:rsidR="0001253A" w:rsidRPr="009D5240" w:rsidRDefault="0001253A" w:rsidP="00E87DB3">
      <w:pPr>
        <w:pStyle w:val="3-BodyText"/>
        <w:rPr>
          <w:i/>
          <w:iCs/>
        </w:rPr>
      </w:pPr>
      <w:r w:rsidRPr="009D5240">
        <w:t>The submission</w:t>
      </w:r>
      <w:r w:rsidR="00C67906" w:rsidRPr="009D5240">
        <w:t xml:space="preserve"> presented</w:t>
      </w:r>
      <w:r w:rsidR="00970CDD" w:rsidRPr="009D5240">
        <w:t xml:space="preserve"> a cost utility analysis, using</w:t>
      </w:r>
      <w:r w:rsidRPr="009D5240">
        <w:t xml:space="preserve"> </w:t>
      </w:r>
      <w:r w:rsidR="00311FB4" w:rsidRPr="009D5240">
        <w:t xml:space="preserve">a </w:t>
      </w:r>
      <w:r w:rsidR="00C67906" w:rsidRPr="009D5240">
        <w:t xml:space="preserve">26-health state </w:t>
      </w:r>
      <w:r w:rsidR="00AF1FCC" w:rsidRPr="009D5240">
        <w:t xml:space="preserve">Markov model </w:t>
      </w:r>
      <w:r w:rsidRPr="009D5240">
        <w:t xml:space="preserve">of ranibizumab compared to </w:t>
      </w:r>
      <w:r w:rsidR="0053076F" w:rsidRPr="009D5240">
        <w:t xml:space="preserve">PRP </w:t>
      </w:r>
      <w:r w:rsidRPr="009D5240">
        <w:t xml:space="preserve">for the treatment of PDR. </w:t>
      </w:r>
      <w:r w:rsidR="00886C39" w:rsidRPr="009D5240">
        <w:t xml:space="preserve">ESC considered the </w:t>
      </w:r>
      <w:r w:rsidRPr="009D5240">
        <w:t xml:space="preserve">CUA </w:t>
      </w:r>
      <w:r w:rsidR="001D69C7" w:rsidRPr="009D5240">
        <w:t>was a</w:t>
      </w:r>
      <w:r w:rsidR="006E2059" w:rsidRPr="009D5240">
        <w:t xml:space="preserve"> reasonable</w:t>
      </w:r>
      <w:r w:rsidR="001D69C7" w:rsidRPr="009D5240">
        <w:t xml:space="preserve"> approach</w:t>
      </w:r>
      <w:r w:rsidR="006E2059" w:rsidRPr="009D5240">
        <w:t xml:space="preserve">, given </w:t>
      </w:r>
      <w:r w:rsidR="001D69C7" w:rsidRPr="009D5240">
        <w:t>the reduced risk of DMO</w:t>
      </w:r>
      <w:r w:rsidR="006E2059" w:rsidRPr="009D5240">
        <w:t>.</w:t>
      </w:r>
      <w:r w:rsidR="006E2059" w:rsidRPr="009D5240">
        <w:rPr>
          <w:i/>
          <w:iCs/>
        </w:rPr>
        <w:t xml:space="preserve"> </w:t>
      </w:r>
      <w:r w:rsidRPr="009D5240">
        <w:rPr>
          <w:i/>
          <w:iCs/>
        </w:rPr>
        <w:t xml:space="preserve"> </w:t>
      </w:r>
    </w:p>
    <w:p w14:paraId="4087E315" w14:textId="43678174" w:rsidR="0001253A" w:rsidRPr="009D5240" w:rsidRDefault="0001253A" w:rsidP="00E87DB3">
      <w:pPr>
        <w:pStyle w:val="3-BodyText"/>
      </w:pPr>
      <w:r w:rsidRPr="009D5240">
        <w:t xml:space="preserve">A summary of the model structure and key inputs along with the rationale of economic evaluation are summarised in </w:t>
      </w:r>
      <w:r w:rsidR="00503A24" w:rsidRPr="009D5240">
        <w:fldChar w:fldCharType="begin" w:fldLock="1"/>
      </w:r>
      <w:r w:rsidR="00503A24" w:rsidRPr="009D5240">
        <w:instrText xml:space="preserve"> REF _Ref192583601 \h </w:instrText>
      </w:r>
      <w:r w:rsidR="008B1CFE" w:rsidRPr="009D5240">
        <w:instrText xml:space="preserve"> \* MERGEFORMAT </w:instrText>
      </w:r>
      <w:r w:rsidR="00503A24" w:rsidRPr="009D5240">
        <w:fldChar w:fldCharType="separate"/>
      </w:r>
      <w:r w:rsidR="00465347" w:rsidRPr="009D5240">
        <w:t xml:space="preserve">Table </w:t>
      </w:r>
      <w:r w:rsidR="00465347">
        <w:t>15</w:t>
      </w:r>
      <w:r w:rsidR="00503A24" w:rsidRPr="009D5240">
        <w:fldChar w:fldCharType="end"/>
      </w:r>
      <w:r w:rsidRPr="009D5240">
        <w:t xml:space="preserve">. </w:t>
      </w:r>
    </w:p>
    <w:p w14:paraId="381F8096" w14:textId="7FE0C755" w:rsidR="0001253A" w:rsidRPr="009D5240" w:rsidRDefault="00F9005F" w:rsidP="007B59DD">
      <w:pPr>
        <w:pStyle w:val="Caption"/>
        <w:rPr>
          <w:rStyle w:val="CommentReference"/>
          <w:b/>
          <w:szCs w:val="18"/>
        </w:rPr>
      </w:pPr>
      <w:bookmarkStart w:id="48" w:name="_Ref192583601"/>
      <w:bookmarkStart w:id="49" w:name="_Ref192583578"/>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15</w:t>
      </w:r>
      <w:r w:rsidR="005F0C04" w:rsidRPr="009D5240">
        <w:fldChar w:fldCharType="end"/>
      </w:r>
      <w:bookmarkEnd w:id="48"/>
      <w:r w:rsidR="0001253A" w:rsidRPr="009D5240">
        <w:t>:</w:t>
      </w:r>
      <w:r w:rsidR="0001253A" w:rsidRPr="009D5240">
        <w:rPr>
          <w:rStyle w:val="CommentReference"/>
          <w:b/>
        </w:rPr>
        <w:t xml:space="preserve"> Summary of model structure, key inputs and rationale</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C34B49" w:rsidRPr="009D5240" w14:paraId="4E3FE9FC" w14:textId="77777777" w:rsidTr="007B59DD">
        <w:trPr>
          <w:trHeight w:val="227"/>
          <w:tblHeader/>
        </w:trPr>
        <w:tc>
          <w:tcPr>
            <w:tcW w:w="1396" w:type="pct"/>
            <w:shd w:val="clear" w:color="auto" w:fill="auto"/>
            <w:vAlign w:val="center"/>
          </w:tcPr>
          <w:p w14:paraId="2B94B9CF" w14:textId="77777777" w:rsidR="0001253A" w:rsidRPr="009D5240" w:rsidRDefault="0001253A" w:rsidP="007B59DD">
            <w:pPr>
              <w:pStyle w:val="PBACTableText"/>
              <w:keepNext/>
              <w:keepLines/>
              <w:spacing w:before="0" w:after="0" w:afterAutospacing="0"/>
              <w:jc w:val="left"/>
              <w:rPr>
                <w:b/>
                <w:bCs/>
              </w:rPr>
            </w:pPr>
            <w:r w:rsidRPr="009D5240">
              <w:rPr>
                <w:b/>
                <w:bCs/>
              </w:rPr>
              <w:t>Component</w:t>
            </w:r>
          </w:p>
        </w:tc>
        <w:tc>
          <w:tcPr>
            <w:tcW w:w="3604" w:type="pct"/>
            <w:shd w:val="clear" w:color="auto" w:fill="auto"/>
            <w:vAlign w:val="center"/>
          </w:tcPr>
          <w:p w14:paraId="03A90056" w14:textId="77777777" w:rsidR="0001253A" w:rsidRPr="009D5240" w:rsidRDefault="0001253A" w:rsidP="007B59DD">
            <w:pPr>
              <w:pStyle w:val="PBACTableText"/>
              <w:keepNext/>
              <w:keepLines/>
              <w:spacing w:before="0" w:after="0" w:afterAutospacing="0"/>
              <w:jc w:val="left"/>
              <w:rPr>
                <w:b/>
                <w:bCs/>
              </w:rPr>
            </w:pPr>
            <w:r w:rsidRPr="009D5240">
              <w:rPr>
                <w:b/>
                <w:bCs/>
              </w:rPr>
              <w:t>Summary</w:t>
            </w:r>
          </w:p>
        </w:tc>
      </w:tr>
      <w:tr w:rsidR="00C34B49" w:rsidRPr="009D5240" w14:paraId="6514FA4E" w14:textId="77777777" w:rsidTr="007B59DD">
        <w:trPr>
          <w:trHeight w:val="227"/>
        </w:trPr>
        <w:tc>
          <w:tcPr>
            <w:tcW w:w="1396" w:type="pct"/>
            <w:shd w:val="clear" w:color="auto" w:fill="auto"/>
            <w:vAlign w:val="center"/>
          </w:tcPr>
          <w:p w14:paraId="647FE17B" w14:textId="77777777" w:rsidR="0001253A" w:rsidRPr="009D5240" w:rsidRDefault="0001253A" w:rsidP="007B59DD">
            <w:pPr>
              <w:pStyle w:val="PBACTableText"/>
              <w:keepNext/>
              <w:keepLines/>
              <w:spacing w:before="0" w:after="0" w:afterAutospacing="0"/>
              <w:jc w:val="left"/>
              <w:rPr>
                <w:b/>
              </w:rPr>
            </w:pPr>
            <w:r w:rsidRPr="009D5240">
              <w:rPr>
                <w:b/>
              </w:rPr>
              <w:t>Type of analysis</w:t>
            </w:r>
          </w:p>
        </w:tc>
        <w:tc>
          <w:tcPr>
            <w:tcW w:w="3604" w:type="pct"/>
            <w:shd w:val="clear" w:color="auto" w:fill="auto"/>
            <w:vAlign w:val="center"/>
          </w:tcPr>
          <w:p w14:paraId="18FA0A78" w14:textId="77777777" w:rsidR="0001253A" w:rsidRPr="009D5240" w:rsidRDefault="0001253A" w:rsidP="007B59DD">
            <w:pPr>
              <w:pStyle w:val="PBACTableText"/>
              <w:keepNext/>
              <w:keepLines/>
              <w:spacing w:before="0" w:after="0" w:afterAutospacing="0"/>
              <w:jc w:val="left"/>
              <w:rPr>
                <w:b/>
                <w:bCs/>
              </w:rPr>
            </w:pPr>
            <w:r w:rsidRPr="009D5240">
              <w:rPr>
                <w:bCs/>
              </w:rPr>
              <w:t>Cost-utility analysis</w:t>
            </w:r>
          </w:p>
        </w:tc>
      </w:tr>
      <w:tr w:rsidR="00C34B49" w:rsidRPr="009D5240" w14:paraId="4876E1AE" w14:textId="77777777" w:rsidTr="007B59DD">
        <w:trPr>
          <w:trHeight w:val="227"/>
        </w:trPr>
        <w:tc>
          <w:tcPr>
            <w:tcW w:w="1396" w:type="pct"/>
            <w:shd w:val="clear" w:color="auto" w:fill="auto"/>
            <w:vAlign w:val="center"/>
          </w:tcPr>
          <w:p w14:paraId="33581DDF" w14:textId="77777777" w:rsidR="0001253A" w:rsidRPr="009D5240" w:rsidRDefault="0001253A" w:rsidP="007B59DD">
            <w:pPr>
              <w:pStyle w:val="PBACTableText"/>
              <w:keepNext/>
              <w:keepLines/>
              <w:spacing w:before="0" w:after="0" w:afterAutospacing="0"/>
              <w:jc w:val="left"/>
              <w:rPr>
                <w:b/>
              </w:rPr>
            </w:pPr>
            <w:r w:rsidRPr="009D5240">
              <w:rPr>
                <w:b/>
              </w:rPr>
              <w:t>Treatment</w:t>
            </w:r>
          </w:p>
        </w:tc>
        <w:tc>
          <w:tcPr>
            <w:tcW w:w="3604" w:type="pct"/>
            <w:shd w:val="clear" w:color="auto" w:fill="auto"/>
            <w:vAlign w:val="center"/>
          </w:tcPr>
          <w:p w14:paraId="567EB499" w14:textId="5BA892F2" w:rsidR="0001253A" w:rsidRPr="009D5240" w:rsidRDefault="0001253A" w:rsidP="007B59DD">
            <w:pPr>
              <w:pStyle w:val="PBACTableText"/>
              <w:keepNext/>
              <w:keepLines/>
              <w:spacing w:before="0" w:after="0" w:afterAutospacing="0"/>
              <w:jc w:val="left"/>
            </w:pPr>
            <w:r w:rsidRPr="009D5240">
              <w:t>Ranibizumab vs laser photocoagulation</w:t>
            </w:r>
            <w:r w:rsidR="00EA626D" w:rsidRPr="009D5240">
              <w:t xml:space="preserve"> </w:t>
            </w:r>
          </w:p>
        </w:tc>
      </w:tr>
      <w:tr w:rsidR="00C34B49" w:rsidRPr="009D5240" w14:paraId="334EDD45" w14:textId="77777777" w:rsidTr="007B59DD">
        <w:trPr>
          <w:trHeight w:val="227"/>
        </w:trPr>
        <w:tc>
          <w:tcPr>
            <w:tcW w:w="1396" w:type="pct"/>
            <w:shd w:val="clear" w:color="auto" w:fill="auto"/>
            <w:vAlign w:val="center"/>
          </w:tcPr>
          <w:p w14:paraId="0A52B9E3" w14:textId="77777777" w:rsidR="0001253A" w:rsidRPr="009D5240" w:rsidRDefault="0001253A" w:rsidP="007B59DD">
            <w:pPr>
              <w:pStyle w:val="PBACTableText"/>
              <w:keepNext/>
              <w:keepLines/>
              <w:spacing w:before="0" w:after="0" w:afterAutospacing="0"/>
              <w:jc w:val="left"/>
              <w:rPr>
                <w:b/>
              </w:rPr>
            </w:pPr>
            <w:r w:rsidRPr="009D5240">
              <w:rPr>
                <w:b/>
              </w:rPr>
              <w:t>Time horizon</w:t>
            </w:r>
          </w:p>
        </w:tc>
        <w:tc>
          <w:tcPr>
            <w:tcW w:w="3604" w:type="pct"/>
            <w:shd w:val="clear" w:color="auto" w:fill="auto"/>
            <w:vAlign w:val="center"/>
          </w:tcPr>
          <w:p w14:paraId="22B1FC87" w14:textId="678BCD71" w:rsidR="0001253A" w:rsidRPr="009D5240" w:rsidRDefault="0001253A" w:rsidP="007B59DD">
            <w:pPr>
              <w:pStyle w:val="PBACTableText"/>
              <w:keepNext/>
              <w:keepLines/>
              <w:spacing w:before="0" w:after="0" w:afterAutospacing="0"/>
              <w:jc w:val="left"/>
            </w:pPr>
            <w:r w:rsidRPr="009D5240">
              <w:t>20 years in the model base case vs 5 years in the Protocol S trial (2-year data used for most model inputs) and 1 year in the PRIDE trial</w:t>
            </w:r>
            <w:r w:rsidR="006666A7" w:rsidRPr="009D5240">
              <w:t>. A time horizon of 15 years was used in the DMO submission for ranibizumab.</w:t>
            </w:r>
          </w:p>
        </w:tc>
      </w:tr>
      <w:tr w:rsidR="00C34B49" w:rsidRPr="009D5240" w14:paraId="03506F01" w14:textId="77777777" w:rsidTr="007B59DD">
        <w:trPr>
          <w:trHeight w:val="227"/>
        </w:trPr>
        <w:tc>
          <w:tcPr>
            <w:tcW w:w="1396" w:type="pct"/>
            <w:shd w:val="clear" w:color="auto" w:fill="auto"/>
            <w:vAlign w:val="center"/>
          </w:tcPr>
          <w:p w14:paraId="057A8C5C" w14:textId="77777777" w:rsidR="0001253A" w:rsidRPr="009D5240" w:rsidRDefault="0001253A" w:rsidP="007B59DD">
            <w:pPr>
              <w:pStyle w:val="PBACTableText"/>
              <w:keepNext/>
              <w:keepLines/>
              <w:spacing w:before="0" w:after="0" w:afterAutospacing="0"/>
              <w:jc w:val="left"/>
              <w:rPr>
                <w:b/>
              </w:rPr>
            </w:pPr>
            <w:r w:rsidRPr="009D5240">
              <w:rPr>
                <w:b/>
              </w:rPr>
              <w:t>Outcomes</w:t>
            </w:r>
          </w:p>
        </w:tc>
        <w:tc>
          <w:tcPr>
            <w:tcW w:w="3604" w:type="pct"/>
            <w:shd w:val="clear" w:color="auto" w:fill="auto"/>
            <w:vAlign w:val="center"/>
          </w:tcPr>
          <w:p w14:paraId="49674E7B" w14:textId="77777777" w:rsidR="0001253A" w:rsidRPr="009D5240" w:rsidRDefault="0001253A" w:rsidP="007B59DD">
            <w:pPr>
              <w:pStyle w:val="PBACTableText"/>
              <w:keepNext/>
              <w:keepLines/>
              <w:spacing w:before="0" w:after="0" w:afterAutospacing="0"/>
              <w:jc w:val="left"/>
            </w:pPr>
            <w:r w:rsidRPr="009D5240">
              <w:t>QALYs gained, DMO cases avoided</w:t>
            </w:r>
          </w:p>
        </w:tc>
      </w:tr>
      <w:tr w:rsidR="00C34B49" w:rsidRPr="009D5240" w14:paraId="6BF594E8" w14:textId="77777777" w:rsidTr="007B59DD">
        <w:trPr>
          <w:trHeight w:val="227"/>
        </w:trPr>
        <w:tc>
          <w:tcPr>
            <w:tcW w:w="1396" w:type="pct"/>
            <w:shd w:val="clear" w:color="auto" w:fill="auto"/>
            <w:vAlign w:val="center"/>
          </w:tcPr>
          <w:p w14:paraId="35F9A8A9" w14:textId="77777777" w:rsidR="0001253A" w:rsidRPr="009D5240" w:rsidRDefault="0001253A" w:rsidP="007B59DD">
            <w:pPr>
              <w:pStyle w:val="PBACTableText"/>
              <w:keepNext/>
              <w:keepLines/>
              <w:spacing w:before="0" w:after="0" w:afterAutospacing="0"/>
              <w:jc w:val="left"/>
              <w:rPr>
                <w:b/>
              </w:rPr>
            </w:pPr>
            <w:r w:rsidRPr="009D5240">
              <w:rPr>
                <w:b/>
              </w:rPr>
              <w:t>Method used to generate results</w:t>
            </w:r>
          </w:p>
        </w:tc>
        <w:tc>
          <w:tcPr>
            <w:tcW w:w="3604" w:type="pct"/>
            <w:shd w:val="clear" w:color="auto" w:fill="auto"/>
            <w:vAlign w:val="center"/>
          </w:tcPr>
          <w:p w14:paraId="45C81BE8" w14:textId="77777777" w:rsidR="0001253A" w:rsidRPr="009D5240" w:rsidRDefault="0001253A" w:rsidP="007B59DD">
            <w:pPr>
              <w:pStyle w:val="PBACTableText"/>
              <w:keepNext/>
              <w:keepLines/>
              <w:spacing w:before="0" w:after="0" w:afterAutospacing="0"/>
              <w:jc w:val="left"/>
            </w:pPr>
            <w:r w:rsidRPr="009D5240">
              <w:t>Markov model</w:t>
            </w:r>
          </w:p>
        </w:tc>
      </w:tr>
      <w:tr w:rsidR="00C34B49" w:rsidRPr="009D5240" w14:paraId="15537911" w14:textId="77777777" w:rsidTr="007B59DD">
        <w:trPr>
          <w:trHeight w:val="227"/>
        </w:trPr>
        <w:tc>
          <w:tcPr>
            <w:tcW w:w="1396" w:type="pct"/>
            <w:shd w:val="clear" w:color="auto" w:fill="auto"/>
            <w:vAlign w:val="center"/>
          </w:tcPr>
          <w:p w14:paraId="3A1FD5F1" w14:textId="77777777" w:rsidR="0001253A" w:rsidRPr="009D5240" w:rsidRDefault="0001253A" w:rsidP="007B59DD">
            <w:pPr>
              <w:pStyle w:val="PBACTableText"/>
              <w:keepNext/>
              <w:keepLines/>
              <w:spacing w:before="0" w:after="0" w:afterAutospacing="0"/>
              <w:jc w:val="left"/>
              <w:rPr>
                <w:b/>
              </w:rPr>
            </w:pPr>
            <w:r w:rsidRPr="009D5240">
              <w:rPr>
                <w:b/>
              </w:rPr>
              <w:t>Health states</w:t>
            </w:r>
          </w:p>
        </w:tc>
        <w:tc>
          <w:tcPr>
            <w:tcW w:w="3604" w:type="pct"/>
            <w:shd w:val="clear" w:color="auto" w:fill="auto"/>
            <w:vAlign w:val="center"/>
          </w:tcPr>
          <w:p w14:paraId="725F413C" w14:textId="77777777" w:rsidR="0001253A" w:rsidRPr="009D5240" w:rsidRDefault="0001253A" w:rsidP="007B59DD">
            <w:pPr>
              <w:pStyle w:val="PBACTableText"/>
              <w:keepNext/>
              <w:keepLines/>
              <w:spacing w:before="0" w:after="0" w:afterAutospacing="0"/>
              <w:jc w:val="left"/>
              <w:rPr>
                <w:rFonts w:eastAsia="Calibri"/>
              </w:rPr>
            </w:pPr>
            <w:r w:rsidRPr="009D5240">
              <w:t xml:space="preserve">26 alive health states, including 13 non-DMO and 13 DMO health states. Health states within DMO and non-DMO states are identical based on 5-letter increments of BCVA from </w:t>
            </w:r>
            <w:r w:rsidRPr="009D5240">
              <w:rPr>
                <w:rFonts w:eastAsia="Calibri"/>
              </w:rPr>
              <w:t xml:space="preserve">≥90 to &lt;35. </w:t>
            </w:r>
          </w:p>
          <w:p w14:paraId="4B568DF6" w14:textId="77777777" w:rsidR="0001253A" w:rsidRPr="009D5240" w:rsidRDefault="0001253A" w:rsidP="007B59DD">
            <w:pPr>
              <w:pStyle w:val="PBACTableText"/>
              <w:keepNext/>
              <w:keepLines/>
              <w:spacing w:before="0" w:after="0" w:afterAutospacing="0"/>
              <w:jc w:val="left"/>
            </w:pPr>
            <w:r w:rsidRPr="009D5240">
              <w:rPr>
                <w:rFonts w:eastAsia="Calibri"/>
              </w:rPr>
              <w:t>1 dead health state</w:t>
            </w:r>
          </w:p>
        </w:tc>
      </w:tr>
      <w:tr w:rsidR="00C34B49" w:rsidRPr="009D5240" w14:paraId="61965EAC" w14:textId="77777777" w:rsidTr="007B59DD">
        <w:trPr>
          <w:trHeight w:val="227"/>
        </w:trPr>
        <w:tc>
          <w:tcPr>
            <w:tcW w:w="1396" w:type="pct"/>
            <w:shd w:val="clear" w:color="auto" w:fill="auto"/>
            <w:vAlign w:val="center"/>
          </w:tcPr>
          <w:p w14:paraId="1E6A26C6" w14:textId="77777777" w:rsidR="0001253A" w:rsidRPr="009D5240" w:rsidRDefault="0001253A" w:rsidP="007B59DD">
            <w:pPr>
              <w:pStyle w:val="PBACTableText"/>
              <w:keepNext/>
              <w:keepLines/>
              <w:spacing w:before="0" w:after="0" w:afterAutospacing="0"/>
              <w:jc w:val="left"/>
              <w:rPr>
                <w:b/>
                <w:bCs/>
              </w:rPr>
            </w:pPr>
            <w:r w:rsidRPr="009D5240">
              <w:rPr>
                <w:b/>
                <w:bCs/>
              </w:rPr>
              <w:t>Cycle length</w:t>
            </w:r>
          </w:p>
        </w:tc>
        <w:tc>
          <w:tcPr>
            <w:tcW w:w="3604" w:type="pct"/>
            <w:shd w:val="clear" w:color="auto" w:fill="auto"/>
            <w:vAlign w:val="center"/>
          </w:tcPr>
          <w:p w14:paraId="695E2935" w14:textId="3FA79387" w:rsidR="0001253A" w:rsidRPr="009D5240" w:rsidRDefault="0001253A" w:rsidP="007B59DD">
            <w:pPr>
              <w:pStyle w:val="PBACTableText"/>
              <w:keepNext/>
              <w:keepLines/>
              <w:spacing w:before="0" w:after="0" w:afterAutospacing="0"/>
              <w:jc w:val="left"/>
            </w:pPr>
            <w:r w:rsidRPr="009D5240">
              <w:t>Annual</w:t>
            </w:r>
            <w:r w:rsidR="009714C0" w:rsidRPr="009D5240">
              <w:t>; in clinical</w:t>
            </w:r>
            <w:r w:rsidR="006B03DB" w:rsidRPr="009D5240">
              <w:t xml:space="preserve"> practice, a ranibizumab injection is recommended once a month up to 3 months. Continued treatment may be needed as per treatment response. </w:t>
            </w:r>
          </w:p>
        </w:tc>
      </w:tr>
      <w:tr w:rsidR="00C34B49" w:rsidRPr="009D5240" w14:paraId="579930DD" w14:textId="77777777" w:rsidTr="007B59DD">
        <w:trPr>
          <w:trHeight w:val="227"/>
        </w:trPr>
        <w:tc>
          <w:tcPr>
            <w:tcW w:w="1396" w:type="pct"/>
            <w:shd w:val="clear" w:color="auto" w:fill="auto"/>
            <w:vAlign w:val="center"/>
          </w:tcPr>
          <w:p w14:paraId="617CD1A7" w14:textId="77777777" w:rsidR="0001253A" w:rsidRPr="009D5240" w:rsidRDefault="0001253A" w:rsidP="007B59DD">
            <w:pPr>
              <w:pStyle w:val="PBACTableText"/>
              <w:keepNext/>
              <w:keepLines/>
              <w:spacing w:before="0" w:after="0" w:afterAutospacing="0"/>
              <w:jc w:val="left"/>
              <w:rPr>
                <w:b/>
                <w:bCs/>
              </w:rPr>
            </w:pPr>
            <w:r w:rsidRPr="009D5240">
              <w:rPr>
                <w:b/>
                <w:bCs/>
              </w:rPr>
              <w:t>Transition probabilities</w:t>
            </w:r>
          </w:p>
        </w:tc>
        <w:tc>
          <w:tcPr>
            <w:tcW w:w="3604" w:type="pct"/>
            <w:shd w:val="clear" w:color="auto" w:fill="auto"/>
            <w:vAlign w:val="center"/>
          </w:tcPr>
          <w:p w14:paraId="0C83D348" w14:textId="5E8A075B" w:rsidR="0001253A" w:rsidRPr="009D5240" w:rsidRDefault="0001253A" w:rsidP="007B59DD">
            <w:pPr>
              <w:pStyle w:val="PBACTableText"/>
              <w:keepNext/>
              <w:keepLines/>
              <w:spacing w:before="0" w:after="0" w:afterAutospacing="0"/>
              <w:jc w:val="left"/>
            </w:pPr>
            <w:r w:rsidRPr="009D5240">
              <w:t xml:space="preserve">Demographic information (age, gender) was sourced from the PRIDE trial. Transition probabilities for </w:t>
            </w:r>
            <w:r w:rsidR="00A93C94" w:rsidRPr="009D5240">
              <w:t>±</w:t>
            </w:r>
            <w:r w:rsidR="004F66EE" w:rsidRPr="009D5240">
              <w:t xml:space="preserve">10 or </w:t>
            </w:r>
            <w:r w:rsidR="004D45A7" w:rsidRPr="009D5240">
              <w:t>±</w:t>
            </w:r>
            <w:r w:rsidR="004F66EE" w:rsidRPr="009D5240">
              <w:t>1</w:t>
            </w:r>
            <w:r w:rsidR="00A93C94" w:rsidRPr="009D5240">
              <w:t>5-letter change</w:t>
            </w:r>
            <w:r w:rsidR="004D45A7" w:rsidRPr="009D5240">
              <w:t xml:space="preserve">, </w:t>
            </w:r>
            <w:r w:rsidR="007763BF" w:rsidRPr="009D5240">
              <w:t xml:space="preserve">probability of </w:t>
            </w:r>
            <w:r w:rsidR="004D45A7" w:rsidRPr="009D5240">
              <w:t>DMO</w:t>
            </w:r>
            <w:r w:rsidR="00674E08" w:rsidRPr="009D5240">
              <w:t xml:space="preserve"> and</w:t>
            </w:r>
            <w:r w:rsidR="004D45A7" w:rsidRPr="009D5240">
              <w:t xml:space="preserve"> </w:t>
            </w:r>
            <w:r w:rsidR="00C92463" w:rsidRPr="009D5240">
              <w:t>probability of bilateral</w:t>
            </w:r>
            <w:r w:rsidRPr="009D5240">
              <w:t xml:space="preserve"> were sourced from the Protocol S trial; ±5-letter change probabilities were informed by the PRIDE trial.</w:t>
            </w:r>
          </w:p>
          <w:p w14:paraId="384D1BF1" w14:textId="77777777" w:rsidR="0001253A" w:rsidRPr="009D5240" w:rsidRDefault="0001253A" w:rsidP="007B59DD">
            <w:pPr>
              <w:pStyle w:val="PBACTableText"/>
              <w:keepNext/>
              <w:keepLines/>
              <w:spacing w:before="0" w:after="0" w:afterAutospacing="0"/>
              <w:jc w:val="left"/>
            </w:pPr>
            <w:r w:rsidRPr="009D5240">
              <w:t>Mortality was based on ABS life tables.</w:t>
            </w:r>
          </w:p>
        </w:tc>
      </w:tr>
      <w:tr w:rsidR="00C34B49" w:rsidRPr="009D5240" w14:paraId="7EBE03F4" w14:textId="77777777" w:rsidTr="007B59DD">
        <w:trPr>
          <w:trHeight w:val="227"/>
        </w:trPr>
        <w:tc>
          <w:tcPr>
            <w:tcW w:w="1396" w:type="pct"/>
            <w:shd w:val="clear" w:color="auto" w:fill="auto"/>
            <w:vAlign w:val="center"/>
          </w:tcPr>
          <w:p w14:paraId="0567EEC2" w14:textId="77777777" w:rsidR="0001253A" w:rsidRPr="009D5240" w:rsidRDefault="0001253A" w:rsidP="007B59DD">
            <w:pPr>
              <w:pStyle w:val="PBACTableText"/>
              <w:spacing w:before="0" w:after="0" w:afterAutospacing="0"/>
              <w:jc w:val="left"/>
              <w:rPr>
                <w:b/>
                <w:bCs/>
              </w:rPr>
            </w:pPr>
            <w:r w:rsidRPr="009D5240">
              <w:rPr>
                <w:b/>
                <w:bCs/>
              </w:rPr>
              <w:t>Extrapolation method</w:t>
            </w:r>
          </w:p>
        </w:tc>
        <w:tc>
          <w:tcPr>
            <w:tcW w:w="3604" w:type="pct"/>
            <w:shd w:val="clear" w:color="auto" w:fill="auto"/>
            <w:vAlign w:val="center"/>
          </w:tcPr>
          <w:p w14:paraId="7F3F2B3E" w14:textId="77777777" w:rsidR="0001253A" w:rsidRPr="009D5240" w:rsidRDefault="0001253A" w:rsidP="007B59DD">
            <w:pPr>
              <w:pStyle w:val="PBACTableText"/>
              <w:spacing w:before="0" w:after="0" w:afterAutospacing="0"/>
              <w:jc w:val="left"/>
              <w:rPr>
                <w:i/>
                <w:iCs/>
              </w:rPr>
            </w:pPr>
            <w:r w:rsidRPr="009D5240">
              <w:t>The analysis employed 2-year data from the Protocol S trial (proportion of patients with a 10- or 15-letter change in BCVA) and 1-year data from the PRIDE trial (proportion of patients with a 5-letter change in BCVA). Beyond the 2-year follow-up period, the model assumed a constant probability of BCVA progression of 20% per year across both arms (i.e. 20% of patients within each health state progress to the next worse BCVA health state).</w:t>
            </w:r>
            <w:r w:rsidRPr="009D5240">
              <w:rPr>
                <w:i/>
                <w:iCs/>
              </w:rPr>
              <w:t xml:space="preserve"> </w:t>
            </w:r>
          </w:p>
          <w:p w14:paraId="356AD9A6" w14:textId="0BD1F108" w:rsidR="0001253A" w:rsidRPr="009D5240" w:rsidRDefault="0001253A" w:rsidP="007B59DD">
            <w:pPr>
              <w:pStyle w:val="PBACTableText"/>
              <w:spacing w:before="0" w:after="0" w:afterAutospacing="0"/>
              <w:jc w:val="left"/>
            </w:pPr>
            <w:r w:rsidRPr="009D5240">
              <w:t>The annual probability of developing DMO was informed by 5-year follow-up data from Protocol S. These inputs appear to be held constant over the duration of the model (i.e. there is an ongoing treatment benefit beyond trial follow-up and, more importantly, even once treatment ceases</w:t>
            </w:r>
            <w:r w:rsidR="007A3D13" w:rsidRPr="009D5240">
              <w:t>). Treatment duration is</w:t>
            </w:r>
            <w:r w:rsidR="00C74E08" w:rsidRPr="009D5240">
              <w:t xml:space="preserve"> </w:t>
            </w:r>
            <w:r w:rsidRPr="009D5240">
              <w:t xml:space="preserve">assumed to be 6 years in </w:t>
            </w:r>
            <w:r w:rsidR="007A3D13" w:rsidRPr="009D5240">
              <w:t xml:space="preserve">the </w:t>
            </w:r>
            <w:r w:rsidRPr="009D5240">
              <w:t>base case.</w:t>
            </w:r>
          </w:p>
          <w:p w14:paraId="5F2C9416" w14:textId="09D72AF5" w:rsidR="0001253A" w:rsidRPr="009D5240" w:rsidRDefault="0001253A" w:rsidP="007B59DD">
            <w:pPr>
              <w:pStyle w:val="PBACTableText"/>
              <w:spacing w:before="0" w:after="0" w:afterAutospacing="0"/>
              <w:jc w:val="left"/>
            </w:pPr>
            <w:r w:rsidRPr="009D5240">
              <w:t>Once patients have developed DMO, a constant probability of BCVA progression of 20% per year across both arms was assumed. The submission suggests this assumption (applied for both progression through DMO health states and progression through non-DMO health states beyond 2 years) was informed by Protocol S and is</w:t>
            </w:r>
            <w:r w:rsidRPr="009D5240" w:rsidDel="002D3B0F">
              <w:t xml:space="preserve"> </w:t>
            </w:r>
            <w:r w:rsidRPr="009D5240">
              <w:t xml:space="preserve">consistent with the previous DMO submission to PBAC. </w:t>
            </w:r>
          </w:p>
        </w:tc>
      </w:tr>
      <w:tr w:rsidR="00C34B49" w:rsidRPr="009D5240" w14:paraId="607F6C35" w14:textId="77777777" w:rsidTr="007B59DD">
        <w:trPr>
          <w:trHeight w:val="227"/>
        </w:trPr>
        <w:tc>
          <w:tcPr>
            <w:tcW w:w="1396" w:type="pct"/>
            <w:shd w:val="clear" w:color="auto" w:fill="auto"/>
            <w:vAlign w:val="center"/>
          </w:tcPr>
          <w:p w14:paraId="69418EB5" w14:textId="77777777" w:rsidR="0001253A" w:rsidRPr="009D5240" w:rsidRDefault="0001253A" w:rsidP="007B59DD">
            <w:pPr>
              <w:pStyle w:val="PBACTableText"/>
              <w:spacing w:before="0" w:after="0" w:afterAutospacing="0"/>
              <w:jc w:val="left"/>
              <w:rPr>
                <w:b/>
                <w:bCs/>
              </w:rPr>
            </w:pPr>
            <w:r w:rsidRPr="009D5240">
              <w:rPr>
                <w:b/>
                <w:bCs/>
              </w:rPr>
              <w:t>Health-related quality of life</w:t>
            </w:r>
          </w:p>
        </w:tc>
        <w:tc>
          <w:tcPr>
            <w:tcW w:w="3604" w:type="pct"/>
            <w:shd w:val="clear" w:color="auto" w:fill="auto"/>
            <w:vAlign w:val="center"/>
          </w:tcPr>
          <w:p w14:paraId="130C9CB5" w14:textId="77777777" w:rsidR="0001253A" w:rsidRPr="009D5240" w:rsidRDefault="0001253A" w:rsidP="007B59DD">
            <w:pPr>
              <w:pStyle w:val="PBACTableText"/>
              <w:spacing w:before="0" w:after="0" w:afterAutospacing="0"/>
              <w:jc w:val="left"/>
              <w:rPr>
                <w:b/>
              </w:rPr>
            </w:pPr>
            <w:r w:rsidRPr="009D5240">
              <w:t>Sourced from the RESTORE trial of ranibizumab for DMO. Base case utilities for the 13 BCVA health states, defined by BCVA scores from ≥90 to &lt;35, were as follows: 0.86, 0.86, 0.86, 0.86, 0.81, 0.81, 0.80, 0.80, 0.77, 0.77, 0.76, 0.76, 0.61.</w:t>
            </w:r>
          </w:p>
        </w:tc>
      </w:tr>
      <w:tr w:rsidR="00C34B49" w:rsidRPr="009D5240" w14:paraId="1DB94412" w14:textId="77777777" w:rsidTr="007B59DD">
        <w:trPr>
          <w:trHeight w:val="227"/>
        </w:trPr>
        <w:tc>
          <w:tcPr>
            <w:tcW w:w="1396" w:type="pct"/>
            <w:shd w:val="clear" w:color="auto" w:fill="auto"/>
            <w:vAlign w:val="center"/>
          </w:tcPr>
          <w:p w14:paraId="0D3EE616" w14:textId="77777777" w:rsidR="0001253A" w:rsidRPr="009D5240" w:rsidRDefault="0001253A" w:rsidP="007B59DD">
            <w:pPr>
              <w:pStyle w:val="PBACTableText"/>
              <w:spacing w:before="0" w:after="0" w:afterAutospacing="0"/>
              <w:jc w:val="left"/>
              <w:rPr>
                <w:b/>
                <w:bCs/>
              </w:rPr>
            </w:pPr>
            <w:r w:rsidRPr="009D5240">
              <w:rPr>
                <w:b/>
                <w:bCs/>
              </w:rPr>
              <w:t>Discount rate</w:t>
            </w:r>
          </w:p>
        </w:tc>
        <w:tc>
          <w:tcPr>
            <w:tcW w:w="3604" w:type="pct"/>
            <w:shd w:val="clear" w:color="auto" w:fill="auto"/>
            <w:vAlign w:val="center"/>
          </w:tcPr>
          <w:p w14:paraId="410D9D0E" w14:textId="77777777" w:rsidR="0001253A" w:rsidRPr="009D5240" w:rsidRDefault="0001253A" w:rsidP="007B59DD">
            <w:pPr>
              <w:pStyle w:val="PBACTableText"/>
              <w:spacing w:before="0" w:after="0" w:afterAutospacing="0"/>
              <w:jc w:val="left"/>
            </w:pPr>
            <w:r w:rsidRPr="009D5240">
              <w:t>5% costs and outcomes; sensitivity analyses on 3.5% and 0%</w:t>
            </w:r>
          </w:p>
        </w:tc>
      </w:tr>
      <w:tr w:rsidR="00C34B49" w:rsidRPr="009D5240" w14:paraId="3B109594" w14:textId="77777777" w:rsidTr="007B59DD">
        <w:trPr>
          <w:trHeight w:val="227"/>
        </w:trPr>
        <w:tc>
          <w:tcPr>
            <w:tcW w:w="1396" w:type="pct"/>
            <w:shd w:val="clear" w:color="auto" w:fill="auto"/>
            <w:vAlign w:val="center"/>
          </w:tcPr>
          <w:p w14:paraId="68A84159" w14:textId="77777777" w:rsidR="0001253A" w:rsidRPr="009D5240" w:rsidRDefault="0001253A" w:rsidP="007B59DD">
            <w:pPr>
              <w:pStyle w:val="PBACTableText"/>
              <w:spacing w:before="0" w:after="0" w:afterAutospacing="0"/>
              <w:jc w:val="left"/>
              <w:rPr>
                <w:b/>
                <w:bCs/>
              </w:rPr>
            </w:pPr>
            <w:r w:rsidRPr="009D5240">
              <w:rPr>
                <w:b/>
                <w:bCs/>
              </w:rPr>
              <w:t>Software package</w:t>
            </w:r>
          </w:p>
        </w:tc>
        <w:tc>
          <w:tcPr>
            <w:tcW w:w="3604" w:type="pct"/>
            <w:shd w:val="clear" w:color="auto" w:fill="auto"/>
            <w:vAlign w:val="center"/>
          </w:tcPr>
          <w:p w14:paraId="19DFE91F" w14:textId="77777777" w:rsidR="0001253A" w:rsidRPr="009D5240" w:rsidRDefault="0001253A" w:rsidP="007B59DD">
            <w:pPr>
              <w:pStyle w:val="PBACTableText"/>
              <w:spacing w:before="0" w:after="0" w:afterAutospacing="0"/>
              <w:jc w:val="left"/>
            </w:pPr>
            <w:r w:rsidRPr="009D5240">
              <w:t>Microsoft Excel</w:t>
            </w:r>
          </w:p>
        </w:tc>
      </w:tr>
    </w:tbl>
    <w:p w14:paraId="7D7269A2" w14:textId="77777777" w:rsidR="0001253A" w:rsidRPr="009D5240" w:rsidRDefault="0001253A" w:rsidP="00766C1F">
      <w:pPr>
        <w:pStyle w:val="TableFigureFooter"/>
      </w:pPr>
      <w:r w:rsidRPr="009D5240">
        <w:t>Source: Constructed during the evaluation based on the information provided in the submission, Table 3.2, pp125-126 of the submission.</w:t>
      </w:r>
    </w:p>
    <w:p w14:paraId="294B7918" w14:textId="77777777" w:rsidR="0001253A" w:rsidRPr="009D5240" w:rsidRDefault="0001253A" w:rsidP="00766C1F">
      <w:pPr>
        <w:pStyle w:val="TableFigureFooter"/>
      </w:pPr>
      <w:r w:rsidRPr="009D5240">
        <w:t>ABS = Australian bureau of statistics, BCVA = best-corrected visual acuity, DMO = diabetic macular oedema, ICER = incremental cost-effectiveness ratio, QALY = quality adjusted life year.</w:t>
      </w:r>
    </w:p>
    <w:p w14:paraId="4F715054" w14:textId="630BDE36" w:rsidR="0001253A" w:rsidRPr="009D5240" w:rsidRDefault="0001253A" w:rsidP="00E87DB3">
      <w:pPr>
        <w:pStyle w:val="3-BodyText"/>
      </w:pPr>
      <w:r w:rsidRPr="009D5240">
        <w:t>Demographic characteristics of the model cohort (start age 53.5 years; 68.9% male) were defined by the PRIDE trial. The baseline distribution across BCVA health states and the proportion of patients with bilateral disease were informed by the Protocol S trial. Transition probabilities defining patient movement between the 26 BCVA health states were mainly informed by the Protocol S trial data at 2 years. The</w:t>
      </w:r>
      <w:r w:rsidR="009E4B90" w:rsidRPr="009D5240">
        <w:t xml:space="preserve"> probability</w:t>
      </w:r>
      <w:r w:rsidRPr="009D5240">
        <w:t xml:space="preserve"> </w:t>
      </w:r>
      <w:r w:rsidR="00B06719" w:rsidRPr="009D5240">
        <w:t>of</w:t>
      </w:r>
      <w:r w:rsidRPr="009D5240">
        <w:t xml:space="preserve"> </w:t>
      </w:r>
      <w:r w:rsidR="00B06719" w:rsidRPr="009D5240">
        <w:t xml:space="preserve">5 letter loss or gain </w:t>
      </w:r>
      <w:r w:rsidR="002A266A" w:rsidRPr="009D5240">
        <w:t xml:space="preserve">in BCVA </w:t>
      </w:r>
      <w:r w:rsidR="00B06719" w:rsidRPr="009D5240">
        <w:t xml:space="preserve">at 1 year </w:t>
      </w:r>
      <w:r w:rsidRPr="009D5240">
        <w:t xml:space="preserve">were supplemented with data from the PRIDE trial. </w:t>
      </w:r>
    </w:p>
    <w:p w14:paraId="492392B6" w14:textId="72E50C8C" w:rsidR="0001253A" w:rsidRPr="009D5240" w:rsidRDefault="0001253A" w:rsidP="00E87DB3">
      <w:pPr>
        <w:pStyle w:val="3-BodyText"/>
      </w:pPr>
      <w:r w:rsidRPr="009D5240">
        <w:lastRenderedPageBreak/>
        <w:t>Although 5 years follow up data were available in the Protocol S trial, the submission considered these results to be unsuitable to inform transition probabilities in the model given there was a high number of patients with DMO at baseline and the results were confounded by a high proportion of treatment switching to ranibizumab in the laser arm over 5 years.</w:t>
      </w:r>
      <w:r w:rsidR="00B87611" w:rsidRPr="009D5240">
        <w:t xml:space="preserve"> </w:t>
      </w:r>
    </w:p>
    <w:p w14:paraId="0CBFDA8A" w14:textId="3CFD141A" w:rsidR="0001253A" w:rsidRPr="009D5240" w:rsidRDefault="0001253A" w:rsidP="00E87DB3">
      <w:pPr>
        <w:pStyle w:val="3-BodyText"/>
      </w:pPr>
      <w:r w:rsidRPr="009D5240">
        <w:t xml:space="preserve">The 2-year follow-up data </w:t>
      </w:r>
      <w:r w:rsidR="000E400E" w:rsidRPr="009D5240">
        <w:t>was</w:t>
      </w:r>
      <w:r w:rsidRPr="009D5240">
        <w:t xml:space="preserve"> taken from the whole trial population as opposed to the subgroup of patients without DMO at baseline, which would be more applicable to the model population. </w:t>
      </w:r>
      <w:r w:rsidR="00AF5E80" w:rsidRPr="009D5240">
        <w:t>The ESC considered it was appropriate to present a sensitivity analysis based on the 2-year data for the subgroup of patients without DMO at baseline (see</w:t>
      </w:r>
      <w:r w:rsidR="00A55C3E" w:rsidRPr="009D5240">
        <w:t xml:space="preserve"> </w:t>
      </w:r>
      <w:r w:rsidR="00D9380D" w:rsidRPr="009D5240">
        <w:fldChar w:fldCharType="begin" w:fldLock="1"/>
      </w:r>
      <w:r w:rsidR="00D9380D" w:rsidRPr="009D5240">
        <w:instrText xml:space="preserve"> REF _Ref192583677 \h  \* MERGEFORMAT </w:instrText>
      </w:r>
      <w:r w:rsidR="00D9380D" w:rsidRPr="009D5240">
        <w:fldChar w:fldCharType="separate"/>
      </w:r>
      <w:r w:rsidR="00465347" w:rsidRPr="009D5240">
        <w:t xml:space="preserve">Table </w:t>
      </w:r>
      <w:r w:rsidR="00465347">
        <w:t>19</w:t>
      </w:r>
      <w:r w:rsidR="00D9380D" w:rsidRPr="009D5240">
        <w:fldChar w:fldCharType="end"/>
      </w:r>
      <w:r w:rsidR="00AF5E80" w:rsidRPr="009D5240">
        <w:t xml:space="preserve">). </w:t>
      </w:r>
      <w:r w:rsidR="009A7436" w:rsidRPr="009D5240">
        <w:t xml:space="preserve">As noted </w:t>
      </w:r>
      <w:r w:rsidR="00AF5E80" w:rsidRPr="009D5240">
        <w:t xml:space="preserve">above (see paragraph </w:t>
      </w:r>
      <w:r w:rsidR="00AF5E80" w:rsidRPr="009D5240">
        <w:fldChar w:fldCharType="begin" w:fldLock="1"/>
      </w:r>
      <w:r w:rsidR="00AF5E80" w:rsidRPr="009D5240">
        <w:instrText xml:space="preserve"> REF _Ref195620160 \r \h  \* MERGEFORMAT </w:instrText>
      </w:r>
      <w:r w:rsidR="00AF5E80" w:rsidRPr="009D5240">
        <w:fldChar w:fldCharType="separate"/>
      </w:r>
      <w:r w:rsidR="00465347">
        <w:t>6.17</w:t>
      </w:r>
      <w:r w:rsidR="00AF5E80" w:rsidRPr="009D5240">
        <w:fldChar w:fldCharType="end"/>
      </w:r>
      <w:r w:rsidR="00AF5E80" w:rsidRPr="009D5240">
        <w:t>)</w:t>
      </w:r>
      <w:r w:rsidR="009A7436" w:rsidRPr="009D5240">
        <w:t>,</w:t>
      </w:r>
      <w:r w:rsidRPr="009D5240">
        <w:t xml:space="preserve"> BCVA improvements were more pronounced in patients with baseline DMO, therefore use of the whole trial population would bias the results in favour of ranibizumab.</w:t>
      </w:r>
    </w:p>
    <w:p w14:paraId="372F9735" w14:textId="0D666CE6" w:rsidR="0001253A" w:rsidRPr="009D5240" w:rsidRDefault="0001253A" w:rsidP="00E87DB3">
      <w:pPr>
        <w:pStyle w:val="3-BodyText"/>
      </w:pPr>
      <w:r w:rsidRPr="009D5240">
        <w:t>The time horizon was a key driver of the economic model, suggesting a large proportion of the treatment benefit (costs and QALYs) accumulate</w:t>
      </w:r>
      <w:r w:rsidR="00AF5E80" w:rsidRPr="009D5240">
        <w:t>d</w:t>
      </w:r>
      <w:r w:rsidRPr="009D5240">
        <w:t xml:space="preserve"> over the extrapolation period.</w:t>
      </w:r>
    </w:p>
    <w:p w14:paraId="37C89323" w14:textId="131999DC" w:rsidR="0001253A" w:rsidRPr="009D5240" w:rsidRDefault="0001253A" w:rsidP="00E87DB3">
      <w:pPr>
        <w:pStyle w:val="3-BodyText"/>
      </w:pPr>
      <w:r w:rsidRPr="009D5240">
        <w:t>The annual probability of transition from non-DMO to DMO was shown to have a high impact on the ICER in sensitivity analyses performed in the submission. The annual probabilities, derived from 5-year follow-up data</w:t>
      </w:r>
      <w:r w:rsidR="00AF5E80" w:rsidRPr="009D5240">
        <w:t xml:space="preserve"> from Protocol S (4.8% in ranibizumab vs 9.1% in </w:t>
      </w:r>
      <w:r w:rsidR="00CA3C4D" w:rsidRPr="009D5240">
        <w:t>PRP</w:t>
      </w:r>
      <w:r w:rsidR="00AF5E80" w:rsidRPr="009D5240">
        <w:t>)</w:t>
      </w:r>
      <w:r w:rsidRPr="009D5240">
        <w:t>, appear to be held constant over the duration of the model, without any clear rationale for this. In effect, there is an ongoing treatment benefit beyond trial follow-up, and, more importantly, even once treatment ceases (</w:t>
      </w:r>
      <w:r w:rsidR="00811520" w:rsidRPr="009D5240">
        <w:t xml:space="preserve">assumed to be </w:t>
      </w:r>
      <w:r w:rsidRPr="009D5240">
        <w:t>6 years in the base case</w:t>
      </w:r>
      <w:r w:rsidR="00AF5E80" w:rsidRPr="009D5240">
        <w:t>)</w:t>
      </w:r>
      <w:r w:rsidRPr="009D5240">
        <w:t xml:space="preserve">. </w:t>
      </w:r>
      <w:r w:rsidR="009E5BCF" w:rsidRPr="009D5240">
        <w:t xml:space="preserve">The ESC noted that the smaller proportion of patients in the ranibizumab arm developing DMO may be exaggerated, with the incidence surpassing non-DMO cases after 14 years. In contrast, the </w:t>
      </w:r>
      <w:r w:rsidR="006D2CAF" w:rsidRPr="009D5240">
        <w:t xml:space="preserve">PRP </w:t>
      </w:r>
      <w:r w:rsidR="009E5BCF" w:rsidRPr="009D5240">
        <w:t xml:space="preserve">arm experiences a more rapid onset of DMO, with the number of cases exceeding non-DMO cases within 7 years. </w:t>
      </w:r>
      <w:r w:rsidR="00341FD1" w:rsidRPr="009D5240">
        <w:t>The PSCR</w:t>
      </w:r>
      <w:r w:rsidR="005F5936" w:rsidRPr="009D5240">
        <w:t xml:space="preserve"> stated </w:t>
      </w:r>
      <w:r w:rsidR="00E635B7" w:rsidRPr="009D5240">
        <w:t xml:space="preserve">it is appropriate to assume there would be some residual treatment effect with ranibizumab. This is consistent with the goal of ranibizumab treatment for PDR and DMO, which is long-term sustained benefit. </w:t>
      </w:r>
      <w:r w:rsidR="0049340B" w:rsidRPr="009D5240">
        <w:t xml:space="preserve">The ESC </w:t>
      </w:r>
      <w:r w:rsidR="009E5BCF" w:rsidRPr="009D5240">
        <w:t xml:space="preserve">accepted that while there may be some lingering treatment effect, it was unlikely this would be sustained for the full model time horizon. Overall the ESC </w:t>
      </w:r>
      <w:r w:rsidR="00826FBA" w:rsidRPr="009D5240">
        <w:t xml:space="preserve">did not consider </w:t>
      </w:r>
      <w:r w:rsidR="009E5BCF" w:rsidRPr="009D5240">
        <w:t>the constant</w:t>
      </w:r>
      <w:r w:rsidR="00572FA3" w:rsidRPr="009D5240">
        <w:t xml:space="preserve"> annual probabilities </w:t>
      </w:r>
      <w:r w:rsidR="00844A12" w:rsidRPr="009D5240">
        <w:t>over the duration of the model</w:t>
      </w:r>
      <w:r w:rsidR="009E5BCF" w:rsidRPr="009D5240">
        <w:t xml:space="preserve"> was adequately justified or clinically plausible, </w:t>
      </w:r>
      <w:r w:rsidR="00CC1B7C" w:rsidRPr="009D5240">
        <w:t xml:space="preserve">and </w:t>
      </w:r>
      <w:r w:rsidR="009E5BCF" w:rsidRPr="009D5240">
        <w:t>incorporation of a treatment waning effect would be more appropriate</w:t>
      </w:r>
      <w:r w:rsidR="00A25861" w:rsidRPr="009D5240">
        <w:t xml:space="preserve">. </w:t>
      </w:r>
    </w:p>
    <w:p w14:paraId="73DB2B2F" w14:textId="5E32F50F" w:rsidR="00BC07CD" w:rsidRPr="009D5240" w:rsidRDefault="0001253A" w:rsidP="00E87DB3">
      <w:pPr>
        <w:pStyle w:val="3-BodyText"/>
      </w:pPr>
      <w:r w:rsidRPr="009D5240">
        <w:t xml:space="preserve">Treatment duration had a significant impact on the ICER. Sensitivity analyses performed in the submission showed that when treatment is reduced to 3 years, the ICER was </w:t>
      </w:r>
      <w:r w:rsidR="00BF6D74" w:rsidRPr="00464978">
        <w:rPr>
          <w:color w:val="000000"/>
          <w:w w:val="15"/>
          <w:shd w:val="solid" w:color="000000" w:fill="000000"/>
          <w:fitText w:val="-20" w:id="-663025403"/>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3"/>
          <w14:textFill>
            <w14:solidFill>
              <w14:srgbClr w14:val="000000">
                <w14:alpha w14:val="100000"/>
              </w14:srgbClr>
            </w14:solidFill>
          </w14:textFill>
        </w:rPr>
        <w:t>|</w:t>
      </w:r>
      <w:r w:rsidRPr="009D5240">
        <w:t xml:space="preserve">% lower than the base case and ranibizumab became dominant. Conversely, extending treatment duration to 8 years resulted in an ICER that was </w:t>
      </w:r>
      <w:r w:rsidR="00BF6D74" w:rsidRPr="00464978">
        <w:rPr>
          <w:color w:val="000000"/>
          <w:w w:val="15"/>
          <w:shd w:val="solid" w:color="000000" w:fill="000000"/>
          <w:fitText w:val="-20" w:id="-663025402"/>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2"/>
          <w14:textFill>
            <w14:solidFill>
              <w14:srgbClr w14:val="000000">
                <w14:alpha w14:val="100000"/>
              </w14:srgbClr>
            </w14:solidFill>
          </w14:textFill>
        </w:rPr>
        <w:t>|</w:t>
      </w:r>
      <w:r w:rsidRPr="009D5240">
        <w:t>% higher than the base case. Changing the assumed treatment duration in the model affected estimated costs only; incremental effectiveness calculations are not impacted.</w:t>
      </w:r>
      <w:r w:rsidR="00BC07CD" w:rsidRPr="009D5240">
        <w:t xml:space="preserve"> The PSCR noted clinician feedback </w:t>
      </w:r>
      <w:r w:rsidR="006839B2" w:rsidRPr="009D5240">
        <w:t>indicated</w:t>
      </w:r>
      <w:r w:rsidR="00BC07CD" w:rsidRPr="009D5240">
        <w:t xml:space="preserve"> ongoing treatment with ranibizumab is unlikely and it was asserted the 6-year treatment duration applied in the model base case was conservative compared to previous ranibizumab models for DMO </w:t>
      </w:r>
      <w:r w:rsidR="00BC07CD" w:rsidRPr="009D5240">
        <w:lastRenderedPageBreak/>
        <w:t xml:space="preserve">(Ranibizumab PSD, July 2014 PBAC Meeting), which assumed a treatment duration of only 3 years. The ESC considered it may be appropriate to align the treatment duration to 3 years, noting adjustment to the treatment benefit would also need to also be factored in. </w:t>
      </w:r>
    </w:p>
    <w:p w14:paraId="7237F6C4" w14:textId="5F6EA65C" w:rsidR="0001253A" w:rsidRPr="009D5240" w:rsidRDefault="0001253A" w:rsidP="00E87DB3">
      <w:pPr>
        <w:pStyle w:val="3-BodyText"/>
      </w:pPr>
      <w:r w:rsidRPr="009D5240">
        <w:t xml:space="preserve">The source of clinical data for the transition probabilities appears to be a key model driver. Use of PRIDE trial data alone instead of Protocol S trial data increases the ICER by </w:t>
      </w:r>
      <w:r w:rsidR="00BF6D74" w:rsidRPr="00464978">
        <w:rPr>
          <w:color w:val="000000"/>
          <w:w w:val="15"/>
          <w:shd w:val="solid" w:color="000000" w:fill="000000"/>
          <w:fitText w:val="-20" w:id="-663025401"/>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401"/>
          <w14:textFill>
            <w14:solidFill>
              <w14:srgbClr w14:val="000000">
                <w14:alpha w14:val="100000"/>
              </w14:srgbClr>
            </w14:solidFill>
          </w14:textFill>
        </w:rPr>
        <w:t>|</w:t>
      </w:r>
      <w:r w:rsidRPr="009D5240">
        <w:t>%. While there are differences in study populations and treatment groups across the 2 trials, it was unexpected that the 2 included studies would produce such different economic outcomes. Some key structural differences between the 2</w:t>
      </w:r>
      <w:r w:rsidR="00054EE3" w:rsidRPr="009D5240">
        <w:t> </w:t>
      </w:r>
      <w:r w:rsidRPr="009D5240">
        <w:t xml:space="preserve">scenarios were identified during the evaluation, which may be contributing to this large difference: trial-based probabilities were applied for 2 years in the base case compared to 1 year in the PRIDE scenario; a probability of a 15-letter improvement or worsening was included in the base case but not in the PRIDE scenario. </w:t>
      </w:r>
      <w:r w:rsidR="007231A0" w:rsidRPr="009D5240">
        <w:t xml:space="preserve">PRIDE </w:t>
      </w:r>
      <w:r w:rsidR="00562B25" w:rsidRPr="009D5240">
        <w:t xml:space="preserve">data </w:t>
      </w:r>
      <w:r w:rsidR="00DE2893" w:rsidRPr="009D5240">
        <w:t>remain</w:t>
      </w:r>
      <w:r w:rsidR="003A2545" w:rsidRPr="009D5240">
        <w:t>ed</w:t>
      </w:r>
      <w:r w:rsidR="00753B88" w:rsidRPr="009D5240">
        <w:t xml:space="preserve"> a</w:t>
      </w:r>
      <w:r w:rsidR="00DE2893" w:rsidRPr="009D5240">
        <w:t xml:space="preserve"> valid </w:t>
      </w:r>
      <w:r w:rsidR="007903B2" w:rsidRPr="009D5240">
        <w:t>test scenario</w:t>
      </w:r>
      <w:r w:rsidR="00B707AA" w:rsidRPr="009D5240">
        <w:t xml:space="preserve">, as it </w:t>
      </w:r>
      <w:r w:rsidR="003607A4" w:rsidRPr="009D5240">
        <w:t xml:space="preserve">reflects a plausible treatment regimen. </w:t>
      </w:r>
      <w:r w:rsidR="009100CB" w:rsidRPr="009D5240">
        <w:t xml:space="preserve">Patients </w:t>
      </w:r>
      <w:r w:rsidR="00755685" w:rsidRPr="009D5240">
        <w:t xml:space="preserve">are expected to receive monthly </w:t>
      </w:r>
      <w:r w:rsidR="00F6428D" w:rsidRPr="009D5240">
        <w:t>treatments</w:t>
      </w:r>
      <w:r w:rsidR="00755685" w:rsidRPr="009D5240">
        <w:t xml:space="preserve"> </w:t>
      </w:r>
      <w:r w:rsidR="005664CD" w:rsidRPr="009D5240">
        <w:t>over the course of 1 year, align</w:t>
      </w:r>
      <w:r w:rsidR="0031046B" w:rsidRPr="009D5240">
        <w:t>ed</w:t>
      </w:r>
      <w:r w:rsidR="005664CD" w:rsidRPr="009D5240">
        <w:t xml:space="preserve"> with the </w:t>
      </w:r>
      <w:r w:rsidR="00A46716" w:rsidRPr="009D5240">
        <w:t xml:space="preserve">standard of care </w:t>
      </w:r>
      <w:r w:rsidR="0014465E" w:rsidRPr="009D5240">
        <w:t xml:space="preserve">for DMO </w:t>
      </w:r>
      <w:r w:rsidR="00EF3AD2" w:rsidRPr="009D5240">
        <w:t>albeit for a shorter duration</w:t>
      </w:r>
      <w:r w:rsidR="0014465E" w:rsidRPr="009D5240">
        <w:t xml:space="preserve"> (i.e. </w:t>
      </w:r>
      <w:r w:rsidR="0031046B" w:rsidRPr="009D5240">
        <w:rPr>
          <w:rFonts w:cstheme="minorHAnsi"/>
          <w:szCs w:val="24"/>
        </w:rPr>
        <w:t>monthly treatment for</w:t>
      </w:r>
      <w:r w:rsidR="0014465E" w:rsidRPr="009D5240">
        <w:rPr>
          <w:rFonts w:cstheme="minorHAnsi"/>
          <w:szCs w:val="24"/>
        </w:rPr>
        <w:t xml:space="preserve"> up to 3 months</w:t>
      </w:r>
      <w:r w:rsidR="00411017" w:rsidRPr="009D5240">
        <w:rPr>
          <w:rFonts w:cstheme="minorHAnsi"/>
          <w:szCs w:val="24"/>
        </w:rPr>
        <w:t>)</w:t>
      </w:r>
      <w:r w:rsidR="00E034E7" w:rsidRPr="009D5240">
        <w:rPr>
          <w:rFonts w:cstheme="minorHAnsi"/>
          <w:szCs w:val="24"/>
        </w:rPr>
        <w:t>.</w:t>
      </w:r>
      <w:r w:rsidR="00411017" w:rsidRPr="009D5240">
        <w:rPr>
          <w:rFonts w:cstheme="minorHAnsi"/>
          <w:szCs w:val="24"/>
        </w:rPr>
        <w:t xml:space="preserve"> </w:t>
      </w:r>
    </w:p>
    <w:p w14:paraId="4C58938B" w14:textId="2D824782" w:rsidR="005C2002" w:rsidRPr="009D5240" w:rsidRDefault="005C2002" w:rsidP="00E87DB3">
      <w:pPr>
        <w:pStyle w:val="3-BodyText"/>
      </w:pPr>
      <w:r w:rsidRPr="009D5240">
        <w:t xml:space="preserve">The submission included a scenario analysis adopting a societal perspective to capture the impact on non-health benefits within the ICER. This scenario modelled the effect of lost productivity due to vision impairment for patients aged &lt;67 years and a BCVA score </w:t>
      </w:r>
      <w:r w:rsidRPr="009D5240">
        <w:rPr>
          <w:rFonts w:cstheme="minorHAnsi"/>
        </w:rPr>
        <w:t>≤</w:t>
      </w:r>
      <w:r w:rsidRPr="009D5240">
        <w:t xml:space="preserve">44. Ranibizumab was dominant in this scenario. This approach </w:t>
      </w:r>
      <w:r w:rsidR="00995F78" w:rsidRPr="009D5240">
        <w:t xml:space="preserve">favours </w:t>
      </w:r>
      <w:r w:rsidR="009C2CD1" w:rsidRPr="009D5240">
        <w:t xml:space="preserve">ranibizumab, </w:t>
      </w:r>
      <w:r w:rsidR="00F63433" w:rsidRPr="009D5240">
        <w:t xml:space="preserve">which may overestimate </w:t>
      </w:r>
      <w:r w:rsidR="0042362D" w:rsidRPr="009D5240">
        <w:t xml:space="preserve">its cost effectiveness, as several assumptions </w:t>
      </w:r>
      <w:r w:rsidR="006068A3" w:rsidRPr="009D5240">
        <w:t xml:space="preserve">need to be considered. </w:t>
      </w:r>
      <w:r w:rsidR="00D8232B" w:rsidRPr="009D5240">
        <w:t>While short-term abs</w:t>
      </w:r>
      <w:r w:rsidR="001F7111" w:rsidRPr="009D5240">
        <w:t xml:space="preserve">ence of work </w:t>
      </w:r>
      <w:r w:rsidR="00E963C1" w:rsidRPr="009D5240">
        <w:t>and productivity losse</w:t>
      </w:r>
      <w:r w:rsidR="00C53BA4" w:rsidRPr="009D5240">
        <w:t xml:space="preserve">s </w:t>
      </w:r>
      <w:r w:rsidR="003F2E8D" w:rsidRPr="009D5240">
        <w:t>are assumed to be recovered</w:t>
      </w:r>
      <w:r w:rsidR="00480E9E" w:rsidRPr="009D5240">
        <w:t xml:space="preserve">, critical </w:t>
      </w:r>
      <w:r w:rsidR="00F02D8B" w:rsidRPr="009D5240">
        <w:t xml:space="preserve">factors including employer </w:t>
      </w:r>
      <w:r w:rsidR="006115F8" w:rsidRPr="009D5240">
        <w:t xml:space="preserve">capacity, the </w:t>
      </w:r>
      <w:r w:rsidR="00794838" w:rsidRPr="009D5240">
        <w:t xml:space="preserve">impact of </w:t>
      </w:r>
      <w:r w:rsidR="00991962" w:rsidRPr="009D5240">
        <w:t xml:space="preserve">replacement workers, </w:t>
      </w:r>
      <w:r w:rsidR="00714DD9" w:rsidRPr="009D5240">
        <w:t>and accuracy of the utility capture require further consideration</w:t>
      </w:r>
      <w:r w:rsidR="00437B25" w:rsidRPr="009D5240">
        <w:t xml:space="preserve"> to </w:t>
      </w:r>
      <w:r w:rsidR="00834350" w:rsidRPr="009D5240">
        <w:t xml:space="preserve">fully </w:t>
      </w:r>
      <w:r w:rsidR="004A68CD" w:rsidRPr="009D5240">
        <w:t>evaluate the effect of the ranibizumab treatment</w:t>
      </w:r>
      <w:r w:rsidR="00714DD9" w:rsidRPr="009D5240">
        <w:t>.</w:t>
      </w:r>
    </w:p>
    <w:p w14:paraId="4B573A0B" w14:textId="4B020602" w:rsidR="0001253A" w:rsidRPr="009D5240" w:rsidRDefault="0001253A" w:rsidP="00E87DB3">
      <w:pPr>
        <w:pStyle w:val="3-BodyText"/>
      </w:pPr>
      <w:r w:rsidRPr="009D5240">
        <w:t xml:space="preserve">The key drivers of the model are presented in </w:t>
      </w:r>
      <w:r w:rsidR="00606985" w:rsidRPr="009D5240">
        <w:fldChar w:fldCharType="begin" w:fldLock="1"/>
      </w:r>
      <w:r w:rsidR="00606985" w:rsidRPr="009D5240">
        <w:instrText xml:space="preserve"> REF _Ref192583644 \h </w:instrText>
      </w:r>
      <w:r w:rsidR="008B1CFE" w:rsidRPr="009D5240">
        <w:instrText xml:space="preserve"> \* MERGEFORMAT </w:instrText>
      </w:r>
      <w:r w:rsidR="00606985" w:rsidRPr="009D5240">
        <w:fldChar w:fldCharType="separate"/>
      </w:r>
      <w:r w:rsidR="00465347" w:rsidRPr="009D5240">
        <w:t xml:space="preserve">Table </w:t>
      </w:r>
      <w:r w:rsidR="00465347">
        <w:t>16</w:t>
      </w:r>
      <w:r w:rsidR="00606985" w:rsidRPr="009D5240">
        <w:fldChar w:fldCharType="end"/>
      </w:r>
      <w:r w:rsidRPr="009D5240">
        <w:t xml:space="preserve">. </w:t>
      </w:r>
    </w:p>
    <w:p w14:paraId="6AB6239C" w14:textId="24B11CE0" w:rsidR="0001253A" w:rsidRPr="009D5240" w:rsidRDefault="00F9005F" w:rsidP="00A80CB7">
      <w:pPr>
        <w:pStyle w:val="Caption"/>
        <w:rPr>
          <w:rStyle w:val="CommentReference"/>
          <w:b/>
        </w:rPr>
      </w:pPr>
      <w:bookmarkStart w:id="50" w:name="_Ref192583644"/>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16</w:t>
      </w:r>
      <w:r w:rsidR="005F0C04" w:rsidRPr="009D5240">
        <w:fldChar w:fldCharType="end"/>
      </w:r>
      <w:bookmarkEnd w:id="50"/>
      <w:r w:rsidR="0001253A" w:rsidRPr="009D5240">
        <w:rPr>
          <w:szCs w:val="20"/>
        </w:rPr>
        <w:t>:</w:t>
      </w:r>
      <w:r w:rsidR="0001253A" w:rsidRPr="009D5240">
        <w:rPr>
          <w:rStyle w:val="CommentReference"/>
          <w:b/>
        </w:rPr>
        <w:t xml:space="preserve"> Key drivers of the model</w:t>
      </w:r>
    </w:p>
    <w:tbl>
      <w:tblPr>
        <w:tblStyle w:val="TableGrid"/>
        <w:tblW w:w="0" w:type="auto"/>
        <w:tblLook w:val="04A0" w:firstRow="1" w:lastRow="0" w:firstColumn="1" w:lastColumn="0" w:noHBand="0" w:noVBand="1"/>
      </w:tblPr>
      <w:tblGrid>
        <w:gridCol w:w="1271"/>
        <w:gridCol w:w="4015"/>
        <w:gridCol w:w="3731"/>
      </w:tblGrid>
      <w:tr w:rsidR="00C34B49" w:rsidRPr="009D5240" w14:paraId="3D44B3B4" w14:textId="77777777" w:rsidTr="007025E8">
        <w:trPr>
          <w:cantSplit/>
          <w:tblHeader/>
        </w:trPr>
        <w:tc>
          <w:tcPr>
            <w:tcW w:w="1271" w:type="dxa"/>
            <w:vAlign w:val="center"/>
          </w:tcPr>
          <w:p w14:paraId="6880FF25" w14:textId="77777777" w:rsidR="0001253A" w:rsidRPr="009D5240" w:rsidRDefault="0001253A" w:rsidP="00A80CB7">
            <w:pPr>
              <w:pStyle w:val="TableText0"/>
              <w:rPr>
                <w:b/>
                <w:bCs w:val="0"/>
              </w:rPr>
            </w:pPr>
            <w:r w:rsidRPr="009D5240">
              <w:rPr>
                <w:b/>
                <w:bCs w:val="0"/>
              </w:rPr>
              <w:t>Description</w:t>
            </w:r>
          </w:p>
        </w:tc>
        <w:tc>
          <w:tcPr>
            <w:tcW w:w="4015" w:type="dxa"/>
            <w:vAlign w:val="center"/>
          </w:tcPr>
          <w:p w14:paraId="37C928BA" w14:textId="77777777" w:rsidR="0001253A" w:rsidRPr="009D5240" w:rsidRDefault="0001253A" w:rsidP="00A80CB7">
            <w:pPr>
              <w:pStyle w:val="TableText0"/>
              <w:rPr>
                <w:b/>
                <w:bCs w:val="0"/>
              </w:rPr>
            </w:pPr>
            <w:r w:rsidRPr="009D5240">
              <w:rPr>
                <w:b/>
                <w:bCs w:val="0"/>
              </w:rPr>
              <w:t>Method/Value</w:t>
            </w:r>
          </w:p>
        </w:tc>
        <w:tc>
          <w:tcPr>
            <w:tcW w:w="3731" w:type="dxa"/>
            <w:vAlign w:val="center"/>
          </w:tcPr>
          <w:p w14:paraId="3B2C2BD5" w14:textId="77777777" w:rsidR="0001253A" w:rsidRPr="009D5240" w:rsidRDefault="0001253A" w:rsidP="00A80CB7">
            <w:pPr>
              <w:pStyle w:val="TableText0"/>
              <w:rPr>
                <w:b/>
                <w:bCs w:val="0"/>
              </w:rPr>
            </w:pPr>
            <w:r w:rsidRPr="009D5240">
              <w:rPr>
                <w:b/>
                <w:bCs w:val="0"/>
              </w:rPr>
              <w:t>Impact</w:t>
            </w:r>
          </w:p>
          <w:p w14:paraId="289A5010" w14:textId="5CD98C57" w:rsidR="0001253A" w:rsidRPr="009D5240" w:rsidRDefault="0001253A" w:rsidP="00A80CB7">
            <w:pPr>
              <w:pStyle w:val="TableText0"/>
              <w:rPr>
                <w:b/>
                <w:bCs w:val="0"/>
              </w:rPr>
            </w:pPr>
            <w:r w:rsidRPr="009D5240">
              <w:rPr>
                <w:rFonts w:cs="Arial"/>
                <w:b/>
                <w:bCs w:val="0"/>
              </w:rPr>
              <w:t>Base case: $</w:t>
            </w:r>
            <w:r w:rsidR="00BF6D74" w:rsidRPr="00BF6D74">
              <w:rPr>
                <w:rFonts w:cs="Arial"/>
                <w:b/>
                <w:bCs w:val="0"/>
                <w:color w:val="000000"/>
                <w:spacing w:val="58"/>
                <w:shd w:val="solid" w:color="000000" w:fill="000000"/>
                <w:fitText w:val="360" w:id="-663025400"/>
                <w14:textFill>
                  <w14:solidFill>
                    <w14:srgbClr w14:val="000000">
                      <w14:alpha w14:val="100000"/>
                    </w14:srgbClr>
                  </w14:solidFill>
                </w14:textFill>
              </w:rPr>
              <w:t>|||</w:t>
            </w:r>
            <w:r w:rsidR="00BF6D74" w:rsidRPr="00BF6D74">
              <w:rPr>
                <w:rFonts w:cs="Arial"/>
                <w:b/>
                <w:bCs w:val="0"/>
                <w:color w:val="000000"/>
                <w:spacing w:val="3"/>
                <w:shd w:val="solid" w:color="000000" w:fill="000000"/>
                <w:fitText w:val="360" w:id="-663025400"/>
                <w14:textFill>
                  <w14:solidFill>
                    <w14:srgbClr w14:val="000000">
                      <w14:alpha w14:val="100000"/>
                    </w14:srgbClr>
                  </w14:solidFill>
                </w14:textFill>
              </w:rPr>
              <w:t>|</w:t>
            </w:r>
            <w:r w:rsidR="00054EE3" w:rsidRPr="009D5240">
              <w:rPr>
                <w:rFonts w:cs="Arial"/>
                <w:b/>
                <w:bCs w:val="0"/>
              </w:rPr>
              <w:t xml:space="preserve"> </w:t>
            </w:r>
            <w:r w:rsidR="00054EE3" w:rsidRPr="009D5240">
              <w:rPr>
                <w:rFonts w:cs="Arial"/>
                <w:b/>
                <w:bCs w:val="0"/>
                <w:vertAlign w:val="superscript"/>
              </w:rPr>
              <w:t>1</w:t>
            </w:r>
            <w:r w:rsidR="009C1C67" w:rsidRPr="009D5240">
              <w:rPr>
                <w:rFonts w:cs="Arial"/>
                <w:b/>
                <w:bCs w:val="0"/>
              </w:rPr>
              <w:t>/</w:t>
            </w:r>
            <w:r w:rsidRPr="009D5240">
              <w:rPr>
                <w:rFonts w:cs="Arial"/>
                <w:b/>
                <w:bCs w:val="0"/>
              </w:rPr>
              <w:t>QALY gained</w:t>
            </w:r>
          </w:p>
        </w:tc>
      </w:tr>
      <w:tr w:rsidR="00C34B49" w:rsidRPr="009D5240" w14:paraId="73FC1D31" w14:textId="77777777" w:rsidTr="007025E8">
        <w:trPr>
          <w:cantSplit/>
        </w:trPr>
        <w:tc>
          <w:tcPr>
            <w:tcW w:w="1271" w:type="dxa"/>
            <w:vAlign w:val="center"/>
          </w:tcPr>
          <w:p w14:paraId="30D55041" w14:textId="77777777" w:rsidR="0001253A" w:rsidRPr="009D5240" w:rsidRDefault="0001253A" w:rsidP="00A80CB7">
            <w:pPr>
              <w:pStyle w:val="TableText0"/>
            </w:pPr>
            <w:r w:rsidRPr="009D5240">
              <w:t>Discounting</w:t>
            </w:r>
          </w:p>
        </w:tc>
        <w:tc>
          <w:tcPr>
            <w:tcW w:w="4015" w:type="dxa"/>
            <w:vAlign w:val="center"/>
          </w:tcPr>
          <w:p w14:paraId="50B05A28" w14:textId="75F26AAE" w:rsidR="0001253A" w:rsidRPr="009D5240" w:rsidRDefault="0001253A" w:rsidP="00A80CB7">
            <w:pPr>
              <w:pStyle w:val="TableText0"/>
            </w:pPr>
            <w:r w:rsidRPr="009D5240">
              <w:t xml:space="preserve">Discount rate of 5% for both costs and effects in the base case. Rates of 0% and 3.5% were used in sensitivity analyses, with these analyses resulting in high variation in the ICER.  </w:t>
            </w:r>
          </w:p>
        </w:tc>
        <w:tc>
          <w:tcPr>
            <w:tcW w:w="3731" w:type="dxa"/>
            <w:vAlign w:val="center"/>
          </w:tcPr>
          <w:p w14:paraId="187F8F05" w14:textId="77777777" w:rsidR="0001253A" w:rsidRPr="009D5240" w:rsidRDefault="0001253A" w:rsidP="00A80CB7">
            <w:pPr>
              <w:pStyle w:val="TableText0"/>
            </w:pPr>
            <w:r w:rsidRPr="009D5240">
              <w:t>High, favours ranibizumab.</w:t>
            </w:r>
          </w:p>
          <w:p w14:paraId="709E7F2A" w14:textId="5443C1D7" w:rsidR="0001253A" w:rsidRPr="009D5240" w:rsidRDefault="0001253A" w:rsidP="00A80CB7">
            <w:pPr>
              <w:pStyle w:val="TableText0"/>
            </w:pPr>
            <w:r w:rsidRPr="009D5240">
              <w:t>Use of a 0% discount rate inverted the incremental costs to negative, resulting in ranibizumab being dominant. Use of a 3.5% discount rate resulted in an ICER of $</w:t>
            </w:r>
            <w:r w:rsidR="00BF6D74" w:rsidRPr="00BF6D74">
              <w:rPr>
                <w:color w:val="000000"/>
                <w:spacing w:val="52"/>
                <w:shd w:val="solid" w:color="000000" w:fill="000000"/>
                <w:fitText w:val="328" w:id="-663025399"/>
                <w14:textFill>
                  <w14:solidFill>
                    <w14:srgbClr w14:val="000000">
                      <w14:alpha w14:val="100000"/>
                    </w14:srgbClr>
                  </w14:solidFill>
                </w14:textFill>
              </w:rPr>
              <w:t>|||</w:t>
            </w:r>
            <w:r w:rsidR="00BF6D74" w:rsidRPr="00BF6D74">
              <w:rPr>
                <w:color w:val="000000"/>
                <w:spacing w:val="2"/>
                <w:shd w:val="solid" w:color="000000" w:fill="000000"/>
                <w:fitText w:val="328" w:id="-663025399"/>
                <w14:textFill>
                  <w14:solidFill>
                    <w14:srgbClr w14:val="000000">
                      <w14:alpha w14:val="100000"/>
                    </w14:srgbClr>
                  </w14:solidFill>
                </w14:textFill>
              </w:rPr>
              <w:t>|</w:t>
            </w:r>
            <w:r w:rsidR="00054EE3" w:rsidRPr="009D5240">
              <w:rPr>
                <w:rFonts w:cs="Arial"/>
                <w:b/>
                <w:bCs w:val="0"/>
              </w:rPr>
              <w:t xml:space="preserve"> </w:t>
            </w:r>
            <w:r w:rsidR="00054EE3" w:rsidRPr="009D5240">
              <w:rPr>
                <w:rFonts w:cs="Arial"/>
                <w:b/>
                <w:bCs w:val="0"/>
                <w:vertAlign w:val="superscript"/>
              </w:rPr>
              <w:t>2</w:t>
            </w:r>
            <w:r w:rsidRPr="009D5240">
              <w:t xml:space="preserve"> per QALY gained, which is </w:t>
            </w:r>
            <w:r w:rsidR="00BF6D74" w:rsidRPr="00BF6D74">
              <w:rPr>
                <w:color w:val="000000"/>
                <w:spacing w:val="55"/>
                <w:shd w:val="solid" w:color="000000" w:fill="000000"/>
                <w:fitText w:val="338" w:id="-663025398"/>
                <w14:textFill>
                  <w14:solidFill>
                    <w14:srgbClr w14:val="000000">
                      <w14:alpha w14:val="100000"/>
                    </w14:srgbClr>
                  </w14:solidFill>
                </w14:textFill>
              </w:rPr>
              <w:t>|||</w:t>
            </w:r>
            <w:r w:rsidR="00BF6D74" w:rsidRPr="00BF6D74">
              <w:rPr>
                <w:color w:val="000000"/>
                <w:spacing w:val="3"/>
                <w:shd w:val="solid" w:color="000000" w:fill="000000"/>
                <w:fitText w:val="338" w:id="-663025398"/>
                <w14:textFill>
                  <w14:solidFill>
                    <w14:srgbClr w14:val="000000">
                      <w14:alpha w14:val="100000"/>
                    </w14:srgbClr>
                  </w14:solidFill>
                </w14:textFill>
              </w:rPr>
              <w:t>|</w:t>
            </w:r>
            <w:r w:rsidRPr="009D5240">
              <w:t>% lower than the base case.</w:t>
            </w:r>
          </w:p>
        </w:tc>
      </w:tr>
      <w:tr w:rsidR="00C34B49" w:rsidRPr="009D5240" w14:paraId="6A7419BC" w14:textId="77777777" w:rsidTr="007025E8">
        <w:trPr>
          <w:cantSplit/>
        </w:trPr>
        <w:tc>
          <w:tcPr>
            <w:tcW w:w="1271" w:type="dxa"/>
            <w:vAlign w:val="center"/>
          </w:tcPr>
          <w:p w14:paraId="7FFE909B" w14:textId="77777777" w:rsidR="0001253A" w:rsidRPr="009D5240" w:rsidRDefault="0001253A">
            <w:pPr>
              <w:pStyle w:val="TableText0"/>
              <w:keepNext w:val="0"/>
              <w:keepLines w:val="0"/>
            </w:pPr>
            <w:r w:rsidRPr="009D5240">
              <w:t>Time horizon</w:t>
            </w:r>
          </w:p>
        </w:tc>
        <w:tc>
          <w:tcPr>
            <w:tcW w:w="4015" w:type="dxa"/>
            <w:vAlign w:val="center"/>
          </w:tcPr>
          <w:p w14:paraId="63FE961F" w14:textId="77777777" w:rsidR="0001253A" w:rsidRPr="009D5240" w:rsidRDefault="0001253A">
            <w:pPr>
              <w:pStyle w:val="TableText0"/>
              <w:keepNext w:val="0"/>
              <w:keepLines w:val="0"/>
            </w:pPr>
            <w:r w:rsidRPr="009D5240">
              <w:t>The base case model adopted a time horizon of 20 years. A range of alternate time horizons (5 years to lifetime) were tested in sensitivity analyses. The results showed significant fluctuations in ICER values.</w:t>
            </w:r>
          </w:p>
        </w:tc>
        <w:tc>
          <w:tcPr>
            <w:tcW w:w="3731" w:type="dxa"/>
            <w:vAlign w:val="center"/>
          </w:tcPr>
          <w:p w14:paraId="38D2215E" w14:textId="060C4BE6" w:rsidR="0001253A" w:rsidRPr="009D5240" w:rsidRDefault="0001253A">
            <w:pPr>
              <w:pStyle w:val="TableText0"/>
              <w:keepNext w:val="0"/>
              <w:keepLines w:val="0"/>
            </w:pPr>
            <w:r w:rsidRPr="009D5240">
              <w:t xml:space="preserve">High, favours ranibizumab. Use of 5-, 10- and 15-year time horizons increased the ICER by </w:t>
            </w:r>
            <w:r w:rsidR="00BF6D74" w:rsidRPr="00BF6D74">
              <w:rPr>
                <w:color w:val="000000"/>
                <w:spacing w:val="52"/>
                <w:shd w:val="solid" w:color="000000" w:fill="000000"/>
                <w:fitText w:val="327" w:id="-663025397"/>
                <w14:textFill>
                  <w14:solidFill>
                    <w14:srgbClr w14:val="000000">
                      <w14:alpha w14:val="100000"/>
                    </w14:srgbClr>
                  </w14:solidFill>
                </w14:textFill>
              </w:rPr>
              <w:t>|||</w:t>
            </w:r>
            <w:r w:rsidR="00BF6D74" w:rsidRPr="00BF6D74">
              <w:rPr>
                <w:color w:val="000000"/>
                <w:spacing w:val="1"/>
                <w:shd w:val="solid" w:color="000000" w:fill="000000"/>
                <w:fitText w:val="327" w:id="-663025397"/>
                <w14:textFill>
                  <w14:solidFill>
                    <w14:srgbClr w14:val="000000">
                      <w14:alpha w14:val="100000"/>
                    </w14:srgbClr>
                  </w14:solidFill>
                </w14:textFill>
              </w:rPr>
              <w:t>|</w:t>
            </w:r>
            <w:r w:rsidRPr="009D5240">
              <w:t xml:space="preserve">%, </w:t>
            </w:r>
            <w:r w:rsidR="00BF6D74" w:rsidRPr="00BF6D74">
              <w:rPr>
                <w:color w:val="000000"/>
                <w:spacing w:val="52"/>
                <w:shd w:val="solid" w:color="000000" w:fill="000000"/>
                <w:fitText w:val="328" w:id="-663025396"/>
                <w14:textFill>
                  <w14:solidFill>
                    <w14:srgbClr w14:val="000000">
                      <w14:alpha w14:val="100000"/>
                    </w14:srgbClr>
                  </w14:solidFill>
                </w14:textFill>
              </w:rPr>
              <w:t>|||</w:t>
            </w:r>
            <w:r w:rsidR="00BF6D74" w:rsidRPr="00BF6D74">
              <w:rPr>
                <w:color w:val="000000"/>
                <w:spacing w:val="2"/>
                <w:shd w:val="solid" w:color="000000" w:fill="000000"/>
                <w:fitText w:val="328" w:id="-663025396"/>
                <w14:textFill>
                  <w14:solidFill>
                    <w14:srgbClr w14:val="000000">
                      <w14:alpha w14:val="100000"/>
                    </w14:srgbClr>
                  </w14:solidFill>
                </w14:textFill>
              </w:rPr>
              <w:t>|</w:t>
            </w:r>
            <w:r w:rsidRPr="009D5240">
              <w:t xml:space="preserve">% and </w:t>
            </w:r>
            <w:r w:rsidR="00BF6D74" w:rsidRPr="00BF6D74">
              <w:rPr>
                <w:color w:val="000000"/>
                <w:spacing w:val="52"/>
                <w:shd w:val="solid" w:color="000000" w:fill="000000"/>
                <w:fitText w:val="328" w:id="-663025395"/>
                <w14:textFill>
                  <w14:solidFill>
                    <w14:srgbClr w14:val="000000">
                      <w14:alpha w14:val="100000"/>
                    </w14:srgbClr>
                  </w14:solidFill>
                </w14:textFill>
              </w:rPr>
              <w:t>|||</w:t>
            </w:r>
            <w:r w:rsidR="00BF6D74" w:rsidRPr="00BF6D74">
              <w:rPr>
                <w:color w:val="000000"/>
                <w:spacing w:val="2"/>
                <w:shd w:val="solid" w:color="000000" w:fill="000000"/>
                <w:fitText w:val="328" w:id="-663025395"/>
                <w14:textFill>
                  <w14:solidFill>
                    <w14:srgbClr w14:val="000000">
                      <w14:alpha w14:val="100000"/>
                    </w14:srgbClr>
                  </w14:solidFill>
                </w14:textFill>
              </w:rPr>
              <w:t>|</w:t>
            </w:r>
            <w:r w:rsidRPr="009D5240">
              <w:t>%, respectively.</w:t>
            </w:r>
            <w:r w:rsidRPr="009D5240">
              <w:rPr>
                <w:rFonts w:cs="Arial"/>
              </w:rPr>
              <w:t xml:space="preserve"> For time horizons &gt;25 years, ranibizumab was dominant.  </w:t>
            </w:r>
          </w:p>
        </w:tc>
      </w:tr>
      <w:tr w:rsidR="00C34B49" w:rsidRPr="009D5240" w14:paraId="2439A62C" w14:textId="77777777" w:rsidTr="007025E8">
        <w:trPr>
          <w:cantSplit/>
        </w:trPr>
        <w:tc>
          <w:tcPr>
            <w:tcW w:w="1271" w:type="dxa"/>
            <w:vAlign w:val="center"/>
          </w:tcPr>
          <w:p w14:paraId="5016AB5E" w14:textId="77777777" w:rsidR="0001253A" w:rsidRPr="009D5240" w:rsidRDefault="0001253A">
            <w:pPr>
              <w:pStyle w:val="TableText0"/>
              <w:keepNext w:val="0"/>
              <w:keepLines w:val="0"/>
            </w:pPr>
            <w:r w:rsidRPr="009D5240">
              <w:lastRenderedPageBreak/>
              <w:t xml:space="preserve">Bilateral proportion </w:t>
            </w:r>
          </w:p>
        </w:tc>
        <w:tc>
          <w:tcPr>
            <w:tcW w:w="4015" w:type="dxa"/>
            <w:vAlign w:val="center"/>
          </w:tcPr>
          <w:p w14:paraId="10B91F53" w14:textId="0C83850F" w:rsidR="0001253A" w:rsidRPr="009D5240" w:rsidRDefault="0001253A">
            <w:pPr>
              <w:pStyle w:val="TableText0"/>
              <w:keepNext w:val="0"/>
              <w:keepLines w:val="0"/>
            </w:pPr>
            <w:r w:rsidRPr="009D5240">
              <w:t>Data from the Protocol S trial were used to inform the proportion of patients treated in both eyes (i.e. bilateral proportion). The base case value was varied ±10% in sensitivity analysis. Literature-informed proportions were also explored during the evaluation. For instance, a study by Dhoot et al 2023</w:t>
            </w:r>
            <w:r w:rsidR="000219F5" w:rsidRPr="009D5240">
              <w:t>,</w:t>
            </w:r>
            <w:r w:rsidR="00BA2629" w:rsidRPr="009D5240">
              <w:t xml:space="preserve"> </w:t>
            </w:r>
            <w:r w:rsidRPr="009D5240">
              <w:t xml:space="preserve">indicated around 50% patients developed DMO in second eye over 2 years; a study by </w:t>
            </w:r>
            <w:proofErr w:type="spellStart"/>
            <w:r w:rsidRPr="009D5240">
              <w:t>Alsaloum</w:t>
            </w:r>
            <w:proofErr w:type="spellEnd"/>
            <w:r w:rsidRPr="009D5240">
              <w:t xml:space="preserve"> et al 2023 showed that 64% of patients developed DMO in second eye within 1 year. The outcomes were highly uncertain. </w:t>
            </w:r>
          </w:p>
        </w:tc>
        <w:tc>
          <w:tcPr>
            <w:tcW w:w="3731" w:type="dxa"/>
            <w:vAlign w:val="center"/>
          </w:tcPr>
          <w:p w14:paraId="28F37564" w14:textId="497C3839" w:rsidR="0001253A" w:rsidRPr="009D5240" w:rsidRDefault="0001253A">
            <w:pPr>
              <w:pStyle w:val="TableText0"/>
              <w:keepNext w:val="0"/>
              <w:keepLines w:val="0"/>
            </w:pPr>
            <w:r w:rsidRPr="009D5240">
              <w:t>High, favours ranibizumab. Use of +10% of base case bilateral proportion increased the ICER to $</w:t>
            </w:r>
            <w:r w:rsidR="00BF6D74" w:rsidRPr="00BF6D74">
              <w:rPr>
                <w:color w:val="000000"/>
                <w:spacing w:val="52"/>
                <w:shd w:val="solid" w:color="000000" w:fill="000000"/>
                <w:fitText w:val="327" w:id="-663025394"/>
                <w14:textFill>
                  <w14:solidFill>
                    <w14:srgbClr w14:val="000000">
                      <w14:alpha w14:val="100000"/>
                    </w14:srgbClr>
                  </w14:solidFill>
                </w14:textFill>
              </w:rPr>
              <w:t>|||</w:t>
            </w:r>
            <w:r w:rsidR="00BF6D74" w:rsidRPr="00BF6D74">
              <w:rPr>
                <w:color w:val="000000"/>
                <w:spacing w:val="1"/>
                <w:shd w:val="solid" w:color="000000" w:fill="000000"/>
                <w:fitText w:val="327" w:id="-663025394"/>
                <w14:textFill>
                  <w14:solidFill>
                    <w14:srgbClr w14:val="000000">
                      <w14:alpha w14:val="100000"/>
                    </w14:srgbClr>
                  </w14:solidFill>
                </w14:textFill>
              </w:rPr>
              <w:t>|</w:t>
            </w:r>
            <w:r w:rsidR="005A71EE" w:rsidRPr="009D5240">
              <w:rPr>
                <w:rFonts w:cs="Arial"/>
                <w:b/>
                <w:bCs w:val="0"/>
              </w:rPr>
              <w:t xml:space="preserve"> </w:t>
            </w:r>
            <w:r w:rsidR="005A71EE" w:rsidRPr="009D5240">
              <w:rPr>
                <w:rFonts w:cs="Arial"/>
                <w:b/>
                <w:bCs w:val="0"/>
                <w:vertAlign w:val="superscript"/>
              </w:rPr>
              <w:t>3</w:t>
            </w:r>
            <w:r w:rsidRPr="009D5240">
              <w:t xml:space="preserve"> per QALY gained (</w:t>
            </w:r>
            <w:r w:rsidR="00BF6D74" w:rsidRPr="00BF6D74">
              <w:rPr>
                <w:color w:val="000000"/>
                <w:spacing w:val="52"/>
                <w:shd w:val="solid" w:color="000000" w:fill="000000"/>
                <w:fitText w:val="327" w:id="-663025393"/>
                <w14:textFill>
                  <w14:solidFill>
                    <w14:srgbClr w14:val="000000">
                      <w14:alpha w14:val="100000"/>
                    </w14:srgbClr>
                  </w14:solidFill>
                </w14:textFill>
              </w:rPr>
              <w:t>|||</w:t>
            </w:r>
            <w:r w:rsidR="00BF6D74" w:rsidRPr="00BF6D74">
              <w:rPr>
                <w:color w:val="000000"/>
                <w:spacing w:val="1"/>
                <w:shd w:val="solid" w:color="000000" w:fill="000000"/>
                <w:fitText w:val="327" w:id="-663025393"/>
                <w14:textFill>
                  <w14:solidFill>
                    <w14:srgbClr w14:val="000000">
                      <w14:alpha w14:val="100000"/>
                    </w14:srgbClr>
                  </w14:solidFill>
                </w14:textFill>
              </w:rPr>
              <w:t>|</w:t>
            </w:r>
            <w:r w:rsidRPr="009D5240">
              <w:t xml:space="preserve">%). Use of −10% reduced the ICER by </w:t>
            </w:r>
            <w:r w:rsidR="00BF6D74" w:rsidRPr="00BF6D74">
              <w:rPr>
                <w:color w:val="000000"/>
                <w:spacing w:val="52"/>
                <w:shd w:val="solid" w:color="000000" w:fill="000000"/>
                <w:fitText w:val="327" w:id="-663025392"/>
                <w14:textFill>
                  <w14:solidFill>
                    <w14:srgbClr w14:val="000000">
                      <w14:alpha w14:val="100000"/>
                    </w14:srgbClr>
                  </w14:solidFill>
                </w14:textFill>
              </w:rPr>
              <w:t>|||</w:t>
            </w:r>
            <w:r w:rsidR="00BF6D74" w:rsidRPr="00BF6D74">
              <w:rPr>
                <w:color w:val="000000"/>
                <w:spacing w:val="1"/>
                <w:shd w:val="solid" w:color="000000" w:fill="000000"/>
                <w:fitText w:val="327" w:id="-663025392"/>
                <w14:textFill>
                  <w14:solidFill>
                    <w14:srgbClr w14:val="000000">
                      <w14:alpha w14:val="100000"/>
                    </w14:srgbClr>
                  </w14:solidFill>
                </w14:textFill>
              </w:rPr>
              <w:t>|</w:t>
            </w:r>
            <w:r w:rsidRPr="009D5240">
              <w:t>%. The literature-based sensitivity analyses performed during evaluation reported significant increases in the ICER (</w:t>
            </w:r>
            <w:r w:rsidR="00BF6D74" w:rsidRPr="00BF6D74">
              <w:rPr>
                <w:color w:val="000000"/>
                <w:spacing w:val="52"/>
                <w:shd w:val="solid" w:color="000000" w:fill="000000"/>
                <w:fitText w:val="328" w:id="-663025408"/>
                <w14:textFill>
                  <w14:solidFill>
                    <w14:srgbClr w14:val="000000">
                      <w14:alpha w14:val="100000"/>
                    </w14:srgbClr>
                  </w14:solidFill>
                </w14:textFill>
              </w:rPr>
              <w:t>|||</w:t>
            </w:r>
            <w:r w:rsidR="00BF6D74" w:rsidRPr="00BF6D74">
              <w:rPr>
                <w:color w:val="000000"/>
                <w:spacing w:val="2"/>
                <w:shd w:val="solid" w:color="000000" w:fill="000000"/>
                <w:fitText w:val="328" w:id="-663025408"/>
                <w14:textFill>
                  <w14:solidFill>
                    <w14:srgbClr w14:val="000000">
                      <w14:alpha w14:val="100000"/>
                    </w14:srgbClr>
                  </w14:solidFill>
                </w14:textFill>
              </w:rPr>
              <w:t>|</w:t>
            </w:r>
            <w:r w:rsidRPr="009D5240">
              <w:t xml:space="preserve">% to </w:t>
            </w:r>
            <w:r w:rsidR="00BF6D74" w:rsidRPr="00BF6D74">
              <w:rPr>
                <w:color w:val="000000"/>
                <w:spacing w:val="56"/>
                <w:shd w:val="solid" w:color="000000" w:fill="000000"/>
                <w:fitText w:val="339" w:id="-663025407"/>
                <w14:textFill>
                  <w14:solidFill>
                    <w14:srgbClr w14:val="000000">
                      <w14:alpha w14:val="100000"/>
                    </w14:srgbClr>
                  </w14:solidFill>
                </w14:textFill>
              </w:rPr>
              <w:t>|||</w:t>
            </w:r>
            <w:r w:rsidR="00BF6D74" w:rsidRPr="00BF6D74">
              <w:rPr>
                <w:color w:val="000000"/>
                <w:spacing w:val="1"/>
                <w:shd w:val="solid" w:color="000000" w:fill="000000"/>
                <w:fitText w:val="339" w:id="-663025407"/>
                <w14:textFill>
                  <w14:solidFill>
                    <w14:srgbClr w14:val="000000">
                      <w14:alpha w14:val="100000"/>
                    </w14:srgbClr>
                  </w14:solidFill>
                </w14:textFill>
              </w:rPr>
              <w:t>|</w:t>
            </w:r>
            <w:r w:rsidRPr="009D5240">
              <w:t>%).</w:t>
            </w:r>
          </w:p>
        </w:tc>
      </w:tr>
      <w:tr w:rsidR="00C34B49" w:rsidRPr="009D5240" w14:paraId="727EAD72" w14:textId="77777777" w:rsidTr="007025E8">
        <w:trPr>
          <w:cantSplit/>
        </w:trPr>
        <w:tc>
          <w:tcPr>
            <w:tcW w:w="1271" w:type="dxa"/>
            <w:vAlign w:val="center"/>
          </w:tcPr>
          <w:p w14:paraId="43037ABF" w14:textId="77777777" w:rsidR="0001253A" w:rsidRPr="009D5240" w:rsidRDefault="0001253A">
            <w:pPr>
              <w:pStyle w:val="TableText0"/>
              <w:keepNext w:val="0"/>
              <w:keepLines w:val="0"/>
            </w:pPr>
            <w:r w:rsidRPr="009D5240">
              <w:t>Treatment duration</w:t>
            </w:r>
          </w:p>
        </w:tc>
        <w:tc>
          <w:tcPr>
            <w:tcW w:w="4015" w:type="dxa"/>
            <w:vAlign w:val="center"/>
          </w:tcPr>
          <w:p w14:paraId="7788BCB0" w14:textId="30952ACA" w:rsidR="0001253A" w:rsidRPr="009D5240" w:rsidRDefault="0001253A">
            <w:pPr>
              <w:pStyle w:val="TableText0"/>
              <w:keepNext w:val="0"/>
              <w:keepLines w:val="0"/>
            </w:pPr>
            <w:r w:rsidRPr="009D5240">
              <w:t xml:space="preserve">Treatment duration was assumed to be 6 years for the base case. Three and 8 years were applied in sensitivity analyses undertaken in the submission. The ICER was highly sensitive to changes in the assumed treatment duration. </w:t>
            </w:r>
            <w:r w:rsidR="003563ED" w:rsidRPr="009D5240">
              <w:t>Changing the assumed treatment duration in the model affected estimated costs only.</w:t>
            </w:r>
          </w:p>
        </w:tc>
        <w:tc>
          <w:tcPr>
            <w:tcW w:w="3731" w:type="dxa"/>
            <w:vAlign w:val="center"/>
          </w:tcPr>
          <w:p w14:paraId="53BB9AD5" w14:textId="7E989C77" w:rsidR="0001253A" w:rsidRPr="009D5240" w:rsidRDefault="0001253A">
            <w:pPr>
              <w:pStyle w:val="TableText0"/>
              <w:keepNext w:val="0"/>
              <w:keepLines w:val="0"/>
            </w:pPr>
            <w:r w:rsidRPr="009D5240">
              <w:t>High impact (direction uncertain). Reducing the treatment duration to 3 years inverted the incremental costs to negative</w:t>
            </w:r>
            <w:r w:rsidR="00C65D7F" w:rsidRPr="009D5240">
              <w:t>;</w:t>
            </w:r>
            <w:r w:rsidR="0098374E" w:rsidRPr="009D5240">
              <w:t xml:space="preserve"> however, </w:t>
            </w:r>
            <w:r w:rsidR="00C65D7F" w:rsidRPr="009D5240">
              <w:t xml:space="preserve">incremental </w:t>
            </w:r>
            <w:r w:rsidR="0098374E" w:rsidRPr="009D5240">
              <w:t>QALYs remain same</w:t>
            </w:r>
            <w:r w:rsidRPr="009D5240">
              <w:t xml:space="preserve">, with ranibizumab becoming dominated over laser photocoagulation. Increasing the treatment duration to 8 years increased the ICER by </w:t>
            </w:r>
            <w:r w:rsidR="00BF6D74" w:rsidRPr="00BF6D74">
              <w:rPr>
                <w:color w:val="000000"/>
                <w:spacing w:val="52"/>
                <w:shd w:val="solid" w:color="000000" w:fill="000000"/>
                <w:fitText w:val="327" w:id="-663025406"/>
                <w14:textFill>
                  <w14:solidFill>
                    <w14:srgbClr w14:val="000000">
                      <w14:alpha w14:val="100000"/>
                    </w14:srgbClr>
                  </w14:solidFill>
                </w14:textFill>
              </w:rPr>
              <w:t>|||</w:t>
            </w:r>
            <w:r w:rsidR="00BF6D74" w:rsidRPr="00BF6D74">
              <w:rPr>
                <w:color w:val="000000"/>
                <w:spacing w:val="1"/>
                <w:shd w:val="solid" w:color="000000" w:fill="000000"/>
                <w:fitText w:val="327" w:id="-663025406"/>
                <w14:textFill>
                  <w14:solidFill>
                    <w14:srgbClr w14:val="000000">
                      <w14:alpha w14:val="100000"/>
                    </w14:srgbClr>
                  </w14:solidFill>
                </w14:textFill>
              </w:rPr>
              <w:t>|</w:t>
            </w:r>
            <w:r w:rsidRPr="009D5240">
              <w:t>% (i.e. $</w:t>
            </w:r>
            <w:r w:rsidR="00BF6D74" w:rsidRPr="00BF6D74">
              <w:rPr>
                <w:color w:val="000000"/>
                <w:spacing w:val="52"/>
                <w:shd w:val="solid" w:color="000000" w:fill="000000"/>
                <w:fitText w:val="328" w:id="-663025405"/>
                <w14:textFill>
                  <w14:solidFill>
                    <w14:srgbClr w14:val="000000">
                      <w14:alpha w14:val="100000"/>
                    </w14:srgbClr>
                  </w14:solidFill>
                </w14:textFill>
              </w:rPr>
              <w:t>|||</w:t>
            </w:r>
            <w:r w:rsidR="00BF6D74" w:rsidRPr="00BF6D74">
              <w:rPr>
                <w:color w:val="000000"/>
                <w:spacing w:val="2"/>
                <w:shd w:val="solid" w:color="000000" w:fill="000000"/>
                <w:fitText w:val="328" w:id="-663025405"/>
                <w14:textFill>
                  <w14:solidFill>
                    <w14:srgbClr w14:val="000000">
                      <w14:alpha w14:val="100000"/>
                    </w14:srgbClr>
                  </w14:solidFill>
                </w14:textFill>
              </w:rPr>
              <w:t>|</w:t>
            </w:r>
            <w:r w:rsidR="005A71EE" w:rsidRPr="009D5240">
              <w:rPr>
                <w:rFonts w:cs="Arial"/>
                <w:b/>
                <w:bCs w:val="0"/>
              </w:rPr>
              <w:t xml:space="preserve"> </w:t>
            </w:r>
            <w:r w:rsidR="005A71EE" w:rsidRPr="009D5240">
              <w:rPr>
                <w:rFonts w:cs="Arial"/>
                <w:b/>
                <w:bCs w:val="0"/>
                <w:vertAlign w:val="superscript"/>
              </w:rPr>
              <w:t>4</w:t>
            </w:r>
            <w:r w:rsidRPr="009D5240">
              <w:t xml:space="preserve"> per QALY gained). </w:t>
            </w:r>
          </w:p>
        </w:tc>
      </w:tr>
      <w:tr w:rsidR="00C34B49" w:rsidRPr="009D5240" w14:paraId="3828EC12" w14:textId="77777777" w:rsidTr="007025E8">
        <w:trPr>
          <w:cantSplit/>
        </w:trPr>
        <w:tc>
          <w:tcPr>
            <w:tcW w:w="1271" w:type="dxa"/>
            <w:vAlign w:val="center"/>
          </w:tcPr>
          <w:p w14:paraId="4397BC65" w14:textId="77777777" w:rsidR="0001253A" w:rsidRPr="009D5240" w:rsidRDefault="0001253A">
            <w:pPr>
              <w:pStyle w:val="TableText0"/>
              <w:keepNext w:val="0"/>
              <w:keepLines w:val="0"/>
            </w:pPr>
            <w:r w:rsidRPr="009D5240">
              <w:t>DMO probability</w:t>
            </w:r>
          </w:p>
        </w:tc>
        <w:tc>
          <w:tcPr>
            <w:tcW w:w="4015" w:type="dxa"/>
            <w:vAlign w:val="center"/>
          </w:tcPr>
          <w:p w14:paraId="2F235977" w14:textId="28916493" w:rsidR="0001253A" w:rsidRPr="009D5240" w:rsidRDefault="0001253A">
            <w:pPr>
              <w:pStyle w:val="TableText0"/>
              <w:keepNext w:val="0"/>
              <w:keepLines w:val="0"/>
            </w:pPr>
            <w:r w:rsidRPr="009D5240">
              <w:t xml:space="preserve">The submission modelled a 4.8% annual transition probability of DMO for the ranibizumab arm and a 9.1% annual probability of DMO in the laser photocoagulation arm. The submission undertook sensitivity analysis varying the annual probability of DMO </w:t>
            </w:r>
            <w:r w:rsidR="002219D0" w:rsidRPr="009D5240">
              <w:t>(i.e.,</w:t>
            </w:r>
            <w:r w:rsidR="002219D0" w:rsidRPr="009D5240">
              <w:rPr>
                <w:rFonts w:ascii="Segoe UI" w:eastAsia="Times New Roman" w:hAnsi="Segoe UI" w:cs="Segoe UI"/>
                <w:bCs w:val="0"/>
                <w:sz w:val="18"/>
                <w:szCs w:val="18"/>
                <w:lang w:eastAsia="en-GB"/>
              </w:rPr>
              <w:t xml:space="preserve"> </w:t>
            </w:r>
            <w:r w:rsidR="000F58AB" w:rsidRPr="009D5240">
              <w:t>±1% to the base case value probability)</w:t>
            </w:r>
            <w:r w:rsidRPr="009D5240">
              <w:t xml:space="preserve"> in the ranibizumab arm between 3.9% and 5.8%. </w:t>
            </w:r>
          </w:p>
        </w:tc>
        <w:tc>
          <w:tcPr>
            <w:tcW w:w="3731" w:type="dxa"/>
            <w:vAlign w:val="center"/>
          </w:tcPr>
          <w:p w14:paraId="7A2BFDD9" w14:textId="5F55B24F" w:rsidR="0001253A" w:rsidRPr="009D5240" w:rsidRDefault="0001253A">
            <w:pPr>
              <w:pStyle w:val="TableText0"/>
              <w:keepNext w:val="0"/>
              <w:keepLines w:val="0"/>
            </w:pPr>
            <w:r w:rsidRPr="009D5240">
              <w:t xml:space="preserve">High, favours ranibizumab. Use of 5.8% annual DMO transition probability increased ICER by </w:t>
            </w:r>
            <w:r w:rsidR="00BF6D74" w:rsidRPr="00BF6D74">
              <w:rPr>
                <w:color w:val="000000"/>
                <w:spacing w:val="52"/>
                <w:shd w:val="solid" w:color="000000" w:fill="000000"/>
                <w:fitText w:val="327" w:id="-663025404"/>
                <w14:textFill>
                  <w14:solidFill>
                    <w14:srgbClr w14:val="000000">
                      <w14:alpha w14:val="100000"/>
                    </w14:srgbClr>
                  </w14:solidFill>
                </w14:textFill>
              </w:rPr>
              <w:t>|||</w:t>
            </w:r>
            <w:r w:rsidR="00BF6D74" w:rsidRPr="00BF6D74">
              <w:rPr>
                <w:color w:val="000000"/>
                <w:spacing w:val="1"/>
                <w:shd w:val="solid" w:color="000000" w:fill="000000"/>
                <w:fitText w:val="327" w:id="-663025404"/>
                <w14:textFill>
                  <w14:solidFill>
                    <w14:srgbClr w14:val="000000">
                      <w14:alpha w14:val="100000"/>
                    </w14:srgbClr>
                  </w14:solidFill>
                </w14:textFill>
              </w:rPr>
              <w:t>|</w:t>
            </w:r>
            <w:r w:rsidRPr="009D5240">
              <w:t xml:space="preserve">%. Reducing the annual DMO transition probability to 3.9% resulted in ranibizumab becoming dominated over laser.  </w:t>
            </w:r>
          </w:p>
        </w:tc>
      </w:tr>
      <w:tr w:rsidR="00C34B49" w:rsidRPr="009D5240" w14:paraId="6188BB35" w14:textId="77777777" w:rsidTr="007025E8">
        <w:trPr>
          <w:cantSplit/>
        </w:trPr>
        <w:tc>
          <w:tcPr>
            <w:tcW w:w="1271" w:type="dxa"/>
            <w:vAlign w:val="center"/>
          </w:tcPr>
          <w:p w14:paraId="63FEB428" w14:textId="77777777" w:rsidR="0001253A" w:rsidRPr="009D5240" w:rsidRDefault="0001253A">
            <w:pPr>
              <w:pStyle w:val="TableText0"/>
              <w:keepNext w:val="0"/>
              <w:keepLines w:val="0"/>
            </w:pPr>
            <w:r w:rsidRPr="009D5240">
              <w:t>Alternate source for transition probabilities</w:t>
            </w:r>
          </w:p>
        </w:tc>
        <w:tc>
          <w:tcPr>
            <w:tcW w:w="4015" w:type="dxa"/>
            <w:vAlign w:val="center"/>
          </w:tcPr>
          <w:p w14:paraId="3D523EFE" w14:textId="307C244F" w:rsidR="0001253A" w:rsidRPr="009D5240" w:rsidRDefault="0001253A">
            <w:pPr>
              <w:pStyle w:val="TableText0"/>
              <w:keepNext w:val="0"/>
              <w:keepLines w:val="0"/>
            </w:pPr>
            <w:r w:rsidRPr="009D5240">
              <w:t xml:space="preserve">The submission used demographic characteristics from the PRIDE trial and transition probabilities from the Protocol S trial. The model allows users to select an alternate source for the transition probabilities, whereby transitions are sourced from PRIDE trial data alone instead of Protocol S trial data (supplemented by PRIDE data). </w:t>
            </w:r>
            <w:r w:rsidR="0038073E" w:rsidRPr="009D5240">
              <w:t xml:space="preserve">This remains valid to test scenario, </w:t>
            </w:r>
            <w:r w:rsidR="00EA1796" w:rsidRPr="009D5240">
              <w:t>in which p</w:t>
            </w:r>
            <w:r w:rsidR="00027BBE" w:rsidRPr="009D5240">
              <w:t xml:space="preserve">atients are expected </w:t>
            </w:r>
            <w:r w:rsidR="000A37F4" w:rsidRPr="009D5240">
              <w:t>to receive 12 monthly treatment</w:t>
            </w:r>
            <w:r w:rsidR="002531D8" w:rsidRPr="009D5240">
              <w:t>s over the course of 1 year, align with the standard of care</w:t>
            </w:r>
            <w:r w:rsidR="0028245B" w:rsidRPr="009D5240">
              <w:t xml:space="preserve"> for DMO.</w:t>
            </w:r>
          </w:p>
        </w:tc>
        <w:tc>
          <w:tcPr>
            <w:tcW w:w="3731" w:type="dxa"/>
            <w:vAlign w:val="center"/>
          </w:tcPr>
          <w:p w14:paraId="174775A9" w14:textId="5EBEAC45" w:rsidR="0001253A" w:rsidRPr="009D5240" w:rsidRDefault="0001253A">
            <w:pPr>
              <w:pStyle w:val="TableText0"/>
              <w:keepNext w:val="0"/>
              <w:keepLines w:val="0"/>
            </w:pPr>
            <w:r w:rsidRPr="009D5240">
              <w:t xml:space="preserve">High, favours ranibizumab. The use of PRIDE trial data increased the ICER by </w:t>
            </w:r>
            <w:r w:rsidR="00BF6D74" w:rsidRPr="00BF6D74">
              <w:rPr>
                <w:color w:val="000000"/>
                <w:spacing w:val="56"/>
                <w:shd w:val="solid" w:color="000000" w:fill="000000"/>
                <w:fitText w:val="339" w:id="-663025403"/>
                <w14:textFill>
                  <w14:solidFill>
                    <w14:srgbClr w14:val="000000">
                      <w14:alpha w14:val="100000"/>
                    </w14:srgbClr>
                  </w14:solidFill>
                </w14:textFill>
              </w:rPr>
              <w:t>|||</w:t>
            </w:r>
            <w:r w:rsidR="00BF6D74" w:rsidRPr="00BF6D74">
              <w:rPr>
                <w:color w:val="000000"/>
                <w:spacing w:val="1"/>
                <w:shd w:val="solid" w:color="000000" w:fill="000000"/>
                <w:fitText w:val="339" w:id="-663025403"/>
                <w14:textFill>
                  <w14:solidFill>
                    <w14:srgbClr w14:val="000000">
                      <w14:alpha w14:val="100000"/>
                    </w14:srgbClr>
                  </w14:solidFill>
                </w14:textFill>
              </w:rPr>
              <w:t>|</w:t>
            </w:r>
            <w:r w:rsidRPr="009D5240">
              <w:t>% (i.e. $</w:t>
            </w:r>
            <w:r w:rsidR="00BF6D74" w:rsidRPr="00BF6D74">
              <w:rPr>
                <w:color w:val="000000"/>
                <w:spacing w:val="52"/>
                <w:shd w:val="solid" w:color="000000" w:fill="000000"/>
                <w:fitText w:val="328" w:id="-663025402"/>
                <w14:textFill>
                  <w14:solidFill>
                    <w14:srgbClr w14:val="000000">
                      <w14:alpha w14:val="100000"/>
                    </w14:srgbClr>
                  </w14:solidFill>
                </w14:textFill>
              </w:rPr>
              <w:t>|||</w:t>
            </w:r>
            <w:r w:rsidR="00BF6D74" w:rsidRPr="00BF6D74">
              <w:rPr>
                <w:color w:val="000000"/>
                <w:spacing w:val="2"/>
                <w:shd w:val="solid" w:color="000000" w:fill="000000"/>
                <w:fitText w:val="328" w:id="-663025402"/>
                <w14:textFill>
                  <w14:solidFill>
                    <w14:srgbClr w14:val="000000">
                      <w14:alpha w14:val="100000"/>
                    </w14:srgbClr>
                  </w14:solidFill>
                </w14:textFill>
              </w:rPr>
              <w:t>|</w:t>
            </w:r>
            <w:r w:rsidR="005A71EE" w:rsidRPr="009D5240">
              <w:rPr>
                <w:rFonts w:cs="Arial"/>
                <w:b/>
                <w:bCs w:val="0"/>
              </w:rPr>
              <w:t xml:space="preserve"> </w:t>
            </w:r>
            <w:r w:rsidR="005A71EE" w:rsidRPr="009D5240">
              <w:rPr>
                <w:rFonts w:cs="Arial"/>
                <w:b/>
                <w:bCs w:val="0"/>
                <w:vertAlign w:val="superscript"/>
              </w:rPr>
              <w:t>5</w:t>
            </w:r>
            <w:r w:rsidR="00D17C5B" w:rsidRPr="009D5240">
              <w:t xml:space="preserve"> </w:t>
            </w:r>
            <w:r w:rsidRPr="009D5240">
              <w:t xml:space="preserve">per QALY gained). </w:t>
            </w:r>
          </w:p>
        </w:tc>
      </w:tr>
      <w:tr w:rsidR="00C34B49" w:rsidRPr="009D5240" w14:paraId="45B5876F" w14:textId="77777777" w:rsidTr="007025E8">
        <w:trPr>
          <w:cantSplit/>
        </w:trPr>
        <w:tc>
          <w:tcPr>
            <w:tcW w:w="1271" w:type="dxa"/>
            <w:vAlign w:val="center"/>
          </w:tcPr>
          <w:p w14:paraId="71AE988D" w14:textId="77777777" w:rsidR="0001253A" w:rsidRPr="009D5240" w:rsidRDefault="0001253A">
            <w:pPr>
              <w:pStyle w:val="TableText0"/>
              <w:keepNext w:val="0"/>
              <w:keepLines w:val="0"/>
            </w:pPr>
            <w:r w:rsidRPr="009D5240">
              <w:t>Perspective</w:t>
            </w:r>
          </w:p>
        </w:tc>
        <w:tc>
          <w:tcPr>
            <w:tcW w:w="4015" w:type="dxa"/>
            <w:vAlign w:val="center"/>
          </w:tcPr>
          <w:p w14:paraId="521F432C" w14:textId="77777777" w:rsidR="0001253A" w:rsidRPr="009D5240" w:rsidRDefault="0001253A">
            <w:pPr>
              <w:pStyle w:val="TableText0"/>
              <w:keepNext w:val="0"/>
              <w:keepLines w:val="0"/>
            </w:pPr>
            <w:r w:rsidRPr="009D5240">
              <w:t xml:space="preserve">A scenario adopting a societal perspective, which captures productivity losses due to vision loss, was also presented in the submission. </w:t>
            </w:r>
          </w:p>
        </w:tc>
        <w:tc>
          <w:tcPr>
            <w:tcW w:w="3731" w:type="dxa"/>
            <w:vAlign w:val="center"/>
          </w:tcPr>
          <w:p w14:paraId="1460C2D5" w14:textId="77777777" w:rsidR="0001253A" w:rsidRPr="009D5240" w:rsidRDefault="0001253A">
            <w:pPr>
              <w:pStyle w:val="TableText0"/>
              <w:keepNext w:val="0"/>
              <w:keepLines w:val="0"/>
            </w:pPr>
            <w:r w:rsidRPr="009D5240">
              <w:t>High, favours ranibizumab. The inclusion of productivity losses resulted in ranibizumab becoming dominant (less costly, more effective).</w:t>
            </w:r>
          </w:p>
        </w:tc>
      </w:tr>
    </w:tbl>
    <w:p w14:paraId="4881EA4A" w14:textId="77777777" w:rsidR="0001253A" w:rsidRPr="009D5240" w:rsidRDefault="0001253A" w:rsidP="00766C1F">
      <w:pPr>
        <w:pStyle w:val="TableFigureFooter"/>
      </w:pPr>
      <w:r w:rsidRPr="009D5240">
        <w:t>Source: Constructed during the evaluation based on the information provided in the submission.</w:t>
      </w:r>
    </w:p>
    <w:p w14:paraId="3B05EF80" w14:textId="77777777" w:rsidR="0001253A" w:rsidRPr="009D5240" w:rsidRDefault="0001253A" w:rsidP="00766C1F">
      <w:pPr>
        <w:pStyle w:val="TableFigureFooter"/>
      </w:pPr>
      <w:r w:rsidRPr="009D5240">
        <w:t>DMO = diabetic macular oedema, ICER = incremental cost-effectiveness ratio, QALY = quality adjusted life year.</w:t>
      </w:r>
    </w:p>
    <w:p w14:paraId="33306AFB" w14:textId="77777777" w:rsidR="00F6664F" w:rsidRPr="009D5240" w:rsidRDefault="00F6664F" w:rsidP="000712A5">
      <w:pPr>
        <w:pStyle w:val="TableFigureFooter"/>
        <w:rPr>
          <w:i/>
          <w:iCs w:val="0"/>
          <w:lang w:eastAsia="en-AU"/>
        </w:rPr>
      </w:pPr>
      <w:r w:rsidRPr="009D5240">
        <w:rPr>
          <w:i/>
          <w:iCs w:val="0"/>
          <w:lang w:eastAsia="en-AU"/>
        </w:rPr>
        <w:t xml:space="preserve">The redacted values correspond to the following ranges: </w:t>
      </w:r>
    </w:p>
    <w:p w14:paraId="6384FE7E" w14:textId="4CECEC54" w:rsidR="00F6664F" w:rsidRPr="009D5240" w:rsidRDefault="00F6664F" w:rsidP="000712A5">
      <w:pPr>
        <w:pStyle w:val="TableFigureFooter"/>
        <w:rPr>
          <w:i/>
          <w:iCs w:val="0"/>
          <w:lang w:eastAsia="en-AU"/>
        </w:rPr>
      </w:pPr>
      <w:r w:rsidRPr="009D5240">
        <w:rPr>
          <w:i/>
          <w:iCs w:val="0"/>
          <w:vertAlign w:val="superscript"/>
          <w:lang w:eastAsia="en-AU"/>
        </w:rPr>
        <w:t>1</w:t>
      </w:r>
      <w:r w:rsidRPr="009D5240">
        <w:rPr>
          <w:i/>
          <w:iCs w:val="0"/>
          <w:lang w:eastAsia="en-AU"/>
        </w:rPr>
        <w:t xml:space="preserve"> </w:t>
      </w:r>
      <w:r w:rsidR="006539D9" w:rsidRPr="009D5240">
        <w:rPr>
          <w:i/>
          <w:iCs w:val="0"/>
          <w:lang w:eastAsia="en-AU"/>
        </w:rPr>
        <w:t>$25,000 to &lt; $35,000</w:t>
      </w:r>
    </w:p>
    <w:p w14:paraId="0024036A" w14:textId="79EC074C" w:rsidR="00F6664F" w:rsidRPr="009D5240" w:rsidRDefault="00F6664F" w:rsidP="000712A5">
      <w:pPr>
        <w:pStyle w:val="TableFigureFooter"/>
        <w:rPr>
          <w:i/>
          <w:iCs w:val="0"/>
          <w:lang w:eastAsia="en-AU"/>
        </w:rPr>
      </w:pPr>
      <w:r w:rsidRPr="009D5240">
        <w:rPr>
          <w:i/>
          <w:iCs w:val="0"/>
          <w:vertAlign w:val="superscript"/>
          <w:lang w:eastAsia="en-AU"/>
        </w:rPr>
        <w:t>2</w:t>
      </w:r>
      <w:r w:rsidRPr="009D5240">
        <w:rPr>
          <w:i/>
          <w:iCs w:val="0"/>
          <w:lang w:eastAsia="en-AU"/>
        </w:rPr>
        <w:t xml:space="preserve"> </w:t>
      </w:r>
      <w:r w:rsidR="00DB323F" w:rsidRPr="009D5240">
        <w:rPr>
          <w:i/>
          <w:iCs w:val="0"/>
          <w:lang w:eastAsia="en-AU"/>
        </w:rPr>
        <w:t>$5,000 to &lt; $15,000</w:t>
      </w:r>
    </w:p>
    <w:p w14:paraId="00A3B29B" w14:textId="74983E12" w:rsidR="00F6664F" w:rsidRPr="009D5240" w:rsidRDefault="00F6664F" w:rsidP="000712A5">
      <w:pPr>
        <w:pStyle w:val="TableFigureFooter"/>
        <w:rPr>
          <w:i/>
          <w:iCs w:val="0"/>
          <w:lang w:eastAsia="en-AU"/>
        </w:rPr>
      </w:pPr>
      <w:r w:rsidRPr="009D5240">
        <w:rPr>
          <w:i/>
          <w:iCs w:val="0"/>
          <w:vertAlign w:val="superscript"/>
          <w:lang w:eastAsia="en-AU"/>
        </w:rPr>
        <w:t>3</w:t>
      </w:r>
      <w:r w:rsidRPr="009D5240">
        <w:rPr>
          <w:i/>
          <w:iCs w:val="0"/>
          <w:lang w:eastAsia="en-AU"/>
        </w:rPr>
        <w:t xml:space="preserve"> </w:t>
      </w:r>
      <w:r w:rsidR="000E05B8" w:rsidRPr="009D5240">
        <w:rPr>
          <w:i/>
          <w:iCs w:val="0"/>
          <w:lang w:eastAsia="en-AU"/>
        </w:rPr>
        <w:t>$35,000 to &lt; $45,000</w:t>
      </w:r>
    </w:p>
    <w:p w14:paraId="2307A786" w14:textId="3CD3E374" w:rsidR="00F6664F" w:rsidRPr="009D5240" w:rsidRDefault="00F6664F" w:rsidP="000712A5">
      <w:pPr>
        <w:pStyle w:val="TableFigureFooter"/>
        <w:rPr>
          <w:i/>
          <w:iCs w:val="0"/>
          <w:lang w:eastAsia="en-AU"/>
        </w:rPr>
      </w:pPr>
      <w:r w:rsidRPr="009D5240">
        <w:rPr>
          <w:i/>
          <w:iCs w:val="0"/>
          <w:vertAlign w:val="superscript"/>
          <w:lang w:eastAsia="en-AU"/>
        </w:rPr>
        <w:t>4</w:t>
      </w:r>
      <w:r w:rsidRPr="009D5240">
        <w:rPr>
          <w:i/>
          <w:iCs w:val="0"/>
          <w:lang w:eastAsia="en-AU"/>
        </w:rPr>
        <w:t xml:space="preserve"> </w:t>
      </w:r>
      <w:r w:rsidR="00202284" w:rsidRPr="009D5240">
        <w:rPr>
          <w:i/>
          <w:iCs w:val="0"/>
          <w:lang w:eastAsia="en-AU"/>
        </w:rPr>
        <w:t>$45,000 to &lt; $55,000</w:t>
      </w:r>
    </w:p>
    <w:p w14:paraId="53A2827B" w14:textId="2719EE3F" w:rsidR="00F6664F" w:rsidRPr="009D5240" w:rsidRDefault="00F6664F" w:rsidP="000712A5">
      <w:pPr>
        <w:pStyle w:val="TableFigureFooter"/>
        <w:rPr>
          <w:i/>
          <w:iCs w:val="0"/>
          <w:lang w:eastAsia="en-AU"/>
        </w:rPr>
      </w:pPr>
      <w:r w:rsidRPr="009D5240">
        <w:rPr>
          <w:i/>
          <w:iCs w:val="0"/>
          <w:vertAlign w:val="superscript"/>
          <w:lang w:eastAsia="en-AU"/>
        </w:rPr>
        <w:t>5</w:t>
      </w:r>
      <w:r w:rsidRPr="009D5240">
        <w:rPr>
          <w:i/>
          <w:iCs w:val="0"/>
          <w:lang w:eastAsia="en-AU"/>
        </w:rPr>
        <w:t xml:space="preserve"> </w:t>
      </w:r>
      <w:r w:rsidR="00A80CB7" w:rsidRPr="009D5240">
        <w:rPr>
          <w:i/>
          <w:iCs w:val="0"/>
          <w:lang w:eastAsia="en-AU"/>
        </w:rPr>
        <w:t>$155,000 to &lt; $255,000</w:t>
      </w:r>
    </w:p>
    <w:p w14:paraId="40E5EBD4" w14:textId="7DD0C883" w:rsidR="0001253A" w:rsidRPr="009D5240" w:rsidRDefault="0001253A" w:rsidP="00E87DB3">
      <w:pPr>
        <w:pStyle w:val="3-BodyText"/>
        <w:rPr>
          <w:rFonts w:cstheme="minorHAnsi"/>
        </w:rPr>
      </w:pPr>
      <w:r w:rsidRPr="009D5240">
        <w:t xml:space="preserve">The results of modelled economic evaluation are presented in </w:t>
      </w:r>
      <w:r w:rsidR="00606985" w:rsidRPr="009D5240">
        <w:fldChar w:fldCharType="begin" w:fldLock="1"/>
      </w:r>
      <w:r w:rsidR="00606985" w:rsidRPr="009D5240">
        <w:instrText xml:space="preserve"> REF _Ref192583660 \h </w:instrText>
      </w:r>
      <w:r w:rsidR="00001AE0" w:rsidRPr="009D5240">
        <w:instrText xml:space="preserve"> \* MERGEFORMAT </w:instrText>
      </w:r>
      <w:r w:rsidR="00606985" w:rsidRPr="009D5240">
        <w:fldChar w:fldCharType="separate"/>
      </w:r>
      <w:r w:rsidR="00465347" w:rsidRPr="009D5240">
        <w:t xml:space="preserve">Table </w:t>
      </w:r>
      <w:r w:rsidR="00465347">
        <w:t>17</w:t>
      </w:r>
      <w:r w:rsidR="00606985" w:rsidRPr="009D5240">
        <w:fldChar w:fldCharType="end"/>
      </w:r>
      <w:r w:rsidRPr="009D5240">
        <w:rPr>
          <w:rFonts w:cstheme="minorHAnsi"/>
        </w:rPr>
        <w:t xml:space="preserve">. </w:t>
      </w:r>
    </w:p>
    <w:p w14:paraId="2379799C" w14:textId="04B881F5" w:rsidR="0001253A" w:rsidRPr="009D5240" w:rsidRDefault="00F9005F" w:rsidP="0001253A">
      <w:pPr>
        <w:pStyle w:val="Caption"/>
      </w:pPr>
      <w:bookmarkStart w:id="51" w:name="_Ref192583660"/>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17</w:t>
      </w:r>
      <w:r w:rsidR="005F0C04" w:rsidRPr="009D5240">
        <w:fldChar w:fldCharType="end"/>
      </w:r>
      <w:bookmarkEnd w:id="51"/>
      <w:r w:rsidR="0001253A" w:rsidRPr="009D5240">
        <w:t>:</w:t>
      </w:r>
      <w:r w:rsidR="0001253A" w:rsidRPr="009D5240">
        <w:rPr>
          <w:rStyle w:val="CommentReference"/>
          <w:b/>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007"/>
        <w:gridCol w:w="1441"/>
        <w:gridCol w:w="2812"/>
      </w:tblGrid>
      <w:tr w:rsidR="00C34B49" w:rsidRPr="009D5240" w14:paraId="6FB7E8C4" w14:textId="77777777" w:rsidTr="0096764B">
        <w:trPr>
          <w:cantSplit/>
          <w:trHeight w:val="227"/>
          <w:tblHeader/>
        </w:trPr>
        <w:tc>
          <w:tcPr>
            <w:tcW w:w="1529" w:type="pct"/>
            <w:vAlign w:val="center"/>
          </w:tcPr>
          <w:p w14:paraId="063B1D15" w14:textId="16C34D0D" w:rsidR="0001253A" w:rsidRPr="009D5240" w:rsidRDefault="0001253A">
            <w:pPr>
              <w:pStyle w:val="In-tableHeading"/>
              <w:rPr>
                <w:szCs w:val="20"/>
                <w:lang w:val="en-AU"/>
              </w:rPr>
            </w:pPr>
            <w:r w:rsidRPr="009D5240">
              <w:rPr>
                <w:szCs w:val="20"/>
                <w:lang w:val="en-AU"/>
              </w:rPr>
              <w:t>Step and component</w:t>
            </w:r>
          </w:p>
        </w:tc>
        <w:tc>
          <w:tcPr>
            <w:tcW w:w="1113" w:type="pct"/>
            <w:vAlign w:val="center"/>
          </w:tcPr>
          <w:p w14:paraId="24D76614" w14:textId="77777777" w:rsidR="0001253A" w:rsidRPr="009D5240" w:rsidRDefault="0001253A">
            <w:pPr>
              <w:pStyle w:val="In-tableHeading"/>
              <w:jc w:val="center"/>
              <w:rPr>
                <w:szCs w:val="20"/>
                <w:lang w:val="en-AU"/>
              </w:rPr>
            </w:pPr>
            <w:r w:rsidRPr="009D5240">
              <w:rPr>
                <w:szCs w:val="20"/>
                <w:lang w:val="en-AU"/>
              </w:rPr>
              <w:t>Ranibizumab</w:t>
            </w:r>
          </w:p>
        </w:tc>
        <w:tc>
          <w:tcPr>
            <w:tcW w:w="799" w:type="pct"/>
            <w:vAlign w:val="center"/>
          </w:tcPr>
          <w:p w14:paraId="7673D0A0" w14:textId="77777777" w:rsidR="0001253A" w:rsidRPr="009D5240" w:rsidRDefault="0001253A">
            <w:pPr>
              <w:pStyle w:val="In-tableHeading"/>
              <w:jc w:val="center"/>
              <w:rPr>
                <w:szCs w:val="20"/>
                <w:lang w:val="en-AU"/>
              </w:rPr>
            </w:pPr>
            <w:r w:rsidRPr="009D5240">
              <w:rPr>
                <w:szCs w:val="20"/>
                <w:lang w:val="en-AU"/>
              </w:rPr>
              <w:t>Laser</w:t>
            </w:r>
          </w:p>
        </w:tc>
        <w:tc>
          <w:tcPr>
            <w:tcW w:w="1559" w:type="pct"/>
            <w:vAlign w:val="center"/>
          </w:tcPr>
          <w:p w14:paraId="54176F47" w14:textId="77777777" w:rsidR="0001253A" w:rsidRPr="009D5240" w:rsidRDefault="0001253A">
            <w:pPr>
              <w:pStyle w:val="In-tableHeading"/>
              <w:jc w:val="center"/>
              <w:rPr>
                <w:szCs w:val="20"/>
                <w:lang w:val="en-AU"/>
              </w:rPr>
            </w:pPr>
            <w:r w:rsidRPr="009D5240">
              <w:rPr>
                <w:szCs w:val="20"/>
                <w:lang w:val="en-AU"/>
              </w:rPr>
              <w:t>Increment</w:t>
            </w:r>
          </w:p>
        </w:tc>
      </w:tr>
      <w:tr w:rsidR="00C34B49" w:rsidRPr="009D5240" w14:paraId="57738788" w14:textId="77777777" w:rsidTr="0096764B">
        <w:trPr>
          <w:cantSplit/>
          <w:trHeight w:val="227"/>
        </w:trPr>
        <w:tc>
          <w:tcPr>
            <w:tcW w:w="5000" w:type="pct"/>
            <w:gridSpan w:val="4"/>
            <w:vAlign w:val="center"/>
          </w:tcPr>
          <w:p w14:paraId="14D69A0B" w14:textId="77777777" w:rsidR="0001253A" w:rsidRPr="009D5240" w:rsidRDefault="0001253A">
            <w:pPr>
              <w:pStyle w:val="In-tableHeading"/>
              <w:rPr>
                <w:szCs w:val="20"/>
                <w:lang w:val="en-AU"/>
              </w:rPr>
            </w:pPr>
            <w:r w:rsidRPr="009D5240">
              <w:rPr>
                <w:szCs w:val="20"/>
                <w:lang w:val="en-AU"/>
              </w:rPr>
              <w:t>Step 1: Costs per DMO case prevented at 5 years</w:t>
            </w:r>
            <w:r w:rsidRPr="009D5240" w:rsidDel="00AE30A5">
              <w:rPr>
                <w:szCs w:val="20"/>
                <w:lang w:val="en-AU"/>
              </w:rPr>
              <w:t xml:space="preserve"> </w:t>
            </w:r>
          </w:p>
        </w:tc>
      </w:tr>
      <w:tr w:rsidR="00C34B49" w:rsidRPr="009D5240" w14:paraId="449B5F98" w14:textId="77777777" w:rsidTr="0096764B">
        <w:trPr>
          <w:cantSplit/>
          <w:trHeight w:val="227"/>
        </w:trPr>
        <w:tc>
          <w:tcPr>
            <w:tcW w:w="1529" w:type="pct"/>
            <w:vAlign w:val="center"/>
          </w:tcPr>
          <w:p w14:paraId="427CF579" w14:textId="77777777" w:rsidR="0001253A" w:rsidRPr="009D5240" w:rsidRDefault="0001253A">
            <w:pPr>
              <w:pStyle w:val="TableText0"/>
              <w:rPr>
                <w:szCs w:val="20"/>
              </w:rPr>
            </w:pPr>
            <w:r w:rsidRPr="009D5240">
              <w:rPr>
                <w:szCs w:val="20"/>
              </w:rPr>
              <w:t>Cost</w:t>
            </w:r>
          </w:p>
        </w:tc>
        <w:tc>
          <w:tcPr>
            <w:tcW w:w="1113" w:type="pct"/>
            <w:vAlign w:val="center"/>
          </w:tcPr>
          <w:p w14:paraId="4EE20A48" w14:textId="61530A50"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c>
          <w:tcPr>
            <w:tcW w:w="799" w:type="pct"/>
            <w:vAlign w:val="center"/>
          </w:tcPr>
          <w:p w14:paraId="50B15880" w14:textId="0A5A18B5" w:rsidR="0001253A" w:rsidRPr="009D5240" w:rsidRDefault="0001253A">
            <w:pPr>
              <w:pStyle w:val="TableText0"/>
              <w:jc w:val="center"/>
              <w:rPr>
                <w:szCs w:val="20"/>
              </w:rPr>
            </w:pPr>
            <w:r w:rsidRPr="009D5240">
              <w:rPr>
                <w:szCs w:val="20"/>
              </w:rPr>
              <w:t>$35,07</w:t>
            </w:r>
            <w:r w:rsidR="00283849" w:rsidRPr="009D5240">
              <w:rPr>
                <w:szCs w:val="20"/>
              </w:rPr>
              <w:t>4</w:t>
            </w:r>
          </w:p>
        </w:tc>
        <w:tc>
          <w:tcPr>
            <w:tcW w:w="1559" w:type="pct"/>
            <w:vAlign w:val="center"/>
          </w:tcPr>
          <w:p w14:paraId="3E9D195E" w14:textId="305B4692"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r>
      <w:tr w:rsidR="00C34B49" w:rsidRPr="009D5240" w14:paraId="35CE8325" w14:textId="77777777" w:rsidTr="0096764B">
        <w:trPr>
          <w:cantSplit/>
          <w:trHeight w:val="227"/>
        </w:trPr>
        <w:tc>
          <w:tcPr>
            <w:tcW w:w="1529" w:type="pct"/>
            <w:vAlign w:val="center"/>
          </w:tcPr>
          <w:p w14:paraId="3C2133AA" w14:textId="77777777" w:rsidR="0001253A" w:rsidRPr="009D5240" w:rsidRDefault="0001253A">
            <w:pPr>
              <w:pStyle w:val="TableText0"/>
              <w:rPr>
                <w:szCs w:val="20"/>
              </w:rPr>
            </w:pPr>
            <w:r w:rsidRPr="009D5240">
              <w:rPr>
                <w:szCs w:val="20"/>
              </w:rPr>
              <w:t>DMO cases prevented</w:t>
            </w:r>
          </w:p>
        </w:tc>
        <w:tc>
          <w:tcPr>
            <w:tcW w:w="1113" w:type="pct"/>
            <w:vAlign w:val="center"/>
          </w:tcPr>
          <w:p w14:paraId="60C7D906" w14:textId="77777777" w:rsidR="0001253A" w:rsidRPr="009D5240" w:rsidRDefault="0001253A">
            <w:pPr>
              <w:pStyle w:val="TableText0"/>
              <w:jc w:val="center"/>
              <w:rPr>
                <w:szCs w:val="20"/>
              </w:rPr>
            </w:pPr>
            <w:r w:rsidRPr="009D5240">
              <w:rPr>
                <w:szCs w:val="20"/>
              </w:rPr>
              <w:t>0.21</w:t>
            </w:r>
          </w:p>
        </w:tc>
        <w:tc>
          <w:tcPr>
            <w:tcW w:w="799" w:type="pct"/>
            <w:vAlign w:val="center"/>
          </w:tcPr>
          <w:p w14:paraId="6DDD93F8" w14:textId="77777777" w:rsidR="0001253A" w:rsidRPr="009D5240" w:rsidRDefault="0001253A">
            <w:pPr>
              <w:pStyle w:val="TableText0"/>
              <w:jc w:val="center"/>
              <w:rPr>
                <w:szCs w:val="20"/>
              </w:rPr>
            </w:pPr>
            <w:r w:rsidRPr="009D5240">
              <w:rPr>
                <w:szCs w:val="20"/>
              </w:rPr>
              <w:t>0.37</w:t>
            </w:r>
          </w:p>
        </w:tc>
        <w:tc>
          <w:tcPr>
            <w:tcW w:w="1559" w:type="pct"/>
            <w:vAlign w:val="center"/>
          </w:tcPr>
          <w:p w14:paraId="6882744C" w14:textId="77777777" w:rsidR="0001253A" w:rsidRPr="009D5240" w:rsidRDefault="0001253A">
            <w:pPr>
              <w:pStyle w:val="TableText0"/>
              <w:jc w:val="center"/>
              <w:rPr>
                <w:szCs w:val="20"/>
              </w:rPr>
            </w:pPr>
            <w:r w:rsidRPr="009D5240">
              <w:rPr>
                <w:szCs w:val="20"/>
              </w:rPr>
              <w:t>0.16</w:t>
            </w:r>
          </w:p>
        </w:tc>
      </w:tr>
      <w:tr w:rsidR="00C34B49" w:rsidRPr="009D5240" w14:paraId="1747B92E" w14:textId="77777777" w:rsidTr="0096764B">
        <w:trPr>
          <w:cantSplit/>
          <w:trHeight w:val="227"/>
        </w:trPr>
        <w:tc>
          <w:tcPr>
            <w:tcW w:w="3441" w:type="pct"/>
            <w:gridSpan w:val="3"/>
            <w:vAlign w:val="center"/>
          </w:tcPr>
          <w:p w14:paraId="78DFA9DB" w14:textId="77777777" w:rsidR="0001253A" w:rsidRPr="009D5240" w:rsidRDefault="0001253A">
            <w:pPr>
              <w:pStyle w:val="TableText0"/>
              <w:rPr>
                <w:szCs w:val="20"/>
              </w:rPr>
            </w:pPr>
            <w:r w:rsidRPr="009D5240">
              <w:rPr>
                <w:szCs w:val="20"/>
              </w:rPr>
              <w:t>Incremental cost per DMO case prevented</w:t>
            </w:r>
          </w:p>
        </w:tc>
        <w:tc>
          <w:tcPr>
            <w:tcW w:w="1559" w:type="pct"/>
            <w:vAlign w:val="center"/>
          </w:tcPr>
          <w:p w14:paraId="378433C4" w14:textId="2D75F466" w:rsidR="0001253A" w:rsidRPr="009D5240" w:rsidRDefault="0001253A">
            <w:pPr>
              <w:pStyle w:val="TableText0"/>
              <w:jc w:val="center"/>
              <w:rPr>
                <w:szCs w:val="20"/>
              </w:rPr>
            </w:pPr>
            <w:r w:rsidRPr="009D5240">
              <w:rPr>
                <w:szCs w:val="20"/>
              </w:rPr>
              <w:t>$</w:t>
            </w:r>
            <w:r w:rsidR="00BF6D74" w:rsidRPr="00464978">
              <w:rPr>
                <w:rFonts w:hint="eastAsia"/>
                <w:color w:val="000000"/>
                <w:w w:val="15"/>
                <w:szCs w:val="20"/>
                <w:shd w:val="solid" w:color="000000" w:fill="000000"/>
                <w:fitText w:val="11" w:id="-663025401"/>
                <w14:textFill>
                  <w14:solidFill>
                    <w14:srgbClr w14:val="000000">
                      <w14:alpha w14:val="100000"/>
                    </w14:srgbClr>
                  </w14:solidFill>
                </w14:textFill>
              </w:rPr>
              <w:t xml:space="preserve">　</w:t>
            </w:r>
            <w:r w:rsidR="00BF6D74" w:rsidRPr="00464978">
              <w:rPr>
                <w:color w:val="000000"/>
                <w:w w:val="15"/>
                <w:szCs w:val="20"/>
                <w:shd w:val="solid" w:color="000000" w:fill="000000"/>
                <w:fitText w:val="11" w:id="-663025401"/>
                <w14:textFill>
                  <w14:solidFill>
                    <w14:srgbClr w14:val="000000">
                      <w14:alpha w14:val="100000"/>
                    </w14:srgbClr>
                  </w14:solidFill>
                </w14:textFill>
              </w:rPr>
              <w:t>|</w:t>
            </w:r>
            <w:r w:rsidR="00BF6D74" w:rsidRPr="00464978">
              <w:rPr>
                <w:rFonts w:hint="eastAsia"/>
                <w:color w:val="000000"/>
                <w:spacing w:val="-55"/>
                <w:w w:val="15"/>
                <w:szCs w:val="20"/>
                <w:shd w:val="solid" w:color="000000" w:fill="000000"/>
                <w:fitText w:val="11" w:id="-663025401"/>
                <w14:textFill>
                  <w14:solidFill>
                    <w14:srgbClr w14:val="000000">
                      <w14:alpha w14:val="100000"/>
                    </w14:srgbClr>
                  </w14:solidFill>
                </w14:textFill>
              </w:rPr>
              <w:t xml:space="preserve">　</w:t>
            </w:r>
            <w:r w:rsidR="0096764B" w:rsidRPr="009D5240">
              <w:rPr>
                <w:szCs w:val="20"/>
              </w:rPr>
              <w:t xml:space="preserve"> </w:t>
            </w:r>
            <w:r w:rsidR="0096764B" w:rsidRPr="009D5240">
              <w:rPr>
                <w:szCs w:val="20"/>
                <w:vertAlign w:val="superscript"/>
              </w:rPr>
              <w:t>1</w:t>
            </w:r>
            <w:r w:rsidRPr="009D5240">
              <w:rPr>
                <w:szCs w:val="20"/>
              </w:rPr>
              <w:t xml:space="preserve"> per DMO prevented</w:t>
            </w:r>
          </w:p>
        </w:tc>
      </w:tr>
      <w:tr w:rsidR="00C34B49" w:rsidRPr="009D5240" w14:paraId="1CE68DC2" w14:textId="77777777" w:rsidTr="0096764B">
        <w:trPr>
          <w:cantSplit/>
          <w:trHeight w:val="227"/>
        </w:trPr>
        <w:tc>
          <w:tcPr>
            <w:tcW w:w="5000" w:type="pct"/>
            <w:gridSpan w:val="4"/>
            <w:vAlign w:val="center"/>
          </w:tcPr>
          <w:p w14:paraId="7890D738" w14:textId="77777777" w:rsidR="0001253A" w:rsidRPr="009D5240" w:rsidRDefault="0001253A">
            <w:pPr>
              <w:pStyle w:val="In-tableHeading"/>
              <w:rPr>
                <w:szCs w:val="20"/>
                <w:lang w:val="en-AU"/>
              </w:rPr>
            </w:pPr>
            <w:r w:rsidRPr="009D5240">
              <w:rPr>
                <w:szCs w:val="20"/>
                <w:lang w:val="en-AU"/>
              </w:rPr>
              <w:t>Step 2: Cost per QALY at 5 years</w:t>
            </w:r>
          </w:p>
        </w:tc>
      </w:tr>
      <w:tr w:rsidR="00C34B49" w:rsidRPr="009D5240" w14:paraId="764C6313" w14:textId="77777777" w:rsidTr="0096764B">
        <w:trPr>
          <w:cantSplit/>
          <w:trHeight w:val="227"/>
        </w:trPr>
        <w:tc>
          <w:tcPr>
            <w:tcW w:w="1529" w:type="pct"/>
            <w:vAlign w:val="center"/>
          </w:tcPr>
          <w:p w14:paraId="2158226B" w14:textId="77777777" w:rsidR="0001253A" w:rsidRPr="009D5240" w:rsidRDefault="0001253A">
            <w:pPr>
              <w:pStyle w:val="TableText0"/>
              <w:rPr>
                <w:szCs w:val="20"/>
              </w:rPr>
            </w:pPr>
            <w:r w:rsidRPr="009D5240">
              <w:rPr>
                <w:szCs w:val="20"/>
              </w:rPr>
              <w:t>Cost</w:t>
            </w:r>
          </w:p>
        </w:tc>
        <w:tc>
          <w:tcPr>
            <w:tcW w:w="1113" w:type="pct"/>
            <w:vAlign w:val="center"/>
          </w:tcPr>
          <w:p w14:paraId="4D2D1E83" w14:textId="7125FF71"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c>
          <w:tcPr>
            <w:tcW w:w="799" w:type="pct"/>
            <w:vAlign w:val="center"/>
          </w:tcPr>
          <w:p w14:paraId="56F877E8" w14:textId="1A4125BD" w:rsidR="0001253A" w:rsidRPr="009D5240" w:rsidRDefault="0001253A">
            <w:pPr>
              <w:pStyle w:val="TableText0"/>
              <w:jc w:val="center"/>
              <w:rPr>
                <w:szCs w:val="20"/>
              </w:rPr>
            </w:pPr>
            <w:r w:rsidRPr="009D5240">
              <w:rPr>
                <w:szCs w:val="20"/>
              </w:rPr>
              <w:t>$35,07</w:t>
            </w:r>
            <w:r w:rsidR="00283849" w:rsidRPr="009D5240">
              <w:rPr>
                <w:szCs w:val="20"/>
              </w:rPr>
              <w:t>4</w:t>
            </w:r>
          </w:p>
        </w:tc>
        <w:tc>
          <w:tcPr>
            <w:tcW w:w="1559" w:type="pct"/>
            <w:vAlign w:val="center"/>
          </w:tcPr>
          <w:p w14:paraId="151CE3D7" w14:textId="0EAFF746"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r>
      <w:tr w:rsidR="00C34B49" w:rsidRPr="009D5240" w14:paraId="7C2A465C" w14:textId="77777777" w:rsidTr="0096764B">
        <w:trPr>
          <w:cantSplit/>
          <w:trHeight w:val="227"/>
        </w:trPr>
        <w:tc>
          <w:tcPr>
            <w:tcW w:w="1529" w:type="pct"/>
            <w:vAlign w:val="center"/>
          </w:tcPr>
          <w:p w14:paraId="683D0F94" w14:textId="77777777" w:rsidR="0001253A" w:rsidRPr="009D5240" w:rsidRDefault="0001253A">
            <w:pPr>
              <w:pStyle w:val="TableText0"/>
              <w:rPr>
                <w:szCs w:val="20"/>
              </w:rPr>
            </w:pPr>
            <w:r w:rsidRPr="009D5240">
              <w:rPr>
                <w:szCs w:val="20"/>
              </w:rPr>
              <w:t>QALYs</w:t>
            </w:r>
          </w:p>
        </w:tc>
        <w:tc>
          <w:tcPr>
            <w:tcW w:w="1113" w:type="pct"/>
            <w:vAlign w:val="center"/>
          </w:tcPr>
          <w:p w14:paraId="098B7E34" w14:textId="77777777" w:rsidR="0001253A" w:rsidRPr="009D5240" w:rsidRDefault="0001253A">
            <w:pPr>
              <w:pStyle w:val="TableText0"/>
              <w:jc w:val="center"/>
              <w:rPr>
                <w:szCs w:val="20"/>
              </w:rPr>
            </w:pPr>
            <w:r w:rsidRPr="009D5240">
              <w:rPr>
                <w:szCs w:val="20"/>
              </w:rPr>
              <w:t>4.42</w:t>
            </w:r>
          </w:p>
        </w:tc>
        <w:tc>
          <w:tcPr>
            <w:tcW w:w="799" w:type="pct"/>
            <w:vAlign w:val="center"/>
          </w:tcPr>
          <w:p w14:paraId="477557C6" w14:textId="77777777" w:rsidR="0001253A" w:rsidRPr="009D5240" w:rsidRDefault="0001253A">
            <w:pPr>
              <w:pStyle w:val="TableText0"/>
              <w:jc w:val="center"/>
              <w:rPr>
                <w:szCs w:val="20"/>
              </w:rPr>
            </w:pPr>
            <w:r w:rsidRPr="009D5240">
              <w:rPr>
                <w:szCs w:val="20"/>
              </w:rPr>
              <w:t>4.38</w:t>
            </w:r>
          </w:p>
        </w:tc>
        <w:tc>
          <w:tcPr>
            <w:tcW w:w="1559" w:type="pct"/>
            <w:vAlign w:val="center"/>
          </w:tcPr>
          <w:p w14:paraId="7BB51A52" w14:textId="77777777" w:rsidR="0001253A" w:rsidRPr="009D5240" w:rsidRDefault="0001253A">
            <w:pPr>
              <w:pStyle w:val="TableText0"/>
              <w:jc w:val="center"/>
              <w:rPr>
                <w:szCs w:val="20"/>
              </w:rPr>
            </w:pPr>
            <w:r w:rsidRPr="009D5240">
              <w:rPr>
                <w:szCs w:val="20"/>
              </w:rPr>
              <w:t>0.04</w:t>
            </w:r>
          </w:p>
        </w:tc>
      </w:tr>
      <w:tr w:rsidR="00C34B49" w:rsidRPr="009D5240" w14:paraId="04A067F4" w14:textId="77777777" w:rsidTr="0096764B">
        <w:trPr>
          <w:cantSplit/>
          <w:trHeight w:val="227"/>
        </w:trPr>
        <w:tc>
          <w:tcPr>
            <w:tcW w:w="3441" w:type="pct"/>
            <w:gridSpan w:val="3"/>
            <w:vAlign w:val="center"/>
          </w:tcPr>
          <w:p w14:paraId="709025F3" w14:textId="77777777" w:rsidR="0001253A" w:rsidRPr="009D5240" w:rsidRDefault="0001253A">
            <w:pPr>
              <w:pStyle w:val="TableText0"/>
              <w:rPr>
                <w:szCs w:val="20"/>
              </w:rPr>
            </w:pPr>
            <w:r w:rsidRPr="009D5240">
              <w:rPr>
                <w:szCs w:val="20"/>
              </w:rPr>
              <w:t>Incremental cost/extra QALY gained</w:t>
            </w:r>
          </w:p>
        </w:tc>
        <w:tc>
          <w:tcPr>
            <w:tcW w:w="1559" w:type="pct"/>
            <w:vAlign w:val="center"/>
          </w:tcPr>
          <w:p w14:paraId="650CD615" w14:textId="1D7FD21D"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r w:rsidR="0096764B" w:rsidRPr="009D5240">
              <w:rPr>
                <w:szCs w:val="20"/>
              </w:rPr>
              <w:t xml:space="preserve"> </w:t>
            </w:r>
            <w:r w:rsidR="0096764B" w:rsidRPr="009D5240">
              <w:rPr>
                <w:szCs w:val="20"/>
                <w:vertAlign w:val="superscript"/>
              </w:rPr>
              <w:t>2</w:t>
            </w:r>
            <w:r w:rsidRPr="009D5240">
              <w:rPr>
                <w:szCs w:val="20"/>
              </w:rPr>
              <w:t xml:space="preserve"> per QALY</w:t>
            </w:r>
          </w:p>
        </w:tc>
      </w:tr>
      <w:tr w:rsidR="00C34B49" w:rsidRPr="009D5240" w14:paraId="34F66D75" w14:textId="77777777" w:rsidTr="0096764B">
        <w:trPr>
          <w:cantSplit/>
          <w:trHeight w:val="227"/>
        </w:trPr>
        <w:tc>
          <w:tcPr>
            <w:tcW w:w="5000" w:type="pct"/>
            <w:gridSpan w:val="4"/>
            <w:vAlign w:val="center"/>
          </w:tcPr>
          <w:p w14:paraId="4EF0C731" w14:textId="77777777" w:rsidR="0001253A" w:rsidRPr="009D5240" w:rsidRDefault="0001253A">
            <w:pPr>
              <w:pStyle w:val="In-tableHeading"/>
              <w:rPr>
                <w:szCs w:val="20"/>
                <w:lang w:val="en-AU"/>
              </w:rPr>
            </w:pPr>
            <w:r w:rsidRPr="009D5240">
              <w:rPr>
                <w:szCs w:val="20"/>
                <w:lang w:val="en-AU"/>
              </w:rPr>
              <w:t>Step 3: Cost per QALY at 20 years</w:t>
            </w:r>
          </w:p>
        </w:tc>
      </w:tr>
      <w:tr w:rsidR="00C34B49" w:rsidRPr="009D5240" w14:paraId="2CA5467B" w14:textId="77777777" w:rsidTr="0096764B">
        <w:trPr>
          <w:cantSplit/>
          <w:trHeight w:val="227"/>
        </w:trPr>
        <w:tc>
          <w:tcPr>
            <w:tcW w:w="1529" w:type="pct"/>
            <w:vAlign w:val="center"/>
          </w:tcPr>
          <w:p w14:paraId="2711B8C1" w14:textId="77777777" w:rsidR="0001253A" w:rsidRPr="009D5240" w:rsidRDefault="0001253A">
            <w:pPr>
              <w:pStyle w:val="TableText0"/>
              <w:rPr>
                <w:szCs w:val="20"/>
              </w:rPr>
            </w:pPr>
            <w:r w:rsidRPr="009D5240">
              <w:rPr>
                <w:szCs w:val="20"/>
              </w:rPr>
              <w:t>Cost</w:t>
            </w:r>
          </w:p>
        </w:tc>
        <w:tc>
          <w:tcPr>
            <w:tcW w:w="1113" w:type="pct"/>
            <w:vAlign w:val="center"/>
          </w:tcPr>
          <w:p w14:paraId="6DE97FFA" w14:textId="26B5CE86"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c>
          <w:tcPr>
            <w:tcW w:w="799" w:type="pct"/>
            <w:vAlign w:val="center"/>
          </w:tcPr>
          <w:p w14:paraId="31DF9F0B" w14:textId="546808FA" w:rsidR="0001253A" w:rsidRPr="009D5240" w:rsidRDefault="0001253A">
            <w:pPr>
              <w:pStyle w:val="TableText0"/>
              <w:jc w:val="center"/>
              <w:rPr>
                <w:szCs w:val="20"/>
              </w:rPr>
            </w:pPr>
            <w:r w:rsidRPr="009D5240">
              <w:rPr>
                <w:szCs w:val="20"/>
              </w:rPr>
              <w:t>$110,26</w:t>
            </w:r>
            <w:r w:rsidR="00283849" w:rsidRPr="009D5240">
              <w:rPr>
                <w:szCs w:val="20"/>
              </w:rPr>
              <w:t>9</w:t>
            </w:r>
          </w:p>
        </w:tc>
        <w:tc>
          <w:tcPr>
            <w:tcW w:w="1559" w:type="pct"/>
            <w:vAlign w:val="center"/>
          </w:tcPr>
          <w:p w14:paraId="6AE54156" w14:textId="1D9265A6" w:rsidR="0001253A"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p>
        </w:tc>
      </w:tr>
      <w:tr w:rsidR="00C34B49" w:rsidRPr="009D5240" w14:paraId="5F4D3AF0" w14:textId="77777777" w:rsidTr="0096764B">
        <w:trPr>
          <w:cantSplit/>
          <w:trHeight w:val="227"/>
        </w:trPr>
        <w:tc>
          <w:tcPr>
            <w:tcW w:w="1529" w:type="pct"/>
            <w:vAlign w:val="center"/>
          </w:tcPr>
          <w:p w14:paraId="7457BF3B" w14:textId="77777777" w:rsidR="0001253A" w:rsidRPr="009D5240" w:rsidRDefault="0001253A">
            <w:pPr>
              <w:pStyle w:val="TableText0"/>
              <w:rPr>
                <w:szCs w:val="20"/>
              </w:rPr>
            </w:pPr>
            <w:r w:rsidRPr="009D5240">
              <w:rPr>
                <w:szCs w:val="20"/>
              </w:rPr>
              <w:t>QALYs</w:t>
            </w:r>
          </w:p>
        </w:tc>
        <w:tc>
          <w:tcPr>
            <w:tcW w:w="1113" w:type="pct"/>
            <w:vAlign w:val="center"/>
          </w:tcPr>
          <w:p w14:paraId="6550358A" w14:textId="77777777" w:rsidR="0001253A" w:rsidRPr="009D5240" w:rsidRDefault="0001253A">
            <w:pPr>
              <w:pStyle w:val="TableText0"/>
              <w:jc w:val="center"/>
              <w:rPr>
                <w:szCs w:val="20"/>
              </w:rPr>
            </w:pPr>
            <w:r w:rsidRPr="009D5240">
              <w:rPr>
                <w:szCs w:val="20"/>
              </w:rPr>
              <w:t>10.59</w:t>
            </w:r>
          </w:p>
        </w:tc>
        <w:tc>
          <w:tcPr>
            <w:tcW w:w="799" w:type="pct"/>
            <w:vAlign w:val="center"/>
          </w:tcPr>
          <w:p w14:paraId="5122D9C1" w14:textId="77777777" w:rsidR="0001253A" w:rsidRPr="009D5240" w:rsidRDefault="0001253A">
            <w:pPr>
              <w:pStyle w:val="TableText0"/>
              <w:jc w:val="center"/>
              <w:rPr>
                <w:szCs w:val="20"/>
              </w:rPr>
            </w:pPr>
            <w:r w:rsidRPr="009D5240">
              <w:rPr>
                <w:szCs w:val="20"/>
              </w:rPr>
              <w:t>10.44</w:t>
            </w:r>
          </w:p>
        </w:tc>
        <w:tc>
          <w:tcPr>
            <w:tcW w:w="1559" w:type="pct"/>
            <w:vAlign w:val="center"/>
          </w:tcPr>
          <w:p w14:paraId="4108AD29" w14:textId="77777777" w:rsidR="0001253A" w:rsidRPr="009D5240" w:rsidRDefault="0001253A">
            <w:pPr>
              <w:pStyle w:val="TableText0"/>
              <w:jc w:val="center"/>
              <w:rPr>
                <w:szCs w:val="20"/>
              </w:rPr>
            </w:pPr>
            <w:r w:rsidRPr="009D5240">
              <w:rPr>
                <w:szCs w:val="20"/>
              </w:rPr>
              <w:t>0.15</w:t>
            </w:r>
          </w:p>
        </w:tc>
      </w:tr>
      <w:tr w:rsidR="00C34B49" w:rsidRPr="009D5240" w14:paraId="79F13248" w14:textId="77777777" w:rsidTr="0096764B">
        <w:trPr>
          <w:cantSplit/>
          <w:trHeight w:val="227"/>
        </w:trPr>
        <w:tc>
          <w:tcPr>
            <w:tcW w:w="3441" w:type="pct"/>
            <w:gridSpan w:val="3"/>
            <w:vAlign w:val="center"/>
          </w:tcPr>
          <w:p w14:paraId="4CDEDDE2" w14:textId="77777777" w:rsidR="0001253A" w:rsidRPr="009D5240" w:rsidRDefault="0001253A">
            <w:pPr>
              <w:pStyle w:val="TableText0"/>
              <w:rPr>
                <w:szCs w:val="20"/>
              </w:rPr>
            </w:pPr>
            <w:r w:rsidRPr="009D5240">
              <w:rPr>
                <w:szCs w:val="20"/>
              </w:rPr>
              <w:t>Incremental cost/extra QALY gained</w:t>
            </w:r>
          </w:p>
        </w:tc>
        <w:tc>
          <w:tcPr>
            <w:tcW w:w="1559" w:type="pct"/>
            <w:vAlign w:val="center"/>
          </w:tcPr>
          <w:p w14:paraId="04129180" w14:textId="105BFF33" w:rsidR="00D228EC" w:rsidRPr="009D5240" w:rsidRDefault="0001253A">
            <w:pPr>
              <w:pStyle w:val="TableText0"/>
              <w:jc w:val="center"/>
              <w:rPr>
                <w:szCs w:val="20"/>
              </w:rPr>
            </w:pPr>
            <w:r w:rsidRPr="009D5240">
              <w:rPr>
                <w:szCs w:val="20"/>
              </w:rPr>
              <w:t>$</w:t>
            </w:r>
            <w:r w:rsidR="00BF6D74" w:rsidRPr="00BF6D74">
              <w:rPr>
                <w:color w:val="000000"/>
                <w:szCs w:val="20"/>
                <w:shd w:val="solid" w:color="000000" w:fill="000000"/>
                <w14:textFill>
                  <w14:solidFill>
                    <w14:srgbClr w14:val="000000">
                      <w14:alpha w14:val="100000"/>
                    </w14:srgbClr>
                  </w14:solidFill>
                </w14:textFill>
              </w:rPr>
              <w:t>|</w:t>
            </w:r>
            <w:r w:rsidR="0096764B" w:rsidRPr="009D5240">
              <w:rPr>
                <w:szCs w:val="20"/>
              </w:rPr>
              <w:t xml:space="preserve"> </w:t>
            </w:r>
            <w:r w:rsidR="0096764B" w:rsidRPr="009D5240">
              <w:rPr>
                <w:szCs w:val="20"/>
                <w:vertAlign w:val="superscript"/>
              </w:rPr>
              <w:t>3</w:t>
            </w:r>
            <w:r w:rsidRPr="009D5240">
              <w:rPr>
                <w:szCs w:val="20"/>
              </w:rPr>
              <w:t xml:space="preserve"> per QALY</w:t>
            </w:r>
          </w:p>
          <w:p w14:paraId="1CF303A4" w14:textId="076A0813" w:rsidR="0001253A" w:rsidRPr="009D5240" w:rsidRDefault="00D228EC">
            <w:pPr>
              <w:pStyle w:val="TableText0"/>
              <w:jc w:val="center"/>
              <w:rPr>
                <w:szCs w:val="20"/>
              </w:rPr>
            </w:pPr>
            <w:r w:rsidRPr="009D5240">
              <w:rPr>
                <w:bCs w:val="0"/>
                <w:szCs w:val="20"/>
              </w:rPr>
              <w:t>$</w:t>
            </w:r>
            <w:r w:rsidR="00BF6D74" w:rsidRPr="00BF6D74">
              <w:rPr>
                <w:bCs w:val="0"/>
                <w:color w:val="000000"/>
                <w:szCs w:val="20"/>
                <w:shd w:val="solid" w:color="000000" w:fill="000000"/>
                <w14:textFill>
                  <w14:solidFill>
                    <w14:srgbClr w14:val="000000">
                      <w14:alpha w14:val="100000"/>
                    </w14:srgbClr>
                  </w14:solidFill>
                </w14:textFill>
              </w:rPr>
              <w:t>|</w:t>
            </w:r>
            <w:r w:rsidR="006B2350" w:rsidRPr="009D5240">
              <w:rPr>
                <w:b/>
                <w:szCs w:val="20"/>
              </w:rPr>
              <w:t xml:space="preserve"> </w:t>
            </w:r>
            <w:r w:rsidR="0096764B" w:rsidRPr="009D5240">
              <w:rPr>
                <w:szCs w:val="20"/>
                <w:vertAlign w:val="superscript"/>
              </w:rPr>
              <w:t>4</w:t>
            </w:r>
            <w:r w:rsidR="0096764B" w:rsidRPr="009D5240">
              <w:rPr>
                <w:szCs w:val="20"/>
              </w:rPr>
              <w:t xml:space="preserve"> </w:t>
            </w:r>
            <w:r w:rsidR="006B2350" w:rsidRPr="009D5240">
              <w:rPr>
                <w:szCs w:val="20"/>
              </w:rPr>
              <w:t>per QALY</w:t>
            </w:r>
            <w:r w:rsidRPr="009D5240">
              <w:rPr>
                <w:b/>
                <w:szCs w:val="20"/>
              </w:rPr>
              <w:t xml:space="preserve"> </w:t>
            </w:r>
            <w:r w:rsidR="00EA581E" w:rsidRPr="009D5240">
              <w:rPr>
                <w:szCs w:val="20"/>
              </w:rPr>
              <w:t>*</w:t>
            </w:r>
            <w:r w:rsidR="0001253A" w:rsidRPr="009D5240" w:rsidDel="00CF6238">
              <w:rPr>
                <w:szCs w:val="20"/>
              </w:rPr>
              <w:t xml:space="preserve"> </w:t>
            </w:r>
          </w:p>
        </w:tc>
      </w:tr>
    </w:tbl>
    <w:p w14:paraId="63081B29" w14:textId="77777777" w:rsidR="0001253A" w:rsidRPr="009D5240" w:rsidRDefault="0001253A" w:rsidP="00766C1F">
      <w:pPr>
        <w:pStyle w:val="TableFigureFooter"/>
      </w:pPr>
      <w:r w:rsidRPr="009D5240">
        <w:t>Source: Table 3.23, p147 of the submission.</w:t>
      </w:r>
    </w:p>
    <w:p w14:paraId="4906CF9B" w14:textId="77777777" w:rsidR="0001253A" w:rsidRPr="009D5240" w:rsidRDefault="0001253A" w:rsidP="00766C1F">
      <w:pPr>
        <w:pStyle w:val="TableFigureFooter"/>
      </w:pPr>
      <w:r w:rsidRPr="009D5240">
        <w:t>DMO = diabetic macular oedema, ICER = incremental cost-effectiveness ratio, QALY = quality-adjusted life year.</w:t>
      </w:r>
    </w:p>
    <w:p w14:paraId="14BA49CF" w14:textId="51E45AE7" w:rsidR="00EA581E" w:rsidRPr="009D5240" w:rsidRDefault="00EA581E" w:rsidP="00766C1F">
      <w:pPr>
        <w:pStyle w:val="TableFigureFooter"/>
      </w:pPr>
      <w:r w:rsidRPr="009D5240">
        <w:t>*</w:t>
      </w:r>
      <w:r w:rsidR="00495E76" w:rsidRPr="009D5240">
        <w:t>The</w:t>
      </w:r>
      <w:r w:rsidRPr="009D5240">
        <w:t xml:space="preserve"> ranibizumab </w:t>
      </w:r>
      <w:r w:rsidR="006B2350" w:rsidRPr="009D5240">
        <w:t xml:space="preserve">and DMO treatment </w:t>
      </w:r>
      <w:r w:rsidRPr="009D5240">
        <w:t>cost</w:t>
      </w:r>
      <w:r w:rsidR="006B2350" w:rsidRPr="009D5240">
        <w:t>s</w:t>
      </w:r>
      <w:r w:rsidRPr="009D5240">
        <w:t xml:space="preserve"> in the model was base</w:t>
      </w:r>
      <w:r w:rsidR="00495E76" w:rsidRPr="009D5240">
        <w:t>d</w:t>
      </w:r>
      <w:r w:rsidRPr="009D5240">
        <w:t xml:space="preserve"> on the AEMP rather than the DPMQ. The base case ICER using the DPMQ </w:t>
      </w:r>
      <w:r w:rsidR="00ED682D" w:rsidRPr="009D5240">
        <w:t>has been updated</w:t>
      </w:r>
      <w:r w:rsidR="00495E76" w:rsidRPr="009D5240">
        <w:t xml:space="preserve"> using the DPMQ of $</w:t>
      </w:r>
      <w:r w:rsidR="00BF6D74" w:rsidRPr="00B51F5B">
        <w:rPr>
          <w:color w:val="000000"/>
          <w:spacing w:val="44"/>
          <w:w w:val="88"/>
          <w:shd w:val="solid" w:color="000000" w:fill="000000"/>
          <w:fitText w:val="274" w:id="-663025400"/>
          <w14:textFill>
            <w14:solidFill>
              <w14:srgbClr w14:val="000000">
                <w14:alpha w14:val="100000"/>
              </w14:srgbClr>
            </w14:solidFill>
          </w14:textFill>
        </w:rPr>
        <w:t xml:space="preserve">|  </w:t>
      </w:r>
      <w:r w:rsidR="00BF6D74" w:rsidRPr="00B51F5B">
        <w:rPr>
          <w:color w:val="000000"/>
          <w:spacing w:val="3"/>
          <w:w w:val="88"/>
          <w:shd w:val="solid" w:color="000000" w:fill="000000"/>
          <w:fitText w:val="274" w:id="-663025400"/>
          <w14:textFill>
            <w14:solidFill>
              <w14:srgbClr w14:val="000000">
                <w14:alpha w14:val="100000"/>
              </w14:srgbClr>
            </w14:solidFill>
          </w14:textFill>
        </w:rPr>
        <w:t>|</w:t>
      </w:r>
      <w:r w:rsidR="00ED682D" w:rsidRPr="009D5240">
        <w:t xml:space="preserve"> for ranibizumab</w:t>
      </w:r>
      <w:r w:rsidR="0081357D" w:rsidRPr="009D5240">
        <w:t>.</w:t>
      </w:r>
    </w:p>
    <w:p w14:paraId="1B5495F8" w14:textId="77777777" w:rsidR="0025219F" w:rsidRPr="0025219F" w:rsidRDefault="0025219F" w:rsidP="0025219F">
      <w:pPr>
        <w:pStyle w:val="TableFigureFooter"/>
        <w:rPr>
          <w:i/>
        </w:rPr>
      </w:pPr>
      <w:r w:rsidRPr="0025219F">
        <w:rPr>
          <w:i/>
        </w:rPr>
        <w:t xml:space="preserve">The redacted values correspond to the following ranges: </w:t>
      </w:r>
    </w:p>
    <w:p w14:paraId="1709FF06" w14:textId="78189341" w:rsidR="0025219F" w:rsidRPr="0025219F" w:rsidRDefault="0025219F" w:rsidP="0025219F">
      <w:pPr>
        <w:pStyle w:val="TableFigureFooter"/>
        <w:rPr>
          <w:i/>
        </w:rPr>
      </w:pPr>
      <w:r w:rsidRPr="0025219F">
        <w:rPr>
          <w:i/>
          <w:vertAlign w:val="superscript"/>
        </w:rPr>
        <w:t>1</w:t>
      </w:r>
      <w:r w:rsidRPr="0025219F">
        <w:rPr>
          <w:i/>
        </w:rPr>
        <w:t xml:space="preserve"> </w:t>
      </w:r>
      <w:r w:rsidR="00DC7F44" w:rsidRPr="009D5240">
        <w:rPr>
          <w:i/>
        </w:rPr>
        <w:t>$95,000 to &lt; $115,000</w:t>
      </w:r>
    </w:p>
    <w:p w14:paraId="758937EF" w14:textId="5A2A6E2B" w:rsidR="0025219F" w:rsidRPr="0025219F" w:rsidRDefault="0025219F" w:rsidP="0025219F">
      <w:pPr>
        <w:pStyle w:val="TableFigureFooter"/>
        <w:rPr>
          <w:i/>
        </w:rPr>
      </w:pPr>
      <w:r w:rsidRPr="0025219F">
        <w:rPr>
          <w:i/>
          <w:vertAlign w:val="superscript"/>
        </w:rPr>
        <w:t>2</w:t>
      </w:r>
      <w:r w:rsidRPr="0025219F">
        <w:rPr>
          <w:i/>
        </w:rPr>
        <w:t xml:space="preserve"> </w:t>
      </w:r>
      <w:r w:rsidR="00623020" w:rsidRPr="009D5240">
        <w:rPr>
          <w:i/>
        </w:rPr>
        <w:t>$355,000 to &lt; $455,000</w:t>
      </w:r>
    </w:p>
    <w:p w14:paraId="2C33B2DA" w14:textId="6731341A" w:rsidR="0025219F" w:rsidRPr="0025219F" w:rsidRDefault="0025219F" w:rsidP="0025219F">
      <w:pPr>
        <w:pStyle w:val="TableFigureFooter"/>
        <w:rPr>
          <w:i/>
        </w:rPr>
      </w:pPr>
      <w:r w:rsidRPr="0025219F">
        <w:rPr>
          <w:i/>
          <w:vertAlign w:val="superscript"/>
        </w:rPr>
        <w:t>3</w:t>
      </w:r>
      <w:r w:rsidRPr="0025219F">
        <w:rPr>
          <w:i/>
        </w:rPr>
        <w:t xml:space="preserve"> </w:t>
      </w:r>
      <w:r w:rsidR="00825111" w:rsidRPr="009D5240">
        <w:rPr>
          <w:i/>
        </w:rPr>
        <w:t>$15,000 to &lt; $25,000</w:t>
      </w:r>
    </w:p>
    <w:p w14:paraId="07308F2F" w14:textId="1B43DD6C" w:rsidR="0025219F" w:rsidRPr="009D5240" w:rsidRDefault="0025219F" w:rsidP="0025219F">
      <w:pPr>
        <w:pStyle w:val="TableFigureFooter"/>
        <w:rPr>
          <w:i/>
        </w:rPr>
      </w:pPr>
      <w:r w:rsidRPr="0025219F">
        <w:rPr>
          <w:i/>
          <w:vertAlign w:val="superscript"/>
        </w:rPr>
        <w:t>4</w:t>
      </w:r>
      <w:r w:rsidRPr="0025219F">
        <w:rPr>
          <w:i/>
        </w:rPr>
        <w:t xml:space="preserve"> </w:t>
      </w:r>
      <w:r w:rsidR="00430079" w:rsidRPr="009D5240">
        <w:rPr>
          <w:i/>
        </w:rPr>
        <w:t>$25,000 to &lt; $35,000</w:t>
      </w:r>
    </w:p>
    <w:p w14:paraId="225949D4" w14:textId="4A4672AD" w:rsidR="00DC01EA" w:rsidRPr="009D5240" w:rsidRDefault="005305EA" w:rsidP="00E87DB3">
      <w:pPr>
        <w:pStyle w:val="3-BodyText"/>
      </w:pPr>
      <w:r w:rsidRPr="009D5240">
        <w:t xml:space="preserve">The </w:t>
      </w:r>
      <w:r w:rsidR="007F0973" w:rsidRPr="009D5240">
        <w:t>disagg</w:t>
      </w:r>
      <w:r w:rsidR="001242E4" w:rsidRPr="009D5240">
        <w:t xml:space="preserve">regated summary of cost impacts in the economic evaluation are summarised in </w:t>
      </w:r>
      <w:r w:rsidR="009A372F" w:rsidRPr="009D5240">
        <w:fldChar w:fldCharType="begin" w:fldLock="1"/>
      </w:r>
      <w:r w:rsidR="009A372F" w:rsidRPr="009D5240">
        <w:instrText xml:space="preserve"> REF _Ref192083608 \h </w:instrText>
      </w:r>
      <w:r w:rsidR="00D83945" w:rsidRPr="009D5240">
        <w:instrText xml:space="preserve"> \* MERGEFORMAT </w:instrText>
      </w:r>
      <w:r w:rsidR="009A372F" w:rsidRPr="009D5240">
        <w:fldChar w:fldCharType="separate"/>
      </w:r>
      <w:r w:rsidR="00465347" w:rsidRPr="009D5240">
        <w:t xml:space="preserve">Table </w:t>
      </w:r>
      <w:r w:rsidR="00465347">
        <w:t>18</w:t>
      </w:r>
      <w:r w:rsidR="009A372F" w:rsidRPr="009D5240">
        <w:fldChar w:fldCharType="end"/>
      </w:r>
      <w:r w:rsidR="00E32DF2" w:rsidRPr="009D5240">
        <w:t>.</w:t>
      </w:r>
    </w:p>
    <w:p w14:paraId="56EBD861" w14:textId="01E47405" w:rsidR="00E32DF2" w:rsidRPr="009D5240" w:rsidRDefault="00F9005F" w:rsidP="00430079">
      <w:pPr>
        <w:pStyle w:val="Caption"/>
        <w:rPr>
          <w:rFonts w:eastAsia="Calibri"/>
        </w:rPr>
      </w:pPr>
      <w:bookmarkStart w:id="52" w:name="_Ref192083608"/>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18</w:t>
      </w:r>
      <w:r w:rsidR="005F0C04" w:rsidRPr="009D5240">
        <w:fldChar w:fldCharType="end"/>
      </w:r>
      <w:bookmarkEnd w:id="52"/>
      <w:r w:rsidR="00E32DF2" w:rsidRPr="009D5240">
        <w:rPr>
          <w:szCs w:val="20"/>
        </w:rPr>
        <w:t>:</w:t>
      </w:r>
      <w:r w:rsidR="00E32DF2" w:rsidRPr="009D5240">
        <w:t xml:space="preserve"> </w:t>
      </w:r>
      <w:r w:rsidR="00E11425" w:rsidRPr="009D5240">
        <w:rPr>
          <w:szCs w:val="20"/>
        </w:rPr>
        <w:t xml:space="preserve">Disaggregated </w:t>
      </w:r>
      <w:r w:rsidR="00DD29AA" w:rsidRPr="009D5240">
        <w:rPr>
          <w:szCs w:val="20"/>
        </w:rPr>
        <w:t xml:space="preserve">summary of </w:t>
      </w:r>
      <w:r w:rsidR="00E11425" w:rsidRPr="009D5240">
        <w:rPr>
          <w:szCs w:val="20"/>
        </w:rPr>
        <w:t>cos</w:t>
      </w:r>
      <w:r w:rsidR="00940983" w:rsidRPr="009D5240">
        <w:rPr>
          <w:szCs w:val="20"/>
        </w:rPr>
        <w:t>t</w:t>
      </w:r>
      <w:r w:rsidR="00E11425" w:rsidRPr="009D5240">
        <w:rPr>
          <w:szCs w:val="20"/>
        </w:rPr>
        <w:t xml:space="preserve"> </w:t>
      </w:r>
      <w:r w:rsidR="00A744E5" w:rsidRPr="009D5240">
        <w:rPr>
          <w:szCs w:val="20"/>
        </w:rPr>
        <w:t>impacts in the economic evaluation</w:t>
      </w:r>
      <w:r w:rsidR="00A11D56" w:rsidRPr="009D5240">
        <w:rPr>
          <w:szCs w:val="20"/>
        </w:rPr>
        <w:t>*</w:t>
      </w:r>
    </w:p>
    <w:tbl>
      <w:tblPr>
        <w:tblStyle w:val="TableGrid"/>
        <w:tblW w:w="5000" w:type="pct"/>
        <w:tblLook w:val="04A0" w:firstRow="1" w:lastRow="0" w:firstColumn="1" w:lastColumn="0" w:noHBand="0" w:noVBand="1"/>
      </w:tblPr>
      <w:tblGrid>
        <w:gridCol w:w="1801"/>
        <w:gridCol w:w="1802"/>
        <w:gridCol w:w="1342"/>
        <w:gridCol w:w="1710"/>
        <w:gridCol w:w="2362"/>
      </w:tblGrid>
      <w:tr w:rsidR="002127AF" w:rsidRPr="009D5240" w14:paraId="61CB9699" w14:textId="77777777" w:rsidTr="00B658BF">
        <w:tc>
          <w:tcPr>
            <w:tcW w:w="999" w:type="pct"/>
          </w:tcPr>
          <w:p w14:paraId="373CE5E2" w14:textId="292677C0" w:rsidR="00862D7E" w:rsidRPr="009D5240" w:rsidRDefault="009A372F" w:rsidP="00430079">
            <w:pPr>
              <w:pStyle w:val="TableText0"/>
              <w:rPr>
                <w:b/>
                <w:bCs w:val="0"/>
              </w:rPr>
            </w:pPr>
            <w:r w:rsidRPr="009D5240">
              <w:rPr>
                <w:b/>
                <w:bCs w:val="0"/>
              </w:rPr>
              <w:t>Cost item</w:t>
            </w:r>
            <w:r w:rsidR="00870A64" w:rsidRPr="009D5240">
              <w:rPr>
                <w:b/>
                <w:bCs w:val="0"/>
              </w:rPr>
              <w:t>s</w:t>
            </w:r>
          </w:p>
        </w:tc>
        <w:tc>
          <w:tcPr>
            <w:tcW w:w="999" w:type="pct"/>
          </w:tcPr>
          <w:p w14:paraId="364BE0D9" w14:textId="495E69CC" w:rsidR="00862D7E" w:rsidRPr="009D5240" w:rsidRDefault="00A14933" w:rsidP="00430079">
            <w:pPr>
              <w:pStyle w:val="TableText0"/>
              <w:rPr>
                <w:b/>
                <w:bCs w:val="0"/>
              </w:rPr>
            </w:pPr>
            <w:r w:rsidRPr="009D5240">
              <w:rPr>
                <w:b/>
                <w:bCs w:val="0"/>
              </w:rPr>
              <w:t>Ranibizumab</w:t>
            </w:r>
          </w:p>
        </w:tc>
        <w:tc>
          <w:tcPr>
            <w:tcW w:w="744" w:type="pct"/>
          </w:tcPr>
          <w:p w14:paraId="17FDC531" w14:textId="0273AEF5" w:rsidR="00862D7E" w:rsidRPr="009D5240" w:rsidRDefault="00A14933" w:rsidP="00430079">
            <w:pPr>
              <w:pStyle w:val="TableText0"/>
              <w:rPr>
                <w:b/>
                <w:bCs w:val="0"/>
              </w:rPr>
            </w:pPr>
            <w:r w:rsidRPr="009D5240">
              <w:rPr>
                <w:b/>
                <w:bCs w:val="0"/>
              </w:rPr>
              <w:t>Laser</w:t>
            </w:r>
          </w:p>
        </w:tc>
        <w:tc>
          <w:tcPr>
            <w:tcW w:w="948" w:type="pct"/>
          </w:tcPr>
          <w:p w14:paraId="7D82B2E7" w14:textId="5DFEA26B" w:rsidR="00862D7E" w:rsidRPr="009D5240" w:rsidRDefault="00FF3A99" w:rsidP="00430079">
            <w:pPr>
              <w:pStyle w:val="TableText0"/>
              <w:rPr>
                <w:b/>
                <w:bCs w:val="0"/>
              </w:rPr>
            </w:pPr>
            <w:r w:rsidRPr="009D5240">
              <w:rPr>
                <w:b/>
                <w:bCs w:val="0"/>
              </w:rPr>
              <w:t>Incremental cost</w:t>
            </w:r>
          </w:p>
        </w:tc>
        <w:tc>
          <w:tcPr>
            <w:tcW w:w="1310" w:type="pct"/>
          </w:tcPr>
          <w:p w14:paraId="1A163A69" w14:textId="3F732032" w:rsidR="00862D7E" w:rsidRPr="009D5240" w:rsidRDefault="00870A64" w:rsidP="00430079">
            <w:pPr>
              <w:pStyle w:val="TableText0"/>
              <w:rPr>
                <w:b/>
                <w:bCs w:val="0"/>
              </w:rPr>
            </w:pPr>
            <w:r w:rsidRPr="009D5240">
              <w:rPr>
                <w:b/>
                <w:bCs w:val="0"/>
              </w:rPr>
              <w:t>% of total incremental cost</w:t>
            </w:r>
          </w:p>
        </w:tc>
      </w:tr>
      <w:tr w:rsidR="002127AF" w:rsidRPr="009D5240" w14:paraId="3C510C05" w14:textId="77777777">
        <w:tc>
          <w:tcPr>
            <w:tcW w:w="999" w:type="pct"/>
          </w:tcPr>
          <w:p w14:paraId="5A5D5E39" w14:textId="31CC2418" w:rsidR="00862D7E" w:rsidRPr="009D5240" w:rsidRDefault="00992241" w:rsidP="00430079">
            <w:pPr>
              <w:pStyle w:val="TableText0"/>
            </w:pPr>
            <w:r w:rsidRPr="009D5240">
              <w:t>Treatment</w:t>
            </w:r>
          </w:p>
        </w:tc>
        <w:tc>
          <w:tcPr>
            <w:tcW w:w="999" w:type="pct"/>
            <w:vAlign w:val="center"/>
          </w:tcPr>
          <w:p w14:paraId="4AF48719" w14:textId="14FB2178" w:rsidR="00862D7E" w:rsidRPr="009D5240" w:rsidRDefault="00711424" w:rsidP="00430079">
            <w:pPr>
              <w:pStyle w:val="TableText0"/>
            </w:pPr>
            <w:r w:rsidRPr="009D5240">
              <w:t>$</w:t>
            </w:r>
            <w:r w:rsidR="00BF6D74" w:rsidRPr="00BF6D74">
              <w:rPr>
                <w:color w:val="000000"/>
                <w:spacing w:val="52"/>
                <w:shd w:val="solid" w:color="000000" w:fill="000000"/>
                <w:fitText w:val="328" w:id="-663025399"/>
                <w14:textFill>
                  <w14:solidFill>
                    <w14:srgbClr w14:val="000000">
                      <w14:alpha w14:val="100000"/>
                    </w14:srgbClr>
                  </w14:solidFill>
                </w14:textFill>
              </w:rPr>
              <w:t>|||</w:t>
            </w:r>
            <w:r w:rsidR="00BF6D74" w:rsidRPr="00BF6D74">
              <w:rPr>
                <w:color w:val="000000"/>
                <w:spacing w:val="2"/>
                <w:shd w:val="solid" w:color="000000" w:fill="000000"/>
                <w:fitText w:val="328" w:id="-663025399"/>
                <w14:textFill>
                  <w14:solidFill>
                    <w14:srgbClr w14:val="000000">
                      <w14:alpha w14:val="100000"/>
                    </w14:srgbClr>
                  </w14:solidFill>
                </w14:textFill>
              </w:rPr>
              <w:t>|</w:t>
            </w:r>
          </w:p>
        </w:tc>
        <w:tc>
          <w:tcPr>
            <w:tcW w:w="744" w:type="pct"/>
            <w:vAlign w:val="center"/>
          </w:tcPr>
          <w:p w14:paraId="21EFB47B" w14:textId="495FF530" w:rsidR="00862D7E" w:rsidRPr="009D5240" w:rsidRDefault="00711424" w:rsidP="00430079">
            <w:pPr>
              <w:pStyle w:val="TableText0"/>
            </w:pPr>
            <w:r w:rsidRPr="009D5240">
              <w:t>$2,807.20</w:t>
            </w:r>
          </w:p>
        </w:tc>
        <w:tc>
          <w:tcPr>
            <w:tcW w:w="948" w:type="pct"/>
            <w:vAlign w:val="center"/>
          </w:tcPr>
          <w:p w14:paraId="03EBA9D4" w14:textId="5B415B72" w:rsidR="00862D7E" w:rsidRPr="009D5240" w:rsidRDefault="00711424" w:rsidP="00430079">
            <w:pPr>
              <w:pStyle w:val="TableText0"/>
            </w:pPr>
            <w:r w:rsidRPr="009D5240">
              <w:t>$</w:t>
            </w:r>
            <w:r w:rsidR="00BF6D74" w:rsidRPr="00BF6D74">
              <w:rPr>
                <w:color w:val="000000"/>
                <w:spacing w:val="52"/>
                <w:shd w:val="solid" w:color="000000" w:fill="000000"/>
                <w:fitText w:val="327" w:id="-663025398"/>
                <w14:textFill>
                  <w14:solidFill>
                    <w14:srgbClr w14:val="000000">
                      <w14:alpha w14:val="100000"/>
                    </w14:srgbClr>
                  </w14:solidFill>
                </w14:textFill>
              </w:rPr>
              <w:t>|||</w:t>
            </w:r>
            <w:r w:rsidR="00BF6D74" w:rsidRPr="00BF6D74">
              <w:rPr>
                <w:color w:val="000000"/>
                <w:spacing w:val="1"/>
                <w:shd w:val="solid" w:color="000000" w:fill="000000"/>
                <w:fitText w:val="327" w:id="-663025398"/>
                <w14:textFill>
                  <w14:solidFill>
                    <w14:srgbClr w14:val="000000">
                      <w14:alpha w14:val="100000"/>
                    </w14:srgbClr>
                  </w14:solidFill>
                </w14:textFill>
              </w:rPr>
              <w:t>|</w:t>
            </w:r>
          </w:p>
        </w:tc>
        <w:tc>
          <w:tcPr>
            <w:tcW w:w="1310" w:type="pct"/>
            <w:vAlign w:val="center"/>
          </w:tcPr>
          <w:p w14:paraId="02DEE703" w14:textId="7BCB4A8F" w:rsidR="00862D7E" w:rsidRPr="009D5240" w:rsidRDefault="00BF6D74" w:rsidP="00430079">
            <w:pPr>
              <w:pStyle w:val="TableText0"/>
            </w:pPr>
            <w:r w:rsidRPr="00BF6D74">
              <w:rPr>
                <w:color w:val="000000"/>
                <w:spacing w:val="52"/>
                <w:shd w:val="solid" w:color="000000" w:fill="000000"/>
                <w:fitText w:val="327" w:id="-663025397"/>
                <w14:textFill>
                  <w14:solidFill>
                    <w14:srgbClr w14:val="000000">
                      <w14:alpha w14:val="100000"/>
                    </w14:srgbClr>
                  </w14:solidFill>
                </w14:textFill>
              </w:rPr>
              <w:t>|||</w:t>
            </w:r>
            <w:r w:rsidRPr="00BF6D74">
              <w:rPr>
                <w:color w:val="000000"/>
                <w:spacing w:val="1"/>
                <w:shd w:val="solid" w:color="000000" w:fill="000000"/>
                <w:fitText w:val="327" w:id="-663025397"/>
                <w14:textFill>
                  <w14:solidFill>
                    <w14:srgbClr w14:val="000000">
                      <w14:alpha w14:val="100000"/>
                    </w14:srgbClr>
                  </w14:solidFill>
                </w14:textFill>
              </w:rPr>
              <w:t>|</w:t>
            </w:r>
            <w:r w:rsidR="00711424" w:rsidRPr="009D5240">
              <w:t>%</w:t>
            </w:r>
          </w:p>
        </w:tc>
      </w:tr>
      <w:tr w:rsidR="002127AF" w:rsidRPr="009D5240" w14:paraId="793B4A41" w14:textId="77777777">
        <w:tc>
          <w:tcPr>
            <w:tcW w:w="999" w:type="pct"/>
          </w:tcPr>
          <w:p w14:paraId="0C4702EC" w14:textId="506E223D" w:rsidR="00862D7E" w:rsidRPr="009D5240" w:rsidRDefault="00992241" w:rsidP="00430079">
            <w:pPr>
              <w:pStyle w:val="TableText0"/>
            </w:pPr>
            <w:r w:rsidRPr="009D5240">
              <w:t>Co-medications</w:t>
            </w:r>
          </w:p>
        </w:tc>
        <w:tc>
          <w:tcPr>
            <w:tcW w:w="999" w:type="pct"/>
            <w:vAlign w:val="center"/>
          </w:tcPr>
          <w:p w14:paraId="1B47DFD1" w14:textId="4A7C6625" w:rsidR="00862D7E" w:rsidRPr="009D5240" w:rsidRDefault="00711424" w:rsidP="00430079">
            <w:pPr>
              <w:pStyle w:val="TableText0"/>
            </w:pPr>
            <w:r w:rsidRPr="009D5240">
              <w:t>$379.05</w:t>
            </w:r>
          </w:p>
        </w:tc>
        <w:tc>
          <w:tcPr>
            <w:tcW w:w="744" w:type="pct"/>
            <w:vAlign w:val="center"/>
          </w:tcPr>
          <w:p w14:paraId="2F6224BA" w14:textId="216772B8" w:rsidR="00862D7E" w:rsidRPr="009D5240" w:rsidRDefault="00711424" w:rsidP="00430079">
            <w:pPr>
              <w:pStyle w:val="TableText0"/>
            </w:pPr>
            <w:r w:rsidRPr="009D5240">
              <w:t>$0.00</w:t>
            </w:r>
          </w:p>
        </w:tc>
        <w:tc>
          <w:tcPr>
            <w:tcW w:w="948" w:type="pct"/>
            <w:vAlign w:val="center"/>
          </w:tcPr>
          <w:p w14:paraId="6327B834" w14:textId="18A8D3C3" w:rsidR="00862D7E" w:rsidRPr="009D5240" w:rsidRDefault="00711424" w:rsidP="00430079">
            <w:pPr>
              <w:pStyle w:val="TableText0"/>
            </w:pPr>
            <w:r w:rsidRPr="009D5240">
              <w:t>$379.05</w:t>
            </w:r>
          </w:p>
        </w:tc>
        <w:tc>
          <w:tcPr>
            <w:tcW w:w="1310" w:type="pct"/>
            <w:vAlign w:val="center"/>
          </w:tcPr>
          <w:p w14:paraId="05D28B6B" w14:textId="4B352745" w:rsidR="00862D7E" w:rsidRPr="009D5240" w:rsidRDefault="00BF6D74" w:rsidP="00430079">
            <w:pPr>
              <w:pStyle w:val="TableText0"/>
            </w:pPr>
            <w:r w:rsidRPr="00BF6D74">
              <w:rPr>
                <w:color w:val="000000"/>
                <w:spacing w:val="52"/>
                <w:shd w:val="solid" w:color="000000" w:fill="000000"/>
                <w:fitText w:val="327" w:id="-663025396"/>
                <w14:textFill>
                  <w14:solidFill>
                    <w14:srgbClr w14:val="000000">
                      <w14:alpha w14:val="100000"/>
                    </w14:srgbClr>
                  </w14:solidFill>
                </w14:textFill>
              </w:rPr>
              <w:t>|||</w:t>
            </w:r>
            <w:r w:rsidRPr="00BF6D74">
              <w:rPr>
                <w:color w:val="000000"/>
                <w:spacing w:val="1"/>
                <w:shd w:val="solid" w:color="000000" w:fill="000000"/>
                <w:fitText w:val="327" w:id="-663025396"/>
                <w14:textFill>
                  <w14:solidFill>
                    <w14:srgbClr w14:val="000000">
                      <w14:alpha w14:val="100000"/>
                    </w14:srgbClr>
                  </w14:solidFill>
                </w14:textFill>
              </w:rPr>
              <w:t>|</w:t>
            </w:r>
            <w:r w:rsidR="00711424" w:rsidRPr="009D5240">
              <w:t>%</w:t>
            </w:r>
          </w:p>
        </w:tc>
      </w:tr>
      <w:tr w:rsidR="002127AF" w:rsidRPr="009D5240" w14:paraId="09661424" w14:textId="77777777">
        <w:tc>
          <w:tcPr>
            <w:tcW w:w="999" w:type="pct"/>
          </w:tcPr>
          <w:p w14:paraId="729C9D44" w14:textId="237DA509" w:rsidR="00862D7E" w:rsidRPr="009D5240" w:rsidRDefault="00992241" w:rsidP="00430079">
            <w:pPr>
              <w:pStyle w:val="TableText0"/>
              <w:rPr>
                <w:vertAlign w:val="superscript"/>
              </w:rPr>
            </w:pPr>
            <w:proofErr w:type="spellStart"/>
            <w:r w:rsidRPr="009D5240">
              <w:t>Administration</w:t>
            </w:r>
            <w:r w:rsidR="0081327C" w:rsidRPr="009D5240">
              <w:rPr>
                <w:vertAlign w:val="superscript"/>
              </w:rPr>
              <w:t>a</w:t>
            </w:r>
            <w:proofErr w:type="spellEnd"/>
          </w:p>
        </w:tc>
        <w:tc>
          <w:tcPr>
            <w:tcW w:w="999" w:type="pct"/>
            <w:vAlign w:val="center"/>
          </w:tcPr>
          <w:p w14:paraId="7D4A2B11" w14:textId="23BB2D8B" w:rsidR="00862D7E" w:rsidRPr="009D5240" w:rsidRDefault="00711424" w:rsidP="00430079">
            <w:pPr>
              <w:pStyle w:val="TableText0"/>
            </w:pPr>
            <w:r w:rsidRPr="009D5240">
              <w:t>$8,111.20</w:t>
            </w:r>
          </w:p>
        </w:tc>
        <w:tc>
          <w:tcPr>
            <w:tcW w:w="744" w:type="pct"/>
            <w:vAlign w:val="center"/>
          </w:tcPr>
          <w:p w14:paraId="216324A3" w14:textId="5ECEED1C" w:rsidR="00862D7E" w:rsidRPr="009D5240" w:rsidRDefault="00711424" w:rsidP="00430079">
            <w:pPr>
              <w:pStyle w:val="TableText0"/>
            </w:pPr>
            <w:r w:rsidRPr="009D5240">
              <w:t>$0.00</w:t>
            </w:r>
          </w:p>
        </w:tc>
        <w:tc>
          <w:tcPr>
            <w:tcW w:w="948" w:type="pct"/>
            <w:vAlign w:val="center"/>
          </w:tcPr>
          <w:p w14:paraId="7381459F" w14:textId="436B2D2E" w:rsidR="00862D7E" w:rsidRPr="009D5240" w:rsidRDefault="00711424" w:rsidP="00430079">
            <w:pPr>
              <w:pStyle w:val="TableText0"/>
            </w:pPr>
            <w:r w:rsidRPr="009D5240">
              <w:t>$8,111.20</w:t>
            </w:r>
          </w:p>
        </w:tc>
        <w:tc>
          <w:tcPr>
            <w:tcW w:w="1310" w:type="pct"/>
            <w:vAlign w:val="center"/>
          </w:tcPr>
          <w:p w14:paraId="4158DEBF" w14:textId="5536F9D8" w:rsidR="00862D7E" w:rsidRPr="009D5240" w:rsidRDefault="00BF6D74" w:rsidP="00430079">
            <w:pPr>
              <w:pStyle w:val="TableText0"/>
            </w:pPr>
            <w:r w:rsidRPr="00BF6D74">
              <w:rPr>
                <w:color w:val="000000"/>
                <w:spacing w:val="52"/>
                <w:shd w:val="solid" w:color="000000" w:fill="000000"/>
                <w:fitText w:val="327" w:id="-663025395"/>
                <w14:textFill>
                  <w14:solidFill>
                    <w14:srgbClr w14:val="000000">
                      <w14:alpha w14:val="100000"/>
                    </w14:srgbClr>
                  </w14:solidFill>
                </w14:textFill>
              </w:rPr>
              <w:t>|||</w:t>
            </w:r>
            <w:r w:rsidRPr="00BF6D74">
              <w:rPr>
                <w:color w:val="000000"/>
                <w:spacing w:val="1"/>
                <w:shd w:val="solid" w:color="000000" w:fill="000000"/>
                <w:fitText w:val="327" w:id="-663025395"/>
                <w14:textFill>
                  <w14:solidFill>
                    <w14:srgbClr w14:val="000000">
                      <w14:alpha w14:val="100000"/>
                    </w14:srgbClr>
                  </w14:solidFill>
                </w14:textFill>
              </w:rPr>
              <w:t>|</w:t>
            </w:r>
            <w:r w:rsidR="00711424" w:rsidRPr="009D5240">
              <w:t>%</w:t>
            </w:r>
          </w:p>
        </w:tc>
      </w:tr>
      <w:tr w:rsidR="002127AF" w:rsidRPr="009D5240" w14:paraId="594E1E0D" w14:textId="77777777">
        <w:tc>
          <w:tcPr>
            <w:tcW w:w="999" w:type="pct"/>
          </w:tcPr>
          <w:p w14:paraId="2C1F58E2" w14:textId="24767B3F" w:rsidR="00862D7E" w:rsidRPr="009D5240" w:rsidRDefault="000A7BF5" w:rsidP="00430079">
            <w:pPr>
              <w:pStyle w:val="TableText0"/>
            </w:pPr>
            <w:r w:rsidRPr="009D5240">
              <w:t>Monitoring</w:t>
            </w:r>
          </w:p>
        </w:tc>
        <w:tc>
          <w:tcPr>
            <w:tcW w:w="999" w:type="pct"/>
            <w:vAlign w:val="center"/>
          </w:tcPr>
          <w:p w14:paraId="49A1AB98" w14:textId="7F7FE94F" w:rsidR="00862D7E" w:rsidRPr="009D5240" w:rsidRDefault="00711424" w:rsidP="00430079">
            <w:pPr>
              <w:pStyle w:val="TableText0"/>
            </w:pPr>
            <w:r w:rsidRPr="009D5240">
              <w:t>$4,722.41</w:t>
            </w:r>
          </w:p>
        </w:tc>
        <w:tc>
          <w:tcPr>
            <w:tcW w:w="744" w:type="pct"/>
            <w:vAlign w:val="center"/>
          </w:tcPr>
          <w:p w14:paraId="5A40C9B9" w14:textId="692672C3" w:rsidR="00862D7E" w:rsidRPr="009D5240" w:rsidRDefault="00711424" w:rsidP="00430079">
            <w:pPr>
              <w:pStyle w:val="TableText0"/>
            </w:pPr>
            <w:r w:rsidRPr="009D5240">
              <w:t>$1,089.85</w:t>
            </w:r>
          </w:p>
        </w:tc>
        <w:tc>
          <w:tcPr>
            <w:tcW w:w="948" w:type="pct"/>
            <w:vAlign w:val="center"/>
          </w:tcPr>
          <w:p w14:paraId="0287A071" w14:textId="030D8560" w:rsidR="00862D7E" w:rsidRPr="009D5240" w:rsidRDefault="00711424" w:rsidP="00430079">
            <w:pPr>
              <w:pStyle w:val="TableText0"/>
            </w:pPr>
            <w:r w:rsidRPr="009D5240">
              <w:t>$3,632.56</w:t>
            </w:r>
          </w:p>
        </w:tc>
        <w:tc>
          <w:tcPr>
            <w:tcW w:w="1310" w:type="pct"/>
            <w:vAlign w:val="center"/>
          </w:tcPr>
          <w:p w14:paraId="2822C78C" w14:textId="7D60F94C" w:rsidR="00862D7E" w:rsidRPr="009D5240" w:rsidRDefault="00BF6D74" w:rsidP="00430079">
            <w:pPr>
              <w:pStyle w:val="TableText0"/>
            </w:pPr>
            <w:r w:rsidRPr="00BF6D74">
              <w:rPr>
                <w:color w:val="000000"/>
                <w:spacing w:val="52"/>
                <w:shd w:val="solid" w:color="000000" w:fill="000000"/>
                <w:fitText w:val="327" w:id="-663025394"/>
                <w14:textFill>
                  <w14:solidFill>
                    <w14:srgbClr w14:val="000000">
                      <w14:alpha w14:val="100000"/>
                    </w14:srgbClr>
                  </w14:solidFill>
                </w14:textFill>
              </w:rPr>
              <w:t>|||</w:t>
            </w:r>
            <w:r w:rsidRPr="00BF6D74">
              <w:rPr>
                <w:color w:val="000000"/>
                <w:spacing w:val="1"/>
                <w:shd w:val="solid" w:color="000000" w:fill="000000"/>
                <w:fitText w:val="327" w:id="-663025394"/>
                <w14:textFill>
                  <w14:solidFill>
                    <w14:srgbClr w14:val="000000">
                      <w14:alpha w14:val="100000"/>
                    </w14:srgbClr>
                  </w14:solidFill>
                </w14:textFill>
              </w:rPr>
              <w:t>|</w:t>
            </w:r>
            <w:r w:rsidR="00711424" w:rsidRPr="009D5240">
              <w:t>%</w:t>
            </w:r>
          </w:p>
        </w:tc>
      </w:tr>
      <w:tr w:rsidR="002127AF" w:rsidRPr="009D5240" w14:paraId="2564413F" w14:textId="77777777">
        <w:tc>
          <w:tcPr>
            <w:tcW w:w="999" w:type="pct"/>
          </w:tcPr>
          <w:p w14:paraId="119D0617" w14:textId="0E4EF065" w:rsidR="000A7BF5" w:rsidRPr="009D5240" w:rsidRDefault="000A7BF5" w:rsidP="00430079">
            <w:pPr>
              <w:pStyle w:val="TableText0"/>
            </w:pPr>
            <w:r w:rsidRPr="009D5240">
              <w:t>Falls</w:t>
            </w:r>
          </w:p>
        </w:tc>
        <w:tc>
          <w:tcPr>
            <w:tcW w:w="999" w:type="pct"/>
            <w:vAlign w:val="center"/>
          </w:tcPr>
          <w:p w14:paraId="4FFF4897" w14:textId="1431E2D0" w:rsidR="000A7BF5" w:rsidRPr="009D5240" w:rsidRDefault="00711424" w:rsidP="00430079">
            <w:pPr>
              <w:pStyle w:val="TableText0"/>
            </w:pPr>
            <w:r w:rsidRPr="009D5240">
              <w:t>$12,087.28</w:t>
            </w:r>
          </w:p>
        </w:tc>
        <w:tc>
          <w:tcPr>
            <w:tcW w:w="744" w:type="pct"/>
            <w:vAlign w:val="center"/>
          </w:tcPr>
          <w:p w14:paraId="0F90B774" w14:textId="58D70985" w:rsidR="000A7BF5" w:rsidRPr="009D5240" w:rsidRDefault="00711424" w:rsidP="00430079">
            <w:pPr>
              <w:pStyle w:val="TableText0"/>
            </w:pPr>
            <w:r w:rsidRPr="009D5240">
              <w:t>$12,187.13</w:t>
            </w:r>
          </w:p>
        </w:tc>
        <w:tc>
          <w:tcPr>
            <w:tcW w:w="948" w:type="pct"/>
            <w:vAlign w:val="center"/>
          </w:tcPr>
          <w:p w14:paraId="3DDA9483" w14:textId="4C9529DA" w:rsidR="000A7BF5" w:rsidRPr="009D5240" w:rsidRDefault="00711424" w:rsidP="00430079">
            <w:pPr>
              <w:pStyle w:val="TableText0"/>
            </w:pPr>
            <w:r w:rsidRPr="009D5240">
              <w:t>-$99.85</w:t>
            </w:r>
          </w:p>
        </w:tc>
        <w:tc>
          <w:tcPr>
            <w:tcW w:w="1310" w:type="pct"/>
            <w:vAlign w:val="center"/>
          </w:tcPr>
          <w:p w14:paraId="05804859" w14:textId="0332D073" w:rsidR="000A7BF5" w:rsidRPr="009D5240" w:rsidRDefault="00711424" w:rsidP="00430079">
            <w:pPr>
              <w:pStyle w:val="TableText0"/>
            </w:pPr>
            <w:r w:rsidRPr="009D5240">
              <w:t>-</w:t>
            </w:r>
            <w:r w:rsidR="00BF6D74" w:rsidRPr="00BF6D74">
              <w:rPr>
                <w:color w:val="000000"/>
                <w:spacing w:val="52"/>
                <w:shd w:val="solid" w:color="000000" w:fill="000000"/>
                <w:fitText w:val="328" w:id="-663025393"/>
                <w14:textFill>
                  <w14:solidFill>
                    <w14:srgbClr w14:val="000000">
                      <w14:alpha w14:val="100000"/>
                    </w14:srgbClr>
                  </w14:solidFill>
                </w14:textFill>
              </w:rPr>
              <w:t>|||</w:t>
            </w:r>
            <w:r w:rsidR="00BF6D74" w:rsidRPr="00BF6D74">
              <w:rPr>
                <w:color w:val="000000"/>
                <w:spacing w:val="2"/>
                <w:shd w:val="solid" w:color="000000" w:fill="000000"/>
                <w:fitText w:val="328" w:id="-663025393"/>
                <w14:textFill>
                  <w14:solidFill>
                    <w14:srgbClr w14:val="000000">
                      <w14:alpha w14:val="100000"/>
                    </w14:srgbClr>
                  </w14:solidFill>
                </w14:textFill>
              </w:rPr>
              <w:t>|</w:t>
            </w:r>
            <w:r w:rsidRPr="009D5240">
              <w:t>%</w:t>
            </w:r>
          </w:p>
        </w:tc>
      </w:tr>
      <w:tr w:rsidR="002127AF" w:rsidRPr="009D5240" w14:paraId="35FF5499" w14:textId="77777777">
        <w:tc>
          <w:tcPr>
            <w:tcW w:w="999" w:type="pct"/>
          </w:tcPr>
          <w:p w14:paraId="0DDC9B7B" w14:textId="3D807A2E" w:rsidR="000A7BF5" w:rsidRPr="009D5240" w:rsidRDefault="000A7BF5" w:rsidP="00430079">
            <w:pPr>
              <w:pStyle w:val="TableText0"/>
            </w:pPr>
            <w:r w:rsidRPr="009D5240">
              <w:t>Community</w:t>
            </w:r>
          </w:p>
        </w:tc>
        <w:tc>
          <w:tcPr>
            <w:tcW w:w="999" w:type="pct"/>
            <w:vAlign w:val="center"/>
          </w:tcPr>
          <w:p w14:paraId="6345671E" w14:textId="15C2D568" w:rsidR="000A7BF5" w:rsidRPr="009D5240" w:rsidRDefault="00711424" w:rsidP="00430079">
            <w:pPr>
              <w:pStyle w:val="TableText0"/>
            </w:pPr>
            <w:r w:rsidRPr="009D5240">
              <w:t>$48,319.91</w:t>
            </w:r>
          </w:p>
        </w:tc>
        <w:tc>
          <w:tcPr>
            <w:tcW w:w="744" w:type="pct"/>
            <w:vAlign w:val="center"/>
          </w:tcPr>
          <w:p w14:paraId="7891D4E5" w14:textId="6E81BB0A" w:rsidR="000A7BF5" w:rsidRPr="009D5240" w:rsidRDefault="00711424" w:rsidP="00430079">
            <w:pPr>
              <w:pStyle w:val="TableText0"/>
            </w:pPr>
            <w:r w:rsidRPr="009D5240">
              <w:t>$52,853.51</w:t>
            </w:r>
          </w:p>
        </w:tc>
        <w:tc>
          <w:tcPr>
            <w:tcW w:w="948" w:type="pct"/>
            <w:vAlign w:val="center"/>
          </w:tcPr>
          <w:p w14:paraId="0DA13DB8" w14:textId="01F15AAF" w:rsidR="000A7BF5" w:rsidRPr="009D5240" w:rsidRDefault="00711424" w:rsidP="00430079">
            <w:pPr>
              <w:pStyle w:val="TableText0"/>
            </w:pPr>
            <w:r w:rsidRPr="009D5240">
              <w:t>-$4,533.61</w:t>
            </w:r>
          </w:p>
        </w:tc>
        <w:tc>
          <w:tcPr>
            <w:tcW w:w="1310" w:type="pct"/>
            <w:vAlign w:val="center"/>
          </w:tcPr>
          <w:p w14:paraId="7DC97E4D" w14:textId="466F5FE6" w:rsidR="000A7BF5" w:rsidRPr="009D5240" w:rsidRDefault="00711424" w:rsidP="00430079">
            <w:pPr>
              <w:pStyle w:val="TableText0"/>
            </w:pPr>
            <w:r w:rsidRPr="009D5240">
              <w:t>-</w:t>
            </w:r>
            <w:r w:rsidR="00BF6D74" w:rsidRPr="00BF6D74">
              <w:rPr>
                <w:color w:val="000000"/>
                <w:spacing w:val="52"/>
                <w:shd w:val="solid" w:color="000000" w:fill="000000"/>
                <w:fitText w:val="328" w:id="-663025392"/>
                <w14:textFill>
                  <w14:solidFill>
                    <w14:srgbClr w14:val="000000">
                      <w14:alpha w14:val="100000"/>
                    </w14:srgbClr>
                  </w14:solidFill>
                </w14:textFill>
              </w:rPr>
              <w:t>|||</w:t>
            </w:r>
            <w:r w:rsidR="00BF6D74" w:rsidRPr="00BF6D74">
              <w:rPr>
                <w:color w:val="000000"/>
                <w:spacing w:val="2"/>
                <w:shd w:val="solid" w:color="000000" w:fill="000000"/>
                <w:fitText w:val="328" w:id="-663025392"/>
                <w14:textFill>
                  <w14:solidFill>
                    <w14:srgbClr w14:val="000000">
                      <w14:alpha w14:val="100000"/>
                    </w14:srgbClr>
                  </w14:solidFill>
                </w14:textFill>
              </w:rPr>
              <w:t>|</w:t>
            </w:r>
            <w:r w:rsidRPr="009D5240">
              <w:t>%</w:t>
            </w:r>
          </w:p>
        </w:tc>
      </w:tr>
      <w:tr w:rsidR="002127AF" w:rsidRPr="009D5240" w14:paraId="7F2D8A9C" w14:textId="77777777">
        <w:tc>
          <w:tcPr>
            <w:tcW w:w="999" w:type="pct"/>
          </w:tcPr>
          <w:p w14:paraId="595848E4" w14:textId="0A6870F7" w:rsidR="000A7BF5" w:rsidRPr="009D5240" w:rsidRDefault="00D44A85" w:rsidP="00430079">
            <w:pPr>
              <w:pStyle w:val="TableText0"/>
            </w:pPr>
            <w:r w:rsidRPr="009D5240">
              <w:t>DMO treatment</w:t>
            </w:r>
          </w:p>
        </w:tc>
        <w:tc>
          <w:tcPr>
            <w:tcW w:w="999" w:type="pct"/>
            <w:vAlign w:val="center"/>
          </w:tcPr>
          <w:p w14:paraId="2AF12F11" w14:textId="1AEB0C0E" w:rsidR="000A7BF5" w:rsidRPr="009D5240" w:rsidRDefault="00711424" w:rsidP="00430079">
            <w:pPr>
              <w:pStyle w:val="TableText0"/>
            </w:pPr>
            <w:r w:rsidRPr="009D5240">
              <w:t>$26,683.53</w:t>
            </w:r>
          </w:p>
        </w:tc>
        <w:tc>
          <w:tcPr>
            <w:tcW w:w="744" w:type="pct"/>
            <w:vAlign w:val="center"/>
          </w:tcPr>
          <w:p w14:paraId="01A769A9" w14:textId="463A3A05" w:rsidR="000A7BF5" w:rsidRPr="009D5240" w:rsidRDefault="00711424" w:rsidP="00430079">
            <w:pPr>
              <w:pStyle w:val="TableText0"/>
            </w:pPr>
            <w:r w:rsidRPr="009D5240">
              <w:t>$41,331.18</w:t>
            </w:r>
          </w:p>
        </w:tc>
        <w:tc>
          <w:tcPr>
            <w:tcW w:w="948" w:type="pct"/>
            <w:vAlign w:val="center"/>
          </w:tcPr>
          <w:p w14:paraId="0E8D1AA4" w14:textId="42D0AFDA" w:rsidR="000A7BF5" w:rsidRPr="009D5240" w:rsidRDefault="00711424" w:rsidP="00430079">
            <w:pPr>
              <w:pStyle w:val="TableText0"/>
            </w:pPr>
            <w:r w:rsidRPr="009D5240">
              <w:t>-$14,647.65</w:t>
            </w:r>
          </w:p>
        </w:tc>
        <w:tc>
          <w:tcPr>
            <w:tcW w:w="1310" w:type="pct"/>
            <w:vAlign w:val="center"/>
          </w:tcPr>
          <w:p w14:paraId="5643B96E" w14:textId="33D08826" w:rsidR="000A7BF5" w:rsidRPr="009D5240" w:rsidRDefault="00711424" w:rsidP="00430079">
            <w:pPr>
              <w:pStyle w:val="TableText0"/>
            </w:pPr>
            <w:r w:rsidRPr="009D5240">
              <w:t>-</w:t>
            </w:r>
            <w:r w:rsidR="00BF6D74" w:rsidRPr="00BF6D74">
              <w:rPr>
                <w:color w:val="000000"/>
                <w:spacing w:val="52"/>
                <w:shd w:val="solid" w:color="000000" w:fill="000000"/>
                <w:fitText w:val="328" w:id="-663025408"/>
                <w14:textFill>
                  <w14:solidFill>
                    <w14:srgbClr w14:val="000000">
                      <w14:alpha w14:val="100000"/>
                    </w14:srgbClr>
                  </w14:solidFill>
                </w14:textFill>
              </w:rPr>
              <w:t>|||</w:t>
            </w:r>
            <w:r w:rsidR="00BF6D74" w:rsidRPr="00BF6D74">
              <w:rPr>
                <w:color w:val="000000"/>
                <w:spacing w:val="2"/>
                <w:shd w:val="solid" w:color="000000" w:fill="000000"/>
                <w:fitText w:val="328" w:id="-663025408"/>
                <w14:textFill>
                  <w14:solidFill>
                    <w14:srgbClr w14:val="000000">
                      <w14:alpha w14:val="100000"/>
                    </w14:srgbClr>
                  </w14:solidFill>
                </w14:textFill>
              </w:rPr>
              <w:t>|</w:t>
            </w:r>
            <w:r w:rsidRPr="009D5240">
              <w:t>%</w:t>
            </w:r>
          </w:p>
        </w:tc>
      </w:tr>
      <w:tr w:rsidR="002127AF" w:rsidRPr="009D5240" w14:paraId="65941660" w14:textId="77777777">
        <w:tc>
          <w:tcPr>
            <w:tcW w:w="999" w:type="pct"/>
          </w:tcPr>
          <w:p w14:paraId="232B96BE" w14:textId="2CC4A074" w:rsidR="00D44A85" w:rsidRPr="009D5240" w:rsidRDefault="00D44A85" w:rsidP="00430079">
            <w:pPr>
              <w:pStyle w:val="TableText0"/>
            </w:pPr>
            <w:r w:rsidRPr="009D5240">
              <w:t>Total</w:t>
            </w:r>
          </w:p>
        </w:tc>
        <w:tc>
          <w:tcPr>
            <w:tcW w:w="999" w:type="pct"/>
            <w:vAlign w:val="center"/>
          </w:tcPr>
          <w:p w14:paraId="5A42BAFB" w14:textId="2BA14E86" w:rsidR="00D44A85" w:rsidRPr="009D5240" w:rsidRDefault="00711424" w:rsidP="00430079">
            <w:pPr>
              <w:pStyle w:val="TableText0"/>
            </w:pPr>
            <w:r w:rsidRPr="009D5240">
              <w:t>$</w:t>
            </w:r>
            <w:r w:rsidR="00BF6D74" w:rsidRPr="00BF6D74">
              <w:rPr>
                <w:color w:val="000000"/>
                <w:spacing w:val="52"/>
                <w:shd w:val="solid" w:color="000000" w:fill="000000"/>
                <w:fitText w:val="328" w:id="-663025407"/>
                <w14:textFill>
                  <w14:solidFill>
                    <w14:srgbClr w14:val="000000">
                      <w14:alpha w14:val="100000"/>
                    </w14:srgbClr>
                  </w14:solidFill>
                </w14:textFill>
              </w:rPr>
              <w:t>|||</w:t>
            </w:r>
            <w:r w:rsidR="00BF6D74" w:rsidRPr="00BF6D74">
              <w:rPr>
                <w:color w:val="000000"/>
                <w:spacing w:val="2"/>
                <w:shd w:val="solid" w:color="000000" w:fill="000000"/>
                <w:fitText w:val="328" w:id="-663025407"/>
                <w14:textFill>
                  <w14:solidFill>
                    <w14:srgbClr w14:val="000000">
                      <w14:alpha w14:val="100000"/>
                    </w14:srgbClr>
                  </w14:solidFill>
                </w14:textFill>
              </w:rPr>
              <w:t>|</w:t>
            </w:r>
          </w:p>
        </w:tc>
        <w:tc>
          <w:tcPr>
            <w:tcW w:w="744" w:type="pct"/>
            <w:vAlign w:val="center"/>
          </w:tcPr>
          <w:p w14:paraId="4D0C25B8" w14:textId="3E85613D" w:rsidR="00D44A85" w:rsidRPr="009D5240" w:rsidRDefault="00711424" w:rsidP="00430079">
            <w:pPr>
              <w:pStyle w:val="TableText0"/>
            </w:pPr>
            <w:r w:rsidRPr="009D5240">
              <w:t>$110,268.87</w:t>
            </w:r>
          </w:p>
        </w:tc>
        <w:tc>
          <w:tcPr>
            <w:tcW w:w="948" w:type="pct"/>
            <w:vAlign w:val="center"/>
          </w:tcPr>
          <w:p w14:paraId="660FEB51" w14:textId="38CBCA9D" w:rsidR="00D44A85" w:rsidRPr="009D5240" w:rsidRDefault="00711424" w:rsidP="00430079">
            <w:pPr>
              <w:pStyle w:val="TableText0"/>
            </w:pPr>
            <w:r w:rsidRPr="009D5240">
              <w:t>$</w:t>
            </w:r>
            <w:r w:rsidR="00BF6D74" w:rsidRPr="00BF6D74">
              <w:rPr>
                <w:color w:val="000000"/>
                <w:spacing w:val="52"/>
                <w:shd w:val="solid" w:color="000000" w:fill="000000"/>
                <w:fitText w:val="327" w:id="-663025406"/>
                <w14:textFill>
                  <w14:solidFill>
                    <w14:srgbClr w14:val="000000">
                      <w14:alpha w14:val="100000"/>
                    </w14:srgbClr>
                  </w14:solidFill>
                </w14:textFill>
              </w:rPr>
              <w:t>|||</w:t>
            </w:r>
            <w:r w:rsidR="00BF6D74" w:rsidRPr="00BF6D74">
              <w:rPr>
                <w:color w:val="000000"/>
                <w:spacing w:val="1"/>
                <w:shd w:val="solid" w:color="000000" w:fill="000000"/>
                <w:fitText w:val="327" w:id="-663025406"/>
                <w14:textFill>
                  <w14:solidFill>
                    <w14:srgbClr w14:val="000000">
                      <w14:alpha w14:val="100000"/>
                    </w14:srgbClr>
                  </w14:solidFill>
                </w14:textFill>
              </w:rPr>
              <w:t>|</w:t>
            </w:r>
          </w:p>
        </w:tc>
        <w:tc>
          <w:tcPr>
            <w:tcW w:w="1310" w:type="pct"/>
            <w:vAlign w:val="center"/>
          </w:tcPr>
          <w:p w14:paraId="0BC37CB6" w14:textId="2128E24C" w:rsidR="00D44A85" w:rsidRPr="009D5240" w:rsidRDefault="00711424" w:rsidP="00430079">
            <w:pPr>
              <w:pStyle w:val="TableText0"/>
            </w:pPr>
            <w:r w:rsidRPr="009D5240">
              <w:t>100%</w:t>
            </w:r>
          </w:p>
        </w:tc>
      </w:tr>
    </w:tbl>
    <w:p w14:paraId="45FFCDDF" w14:textId="41EDA461" w:rsidR="00E850EC" w:rsidRPr="009D5240" w:rsidRDefault="00E850EC" w:rsidP="00430079">
      <w:pPr>
        <w:pStyle w:val="TableFigureFooter"/>
        <w:keepNext/>
      </w:pPr>
      <w:r w:rsidRPr="009D5240">
        <w:t>Source: Table 3.24, p148 of the submission.</w:t>
      </w:r>
    </w:p>
    <w:p w14:paraId="33A42EEA" w14:textId="287058C5" w:rsidR="007A38D7" w:rsidRPr="009D5240" w:rsidRDefault="00E850EC" w:rsidP="00430079">
      <w:pPr>
        <w:pStyle w:val="TableFigureFooter"/>
        <w:keepNext/>
        <w:rPr>
          <w:sz w:val="20"/>
          <w:szCs w:val="20"/>
        </w:rPr>
      </w:pPr>
      <w:r w:rsidRPr="009D5240">
        <w:t>DMO = diabetic macular oedema</w:t>
      </w:r>
      <w:r w:rsidRPr="009D5240">
        <w:rPr>
          <w:sz w:val="20"/>
          <w:szCs w:val="20"/>
        </w:rPr>
        <w:t>.</w:t>
      </w:r>
    </w:p>
    <w:p w14:paraId="0FA47004" w14:textId="0F69A6D6" w:rsidR="004145E8" w:rsidRPr="009D5240" w:rsidRDefault="0081327C" w:rsidP="00430079">
      <w:pPr>
        <w:pStyle w:val="TableFigureFooter"/>
        <w:keepNext/>
      </w:pPr>
      <w:proofErr w:type="spellStart"/>
      <w:r w:rsidRPr="009D5240">
        <w:rPr>
          <w:vertAlign w:val="superscript"/>
        </w:rPr>
        <w:t>a</w:t>
      </w:r>
      <w:r w:rsidR="00C7067C" w:rsidRPr="009D5240">
        <w:t>For</w:t>
      </w:r>
      <w:proofErr w:type="spellEnd"/>
      <w:r w:rsidR="00C7067C" w:rsidRPr="009D5240">
        <w:t xml:space="preserve"> ranibizumab, administration</w:t>
      </w:r>
      <w:r w:rsidR="00251038" w:rsidRPr="009D5240">
        <w:t xml:space="preserve"> cost was informed </w:t>
      </w:r>
      <w:r w:rsidR="00A702F2" w:rsidRPr="009D5240">
        <w:t xml:space="preserve">by MBS item </w:t>
      </w:r>
      <w:r w:rsidR="00325A15" w:rsidRPr="009D5240">
        <w:t xml:space="preserve">42740 </w:t>
      </w:r>
      <w:r w:rsidR="004D6069" w:rsidRPr="009D5240">
        <w:t>and applied per injection.</w:t>
      </w:r>
      <w:r w:rsidR="004145E8" w:rsidRPr="009D5240">
        <w:t xml:space="preserve"> The cost of laser treatment was sourced from the relevant MBS item </w:t>
      </w:r>
      <w:r w:rsidR="0016100F" w:rsidRPr="009D5240">
        <w:t xml:space="preserve">42809 </w:t>
      </w:r>
      <w:r w:rsidR="004145E8" w:rsidRPr="009D5240">
        <w:t xml:space="preserve">for laser photocoagulation treatment, which includes the cost of administration. </w:t>
      </w:r>
    </w:p>
    <w:p w14:paraId="7D8494CB" w14:textId="443FC40F" w:rsidR="00B1412B" w:rsidRPr="009D5240" w:rsidRDefault="00B1412B" w:rsidP="00766C1F">
      <w:pPr>
        <w:pStyle w:val="TableFigureFooter"/>
      </w:pPr>
      <w:r w:rsidRPr="009D5240">
        <w:t>*</w:t>
      </w:r>
      <w:r w:rsidR="00874CE7" w:rsidRPr="009D5240">
        <w:t xml:space="preserve">treatment costs were </w:t>
      </w:r>
      <w:r w:rsidR="00A11D56" w:rsidRPr="009D5240">
        <w:t>calculated based on</w:t>
      </w:r>
      <w:r w:rsidR="00874CE7" w:rsidRPr="009D5240">
        <w:t xml:space="preserve"> AEMP</w:t>
      </w:r>
      <w:r w:rsidR="00A11D56" w:rsidRPr="009D5240">
        <w:t>s</w:t>
      </w:r>
      <w:r w:rsidR="00874CE7" w:rsidRPr="009D5240">
        <w:t>.</w:t>
      </w:r>
    </w:p>
    <w:p w14:paraId="255753BD" w14:textId="7B0DCAD8" w:rsidR="0001253A" w:rsidRPr="009D5240" w:rsidRDefault="0001253A" w:rsidP="00E87DB3">
      <w:pPr>
        <w:pStyle w:val="3-BodyText"/>
      </w:pPr>
      <w:r w:rsidRPr="009D5240">
        <w:t xml:space="preserve">Treatment costs and administration costs </w:t>
      </w:r>
      <w:r w:rsidR="00A45A6E" w:rsidRPr="009D5240">
        <w:t>(</w:t>
      </w:r>
      <w:r w:rsidR="00265937" w:rsidRPr="009D5240">
        <w:t>sourced</w:t>
      </w:r>
      <w:r w:rsidRPr="009D5240">
        <w:t xml:space="preserve"> </w:t>
      </w:r>
      <w:r w:rsidR="00F608D9" w:rsidRPr="009D5240">
        <w:t>from MBS item 42740</w:t>
      </w:r>
      <w:r w:rsidR="00E74E2B" w:rsidRPr="009D5240">
        <w:t xml:space="preserve"> and applied per</w:t>
      </w:r>
      <w:r w:rsidR="00C424D7" w:rsidRPr="009D5240">
        <w:t xml:space="preserve"> injection</w:t>
      </w:r>
      <w:r w:rsidR="00F608D9" w:rsidRPr="009D5240">
        <w:t>)</w:t>
      </w:r>
      <w:r w:rsidRPr="009D5240">
        <w:t xml:space="preserve"> were key drivers of incremental costs. These costs were much higher in the ranibizumab arm compared to </w:t>
      </w:r>
      <w:r w:rsidR="0004732B" w:rsidRPr="009D5240">
        <w:t>the PRP</w:t>
      </w:r>
      <w:r w:rsidRPr="009D5240">
        <w:t xml:space="preserve"> ar</w:t>
      </w:r>
      <w:r w:rsidRPr="009D5240" w:rsidDel="00695430">
        <w:t>m</w:t>
      </w:r>
      <w:r w:rsidRPr="009D5240">
        <w:t xml:space="preserve">. In the ranibizumab arm, the cost of falls, community-related costs and DMO treatment were lower compared to laser, indicating cost-savings in these areas. </w:t>
      </w:r>
    </w:p>
    <w:p w14:paraId="223438C0" w14:textId="0949C48B" w:rsidR="0001253A" w:rsidRPr="009D5240" w:rsidRDefault="0001253A" w:rsidP="00E87DB3">
      <w:pPr>
        <w:pStyle w:val="3-BodyText"/>
        <w:rPr>
          <w:strike/>
        </w:rPr>
      </w:pPr>
      <w:r w:rsidRPr="009D5240">
        <w:t xml:space="preserve">Overall QALYs accumulated for the laser photocoagulation arm in the DMO BCVA health states were 53% higher compared to ranibizumab. This </w:t>
      </w:r>
      <w:r w:rsidR="00A11D56" w:rsidRPr="009D5240">
        <w:t>was</w:t>
      </w:r>
      <w:r w:rsidRPr="009D5240">
        <w:t xml:space="preserve"> </w:t>
      </w:r>
      <w:r w:rsidR="00A11D56" w:rsidRPr="009D5240">
        <w:t>driven by</w:t>
      </w:r>
      <w:r w:rsidRPr="009D5240">
        <w:t xml:space="preserve"> patients </w:t>
      </w:r>
      <w:r w:rsidRPr="009D5240">
        <w:lastRenderedPageBreak/>
        <w:t>in the ranibizumab arm spen</w:t>
      </w:r>
      <w:r w:rsidR="006176FC" w:rsidRPr="009D5240">
        <w:t>ding</w:t>
      </w:r>
      <w:r w:rsidRPr="009D5240">
        <w:t xml:space="preserve"> less time in the DMO health states relative to patients in the laser photocoagulation arm. </w:t>
      </w:r>
    </w:p>
    <w:p w14:paraId="4871F557" w14:textId="561B93A0" w:rsidR="0001253A" w:rsidRPr="009D5240" w:rsidRDefault="0001253A" w:rsidP="00E87DB3">
      <w:pPr>
        <w:pStyle w:val="3-BodyText"/>
      </w:pPr>
      <w:r w:rsidRPr="009D5240">
        <w:t xml:space="preserve">The results of key sensitivity analyses are summarised in </w:t>
      </w:r>
      <w:r w:rsidR="00606985" w:rsidRPr="009D5240">
        <w:fldChar w:fldCharType="begin" w:fldLock="1"/>
      </w:r>
      <w:r w:rsidR="00606985" w:rsidRPr="009D5240">
        <w:instrText xml:space="preserve"> REF _Ref192583677 \h </w:instrText>
      </w:r>
      <w:r w:rsidR="008B1CFE" w:rsidRPr="009D5240">
        <w:instrText xml:space="preserve"> \* MERGEFORMAT </w:instrText>
      </w:r>
      <w:r w:rsidR="00606985" w:rsidRPr="009D5240">
        <w:fldChar w:fldCharType="separate"/>
      </w:r>
      <w:r w:rsidR="00465347" w:rsidRPr="009D5240">
        <w:t xml:space="preserve">Table </w:t>
      </w:r>
      <w:r w:rsidR="00465347">
        <w:t>19</w:t>
      </w:r>
      <w:r w:rsidR="00606985" w:rsidRPr="009D5240">
        <w:fldChar w:fldCharType="end"/>
      </w:r>
      <w:r w:rsidRPr="009D5240">
        <w:t>.</w:t>
      </w:r>
      <w:r w:rsidR="00A11D56" w:rsidRPr="009D5240">
        <w:t xml:space="preserve"> </w:t>
      </w:r>
      <w:r w:rsidR="00A51ACE" w:rsidRPr="009D5240">
        <w:t xml:space="preserve">The results have been updated </w:t>
      </w:r>
      <w:r w:rsidR="0029268B" w:rsidRPr="009D5240">
        <w:t xml:space="preserve">to reflect the DPMQ </w:t>
      </w:r>
      <w:r w:rsidR="00A11D56" w:rsidRPr="009D5240">
        <w:t>rather than AEMP</w:t>
      </w:r>
      <w:r w:rsidR="0029268B" w:rsidRPr="009D5240">
        <w:t xml:space="preserve"> for ranibizumab and subsequent treatment for DMO. </w:t>
      </w:r>
    </w:p>
    <w:p w14:paraId="1B8304B7" w14:textId="3E6CF52F" w:rsidR="0001253A" w:rsidRPr="009D5240" w:rsidRDefault="00F9005F" w:rsidP="0001253A">
      <w:pPr>
        <w:pStyle w:val="Caption"/>
      </w:pPr>
      <w:bookmarkStart w:id="53" w:name="_Ref192583677"/>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19</w:t>
      </w:r>
      <w:r w:rsidR="005F0C04" w:rsidRPr="009D5240">
        <w:fldChar w:fldCharType="end"/>
      </w:r>
      <w:bookmarkEnd w:id="53"/>
      <w:r w:rsidR="0001253A" w:rsidRPr="009D5240">
        <w:rPr>
          <w:szCs w:val="20"/>
        </w:rPr>
        <w:t>:</w:t>
      </w:r>
      <w:r w:rsidR="0001253A" w:rsidRPr="009D5240">
        <w:rPr>
          <w:rStyle w:val="CommentReference"/>
        </w:rPr>
        <w:t xml:space="preserve"> </w:t>
      </w:r>
      <w:r w:rsidR="0001253A" w:rsidRPr="009D5240">
        <w:rPr>
          <w:rStyle w:val="CommentReference"/>
          <w:b/>
          <w:bCs w:val="0"/>
        </w:rPr>
        <w:t>Sensitivity analyses</w:t>
      </w:r>
    </w:p>
    <w:tbl>
      <w:tblPr>
        <w:tblStyle w:val="TableGrid"/>
        <w:tblpPr w:leftFromText="180" w:rightFromText="180" w:vertAnchor="text" w:horzAnchor="margin" w:tblpY="36"/>
        <w:tblW w:w="5000" w:type="pct"/>
        <w:tblCellMar>
          <w:left w:w="57" w:type="dxa"/>
          <w:right w:w="57" w:type="dxa"/>
        </w:tblCellMar>
        <w:tblLook w:val="04A0" w:firstRow="1" w:lastRow="0" w:firstColumn="1" w:lastColumn="0" w:noHBand="0" w:noVBand="1"/>
      </w:tblPr>
      <w:tblGrid>
        <w:gridCol w:w="3963"/>
        <w:gridCol w:w="1273"/>
        <w:gridCol w:w="1133"/>
        <w:gridCol w:w="1277"/>
        <w:gridCol w:w="1371"/>
      </w:tblGrid>
      <w:tr w:rsidR="0001253A" w:rsidRPr="009D5240" w14:paraId="283AF475" w14:textId="77777777" w:rsidTr="001372CE">
        <w:trPr>
          <w:cantSplit/>
          <w:trHeight w:val="20"/>
          <w:tblHeader/>
        </w:trPr>
        <w:tc>
          <w:tcPr>
            <w:tcW w:w="2198" w:type="pct"/>
          </w:tcPr>
          <w:p w14:paraId="0C58A378" w14:textId="77777777" w:rsidR="0001253A" w:rsidRPr="009D5240" w:rsidRDefault="0001253A" w:rsidP="006E3852">
            <w:pPr>
              <w:pStyle w:val="In-tableHeading"/>
              <w:contextualSpacing/>
              <w:rPr>
                <w:lang w:val="en-AU"/>
              </w:rPr>
            </w:pPr>
            <w:r w:rsidRPr="009D5240">
              <w:rPr>
                <w:lang w:val="en-AU"/>
              </w:rPr>
              <w:t>Analysis</w:t>
            </w:r>
          </w:p>
        </w:tc>
        <w:tc>
          <w:tcPr>
            <w:tcW w:w="706" w:type="pct"/>
          </w:tcPr>
          <w:p w14:paraId="3F83F4E8" w14:textId="77777777" w:rsidR="0001253A" w:rsidRPr="009D5240" w:rsidRDefault="0001253A" w:rsidP="006E3852">
            <w:pPr>
              <w:pStyle w:val="In-tableHeading"/>
              <w:contextualSpacing/>
              <w:jc w:val="center"/>
              <w:rPr>
                <w:lang w:val="en-AU"/>
              </w:rPr>
            </w:pPr>
            <w:r w:rsidRPr="009D5240">
              <w:rPr>
                <w:lang w:val="en-AU"/>
              </w:rPr>
              <w:t>Incremental cost</w:t>
            </w:r>
          </w:p>
        </w:tc>
        <w:tc>
          <w:tcPr>
            <w:tcW w:w="628" w:type="pct"/>
          </w:tcPr>
          <w:p w14:paraId="4457389B" w14:textId="77777777" w:rsidR="0001253A" w:rsidRPr="009D5240" w:rsidRDefault="0001253A" w:rsidP="006E3852">
            <w:pPr>
              <w:pStyle w:val="In-tableHeading"/>
              <w:contextualSpacing/>
              <w:jc w:val="center"/>
              <w:rPr>
                <w:lang w:val="en-AU"/>
              </w:rPr>
            </w:pPr>
            <w:r w:rsidRPr="009D5240">
              <w:rPr>
                <w:lang w:val="en-AU"/>
              </w:rPr>
              <w:t>Incremental QALY</w:t>
            </w:r>
          </w:p>
        </w:tc>
        <w:tc>
          <w:tcPr>
            <w:tcW w:w="708" w:type="pct"/>
          </w:tcPr>
          <w:p w14:paraId="6123615B" w14:textId="77777777" w:rsidR="0001253A" w:rsidRPr="009D5240" w:rsidRDefault="0001253A" w:rsidP="006E3852">
            <w:pPr>
              <w:pStyle w:val="In-tableHeading"/>
              <w:contextualSpacing/>
              <w:jc w:val="center"/>
              <w:rPr>
                <w:lang w:val="en-AU"/>
              </w:rPr>
            </w:pPr>
            <w:r w:rsidRPr="009D5240">
              <w:rPr>
                <w:lang w:val="en-AU"/>
              </w:rPr>
              <w:t>ICER</w:t>
            </w:r>
          </w:p>
        </w:tc>
        <w:tc>
          <w:tcPr>
            <w:tcW w:w="759" w:type="pct"/>
          </w:tcPr>
          <w:p w14:paraId="255AD21A" w14:textId="77777777" w:rsidR="0001253A" w:rsidRPr="009D5240" w:rsidRDefault="0001253A" w:rsidP="006E3852">
            <w:pPr>
              <w:pStyle w:val="In-tableHeading"/>
              <w:contextualSpacing/>
              <w:jc w:val="center"/>
              <w:rPr>
                <w:lang w:val="en-AU"/>
              </w:rPr>
            </w:pPr>
            <w:r w:rsidRPr="009D5240">
              <w:rPr>
                <w:lang w:val="en-AU"/>
              </w:rPr>
              <w:t>% change from base case</w:t>
            </w:r>
          </w:p>
        </w:tc>
      </w:tr>
      <w:tr w:rsidR="00E16DE6" w:rsidRPr="009D5240" w14:paraId="6341D63D" w14:textId="77777777" w:rsidTr="001372CE">
        <w:trPr>
          <w:trHeight w:val="20"/>
          <w:tblHeader/>
        </w:trPr>
        <w:tc>
          <w:tcPr>
            <w:tcW w:w="2198" w:type="pct"/>
          </w:tcPr>
          <w:p w14:paraId="4D0E77A8" w14:textId="3522B60A" w:rsidR="00E16DE6" w:rsidRPr="009D5240" w:rsidRDefault="00E16DE6" w:rsidP="006E3852">
            <w:pPr>
              <w:pStyle w:val="TableText0"/>
              <w:contextualSpacing/>
              <w:rPr>
                <w:b/>
              </w:rPr>
            </w:pPr>
            <w:r w:rsidRPr="009D5240">
              <w:rPr>
                <w:b/>
              </w:rPr>
              <w:t>Base case (AEMP $</w:t>
            </w:r>
            <w:r w:rsidR="00BF6D74" w:rsidRPr="00BF6D74">
              <w:rPr>
                <w:b/>
                <w:color w:val="000000"/>
                <w:spacing w:val="55"/>
                <w:shd w:val="solid" w:color="000000" w:fill="000000"/>
                <w:fitText w:val="349" w:id="-663025405"/>
                <w14:textFill>
                  <w14:solidFill>
                    <w14:srgbClr w14:val="000000">
                      <w14:alpha w14:val="100000"/>
                    </w14:srgbClr>
                  </w14:solidFill>
                </w14:textFill>
              </w:rPr>
              <w:t>|||</w:t>
            </w:r>
            <w:r w:rsidR="00BF6D74" w:rsidRPr="00BF6D74">
              <w:rPr>
                <w:b/>
                <w:color w:val="000000"/>
                <w:spacing w:val="1"/>
                <w:shd w:val="solid" w:color="000000" w:fill="000000"/>
                <w:fitText w:val="349" w:id="-663025405"/>
                <w14:textFill>
                  <w14:solidFill>
                    <w14:srgbClr w14:val="000000">
                      <w14:alpha w14:val="100000"/>
                    </w14:srgbClr>
                  </w14:solidFill>
                </w14:textFill>
              </w:rPr>
              <w:t>|</w:t>
            </w:r>
            <w:r w:rsidRPr="009D5240">
              <w:rPr>
                <w:b/>
              </w:rPr>
              <w:t>)</w:t>
            </w:r>
          </w:p>
        </w:tc>
        <w:tc>
          <w:tcPr>
            <w:tcW w:w="706" w:type="pct"/>
          </w:tcPr>
          <w:p w14:paraId="3F113595" w14:textId="3B9BA512" w:rsidR="00E16DE6" w:rsidRPr="009D5240" w:rsidRDefault="00E16DE6" w:rsidP="006E3852">
            <w:pPr>
              <w:pStyle w:val="TableText0"/>
              <w:contextualSpacing/>
              <w:jc w:val="center"/>
              <w:rPr>
                <w:b/>
                <w:bCs w:val="0"/>
              </w:rPr>
            </w:pPr>
            <w:r w:rsidRPr="009D5240">
              <w:rPr>
                <w:b/>
                <w:bCs w:val="0"/>
              </w:rPr>
              <w:t>$</w:t>
            </w:r>
            <w:r w:rsidR="00BF6D74" w:rsidRPr="00BF6D74">
              <w:rPr>
                <w:rFonts w:hint="eastAsia"/>
                <w:b/>
                <w:bCs w:val="0"/>
                <w:color w:val="000000"/>
                <w:w w:val="15"/>
                <w:shd w:val="solid" w:color="000000" w:fill="000000"/>
                <w:fitText w:val="66" w:id="-663025404"/>
                <w14:textFill>
                  <w14:solidFill>
                    <w14:srgbClr w14:val="000000">
                      <w14:alpha w14:val="100000"/>
                    </w14:srgbClr>
                  </w14:solidFill>
                </w14:textFill>
              </w:rPr>
              <w:t xml:space="preserve">　</w:t>
            </w:r>
            <w:r w:rsidR="00BF6D74" w:rsidRPr="00BF6D74">
              <w:rPr>
                <w:b/>
                <w:bCs w:val="0"/>
                <w:color w:val="000000"/>
                <w:w w:val="15"/>
                <w:shd w:val="solid" w:color="000000" w:fill="000000"/>
                <w:fitText w:val="66" w:id="-663025404"/>
                <w14:textFill>
                  <w14:solidFill>
                    <w14:srgbClr w14:val="000000">
                      <w14:alpha w14:val="100000"/>
                    </w14:srgbClr>
                  </w14:solidFill>
                </w14:textFill>
              </w:rPr>
              <w:t>|</w:t>
            </w:r>
            <w:r w:rsidR="00BF6D74" w:rsidRPr="00BF6D74">
              <w:rPr>
                <w:rFonts w:hint="eastAsia"/>
                <w:b/>
                <w:bCs w:val="0"/>
                <w:color w:val="000000"/>
                <w:w w:val="15"/>
                <w:shd w:val="solid" w:color="000000" w:fill="000000"/>
                <w:fitText w:val="66" w:id="-663025404"/>
                <w14:textFill>
                  <w14:solidFill>
                    <w14:srgbClr w14:val="000000">
                      <w14:alpha w14:val="100000"/>
                    </w14:srgbClr>
                  </w14:solidFill>
                </w14:textFill>
              </w:rPr>
              <w:t xml:space="preserve">　</w:t>
            </w:r>
          </w:p>
        </w:tc>
        <w:tc>
          <w:tcPr>
            <w:tcW w:w="628" w:type="pct"/>
          </w:tcPr>
          <w:p w14:paraId="12416EE5" w14:textId="63A16DFF" w:rsidR="00E16DE6" w:rsidRPr="009D5240" w:rsidRDefault="00E16DE6" w:rsidP="006E3852">
            <w:pPr>
              <w:pStyle w:val="TableText0"/>
              <w:contextualSpacing/>
              <w:jc w:val="center"/>
              <w:rPr>
                <w:b/>
                <w:bCs w:val="0"/>
              </w:rPr>
            </w:pPr>
            <w:r w:rsidRPr="009D5240">
              <w:rPr>
                <w:b/>
                <w:bCs w:val="0"/>
              </w:rPr>
              <w:t>0.15</w:t>
            </w:r>
          </w:p>
        </w:tc>
        <w:tc>
          <w:tcPr>
            <w:tcW w:w="708" w:type="pct"/>
          </w:tcPr>
          <w:p w14:paraId="734811E4" w14:textId="7EE465F9" w:rsidR="00E16DE6" w:rsidRPr="009D5240" w:rsidRDefault="00E16DE6" w:rsidP="006E3852">
            <w:pPr>
              <w:pStyle w:val="TableText0"/>
              <w:contextualSpacing/>
              <w:jc w:val="center"/>
              <w:rPr>
                <w:b/>
                <w:bCs w:val="0"/>
                <w:vertAlign w:val="superscript"/>
              </w:rPr>
            </w:pPr>
            <w:r w:rsidRPr="009D5240">
              <w:rPr>
                <w:b/>
                <w:bCs w:val="0"/>
              </w:rPr>
              <w:t>$</w:t>
            </w:r>
            <w:r w:rsidR="00BF6D74" w:rsidRPr="00BF6D74">
              <w:rPr>
                <w:rFonts w:hint="eastAsia"/>
                <w:b/>
                <w:bCs w:val="0"/>
                <w:color w:val="000000"/>
                <w:w w:val="21"/>
                <w:shd w:val="solid" w:color="000000" w:fill="000000"/>
                <w:fitText w:val="98" w:id="-663025403"/>
                <w14:textFill>
                  <w14:solidFill>
                    <w14:srgbClr w14:val="000000">
                      <w14:alpha w14:val="100000"/>
                    </w14:srgbClr>
                  </w14:solidFill>
                </w14:textFill>
              </w:rPr>
              <w:t xml:space="preserve">　</w:t>
            </w:r>
            <w:r w:rsidR="00BF6D74" w:rsidRPr="00BF6D74">
              <w:rPr>
                <w:b/>
                <w:bCs w:val="0"/>
                <w:color w:val="000000"/>
                <w:w w:val="21"/>
                <w:shd w:val="solid" w:color="000000" w:fill="000000"/>
                <w:fitText w:val="98" w:id="-663025403"/>
                <w14:textFill>
                  <w14:solidFill>
                    <w14:srgbClr w14:val="000000">
                      <w14:alpha w14:val="100000"/>
                    </w14:srgbClr>
                  </w14:solidFill>
                </w14:textFill>
              </w:rPr>
              <w:t>|</w:t>
            </w:r>
            <w:r w:rsidR="00BF6D74" w:rsidRPr="00BF6D74">
              <w:rPr>
                <w:rFonts w:hint="eastAsia"/>
                <w:b/>
                <w:bCs w:val="0"/>
                <w:color w:val="000000"/>
                <w:w w:val="21"/>
                <w:shd w:val="solid" w:color="000000" w:fill="000000"/>
                <w:fitText w:val="98" w:id="-663025403"/>
                <w14:textFill>
                  <w14:solidFill>
                    <w14:srgbClr w14:val="000000">
                      <w14:alpha w14:val="100000"/>
                    </w14:srgbClr>
                  </w14:solidFill>
                </w14:textFill>
              </w:rPr>
              <w:t xml:space="preserve">　</w:t>
            </w:r>
            <w:r w:rsidR="006E3852" w:rsidRPr="009D5240">
              <w:rPr>
                <w:b/>
                <w:bCs w:val="0"/>
              </w:rPr>
              <w:t xml:space="preserve"> </w:t>
            </w:r>
            <w:r w:rsidR="006E3852" w:rsidRPr="009D5240">
              <w:rPr>
                <w:b/>
                <w:bCs w:val="0"/>
                <w:vertAlign w:val="superscript"/>
              </w:rPr>
              <w:t>1</w:t>
            </w:r>
          </w:p>
        </w:tc>
        <w:tc>
          <w:tcPr>
            <w:tcW w:w="759" w:type="pct"/>
          </w:tcPr>
          <w:p w14:paraId="2EE35BB4" w14:textId="4F934D55" w:rsidR="00E16DE6" w:rsidRPr="009D5240" w:rsidRDefault="00E16DE6" w:rsidP="006E3852">
            <w:pPr>
              <w:pStyle w:val="TableText0"/>
              <w:contextualSpacing/>
              <w:jc w:val="center"/>
              <w:rPr>
                <w:b/>
                <w:bCs w:val="0"/>
              </w:rPr>
            </w:pPr>
            <w:r w:rsidRPr="009D5240">
              <w:rPr>
                <w:b/>
                <w:bCs w:val="0"/>
              </w:rPr>
              <w:t>-</w:t>
            </w:r>
          </w:p>
        </w:tc>
      </w:tr>
      <w:tr w:rsidR="00E16DE6" w:rsidRPr="009D5240" w14:paraId="6AD2E5A3" w14:textId="77777777" w:rsidTr="001372CE">
        <w:trPr>
          <w:trHeight w:val="20"/>
          <w:tblHeader/>
        </w:trPr>
        <w:tc>
          <w:tcPr>
            <w:tcW w:w="2198" w:type="pct"/>
          </w:tcPr>
          <w:p w14:paraId="78C0EB24" w14:textId="47668416" w:rsidR="00E16DE6" w:rsidRPr="009D5240" w:rsidRDefault="00E16DE6" w:rsidP="006E3852">
            <w:pPr>
              <w:pStyle w:val="TableText0"/>
              <w:contextualSpacing/>
              <w:rPr>
                <w:b/>
              </w:rPr>
            </w:pPr>
            <w:r w:rsidRPr="009D5240">
              <w:rPr>
                <w:b/>
              </w:rPr>
              <w:t>Base case (DPMQ $</w:t>
            </w:r>
            <w:r w:rsidR="00BF6D74" w:rsidRPr="00BF6D74">
              <w:rPr>
                <w:b/>
                <w:color w:val="000000"/>
                <w:spacing w:val="58"/>
                <w:shd w:val="solid" w:color="000000" w:fill="000000"/>
                <w:fitText w:val="360" w:id="-663025402"/>
                <w14:textFill>
                  <w14:solidFill>
                    <w14:srgbClr w14:val="000000">
                      <w14:alpha w14:val="100000"/>
                    </w14:srgbClr>
                  </w14:solidFill>
                </w14:textFill>
              </w:rPr>
              <w:t>|||</w:t>
            </w:r>
            <w:r w:rsidR="00BF6D74" w:rsidRPr="00BF6D74">
              <w:rPr>
                <w:b/>
                <w:color w:val="000000"/>
                <w:spacing w:val="3"/>
                <w:shd w:val="solid" w:color="000000" w:fill="000000"/>
                <w:fitText w:val="360" w:id="-663025402"/>
                <w14:textFill>
                  <w14:solidFill>
                    <w14:srgbClr w14:val="000000">
                      <w14:alpha w14:val="100000"/>
                    </w14:srgbClr>
                  </w14:solidFill>
                </w14:textFill>
              </w:rPr>
              <w:t>|</w:t>
            </w:r>
            <w:r w:rsidRPr="009D5240">
              <w:rPr>
                <w:b/>
              </w:rPr>
              <w:t>)</w:t>
            </w:r>
          </w:p>
        </w:tc>
        <w:tc>
          <w:tcPr>
            <w:tcW w:w="706" w:type="pct"/>
          </w:tcPr>
          <w:p w14:paraId="1C09BE97" w14:textId="6C2993F3" w:rsidR="00E16DE6" w:rsidRPr="009D5240" w:rsidRDefault="00071828" w:rsidP="006E3852">
            <w:pPr>
              <w:pStyle w:val="TableText0"/>
              <w:contextualSpacing/>
              <w:jc w:val="center"/>
              <w:rPr>
                <w:b/>
                <w:bCs w:val="0"/>
              </w:rPr>
            </w:pPr>
            <w:r w:rsidRPr="009D5240">
              <w:rPr>
                <w:b/>
                <w:bCs w:val="0"/>
              </w:rPr>
              <w:t>$</w:t>
            </w:r>
            <w:r w:rsidR="00BF6D74" w:rsidRPr="00BF6D74">
              <w:rPr>
                <w:rFonts w:hint="eastAsia"/>
                <w:b/>
                <w:bCs w:val="0"/>
                <w:color w:val="000000"/>
                <w:w w:val="15"/>
                <w:shd w:val="solid" w:color="000000" w:fill="000000"/>
                <w:fitText w:val="66" w:id="-663025401"/>
                <w14:textFill>
                  <w14:solidFill>
                    <w14:srgbClr w14:val="000000">
                      <w14:alpha w14:val="100000"/>
                    </w14:srgbClr>
                  </w14:solidFill>
                </w14:textFill>
              </w:rPr>
              <w:t xml:space="preserve">　</w:t>
            </w:r>
            <w:r w:rsidR="00BF6D74" w:rsidRPr="00BF6D74">
              <w:rPr>
                <w:b/>
                <w:bCs w:val="0"/>
                <w:color w:val="000000"/>
                <w:w w:val="15"/>
                <w:shd w:val="solid" w:color="000000" w:fill="000000"/>
                <w:fitText w:val="66" w:id="-663025401"/>
                <w14:textFill>
                  <w14:solidFill>
                    <w14:srgbClr w14:val="000000">
                      <w14:alpha w14:val="100000"/>
                    </w14:srgbClr>
                  </w14:solidFill>
                </w14:textFill>
              </w:rPr>
              <w:t>|</w:t>
            </w:r>
            <w:r w:rsidR="00BF6D74" w:rsidRPr="00BF6D74">
              <w:rPr>
                <w:rFonts w:hint="eastAsia"/>
                <w:b/>
                <w:bCs w:val="0"/>
                <w:color w:val="000000"/>
                <w:w w:val="15"/>
                <w:shd w:val="solid" w:color="000000" w:fill="000000"/>
                <w:fitText w:val="66" w:id="-663025401"/>
                <w14:textFill>
                  <w14:solidFill>
                    <w14:srgbClr w14:val="000000">
                      <w14:alpha w14:val="100000"/>
                    </w14:srgbClr>
                  </w14:solidFill>
                </w14:textFill>
              </w:rPr>
              <w:t xml:space="preserve">　</w:t>
            </w:r>
          </w:p>
        </w:tc>
        <w:tc>
          <w:tcPr>
            <w:tcW w:w="628" w:type="pct"/>
          </w:tcPr>
          <w:p w14:paraId="3CE159BB" w14:textId="795A7D25" w:rsidR="00E16DE6" w:rsidRPr="009D5240" w:rsidRDefault="00E16DE6" w:rsidP="006E3852">
            <w:pPr>
              <w:pStyle w:val="TableText0"/>
              <w:contextualSpacing/>
              <w:jc w:val="center"/>
              <w:rPr>
                <w:b/>
                <w:bCs w:val="0"/>
              </w:rPr>
            </w:pPr>
            <w:r w:rsidRPr="009D5240">
              <w:rPr>
                <w:b/>
                <w:bCs w:val="0"/>
              </w:rPr>
              <w:t>0.15</w:t>
            </w:r>
          </w:p>
        </w:tc>
        <w:tc>
          <w:tcPr>
            <w:tcW w:w="708" w:type="pct"/>
          </w:tcPr>
          <w:p w14:paraId="2C3C4196" w14:textId="5D22F3A4" w:rsidR="00E16DE6" w:rsidRPr="009D5240" w:rsidRDefault="005B184B" w:rsidP="006E3852">
            <w:pPr>
              <w:pStyle w:val="TableText0"/>
              <w:contextualSpacing/>
              <w:jc w:val="center"/>
              <w:rPr>
                <w:b/>
                <w:bCs w:val="0"/>
              </w:rPr>
            </w:pPr>
            <w:r w:rsidRPr="009D5240">
              <w:rPr>
                <w:b/>
                <w:bCs w:val="0"/>
              </w:rPr>
              <w:t>$</w:t>
            </w:r>
            <w:r w:rsidR="00BF6D74" w:rsidRPr="00BF6D74">
              <w:rPr>
                <w:rFonts w:hint="eastAsia"/>
                <w:b/>
                <w:bCs w:val="0"/>
                <w:color w:val="000000"/>
                <w:w w:val="21"/>
                <w:shd w:val="solid" w:color="000000" w:fill="000000"/>
                <w:fitText w:val="98" w:id="-663025400"/>
                <w14:textFill>
                  <w14:solidFill>
                    <w14:srgbClr w14:val="000000">
                      <w14:alpha w14:val="100000"/>
                    </w14:srgbClr>
                  </w14:solidFill>
                </w14:textFill>
              </w:rPr>
              <w:t xml:space="preserve">　</w:t>
            </w:r>
            <w:r w:rsidR="00BF6D74" w:rsidRPr="00BF6D74">
              <w:rPr>
                <w:b/>
                <w:bCs w:val="0"/>
                <w:color w:val="000000"/>
                <w:w w:val="21"/>
                <w:shd w:val="solid" w:color="000000" w:fill="000000"/>
                <w:fitText w:val="98" w:id="-663025400"/>
                <w14:textFill>
                  <w14:solidFill>
                    <w14:srgbClr w14:val="000000">
                      <w14:alpha w14:val="100000"/>
                    </w14:srgbClr>
                  </w14:solidFill>
                </w14:textFill>
              </w:rPr>
              <w:t>|</w:t>
            </w:r>
            <w:r w:rsidR="00BF6D74" w:rsidRPr="00BF6D74">
              <w:rPr>
                <w:rFonts w:hint="eastAsia"/>
                <w:b/>
                <w:bCs w:val="0"/>
                <w:color w:val="000000"/>
                <w:w w:val="21"/>
                <w:shd w:val="solid" w:color="000000" w:fill="000000"/>
                <w:fitText w:val="98" w:id="-663025400"/>
                <w14:textFill>
                  <w14:solidFill>
                    <w14:srgbClr w14:val="000000">
                      <w14:alpha w14:val="100000"/>
                    </w14:srgbClr>
                  </w14:solidFill>
                </w14:textFill>
              </w:rPr>
              <w:t xml:space="preserve">　</w:t>
            </w:r>
            <w:r w:rsidR="006E3852" w:rsidRPr="009D5240">
              <w:rPr>
                <w:b/>
                <w:bCs w:val="0"/>
              </w:rPr>
              <w:t xml:space="preserve"> </w:t>
            </w:r>
            <w:r w:rsidR="006E3852" w:rsidRPr="009D5240">
              <w:rPr>
                <w:b/>
                <w:bCs w:val="0"/>
                <w:vertAlign w:val="superscript"/>
              </w:rPr>
              <w:t>2</w:t>
            </w:r>
          </w:p>
        </w:tc>
        <w:tc>
          <w:tcPr>
            <w:tcW w:w="759" w:type="pct"/>
          </w:tcPr>
          <w:p w14:paraId="1EACEB7D" w14:textId="0214BF23" w:rsidR="00E16DE6" w:rsidRPr="009D5240" w:rsidRDefault="00F97D15" w:rsidP="006E3852">
            <w:pPr>
              <w:pStyle w:val="TableText0"/>
              <w:contextualSpacing/>
              <w:jc w:val="center"/>
              <w:rPr>
                <w:b/>
                <w:bCs w:val="0"/>
              </w:rPr>
            </w:pPr>
            <w:r w:rsidRPr="009D5240">
              <w:rPr>
                <w:b/>
                <w:bCs w:val="0"/>
              </w:rPr>
              <w:t>-</w:t>
            </w:r>
          </w:p>
        </w:tc>
      </w:tr>
      <w:tr w:rsidR="00E16DE6" w:rsidRPr="009D5240" w14:paraId="6FE6EA84" w14:textId="77777777" w:rsidTr="00862043">
        <w:trPr>
          <w:trHeight w:val="20"/>
        </w:trPr>
        <w:tc>
          <w:tcPr>
            <w:tcW w:w="5000" w:type="pct"/>
            <w:gridSpan w:val="5"/>
          </w:tcPr>
          <w:p w14:paraId="37C08624" w14:textId="77777777" w:rsidR="00E16DE6" w:rsidRPr="009D5240" w:rsidRDefault="00E16DE6" w:rsidP="006E3852">
            <w:pPr>
              <w:pStyle w:val="TableText0"/>
              <w:contextualSpacing/>
            </w:pPr>
            <w:r w:rsidRPr="009D5240">
              <w:rPr>
                <w:b/>
                <w:bCs w:val="0"/>
              </w:rPr>
              <w:t>Discount rate (base case 5% costs and outcomes)</w:t>
            </w:r>
          </w:p>
        </w:tc>
      </w:tr>
      <w:tr w:rsidR="00E16DE6" w:rsidRPr="009D5240" w14:paraId="3E9FC4FE" w14:textId="77777777" w:rsidTr="00862043">
        <w:trPr>
          <w:trHeight w:val="20"/>
        </w:trPr>
        <w:tc>
          <w:tcPr>
            <w:tcW w:w="2198" w:type="pct"/>
          </w:tcPr>
          <w:p w14:paraId="08BFC92F" w14:textId="77777777" w:rsidR="00E16DE6" w:rsidRPr="009D5240" w:rsidRDefault="00E16DE6" w:rsidP="006E3852">
            <w:pPr>
              <w:pStyle w:val="TableText0"/>
              <w:ind w:left="172"/>
              <w:contextualSpacing/>
            </w:pPr>
            <w:r w:rsidRPr="009D5240">
              <w:t>0% costs and outcomes</w:t>
            </w:r>
          </w:p>
        </w:tc>
        <w:tc>
          <w:tcPr>
            <w:tcW w:w="706" w:type="pct"/>
          </w:tcPr>
          <w:p w14:paraId="4095D409" w14:textId="0B6D712E"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44" w:id="-663025399"/>
                <w14:textFill>
                  <w14:solidFill>
                    <w14:srgbClr w14:val="000000">
                      <w14:alpha w14:val="100000"/>
                    </w14:srgbClr>
                  </w14:solidFill>
                </w14:textFill>
              </w:rPr>
              <w:t xml:space="preserve">　</w:t>
            </w:r>
            <w:r w:rsidR="00BF6D74" w:rsidRPr="00BF6D74">
              <w:rPr>
                <w:color w:val="000000"/>
                <w:w w:val="15"/>
                <w:shd w:val="solid" w:color="000000" w:fill="000000"/>
                <w:fitText w:val="44" w:id="-663025399"/>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399"/>
                <w14:textFill>
                  <w14:solidFill>
                    <w14:srgbClr w14:val="000000">
                      <w14:alpha w14:val="100000"/>
                    </w14:srgbClr>
                  </w14:solidFill>
                </w14:textFill>
              </w:rPr>
              <w:t xml:space="preserve">　</w:t>
            </w:r>
          </w:p>
        </w:tc>
        <w:tc>
          <w:tcPr>
            <w:tcW w:w="628" w:type="pct"/>
          </w:tcPr>
          <w:p w14:paraId="4EF42D71" w14:textId="0E915D63" w:rsidR="00E16DE6" w:rsidRPr="009D5240" w:rsidRDefault="00E16DE6" w:rsidP="006E3852">
            <w:pPr>
              <w:pStyle w:val="TableText0"/>
              <w:contextualSpacing/>
              <w:jc w:val="center"/>
            </w:pPr>
            <w:r w:rsidRPr="009D5240">
              <w:t>0.2</w:t>
            </w:r>
            <w:r w:rsidR="00F97D15" w:rsidRPr="009D5240">
              <w:t>6</w:t>
            </w:r>
          </w:p>
        </w:tc>
        <w:tc>
          <w:tcPr>
            <w:tcW w:w="708" w:type="pct"/>
          </w:tcPr>
          <w:p w14:paraId="08802F88" w14:textId="30056A39" w:rsidR="004F2641" w:rsidRPr="009D5240" w:rsidRDefault="00D96A45" w:rsidP="006E3852">
            <w:pPr>
              <w:pStyle w:val="TableText0"/>
              <w:contextualSpacing/>
              <w:jc w:val="center"/>
            </w:pPr>
            <w:r w:rsidRPr="009D5240">
              <w:t>dominant</w:t>
            </w:r>
          </w:p>
        </w:tc>
        <w:tc>
          <w:tcPr>
            <w:tcW w:w="759" w:type="pct"/>
          </w:tcPr>
          <w:p w14:paraId="38AC21F7" w14:textId="1406F302"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398"/>
                <w14:textFill>
                  <w14:solidFill>
                    <w14:srgbClr w14:val="000000">
                      <w14:alpha w14:val="100000"/>
                    </w14:srgbClr>
                  </w14:solidFill>
                </w14:textFill>
              </w:rPr>
              <w:t xml:space="preserve">　</w:t>
            </w:r>
            <w:r w:rsidR="00BF6D74" w:rsidRPr="00464978">
              <w:rPr>
                <w:color w:val="000000"/>
                <w:w w:val="15"/>
                <w:shd w:val="solid" w:color="000000" w:fill="000000"/>
                <w:fitText w:val="22" w:id="-663025398"/>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398"/>
                <w14:textFill>
                  <w14:solidFill>
                    <w14:srgbClr w14:val="000000">
                      <w14:alpha w14:val="100000"/>
                    </w14:srgbClr>
                  </w14:solidFill>
                </w14:textFill>
              </w:rPr>
              <w:t xml:space="preserve">　</w:t>
            </w:r>
            <w:r w:rsidRPr="009D5240">
              <w:t>%</w:t>
            </w:r>
          </w:p>
        </w:tc>
      </w:tr>
      <w:tr w:rsidR="00E16DE6" w:rsidRPr="009D5240" w14:paraId="1987D406" w14:textId="77777777" w:rsidTr="00862043">
        <w:trPr>
          <w:trHeight w:val="20"/>
        </w:trPr>
        <w:tc>
          <w:tcPr>
            <w:tcW w:w="2198" w:type="pct"/>
          </w:tcPr>
          <w:p w14:paraId="125509F6" w14:textId="77777777" w:rsidR="00E16DE6" w:rsidRPr="009D5240" w:rsidRDefault="00E16DE6" w:rsidP="006E3852">
            <w:pPr>
              <w:pStyle w:val="TableText0"/>
              <w:ind w:left="172"/>
              <w:contextualSpacing/>
            </w:pPr>
            <w:r w:rsidRPr="009D5240">
              <w:t>3.5% costs and outcomes</w:t>
            </w:r>
          </w:p>
        </w:tc>
        <w:tc>
          <w:tcPr>
            <w:tcW w:w="706" w:type="pct"/>
          </w:tcPr>
          <w:p w14:paraId="636BD2FE" w14:textId="16F09287"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397"/>
                <w14:textFill>
                  <w14:solidFill>
                    <w14:srgbClr w14:val="000000">
                      <w14:alpha w14:val="100000"/>
                    </w14:srgbClr>
                  </w14:solidFill>
                </w14:textFill>
              </w:rPr>
              <w:t xml:space="preserve">　</w:t>
            </w:r>
            <w:r w:rsidR="00BF6D74" w:rsidRPr="00464978">
              <w:rPr>
                <w:color w:val="000000"/>
                <w:w w:val="15"/>
                <w:shd w:val="solid" w:color="000000" w:fill="000000"/>
                <w:fitText w:val="11" w:id="-663025397"/>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397"/>
                <w14:textFill>
                  <w14:solidFill>
                    <w14:srgbClr w14:val="000000">
                      <w14:alpha w14:val="100000"/>
                    </w14:srgbClr>
                  </w14:solidFill>
                </w14:textFill>
              </w:rPr>
              <w:t xml:space="preserve">　</w:t>
            </w:r>
          </w:p>
        </w:tc>
        <w:tc>
          <w:tcPr>
            <w:tcW w:w="628" w:type="pct"/>
          </w:tcPr>
          <w:p w14:paraId="3A8A560E" w14:textId="4FD95444" w:rsidR="00E16DE6" w:rsidRPr="009D5240" w:rsidRDefault="00E16DE6" w:rsidP="006E3852">
            <w:pPr>
              <w:pStyle w:val="TableText0"/>
              <w:contextualSpacing/>
              <w:jc w:val="center"/>
            </w:pPr>
            <w:r w:rsidRPr="009D5240">
              <w:t>0.1</w:t>
            </w:r>
            <w:r w:rsidR="00E61F08" w:rsidRPr="009D5240">
              <w:t>8</w:t>
            </w:r>
          </w:p>
        </w:tc>
        <w:tc>
          <w:tcPr>
            <w:tcW w:w="708" w:type="pct"/>
          </w:tcPr>
          <w:p w14:paraId="6814339F" w14:textId="24FF7D00"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396"/>
                <w14:textFill>
                  <w14:solidFill>
                    <w14:srgbClr w14:val="000000">
                      <w14:alpha w14:val="100000"/>
                    </w14:srgbClr>
                  </w14:solidFill>
                </w14:textFill>
              </w:rPr>
              <w:t xml:space="preserve">　</w:t>
            </w:r>
            <w:r w:rsidR="00BF6D74" w:rsidRPr="00BF6D74">
              <w:rPr>
                <w:color w:val="000000"/>
                <w:w w:val="15"/>
                <w:shd w:val="solid" w:color="000000" w:fill="000000"/>
                <w:fitText w:val="66" w:id="-663025396"/>
                <w14:textFill>
                  <w14:solidFill>
                    <w14:srgbClr w14:val="000000">
                      <w14:alpha w14:val="100000"/>
                    </w14:srgbClr>
                  </w14:solidFill>
                </w14:textFill>
              </w:rPr>
              <w:t>|</w:t>
            </w:r>
            <w:r w:rsidR="00BF6D74" w:rsidRPr="00BF6D74">
              <w:rPr>
                <w:rFonts w:hint="eastAsia"/>
                <w:color w:val="000000"/>
                <w:w w:val="15"/>
                <w:shd w:val="solid" w:color="000000" w:fill="000000"/>
                <w:fitText w:val="66" w:id="-663025396"/>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3</w:t>
            </w:r>
          </w:p>
        </w:tc>
        <w:tc>
          <w:tcPr>
            <w:tcW w:w="759" w:type="pct"/>
          </w:tcPr>
          <w:p w14:paraId="6A0D411D" w14:textId="46F94CDA"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395"/>
                <w14:textFill>
                  <w14:solidFill>
                    <w14:srgbClr w14:val="000000">
                      <w14:alpha w14:val="100000"/>
                    </w14:srgbClr>
                  </w14:solidFill>
                </w14:textFill>
              </w:rPr>
              <w:t xml:space="preserve">　</w:t>
            </w:r>
            <w:r w:rsidR="00BF6D74" w:rsidRPr="00464978">
              <w:rPr>
                <w:color w:val="000000"/>
                <w:w w:val="15"/>
                <w:shd w:val="solid" w:color="000000" w:fill="000000"/>
                <w:fitText w:val="22" w:id="-663025395"/>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395"/>
                <w14:textFill>
                  <w14:solidFill>
                    <w14:srgbClr w14:val="000000">
                      <w14:alpha w14:val="100000"/>
                    </w14:srgbClr>
                  </w14:solidFill>
                </w14:textFill>
              </w:rPr>
              <w:t xml:space="preserve">　</w:t>
            </w:r>
            <w:r w:rsidRPr="009D5240">
              <w:t>%</w:t>
            </w:r>
          </w:p>
        </w:tc>
      </w:tr>
      <w:tr w:rsidR="00E16DE6" w:rsidRPr="009D5240" w14:paraId="733DE478" w14:textId="77777777" w:rsidTr="00862043">
        <w:trPr>
          <w:trHeight w:val="20"/>
        </w:trPr>
        <w:tc>
          <w:tcPr>
            <w:tcW w:w="5000" w:type="pct"/>
            <w:gridSpan w:val="5"/>
          </w:tcPr>
          <w:p w14:paraId="0ADD9F88" w14:textId="77777777" w:rsidR="00E16DE6" w:rsidRPr="009D5240" w:rsidRDefault="00E16DE6" w:rsidP="006E3852">
            <w:pPr>
              <w:pStyle w:val="TableText0"/>
              <w:contextualSpacing/>
              <w:rPr>
                <w:b/>
                <w:bCs w:val="0"/>
              </w:rPr>
            </w:pPr>
            <w:r w:rsidRPr="009D5240">
              <w:rPr>
                <w:b/>
                <w:bCs w:val="0"/>
              </w:rPr>
              <w:t>Time horizon (base case 20 years)</w:t>
            </w:r>
          </w:p>
        </w:tc>
      </w:tr>
      <w:tr w:rsidR="00E16DE6" w:rsidRPr="009D5240" w14:paraId="3F8E8601" w14:textId="77777777" w:rsidTr="00862043">
        <w:trPr>
          <w:trHeight w:val="20"/>
        </w:trPr>
        <w:tc>
          <w:tcPr>
            <w:tcW w:w="2198" w:type="pct"/>
          </w:tcPr>
          <w:p w14:paraId="2872B50C" w14:textId="62950A3E" w:rsidR="00E16DE6" w:rsidRPr="009D5240" w:rsidRDefault="00E16DE6" w:rsidP="006E3852">
            <w:pPr>
              <w:pStyle w:val="TableText0"/>
              <w:ind w:left="172"/>
              <w:contextualSpacing/>
            </w:pPr>
            <w:r w:rsidRPr="009D5240">
              <w:t>5 years</w:t>
            </w:r>
          </w:p>
        </w:tc>
        <w:tc>
          <w:tcPr>
            <w:tcW w:w="706" w:type="pct"/>
          </w:tcPr>
          <w:p w14:paraId="53986519" w14:textId="0E2F91BA"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394"/>
                <w14:textFill>
                  <w14:solidFill>
                    <w14:srgbClr w14:val="000000">
                      <w14:alpha w14:val="100000"/>
                    </w14:srgbClr>
                  </w14:solidFill>
                </w14:textFill>
              </w:rPr>
              <w:t xml:space="preserve">　</w:t>
            </w:r>
            <w:r w:rsidR="00BF6D74" w:rsidRPr="00464978">
              <w:rPr>
                <w:color w:val="000000"/>
                <w:w w:val="15"/>
                <w:shd w:val="solid" w:color="000000" w:fill="000000"/>
                <w:fitText w:val="11" w:id="-663025394"/>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394"/>
                <w14:textFill>
                  <w14:solidFill>
                    <w14:srgbClr w14:val="000000">
                      <w14:alpha w14:val="100000"/>
                    </w14:srgbClr>
                  </w14:solidFill>
                </w14:textFill>
              </w:rPr>
              <w:t xml:space="preserve">　</w:t>
            </w:r>
          </w:p>
        </w:tc>
        <w:tc>
          <w:tcPr>
            <w:tcW w:w="628" w:type="pct"/>
          </w:tcPr>
          <w:p w14:paraId="186B64D3" w14:textId="77777777" w:rsidR="00E16DE6" w:rsidRPr="009D5240" w:rsidRDefault="00E16DE6" w:rsidP="006E3852">
            <w:pPr>
              <w:pStyle w:val="TableText0"/>
              <w:contextualSpacing/>
              <w:jc w:val="center"/>
            </w:pPr>
            <w:r w:rsidRPr="009D5240">
              <w:t>0.04</w:t>
            </w:r>
          </w:p>
        </w:tc>
        <w:tc>
          <w:tcPr>
            <w:tcW w:w="708" w:type="pct"/>
          </w:tcPr>
          <w:p w14:paraId="6B07A5FA" w14:textId="34D8E66C"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393"/>
                <w14:textFill>
                  <w14:solidFill>
                    <w14:srgbClr w14:val="000000">
                      <w14:alpha w14:val="100000"/>
                    </w14:srgbClr>
                  </w14:solidFill>
                </w14:textFill>
              </w:rPr>
              <w:t xml:space="preserve">　</w:t>
            </w:r>
            <w:r w:rsidR="00BF6D74" w:rsidRPr="00BF6D74">
              <w:rPr>
                <w:color w:val="000000"/>
                <w:w w:val="15"/>
                <w:shd w:val="solid" w:color="000000" w:fill="000000"/>
                <w:fitText w:val="66" w:id="-663025393"/>
                <w14:textFill>
                  <w14:solidFill>
                    <w14:srgbClr w14:val="000000">
                      <w14:alpha w14:val="100000"/>
                    </w14:srgbClr>
                  </w14:solidFill>
                </w14:textFill>
              </w:rPr>
              <w:t>|</w:t>
            </w:r>
            <w:r w:rsidR="00BF6D74" w:rsidRPr="00BF6D74">
              <w:rPr>
                <w:rFonts w:hint="eastAsia"/>
                <w:color w:val="000000"/>
                <w:w w:val="15"/>
                <w:shd w:val="solid" w:color="000000" w:fill="000000"/>
                <w:fitText w:val="66" w:id="-663025393"/>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4</w:t>
            </w:r>
          </w:p>
        </w:tc>
        <w:tc>
          <w:tcPr>
            <w:tcW w:w="759" w:type="pct"/>
          </w:tcPr>
          <w:p w14:paraId="1F7751EC" w14:textId="7C44C260"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41C54BBC" w14:textId="77777777" w:rsidTr="00862043">
        <w:trPr>
          <w:trHeight w:val="20"/>
        </w:trPr>
        <w:tc>
          <w:tcPr>
            <w:tcW w:w="2198" w:type="pct"/>
          </w:tcPr>
          <w:p w14:paraId="59B7A1D7" w14:textId="77777777" w:rsidR="00E16DE6" w:rsidRPr="009D5240" w:rsidRDefault="00E16DE6" w:rsidP="006E3852">
            <w:pPr>
              <w:pStyle w:val="TableText0"/>
              <w:ind w:left="172"/>
              <w:contextualSpacing/>
            </w:pPr>
            <w:r w:rsidRPr="009D5240">
              <w:t>10 years</w:t>
            </w:r>
          </w:p>
        </w:tc>
        <w:tc>
          <w:tcPr>
            <w:tcW w:w="706" w:type="pct"/>
          </w:tcPr>
          <w:p w14:paraId="74C887E6" w14:textId="3E08875D"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392"/>
                <w14:textFill>
                  <w14:solidFill>
                    <w14:srgbClr w14:val="000000">
                      <w14:alpha w14:val="100000"/>
                    </w14:srgbClr>
                  </w14:solidFill>
                </w14:textFill>
              </w:rPr>
              <w:t xml:space="preserve">　</w:t>
            </w:r>
            <w:r w:rsidR="00BF6D74" w:rsidRPr="00464978">
              <w:rPr>
                <w:color w:val="000000"/>
                <w:w w:val="15"/>
                <w:shd w:val="solid" w:color="000000" w:fill="000000"/>
                <w:fitText w:val="11" w:id="-663025392"/>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392"/>
                <w14:textFill>
                  <w14:solidFill>
                    <w14:srgbClr w14:val="000000">
                      <w14:alpha w14:val="100000"/>
                    </w14:srgbClr>
                  </w14:solidFill>
                </w14:textFill>
              </w:rPr>
              <w:t xml:space="preserve">　</w:t>
            </w:r>
          </w:p>
        </w:tc>
        <w:tc>
          <w:tcPr>
            <w:tcW w:w="628" w:type="pct"/>
          </w:tcPr>
          <w:p w14:paraId="4C1277BE" w14:textId="31674020" w:rsidR="00E16DE6" w:rsidRPr="009D5240" w:rsidRDefault="00E16DE6" w:rsidP="006E3852">
            <w:pPr>
              <w:pStyle w:val="TableText0"/>
              <w:contextualSpacing/>
              <w:jc w:val="center"/>
            </w:pPr>
            <w:r w:rsidRPr="009D5240">
              <w:t>0.0</w:t>
            </w:r>
            <w:r w:rsidR="00E61F08" w:rsidRPr="009D5240">
              <w:t>9</w:t>
            </w:r>
          </w:p>
        </w:tc>
        <w:tc>
          <w:tcPr>
            <w:tcW w:w="708" w:type="pct"/>
          </w:tcPr>
          <w:p w14:paraId="7B889128" w14:textId="2C70DE88"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408"/>
                <w14:textFill>
                  <w14:solidFill>
                    <w14:srgbClr w14:val="000000">
                      <w14:alpha w14:val="100000"/>
                    </w14:srgbClr>
                  </w14:solidFill>
                </w14:textFill>
              </w:rPr>
              <w:t xml:space="preserve">　</w:t>
            </w:r>
            <w:r w:rsidR="00BF6D74" w:rsidRPr="00BF6D74">
              <w:rPr>
                <w:color w:val="000000"/>
                <w:w w:val="15"/>
                <w:shd w:val="solid" w:color="000000" w:fill="000000"/>
                <w:fitText w:val="66" w:id="-663025408"/>
                <w14:textFill>
                  <w14:solidFill>
                    <w14:srgbClr w14:val="000000">
                      <w14:alpha w14:val="100000"/>
                    </w14:srgbClr>
                  </w14:solidFill>
                </w14:textFill>
              </w:rPr>
              <w:t>|</w:t>
            </w:r>
            <w:r w:rsidR="00BF6D74" w:rsidRPr="00BF6D74">
              <w:rPr>
                <w:rFonts w:hint="eastAsia"/>
                <w:color w:val="000000"/>
                <w:w w:val="15"/>
                <w:shd w:val="solid" w:color="000000" w:fill="000000"/>
                <w:fitText w:val="66" w:id="-663025408"/>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5</w:t>
            </w:r>
          </w:p>
        </w:tc>
        <w:tc>
          <w:tcPr>
            <w:tcW w:w="759" w:type="pct"/>
          </w:tcPr>
          <w:p w14:paraId="4135A344" w14:textId="31AC3B8D"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119473D4" w14:textId="77777777" w:rsidTr="00862043">
        <w:trPr>
          <w:trHeight w:val="20"/>
        </w:trPr>
        <w:tc>
          <w:tcPr>
            <w:tcW w:w="2198" w:type="pct"/>
          </w:tcPr>
          <w:p w14:paraId="48F73194" w14:textId="77777777" w:rsidR="00E16DE6" w:rsidRPr="009D5240" w:rsidRDefault="00E16DE6" w:rsidP="006E3852">
            <w:pPr>
              <w:pStyle w:val="TableText0"/>
              <w:ind w:left="172"/>
              <w:contextualSpacing/>
            </w:pPr>
            <w:r w:rsidRPr="009D5240">
              <w:t>15 years</w:t>
            </w:r>
          </w:p>
        </w:tc>
        <w:tc>
          <w:tcPr>
            <w:tcW w:w="706" w:type="pct"/>
          </w:tcPr>
          <w:p w14:paraId="4E35E324" w14:textId="43C506DF"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52"/>
                <w14:textFill>
                  <w14:solidFill>
                    <w14:srgbClr w14:val="000000">
                      <w14:alpha w14:val="100000"/>
                    </w14:srgbClr>
                  </w14:solidFill>
                </w14:textFill>
              </w:rPr>
              <w:t xml:space="preserve">　</w:t>
            </w:r>
            <w:r w:rsidR="00BF6D74" w:rsidRPr="00464978">
              <w:rPr>
                <w:color w:val="000000"/>
                <w:w w:val="15"/>
                <w:shd w:val="solid" w:color="000000" w:fill="000000"/>
                <w:fitText w:val="11" w:id="-663025152"/>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52"/>
                <w14:textFill>
                  <w14:solidFill>
                    <w14:srgbClr w14:val="000000">
                      <w14:alpha w14:val="100000"/>
                    </w14:srgbClr>
                  </w14:solidFill>
                </w14:textFill>
              </w:rPr>
              <w:t xml:space="preserve">　</w:t>
            </w:r>
          </w:p>
        </w:tc>
        <w:tc>
          <w:tcPr>
            <w:tcW w:w="628" w:type="pct"/>
          </w:tcPr>
          <w:p w14:paraId="0457B6E5" w14:textId="430C70AC" w:rsidR="00E16DE6" w:rsidRPr="009D5240" w:rsidRDefault="00E16DE6" w:rsidP="006E3852">
            <w:pPr>
              <w:pStyle w:val="TableText0"/>
              <w:contextualSpacing/>
              <w:jc w:val="center"/>
            </w:pPr>
            <w:r w:rsidRPr="009D5240">
              <w:t>0.1</w:t>
            </w:r>
            <w:r w:rsidR="00545290" w:rsidRPr="009D5240">
              <w:t>3</w:t>
            </w:r>
          </w:p>
        </w:tc>
        <w:tc>
          <w:tcPr>
            <w:tcW w:w="708" w:type="pct"/>
          </w:tcPr>
          <w:p w14:paraId="3410285D" w14:textId="54DCFFF2"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51"/>
                <w14:textFill>
                  <w14:solidFill>
                    <w14:srgbClr w14:val="000000">
                      <w14:alpha w14:val="100000"/>
                    </w14:srgbClr>
                  </w14:solidFill>
                </w14:textFill>
              </w:rPr>
              <w:t xml:space="preserve">　</w:t>
            </w:r>
            <w:r w:rsidR="00BF6D74" w:rsidRPr="00BF6D74">
              <w:rPr>
                <w:color w:val="000000"/>
                <w:w w:val="15"/>
                <w:shd w:val="solid" w:color="000000" w:fill="000000"/>
                <w:fitText w:val="66" w:id="-663025151"/>
                <w14:textFill>
                  <w14:solidFill>
                    <w14:srgbClr w14:val="000000">
                      <w14:alpha w14:val="100000"/>
                    </w14:srgbClr>
                  </w14:solidFill>
                </w14:textFill>
              </w:rPr>
              <w:t>|</w:t>
            </w:r>
            <w:r w:rsidR="00BF6D74" w:rsidRPr="00BF6D74">
              <w:rPr>
                <w:rFonts w:hint="eastAsia"/>
                <w:color w:val="000000"/>
                <w:w w:val="15"/>
                <w:shd w:val="solid" w:color="000000" w:fill="000000"/>
                <w:fitText w:val="66" w:id="-663025151"/>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6</w:t>
            </w:r>
          </w:p>
        </w:tc>
        <w:tc>
          <w:tcPr>
            <w:tcW w:w="759" w:type="pct"/>
          </w:tcPr>
          <w:p w14:paraId="6AE941F6" w14:textId="5F229D66"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0FDE5583" w14:textId="77777777" w:rsidTr="00862043">
        <w:trPr>
          <w:trHeight w:val="20"/>
        </w:trPr>
        <w:tc>
          <w:tcPr>
            <w:tcW w:w="2198" w:type="pct"/>
          </w:tcPr>
          <w:p w14:paraId="072C506E" w14:textId="77777777" w:rsidR="00E16DE6" w:rsidRPr="009D5240" w:rsidRDefault="00E16DE6" w:rsidP="006E3852">
            <w:pPr>
              <w:pStyle w:val="TableText0"/>
              <w:ind w:left="172"/>
              <w:contextualSpacing/>
            </w:pPr>
            <w:r w:rsidRPr="009D5240">
              <w:t>25 years</w:t>
            </w:r>
          </w:p>
        </w:tc>
        <w:tc>
          <w:tcPr>
            <w:tcW w:w="706" w:type="pct"/>
          </w:tcPr>
          <w:p w14:paraId="4A163938" w14:textId="090F836F"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50"/>
                <w14:textFill>
                  <w14:solidFill>
                    <w14:srgbClr w14:val="000000">
                      <w14:alpha w14:val="100000"/>
                    </w14:srgbClr>
                  </w14:solidFill>
                </w14:textFill>
              </w:rPr>
              <w:t xml:space="preserve">　</w:t>
            </w:r>
            <w:r w:rsidR="00BF6D74" w:rsidRPr="00464978">
              <w:rPr>
                <w:color w:val="000000"/>
                <w:w w:val="15"/>
                <w:shd w:val="solid" w:color="000000" w:fill="000000"/>
                <w:fitText w:val="11" w:id="-663025150"/>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50"/>
                <w14:textFill>
                  <w14:solidFill>
                    <w14:srgbClr w14:val="000000">
                      <w14:alpha w14:val="100000"/>
                    </w14:srgbClr>
                  </w14:solidFill>
                </w14:textFill>
              </w:rPr>
              <w:t xml:space="preserve">　</w:t>
            </w:r>
          </w:p>
        </w:tc>
        <w:tc>
          <w:tcPr>
            <w:tcW w:w="628" w:type="pct"/>
          </w:tcPr>
          <w:p w14:paraId="519DE818" w14:textId="07D2E2ED" w:rsidR="00E16DE6" w:rsidRPr="009D5240" w:rsidRDefault="00E16DE6" w:rsidP="006E3852">
            <w:pPr>
              <w:pStyle w:val="TableText0"/>
              <w:contextualSpacing/>
              <w:jc w:val="center"/>
            </w:pPr>
            <w:r w:rsidRPr="009D5240">
              <w:t>0.1</w:t>
            </w:r>
            <w:r w:rsidR="00545290" w:rsidRPr="009D5240">
              <w:t>8</w:t>
            </w:r>
          </w:p>
        </w:tc>
        <w:tc>
          <w:tcPr>
            <w:tcW w:w="708" w:type="pct"/>
          </w:tcPr>
          <w:p w14:paraId="31DDB6E3" w14:textId="46AC645A"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49"/>
                <w14:textFill>
                  <w14:solidFill>
                    <w14:srgbClr w14:val="000000">
                      <w14:alpha w14:val="100000"/>
                    </w14:srgbClr>
                  </w14:solidFill>
                </w14:textFill>
              </w:rPr>
              <w:t xml:space="preserve">　</w:t>
            </w:r>
            <w:r w:rsidR="00BF6D74" w:rsidRPr="00BF6D74">
              <w:rPr>
                <w:color w:val="000000"/>
                <w:w w:val="15"/>
                <w:shd w:val="solid" w:color="000000" w:fill="000000"/>
                <w:fitText w:val="66" w:id="-663025149"/>
                <w14:textFill>
                  <w14:solidFill>
                    <w14:srgbClr w14:val="000000">
                      <w14:alpha w14:val="100000"/>
                    </w14:srgbClr>
                  </w14:solidFill>
                </w14:textFill>
              </w:rPr>
              <w:t>|</w:t>
            </w:r>
            <w:r w:rsidR="00BF6D74" w:rsidRPr="00BF6D74">
              <w:rPr>
                <w:rFonts w:hint="eastAsia"/>
                <w:color w:val="000000"/>
                <w:w w:val="15"/>
                <w:shd w:val="solid" w:color="000000" w:fill="000000"/>
                <w:fitText w:val="66" w:id="-663025149"/>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3</w:t>
            </w:r>
          </w:p>
        </w:tc>
        <w:tc>
          <w:tcPr>
            <w:tcW w:w="759" w:type="pct"/>
          </w:tcPr>
          <w:p w14:paraId="21BDF7F6" w14:textId="1BEEE7CE"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48"/>
                <w14:textFill>
                  <w14:solidFill>
                    <w14:srgbClr w14:val="000000">
                      <w14:alpha w14:val="100000"/>
                    </w14:srgbClr>
                  </w14:solidFill>
                </w14:textFill>
              </w:rPr>
              <w:t xml:space="preserve">　</w:t>
            </w:r>
            <w:r w:rsidR="00BF6D74" w:rsidRPr="00464978">
              <w:rPr>
                <w:color w:val="000000"/>
                <w:w w:val="15"/>
                <w:shd w:val="solid" w:color="000000" w:fill="000000"/>
                <w:fitText w:val="22" w:id="-663025148"/>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8"/>
                <w14:textFill>
                  <w14:solidFill>
                    <w14:srgbClr w14:val="000000">
                      <w14:alpha w14:val="100000"/>
                    </w14:srgbClr>
                  </w14:solidFill>
                </w14:textFill>
              </w:rPr>
              <w:t xml:space="preserve">　</w:t>
            </w:r>
            <w:r w:rsidRPr="009D5240">
              <w:t>%</w:t>
            </w:r>
          </w:p>
        </w:tc>
      </w:tr>
      <w:tr w:rsidR="00E16DE6" w:rsidRPr="009D5240" w14:paraId="62D4C443" w14:textId="77777777" w:rsidTr="00862043">
        <w:trPr>
          <w:trHeight w:val="20"/>
        </w:trPr>
        <w:tc>
          <w:tcPr>
            <w:tcW w:w="2198" w:type="pct"/>
          </w:tcPr>
          <w:p w14:paraId="5F833E75" w14:textId="77777777" w:rsidR="00E16DE6" w:rsidRPr="009D5240" w:rsidRDefault="00E16DE6" w:rsidP="006E3852">
            <w:pPr>
              <w:pStyle w:val="TableText0"/>
              <w:ind w:left="172"/>
              <w:contextualSpacing/>
            </w:pPr>
            <w:r w:rsidRPr="009D5240">
              <w:t>30 years</w:t>
            </w:r>
          </w:p>
        </w:tc>
        <w:tc>
          <w:tcPr>
            <w:tcW w:w="706" w:type="pct"/>
          </w:tcPr>
          <w:p w14:paraId="48FFED5D" w14:textId="7C831144"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44" w:id="-663025147"/>
                <w14:textFill>
                  <w14:solidFill>
                    <w14:srgbClr w14:val="000000">
                      <w14:alpha w14:val="100000"/>
                    </w14:srgbClr>
                  </w14:solidFill>
                </w14:textFill>
              </w:rPr>
              <w:t xml:space="preserve">　</w:t>
            </w:r>
            <w:r w:rsidR="00BF6D74" w:rsidRPr="00BF6D74">
              <w:rPr>
                <w:color w:val="000000"/>
                <w:w w:val="15"/>
                <w:shd w:val="solid" w:color="000000" w:fill="000000"/>
                <w:fitText w:val="44" w:id="-663025147"/>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147"/>
                <w14:textFill>
                  <w14:solidFill>
                    <w14:srgbClr w14:val="000000">
                      <w14:alpha w14:val="100000"/>
                    </w14:srgbClr>
                  </w14:solidFill>
                </w14:textFill>
              </w:rPr>
              <w:t xml:space="preserve">　</w:t>
            </w:r>
          </w:p>
        </w:tc>
        <w:tc>
          <w:tcPr>
            <w:tcW w:w="628" w:type="pct"/>
          </w:tcPr>
          <w:p w14:paraId="1D41E0FA" w14:textId="7493F799" w:rsidR="00E16DE6" w:rsidRPr="009D5240" w:rsidRDefault="00E16DE6" w:rsidP="006E3852">
            <w:pPr>
              <w:pStyle w:val="TableText0"/>
              <w:contextualSpacing/>
              <w:jc w:val="center"/>
            </w:pPr>
            <w:r w:rsidRPr="009D5240">
              <w:t>0.1</w:t>
            </w:r>
            <w:r w:rsidR="00545290" w:rsidRPr="009D5240">
              <w:t>9</w:t>
            </w:r>
          </w:p>
        </w:tc>
        <w:tc>
          <w:tcPr>
            <w:tcW w:w="708" w:type="pct"/>
          </w:tcPr>
          <w:p w14:paraId="0360A8A5" w14:textId="38A497D4" w:rsidR="00E16DE6" w:rsidRPr="009D5240" w:rsidRDefault="006530EA" w:rsidP="006E3852">
            <w:pPr>
              <w:pStyle w:val="TableText0"/>
              <w:contextualSpacing/>
              <w:jc w:val="center"/>
            </w:pPr>
            <w:r w:rsidRPr="009D5240">
              <w:t>dominant</w:t>
            </w:r>
          </w:p>
        </w:tc>
        <w:tc>
          <w:tcPr>
            <w:tcW w:w="759" w:type="pct"/>
          </w:tcPr>
          <w:p w14:paraId="2E3282E8" w14:textId="5985B42E"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46"/>
                <w14:textFill>
                  <w14:solidFill>
                    <w14:srgbClr w14:val="000000">
                      <w14:alpha w14:val="100000"/>
                    </w14:srgbClr>
                  </w14:solidFill>
                </w14:textFill>
              </w:rPr>
              <w:t xml:space="preserve">　</w:t>
            </w:r>
            <w:r w:rsidR="00BF6D74" w:rsidRPr="00464978">
              <w:rPr>
                <w:color w:val="000000"/>
                <w:w w:val="15"/>
                <w:shd w:val="solid" w:color="000000" w:fill="000000"/>
                <w:fitText w:val="22" w:id="-663025146"/>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6"/>
                <w14:textFill>
                  <w14:solidFill>
                    <w14:srgbClr w14:val="000000">
                      <w14:alpha w14:val="100000"/>
                    </w14:srgbClr>
                  </w14:solidFill>
                </w14:textFill>
              </w:rPr>
              <w:t xml:space="preserve">　</w:t>
            </w:r>
            <w:r w:rsidRPr="009D5240">
              <w:t>%</w:t>
            </w:r>
          </w:p>
        </w:tc>
      </w:tr>
      <w:tr w:rsidR="00E16DE6" w:rsidRPr="009D5240" w14:paraId="55D56A57" w14:textId="77777777" w:rsidTr="00862043">
        <w:trPr>
          <w:trHeight w:val="20"/>
        </w:trPr>
        <w:tc>
          <w:tcPr>
            <w:tcW w:w="2198" w:type="pct"/>
          </w:tcPr>
          <w:p w14:paraId="177A3135" w14:textId="77777777" w:rsidR="00E16DE6" w:rsidRPr="009D5240" w:rsidRDefault="00E16DE6" w:rsidP="006E3852">
            <w:pPr>
              <w:pStyle w:val="TableText0"/>
              <w:ind w:left="172"/>
              <w:contextualSpacing/>
            </w:pPr>
            <w:r w:rsidRPr="009D5240">
              <w:t>40 years</w:t>
            </w:r>
          </w:p>
        </w:tc>
        <w:tc>
          <w:tcPr>
            <w:tcW w:w="706" w:type="pct"/>
          </w:tcPr>
          <w:p w14:paraId="45BE8330" w14:textId="5224F339"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44" w:id="-663025145"/>
                <w14:textFill>
                  <w14:solidFill>
                    <w14:srgbClr w14:val="000000">
                      <w14:alpha w14:val="100000"/>
                    </w14:srgbClr>
                  </w14:solidFill>
                </w14:textFill>
              </w:rPr>
              <w:t xml:space="preserve">　</w:t>
            </w:r>
            <w:r w:rsidR="00BF6D74" w:rsidRPr="00BF6D74">
              <w:rPr>
                <w:color w:val="000000"/>
                <w:w w:val="15"/>
                <w:shd w:val="solid" w:color="000000" w:fill="000000"/>
                <w:fitText w:val="44" w:id="-663025145"/>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145"/>
                <w14:textFill>
                  <w14:solidFill>
                    <w14:srgbClr w14:val="000000">
                      <w14:alpha w14:val="100000"/>
                    </w14:srgbClr>
                  </w14:solidFill>
                </w14:textFill>
              </w:rPr>
              <w:t xml:space="preserve">　</w:t>
            </w:r>
          </w:p>
        </w:tc>
        <w:tc>
          <w:tcPr>
            <w:tcW w:w="628" w:type="pct"/>
          </w:tcPr>
          <w:p w14:paraId="38BBA679" w14:textId="692452C2" w:rsidR="00E16DE6" w:rsidRPr="009D5240" w:rsidRDefault="00E16DE6" w:rsidP="006E3852">
            <w:pPr>
              <w:pStyle w:val="TableText0"/>
              <w:contextualSpacing/>
              <w:jc w:val="center"/>
            </w:pPr>
            <w:r w:rsidRPr="009D5240">
              <w:t>0.2</w:t>
            </w:r>
            <w:r w:rsidR="00545290" w:rsidRPr="009D5240">
              <w:t>1</w:t>
            </w:r>
          </w:p>
        </w:tc>
        <w:tc>
          <w:tcPr>
            <w:tcW w:w="708" w:type="pct"/>
          </w:tcPr>
          <w:p w14:paraId="11EE483A" w14:textId="27848272" w:rsidR="00E16DE6" w:rsidRPr="009D5240" w:rsidRDefault="006530EA" w:rsidP="006E3852">
            <w:pPr>
              <w:pStyle w:val="TableText0"/>
              <w:contextualSpacing/>
              <w:jc w:val="center"/>
            </w:pPr>
            <w:r w:rsidRPr="009D5240">
              <w:t>dominant</w:t>
            </w:r>
          </w:p>
        </w:tc>
        <w:tc>
          <w:tcPr>
            <w:tcW w:w="759" w:type="pct"/>
          </w:tcPr>
          <w:p w14:paraId="7D558B7E" w14:textId="41BD1CBB" w:rsidR="00E16DE6" w:rsidRPr="009D5240" w:rsidRDefault="00545290" w:rsidP="006E3852">
            <w:pPr>
              <w:pStyle w:val="TableText0"/>
              <w:contextualSpacing/>
              <w:jc w:val="center"/>
            </w:pPr>
            <w:r w:rsidRPr="009D5240">
              <w:t>-</w:t>
            </w:r>
            <w:r w:rsidR="00BF6D74" w:rsidRPr="00464978">
              <w:rPr>
                <w:rFonts w:hint="eastAsia"/>
                <w:color w:val="000000"/>
                <w:w w:val="15"/>
                <w:shd w:val="solid" w:color="000000" w:fill="000000"/>
                <w:fitText w:val="22" w:id="-663025144"/>
                <w14:textFill>
                  <w14:solidFill>
                    <w14:srgbClr w14:val="000000">
                      <w14:alpha w14:val="100000"/>
                    </w14:srgbClr>
                  </w14:solidFill>
                </w14:textFill>
              </w:rPr>
              <w:t xml:space="preserve">　</w:t>
            </w:r>
            <w:r w:rsidR="00BF6D74" w:rsidRPr="00464978">
              <w:rPr>
                <w:color w:val="000000"/>
                <w:w w:val="15"/>
                <w:shd w:val="solid" w:color="000000" w:fill="000000"/>
                <w:fitText w:val="22" w:id="-663025144"/>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4"/>
                <w14:textFill>
                  <w14:solidFill>
                    <w14:srgbClr w14:val="000000">
                      <w14:alpha w14:val="100000"/>
                    </w14:srgbClr>
                  </w14:solidFill>
                </w14:textFill>
              </w:rPr>
              <w:t xml:space="preserve">　</w:t>
            </w:r>
            <w:r w:rsidR="00E16DE6" w:rsidRPr="009D5240">
              <w:t>%</w:t>
            </w:r>
          </w:p>
        </w:tc>
      </w:tr>
      <w:tr w:rsidR="00E16DE6" w:rsidRPr="009D5240" w14:paraId="2616D41E" w14:textId="77777777" w:rsidTr="00862043">
        <w:trPr>
          <w:trHeight w:val="20"/>
        </w:trPr>
        <w:tc>
          <w:tcPr>
            <w:tcW w:w="2198" w:type="pct"/>
          </w:tcPr>
          <w:p w14:paraId="775D7853" w14:textId="65A8ACD8" w:rsidR="00E16DE6" w:rsidRPr="009D5240" w:rsidRDefault="00E16DE6" w:rsidP="006E3852">
            <w:pPr>
              <w:pStyle w:val="TableText0"/>
              <w:ind w:left="172"/>
              <w:contextualSpacing/>
            </w:pPr>
            <w:r w:rsidRPr="009D5240">
              <w:t>Lifetime</w:t>
            </w:r>
            <w:r w:rsidR="00545290" w:rsidRPr="009D5240">
              <w:t xml:space="preserve"> (50 years)</w:t>
            </w:r>
          </w:p>
        </w:tc>
        <w:tc>
          <w:tcPr>
            <w:tcW w:w="706" w:type="pct"/>
          </w:tcPr>
          <w:p w14:paraId="57DDF77F" w14:textId="4F2AD7E0" w:rsidR="00E16DE6" w:rsidRPr="009D5240" w:rsidRDefault="00545290" w:rsidP="006E3852">
            <w:pPr>
              <w:pStyle w:val="TableText0"/>
              <w:contextualSpacing/>
              <w:jc w:val="center"/>
            </w:pPr>
            <w:r w:rsidRPr="009D5240">
              <w:t>-$</w:t>
            </w:r>
            <w:r w:rsidR="00BF6D74" w:rsidRPr="00BF6D74">
              <w:rPr>
                <w:rFonts w:hint="eastAsia"/>
                <w:color w:val="000000"/>
                <w:w w:val="15"/>
                <w:shd w:val="solid" w:color="000000" w:fill="000000"/>
                <w:fitText w:val="44" w:id="-663025143"/>
                <w14:textFill>
                  <w14:solidFill>
                    <w14:srgbClr w14:val="000000">
                      <w14:alpha w14:val="100000"/>
                    </w14:srgbClr>
                  </w14:solidFill>
                </w14:textFill>
              </w:rPr>
              <w:t xml:space="preserve">　</w:t>
            </w:r>
            <w:r w:rsidR="00BF6D74" w:rsidRPr="00BF6D74">
              <w:rPr>
                <w:color w:val="000000"/>
                <w:w w:val="15"/>
                <w:shd w:val="solid" w:color="000000" w:fill="000000"/>
                <w:fitText w:val="44" w:id="-663025143"/>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143"/>
                <w14:textFill>
                  <w14:solidFill>
                    <w14:srgbClr w14:val="000000">
                      <w14:alpha w14:val="100000"/>
                    </w14:srgbClr>
                  </w14:solidFill>
                </w14:textFill>
              </w:rPr>
              <w:t xml:space="preserve">　</w:t>
            </w:r>
          </w:p>
        </w:tc>
        <w:tc>
          <w:tcPr>
            <w:tcW w:w="628" w:type="pct"/>
          </w:tcPr>
          <w:p w14:paraId="796C99FA" w14:textId="5612B890" w:rsidR="00E16DE6" w:rsidRPr="009D5240" w:rsidRDefault="00E16DE6" w:rsidP="006E3852">
            <w:pPr>
              <w:pStyle w:val="TableText0"/>
              <w:contextualSpacing/>
              <w:jc w:val="center"/>
            </w:pPr>
            <w:r w:rsidRPr="009D5240">
              <w:t>0.2</w:t>
            </w:r>
            <w:r w:rsidR="00545290" w:rsidRPr="009D5240">
              <w:t>1</w:t>
            </w:r>
          </w:p>
        </w:tc>
        <w:tc>
          <w:tcPr>
            <w:tcW w:w="708" w:type="pct"/>
          </w:tcPr>
          <w:p w14:paraId="565BF9AA" w14:textId="30C998FC" w:rsidR="00E16DE6" w:rsidRPr="009D5240" w:rsidRDefault="006530EA" w:rsidP="006E3852">
            <w:pPr>
              <w:pStyle w:val="TableText0"/>
              <w:contextualSpacing/>
              <w:jc w:val="center"/>
            </w:pPr>
            <w:r w:rsidRPr="009D5240">
              <w:t>dominant</w:t>
            </w:r>
          </w:p>
        </w:tc>
        <w:tc>
          <w:tcPr>
            <w:tcW w:w="759" w:type="pct"/>
          </w:tcPr>
          <w:p w14:paraId="2185D3B0" w14:textId="60500225"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42"/>
                <w14:textFill>
                  <w14:solidFill>
                    <w14:srgbClr w14:val="000000">
                      <w14:alpha w14:val="100000"/>
                    </w14:srgbClr>
                  </w14:solidFill>
                </w14:textFill>
              </w:rPr>
              <w:t xml:space="preserve">　</w:t>
            </w:r>
            <w:r w:rsidR="00BF6D74" w:rsidRPr="00464978">
              <w:rPr>
                <w:color w:val="000000"/>
                <w:w w:val="15"/>
                <w:shd w:val="solid" w:color="000000" w:fill="000000"/>
                <w:fitText w:val="22" w:id="-663025142"/>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2"/>
                <w14:textFill>
                  <w14:solidFill>
                    <w14:srgbClr w14:val="000000">
                      <w14:alpha w14:val="100000"/>
                    </w14:srgbClr>
                  </w14:solidFill>
                </w14:textFill>
              </w:rPr>
              <w:t xml:space="preserve">　</w:t>
            </w:r>
            <w:r w:rsidRPr="009D5240">
              <w:t>%</w:t>
            </w:r>
          </w:p>
        </w:tc>
      </w:tr>
      <w:tr w:rsidR="00E16DE6" w:rsidRPr="009D5240" w14:paraId="6CBB0C98" w14:textId="77777777" w:rsidTr="00862043">
        <w:trPr>
          <w:trHeight w:val="20"/>
        </w:trPr>
        <w:tc>
          <w:tcPr>
            <w:tcW w:w="5000" w:type="pct"/>
            <w:gridSpan w:val="5"/>
          </w:tcPr>
          <w:p w14:paraId="54D439D2" w14:textId="77777777" w:rsidR="00E16DE6" w:rsidRPr="009D5240" w:rsidRDefault="00E16DE6" w:rsidP="006E3852">
            <w:pPr>
              <w:pStyle w:val="TableText0"/>
              <w:contextualSpacing/>
              <w:rPr>
                <w:b/>
                <w:bCs w:val="0"/>
              </w:rPr>
            </w:pPr>
            <w:r w:rsidRPr="009D5240">
              <w:rPr>
                <w:b/>
                <w:bCs w:val="0"/>
              </w:rPr>
              <w:t>Proportion bilateral 29.2% for base case</w:t>
            </w:r>
          </w:p>
        </w:tc>
      </w:tr>
      <w:tr w:rsidR="00E16DE6" w:rsidRPr="009D5240" w14:paraId="5F950CFB" w14:textId="77777777" w:rsidTr="00862043">
        <w:trPr>
          <w:trHeight w:val="20"/>
        </w:trPr>
        <w:tc>
          <w:tcPr>
            <w:tcW w:w="2198" w:type="pct"/>
          </w:tcPr>
          <w:p w14:paraId="5EDF2538" w14:textId="77777777" w:rsidR="00E16DE6" w:rsidRPr="009D5240" w:rsidRDefault="00E16DE6" w:rsidP="006E3852">
            <w:pPr>
              <w:pStyle w:val="TableText0"/>
              <w:ind w:left="172"/>
              <w:contextualSpacing/>
            </w:pPr>
            <w:r w:rsidRPr="009D5240">
              <w:t>Proportion bilateral 19.2%</w:t>
            </w:r>
          </w:p>
        </w:tc>
        <w:tc>
          <w:tcPr>
            <w:tcW w:w="706" w:type="pct"/>
          </w:tcPr>
          <w:p w14:paraId="31A3B4E1" w14:textId="67C83EC3"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41"/>
                <w14:textFill>
                  <w14:solidFill>
                    <w14:srgbClr w14:val="000000">
                      <w14:alpha w14:val="100000"/>
                    </w14:srgbClr>
                  </w14:solidFill>
                </w14:textFill>
              </w:rPr>
              <w:t xml:space="preserve">　</w:t>
            </w:r>
            <w:r w:rsidR="00BF6D74" w:rsidRPr="00464978">
              <w:rPr>
                <w:color w:val="000000"/>
                <w:w w:val="15"/>
                <w:shd w:val="solid" w:color="000000" w:fill="000000"/>
                <w:fitText w:val="11" w:id="-663025141"/>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41"/>
                <w14:textFill>
                  <w14:solidFill>
                    <w14:srgbClr w14:val="000000">
                      <w14:alpha w14:val="100000"/>
                    </w14:srgbClr>
                  </w14:solidFill>
                </w14:textFill>
              </w:rPr>
              <w:t xml:space="preserve">　</w:t>
            </w:r>
          </w:p>
        </w:tc>
        <w:tc>
          <w:tcPr>
            <w:tcW w:w="628" w:type="pct"/>
          </w:tcPr>
          <w:p w14:paraId="705EE5EA" w14:textId="0772DE9B" w:rsidR="00E16DE6" w:rsidRPr="009D5240" w:rsidRDefault="00E16DE6" w:rsidP="006E3852">
            <w:pPr>
              <w:pStyle w:val="TableText0"/>
              <w:contextualSpacing/>
              <w:jc w:val="center"/>
            </w:pPr>
            <w:r w:rsidRPr="009D5240">
              <w:t>0.1</w:t>
            </w:r>
            <w:r w:rsidR="00C01122" w:rsidRPr="009D5240">
              <w:t>6</w:t>
            </w:r>
          </w:p>
        </w:tc>
        <w:tc>
          <w:tcPr>
            <w:tcW w:w="708" w:type="pct"/>
          </w:tcPr>
          <w:p w14:paraId="03A73B78" w14:textId="66DBFDB9"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40"/>
                <w14:textFill>
                  <w14:solidFill>
                    <w14:srgbClr w14:val="000000">
                      <w14:alpha w14:val="100000"/>
                    </w14:srgbClr>
                  </w14:solidFill>
                </w14:textFill>
              </w:rPr>
              <w:t xml:space="preserve">　</w:t>
            </w:r>
            <w:r w:rsidR="00BF6D74" w:rsidRPr="00BF6D74">
              <w:rPr>
                <w:color w:val="000000"/>
                <w:w w:val="15"/>
                <w:shd w:val="solid" w:color="000000" w:fill="000000"/>
                <w:fitText w:val="66" w:id="-663025140"/>
                <w14:textFill>
                  <w14:solidFill>
                    <w14:srgbClr w14:val="000000">
                      <w14:alpha w14:val="100000"/>
                    </w14:srgbClr>
                  </w14:solidFill>
                </w14:textFill>
              </w:rPr>
              <w:t>|</w:t>
            </w:r>
            <w:r w:rsidR="00BF6D74" w:rsidRPr="00BF6D74">
              <w:rPr>
                <w:rFonts w:hint="eastAsia"/>
                <w:color w:val="000000"/>
                <w:w w:val="15"/>
                <w:shd w:val="solid" w:color="000000" w:fill="000000"/>
                <w:fitText w:val="66" w:id="-663025140"/>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3</w:t>
            </w:r>
          </w:p>
        </w:tc>
        <w:tc>
          <w:tcPr>
            <w:tcW w:w="759" w:type="pct"/>
          </w:tcPr>
          <w:p w14:paraId="41A12F01" w14:textId="098CD3DE"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39"/>
                <w14:textFill>
                  <w14:solidFill>
                    <w14:srgbClr w14:val="000000">
                      <w14:alpha w14:val="100000"/>
                    </w14:srgbClr>
                  </w14:solidFill>
                </w14:textFill>
              </w:rPr>
              <w:t xml:space="preserve">　</w:t>
            </w:r>
            <w:r w:rsidR="00BF6D74" w:rsidRPr="00464978">
              <w:rPr>
                <w:color w:val="000000"/>
                <w:w w:val="15"/>
                <w:shd w:val="solid" w:color="000000" w:fill="000000"/>
                <w:fitText w:val="22" w:id="-663025139"/>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39"/>
                <w14:textFill>
                  <w14:solidFill>
                    <w14:srgbClr w14:val="000000">
                      <w14:alpha w14:val="100000"/>
                    </w14:srgbClr>
                  </w14:solidFill>
                </w14:textFill>
              </w:rPr>
              <w:t xml:space="preserve">　</w:t>
            </w:r>
            <w:r w:rsidRPr="009D5240">
              <w:t>%</w:t>
            </w:r>
          </w:p>
        </w:tc>
      </w:tr>
      <w:tr w:rsidR="00E16DE6" w:rsidRPr="009D5240" w14:paraId="29DE7BE9" w14:textId="77777777" w:rsidTr="00862043">
        <w:trPr>
          <w:trHeight w:val="20"/>
        </w:trPr>
        <w:tc>
          <w:tcPr>
            <w:tcW w:w="2198" w:type="pct"/>
          </w:tcPr>
          <w:p w14:paraId="741FEE4B" w14:textId="77777777" w:rsidR="00E16DE6" w:rsidRPr="009D5240" w:rsidRDefault="00E16DE6" w:rsidP="006E3852">
            <w:pPr>
              <w:pStyle w:val="TableText0"/>
              <w:ind w:left="172"/>
              <w:contextualSpacing/>
            </w:pPr>
            <w:r w:rsidRPr="009D5240">
              <w:t>Proportion bilateral 39.2%</w:t>
            </w:r>
          </w:p>
        </w:tc>
        <w:tc>
          <w:tcPr>
            <w:tcW w:w="706" w:type="pct"/>
          </w:tcPr>
          <w:p w14:paraId="0805AFC8" w14:textId="0CC0D831"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38"/>
                <w14:textFill>
                  <w14:solidFill>
                    <w14:srgbClr w14:val="000000">
                      <w14:alpha w14:val="100000"/>
                    </w14:srgbClr>
                  </w14:solidFill>
                </w14:textFill>
              </w:rPr>
              <w:t xml:space="preserve">　</w:t>
            </w:r>
            <w:r w:rsidR="00BF6D74" w:rsidRPr="00464978">
              <w:rPr>
                <w:color w:val="000000"/>
                <w:w w:val="15"/>
                <w:shd w:val="solid" w:color="000000" w:fill="000000"/>
                <w:fitText w:val="11" w:id="-663025138"/>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38"/>
                <w14:textFill>
                  <w14:solidFill>
                    <w14:srgbClr w14:val="000000">
                      <w14:alpha w14:val="100000"/>
                    </w14:srgbClr>
                  </w14:solidFill>
                </w14:textFill>
              </w:rPr>
              <w:t xml:space="preserve">　</w:t>
            </w:r>
          </w:p>
        </w:tc>
        <w:tc>
          <w:tcPr>
            <w:tcW w:w="628" w:type="pct"/>
          </w:tcPr>
          <w:p w14:paraId="5D353AEF" w14:textId="2A4CF2B2" w:rsidR="00E16DE6" w:rsidRPr="009D5240" w:rsidRDefault="00E16DE6" w:rsidP="006E3852">
            <w:pPr>
              <w:pStyle w:val="TableText0"/>
              <w:contextualSpacing/>
              <w:jc w:val="center"/>
            </w:pPr>
            <w:r w:rsidRPr="009D5240">
              <w:t>0.1</w:t>
            </w:r>
            <w:r w:rsidR="00C01122" w:rsidRPr="009D5240">
              <w:t>6</w:t>
            </w:r>
          </w:p>
        </w:tc>
        <w:tc>
          <w:tcPr>
            <w:tcW w:w="708" w:type="pct"/>
          </w:tcPr>
          <w:p w14:paraId="5E22D444" w14:textId="752551F7"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37"/>
                <w14:textFill>
                  <w14:solidFill>
                    <w14:srgbClr w14:val="000000">
                      <w14:alpha w14:val="100000"/>
                    </w14:srgbClr>
                  </w14:solidFill>
                </w14:textFill>
              </w:rPr>
              <w:t xml:space="preserve">　</w:t>
            </w:r>
            <w:r w:rsidR="00BF6D74" w:rsidRPr="00BF6D74">
              <w:rPr>
                <w:color w:val="000000"/>
                <w:w w:val="15"/>
                <w:shd w:val="solid" w:color="000000" w:fill="000000"/>
                <w:fitText w:val="66" w:id="-663025137"/>
                <w14:textFill>
                  <w14:solidFill>
                    <w14:srgbClr w14:val="000000">
                      <w14:alpha w14:val="100000"/>
                    </w14:srgbClr>
                  </w14:solidFill>
                </w14:textFill>
              </w:rPr>
              <w:t>|</w:t>
            </w:r>
            <w:r w:rsidR="00BF6D74" w:rsidRPr="00BF6D74">
              <w:rPr>
                <w:rFonts w:hint="eastAsia"/>
                <w:color w:val="000000"/>
                <w:w w:val="15"/>
                <w:shd w:val="solid" w:color="000000" w:fill="000000"/>
                <w:fitText w:val="66" w:id="-663025137"/>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7</w:t>
            </w:r>
          </w:p>
        </w:tc>
        <w:tc>
          <w:tcPr>
            <w:tcW w:w="759" w:type="pct"/>
          </w:tcPr>
          <w:p w14:paraId="79360EB0" w14:textId="2A22E697"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06C2130C" w14:textId="77777777" w:rsidTr="00862043">
        <w:trPr>
          <w:trHeight w:val="20"/>
        </w:trPr>
        <w:tc>
          <w:tcPr>
            <w:tcW w:w="2198" w:type="pct"/>
          </w:tcPr>
          <w:p w14:paraId="57446ACA" w14:textId="39394CB1" w:rsidR="00E16DE6" w:rsidRPr="009D5240" w:rsidRDefault="00E16DE6" w:rsidP="006E3852">
            <w:pPr>
              <w:pStyle w:val="TableText0"/>
              <w:ind w:left="172"/>
              <w:contextualSpacing/>
              <w:rPr>
                <w:bCs w:val="0"/>
              </w:rPr>
            </w:pPr>
            <w:r w:rsidRPr="009D5240">
              <w:t>Proportion bilateral 50% (Dhoot et al 2020)</w:t>
            </w:r>
            <w:r w:rsidR="00483EF9" w:rsidRPr="009D5240">
              <w:rPr>
                <w:vertAlign w:val="superscript"/>
              </w:rPr>
              <w:t xml:space="preserve"> </w:t>
            </w:r>
          </w:p>
        </w:tc>
        <w:tc>
          <w:tcPr>
            <w:tcW w:w="706" w:type="pct"/>
          </w:tcPr>
          <w:p w14:paraId="76C1BCB8" w14:textId="10E78D15"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36"/>
                <w14:textFill>
                  <w14:solidFill>
                    <w14:srgbClr w14:val="000000">
                      <w14:alpha w14:val="100000"/>
                    </w14:srgbClr>
                  </w14:solidFill>
                </w14:textFill>
              </w:rPr>
              <w:t xml:space="preserve">　</w:t>
            </w:r>
            <w:r w:rsidR="00BF6D74" w:rsidRPr="00464978">
              <w:rPr>
                <w:color w:val="000000"/>
                <w:w w:val="15"/>
                <w:shd w:val="solid" w:color="000000" w:fill="000000"/>
                <w:fitText w:val="11" w:id="-663025136"/>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36"/>
                <w14:textFill>
                  <w14:solidFill>
                    <w14:srgbClr w14:val="000000">
                      <w14:alpha w14:val="100000"/>
                    </w14:srgbClr>
                  </w14:solidFill>
                </w14:textFill>
              </w:rPr>
              <w:t xml:space="preserve">　</w:t>
            </w:r>
          </w:p>
        </w:tc>
        <w:tc>
          <w:tcPr>
            <w:tcW w:w="628" w:type="pct"/>
          </w:tcPr>
          <w:p w14:paraId="0171C9EC" w14:textId="1FFDDB48" w:rsidR="00E16DE6" w:rsidRPr="009D5240" w:rsidRDefault="00E16DE6" w:rsidP="006E3852">
            <w:pPr>
              <w:pStyle w:val="TableText0"/>
              <w:contextualSpacing/>
              <w:jc w:val="center"/>
            </w:pPr>
            <w:r w:rsidRPr="009D5240">
              <w:t>0.1</w:t>
            </w:r>
            <w:r w:rsidR="00C01122" w:rsidRPr="009D5240">
              <w:t>6</w:t>
            </w:r>
          </w:p>
        </w:tc>
        <w:tc>
          <w:tcPr>
            <w:tcW w:w="708" w:type="pct"/>
          </w:tcPr>
          <w:p w14:paraId="055C0594" w14:textId="57747E5F"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52"/>
                <w14:textFill>
                  <w14:solidFill>
                    <w14:srgbClr w14:val="000000">
                      <w14:alpha w14:val="100000"/>
                    </w14:srgbClr>
                  </w14:solidFill>
                </w14:textFill>
              </w:rPr>
              <w:t xml:space="preserve">　</w:t>
            </w:r>
            <w:r w:rsidR="00BF6D74" w:rsidRPr="00BF6D74">
              <w:rPr>
                <w:color w:val="000000"/>
                <w:w w:val="15"/>
                <w:shd w:val="solid" w:color="000000" w:fill="000000"/>
                <w:fitText w:val="66" w:id="-663025152"/>
                <w14:textFill>
                  <w14:solidFill>
                    <w14:srgbClr w14:val="000000">
                      <w14:alpha w14:val="100000"/>
                    </w14:srgbClr>
                  </w14:solidFill>
                </w14:textFill>
              </w:rPr>
              <w:t>|</w:t>
            </w:r>
            <w:r w:rsidR="00BF6D74" w:rsidRPr="00BF6D74">
              <w:rPr>
                <w:rFonts w:hint="eastAsia"/>
                <w:color w:val="000000"/>
                <w:w w:val="15"/>
                <w:shd w:val="solid" w:color="000000" w:fill="000000"/>
                <w:fitText w:val="66" w:id="-663025152"/>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6</w:t>
            </w:r>
          </w:p>
        </w:tc>
        <w:tc>
          <w:tcPr>
            <w:tcW w:w="759" w:type="pct"/>
          </w:tcPr>
          <w:p w14:paraId="364EC400" w14:textId="6FD54C9D"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6DCBC5BE" w14:textId="77777777" w:rsidTr="00862043">
        <w:trPr>
          <w:trHeight w:val="20"/>
        </w:trPr>
        <w:tc>
          <w:tcPr>
            <w:tcW w:w="2198" w:type="pct"/>
          </w:tcPr>
          <w:p w14:paraId="5E615BD2" w14:textId="3FA4A3A8" w:rsidR="00E16DE6" w:rsidRPr="009D5240" w:rsidRDefault="00E16DE6" w:rsidP="006E3852">
            <w:pPr>
              <w:pStyle w:val="TableText0"/>
              <w:ind w:left="172"/>
              <w:contextualSpacing/>
              <w:rPr>
                <w:bCs w:val="0"/>
              </w:rPr>
            </w:pPr>
            <w:r w:rsidRPr="009D5240">
              <w:t>Proportion bilateral 64% (</w:t>
            </w:r>
            <w:proofErr w:type="spellStart"/>
            <w:r w:rsidRPr="009D5240">
              <w:t>Alsaloum</w:t>
            </w:r>
            <w:proofErr w:type="spellEnd"/>
            <w:r w:rsidRPr="009D5240">
              <w:t xml:space="preserve"> et al 2023)</w:t>
            </w:r>
            <w:r w:rsidR="00483EF9" w:rsidRPr="009D5240">
              <w:rPr>
                <w:vertAlign w:val="superscript"/>
              </w:rPr>
              <w:t xml:space="preserve"> </w:t>
            </w:r>
          </w:p>
        </w:tc>
        <w:tc>
          <w:tcPr>
            <w:tcW w:w="706" w:type="pct"/>
          </w:tcPr>
          <w:p w14:paraId="580C646C" w14:textId="4BA3CBF2"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51"/>
                <w14:textFill>
                  <w14:solidFill>
                    <w14:srgbClr w14:val="000000">
                      <w14:alpha w14:val="100000"/>
                    </w14:srgbClr>
                  </w14:solidFill>
                </w14:textFill>
              </w:rPr>
              <w:t xml:space="preserve">　</w:t>
            </w:r>
            <w:r w:rsidR="00BF6D74" w:rsidRPr="00464978">
              <w:rPr>
                <w:color w:val="000000"/>
                <w:w w:val="15"/>
                <w:shd w:val="solid" w:color="000000" w:fill="000000"/>
                <w:fitText w:val="11" w:id="-663025151"/>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51"/>
                <w14:textFill>
                  <w14:solidFill>
                    <w14:srgbClr w14:val="000000">
                      <w14:alpha w14:val="100000"/>
                    </w14:srgbClr>
                  </w14:solidFill>
                </w14:textFill>
              </w:rPr>
              <w:t xml:space="preserve">　</w:t>
            </w:r>
          </w:p>
        </w:tc>
        <w:tc>
          <w:tcPr>
            <w:tcW w:w="628" w:type="pct"/>
          </w:tcPr>
          <w:p w14:paraId="6E757AF8" w14:textId="7D55996F" w:rsidR="00E16DE6" w:rsidRPr="009D5240" w:rsidRDefault="00E16DE6" w:rsidP="006E3852">
            <w:pPr>
              <w:pStyle w:val="TableText0"/>
              <w:contextualSpacing/>
              <w:jc w:val="center"/>
            </w:pPr>
            <w:r w:rsidRPr="009D5240">
              <w:t>0.1</w:t>
            </w:r>
            <w:r w:rsidR="00C01122" w:rsidRPr="009D5240">
              <w:t>6</w:t>
            </w:r>
          </w:p>
        </w:tc>
        <w:tc>
          <w:tcPr>
            <w:tcW w:w="708" w:type="pct"/>
          </w:tcPr>
          <w:p w14:paraId="2BFB5FFA" w14:textId="4586FED8"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50"/>
                <w14:textFill>
                  <w14:solidFill>
                    <w14:srgbClr w14:val="000000">
                      <w14:alpha w14:val="100000"/>
                    </w14:srgbClr>
                  </w14:solidFill>
                </w14:textFill>
              </w:rPr>
              <w:t xml:space="preserve">　</w:t>
            </w:r>
            <w:r w:rsidR="00BF6D74" w:rsidRPr="00BF6D74">
              <w:rPr>
                <w:color w:val="000000"/>
                <w:w w:val="15"/>
                <w:shd w:val="solid" w:color="000000" w:fill="000000"/>
                <w:fitText w:val="66" w:id="-663025150"/>
                <w14:textFill>
                  <w14:solidFill>
                    <w14:srgbClr w14:val="000000">
                      <w14:alpha w14:val="100000"/>
                    </w14:srgbClr>
                  </w14:solidFill>
                </w14:textFill>
              </w:rPr>
              <w:t>|</w:t>
            </w:r>
            <w:r w:rsidR="00BF6D74" w:rsidRPr="00BF6D74">
              <w:rPr>
                <w:rFonts w:hint="eastAsia"/>
                <w:color w:val="000000"/>
                <w:w w:val="15"/>
                <w:shd w:val="solid" w:color="000000" w:fill="000000"/>
                <w:fitText w:val="66" w:id="-663025150"/>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8</w:t>
            </w:r>
          </w:p>
        </w:tc>
        <w:tc>
          <w:tcPr>
            <w:tcW w:w="759" w:type="pct"/>
          </w:tcPr>
          <w:p w14:paraId="659DB23D" w14:textId="487BF2BD"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40F5AB8B" w14:textId="77777777" w:rsidTr="00862043">
        <w:trPr>
          <w:trHeight w:val="20"/>
        </w:trPr>
        <w:tc>
          <w:tcPr>
            <w:tcW w:w="5000" w:type="pct"/>
            <w:gridSpan w:val="5"/>
          </w:tcPr>
          <w:p w14:paraId="3D6E0654" w14:textId="77777777" w:rsidR="00E16DE6" w:rsidRPr="009D5240" w:rsidRDefault="00E16DE6" w:rsidP="006E3852">
            <w:pPr>
              <w:pStyle w:val="TableText0"/>
              <w:contextualSpacing/>
              <w:rPr>
                <w:b/>
                <w:bCs w:val="0"/>
              </w:rPr>
            </w:pPr>
            <w:r w:rsidRPr="009D5240">
              <w:rPr>
                <w:b/>
                <w:bCs w:val="0"/>
              </w:rPr>
              <w:t>Treatment duration ceasing at 6 years for base case</w:t>
            </w:r>
          </w:p>
        </w:tc>
      </w:tr>
      <w:tr w:rsidR="00E16DE6" w:rsidRPr="009D5240" w14:paraId="7C048A50" w14:textId="77777777" w:rsidTr="00862043">
        <w:trPr>
          <w:trHeight w:val="20"/>
        </w:trPr>
        <w:tc>
          <w:tcPr>
            <w:tcW w:w="2198" w:type="pct"/>
          </w:tcPr>
          <w:p w14:paraId="2BC2C3F8" w14:textId="77777777" w:rsidR="00E16DE6" w:rsidRPr="009D5240" w:rsidRDefault="00E16DE6" w:rsidP="006E3852">
            <w:pPr>
              <w:pStyle w:val="TableText0"/>
              <w:ind w:left="172"/>
              <w:contextualSpacing/>
            </w:pPr>
            <w:r w:rsidRPr="009D5240">
              <w:t>Treatment duration ceasing at 3 years</w:t>
            </w:r>
          </w:p>
        </w:tc>
        <w:tc>
          <w:tcPr>
            <w:tcW w:w="706" w:type="pct"/>
          </w:tcPr>
          <w:p w14:paraId="69E4DE14" w14:textId="59399CAB"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44" w:id="-663025149"/>
                <w14:textFill>
                  <w14:solidFill>
                    <w14:srgbClr w14:val="000000">
                      <w14:alpha w14:val="100000"/>
                    </w14:srgbClr>
                  </w14:solidFill>
                </w14:textFill>
              </w:rPr>
              <w:t xml:space="preserve">　</w:t>
            </w:r>
            <w:r w:rsidR="00BF6D74" w:rsidRPr="00BF6D74">
              <w:rPr>
                <w:color w:val="000000"/>
                <w:w w:val="15"/>
                <w:shd w:val="solid" w:color="000000" w:fill="000000"/>
                <w:fitText w:val="44" w:id="-663025149"/>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149"/>
                <w14:textFill>
                  <w14:solidFill>
                    <w14:srgbClr w14:val="000000">
                      <w14:alpha w14:val="100000"/>
                    </w14:srgbClr>
                  </w14:solidFill>
                </w14:textFill>
              </w:rPr>
              <w:t xml:space="preserve">　</w:t>
            </w:r>
          </w:p>
        </w:tc>
        <w:tc>
          <w:tcPr>
            <w:tcW w:w="628" w:type="pct"/>
          </w:tcPr>
          <w:p w14:paraId="0C288F11" w14:textId="3A19B4C0" w:rsidR="00E16DE6" w:rsidRPr="009D5240" w:rsidRDefault="00E16DE6" w:rsidP="006E3852">
            <w:pPr>
              <w:pStyle w:val="TableText0"/>
              <w:contextualSpacing/>
              <w:jc w:val="center"/>
            </w:pPr>
            <w:r w:rsidRPr="009D5240">
              <w:t>0.1</w:t>
            </w:r>
            <w:r w:rsidR="00951C69" w:rsidRPr="009D5240">
              <w:t>6</w:t>
            </w:r>
          </w:p>
        </w:tc>
        <w:tc>
          <w:tcPr>
            <w:tcW w:w="708" w:type="pct"/>
          </w:tcPr>
          <w:p w14:paraId="0B0544F0" w14:textId="3310791B" w:rsidR="00E16DE6" w:rsidRPr="009D5240" w:rsidRDefault="00D96A45" w:rsidP="006E3852">
            <w:pPr>
              <w:pStyle w:val="TableText0"/>
              <w:contextualSpacing/>
              <w:jc w:val="center"/>
            </w:pPr>
            <w:r w:rsidRPr="009D5240">
              <w:t>dominant</w:t>
            </w:r>
          </w:p>
        </w:tc>
        <w:tc>
          <w:tcPr>
            <w:tcW w:w="759" w:type="pct"/>
          </w:tcPr>
          <w:p w14:paraId="643262C8" w14:textId="6381F953"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48"/>
                <w14:textFill>
                  <w14:solidFill>
                    <w14:srgbClr w14:val="000000">
                      <w14:alpha w14:val="100000"/>
                    </w14:srgbClr>
                  </w14:solidFill>
                </w14:textFill>
              </w:rPr>
              <w:t xml:space="preserve">　</w:t>
            </w:r>
            <w:r w:rsidR="00BF6D74" w:rsidRPr="00464978">
              <w:rPr>
                <w:color w:val="000000"/>
                <w:w w:val="15"/>
                <w:shd w:val="solid" w:color="000000" w:fill="000000"/>
                <w:fitText w:val="22" w:id="-663025148"/>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8"/>
                <w14:textFill>
                  <w14:solidFill>
                    <w14:srgbClr w14:val="000000">
                      <w14:alpha w14:val="100000"/>
                    </w14:srgbClr>
                  </w14:solidFill>
                </w14:textFill>
              </w:rPr>
              <w:t xml:space="preserve">　</w:t>
            </w:r>
            <w:r w:rsidRPr="009D5240">
              <w:t>%</w:t>
            </w:r>
          </w:p>
        </w:tc>
      </w:tr>
      <w:tr w:rsidR="00E16DE6" w:rsidRPr="009D5240" w14:paraId="4CA68E1F" w14:textId="77777777" w:rsidTr="00862043">
        <w:trPr>
          <w:trHeight w:val="20"/>
        </w:trPr>
        <w:tc>
          <w:tcPr>
            <w:tcW w:w="2198" w:type="pct"/>
          </w:tcPr>
          <w:p w14:paraId="553B2256" w14:textId="77777777" w:rsidR="00E16DE6" w:rsidRPr="009D5240" w:rsidRDefault="00E16DE6" w:rsidP="006E3852">
            <w:pPr>
              <w:pStyle w:val="TableText0"/>
              <w:ind w:left="172"/>
              <w:contextualSpacing/>
            </w:pPr>
            <w:r w:rsidRPr="009D5240">
              <w:t>Treatment duration ceasing at 8 years</w:t>
            </w:r>
          </w:p>
        </w:tc>
        <w:tc>
          <w:tcPr>
            <w:tcW w:w="706" w:type="pct"/>
          </w:tcPr>
          <w:p w14:paraId="58A12012" w14:textId="3362FF7A"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47"/>
                <w14:textFill>
                  <w14:solidFill>
                    <w14:srgbClr w14:val="000000">
                      <w14:alpha w14:val="100000"/>
                    </w14:srgbClr>
                  </w14:solidFill>
                </w14:textFill>
              </w:rPr>
              <w:t xml:space="preserve">　</w:t>
            </w:r>
            <w:r w:rsidR="00BF6D74" w:rsidRPr="00464978">
              <w:rPr>
                <w:color w:val="000000"/>
                <w:w w:val="15"/>
                <w:shd w:val="solid" w:color="000000" w:fill="000000"/>
                <w:fitText w:val="11" w:id="-663025147"/>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47"/>
                <w14:textFill>
                  <w14:solidFill>
                    <w14:srgbClr w14:val="000000">
                      <w14:alpha w14:val="100000"/>
                    </w14:srgbClr>
                  </w14:solidFill>
                </w14:textFill>
              </w:rPr>
              <w:t xml:space="preserve">　</w:t>
            </w:r>
          </w:p>
        </w:tc>
        <w:tc>
          <w:tcPr>
            <w:tcW w:w="628" w:type="pct"/>
          </w:tcPr>
          <w:p w14:paraId="385842C8" w14:textId="2B858C05" w:rsidR="00E16DE6" w:rsidRPr="009D5240" w:rsidRDefault="00E16DE6" w:rsidP="006E3852">
            <w:pPr>
              <w:pStyle w:val="TableText0"/>
              <w:contextualSpacing/>
              <w:jc w:val="center"/>
            </w:pPr>
            <w:r w:rsidRPr="009D5240">
              <w:t>0.1</w:t>
            </w:r>
            <w:r w:rsidR="00951C69" w:rsidRPr="009D5240">
              <w:t>6</w:t>
            </w:r>
          </w:p>
        </w:tc>
        <w:tc>
          <w:tcPr>
            <w:tcW w:w="708" w:type="pct"/>
          </w:tcPr>
          <w:p w14:paraId="2D06D03E" w14:textId="121A76D4"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46"/>
                <w14:textFill>
                  <w14:solidFill>
                    <w14:srgbClr w14:val="000000">
                      <w14:alpha w14:val="100000"/>
                    </w14:srgbClr>
                  </w14:solidFill>
                </w14:textFill>
              </w:rPr>
              <w:t xml:space="preserve">　</w:t>
            </w:r>
            <w:r w:rsidR="00BF6D74" w:rsidRPr="00BF6D74">
              <w:rPr>
                <w:color w:val="000000"/>
                <w:w w:val="15"/>
                <w:shd w:val="solid" w:color="000000" w:fill="000000"/>
                <w:fitText w:val="66" w:id="-663025146"/>
                <w14:textFill>
                  <w14:solidFill>
                    <w14:srgbClr w14:val="000000">
                      <w14:alpha w14:val="100000"/>
                    </w14:srgbClr>
                  </w14:solidFill>
                </w14:textFill>
              </w:rPr>
              <w:t>|</w:t>
            </w:r>
            <w:r w:rsidR="00BF6D74" w:rsidRPr="00BF6D74">
              <w:rPr>
                <w:rFonts w:hint="eastAsia"/>
                <w:color w:val="000000"/>
                <w:w w:val="15"/>
                <w:shd w:val="solid" w:color="000000" w:fill="000000"/>
                <w:fitText w:val="66" w:id="-663025146"/>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9</w:t>
            </w:r>
          </w:p>
        </w:tc>
        <w:tc>
          <w:tcPr>
            <w:tcW w:w="759" w:type="pct"/>
          </w:tcPr>
          <w:p w14:paraId="796FAF57" w14:textId="093074DC"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21F54BB4" w14:textId="77777777" w:rsidTr="00862043">
        <w:trPr>
          <w:trHeight w:val="20"/>
        </w:trPr>
        <w:tc>
          <w:tcPr>
            <w:tcW w:w="5000" w:type="pct"/>
            <w:gridSpan w:val="5"/>
          </w:tcPr>
          <w:p w14:paraId="2CA71C4C" w14:textId="77777777" w:rsidR="00E16DE6" w:rsidRPr="009D5240" w:rsidRDefault="00E16DE6" w:rsidP="006E3852">
            <w:pPr>
              <w:pStyle w:val="TableText0"/>
              <w:contextualSpacing/>
              <w:rPr>
                <w:b/>
                <w:bCs w:val="0"/>
              </w:rPr>
            </w:pPr>
            <w:r w:rsidRPr="009D5240">
              <w:rPr>
                <w:b/>
                <w:bCs w:val="0"/>
              </w:rPr>
              <w:t>Probability of DMO at 5-year follow up: based on Protocol S (4.8% annual probability, ranibizumab arm) for base case</w:t>
            </w:r>
          </w:p>
        </w:tc>
      </w:tr>
      <w:tr w:rsidR="00E16DE6" w:rsidRPr="009D5240" w14:paraId="700E86F8" w14:textId="77777777" w:rsidTr="00862043">
        <w:trPr>
          <w:trHeight w:val="20"/>
        </w:trPr>
        <w:tc>
          <w:tcPr>
            <w:tcW w:w="2198" w:type="pct"/>
          </w:tcPr>
          <w:p w14:paraId="5A6605CA" w14:textId="77777777" w:rsidR="00E16DE6" w:rsidRPr="009D5240" w:rsidRDefault="00E16DE6" w:rsidP="006E3852">
            <w:pPr>
              <w:pStyle w:val="TableText0"/>
              <w:ind w:left="172"/>
              <w:contextualSpacing/>
            </w:pPr>
            <w:r w:rsidRPr="009D5240">
              <w:t>Probability of DMO, 3.9% ranibizumab arm (RR -0.1 applied)</w:t>
            </w:r>
          </w:p>
        </w:tc>
        <w:tc>
          <w:tcPr>
            <w:tcW w:w="706" w:type="pct"/>
          </w:tcPr>
          <w:p w14:paraId="16F90894" w14:textId="1689C80E"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45"/>
                <w14:textFill>
                  <w14:solidFill>
                    <w14:srgbClr w14:val="000000">
                      <w14:alpha w14:val="100000"/>
                    </w14:srgbClr>
                  </w14:solidFill>
                </w14:textFill>
              </w:rPr>
              <w:t xml:space="preserve">　</w:t>
            </w:r>
            <w:r w:rsidR="00BF6D74" w:rsidRPr="00464978">
              <w:rPr>
                <w:color w:val="000000"/>
                <w:w w:val="15"/>
                <w:shd w:val="solid" w:color="000000" w:fill="000000"/>
                <w:fitText w:val="11" w:id="-663025145"/>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45"/>
                <w14:textFill>
                  <w14:solidFill>
                    <w14:srgbClr w14:val="000000">
                      <w14:alpha w14:val="100000"/>
                    </w14:srgbClr>
                  </w14:solidFill>
                </w14:textFill>
              </w:rPr>
              <w:t xml:space="preserve">　</w:t>
            </w:r>
          </w:p>
        </w:tc>
        <w:tc>
          <w:tcPr>
            <w:tcW w:w="628" w:type="pct"/>
          </w:tcPr>
          <w:p w14:paraId="6ACAC258" w14:textId="4ABD3DF7" w:rsidR="00E16DE6" w:rsidRPr="009D5240" w:rsidRDefault="00E16DE6" w:rsidP="006E3852">
            <w:pPr>
              <w:pStyle w:val="TableText0"/>
              <w:contextualSpacing/>
              <w:jc w:val="center"/>
            </w:pPr>
            <w:r w:rsidRPr="009D5240">
              <w:t>0.1</w:t>
            </w:r>
            <w:r w:rsidR="00951C69" w:rsidRPr="009D5240">
              <w:t>6</w:t>
            </w:r>
          </w:p>
        </w:tc>
        <w:tc>
          <w:tcPr>
            <w:tcW w:w="708" w:type="pct"/>
          </w:tcPr>
          <w:p w14:paraId="7F8EAD17" w14:textId="37C855D6" w:rsidR="00E16DE6" w:rsidRPr="009D5240" w:rsidRDefault="00E16DE6" w:rsidP="006E3852">
            <w:pPr>
              <w:pStyle w:val="TableText0"/>
              <w:contextualSpacing/>
              <w:jc w:val="center"/>
            </w:pPr>
            <w:r w:rsidRPr="009D5240">
              <w:t>$</w:t>
            </w:r>
            <w:r w:rsidR="00BF6D74" w:rsidRPr="00BF6D74">
              <w:rPr>
                <w:rFonts w:hint="eastAsia"/>
                <w:color w:val="000000"/>
                <w:w w:val="19"/>
                <w:shd w:val="solid" w:color="000000" w:fill="000000"/>
                <w:fitText w:val="87" w:id="-663025144"/>
                <w14:textFill>
                  <w14:solidFill>
                    <w14:srgbClr w14:val="000000">
                      <w14:alpha w14:val="100000"/>
                    </w14:srgbClr>
                  </w14:solidFill>
                </w14:textFill>
              </w:rPr>
              <w:t xml:space="preserve">　</w:t>
            </w:r>
            <w:r w:rsidR="00BF6D74" w:rsidRPr="00BF6D74">
              <w:rPr>
                <w:color w:val="000000"/>
                <w:w w:val="19"/>
                <w:shd w:val="solid" w:color="000000" w:fill="000000"/>
                <w:fitText w:val="87" w:id="-663025144"/>
                <w14:textFill>
                  <w14:solidFill>
                    <w14:srgbClr w14:val="000000">
                      <w14:alpha w14:val="100000"/>
                    </w14:srgbClr>
                  </w14:solidFill>
                </w14:textFill>
              </w:rPr>
              <w:t>|</w:t>
            </w:r>
            <w:r w:rsidR="00BF6D74" w:rsidRPr="00BF6D74">
              <w:rPr>
                <w:rFonts w:hint="eastAsia"/>
                <w:color w:val="000000"/>
                <w:spacing w:val="3"/>
                <w:w w:val="19"/>
                <w:shd w:val="solid" w:color="000000" w:fill="000000"/>
                <w:fitText w:val="87" w:id="-663025144"/>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10</w:t>
            </w:r>
          </w:p>
        </w:tc>
        <w:tc>
          <w:tcPr>
            <w:tcW w:w="759" w:type="pct"/>
          </w:tcPr>
          <w:p w14:paraId="1F9346C4" w14:textId="40B8FE35"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43"/>
                <w14:textFill>
                  <w14:solidFill>
                    <w14:srgbClr w14:val="000000">
                      <w14:alpha w14:val="100000"/>
                    </w14:srgbClr>
                  </w14:solidFill>
                </w14:textFill>
              </w:rPr>
              <w:t xml:space="preserve">　</w:t>
            </w:r>
            <w:r w:rsidR="00BF6D74" w:rsidRPr="00464978">
              <w:rPr>
                <w:color w:val="000000"/>
                <w:w w:val="15"/>
                <w:shd w:val="solid" w:color="000000" w:fill="000000"/>
                <w:fitText w:val="22" w:id="-663025143"/>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43"/>
                <w14:textFill>
                  <w14:solidFill>
                    <w14:srgbClr w14:val="000000">
                      <w14:alpha w14:val="100000"/>
                    </w14:srgbClr>
                  </w14:solidFill>
                </w14:textFill>
              </w:rPr>
              <w:t xml:space="preserve">　</w:t>
            </w:r>
            <w:r w:rsidRPr="009D5240">
              <w:t>%</w:t>
            </w:r>
          </w:p>
        </w:tc>
      </w:tr>
      <w:tr w:rsidR="00E16DE6" w:rsidRPr="009D5240" w14:paraId="5B8E0527" w14:textId="77777777" w:rsidTr="00862043">
        <w:trPr>
          <w:trHeight w:val="20"/>
        </w:trPr>
        <w:tc>
          <w:tcPr>
            <w:tcW w:w="2198" w:type="pct"/>
          </w:tcPr>
          <w:p w14:paraId="785CDA04" w14:textId="77777777" w:rsidR="00E16DE6" w:rsidRPr="009D5240" w:rsidRDefault="00E16DE6" w:rsidP="006E3852">
            <w:pPr>
              <w:pStyle w:val="TableText0"/>
              <w:ind w:left="172"/>
              <w:contextualSpacing/>
            </w:pPr>
            <w:r w:rsidRPr="009D5240">
              <w:t>Probability of DMO, 5.8% ranibizumab arm (RR +0.1 applied)</w:t>
            </w:r>
          </w:p>
        </w:tc>
        <w:tc>
          <w:tcPr>
            <w:tcW w:w="706" w:type="pct"/>
          </w:tcPr>
          <w:p w14:paraId="1D24CA76" w14:textId="59AF680F"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42"/>
                <w14:textFill>
                  <w14:solidFill>
                    <w14:srgbClr w14:val="000000">
                      <w14:alpha w14:val="100000"/>
                    </w14:srgbClr>
                  </w14:solidFill>
                </w14:textFill>
              </w:rPr>
              <w:t xml:space="preserve">　</w:t>
            </w:r>
            <w:r w:rsidR="00BF6D74" w:rsidRPr="00464978">
              <w:rPr>
                <w:color w:val="000000"/>
                <w:w w:val="15"/>
                <w:shd w:val="solid" w:color="000000" w:fill="000000"/>
                <w:fitText w:val="11" w:id="-663025142"/>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42"/>
                <w14:textFill>
                  <w14:solidFill>
                    <w14:srgbClr w14:val="000000">
                      <w14:alpha w14:val="100000"/>
                    </w14:srgbClr>
                  </w14:solidFill>
                </w14:textFill>
              </w:rPr>
              <w:t xml:space="preserve">　</w:t>
            </w:r>
          </w:p>
        </w:tc>
        <w:tc>
          <w:tcPr>
            <w:tcW w:w="628" w:type="pct"/>
          </w:tcPr>
          <w:p w14:paraId="2777BFD9" w14:textId="7BB91125" w:rsidR="00E16DE6" w:rsidRPr="009D5240" w:rsidRDefault="00E16DE6" w:rsidP="006E3852">
            <w:pPr>
              <w:pStyle w:val="TableText0"/>
              <w:contextualSpacing/>
              <w:jc w:val="center"/>
            </w:pPr>
            <w:r w:rsidRPr="009D5240">
              <w:t>0.1</w:t>
            </w:r>
            <w:r w:rsidR="00951C69" w:rsidRPr="009D5240">
              <w:t>6</w:t>
            </w:r>
          </w:p>
        </w:tc>
        <w:tc>
          <w:tcPr>
            <w:tcW w:w="708" w:type="pct"/>
          </w:tcPr>
          <w:p w14:paraId="3807BD67" w14:textId="028EC7B8"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41"/>
                <w14:textFill>
                  <w14:solidFill>
                    <w14:srgbClr w14:val="000000">
                      <w14:alpha w14:val="100000"/>
                    </w14:srgbClr>
                  </w14:solidFill>
                </w14:textFill>
              </w:rPr>
              <w:t xml:space="preserve">　</w:t>
            </w:r>
            <w:r w:rsidR="00BF6D74" w:rsidRPr="00BF6D74">
              <w:rPr>
                <w:color w:val="000000"/>
                <w:w w:val="15"/>
                <w:shd w:val="solid" w:color="000000" w:fill="000000"/>
                <w:fitText w:val="66" w:id="-663025141"/>
                <w14:textFill>
                  <w14:solidFill>
                    <w14:srgbClr w14:val="000000">
                      <w14:alpha w14:val="100000"/>
                    </w14:srgbClr>
                  </w14:solidFill>
                </w14:textFill>
              </w:rPr>
              <w:t>|</w:t>
            </w:r>
            <w:r w:rsidR="00BF6D74" w:rsidRPr="00BF6D74">
              <w:rPr>
                <w:rFonts w:hint="eastAsia"/>
                <w:color w:val="000000"/>
                <w:w w:val="15"/>
                <w:shd w:val="solid" w:color="000000" w:fill="000000"/>
                <w:fitText w:val="66" w:id="-663025141"/>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9</w:t>
            </w:r>
          </w:p>
        </w:tc>
        <w:tc>
          <w:tcPr>
            <w:tcW w:w="759" w:type="pct"/>
          </w:tcPr>
          <w:p w14:paraId="1BF9DC88" w14:textId="73B3FE08"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E16DE6" w:rsidRPr="009D5240" w14:paraId="2F45AC17" w14:textId="77777777" w:rsidTr="00862043">
        <w:trPr>
          <w:trHeight w:val="20"/>
        </w:trPr>
        <w:tc>
          <w:tcPr>
            <w:tcW w:w="5000" w:type="pct"/>
            <w:gridSpan w:val="5"/>
          </w:tcPr>
          <w:p w14:paraId="72688866" w14:textId="77777777" w:rsidR="00E16DE6" w:rsidRPr="009D5240" w:rsidRDefault="00E16DE6" w:rsidP="006E3852">
            <w:pPr>
              <w:pStyle w:val="TableText0"/>
              <w:contextualSpacing/>
              <w:rPr>
                <w:b/>
              </w:rPr>
            </w:pPr>
            <w:r w:rsidRPr="009D5240">
              <w:rPr>
                <w:b/>
              </w:rPr>
              <w:t>Healthcare payer perspective for base case</w:t>
            </w:r>
          </w:p>
        </w:tc>
      </w:tr>
      <w:tr w:rsidR="00E16DE6" w:rsidRPr="009D5240" w14:paraId="7D25B2EB" w14:textId="77777777" w:rsidTr="00862043">
        <w:trPr>
          <w:trHeight w:val="20"/>
        </w:trPr>
        <w:tc>
          <w:tcPr>
            <w:tcW w:w="2198" w:type="pct"/>
          </w:tcPr>
          <w:p w14:paraId="1EE7ABB9" w14:textId="77777777" w:rsidR="00E16DE6" w:rsidRPr="009D5240" w:rsidRDefault="00E16DE6" w:rsidP="006E3852">
            <w:pPr>
              <w:pStyle w:val="PBACTableText"/>
              <w:spacing w:before="0" w:after="0" w:afterAutospacing="0"/>
              <w:ind w:left="172"/>
              <w:contextualSpacing/>
              <w:rPr>
                <w:b/>
                <w:bCs/>
              </w:rPr>
            </w:pPr>
            <w:r w:rsidRPr="009D5240">
              <w:t>Societal perspective</w:t>
            </w:r>
          </w:p>
        </w:tc>
        <w:tc>
          <w:tcPr>
            <w:tcW w:w="706" w:type="pct"/>
          </w:tcPr>
          <w:p w14:paraId="38B3A8FB" w14:textId="4399881C"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44" w:id="-663025140"/>
                <w14:textFill>
                  <w14:solidFill>
                    <w14:srgbClr w14:val="000000">
                      <w14:alpha w14:val="100000"/>
                    </w14:srgbClr>
                  </w14:solidFill>
                </w14:textFill>
              </w:rPr>
              <w:t xml:space="preserve">　</w:t>
            </w:r>
            <w:r w:rsidR="00BF6D74" w:rsidRPr="00BF6D74">
              <w:rPr>
                <w:color w:val="000000"/>
                <w:w w:val="15"/>
                <w:shd w:val="solid" w:color="000000" w:fill="000000"/>
                <w:fitText w:val="44" w:id="-663025140"/>
                <w14:textFill>
                  <w14:solidFill>
                    <w14:srgbClr w14:val="000000">
                      <w14:alpha w14:val="100000"/>
                    </w14:srgbClr>
                  </w14:solidFill>
                </w14:textFill>
              </w:rPr>
              <w:t>|</w:t>
            </w:r>
            <w:r w:rsidR="00BF6D74" w:rsidRPr="00BF6D74">
              <w:rPr>
                <w:rFonts w:hint="eastAsia"/>
                <w:color w:val="000000"/>
                <w:spacing w:val="-21"/>
                <w:w w:val="15"/>
                <w:shd w:val="solid" w:color="000000" w:fill="000000"/>
                <w:fitText w:val="44" w:id="-663025140"/>
                <w14:textFill>
                  <w14:solidFill>
                    <w14:srgbClr w14:val="000000">
                      <w14:alpha w14:val="100000"/>
                    </w14:srgbClr>
                  </w14:solidFill>
                </w14:textFill>
              </w:rPr>
              <w:t xml:space="preserve">　</w:t>
            </w:r>
          </w:p>
        </w:tc>
        <w:tc>
          <w:tcPr>
            <w:tcW w:w="628" w:type="pct"/>
          </w:tcPr>
          <w:p w14:paraId="5F6677AE" w14:textId="77777777" w:rsidR="00E16DE6" w:rsidRPr="009D5240" w:rsidRDefault="00E16DE6" w:rsidP="006E3852">
            <w:pPr>
              <w:pStyle w:val="TableText0"/>
              <w:contextualSpacing/>
              <w:jc w:val="center"/>
            </w:pPr>
            <w:r w:rsidRPr="009D5240">
              <w:t>0.15</w:t>
            </w:r>
          </w:p>
        </w:tc>
        <w:tc>
          <w:tcPr>
            <w:tcW w:w="708" w:type="pct"/>
          </w:tcPr>
          <w:p w14:paraId="790A2786" w14:textId="13A9AF5F" w:rsidR="00E16DE6" w:rsidRPr="009D5240" w:rsidRDefault="00D96A45" w:rsidP="006E3852">
            <w:pPr>
              <w:pStyle w:val="TableText0"/>
              <w:contextualSpacing/>
              <w:jc w:val="center"/>
            </w:pPr>
            <w:r w:rsidRPr="009D5240">
              <w:t>dominant</w:t>
            </w:r>
          </w:p>
        </w:tc>
        <w:tc>
          <w:tcPr>
            <w:tcW w:w="759" w:type="pct"/>
          </w:tcPr>
          <w:p w14:paraId="159B2D4D" w14:textId="2E22E745"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39"/>
                <w14:textFill>
                  <w14:solidFill>
                    <w14:srgbClr w14:val="000000">
                      <w14:alpha w14:val="100000"/>
                    </w14:srgbClr>
                  </w14:solidFill>
                </w14:textFill>
              </w:rPr>
              <w:t xml:space="preserve">　</w:t>
            </w:r>
            <w:r w:rsidR="00BF6D74" w:rsidRPr="00464978">
              <w:rPr>
                <w:color w:val="000000"/>
                <w:w w:val="15"/>
                <w:shd w:val="solid" w:color="000000" w:fill="000000"/>
                <w:fitText w:val="22" w:id="-663025139"/>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39"/>
                <w14:textFill>
                  <w14:solidFill>
                    <w14:srgbClr w14:val="000000">
                      <w14:alpha w14:val="100000"/>
                    </w14:srgbClr>
                  </w14:solidFill>
                </w14:textFill>
              </w:rPr>
              <w:t xml:space="preserve">　</w:t>
            </w:r>
            <w:r w:rsidRPr="009D5240">
              <w:t>%</w:t>
            </w:r>
          </w:p>
        </w:tc>
      </w:tr>
      <w:tr w:rsidR="00E16DE6" w:rsidRPr="009D5240" w14:paraId="07BCC2C6" w14:textId="77777777" w:rsidTr="00862043">
        <w:trPr>
          <w:trHeight w:val="20"/>
        </w:trPr>
        <w:tc>
          <w:tcPr>
            <w:tcW w:w="5000" w:type="pct"/>
            <w:gridSpan w:val="5"/>
          </w:tcPr>
          <w:p w14:paraId="2A4DDA4F" w14:textId="77777777" w:rsidR="00E16DE6" w:rsidRPr="009D5240" w:rsidRDefault="00E16DE6" w:rsidP="006E3852">
            <w:pPr>
              <w:pStyle w:val="TableText0"/>
              <w:contextualSpacing/>
            </w:pPr>
            <w:r w:rsidRPr="009D5240">
              <w:rPr>
                <w:b/>
              </w:rPr>
              <w:t>Transition probabilities (Protocol) and demographics (PRIDE) for base case</w:t>
            </w:r>
          </w:p>
        </w:tc>
      </w:tr>
      <w:tr w:rsidR="00E16DE6" w:rsidRPr="009D5240" w14:paraId="263BC054" w14:textId="77777777" w:rsidTr="00862043">
        <w:trPr>
          <w:trHeight w:val="20"/>
        </w:trPr>
        <w:tc>
          <w:tcPr>
            <w:tcW w:w="2198" w:type="pct"/>
          </w:tcPr>
          <w:p w14:paraId="6F88D0A3" w14:textId="77777777" w:rsidR="00E16DE6" w:rsidRPr="009D5240" w:rsidRDefault="00E16DE6" w:rsidP="006E3852">
            <w:pPr>
              <w:pStyle w:val="PBACTableText"/>
              <w:spacing w:before="0" w:after="0" w:afterAutospacing="0"/>
              <w:ind w:left="172"/>
              <w:contextualSpacing/>
              <w:jc w:val="left"/>
            </w:pPr>
            <w:r w:rsidRPr="009D5240">
              <w:t>Both transition probabilities and demographic from Protocol S</w:t>
            </w:r>
          </w:p>
        </w:tc>
        <w:tc>
          <w:tcPr>
            <w:tcW w:w="706" w:type="pct"/>
          </w:tcPr>
          <w:p w14:paraId="6EB8EB95" w14:textId="73BA4947"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38"/>
                <w14:textFill>
                  <w14:solidFill>
                    <w14:srgbClr w14:val="000000">
                      <w14:alpha w14:val="100000"/>
                    </w14:srgbClr>
                  </w14:solidFill>
                </w14:textFill>
              </w:rPr>
              <w:t xml:space="preserve">　</w:t>
            </w:r>
            <w:r w:rsidR="00BF6D74" w:rsidRPr="00464978">
              <w:rPr>
                <w:color w:val="000000"/>
                <w:w w:val="15"/>
                <w:shd w:val="solid" w:color="000000" w:fill="000000"/>
                <w:fitText w:val="11" w:id="-663025138"/>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38"/>
                <w14:textFill>
                  <w14:solidFill>
                    <w14:srgbClr w14:val="000000">
                      <w14:alpha w14:val="100000"/>
                    </w14:srgbClr>
                  </w14:solidFill>
                </w14:textFill>
              </w:rPr>
              <w:t xml:space="preserve">　</w:t>
            </w:r>
          </w:p>
        </w:tc>
        <w:tc>
          <w:tcPr>
            <w:tcW w:w="628" w:type="pct"/>
          </w:tcPr>
          <w:p w14:paraId="4732A266" w14:textId="207549BE" w:rsidR="00E16DE6" w:rsidRPr="009D5240" w:rsidRDefault="00E16DE6" w:rsidP="006E3852">
            <w:pPr>
              <w:pStyle w:val="TableText0"/>
              <w:contextualSpacing/>
              <w:jc w:val="center"/>
            </w:pPr>
            <w:r w:rsidRPr="009D5240">
              <w:t>0.1</w:t>
            </w:r>
            <w:r w:rsidR="00585A42" w:rsidRPr="009D5240">
              <w:t>6</w:t>
            </w:r>
          </w:p>
        </w:tc>
        <w:tc>
          <w:tcPr>
            <w:tcW w:w="708" w:type="pct"/>
          </w:tcPr>
          <w:p w14:paraId="7C8CF2DA" w14:textId="543483B4" w:rsidR="00E16DE6" w:rsidRPr="009D5240" w:rsidRDefault="00E16DE6" w:rsidP="006E3852">
            <w:pPr>
              <w:pStyle w:val="TableText0"/>
              <w:contextualSpacing/>
              <w:jc w:val="center"/>
            </w:pPr>
            <w:r w:rsidRPr="009D5240">
              <w:t>$</w:t>
            </w:r>
            <w:r w:rsidR="00BF6D74" w:rsidRPr="00BF6D74">
              <w:rPr>
                <w:rFonts w:hint="eastAsia"/>
                <w:color w:val="000000"/>
                <w:w w:val="15"/>
                <w:shd w:val="solid" w:color="000000" w:fill="000000"/>
                <w:fitText w:val="66" w:id="-663025137"/>
                <w14:textFill>
                  <w14:solidFill>
                    <w14:srgbClr w14:val="000000">
                      <w14:alpha w14:val="100000"/>
                    </w14:srgbClr>
                  </w14:solidFill>
                </w14:textFill>
              </w:rPr>
              <w:t xml:space="preserve">　</w:t>
            </w:r>
            <w:r w:rsidR="00BF6D74" w:rsidRPr="00BF6D74">
              <w:rPr>
                <w:color w:val="000000"/>
                <w:w w:val="15"/>
                <w:shd w:val="solid" w:color="000000" w:fill="000000"/>
                <w:fitText w:val="66" w:id="-663025137"/>
                <w14:textFill>
                  <w14:solidFill>
                    <w14:srgbClr w14:val="000000">
                      <w14:alpha w14:val="100000"/>
                    </w14:srgbClr>
                  </w14:solidFill>
                </w14:textFill>
              </w:rPr>
              <w:t>|</w:t>
            </w:r>
            <w:r w:rsidR="00BF6D74" w:rsidRPr="00BF6D74">
              <w:rPr>
                <w:rFonts w:hint="eastAsia"/>
                <w:color w:val="000000"/>
                <w:w w:val="15"/>
                <w:shd w:val="solid" w:color="000000" w:fill="000000"/>
                <w:fitText w:val="66" w:id="-663025137"/>
                <w14:textFill>
                  <w14:solidFill>
                    <w14:srgbClr w14:val="000000">
                      <w14:alpha w14:val="100000"/>
                    </w14:srgbClr>
                  </w14:solidFill>
                </w14:textFill>
              </w:rPr>
              <w:t xml:space="preserve">　</w:t>
            </w:r>
            <w:r w:rsidR="006913CA" w:rsidRPr="009D5240">
              <w:rPr>
                <w:b/>
                <w:bCs w:val="0"/>
              </w:rPr>
              <w:t xml:space="preserve"> </w:t>
            </w:r>
            <w:r w:rsidR="006913CA" w:rsidRPr="009D5240">
              <w:rPr>
                <w:b/>
                <w:bCs w:val="0"/>
                <w:vertAlign w:val="superscript"/>
              </w:rPr>
              <w:t>2</w:t>
            </w:r>
          </w:p>
        </w:tc>
        <w:tc>
          <w:tcPr>
            <w:tcW w:w="759" w:type="pct"/>
          </w:tcPr>
          <w:p w14:paraId="464D8031" w14:textId="57BB396F"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22" w:id="-663025136"/>
                <w14:textFill>
                  <w14:solidFill>
                    <w14:srgbClr w14:val="000000">
                      <w14:alpha w14:val="100000"/>
                    </w14:srgbClr>
                  </w14:solidFill>
                </w14:textFill>
              </w:rPr>
              <w:t xml:space="preserve">　</w:t>
            </w:r>
            <w:r w:rsidR="00BF6D74" w:rsidRPr="00464978">
              <w:rPr>
                <w:color w:val="000000"/>
                <w:w w:val="15"/>
                <w:shd w:val="solid" w:color="000000" w:fill="000000"/>
                <w:fitText w:val="22" w:id="-663025136"/>
                <w14:textFill>
                  <w14:solidFill>
                    <w14:srgbClr w14:val="000000">
                      <w14:alpha w14:val="100000"/>
                    </w14:srgbClr>
                  </w14:solidFill>
                </w14:textFill>
              </w:rPr>
              <w:t>|</w:t>
            </w:r>
            <w:r w:rsidR="00BF6D74" w:rsidRPr="00464978">
              <w:rPr>
                <w:rFonts w:hint="eastAsia"/>
                <w:color w:val="000000"/>
                <w:spacing w:val="-44"/>
                <w:w w:val="15"/>
                <w:shd w:val="solid" w:color="000000" w:fill="000000"/>
                <w:fitText w:val="22" w:id="-663025136"/>
                <w14:textFill>
                  <w14:solidFill>
                    <w14:srgbClr w14:val="000000">
                      <w14:alpha w14:val="100000"/>
                    </w14:srgbClr>
                  </w14:solidFill>
                </w14:textFill>
              </w:rPr>
              <w:t xml:space="preserve">　</w:t>
            </w:r>
            <w:r w:rsidRPr="009D5240">
              <w:t>%</w:t>
            </w:r>
          </w:p>
        </w:tc>
      </w:tr>
      <w:tr w:rsidR="00E16DE6" w:rsidRPr="009D5240" w14:paraId="1E13BF8A" w14:textId="77777777" w:rsidTr="00862043">
        <w:trPr>
          <w:trHeight w:val="20"/>
        </w:trPr>
        <w:tc>
          <w:tcPr>
            <w:tcW w:w="2198" w:type="pct"/>
          </w:tcPr>
          <w:p w14:paraId="5D4E18E7" w14:textId="77777777" w:rsidR="00E16DE6" w:rsidRPr="009D5240" w:rsidRDefault="00E16DE6" w:rsidP="006E3852">
            <w:pPr>
              <w:pStyle w:val="PBACTableText"/>
              <w:spacing w:before="0" w:after="0" w:afterAutospacing="0"/>
              <w:ind w:left="172"/>
              <w:contextualSpacing/>
              <w:jc w:val="left"/>
            </w:pPr>
            <w:r w:rsidRPr="009D5240">
              <w:t>Both transition probabilities and demographic from PRIDE</w:t>
            </w:r>
          </w:p>
        </w:tc>
        <w:tc>
          <w:tcPr>
            <w:tcW w:w="706" w:type="pct"/>
          </w:tcPr>
          <w:p w14:paraId="181E2D36" w14:textId="5127EEC6" w:rsidR="00E16DE6" w:rsidRPr="009D5240" w:rsidRDefault="00E16DE6" w:rsidP="006E3852">
            <w:pPr>
              <w:pStyle w:val="TableText0"/>
              <w:contextualSpacing/>
              <w:jc w:val="center"/>
            </w:pPr>
            <w:r w:rsidRPr="009D5240">
              <w:t>$</w:t>
            </w:r>
            <w:r w:rsidR="00BF6D74" w:rsidRPr="00464978">
              <w:rPr>
                <w:rFonts w:hint="eastAsia"/>
                <w:color w:val="000000"/>
                <w:w w:val="15"/>
                <w:shd w:val="solid" w:color="000000" w:fill="000000"/>
                <w:fitText w:val="11" w:id="-663025152"/>
                <w14:textFill>
                  <w14:solidFill>
                    <w14:srgbClr w14:val="000000">
                      <w14:alpha w14:val="100000"/>
                    </w14:srgbClr>
                  </w14:solidFill>
                </w14:textFill>
              </w:rPr>
              <w:t xml:space="preserve">　</w:t>
            </w:r>
            <w:r w:rsidR="00BF6D74" w:rsidRPr="00464978">
              <w:rPr>
                <w:color w:val="000000"/>
                <w:w w:val="15"/>
                <w:shd w:val="solid" w:color="000000" w:fill="000000"/>
                <w:fitText w:val="11" w:id="-663025152"/>
                <w14:textFill>
                  <w14:solidFill>
                    <w14:srgbClr w14:val="000000">
                      <w14:alpha w14:val="100000"/>
                    </w14:srgbClr>
                  </w14:solidFill>
                </w14:textFill>
              </w:rPr>
              <w:t>|</w:t>
            </w:r>
            <w:r w:rsidR="00BF6D74" w:rsidRPr="00464978">
              <w:rPr>
                <w:rFonts w:hint="eastAsia"/>
                <w:color w:val="000000"/>
                <w:spacing w:val="-55"/>
                <w:w w:val="15"/>
                <w:shd w:val="solid" w:color="000000" w:fill="000000"/>
                <w:fitText w:val="11" w:id="-663025152"/>
                <w14:textFill>
                  <w14:solidFill>
                    <w14:srgbClr w14:val="000000">
                      <w14:alpha w14:val="100000"/>
                    </w14:srgbClr>
                  </w14:solidFill>
                </w14:textFill>
              </w:rPr>
              <w:t xml:space="preserve">　</w:t>
            </w:r>
          </w:p>
        </w:tc>
        <w:tc>
          <w:tcPr>
            <w:tcW w:w="628" w:type="pct"/>
          </w:tcPr>
          <w:p w14:paraId="58B93B8B" w14:textId="77777777" w:rsidR="00E16DE6" w:rsidRPr="009D5240" w:rsidRDefault="00E16DE6" w:rsidP="006E3852">
            <w:pPr>
              <w:pStyle w:val="TableText0"/>
              <w:contextualSpacing/>
              <w:jc w:val="center"/>
            </w:pPr>
            <w:r w:rsidRPr="009D5240">
              <w:t>0.04</w:t>
            </w:r>
          </w:p>
        </w:tc>
        <w:tc>
          <w:tcPr>
            <w:tcW w:w="708" w:type="pct"/>
          </w:tcPr>
          <w:p w14:paraId="552E35E9" w14:textId="0A66888B" w:rsidR="00E16DE6" w:rsidRPr="009D5240" w:rsidRDefault="00E16DE6" w:rsidP="006E3852">
            <w:pPr>
              <w:pStyle w:val="TableText0"/>
              <w:contextualSpacing/>
              <w:jc w:val="center"/>
            </w:pPr>
            <w:r w:rsidRPr="009D5240">
              <w:t>$</w:t>
            </w:r>
            <w:r w:rsidR="00BF6D74" w:rsidRPr="00BF6D74">
              <w:rPr>
                <w:rFonts w:hint="eastAsia"/>
                <w:color w:val="000000"/>
                <w:w w:val="19"/>
                <w:shd w:val="solid" w:color="000000" w:fill="000000"/>
                <w:fitText w:val="87" w:id="-663025151"/>
                <w14:textFill>
                  <w14:solidFill>
                    <w14:srgbClr w14:val="000000">
                      <w14:alpha w14:val="100000"/>
                    </w14:srgbClr>
                  </w14:solidFill>
                </w14:textFill>
              </w:rPr>
              <w:t xml:space="preserve">　</w:t>
            </w:r>
            <w:r w:rsidR="00BF6D74" w:rsidRPr="00BF6D74">
              <w:rPr>
                <w:color w:val="000000"/>
                <w:w w:val="19"/>
                <w:shd w:val="solid" w:color="000000" w:fill="000000"/>
                <w:fitText w:val="87" w:id="-663025151"/>
                <w14:textFill>
                  <w14:solidFill>
                    <w14:srgbClr w14:val="000000">
                      <w14:alpha w14:val="100000"/>
                    </w14:srgbClr>
                  </w14:solidFill>
                </w14:textFill>
              </w:rPr>
              <w:t>|</w:t>
            </w:r>
            <w:r w:rsidR="00BF6D74" w:rsidRPr="00BF6D74">
              <w:rPr>
                <w:rFonts w:hint="eastAsia"/>
                <w:color w:val="000000"/>
                <w:spacing w:val="3"/>
                <w:w w:val="19"/>
                <w:shd w:val="solid" w:color="000000" w:fill="000000"/>
                <w:fitText w:val="87" w:id="-663025151"/>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11</w:t>
            </w:r>
          </w:p>
        </w:tc>
        <w:tc>
          <w:tcPr>
            <w:tcW w:w="759" w:type="pct"/>
          </w:tcPr>
          <w:p w14:paraId="68D7137E" w14:textId="15DD8B44" w:rsidR="00E16DE6" w:rsidRPr="009D5240" w:rsidRDefault="00BF6D74" w:rsidP="006E3852">
            <w:pPr>
              <w:pStyle w:val="TableText0"/>
              <w:contextualSpacing/>
              <w:jc w:val="center"/>
            </w:pPr>
            <w:r w:rsidRPr="00BF6D74">
              <w:rPr>
                <w:color w:val="000000"/>
                <w:shd w:val="solid" w:color="000000" w:fill="000000"/>
                <w14:textFill>
                  <w14:solidFill>
                    <w14:srgbClr w14:val="000000">
                      <w14:alpha w14:val="100000"/>
                    </w14:srgbClr>
                  </w14:solidFill>
                </w14:textFill>
              </w:rPr>
              <w:t>|</w:t>
            </w:r>
            <w:r w:rsidR="00E16DE6" w:rsidRPr="009D5240">
              <w:t>%</w:t>
            </w:r>
          </w:p>
        </w:tc>
      </w:tr>
      <w:tr w:rsidR="00F1418B" w:rsidRPr="009D5240" w14:paraId="4BC49AF7" w14:textId="77777777" w:rsidTr="00862043">
        <w:trPr>
          <w:trHeight w:val="20"/>
        </w:trPr>
        <w:tc>
          <w:tcPr>
            <w:tcW w:w="5000" w:type="pct"/>
            <w:gridSpan w:val="5"/>
          </w:tcPr>
          <w:p w14:paraId="6E2991A0" w14:textId="1DDA8B32" w:rsidR="00F1418B" w:rsidRPr="009D5240" w:rsidRDefault="00F1418B" w:rsidP="006E3852">
            <w:pPr>
              <w:pStyle w:val="TableText0"/>
              <w:contextualSpacing/>
            </w:pPr>
            <w:r w:rsidRPr="009D5240">
              <w:rPr>
                <w:b/>
                <w:bCs w:val="0"/>
              </w:rPr>
              <w:t xml:space="preserve">BCVA transition probabilities </w:t>
            </w:r>
          </w:p>
        </w:tc>
      </w:tr>
      <w:tr w:rsidR="00206557" w:rsidRPr="009D5240" w14:paraId="6954C389" w14:textId="77777777" w:rsidTr="00862043">
        <w:trPr>
          <w:trHeight w:val="20"/>
        </w:trPr>
        <w:tc>
          <w:tcPr>
            <w:tcW w:w="2198" w:type="pct"/>
          </w:tcPr>
          <w:p w14:paraId="5E727E59" w14:textId="36D4C0D1" w:rsidR="00206557" w:rsidRPr="009D5240" w:rsidRDefault="00206557" w:rsidP="006E3852">
            <w:pPr>
              <w:pStyle w:val="PBACTableText"/>
              <w:spacing w:before="0" w:after="0" w:afterAutospacing="0"/>
              <w:ind w:left="172"/>
              <w:contextualSpacing/>
            </w:pPr>
            <w:r w:rsidRPr="009D5240">
              <w:t>2-year BCVA outcomes for ‘without DMO at baseline’ subgroup’</w:t>
            </w:r>
          </w:p>
        </w:tc>
        <w:tc>
          <w:tcPr>
            <w:tcW w:w="706" w:type="pct"/>
          </w:tcPr>
          <w:p w14:paraId="6965F27F" w14:textId="49270589" w:rsidR="00206557" w:rsidRPr="009D5240" w:rsidRDefault="00206557" w:rsidP="006E3852">
            <w:pPr>
              <w:pStyle w:val="TableText0"/>
              <w:contextualSpacing/>
              <w:jc w:val="center"/>
            </w:pPr>
            <w:r w:rsidRPr="009D5240">
              <w:rPr>
                <w:szCs w:val="20"/>
                <w:lang w:eastAsia="en-US"/>
              </w:rPr>
              <w:t>$</w:t>
            </w:r>
            <w:r w:rsidR="00BF6D74" w:rsidRPr="00464978">
              <w:rPr>
                <w:rFonts w:hint="eastAsia"/>
                <w:color w:val="000000"/>
                <w:w w:val="15"/>
                <w:szCs w:val="20"/>
                <w:shd w:val="solid" w:color="000000" w:fill="000000"/>
                <w:fitText w:val="11" w:id="-663025150"/>
                <w:lang w:eastAsia="en-US"/>
                <w14:textFill>
                  <w14:solidFill>
                    <w14:srgbClr w14:val="000000">
                      <w14:alpha w14:val="100000"/>
                    </w14:srgbClr>
                  </w14:solidFill>
                </w14:textFill>
              </w:rPr>
              <w:t xml:space="preserve">　</w:t>
            </w:r>
            <w:r w:rsidR="00BF6D74" w:rsidRPr="00464978">
              <w:rPr>
                <w:color w:val="000000"/>
                <w:w w:val="15"/>
                <w:szCs w:val="20"/>
                <w:shd w:val="solid" w:color="000000" w:fill="000000"/>
                <w:fitText w:val="11" w:id="-663025150"/>
                <w:lang w:eastAsia="en-US"/>
                <w14:textFill>
                  <w14:solidFill>
                    <w14:srgbClr w14:val="000000">
                      <w14:alpha w14:val="100000"/>
                    </w14:srgbClr>
                  </w14:solidFill>
                </w14:textFill>
              </w:rPr>
              <w:t>|</w:t>
            </w:r>
            <w:r w:rsidR="00BF6D74" w:rsidRPr="00464978">
              <w:rPr>
                <w:rFonts w:hint="eastAsia"/>
                <w:color w:val="000000"/>
                <w:spacing w:val="-55"/>
                <w:w w:val="15"/>
                <w:szCs w:val="20"/>
                <w:shd w:val="solid" w:color="000000" w:fill="000000"/>
                <w:fitText w:val="11" w:id="-663025150"/>
                <w:lang w:eastAsia="en-US"/>
                <w14:textFill>
                  <w14:solidFill>
                    <w14:srgbClr w14:val="000000">
                      <w14:alpha w14:val="100000"/>
                    </w14:srgbClr>
                  </w14:solidFill>
                </w14:textFill>
              </w:rPr>
              <w:t xml:space="preserve">　</w:t>
            </w:r>
          </w:p>
        </w:tc>
        <w:tc>
          <w:tcPr>
            <w:tcW w:w="628" w:type="pct"/>
          </w:tcPr>
          <w:p w14:paraId="0714EDFF" w14:textId="2F704C26" w:rsidR="00206557" w:rsidRPr="009D5240" w:rsidRDefault="00206557" w:rsidP="006E3852">
            <w:pPr>
              <w:pStyle w:val="TableText0"/>
              <w:contextualSpacing/>
              <w:jc w:val="center"/>
            </w:pPr>
            <w:r w:rsidRPr="009D5240">
              <w:rPr>
                <w:szCs w:val="20"/>
                <w:lang w:eastAsia="en-US"/>
              </w:rPr>
              <w:t>0.12</w:t>
            </w:r>
          </w:p>
        </w:tc>
        <w:tc>
          <w:tcPr>
            <w:tcW w:w="708" w:type="pct"/>
          </w:tcPr>
          <w:p w14:paraId="48FB0CC7" w14:textId="1FBC135A" w:rsidR="00206557" w:rsidRPr="009D5240" w:rsidRDefault="00206557" w:rsidP="006E3852">
            <w:pPr>
              <w:pStyle w:val="TableText0"/>
              <w:contextualSpacing/>
              <w:jc w:val="center"/>
            </w:pPr>
            <w:r w:rsidRPr="009D5240">
              <w:rPr>
                <w:szCs w:val="20"/>
                <w:lang w:eastAsia="en-US"/>
              </w:rPr>
              <w:t>$</w:t>
            </w:r>
            <w:r w:rsidR="00BF6D74" w:rsidRPr="00BF6D74">
              <w:rPr>
                <w:rFonts w:hint="eastAsia"/>
                <w:color w:val="000000"/>
                <w:w w:val="15"/>
                <w:szCs w:val="20"/>
                <w:shd w:val="solid" w:color="000000" w:fill="000000"/>
                <w:fitText w:val="66" w:id="-663025149"/>
                <w:lang w:eastAsia="en-US"/>
                <w14:textFill>
                  <w14:solidFill>
                    <w14:srgbClr w14:val="000000">
                      <w14:alpha w14:val="100000"/>
                    </w14:srgbClr>
                  </w14:solidFill>
                </w14:textFill>
              </w:rPr>
              <w:t xml:space="preserve">　</w:t>
            </w:r>
            <w:r w:rsidR="00BF6D74" w:rsidRPr="00BF6D74">
              <w:rPr>
                <w:color w:val="000000"/>
                <w:w w:val="15"/>
                <w:szCs w:val="20"/>
                <w:shd w:val="solid" w:color="000000" w:fill="000000"/>
                <w:fitText w:val="66" w:id="-663025149"/>
                <w:lang w:eastAsia="en-US"/>
                <w14:textFill>
                  <w14:solidFill>
                    <w14:srgbClr w14:val="000000">
                      <w14:alpha w14:val="100000"/>
                    </w14:srgbClr>
                  </w14:solidFill>
                </w14:textFill>
              </w:rPr>
              <w:t>|</w:t>
            </w:r>
            <w:r w:rsidR="00BF6D74" w:rsidRPr="00BF6D74">
              <w:rPr>
                <w:rFonts w:hint="eastAsia"/>
                <w:color w:val="000000"/>
                <w:w w:val="15"/>
                <w:szCs w:val="20"/>
                <w:shd w:val="solid" w:color="000000" w:fill="000000"/>
                <w:fitText w:val="66" w:id="-663025149"/>
                <w:lang w:eastAsia="en-US"/>
                <w14:textFill>
                  <w14:solidFill>
                    <w14:srgbClr w14:val="000000">
                      <w14:alpha w14:val="100000"/>
                    </w14:srgbClr>
                  </w14:solidFill>
                </w14:textFill>
              </w:rPr>
              <w:t xml:space="preserve">　</w:t>
            </w:r>
            <w:r w:rsidR="00862043" w:rsidRPr="009D5240">
              <w:rPr>
                <w:b/>
                <w:bCs w:val="0"/>
              </w:rPr>
              <w:t xml:space="preserve"> </w:t>
            </w:r>
            <w:r w:rsidR="00862043" w:rsidRPr="009D5240">
              <w:rPr>
                <w:b/>
                <w:bCs w:val="0"/>
                <w:vertAlign w:val="superscript"/>
              </w:rPr>
              <w:t>7</w:t>
            </w:r>
          </w:p>
        </w:tc>
        <w:tc>
          <w:tcPr>
            <w:tcW w:w="759" w:type="pct"/>
          </w:tcPr>
          <w:p w14:paraId="62261086" w14:textId="3CB711DE" w:rsidR="00206557" w:rsidRPr="009D5240" w:rsidRDefault="00206557" w:rsidP="006E3852">
            <w:pPr>
              <w:pStyle w:val="TableText0"/>
              <w:contextualSpacing/>
              <w:jc w:val="center"/>
            </w:pPr>
            <w:r w:rsidRPr="009D5240">
              <w:rPr>
                <w:szCs w:val="20"/>
                <w:lang w:eastAsia="en-US"/>
              </w:rPr>
              <w:t>+</w:t>
            </w:r>
            <w:r w:rsidR="00BF6D74" w:rsidRPr="00BF6D74">
              <w:rPr>
                <w:rFonts w:hint="eastAsia"/>
                <w:color w:val="000000"/>
                <w:w w:val="15"/>
                <w:szCs w:val="20"/>
                <w:shd w:val="solid" w:color="000000" w:fill="000000"/>
                <w:fitText w:val="43" w:id="-663025148"/>
                <w:lang w:eastAsia="en-US"/>
                <w14:textFill>
                  <w14:solidFill>
                    <w14:srgbClr w14:val="000000">
                      <w14:alpha w14:val="100000"/>
                    </w14:srgbClr>
                  </w14:solidFill>
                </w14:textFill>
              </w:rPr>
              <w:t xml:space="preserve">　</w:t>
            </w:r>
            <w:r w:rsidR="00BF6D74" w:rsidRPr="00BF6D74">
              <w:rPr>
                <w:color w:val="000000"/>
                <w:w w:val="15"/>
                <w:szCs w:val="20"/>
                <w:shd w:val="solid" w:color="000000" w:fill="000000"/>
                <w:fitText w:val="43" w:id="-663025148"/>
                <w:lang w:eastAsia="en-US"/>
                <w14:textFill>
                  <w14:solidFill>
                    <w14:srgbClr w14:val="000000">
                      <w14:alpha w14:val="100000"/>
                    </w14:srgbClr>
                  </w14:solidFill>
                </w14:textFill>
              </w:rPr>
              <w:t>|</w:t>
            </w:r>
            <w:r w:rsidR="00BF6D74" w:rsidRPr="00BF6D74">
              <w:rPr>
                <w:rFonts w:hint="eastAsia"/>
                <w:color w:val="000000"/>
                <w:spacing w:val="-22"/>
                <w:w w:val="15"/>
                <w:szCs w:val="20"/>
                <w:shd w:val="solid" w:color="000000" w:fill="000000"/>
                <w:fitText w:val="43" w:id="-663025148"/>
                <w:lang w:eastAsia="en-US"/>
                <w14:textFill>
                  <w14:solidFill>
                    <w14:srgbClr w14:val="000000">
                      <w14:alpha w14:val="100000"/>
                    </w14:srgbClr>
                  </w14:solidFill>
                </w14:textFill>
              </w:rPr>
              <w:t xml:space="preserve">　</w:t>
            </w:r>
            <w:r w:rsidRPr="009D5240">
              <w:rPr>
                <w:szCs w:val="20"/>
                <w:lang w:eastAsia="en-US"/>
              </w:rPr>
              <w:t>%</w:t>
            </w:r>
          </w:p>
        </w:tc>
      </w:tr>
    </w:tbl>
    <w:p w14:paraId="76A7C0C9" w14:textId="4F4223EB" w:rsidR="0001253A" w:rsidRPr="009D5240" w:rsidRDefault="0001253A" w:rsidP="00766C1F">
      <w:pPr>
        <w:pStyle w:val="TableFigureFooter"/>
      </w:pPr>
      <w:r w:rsidRPr="009D5240">
        <w:t>Source: Constructed during the evaluation, Lucentis PDR model in Excel, Table 3.27, pp149-150 of the submission.</w:t>
      </w:r>
    </w:p>
    <w:p w14:paraId="1C9BCCF1" w14:textId="77777777" w:rsidR="0001253A" w:rsidRPr="009D5240" w:rsidRDefault="0001253A" w:rsidP="00766C1F">
      <w:pPr>
        <w:pStyle w:val="TableFigureFooter"/>
      </w:pPr>
      <w:r w:rsidRPr="009D5240">
        <w:t>DMO = diabetic macular oedema, ICER = incremental cost-effectiveness ratio, QALY = quality adjusted life year.</w:t>
      </w:r>
    </w:p>
    <w:p w14:paraId="50EEB345" w14:textId="77777777" w:rsidR="008F3212" w:rsidRPr="008F3212" w:rsidRDefault="008F3212" w:rsidP="008F3212">
      <w:pPr>
        <w:pStyle w:val="TableFigureFooter"/>
        <w:rPr>
          <w:i/>
        </w:rPr>
      </w:pPr>
      <w:r w:rsidRPr="008F3212">
        <w:rPr>
          <w:i/>
        </w:rPr>
        <w:t xml:space="preserve">The redacted values correspond to the following ranges: </w:t>
      </w:r>
    </w:p>
    <w:p w14:paraId="706032BC" w14:textId="0F01FE54" w:rsidR="008F3212" w:rsidRPr="008F3212" w:rsidRDefault="008F3212" w:rsidP="008F3212">
      <w:pPr>
        <w:pStyle w:val="TableFigureFooter"/>
        <w:rPr>
          <w:i/>
        </w:rPr>
      </w:pPr>
      <w:r w:rsidRPr="008F3212">
        <w:rPr>
          <w:i/>
          <w:vertAlign w:val="superscript"/>
        </w:rPr>
        <w:t>1</w:t>
      </w:r>
      <w:r w:rsidRPr="008F3212">
        <w:rPr>
          <w:i/>
        </w:rPr>
        <w:t xml:space="preserve"> </w:t>
      </w:r>
      <w:r w:rsidR="0013278B" w:rsidRPr="009D5240">
        <w:rPr>
          <w:i/>
        </w:rPr>
        <w:t>$15,000 to &lt; $25,000</w:t>
      </w:r>
    </w:p>
    <w:p w14:paraId="358739E1" w14:textId="06A9EDAE" w:rsidR="008F3212" w:rsidRPr="008F3212" w:rsidRDefault="008F3212" w:rsidP="008F3212">
      <w:pPr>
        <w:pStyle w:val="TableFigureFooter"/>
        <w:rPr>
          <w:i/>
        </w:rPr>
      </w:pPr>
      <w:r w:rsidRPr="008F3212">
        <w:rPr>
          <w:i/>
          <w:vertAlign w:val="superscript"/>
        </w:rPr>
        <w:t>2</w:t>
      </w:r>
      <w:r w:rsidRPr="008F3212">
        <w:rPr>
          <w:i/>
        </w:rPr>
        <w:t xml:space="preserve"> </w:t>
      </w:r>
      <w:r w:rsidR="008E356A" w:rsidRPr="009D5240">
        <w:rPr>
          <w:i/>
        </w:rPr>
        <w:t>$25,000 to &lt; $35,000</w:t>
      </w:r>
    </w:p>
    <w:p w14:paraId="1FC42FA7" w14:textId="61ABF9B3" w:rsidR="008F3212" w:rsidRPr="008F3212" w:rsidRDefault="008F3212" w:rsidP="008F3212">
      <w:pPr>
        <w:pStyle w:val="TableFigureFooter"/>
        <w:rPr>
          <w:i/>
        </w:rPr>
      </w:pPr>
      <w:r w:rsidRPr="008F3212">
        <w:rPr>
          <w:i/>
          <w:vertAlign w:val="superscript"/>
        </w:rPr>
        <w:t>3</w:t>
      </w:r>
      <w:r w:rsidRPr="008F3212">
        <w:rPr>
          <w:i/>
        </w:rPr>
        <w:t xml:space="preserve"> </w:t>
      </w:r>
      <w:r w:rsidR="001F1FFD" w:rsidRPr="009D5240">
        <w:rPr>
          <w:i/>
        </w:rPr>
        <w:t>$5,000 to &lt; $15,000</w:t>
      </w:r>
    </w:p>
    <w:p w14:paraId="4464D503" w14:textId="6ADED2C8" w:rsidR="008F3212" w:rsidRPr="008F3212" w:rsidRDefault="008F3212" w:rsidP="008F3212">
      <w:pPr>
        <w:pStyle w:val="TableFigureFooter"/>
        <w:rPr>
          <w:i/>
        </w:rPr>
      </w:pPr>
      <w:r w:rsidRPr="008F3212">
        <w:rPr>
          <w:i/>
          <w:vertAlign w:val="superscript"/>
        </w:rPr>
        <w:lastRenderedPageBreak/>
        <w:t>4</w:t>
      </w:r>
      <w:r w:rsidRPr="008F3212">
        <w:rPr>
          <w:i/>
        </w:rPr>
        <w:t xml:space="preserve"> </w:t>
      </w:r>
      <w:r w:rsidR="00706E8E" w:rsidRPr="009D5240">
        <w:rPr>
          <w:i/>
        </w:rPr>
        <w:t>$355,000 to &lt; $455,000</w:t>
      </w:r>
    </w:p>
    <w:p w14:paraId="6B4CA888" w14:textId="237EA5C4" w:rsidR="008F3212" w:rsidRPr="008F3212" w:rsidRDefault="008F3212" w:rsidP="008F3212">
      <w:pPr>
        <w:pStyle w:val="TableFigureFooter"/>
        <w:rPr>
          <w:i/>
        </w:rPr>
      </w:pPr>
      <w:r w:rsidRPr="008F3212">
        <w:rPr>
          <w:i/>
          <w:vertAlign w:val="superscript"/>
        </w:rPr>
        <w:t>5</w:t>
      </w:r>
      <w:r w:rsidRPr="008F3212">
        <w:rPr>
          <w:i/>
        </w:rPr>
        <w:t xml:space="preserve"> </w:t>
      </w:r>
      <w:r w:rsidR="00591498" w:rsidRPr="009D5240">
        <w:rPr>
          <w:i/>
        </w:rPr>
        <w:t>$135,000 to &lt; $155,000</w:t>
      </w:r>
    </w:p>
    <w:p w14:paraId="76EA5E71" w14:textId="79AAC25F" w:rsidR="008F3212" w:rsidRPr="008F3212" w:rsidRDefault="008F3212" w:rsidP="008F3212">
      <w:pPr>
        <w:pStyle w:val="TableFigureFooter"/>
        <w:rPr>
          <w:i/>
        </w:rPr>
      </w:pPr>
      <w:r w:rsidRPr="008F3212">
        <w:rPr>
          <w:i/>
          <w:vertAlign w:val="superscript"/>
        </w:rPr>
        <w:t>6</w:t>
      </w:r>
      <w:r w:rsidRPr="008F3212">
        <w:rPr>
          <w:i/>
        </w:rPr>
        <w:t xml:space="preserve"> </w:t>
      </w:r>
      <w:r w:rsidR="00BA7BB7" w:rsidRPr="009D5240">
        <w:rPr>
          <w:i/>
        </w:rPr>
        <w:t>$55,000 to &lt; $75,000</w:t>
      </w:r>
    </w:p>
    <w:p w14:paraId="18360AC4" w14:textId="7D7BC6EF" w:rsidR="008F3212" w:rsidRPr="008F3212" w:rsidRDefault="008F3212" w:rsidP="008F3212">
      <w:pPr>
        <w:pStyle w:val="TableFigureFooter"/>
        <w:rPr>
          <w:i/>
        </w:rPr>
      </w:pPr>
      <w:r w:rsidRPr="008F3212">
        <w:rPr>
          <w:i/>
          <w:vertAlign w:val="superscript"/>
        </w:rPr>
        <w:t>7</w:t>
      </w:r>
      <w:r w:rsidRPr="008F3212">
        <w:rPr>
          <w:i/>
        </w:rPr>
        <w:t xml:space="preserve"> </w:t>
      </w:r>
      <w:r w:rsidR="00F34411" w:rsidRPr="009D5240">
        <w:rPr>
          <w:i/>
        </w:rPr>
        <w:t>$35,000 to &lt; $45,000</w:t>
      </w:r>
    </w:p>
    <w:p w14:paraId="6C47C277" w14:textId="1AE8752D" w:rsidR="008F3212" w:rsidRPr="008F3212" w:rsidRDefault="008F3212" w:rsidP="008F3212">
      <w:pPr>
        <w:pStyle w:val="TableFigureFooter"/>
        <w:rPr>
          <w:i/>
        </w:rPr>
      </w:pPr>
      <w:r w:rsidRPr="008F3212">
        <w:rPr>
          <w:i/>
          <w:vertAlign w:val="superscript"/>
        </w:rPr>
        <w:t>8</w:t>
      </w:r>
      <w:r w:rsidRPr="008F3212">
        <w:rPr>
          <w:i/>
        </w:rPr>
        <w:t xml:space="preserve"> </w:t>
      </w:r>
      <w:r w:rsidR="00176391" w:rsidRPr="009D5240">
        <w:rPr>
          <w:i/>
        </w:rPr>
        <w:t>$75,000 to &lt; $95,000</w:t>
      </w:r>
    </w:p>
    <w:p w14:paraId="17FC3117" w14:textId="43C39514" w:rsidR="008F3212" w:rsidRPr="008F3212" w:rsidRDefault="008F3212" w:rsidP="008F3212">
      <w:pPr>
        <w:pStyle w:val="TableFigureFooter"/>
        <w:rPr>
          <w:i/>
        </w:rPr>
      </w:pPr>
      <w:r w:rsidRPr="008F3212">
        <w:rPr>
          <w:i/>
          <w:vertAlign w:val="superscript"/>
        </w:rPr>
        <w:t>9</w:t>
      </w:r>
      <w:r w:rsidRPr="008F3212">
        <w:rPr>
          <w:i/>
        </w:rPr>
        <w:t xml:space="preserve"> </w:t>
      </w:r>
      <w:r w:rsidR="005967A7" w:rsidRPr="009D5240">
        <w:rPr>
          <w:i/>
        </w:rPr>
        <w:t>$45,000 to &lt; $55,000</w:t>
      </w:r>
    </w:p>
    <w:p w14:paraId="40F3FB86" w14:textId="26D746AE" w:rsidR="008F3212" w:rsidRPr="008F3212" w:rsidRDefault="008F3212" w:rsidP="008F3212">
      <w:pPr>
        <w:pStyle w:val="TableFigureFooter"/>
        <w:rPr>
          <w:i/>
        </w:rPr>
      </w:pPr>
      <w:r w:rsidRPr="008F3212">
        <w:rPr>
          <w:i/>
          <w:vertAlign w:val="superscript"/>
        </w:rPr>
        <w:t>10</w:t>
      </w:r>
      <w:r w:rsidRPr="008F3212">
        <w:rPr>
          <w:i/>
        </w:rPr>
        <w:t xml:space="preserve"> </w:t>
      </w:r>
      <w:r w:rsidR="005758AE" w:rsidRPr="009D5240">
        <w:rPr>
          <w:i/>
        </w:rPr>
        <w:t>$0 to &lt; $5,000</w:t>
      </w:r>
    </w:p>
    <w:p w14:paraId="6B0E736D" w14:textId="7BC5C9BE" w:rsidR="008F3212" w:rsidRPr="009D5240" w:rsidRDefault="008F3212" w:rsidP="008F3212">
      <w:pPr>
        <w:pStyle w:val="TableFigureFooter"/>
        <w:rPr>
          <w:i/>
        </w:rPr>
      </w:pPr>
      <w:r w:rsidRPr="008F3212">
        <w:rPr>
          <w:i/>
          <w:vertAlign w:val="superscript"/>
        </w:rPr>
        <w:t>11</w:t>
      </w:r>
      <w:r w:rsidRPr="008F3212">
        <w:rPr>
          <w:i/>
        </w:rPr>
        <w:t xml:space="preserve"> </w:t>
      </w:r>
      <w:r w:rsidR="00953368" w:rsidRPr="009D5240">
        <w:rPr>
          <w:i/>
        </w:rPr>
        <w:t>$155,000 to &lt; $255,000</w:t>
      </w:r>
    </w:p>
    <w:p w14:paraId="02941B0E" w14:textId="270A557C" w:rsidR="004C32F6" w:rsidRPr="009D5240" w:rsidRDefault="004C32F6" w:rsidP="00E87DB3">
      <w:pPr>
        <w:pStyle w:val="3-BodyText"/>
      </w:pPr>
      <w:bookmarkStart w:id="54" w:name="_Ref195629427"/>
      <w:bookmarkStart w:id="55" w:name="_Toc193270640"/>
      <w:r w:rsidRPr="009D5240">
        <w:t xml:space="preserve">The </w:t>
      </w:r>
      <w:r w:rsidR="007942D3" w:rsidRPr="009D5240">
        <w:t xml:space="preserve">ESC </w:t>
      </w:r>
      <w:r w:rsidR="00D72993" w:rsidRPr="009D5240">
        <w:t xml:space="preserve">noted the ICERs should be </w:t>
      </w:r>
      <w:r w:rsidR="00906198" w:rsidRPr="009D5240">
        <w:t>presented</w:t>
      </w:r>
      <w:r w:rsidR="00D72993" w:rsidRPr="009D5240">
        <w:t xml:space="preserve"> using the DPMQs </w:t>
      </w:r>
      <w:r w:rsidR="00906198" w:rsidRPr="009D5240">
        <w:t>for PBS medicines</w:t>
      </w:r>
      <w:r w:rsidR="00B86367" w:rsidRPr="009D5240">
        <w:t xml:space="preserve"> rather than AEMPs</w:t>
      </w:r>
      <w:r w:rsidR="00956528" w:rsidRPr="009D5240">
        <w:t>.</w:t>
      </w:r>
      <w:r w:rsidR="00906198" w:rsidRPr="009D5240">
        <w:t xml:space="preserve"> </w:t>
      </w:r>
      <w:r w:rsidR="00956528" w:rsidRPr="009D5240">
        <w:t>The</w:t>
      </w:r>
      <w:r w:rsidR="00D72993" w:rsidRPr="009D5240">
        <w:t xml:space="preserve"> </w:t>
      </w:r>
      <w:r w:rsidR="00906198" w:rsidRPr="009D5240">
        <w:t xml:space="preserve">ICERs in </w:t>
      </w:r>
      <w:r w:rsidR="00906198" w:rsidRPr="009D5240">
        <w:fldChar w:fldCharType="begin" w:fldLock="1"/>
      </w:r>
      <w:r w:rsidR="00906198" w:rsidRPr="009D5240">
        <w:instrText xml:space="preserve"> REF _Ref192583677 \h  \* MERGEFORMAT </w:instrText>
      </w:r>
      <w:r w:rsidR="00906198" w:rsidRPr="009D5240">
        <w:fldChar w:fldCharType="separate"/>
      </w:r>
      <w:r w:rsidR="00465347" w:rsidRPr="009D5240">
        <w:t xml:space="preserve">Table </w:t>
      </w:r>
      <w:r w:rsidR="00465347">
        <w:t>19</w:t>
      </w:r>
      <w:r w:rsidR="00906198" w:rsidRPr="009D5240">
        <w:fldChar w:fldCharType="end"/>
      </w:r>
      <w:r w:rsidR="00906198" w:rsidRPr="009D5240">
        <w:t xml:space="preserve"> </w:t>
      </w:r>
      <w:r w:rsidR="00D72993" w:rsidRPr="009D5240">
        <w:t>have been updated</w:t>
      </w:r>
      <w:r w:rsidR="00906198" w:rsidRPr="009D5240">
        <w:t xml:space="preserve"> to reflect this. The ESC considered </w:t>
      </w:r>
      <w:r w:rsidR="00BD7B33" w:rsidRPr="009D5240">
        <w:t xml:space="preserve">additional </w:t>
      </w:r>
      <w:r w:rsidR="007942D3" w:rsidRPr="009D5240">
        <w:t>sensitivity analys</w:t>
      </w:r>
      <w:r w:rsidR="00C33C1E" w:rsidRPr="009D5240">
        <w:t>e</w:t>
      </w:r>
      <w:r w:rsidR="007942D3" w:rsidRPr="009D5240">
        <w:t xml:space="preserve">s </w:t>
      </w:r>
      <w:r w:rsidR="00C33C1E" w:rsidRPr="009D5240">
        <w:t>would be informative</w:t>
      </w:r>
      <w:r w:rsidR="00A55C3E" w:rsidRPr="009D5240">
        <w:t>:</w:t>
      </w:r>
      <w:bookmarkEnd w:id="54"/>
    </w:p>
    <w:p w14:paraId="15BCA7E9" w14:textId="7FF5647E" w:rsidR="00A46523" w:rsidRPr="009D5240" w:rsidRDefault="00CF0A60" w:rsidP="00C64617">
      <w:pPr>
        <w:pStyle w:val="ListParagraph"/>
        <w:ind w:left="1134"/>
        <w:rPr>
          <w:b/>
        </w:rPr>
      </w:pPr>
      <w:r w:rsidRPr="009D5240">
        <w:t>BCVA</w:t>
      </w:r>
      <w:r w:rsidR="0034736D" w:rsidRPr="009D5240">
        <w:t xml:space="preserve"> outcomes</w:t>
      </w:r>
      <w:r w:rsidR="004F769F" w:rsidRPr="009D5240">
        <w:t xml:space="preserve"> </w:t>
      </w:r>
      <w:r w:rsidR="00662831" w:rsidRPr="009D5240">
        <w:t xml:space="preserve">sourced from </w:t>
      </w:r>
      <w:r w:rsidR="00EF4DED" w:rsidRPr="009D5240">
        <w:t>the</w:t>
      </w:r>
      <w:r w:rsidR="00AE7E24" w:rsidRPr="009D5240">
        <w:t xml:space="preserve"> ‘without DMO at baseline’ subgroup</w:t>
      </w:r>
      <w:r w:rsidR="00A46523" w:rsidRPr="009D5240">
        <w:t xml:space="preserve"> of the Protocol S trial (see final row in </w:t>
      </w:r>
      <w:r w:rsidR="00D871ED" w:rsidRPr="009D5240">
        <w:fldChar w:fldCharType="begin" w:fldLock="1"/>
      </w:r>
      <w:r w:rsidR="00D871ED" w:rsidRPr="009D5240">
        <w:instrText xml:space="preserve"> REF _Ref192583677 \h  \* MERGEFORMAT </w:instrText>
      </w:r>
      <w:r w:rsidR="00D871ED" w:rsidRPr="009D5240">
        <w:fldChar w:fldCharType="separate"/>
      </w:r>
      <w:r w:rsidR="00465347" w:rsidRPr="009D5240">
        <w:t xml:space="preserve">Table </w:t>
      </w:r>
      <w:r w:rsidR="00465347">
        <w:t>19</w:t>
      </w:r>
      <w:r w:rsidR="00D871ED" w:rsidRPr="009D5240">
        <w:fldChar w:fldCharType="end"/>
      </w:r>
      <w:r w:rsidR="00D871ED" w:rsidRPr="009D5240">
        <w:t>)</w:t>
      </w:r>
    </w:p>
    <w:p w14:paraId="43CC16F1" w14:textId="3F174228" w:rsidR="00D871ED" w:rsidRPr="009D5240" w:rsidRDefault="007F1B95" w:rsidP="00C64617">
      <w:pPr>
        <w:pStyle w:val="ListParagraph"/>
        <w:ind w:left="1134"/>
      </w:pPr>
      <w:r w:rsidRPr="009D5240">
        <w:t xml:space="preserve">Include treatment waning for </w:t>
      </w:r>
      <w:r w:rsidR="00923477" w:rsidRPr="009D5240">
        <w:t xml:space="preserve">DMO </w:t>
      </w:r>
      <w:r w:rsidR="006056CB" w:rsidRPr="009D5240">
        <w:t>reduction following treatment discontinuation (the sponsor is requested to provide this)</w:t>
      </w:r>
    </w:p>
    <w:p w14:paraId="34F9A5E7" w14:textId="6E9BAEE7" w:rsidR="003463EF" w:rsidRPr="009D5240" w:rsidRDefault="006056CB" w:rsidP="00C64617">
      <w:pPr>
        <w:pStyle w:val="ListParagraph"/>
        <w:ind w:left="1134"/>
      </w:pPr>
      <w:r w:rsidRPr="009D5240">
        <w:t xml:space="preserve">Remove </w:t>
      </w:r>
      <w:r w:rsidR="00662831" w:rsidRPr="009D5240">
        <w:t xml:space="preserve">the </w:t>
      </w:r>
      <w:r w:rsidR="003463EF" w:rsidRPr="009D5240">
        <w:t>treatment</w:t>
      </w:r>
      <w:r w:rsidRPr="009D5240">
        <w:t xml:space="preserve"> effect of</w:t>
      </w:r>
      <w:r w:rsidR="003463EF" w:rsidRPr="009D5240">
        <w:t xml:space="preserve"> improvement in BCVA, given the clinical significance of the trial results for this outcome is uncertain (the sponsor is requested to provide this)</w:t>
      </w:r>
    </w:p>
    <w:p w14:paraId="0240A11C" w14:textId="10DE3ADE" w:rsidR="00C07B39" w:rsidRPr="009D5240" w:rsidRDefault="00C07B39" w:rsidP="00E87DB3">
      <w:pPr>
        <w:pStyle w:val="3-BodyText"/>
      </w:pPr>
      <w:bookmarkStart w:id="56" w:name="_Hlk198277923"/>
      <w:r w:rsidRPr="009D5240">
        <w:t xml:space="preserve">The </w:t>
      </w:r>
      <w:r w:rsidR="004F145E" w:rsidRPr="009D5240">
        <w:t>p</w:t>
      </w:r>
      <w:r w:rsidR="00042A84" w:rsidRPr="009D5240">
        <w:t xml:space="preserve">re-PBAC response </w:t>
      </w:r>
      <w:r w:rsidR="001F629F" w:rsidRPr="009D5240">
        <w:t xml:space="preserve">acknowledged the economic issues raised by ESC and presented </w:t>
      </w:r>
      <w:r w:rsidR="00677D38" w:rsidRPr="009D5240">
        <w:t xml:space="preserve">a range of analyses and model revisions </w:t>
      </w:r>
      <w:r w:rsidR="00B52797" w:rsidRPr="009D5240">
        <w:t xml:space="preserve">as </w:t>
      </w:r>
      <w:r w:rsidR="00677D38" w:rsidRPr="009D5240">
        <w:t xml:space="preserve">requested. </w:t>
      </w:r>
      <w:r w:rsidR="00EA3CA3" w:rsidRPr="009D5240">
        <w:t>To reduce any residual uncertainty for the PBAC, the sponsor revised the price to the effective DMO price (DPMQ $</w:t>
      </w:r>
      <w:r w:rsidR="00BF6D74" w:rsidRPr="00464978">
        <w:rPr>
          <w:color w:val="000000"/>
          <w:w w:val="15"/>
          <w:shd w:val="solid" w:color="000000" w:fill="000000"/>
          <w:fitText w:val="-20" w:id="-663025147"/>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147"/>
          <w14:textFill>
            <w14:solidFill>
              <w14:srgbClr w14:val="000000">
                <w14:alpha w14:val="100000"/>
              </w14:srgbClr>
            </w14:solidFill>
          </w14:textFill>
        </w:rPr>
        <w:t>|</w:t>
      </w:r>
      <w:r w:rsidR="00EA3CA3" w:rsidRPr="009D5240">
        <w:t>).</w:t>
      </w:r>
      <w:r w:rsidR="00EF743A" w:rsidRPr="009D5240">
        <w:t xml:space="preserve"> </w:t>
      </w:r>
    </w:p>
    <w:p w14:paraId="7EB9278A" w14:textId="28CE79CF" w:rsidR="006B737F" w:rsidRPr="009D5240" w:rsidRDefault="00FF5A48" w:rsidP="00E87DB3">
      <w:pPr>
        <w:pStyle w:val="3-BodyText"/>
      </w:pPr>
      <w:r w:rsidRPr="009D5240">
        <w:t xml:space="preserve">The </w:t>
      </w:r>
      <w:r w:rsidR="004F145E" w:rsidRPr="009D5240">
        <w:t>p</w:t>
      </w:r>
      <w:r w:rsidRPr="009D5240">
        <w:t>re-PBAC response</w:t>
      </w:r>
      <w:r w:rsidR="009B6CE3" w:rsidRPr="009D5240">
        <w:t xml:space="preserve"> noted</w:t>
      </w:r>
      <w:r w:rsidRPr="009D5240">
        <w:t xml:space="preserve"> </w:t>
      </w:r>
      <w:r w:rsidR="007F7C09" w:rsidRPr="009D5240">
        <w:t>a treatment waning for progression to DMO was incorporated into a revised economic model. Th</w:t>
      </w:r>
      <w:r w:rsidR="000447E2" w:rsidRPr="009D5240">
        <w:t>e modified scenario treatment waning after year 6 (with base case treatment duration of 6 years), and treatment waning applied after year 5 (with a reduced treatment duration of 5 years, aligning with the duration of follow-up in Protocol S), produce</w:t>
      </w:r>
      <w:r w:rsidR="004F145E" w:rsidRPr="009D5240">
        <w:t>d</w:t>
      </w:r>
      <w:r w:rsidR="000447E2" w:rsidRPr="009D5240">
        <w:t xml:space="preserve"> ICERs of </w:t>
      </w:r>
      <w:r w:rsidR="00D118C3" w:rsidRPr="009D5240">
        <w:t>$5,000 to &lt; $15,000</w:t>
      </w:r>
      <w:r w:rsidR="000447E2" w:rsidRPr="009D5240">
        <w:t xml:space="preserve"> and </w:t>
      </w:r>
      <w:r w:rsidR="003E1A50" w:rsidRPr="009D5240">
        <w:t xml:space="preserve">$0 to &lt; $5,000 </w:t>
      </w:r>
      <w:r w:rsidR="000447E2" w:rsidRPr="009D5240">
        <w:t>per QALY, respectively.</w:t>
      </w:r>
      <w:r w:rsidR="00954AA0" w:rsidRPr="009D5240">
        <w:t xml:space="preserve"> </w:t>
      </w:r>
      <w:r w:rsidR="001C01AF" w:rsidRPr="009D5240">
        <w:t xml:space="preserve">In the </w:t>
      </w:r>
      <w:r w:rsidR="00CE2F2B" w:rsidRPr="009D5240">
        <w:t>scenario in which the BCVA benefit is removed, no incremental QALYs are captured because utilities are captured only as a function of BCVA. However, the results presented in the Pre-PBAC response erroneously suggest the incremental costs under the ‘no BCVA benefit’ scenario are equivalent to those under the corresponding scenario including BCVA benefits. In the model, costs for the treatment of falls, as well as community care costs, are assigned as a function of BCVA. Therefore, under a scenario in which the BCVA benefit is removed, the cost offsets attributed to ranibizumab through reduced community care and fall-related expenses should also be removed.</w:t>
      </w:r>
    </w:p>
    <w:p w14:paraId="19E9F8AD" w14:textId="77777777" w:rsidR="00465347" w:rsidRPr="009D5240" w:rsidRDefault="00296267" w:rsidP="0080510C">
      <w:pPr>
        <w:pStyle w:val="5-SubsectionSubheading"/>
        <w:jc w:val="center"/>
      </w:pPr>
      <w:bookmarkStart w:id="57" w:name="_Ref198643110"/>
      <w:r w:rsidRPr="009D5240">
        <w:t xml:space="preserve">An updated </w:t>
      </w:r>
      <w:r w:rsidR="00A51FA6" w:rsidRPr="009D5240">
        <w:t>sensitivity</w:t>
      </w:r>
      <w:r w:rsidRPr="009D5240">
        <w:t xml:space="preserve"> analyses </w:t>
      </w:r>
      <w:r w:rsidR="00A51FA6" w:rsidRPr="009D5240">
        <w:t xml:space="preserve">incorporating the </w:t>
      </w:r>
      <w:r w:rsidR="00920BCA" w:rsidRPr="009D5240">
        <w:t>p</w:t>
      </w:r>
      <w:r w:rsidR="00A51FA6" w:rsidRPr="009D5240">
        <w:t xml:space="preserve">re-PBAC responses </w:t>
      </w:r>
      <w:r w:rsidR="009D37F7" w:rsidRPr="009D5240">
        <w:t>wa</w:t>
      </w:r>
      <w:r w:rsidR="00A51FA6" w:rsidRPr="009D5240">
        <w:t xml:space="preserve">s included in </w:t>
      </w:r>
      <w:r w:rsidR="007F1C3B" w:rsidRPr="009D5240">
        <w:fldChar w:fldCharType="begin" w:fldLock="1"/>
      </w:r>
      <w:r w:rsidR="007F1C3B" w:rsidRPr="009D5240">
        <w:instrText xml:space="preserve"> REF _Ref198240039 \h </w:instrText>
      </w:r>
      <w:r w:rsidR="007F1C3B" w:rsidRPr="009D5240">
        <w:fldChar w:fldCharType="separate"/>
      </w:r>
      <w:r w:rsidR="00465347" w:rsidRPr="009D5240">
        <w:t>Committee-In-Confidence information</w:t>
      </w:r>
    </w:p>
    <w:p w14:paraId="399517F0" w14:textId="517370E6" w:rsidR="007E04B8" w:rsidRPr="009D5240" w:rsidRDefault="00465347" w:rsidP="00E87DB3">
      <w:pPr>
        <w:pStyle w:val="3-BodyText"/>
      </w:pPr>
      <w:r w:rsidRPr="009D5240">
        <w:t xml:space="preserve">Table </w:t>
      </w:r>
      <w:r>
        <w:rPr>
          <w:noProof/>
        </w:rPr>
        <w:t>21</w:t>
      </w:r>
      <w:r w:rsidR="007F1C3B" w:rsidRPr="009D5240">
        <w:fldChar w:fldCharType="end"/>
      </w:r>
      <w:r w:rsidR="007F1C3B" w:rsidRPr="009D5240">
        <w:t>.</w:t>
      </w:r>
      <w:bookmarkEnd w:id="57"/>
    </w:p>
    <w:p w14:paraId="1D6608EC" w14:textId="662E9663" w:rsidR="00A120C1" w:rsidRPr="009D5240" w:rsidRDefault="00644AC9" w:rsidP="00353E59">
      <w:pPr>
        <w:pStyle w:val="Caption"/>
      </w:pPr>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20</w:t>
      </w:r>
      <w:r w:rsidR="005F0C04" w:rsidRPr="009D5240">
        <w:fldChar w:fldCharType="end"/>
      </w:r>
      <w:r w:rsidRPr="009D5240">
        <w:t xml:space="preserve">: Sensitivity analyses from pre-PBAC responses on revised base case </w:t>
      </w:r>
    </w:p>
    <w:tbl>
      <w:tblPr>
        <w:tblStyle w:val="TableGrid"/>
        <w:tblW w:w="0" w:type="auto"/>
        <w:tblLook w:val="04A0" w:firstRow="1" w:lastRow="0" w:firstColumn="1" w:lastColumn="0" w:noHBand="0" w:noVBand="1"/>
      </w:tblPr>
      <w:tblGrid>
        <w:gridCol w:w="4531"/>
        <w:gridCol w:w="1276"/>
        <w:gridCol w:w="1418"/>
        <w:gridCol w:w="1701"/>
      </w:tblGrid>
      <w:tr w:rsidR="00F73503" w:rsidRPr="009D5240" w14:paraId="15E35088" w14:textId="77777777" w:rsidTr="00F73503">
        <w:trPr>
          <w:tblHeader/>
        </w:trPr>
        <w:tc>
          <w:tcPr>
            <w:tcW w:w="4531" w:type="dxa"/>
            <w:tcBorders>
              <w:top w:val="single" w:sz="4" w:space="0" w:color="auto"/>
              <w:left w:val="single" w:sz="4" w:space="0" w:color="auto"/>
              <w:bottom w:val="single" w:sz="4" w:space="0" w:color="auto"/>
              <w:right w:val="single" w:sz="4" w:space="0" w:color="auto"/>
            </w:tcBorders>
            <w:vAlign w:val="center"/>
            <w:hideMark/>
          </w:tcPr>
          <w:p w14:paraId="22EF3329" w14:textId="77777777" w:rsidR="00F73503" w:rsidRPr="009D5240" w:rsidRDefault="00F73503" w:rsidP="00353E59">
            <w:pPr>
              <w:keepNext/>
              <w:keepLines/>
              <w:spacing w:after="40" w:afterAutospacing="0"/>
              <w:jc w:val="left"/>
              <w:rPr>
                <w:rFonts w:ascii="Arial Narrow" w:hAnsi="Arial Narrow"/>
                <w:b/>
                <w:sz w:val="20"/>
                <w:lang w:eastAsia="en-AU"/>
              </w:rPr>
            </w:pPr>
            <w:r w:rsidRPr="009D5240">
              <w:rPr>
                <w:rFonts w:ascii="Arial Narrow" w:hAnsi="Arial Narrow"/>
                <w:b/>
                <w:sz w:val="20"/>
                <w:lang w:eastAsia="en-AU"/>
              </w:rPr>
              <w:t>Parameter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8A770C" w14:textId="77777777" w:rsidR="00F73503" w:rsidRPr="009D5240" w:rsidRDefault="00F73503" w:rsidP="00353E59">
            <w:pPr>
              <w:keepNext/>
              <w:keepLines/>
              <w:spacing w:after="40" w:afterAutospacing="0"/>
              <w:jc w:val="left"/>
              <w:rPr>
                <w:rFonts w:ascii="Arial Narrow" w:hAnsi="Arial Narrow"/>
                <w:b/>
                <w:sz w:val="20"/>
                <w:lang w:eastAsia="en-AU"/>
              </w:rPr>
            </w:pPr>
            <w:r w:rsidRPr="009D5240">
              <w:rPr>
                <w:rFonts w:ascii="Arial Narrow" w:hAnsi="Arial Narrow"/>
                <w:b/>
                <w:sz w:val="20"/>
                <w:lang w:eastAsia="en-AU"/>
              </w:rPr>
              <w:t>Incremental Cost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5E851" w14:textId="77777777" w:rsidR="00F73503" w:rsidRPr="009D5240" w:rsidRDefault="00F73503" w:rsidP="00353E59">
            <w:pPr>
              <w:keepNext/>
              <w:keepLines/>
              <w:spacing w:after="40" w:afterAutospacing="0"/>
              <w:jc w:val="left"/>
              <w:rPr>
                <w:rFonts w:ascii="Arial Narrow" w:hAnsi="Arial Narrow"/>
                <w:b/>
                <w:sz w:val="20"/>
                <w:lang w:eastAsia="en-AU"/>
              </w:rPr>
            </w:pPr>
            <w:r w:rsidRPr="009D5240">
              <w:rPr>
                <w:rFonts w:ascii="Arial Narrow" w:hAnsi="Arial Narrow"/>
                <w:b/>
                <w:sz w:val="20"/>
                <w:lang w:eastAsia="en-AU"/>
              </w:rPr>
              <w:t>Incremental QALYs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AE46EB" w14:textId="77777777" w:rsidR="00F73503" w:rsidRPr="009D5240" w:rsidRDefault="00F73503" w:rsidP="00353E59">
            <w:pPr>
              <w:keepNext/>
              <w:keepLines/>
              <w:spacing w:after="40" w:afterAutospacing="0"/>
              <w:jc w:val="left"/>
              <w:rPr>
                <w:rFonts w:ascii="Arial Narrow" w:hAnsi="Arial Narrow"/>
                <w:b/>
                <w:sz w:val="20"/>
                <w:lang w:eastAsia="en-AU"/>
              </w:rPr>
            </w:pPr>
            <w:r w:rsidRPr="009D5240">
              <w:rPr>
                <w:rFonts w:ascii="Arial Narrow" w:hAnsi="Arial Narrow"/>
                <w:b/>
                <w:sz w:val="20"/>
                <w:lang w:eastAsia="en-AU"/>
              </w:rPr>
              <w:t>ICER</w:t>
            </w:r>
          </w:p>
        </w:tc>
      </w:tr>
      <w:tr w:rsidR="00F73503" w:rsidRPr="009D5240" w14:paraId="4257B005" w14:textId="77777777" w:rsidTr="00F73503">
        <w:tc>
          <w:tcPr>
            <w:tcW w:w="4531" w:type="dxa"/>
            <w:tcBorders>
              <w:top w:val="single" w:sz="4" w:space="0" w:color="auto"/>
              <w:left w:val="single" w:sz="4" w:space="0" w:color="auto"/>
              <w:bottom w:val="single" w:sz="4" w:space="0" w:color="auto"/>
              <w:right w:val="single" w:sz="4" w:space="0" w:color="auto"/>
            </w:tcBorders>
            <w:vAlign w:val="center"/>
            <w:hideMark/>
          </w:tcPr>
          <w:p w14:paraId="4C953CDC" w14:textId="495E733C" w:rsidR="00F73503" w:rsidRPr="009D5240" w:rsidRDefault="00F73503" w:rsidP="00353E59">
            <w:pPr>
              <w:keepNext/>
              <w:keepLines/>
              <w:spacing w:after="40" w:afterAutospacing="0"/>
              <w:jc w:val="left"/>
              <w:rPr>
                <w:rFonts w:ascii="Arial Narrow" w:hAnsi="Arial Narrow"/>
                <w:bCs/>
                <w:sz w:val="20"/>
                <w:lang w:eastAsia="en-AU"/>
              </w:rPr>
            </w:pPr>
            <w:r w:rsidRPr="009D5240">
              <w:rPr>
                <w:rFonts w:ascii="Arial Narrow" w:hAnsi="Arial Narrow"/>
                <w:bCs/>
                <w:sz w:val="20"/>
                <w:lang w:eastAsia="en-AU"/>
              </w:rPr>
              <w:t>Submission base case (AEMP and published prices)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E31A0" w14:textId="3D0277A8" w:rsidR="00F73503" w:rsidRPr="009D5240" w:rsidRDefault="006D2466" w:rsidP="00353E59">
            <w:pPr>
              <w:keepNext/>
              <w:keepLines/>
              <w:spacing w:after="40" w:afterAutospacing="0"/>
              <w:jc w:val="left"/>
              <w:rPr>
                <w:rFonts w:ascii="Arial Narrow" w:hAnsi="Arial Narrow"/>
                <w:bCs/>
                <w:i/>
                <w:iCs/>
                <w:sz w:val="20"/>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6"/>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6"/>
                <w:lang w:eastAsia="en-AU"/>
                <w14:textFill>
                  <w14:solidFill>
                    <w14:srgbClr w14:val="000000">
                      <w14:alpha w14:val="100000"/>
                    </w14:srgbClr>
                  </w14:solidFill>
                </w14:textFil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02C155" w14:textId="77777777" w:rsidR="00F73503" w:rsidRPr="009D5240" w:rsidRDefault="00F73503" w:rsidP="00353E59">
            <w:pPr>
              <w:keepNext/>
              <w:keepLines/>
              <w:spacing w:after="40" w:afterAutospacing="0"/>
              <w:jc w:val="left"/>
              <w:rPr>
                <w:rFonts w:ascii="Arial Narrow" w:hAnsi="Arial Narrow"/>
                <w:bCs/>
                <w:sz w:val="20"/>
                <w:lang w:eastAsia="en-AU"/>
              </w:rPr>
            </w:pPr>
            <w:r w:rsidRPr="009D5240">
              <w:rPr>
                <w:rFonts w:ascii="Arial Narrow" w:hAnsi="Arial Narrow"/>
                <w:bCs/>
                <w:sz w:val="20"/>
                <w:lang w:eastAsia="en-AU"/>
              </w:rPr>
              <w:t>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D6FA93" w14:textId="2818EE96" w:rsidR="00F73503" w:rsidRPr="009D5240" w:rsidRDefault="00F73503" w:rsidP="00353E59">
            <w:pPr>
              <w:keepNext/>
              <w:keepLines/>
              <w:spacing w:after="40" w:afterAutospacing="0"/>
              <w:jc w:val="left"/>
              <w:rPr>
                <w:rFonts w:ascii="Arial Narrow" w:hAnsi="Arial Narrow"/>
                <w:bCs/>
                <w:sz w:val="20"/>
                <w:vertAlign w:val="superscript"/>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5"/>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5"/>
                <w:lang w:eastAsia="en-AU"/>
                <w14:textFill>
                  <w14:solidFill>
                    <w14:srgbClr w14:val="000000">
                      <w14:alpha w14:val="100000"/>
                    </w14:srgbClr>
                  </w14:solidFill>
                </w14:textFill>
              </w:rPr>
              <w:t>|</w:t>
            </w:r>
            <w:r w:rsidR="003F413C" w:rsidRPr="009D5240">
              <w:rPr>
                <w:rFonts w:ascii="Arial Narrow" w:hAnsi="Arial Narrow"/>
                <w:bCs/>
                <w:sz w:val="20"/>
                <w:lang w:eastAsia="en-AU"/>
              </w:rPr>
              <w:t xml:space="preserve"> </w:t>
            </w:r>
            <w:r w:rsidR="003F413C" w:rsidRPr="009D5240">
              <w:rPr>
                <w:rFonts w:ascii="Arial Narrow" w:hAnsi="Arial Narrow"/>
                <w:bCs/>
                <w:sz w:val="20"/>
                <w:vertAlign w:val="superscript"/>
                <w:lang w:eastAsia="en-AU"/>
              </w:rPr>
              <w:t>1</w:t>
            </w:r>
          </w:p>
        </w:tc>
      </w:tr>
      <w:tr w:rsidR="00F73503" w:rsidRPr="009D5240" w14:paraId="1925306E" w14:textId="77777777" w:rsidTr="00F73503">
        <w:tc>
          <w:tcPr>
            <w:tcW w:w="4531" w:type="dxa"/>
            <w:tcBorders>
              <w:top w:val="single" w:sz="4" w:space="0" w:color="auto"/>
              <w:left w:val="single" w:sz="4" w:space="0" w:color="auto"/>
              <w:bottom w:val="single" w:sz="4" w:space="0" w:color="auto"/>
              <w:right w:val="single" w:sz="4" w:space="0" w:color="auto"/>
            </w:tcBorders>
            <w:vAlign w:val="center"/>
            <w:hideMark/>
          </w:tcPr>
          <w:p w14:paraId="390888C2" w14:textId="1C9CD5D1"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Revised effective DPMQ of $</w:t>
            </w:r>
            <w:r w:rsidR="00BF6D74" w:rsidRPr="00BF6D74">
              <w:rPr>
                <w:rFonts w:ascii="Arial Narrow" w:hAnsi="Arial Narrow"/>
                <w:bCs/>
                <w:color w:val="000000"/>
                <w:spacing w:val="52"/>
                <w:sz w:val="20"/>
                <w:shd w:val="solid" w:color="000000" w:fill="000000"/>
                <w:fitText w:val="327" w:id="-663025144"/>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4"/>
                <w:lang w:eastAsia="en-AU"/>
                <w14:textFill>
                  <w14:solidFill>
                    <w14:srgbClr w14:val="000000">
                      <w14:alpha w14:val="100000"/>
                    </w14:srgbClr>
                  </w14:solidFill>
                </w14:textFill>
              </w:rPr>
              <w:t>|</w:t>
            </w:r>
            <w:r w:rsidRPr="009D5240">
              <w:rPr>
                <w:rFonts w:ascii="Arial Narrow" w:hAnsi="Arial Narrow"/>
                <w:bCs/>
                <w:sz w:val="20"/>
                <w:lang w:eastAsia="en-AU"/>
              </w:rPr>
              <w:t xml:space="preserve"> in PDR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734542" w14:textId="24EFDD00"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3"/>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3"/>
                <w:lang w:eastAsia="en-AU"/>
                <w14:textFill>
                  <w14:solidFill>
                    <w14:srgbClr w14:val="000000">
                      <w14:alpha w14:val="100000"/>
                    </w14:srgbClr>
                  </w14:solidFill>
                </w14:textFil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34B318" w14:textId="77777777"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C76973" w14:textId="77777777" w:rsidR="00F73503" w:rsidRPr="009D5240" w:rsidRDefault="00F73503" w:rsidP="00353E59">
            <w:pPr>
              <w:spacing w:after="0" w:afterAutospacing="0"/>
              <w:jc w:val="left"/>
              <w:rPr>
                <w:rFonts w:ascii="Arial Narrow" w:hAnsi="Arial Narrow"/>
                <w:bCs/>
                <w:sz w:val="20"/>
                <w:lang w:eastAsia="en-AU"/>
              </w:rPr>
            </w:pPr>
            <w:r w:rsidRPr="009D5240">
              <w:rPr>
                <w:rFonts w:ascii="Arial Narrow" w:hAnsi="Arial Narrow"/>
                <w:bCs/>
                <w:sz w:val="20"/>
                <w:lang w:eastAsia="en-AU"/>
              </w:rPr>
              <w:t>Ranibizumab DOMINANT</w:t>
            </w:r>
          </w:p>
        </w:tc>
      </w:tr>
      <w:tr w:rsidR="00F73503" w:rsidRPr="009D5240" w14:paraId="7AEFB600" w14:textId="77777777" w:rsidTr="00F73503">
        <w:tc>
          <w:tcPr>
            <w:tcW w:w="4531" w:type="dxa"/>
            <w:tcBorders>
              <w:top w:val="single" w:sz="4" w:space="0" w:color="auto"/>
              <w:left w:val="single" w:sz="4" w:space="0" w:color="auto"/>
              <w:bottom w:val="single" w:sz="4" w:space="0" w:color="auto"/>
              <w:right w:val="single" w:sz="4" w:space="0" w:color="auto"/>
            </w:tcBorders>
            <w:vAlign w:val="center"/>
            <w:hideMark/>
          </w:tcPr>
          <w:p w14:paraId="42BFA2A9" w14:textId="77777777"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Revised effective DPMQ + treatment waning after year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CFF7CC" w14:textId="19648011"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2"/>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2"/>
                <w:lang w:eastAsia="en-AU"/>
                <w14:textFill>
                  <w14:solidFill>
                    <w14:srgbClr w14:val="000000">
                      <w14:alpha w14:val="100000"/>
                    </w14:srgbClr>
                  </w14:solidFill>
                </w14:textFil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2351C" w14:textId="77777777"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9C5183" w14:textId="6D32CEA1" w:rsidR="00F73503" w:rsidRPr="009D5240" w:rsidRDefault="00F73503" w:rsidP="00F73503">
            <w:pPr>
              <w:spacing w:after="40" w:afterAutospacing="0"/>
              <w:jc w:val="left"/>
              <w:rPr>
                <w:rFonts w:ascii="Arial Narrow" w:hAnsi="Arial Narrow"/>
                <w:bCs/>
                <w:sz w:val="20"/>
                <w:vertAlign w:val="superscript"/>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1"/>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1"/>
                <w:lang w:eastAsia="en-AU"/>
                <w14:textFill>
                  <w14:solidFill>
                    <w14:srgbClr w14:val="000000">
                      <w14:alpha w14:val="100000"/>
                    </w14:srgbClr>
                  </w14:solidFill>
                </w14:textFill>
              </w:rPr>
              <w:t>|</w:t>
            </w:r>
            <w:r w:rsidR="003F413C" w:rsidRPr="009D5240">
              <w:rPr>
                <w:rFonts w:ascii="Arial Narrow" w:hAnsi="Arial Narrow"/>
                <w:bCs/>
                <w:sz w:val="20"/>
                <w:lang w:eastAsia="en-AU"/>
              </w:rPr>
              <w:t xml:space="preserve"> </w:t>
            </w:r>
            <w:r w:rsidR="003F413C" w:rsidRPr="009D5240">
              <w:rPr>
                <w:rFonts w:ascii="Arial Narrow" w:hAnsi="Arial Narrow"/>
                <w:bCs/>
                <w:sz w:val="20"/>
                <w:vertAlign w:val="superscript"/>
                <w:lang w:eastAsia="en-AU"/>
              </w:rPr>
              <w:t>2</w:t>
            </w:r>
          </w:p>
        </w:tc>
      </w:tr>
      <w:tr w:rsidR="00F73503" w:rsidRPr="009D5240" w14:paraId="0FAAA2C7" w14:textId="77777777" w:rsidTr="00F73503">
        <w:tc>
          <w:tcPr>
            <w:tcW w:w="4531" w:type="dxa"/>
            <w:tcBorders>
              <w:top w:val="single" w:sz="4" w:space="0" w:color="auto"/>
              <w:left w:val="single" w:sz="4" w:space="0" w:color="auto"/>
              <w:bottom w:val="single" w:sz="4" w:space="0" w:color="auto"/>
              <w:right w:val="single" w:sz="4" w:space="0" w:color="auto"/>
            </w:tcBorders>
            <w:vAlign w:val="center"/>
            <w:hideMark/>
          </w:tcPr>
          <w:p w14:paraId="4188DA2A" w14:textId="77777777"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Revised effective DPMQ + treatment duration of 5 years + treatment waning after year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643C4" w14:textId="0BFF0B34"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40"/>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40"/>
                <w:lang w:eastAsia="en-AU"/>
                <w14:textFill>
                  <w14:solidFill>
                    <w14:srgbClr w14:val="000000">
                      <w14:alpha w14:val="100000"/>
                    </w14:srgbClr>
                  </w14:solidFill>
                </w14:textFil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28D1E" w14:textId="77777777" w:rsidR="00F73503" w:rsidRPr="009D5240" w:rsidRDefault="00F73503"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ECACB7" w14:textId="14C2F037" w:rsidR="00F73503" w:rsidRPr="009D5240" w:rsidRDefault="00F73503" w:rsidP="00F73503">
            <w:pPr>
              <w:spacing w:after="40" w:afterAutospacing="0"/>
              <w:jc w:val="left"/>
              <w:rPr>
                <w:rFonts w:ascii="Arial Narrow" w:hAnsi="Arial Narrow"/>
                <w:bCs/>
                <w:sz w:val="20"/>
                <w:vertAlign w:val="superscript"/>
                <w:lang w:eastAsia="en-AU"/>
              </w:rPr>
            </w:pPr>
            <w:r w:rsidRPr="009D5240">
              <w:rPr>
                <w:rFonts w:ascii="Arial Narrow" w:hAnsi="Arial Narrow"/>
                <w:bCs/>
                <w:sz w:val="20"/>
                <w:lang w:eastAsia="en-AU"/>
              </w:rPr>
              <w:t>$</w:t>
            </w:r>
            <w:r w:rsidR="00BF6D74" w:rsidRPr="00BF6D74">
              <w:rPr>
                <w:rFonts w:ascii="Arial Narrow" w:hAnsi="Arial Narrow"/>
                <w:bCs/>
                <w:color w:val="000000"/>
                <w:spacing w:val="52"/>
                <w:sz w:val="20"/>
                <w:shd w:val="solid" w:color="000000" w:fill="000000"/>
                <w:fitText w:val="327" w:id="-663025139"/>
                <w:lang w:eastAsia="en-AU"/>
                <w14:textFill>
                  <w14:solidFill>
                    <w14:srgbClr w14:val="000000">
                      <w14:alpha w14:val="100000"/>
                    </w14:srgbClr>
                  </w14:solidFill>
                </w14:textFill>
              </w:rPr>
              <w:t>|||</w:t>
            </w:r>
            <w:r w:rsidR="00BF6D74" w:rsidRPr="00BF6D74">
              <w:rPr>
                <w:rFonts w:ascii="Arial Narrow" w:hAnsi="Arial Narrow"/>
                <w:bCs/>
                <w:color w:val="000000"/>
                <w:spacing w:val="1"/>
                <w:sz w:val="20"/>
                <w:shd w:val="solid" w:color="000000" w:fill="000000"/>
                <w:fitText w:val="327" w:id="-663025139"/>
                <w:lang w:eastAsia="en-AU"/>
                <w14:textFill>
                  <w14:solidFill>
                    <w14:srgbClr w14:val="000000">
                      <w14:alpha w14:val="100000"/>
                    </w14:srgbClr>
                  </w14:solidFill>
                </w14:textFill>
              </w:rPr>
              <w:t>|</w:t>
            </w:r>
            <w:r w:rsidR="003F413C" w:rsidRPr="009D5240">
              <w:rPr>
                <w:rFonts w:ascii="Arial Narrow" w:hAnsi="Arial Narrow"/>
                <w:bCs/>
                <w:sz w:val="20"/>
                <w:lang w:eastAsia="en-AU"/>
              </w:rPr>
              <w:t xml:space="preserve"> </w:t>
            </w:r>
            <w:r w:rsidR="003F413C" w:rsidRPr="009D5240">
              <w:rPr>
                <w:rFonts w:ascii="Arial Narrow" w:hAnsi="Arial Narrow"/>
                <w:bCs/>
                <w:sz w:val="20"/>
                <w:vertAlign w:val="superscript"/>
                <w:lang w:eastAsia="en-AU"/>
              </w:rPr>
              <w:t>3</w:t>
            </w:r>
          </w:p>
        </w:tc>
      </w:tr>
      <w:tr w:rsidR="00D7356B" w:rsidRPr="009D5240" w14:paraId="11A72FA5" w14:textId="77777777" w:rsidTr="00F73503">
        <w:tc>
          <w:tcPr>
            <w:tcW w:w="4531" w:type="dxa"/>
            <w:tcBorders>
              <w:top w:val="single" w:sz="4" w:space="0" w:color="auto"/>
              <w:left w:val="single" w:sz="4" w:space="0" w:color="auto"/>
              <w:bottom w:val="single" w:sz="4" w:space="0" w:color="auto"/>
              <w:right w:val="single" w:sz="4" w:space="0" w:color="auto"/>
            </w:tcBorders>
            <w:vAlign w:val="center"/>
            <w:hideMark/>
          </w:tcPr>
          <w:p w14:paraId="0B51F649" w14:textId="77777777" w:rsidR="00D7356B" w:rsidRPr="009D5240" w:rsidRDefault="00D7356B" w:rsidP="00353E59">
            <w:pPr>
              <w:spacing w:after="0" w:afterAutospacing="0"/>
              <w:jc w:val="left"/>
              <w:rPr>
                <w:rFonts w:ascii="Arial Narrow" w:hAnsi="Arial Narrow"/>
                <w:bCs/>
                <w:sz w:val="20"/>
                <w:lang w:eastAsia="en-AU"/>
              </w:rPr>
            </w:pPr>
            <w:r w:rsidRPr="009D5240">
              <w:rPr>
                <w:rFonts w:ascii="Arial Narrow" w:hAnsi="Arial Narrow"/>
                <w:bCs/>
                <w:sz w:val="20"/>
                <w:lang w:eastAsia="en-AU"/>
              </w:rPr>
              <w:t>Revised effective DPMQ + treatment waning after 6 years + remove BCVA benefit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666022" w14:textId="6975DF51" w:rsidR="00D7356B" w:rsidRPr="009D5240" w:rsidRDefault="00D7356B" w:rsidP="00F73503">
            <w:pPr>
              <w:spacing w:after="40" w:afterAutospacing="0"/>
              <w:jc w:val="left"/>
              <w:rPr>
                <w:rFonts w:ascii="Arial Narrow" w:hAnsi="Arial Narrow"/>
                <w:bCs/>
                <w:sz w:val="20"/>
                <w:vertAlign w:val="superscript"/>
                <w:lang w:eastAsia="en-AU"/>
              </w:rPr>
            </w:pPr>
            <w:r w:rsidRPr="009D5240">
              <w:rPr>
                <w:rFonts w:ascii="Arial Narrow" w:hAnsi="Arial Narrow"/>
                <w:bCs/>
                <w:sz w:val="20"/>
                <w:lang w:eastAsia="en-AU"/>
              </w:rPr>
              <w:t>$</w:t>
            </w:r>
            <w:r w:rsidR="00BF6D74" w:rsidRPr="00B51F5B">
              <w:rPr>
                <w:rFonts w:ascii="Arial Narrow" w:hAnsi="Arial Narrow"/>
                <w:bCs/>
                <w:color w:val="000000"/>
                <w:spacing w:val="52"/>
                <w:sz w:val="20"/>
                <w:shd w:val="solid" w:color="000000" w:fill="000000"/>
                <w:fitText w:val="327" w:id="-663025138"/>
                <w:lang w:eastAsia="en-AU"/>
                <w14:textFill>
                  <w14:solidFill>
                    <w14:srgbClr w14:val="000000">
                      <w14:alpha w14:val="100000"/>
                    </w14:srgbClr>
                  </w14:solidFill>
                </w14:textFill>
              </w:rPr>
              <w:t>|||</w:t>
            </w:r>
            <w:r w:rsidR="00BF6D74" w:rsidRPr="00B51F5B">
              <w:rPr>
                <w:rFonts w:ascii="Arial Narrow" w:hAnsi="Arial Narrow"/>
                <w:bCs/>
                <w:color w:val="000000"/>
                <w:spacing w:val="1"/>
                <w:sz w:val="20"/>
                <w:shd w:val="solid" w:color="000000" w:fill="000000"/>
                <w:fitText w:val="327" w:id="-663025138"/>
                <w:lang w:eastAsia="en-AU"/>
                <w14:textFill>
                  <w14:solidFill>
                    <w14:srgbClr w14:val="000000">
                      <w14:alpha w14:val="100000"/>
                    </w14:srgbClr>
                  </w14:solidFill>
                </w14:textFill>
              </w:rPr>
              <w:t>|</w:t>
            </w:r>
            <w:r w:rsidR="003E1A50" w:rsidRPr="009D5240">
              <w:rPr>
                <w:rFonts w:ascii="Arial Narrow" w:hAnsi="Arial Narrow"/>
                <w:bCs/>
                <w:sz w:val="20"/>
                <w:lang w:eastAsia="en-AU"/>
              </w:rPr>
              <w:t xml:space="preserve"> </w:t>
            </w:r>
            <w:r w:rsidR="00D165FE" w:rsidRPr="009D5240">
              <w:rPr>
                <w:rFonts w:ascii="Arial Narrow" w:hAnsi="Arial Narrow"/>
                <w:bCs/>
                <w:sz w:val="20"/>
                <w:vertAlign w:val="superscript"/>
                <w:lang w:eastAsia="en-A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82ECB8" w14:textId="77777777" w:rsidR="00D7356B" w:rsidRPr="009D5240" w:rsidRDefault="00D7356B" w:rsidP="00F73503">
            <w:pPr>
              <w:spacing w:after="40" w:afterAutospacing="0"/>
              <w:jc w:val="left"/>
              <w:rPr>
                <w:rFonts w:ascii="Arial Narrow" w:hAnsi="Arial Narrow"/>
                <w:bCs/>
                <w:sz w:val="20"/>
                <w:lang w:eastAsia="en-AU"/>
              </w:rPr>
            </w:pPr>
            <w:r w:rsidRPr="009D5240">
              <w:rPr>
                <w:rFonts w:ascii="Arial Narrow" w:hAnsi="Arial Narrow"/>
                <w:bCs/>
                <w:sz w:val="20"/>
                <w:lang w:eastAsia="en-AU"/>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C005B0" w14:textId="4AC6202D" w:rsidR="00D7356B" w:rsidRPr="009D5240" w:rsidRDefault="00644AC9" w:rsidP="00353E59">
            <w:pPr>
              <w:spacing w:after="0" w:afterAutospacing="0"/>
              <w:jc w:val="left"/>
              <w:rPr>
                <w:rFonts w:ascii="Arial Narrow" w:hAnsi="Arial Narrow"/>
                <w:bCs/>
                <w:sz w:val="20"/>
                <w:lang w:eastAsia="en-AU"/>
              </w:rPr>
            </w:pPr>
            <w:r w:rsidRPr="009D5240">
              <w:rPr>
                <w:rFonts w:ascii="Arial Narrow" w:hAnsi="Arial Narrow"/>
                <w:bCs/>
                <w:sz w:val="20"/>
                <w:lang w:eastAsia="en-AU"/>
              </w:rPr>
              <w:t>incremental cost per DMO case avoided</w:t>
            </w:r>
          </w:p>
        </w:tc>
      </w:tr>
    </w:tbl>
    <w:p w14:paraId="70F2255C" w14:textId="77777777" w:rsidR="00FC4851" w:rsidRPr="00FC4851" w:rsidRDefault="00FC4851" w:rsidP="00FC4851">
      <w:pPr>
        <w:pStyle w:val="TableFigureFooter"/>
        <w:rPr>
          <w:i/>
        </w:rPr>
      </w:pPr>
      <w:r w:rsidRPr="00FC4851">
        <w:rPr>
          <w:i/>
        </w:rPr>
        <w:t xml:space="preserve">The redacted values correspond to the following ranges: </w:t>
      </w:r>
    </w:p>
    <w:p w14:paraId="14903E99" w14:textId="50E94293" w:rsidR="00FC4851" w:rsidRPr="00FC4851" w:rsidRDefault="00FC4851" w:rsidP="00FC4851">
      <w:pPr>
        <w:pStyle w:val="TableFigureFooter"/>
        <w:rPr>
          <w:i/>
        </w:rPr>
      </w:pPr>
      <w:r w:rsidRPr="00FC4851">
        <w:rPr>
          <w:i/>
          <w:vertAlign w:val="superscript"/>
        </w:rPr>
        <w:t>1</w:t>
      </w:r>
      <w:r w:rsidRPr="00FC4851">
        <w:rPr>
          <w:i/>
        </w:rPr>
        <w:t xml:space="preserve"> </w:t>
      </w:r>
      <w:r w:rsidR="00E543DA" w:rsidRPr="009D5240">
        <w:rPr>
          <w:i/>
        </w:rPr>
        <w:t>$15,000 to &lt; $25,000</w:t>
      </w:r>
    </w:p>
    <w:p w14:paraId="7CBE36F0" w14:textId="17A77F7A" w:rsidR="00FC4851" w:rsidRPr="00FC4851" w:rsidRDefault="00FC4851" w:rsidP="00FC4851">
      <w:pPr>
        <w:pStyle w:val="TableFigureFooter"/>
        <w:rPr>
          <w:i/>
        </w:rPr>
      </w:pPr>
      <w:r w:rsidRPr="00FC4851">
        <w:rPr>
          <w:i/>
          <w:vertAlign w:val="superscript"/>
        </w:rPr>
        <w:t>2</w:t>
      </w:r>
      <w:r w:rsidRPr="00FC4851">
        <w:rPr>
          <w:i/>
        </w:rPr>
        <w:t xml:space="preserve"> </w:t>
      </w:r>
      <w:r w:rsidR="00D165FE" w:rsidRPr="009D5240">
        <w:rPr>
          <w:i/>
        </w:rPr>
        <w:t>$5,000 to &lt; $15,000</w:t>
      </w:r>
    </w:p>
    <w:p w14:paraId="284EA0B5" w14:textId="6D3A6C16" w:rsidR="00FC4851" w:rsidRPr="00FC4851" w:rsidRDefault="00FC4851" w:rsidP="00FC4851">
      <w:pPr>
        <w:pStyle w:val="TableFigureFooter"/>
        <w:rPr>
          <w:i/>
        </w:rPr>
      </w:pPr>
      <w:r w:rsidRPr="00FC4851">
        <w:rPr>
          <w:i/>
          <w:vertAlign w:val="superscript"/>
        </w:rPr>
        <w:t>3</w:t>
      </w:r>
      <w:r w:rsidRPr="00FC4851">
        <w:rPr>
          <w:i/>
        </w:rPr>
        <w:t xml:space="preserve"> </w:t>
      </w:r>
      <w:r w:rsidR="00B0253B" w:rsidRPr="009D5240">
        <w:rPr>
          <w:i/>
        </w:rPr>
        <w:t>$0 to &lt; $5,000</w:t>
      </w:r>
    </w:p>
    <w:p w14:paraId="5EB0B650" w14:textId="03339D49" w:rsidR="00FC4851" w:rsidRPr="009D5240" w:rsidRDefault="00FC4851" w:rsidP="00FC4851">
      <w:pPr>
        <w:pStyle w:val="TableFigureFooter"/>
        <w:rPr>
          <w:i/>
        </w:rPr>
      </w:pPr>
      <w:r w:rsidRPr="00FC4851">
        <w:rPr>
          <w:i/>
          <w:vertAlign w:val="superscript"/>
        </w:rPr>
        <w:t>4</w:t>
      </w:r>
      <w:r w:rsidRPr="00FC4851">
        <w:rPr>
          <w:i/>
        </w:rPr>
        <w:t xml:space="preserve"> </w:t>
      </w:r>
      <w:r w:rsidR="00D165FE" w:rsidRPr="009D5240">
        <w:rPr>
          <w:i/>
        </w:rPr>
        <w:t>$5,000 to &lt; $15,000</w:t>
      </w:r>
    </w:p>
    <w:p w14:paraId="43C29929" w14:textId="2AFBDE25" w:rsidR="00296267" w:rsidRPr="009D5240" w:rsidRDefault="007E04B8" w:rsidP="00E87DB3">
      <w:pPr>
        <w:pStyle w:val="3-BodyText"/>
      </w:pPr>
      <w:r w:rsidRPr="009D5240">
        <w:t xml:space="preserve">An updated sensitivity analyses incorporating the pre-PBAC responses and </w:t>
      </w:r>
      <w:r w:rsidR="006024D6" w:rsidRPr="009D5240">
        <w:t>commercial-in-confidence</w:t>
      </w:r>
      <w:r w:rsidRPr="009D5240">
        <w:t xml:space="preserve"> effective prices for </w:t>
      </w:r>
      <w:r w:rsidR="009D37F7" w:rsidRPr="009D5240">
        <w:t>downstream DMO treatments wa</w:t>
      </w:r>
      <w:r w:rsidRPr="009D5240">
        <w:t xml:space="preserve">s included in </w:t>
      </w:r>
      <w:r w:rsidR="0085630D" w:rsidRPr="009D5240">
        <w:fldChar w:fldCharType="begin" w:fldLock="1"/>
      </w:r>
      <w:r w:rsidR="0085630D" w:rsidRPr="009D5240">
        <w:instrText xml:space="preserve"> REF _Ref198636935 \h </w:instrText>
      </w:r>
      <w:r w:rsidR="0085630D" w:rsidRPr="009D5240">
        <w:fldChar w:fldCharType="separate"/>
      </w:r>
      <w:r w:rsidR="00465347" w:rsidRPr="009D5240">
        <w:t xml:space="preserve">Table </w:t>
      </w:r>
      <w:r w:rsidR="00465347">
        <w:rPr>
          <w:noProof/>
        </w:rPr>
        <w:t>21</w:t>
      </w:r>
      <w:r w:rsidR="0085630D" w:rsidRPr="009D5240">
        <w:fldChar w:fldCharType="end"/>
      </w:r>
      <w:r w:rsidR="00217EF9" w:rsidRPr="009D5240">
        <w:t>.</w:t>
      </w:r>
    </w:p>
    <w:p w14:paraId="79F6801B" w14:textId="77777777" w:rsidR="00217EF9" w:rsidRPr="009D5240" w:rsidRDefault="00217EF9" w:rsidP="0080510C">
      <w:pPr>
        <w:pStyle w:val="5-SubsectionSubheading"/>
        <w:jc w:val="center"/>
      </w:pPr>
      <w:bookmarkStart w:id="58" w:name="_Ref198240039"/>
      <w:r w:rsidRPr="009D5240">
        <w:t>Committee-In-Confidence information</w:t>
      </w:r>
    </w:p>
    <w:p w14:paraId="4214D6A8" w14:textId="59D19BC8" w:rsidR="00A1652B" w:rsidRPr="009D5240" w:rsidRDefault="00F9005F" w:rsidP="000A130B">
      <w:pPr>
        <w:pStyle w:val="Caption"/>
      </w:pPr>
      <w:bookmarkStart w:id="59" w:name="_Ref198636935"/>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21</w:t>
      </w:r>
      <w:r w:rsidR="005F0C04" w:rsidRPr="009D5240">
        <w:fldChar w:fldCharType="end"/>
      </w:r>
      <w:bookmarkEnd w:id="58"/>
      <w:bookmarkEnd w:id="59"/>
      <w:r w:rsidR="00296267" w:rsidRPr="009D5240">
        <w:t xml:space="preserve">: Sensitivity analyses from pre-PBAC responses </w:t>
      </w:r>
      <w:r w:rsidR="000A130B" w:rsidRPr="009D5240">
        <w:t>on revised base</w:t>
      </w:r>
      <w:r w:rsidR="00A60F82" w:rsidRPr="009D5240">
        <w:t xml:space="preserve"> </w:t>
      </w:r>
      <w:r w:rsidR="000A130B" w:rsidRPr="009D5240">
        <w:t xml:space="preserve">case </w:t>
      </w:r>
    </w:p>
    <w:tbl>
      <w:tblPr>
        <w:tblStyle w:val="TableGrid"/>
        <w:tblpPr w:leftFromText="180" w:rightFromText="180" w:vertAnchor="text" w:horzAnchor="margin" w:tblpY="36"/>
        <w:tblW w:w="5000" w:type="pct"/>
        <w:tblLook w:val="04A0" w:firstRow="1" w:lastRow="0" w:firstColumn="1" w:lastColumn="0" w:noHBand="0" w:noVBand="1"/>
      </w:tblPr>
      <w:tblGrid>
        <w:gridCol w:w="4441"/>
        <w:gridCol w:w="1405"/>
        <w:gridCol w:w="1405"/>
        <w:gridCol w:w="1766"/>
      </w:tblGrid>
      <w:tr w:rsidR="00A1652B" w:rsidRPr="009D5240" w14:paraId="1EE32FD6" w14:textId="77777777" w:rsidTr="00CB0590">
        <w:trPr>
          <w:cantSplit/>
          <w:tblHeader/>
        </w:trPr>
        <w:tc>
          <w:tcPr>
            <w:tcW w:w="2463" w:type="pct"/>
            <w:shd w:val="solid" w:color="000000" w:fill="000000"/>
          </w:tcPr>
          <w:p w14:paraId="347BC8EB" w14:textId="7C313EFA" w:rsidR="00A120C1" w:rsidRPr="009D5240" w:rsidRDefault="00CB0590">
            <w:pPr>
              <w:pStyle w:val="In-tableHeading"/>
              <w:contextualSpacing/>
              <w:rPr>
                <w:highlight w:val="yellow"/>
                <w:lang w:val="en-AU"/>
              </w:rPr>
            </w:pPr>
            <w:r w:rsidRPr="00BF6D74">
              <w:rPr>
                <w:color w:val="000000"/>
                <w:spacing w:val="54"/>
                <w:fitText w:val="362" w:id="-706464512"/>
                <w:lang w:val="en-AU"/>
                <w14:textFill>
                  <w14:solidFill>
                    <w14:srgbClr w14:val="000000">
                      <w14:alpha w14:val="100000"/>
                    </w14:srgbClr>
                  </w14:solidFill>
                </w14:textFill>
              </w:rPr>
              <w:t>|||</w:t>
            </w:r>
            <w:r w:rsidRPr="00BF6D74">
              <w:rPr>
                <w:color w:val="000000"/>
                <w:spacing w:val="22"/>
                <w:fitText w:val="362" w:id="-706464512"/>
                <w:lang w:val="en-AU"/>
                <w14:textFill>
                  <w14:solidFill>
                    <w14:srgbClr w14:val="000000">
                      <w14:alpha w14:val="100000"/>
                    </w14:srgbClr>
                  </w14:solidFill>
                </w14:textFill>
              </w:rPr>
              <w:t>|</w:t>
            </w:r>
          </w:p>
        </w:tc>
        <w:tc>
          <w:tcPr>
            <w:tcW w:w="779" w:type="pct"/>
            <w:tcBorders>
              <w:bottom w:val="single" w:sz="4" w:space="0" w:color="auto"/>
            </w:tcBorders>
            <w:vAlign w:val="center"/>
          </w:tcPr>
          <w:p w14:paraId="0BD7A9B4" w14:textId="7CA81908" w:rsidR="00A1652B" w:rsidRPr="009D5240" w:rsidRDefault="00CB0590">
            <w:pPr>
              <w:pStyle w:val="In-tableHeading"/>
              <w:contextualSpacing/>
              <w:jc w:val="center"/>
              <w:rPr>
                <w:highlight w:val="yellow"/>
                <w:lang w:val="en-AU"/>
              </w:rPr>
            </w:pPr>
            <w:r w:rsidRPr="009D5240">
              <w:rPr>
                <w:color w:val="000000"/>
                <w:spacing w:val="164"/>
                <w:shd w:val="solid" w:color="000000" w:fill="000000"/>
                <w:fitText w:val="256" w:id="-706464511"/>
                <w:lang w:val="en-AU"/>
                <w14:textFill>
                  <w14:solidFill>
                    <w14:srgbClr w14:val="000000">
                      <w14:alpha w14:val="100000"/>
                    </w14:srgbClr>
                  </w14:solidFill>
                </w14:textFill>
              </w:rPr>
              <w:t>|</w:t>
            </w:r>
            <w:r w:rsidRPr="009D5240">
              <w:rPr>
                <w:color w:val="000000"/>
                <w:shd w:val="solid" w:color="000000" w:fill="000000"/>
                <w:fitText w:val="256" w:id="-706464511"/>
                <w:lang w:val="en-AU"/>
                <w14:textFill>
                  <w14:solidFill>
                    <w14:srgbClr w14:val="000000">
                      <w14:alpha w14:val="100000"/>
                    </w14:srgbClr>
                  </w14:solidFill>
                </w14:textFill>
              </w:rPr>
              <w:t>|</w:t>
            </w:r>
            <w:r w:rsidR="00483EF9" w:rsidRPr="009D5240">
              <w:rPr>
                <w:lang w:val="en-AU"/>
              </w:rPr>
              <w:t xml:space="preserve"> </w:t>
            </w:r>
            <w:r w:rsidRPr="00BF6D74">
              <w:rPr>
                <w:rFonts w:hint="eastAsia"/>
                <w:color w:val="000000"/>
                <w:w w:val="33"/>
                <w:shd w:val="solid" w:color="000000" w:fill="000000"/>
                <w:fitText w:val="150" w:id="-706464510"/>
                <w:lang w:val="en-AU"/>
                <w14:textFill>
                  <w14:solidFill>
                    <w14:srgbClr w14:val="000000">
                      <w14:alpha w14:val="100000"/>
                    </w14:srgbClr>
                  </w14:solidFill>
                </w14:textFill>
              </w:rPr>
              <w:t xml:space="preserve">　</w:t>
            </w:r>
            <w:r w:rsidRPr="00BF6D74">
              <w:rPr>
                <w:color w:val="000000"/>
                <w:w w:val="33"/>
                <w:shd w:val="solid" w:color="000000" w:fill="000000"/>
                <w:fitText w:val="150" w:id="-706464510"/>
                <w:lang w:val="en-AU"/>
                <w14:textFill>
                  <w14:solidFill>
                    <w14:srgbClr w14:val="000000">
                      <w14:alpha w14:val="100000"/>
                    </w14:srgbClr>
                  </w14:solidFill>
                </w14:textFill>
              </w:rPr>
              <w:t>|</w:t>
            </w:r>
            <w:r w:rsidRPr="00BF6D74">
              <w:rPr>
                <w:rFonts w:hint="eastAsia"/>
                <w:color w:val="000000"/>
                <w:spacing w:val="3"/>
                <w:w w:val="33"/>
                <w:shd w:val="solid" w:color="000000" w:fill="000000"/>
                <w:fitText w:val="150" w:id="-706464510"/>
                <w:lang w:val="en-AU"/>
                <w14:textFill>
                  <w14:solidFill>
                    <w14:srgbClr w14:val="000000">
                      <w14:alpha w14:val="100000"/>
                    </w14:srgbClr>
                  </w14:solidFill>
                </w14:textFill>
              </w:rPr>
              <w:t xml:space="preserve">　</w:t>
            </w:r>
          </w:p>
        </w:tc>
        <w:tc>
          <w:tcPr>
            <w:tcW w:w="779" w:type="pct"/>
            <w:tcBorders>
              <w:bottom w:val="single" w:sz="4" w:space="0" w:color="auto"/>
            </w:tcBorders>
            <w:vAlign w:val="center"/>
          </w:tcPr>
          <w:p w14:paraId="6B96190F" w14:textId="57BEE76D" w:rsidR="00A1652B" w:rsidRPr="009D5240" w:rsidRDefault="00CB0590">
            <w:pPr>
              <w:pStyle w:val="In-tableHeading"/>
              <w:contextualSpacing/>
              <w:jc w:val="center"/>
              <w:rPr>
                <w:highlight w:val="yellow"/>
                <w:lang w:val="en-AU"/>
              </w:rPr>
            </w:pPr>
            <w:r w:rsidRPr="009D5240">
              <w:rPr>
                <w:color w:val="000000"/>
                <w:spacing w:val="164"/>
                <w:shd w:val="solid" w:color="000000" w:fill="000000"/>
                <w:fitText w:val="256" w:id="-706464509"/>
                <w:lang w:val="en-AU"/>
                <w14:textFill>
                  <w14:solidFill>
                    <w14:srgbClr w14:val="000000">
                      <w14:alpha w14:val="100000"/>
                    </w14:srgbClr>
                  </w14:solidFill>
                </w14:textFill>
              </w:rPr>
              <w:t>|</w:t>
            </w:r>
            <w:r w:rsidRPr="009D5240">
              <w:rPr>
                <w:color w:val="000000"/>
                <w:shd w:val="solid" w:color="000000" w:fill="000000"/>
                <w:fitText w:val="256" w:id="-706464509"/>
                <w:lang w:val="en-AU"/>
                <w14:textFill>
                  <w14:solidFill>
                    <w14:srgbClr w14:val="000000">
                      <w14:alpha w14:val="100000"/>
                    </w14:srgbClr>
                  </w14:solidFill>
                </w14:textFill>
              </w:rPr>
              <w:t>|</w:t>
            </w:r>
            <w:r w:rsidR="00483EF9" w:rsidRPr="009D5240">
              <w:rPr>
                <w:lang w:val="en-AU"/>
              </w:rPr>
              <w:t xml:space="preserve"> </w:t>
            </w:r>
            <w:r w:rsidRPr="009D5240">
              <w:rPr>
                <w:color w:val="000000"/>
                <w:spacing w:val="59"/>
                <w:shd w:val="solid" w:color="000000" w:fill="000000"/>
                <w:fitText w:val="151" w:id="-706464508"/>
                <w:lang w:val="en-AU"/>
                <w14:textFill>
                  <w14:solidFill>
                    <w14:srgbClr w14:val="000000">
                      <w14:alpha w14:val="100000"/>
                    </w14:srgbClr>
                  </w14:solidFill>
                </w14:textFill>
              </w:rPr>
              <w:t>|</w:t>
            </w:r>
            <w:r w:rsidRPr="009D5240">
              <w:rPr>
                <w:color w:val="000000"/>
                <w:shd w:val="solid" w:color="000000" w:fill="000000"/>
                <w:fitText w:val="151" w:id="-706464508"/>
                <w:lang w:val="en-AU"/>
                <w14:textFill>
                  <w14:solidFill>
                    <w14:srgbClr w14:val="000000">
                      <w14:alpha w14:val="100000"/>
                    </w14:srgbClr>
                  </w14:solidFill>
                </w14:textFill>
              </w:rPr>
              <w:t>|</w:t>
            </w:r>
          </w:p>
        </w:tc>
        <w:tc>
          <w:tcPr>
            <w:tcW w:w="979" w:type="pct"/>
            <w:tcBorders>
              <w:bottom w:val="single" w:sz="4" w:space="0" w:color="auto"/>
            </w:tcBorders>
            <w:shd w:val="solid" w:color="000000" w:fill="000000"/>
            <w:vAlign w:val="center"/>
          </w:tcPr>
          <w:p w14:paraId="784C36E7" w14:textId="3282C818" w:rsidR="00A1652B" w:rsidRPr="009D5240" w:rsidRDefault="00CB0590">
            <w:pPr>
              <w:pStyle w:val="In-tableHeading"/>
              <w:contextualSpacing/>
              <w:jc w:val="center"/>
              <w:rPr>
                <w:highlight w:val="yellow"/>
                <w:lang w:val="en-AU"/>
              </w:rPr>
            </w:pPr>
            <w:r w:rsidRPr="009D5240">
              <w:rPr>
                <w:color w:val="000000"/>
                <w:lang w:val="en-AU"/>
                <w14:textFill>
                  <w14:solidFill>
                    <w14:srgbClr w14:val="000000">
                      <w14:alpha w14:val="100000"/>
                    </w14:srgbClr>
                  </w14:solidFill>
                </w14:textFill>
              </w:rPr>
              <w:t>|</w:t>
            </w:r>
          </w:p>
        </w:tc>
      </w:tr>
      <w:tr w:rsidR="00A1652B" w:rsidRPr="009D5240" w14:paraId="37115C6B" w14:textId="77777777" w:rsidTr="00CB0590">
        <w:trPr>
          <w:cantSplit/>
          <w:tblHeader/>
        </w:trPr>
        <w:tc>
          <w:tcPr>
            <w:tcW w:w="2463" w:type="pct"/>
          </w:tcPr>
          <w:p w14:paraId="0CAED839" w14:textId="28879115" w:rsidR="00A1652B" w:rsidRPr="009D5240" w:rsidRDefault="00CB0590">
            <w:pPr>
              <w:pStyle w:val="In-tableHeading"/>
              <w:contextualSpacing/>
              <w:rPr>
                <w:b w:val="0"/>
                <w:bCs/>
                <w:highlight w:val="yellow"/>
                <w:lang w:val="en-AU"/>
              </w:rPr>
            </w:pPr>
            <w:r w:rsidRPr="00BF6D74">
              <w:rPr>
                <w:b w:val="0"/>
                <w:bCs/>
                <w:color w:val="000000"/>
                <w:spacing w:val="55"/>
                <w:shd w:val="solid" w:color="000000" w:fill="000000"/>
                <w:fitText w:val="336" w:id="-706464507"/>
                <w:lang w:val="en-AU"/>
                <w14:textFill>
                  <w14:solidFill>
                    <w14:srgbClr w14:val="000000">
                      <w14:alpha w14:val="100000"/>
                    </w14:srgbClr>
                  </w14:solidFill>
                </w14:textFill>
              </w:rPr>
              <w:t>|||</w:t>
            </w:r>
            <w:r w:rsidRPr="00BF6D74">
              <w:rPr>
                <w:b w:val="0"/>
                <w:bCs/>
                <w:color w:val="000000"/>
                <w:spacing w:val="1"/>
                <w:shd w:val="solid" w:color="000000" w:fill="000000"/>
                <w:fitText w:val="336" w:id="-706464507"/>
                <w:lang w:val="en-AU"/>
                <w14:textFill>
                  <w14:solidFill>
                    <w14:srgbClr w14:val="000000">
                      <w14:alpha w14:val="100000"/>
                    </w14:srgbClr>
                  </w14:solidFill>
                </w14:textFill>
              </w:rPr>
              <w:t>|</w:t>
            </w:r>
            <w:r w:rsidR="00483EF9" w:rsidRPr="009D5240">
              <w:rPr>
                <w:b w:val="0"/>
                <w:bCs/>
                <w:lang w:val="en-AU"/>
              </w:rPr>
              <w:t xml:space="preserve"> </w:t>
            </w:r>
            <w:r w:rsidRPr="00BF6D74">
              <w:rPr>
                <w:b w:val="0"/>
                <w:bCs/>
                <w:color w:val="000000"/>
                <w:spacing w:val="51"/>
                <w:shd w:val="solid" w:color="000000" w:fill="000000"/>
                <w:fitText w:val="326" w:id="-706464506"/>
                <w:lang w:val="en-AU"/>
                <w14:textFill>
                  <w14:solidFill>
                    <w14:srgbClr w14:val="000000">
                      <w14:alpha w14:val="100000"/>
                    </w14:srgbClr>
                  </w14:solidFill>
                </w14:textFill>
              </w:rPr>
              <w:t>|||</w:t>
            </w:r>
            <w:r w:rsidRPr="00BF6D74">
              <w:rPr>
                <w:b w:val="0"/>
                <w:bCs/>
                <w:color w:val="000000"/>
                <w:spacing w:val="3"/>
                <w:shd w:val="solid" w:color="000000" w:fill="000000"/>
                <w:fitText w:val="326" w:id="-706464506"/>
                <w:lang w:val="en-AU"/>
                <w14:textFill>
                  <w14:solidFill>
                    <w14:srgbClr w14:val="000000">
                      <w14:alpha w14:val="100000"/>
                    </w14:srgbClr>
                  </w14:solidFill>
                </w14:textFill>
              </w:rPr>
              <w:t>|</w:t>
            </w:r>
            <w:r w:rsidR="00483EF9" w:rsidRPr="009D5240">
              <w:rPr>
                <w:b w:val="0"/>
                <w:bCs/>
                <w:lang w:val="en-AU"/>
              </w:rPr>
              <w:t xml:space="preserve"> </w:t>
            </w:r>
            <w:r w:rsidRPr="00BF6D74">
              <w:rPr>
                <w:b w:val="0"/>
                <w:bCs/>
                <w:color w:val="000000"/>
                <w:spacing w:val="51"/>
                <w:shd w:val="solid" w:color="000000" w:fill="000000"/>
                <w:fitText w:val="326" w:id="-706464505"/>
                <w:lang w:val="en-AU"/>
                <w14:textFill>
                  <w14:solidFill>
                    <w14:srgbClr w14:val="000000">
                      <w14:alpha w14:val="100000"/>
                    </w14:srgbClr>
                  </w14:solidFill>
                </w14:textFill>
              </w:rPr>
              <w:t>|||</w:t>
            </w:r>
            <w:r w:rsidRPr="00BF6D74">
              <w:rPr>
                <w:b w:val="0"/>
                <w:bCs/>
                <w:color w:val="000000"/>
                <w:spacing w:val="3"/>
                <w:shd w:val="solid" w:color="000000" w:fill="000000"/>
                <w:fitText w:val="326" w:id="-706464505"/>
                <w:lang w:val="en-AU"/>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2AA9AE04" w14:textId="3067212E" w:rsidR="00A1652B" w:rsidRPr="009D5240" w:rsidRDefault="00CB0590">
            <w:pPr>
              <w:pStyle w:val="In-tableHeading"/>
              <w:contextualSpacing/>
              <w:jc w:val="center"/>
              <w:rPr>
                <w:b w:val="0"/>
                <w:bCs/>
                <w:highlight w:val="yellow"/>
                <w:lang w:val="en-AU"/>
              </w:rPr>
            </w:pPr>
            <w:r w:rsidRPr="009D5240">
              <w:rPr>
                <w:b w:val="0"/>
                <w:bCs/>
                <w:color w:val="000000"/>
                <w:lang w:val="en-AU"/>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4A85A8D8" w14:textId="3E6C31D9" w:rsidR="00A1652B" w:rsidRPr="009D5240" w:rsidRDefault="00CB0590">
            <w:pPr>
              <w:pStyle w:val="In-tableHeading"/>
              <w:contextualSpacing/>
              <w:jc w:val="center"/>
              <w:rPr>
                <w:b w:val="0"/>
                <w:bCs/>
                <w:highlight w:val="yellow"/>
                <w:lang w:val="en-AU"/>
              </w:rPr>
            </w:pPr>
            <w:r w:rsidRPr="009D5240">
              <w:rPr>
                <w:b w:val="0"/>
                <w:bCs/>
                <w:color w:val="000000"/>
                <w:lang w:val="en-AU"/>
                <w14:textFill>
                  <w14:solidFill>
                    <w14:srgbClr w14:val="000000">
                      <w14:alpha w14:val="100000"/>
                    </w14:srgbClr>
                  </w14:solidFill>
                </w14:textFill>
              </w:rPr>
              <w:t>|</w:t>
            </w:r>
          </w:p>
        </w:tc>
        <w:tc>
          <w:tcPr>
            <w:tcW w:w="979" w:type="pct"/>
            <w:tcBorders>
              <w:bottom w:val="single" w:sz="4" w:space="0" w:color="auto"/>
            </w:tcBorders>
            <w:shd w:val="solid" w:color="000000" w:fill="000000"/>
            <w:vAlign w:val="center"/>
          </w:tcPr>
          <w:p w14:paraId="04AB34B3" w14:textId="2B5E7BF6" w:rsidR="00A1652B" w:rsidRPr="009D5240" w:rsidRDefault="00CB0590">
            <w:pPr>
              <w:pStyle w:val="In-tableHeading"/>
              <w:contextualSpacing/>
              <w:jc w:val="center"/>
              <w:rPr>
                <w:b w:val="0"/>
                <w:bCs/>
                <w:highlight w:val="yellow"/>
                <w:lang w:val="en-AU"/>
              </w:rPr>
            </w:pPr>
            <w:r w:rsidRPr="009D5240">
              <w:rPr>
                <w:b w:val="0"/>
                <w:bCs/>
                <w:color w:val="000000"/>
                <w:lang w:val="en-AU"/>
                <w14:textFill>
                  <w14:solidFill>
                    <w14:srgbClr w14:val="000000">
                      <w14:alpha w14:val="100000"/>
                    </w14:srgbClr>
                  </w14:solidFill>
                </w14:textFill>
              </w:rPr>
              <w:t>|</w:t>
            </w:r>
          </w:p>
        </w:tc>
      </w:tr>
      <w:tr w:rsidR="00A1652B" w:rsidRPr="009D5240" w14:paraId="1C472819" w14:textId="77777777" w:rsidTr="00CB0590">
        <w:tc>
          <w:tcPr>
            <w:tcW w:w="2463" w:type="pct"/>
          </w:tcPr>
          <w:p w14:paraId="301340DA" w14:textId="734A559B" w:rsidR="00A1652B" w:rsidRPr="009D5240" w:rsidRDefault="00CB0590">
            <w:pPr>
              <w:pStyle w:val="TableText0"/>
              <w:contextualSpacing/>
              <w:rPr>
                <w:highlight w:val="yellow"/>
              </w:rPr>
            </w:pPr>
            <w:r w:rsidRPr="00BF6D74">
              <w:rPr>
                <w:color w:val="000000"/>
                <w:spacing w:val="55"/>
                <w:shd w:val="solid" w:color="000000" w:fill="000000"/>
                <w:fitText w:val="336" w:id="-706464504"/>
                <w14:textFill>
                  <w14:solidFill>
                    <w14:srgbClr w14:val="000000">
                      <w14:alpha w14:val="100000"/>
                    </w14:srgbClr>
                  </w14:solidFill>
                </w14:textFill>
              </w:rPr>
              <w:t>|||</w:t>
            </w:r>
            <w:r w:rsidRPr="00BF6D74">
              <w:rPr>
                <w:color w:val="000000"/>
                <w:spacing w:val="1"/>
                <w:shd w:val="solid" w:color="000000" w:fill="000000"/>
                <w:fitText w:val="336" w:id="-706464504"/>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3"/>
                <w14:textFill>
                  <w14:solidFill>
                    <w14:srgbClr w14:val="000000">
                      <w14:alpha w14:val="100000"/>
                    </w14:srgbClr>
                  </w14:solidFill>
                </w14:textFill>
              </w:rPr>
              <w:t>|||</w:t>
            </w:r>
            <w:r w:rsidRPr="00BF6D74">
              <w:rPr>
                <w:color w:val="000000"/>
                <w:spacing w:val="3"/>
                <w:shd w:val="solid" w:color="000000" w:fill="000000"/>
                <w:fitText w:val="326" w:id="-706464503"/>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2"/>
                <w14:textFill>
                  <w14:solidFill>
                    <w14:srgbClr w14:val="000000">
                      <w14:alpha w14:val="100000"/>
                    </w14:srgbClr>
                  </w14:solidFill>
                </w14:textFill>
              </w:rPr>
              <w:t>|||</w:t>
            </w:r>
            <w:r w:rsidRPr="00BF6D74">
              <w:rPr>
                <w:color w:val="000000"/>
                <w:spacing w:val="3"/>
                <w:shd w:val="solid" w:color="000000" w:fill="000000"/>
                <w:fitText w:val="326" w:id="-706464502"/>
                <w14:textFill>
                  <w14:solidFill>
                    <w14:srgbClr w14:val="000000">
                      <w14:alpha w14:val="100000"/>
                    </w14:srgbClr>
                  </w14:solidFill>
                </w14:textFill>
              </w:rPr>
              <w:t>|</w:t>
            </w:r>
          </w:p>
        </w:tc>
        <w:tc>
          <w:tcPr>
            <w:tcW w:w="779" w:type="pct"/>
            <w:shd w:val="solid" w:color="000000" w:fill="000000"/>
            <w:vAlign w:val="center"/>
          </w:tcPr>
          <w:p w14:paraId="6DABA5B6" w14:textId="16669553"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779" w:type="pct"/>
            <w:shd w:val="solid" w:color="000000" w:fill="000000"/>
            <w:vAlign w:val="center"/>
          </w:tcPr>
          <w:p w14:paraId="6D0131FF" w14:textId="3DED13C6"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979" w:type="pct"/>
            <w:shd w:val="solid" w:color="000000" w:fill="000000"/>
            <w:vAlign w:val="center"/>
          </w:tcPr>
          <w:p w14:paraId="61E7FFA4" w14:textId="7CA56AB5"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r>
      <w:tr w:rsidR="00A1652B" w:rsidRPr="009D5240" w14:paraId="767F2555" w14:textId="77777777">
        <w:tc>
          <w:tcPr>
            <w:tcW w:w="5000" w:type="pct"/>
            <w:gridSpan w:val="4"/>
            <w:vAlign w:val="center"/>
          </w:tcPr>
          <w:p w14:paraId="70DA01AC" w14:textId="74690051" w:rsidR="00A1652B" w:rsidRPr="009D5240" w:rsidRDefault="00CB0590">
            <w:pPr>
              <w:pStyle w:val="TableText0"/>
              <w:contextualSpacing/>
              <w:rPr>
                <w:b/>
                <w:bCs w:val="0"/>
                <w:highlight w:val="yellow"/>
              </w:rPr>
            </w:pPr>
            <w:r w:rsidRPr="00BF6D74">
              <w:rPr>
                <w:b/>
                <w:bCs w:val="0"/>
                <w:i/>
                <w:iCs/>
                <w:color w:val="000000"/>
                <w:spacing w:val="54"/>
                <w:shd w:val="solid" w:color="000000" w:fill="000000"/>
                <w:fitText w:val="362" w:id="-706464501"/>
                <w14:textFill>
                  <w14:solidFill>
                    <w14:srgbClr w14:val="000000">
                      <w14:alpha w14:val="100000"/>
                    </w14:srgbClr>
                  </w14:solidFill>
                </w14:textFill>
              </w:rPr>
              <w:t>|||</w:t>
            </w:r>
            <w:r w:rsidRPr="00BF6D74">
              <w:rPr>
                <w:b/>
                <w:bCs w:val="0"/>
                <w:i/>
                <w:iCs/>
                <w:color w:val="000000"/>
                <w:spacing w:val="22"/>
                <w:shd w:val="solid" w:color="000000" w:fill="000000"/>
                <w:fitText w:val="362" w:id="-706464501"/>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3" w:id="-706464500"/>
                <w14:textFill>
                  <w14:solidFill>
                    <w14:srgbClr w14:val="000000">
                      <w14:alpha w14:val="100000"/>
                    </w14:srgbClr>
                  </w14:solidFill>
                </w14:textFill>
              </w:rPr>
              <w:t>|||</w:t>
            </w:r>
            <w:r w:rsidRPr="00BF6D74">
              <w:rPr>
                <w:b/>
                <w:bCs w:val="0"/>
                <w:i/>
                <w:iCs/>
                <w:color w:val="000000"/>
                <w:spacing w:val="11"/>
                <w:shd w:val="solid" w:color="000000" w:fill="000000"/>
                <w:fitText w:val="353" w:id="-706464500"/>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4" w:id="-706464499"/>
                <w14:textFill>
                  <w14:solidFill>
                    <w14:srgbClr w14:val="000000">
                      <w14:alpha w14:val="100000"/>
                    </w14:srgbClr>
                  </w14:solidFill>
                </w14:textFill>
              </w:rPr>
              <w:t>|||</w:t>
            </w:r>
            <w:r w:rsidRPr="00BF6D74">
              <w:rPr>
                <w:b/>
                <w:bCs w:val="0"/>
                <w:i/>
                <w:iCs/>
                <w:color w:val="000000"/>
                <w:spacing w:val="11"/>
                <w:shd w:val="solid" w:color="000000" w:fill="000000"/>
                <w:fitText w:val="354" w:id="-706464499"/>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3" w:id="-706464498"/>
                <w14:textFill>
                  <w14:solidFill>
                    <w14:srgbClr w14:val="000000">
                      <w14:alpha w14:val="100000"/>
                    </w14:srgbClr>
                  </w14:solidFill>
                </w14:textFill>
              </w:rPr>
              <w:t>|||</w:t>
            </w:r>
            <w:r w:rsidRPr="00BF6D74">
              <w:rPr>
                <w:b/>
                <w:bCs w:val="0"/>
                <w:i/>
                <w:iCs/>
                <w:color w:val="000000"/>
                <w:spacing w:val="11"/>
                <w:shd w:val="solid" w:color="000000" w:fill="000000"/>
                <w:fitText w:val="353" w:id="-706464498"/>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4" w:id="-706464497"/>
                <w14:textFill>
                  <w14:solidFill>
                    <w14:srgbClr w14:val="000000">
                      <w14:alpha w14:val="100000"/>
                    </w14:srgbClr>
                  </w14:solidFill>
                </w14:textFill>
              </w:rPr>
              <w:t>|||</w:t>
            </w:r>
            <w:r w:rsidRPr="00BF6D74">
              <w:rPr>
                <w:b/>
                <w:bCs w:val="0"/>
                <w:i/>
                <w:iCs/>
                <w:color w:val="000000"/>
                <w:spacing w:val="11"/>
                <w:shd w:val="solid" w:color="000000" w:fill="000000"/>
                <w:fitText w:val="354" w:id="-706464497"/>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3" w:id="-706464496"/>
                <w14:textFill>
                  <w14:solidFill>
                    <w14:srgbClr w14:val="000000">
                      <w14:alpha w14:val="100000"/>
                    </w14:srgbClr>
                  </w14:solidFill>
                </w14:textFill>
              </w:rPr>
              <w:t>|||</w:t>
            </w:r>
            <w:r w:rsidRPr="00BF6D74">
              <w:rPr>
                <w:b/>
                <w:bCs w:val="0"/>
                <w:i/>
                <w:iCs/>
                <w:color w:val="000000"/>
                <w:spacing w:val="11"/>
                <w:shd w:val="solid" w:color="000000" w:fill="000000"/>
                <w:fitText w:val="353" w:id="-706464496"/>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63" w:id="-706464512"/>
                <w14:textFill>
                  <w14:solidFill>
                    <w14:srgbClr w14:val="000000">
                      <w14:alpha w14:val="100000"/>
                    </w14:srgbClr>
                  </w14:solidFill>
                </w14:textFill>
              </w:rPr>
              <w:t>|||</w:t>
            </w:r>
            <w:r w:rsidRPr="00BF6D74">
              <w:rPr>
                <w:b/>
                <w:bCs w:val="0"/>
                <w:i/>
                <w:iCs/>
                <w:color w:val="000000"/>
                <w:spacing w:val="22"/>
                <w:shd w:val="solid" w:color="000000" w:fill="000000"/>
                <w:fitText w:val="363" w:id="-706464512"/>
                <w14:textFill>
                  <w14:solidFill>
                    <w14:srgbClr w14:val="000000">
                      <w14:alpha w14:val="100000"/>
                    </w14:srgbClr>
                  </w14:solidFill>
                </w14:textFill>
              </w:rPr>
              <w:t>|</w:t>
            </w:r>
            <w:r w:rsidR="00483EF9" w:rsidRPr="009D5240">
              <w:rPr>
                <w:b/>
                <w:bCs w:val="0"/>
                <w:i/>
                <w:iCs/>
              </w:rPr>
              <w:t xml:space="preserve"> </w:t>
            </w:r>
            <w:r w:rsidRPr="00BF6D74">
              <w:rPr>
                <w:b/>
                <w:bCs w:val="0"/>
                <w:i/>
                <w:iCs/>
                <w:color w:val="000000"/>
                <w:spacing w:val="54"/>
                <w:shd w:val="solid" w:color="000000" w:fill="000000"/>
                <w:fitText w:val="353" w:id="-706464511"/>
                <w14:textFill>
                  <w14:solidFill>
                    <w14:srgbClr w14:val="000000">
                      <w14:alpha w14:val="100000"/>
                    </w14:srgbClr>
                  </w14:solidFill>
                </w14:textFill>
              </w:rPr>
              <w:t>|||</w:t>
            </w:r>
            <w:r w:rsidRPr="00BF6D74">
              <w:rPr>
                <w:b/>
                <w:bCs w:val="0"/>
                <w:i/>
                <w:iCs/>
                <w:color w:val="000000"/>
                <w:spacing w:val="11"/>
                <w:shd w:val="solid" w:color="000000" w:fill="000000"/>
                <w:fitText w:val="353" w:id="-706464511"/>
                <w14:textFill>
                  <w14:solidFill>
                    <w14:srgbClr w14:val="000000">
                      <w14:alpha w14:val="100000"/>
                    </w14:srgbClr>
                  </w14:solidFill>
                </w14:textFill>
              </w:rPr>
              <w:t>|</w:t>
            </w:r>
          </w:p>
        </w:tc>
      </w:tr>
      <w:tr w:rsidR="00A1652B" w:rsidRPr="009D5240" w14:paraId="239C2675" w14:textId="77777777" w:rsidTr="00CB0590">
        <w:tc>
          <w:tcPr>
            <w:tcW w:w="2463" w:type="pct"/>
          </w:tcPr>
          <w:p w14:paraId="06C825D8" w14:textId="6F41EB67" w:rsidR="00A1652B" w:rsidRPr="009D5240" w:rsidRDefault="00CB0590">
            <w:pPr>
              <w:pStyle w:val="TableText0"/>
              <w:contextualSpacing/>
              <w:rPr>
                <w:highlight w:val="yellow"/>
              </w:rPr>
            </w:pPr>
            <w:r w:rsidRPr="00BF6D74">
              <w:rPr>
                <w:color w:val="000000"/>
                <w:spacing w:val="55"/>
                <w:shd w:val="solid" w:color="000000" w:fill="000000"/>
                <w:fitText w:val="336" w:id="-706464510"/>
                <w14:textFill>
                  <w14:solidFill>
                    <w14:srgbClr w14:val="000000">
                      <w14:alpha w14:val="100000"/>
                    </w14:srgbClr>
                  </w14:solidFill>
                </w14:textFill>
              </w:rPr>
              <w:t>|||</w:t>
            </w:r>
            <w:r w:rsidRPr="00BF6D74">
              <w:rPr>
                <w:color w:val="000000"/>
                <w:spacing w:val="1"/>
                <w:shd w:val="solid" w:color="000000" w:fill="000000"/>
                <w:fitText w:val="336" w:id="-706464510"/>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9"/>
                <w14:textFill>
                  <w14:solidFill>
                    <w14:srgbClr w14:val="000000">
                      <w14:alpha w14:val="100000"/>
                    </w14:srgbClr>
                  </w14:solidFill>
                </w14:textFill>
              </w:rPr>
              <w:t>|||</w:t>
            </w:r>
            <w:r w:rsidRPr="00BF6D74">
              <w:rPr>
                <w:color w:val="000000"/>
                <w:spacing w:val="3"/>
                <w:shd w:val="solid" w:color="000000" w:fill="000000"/>
                <w:fitText w:val="326" w:id="-706464509"/>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8"/>
                <w14:textFill>
                  <w14:solidFill>
                    <w14:srgbClr w14:val="000000">
                      <w14:alpha w14:val="100000"/>
                    </w14:srgbClr>
                  </w14:solidFill>
                </w14:textFill>
              </w:rPr>
              <w:t>|||</w:t>
            </w:r>
            <w:r w:rsidRPr="00BF6D74">
              <w:rPr>
                <w:color w:val="000000"/>
                <w:spacing w:val="3"/>
                <w:shd w:val="solid" w:color="000000" w:fill="000000"/>
                <w:fitText w:val="326" w:id="-706464508"/>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507"/>
                <w14:textFill>
                  <w14:solidFill>
                    <w14:srgbClr w14:val="000000">
                      <w14:alpha w14:val="100000"/>
                    </w14:srgbClr>
                  </w14:solidFill>
                </w14:textFill>
              </w:rPr>
              <w:t>|||</w:t>
            </w:r>
            <w:r w:rsidRPr="00BF6D74">
              <w:rPr>
                <w:color w:val="000000"/>
                <w:spacing w:val="1"/>
                <w:shd w:val="solid" w:color="000000" w:fill="000000"/>
                <w:fitText w:val="327" w:id="-706464507"/>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506"/>
                <w14:textFill>
                  <w14:solidFill>
                    <w14:srgbClr w14:val="000000">
                      <w14:alpha w14:val="100000"/>
                    </w14:srgbClr>
                  </w14:solidFill>
                </w14:textFill>
              </w:rPr>
              <w:t>|||</w:t>
            </w:r>
            <w:r w:rsidRPr="00BF6D74">
              <w:rPr>
                <w:color w:val="000000"/>
                <w:spacing w:val="1"/>
                <w:shd w:val="solid" w:color="000000" w:fill="000000"/>
                <w:fitText w:val="327" w:id="-706464506"/>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505"/>
                <w14:textFill>
                  <w14:solidFill>
                    <w14:srgbClr w14:val="000000">
                      <w14:alpha w14:val="100000"/>
                    </w14:srgbClr>
                  </w14:solidFill>
                </w14:textFill>
              </w:rPr>
              <w:t>|||</w:t>
            </w:r>
            <w:r w:rsidRPr="00BF6D74">
              <w:rPr>
                <w:color w:val="000000"/>
                <w:spacing w:val="1"/>
                <w:shd w:val="solid" w:color="000000" w:fill="000000"/>
                <w:fitText w:val="327" w:id="-706464505"/>
                <w14:textFill>
                  <w14:solidFill>
                    <w14:srgbClr w14:val="000000">
                      <w14:alpha w14:val="100000"/>
                    </w14:srgbClr>
                  </w14:solidFill>
                </w14:textFill>
              </w:rPr>
              <w:t>|</w:t>
            </w:r>
            <w:r w:rsidR="00483EF9" w:rsidRPr="009D5240">
              <w:t xml:space="preserve"> </w:t>
            </w:r>
            <w:r w:rsidRPr="00BF6D74">
              <w:rPr>
                <w:color w:val="000000"/>
                <w:spacing w:val="54"/>
                <w:shd w:val="solid" w:color="000000" w:fill="000000"/>
                <w:fitText w:val="335" w:id="-706464504"/>
                <w14:textFill>
                  <w14:solidFill>
                    <w14:srgbClr w14:val="000000">
                      <w14:alpha w14:val="100000"/>
                    </w14:srgbClr>
                  </w14:solidFill>
                </w14:textFill>
              </w:rPr>
              <w:t>|||</w:t>
            </w:r>
            <w:r w:rsidRPr="00BF6D74">
              <w:rPr>
                <w:color w:val="000000"/>
                <w:spacing w:val="3"/>
                <w:shd w:val="solid" w:color="000000" w:fill="000000"/>
                <w:fitText w:val="335" w:id="-706464504"/>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47607B9A" w14:textId="50FF35EE"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5B729C42" w14:textId="14190659"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979" w:type="pct"/>
            <w:tcBorders>
              <w:bottom w:val="single" w:sz="4" w:space="0" w:color="auto"/>
            </w:tcBorders>
            <w:vAlign w:val="center"/>
          </w:tcPr>
          <w:p w14:paraId="56E17D98" w14:textId="3A0CC4D9" w:rsidR="00A1652B" w:rsidRPr="009D5240" w:rsidRDefault="00CB0590">
            <w:pPr>
              <w:pStyle w:val="TableText0"/>
              <w:contextualSpacing/>
              <w:jc w:val="center"/>
              <w:rPr>
                <w:highlight w:val="yellow"/>
              </w:rPr>
            </w:pPr>
            <w:r w:rsidRPr="00464978">
              <w:rPr>
                <w:rFonts w:hint="eastAsia"/>
                <w:color w:val="000000"/>
                <w:w w:val="15"/>
                <w:shd w:val="solid" w:color="000000" w:fill="000000"/>
                <w:fitText w:val="9" w:id="-706464503"/>
                <w14:textFill>
                  <w14:solidFill>
                    <w14:srgbClr w14:val="000000">
                      <w14:alpha w14:val="100000"/>
                    </w14:srgbClr>
                  </w14:solidFill>
                </w14:textFill>
              </w:rPr>
              <w:t xml:space="preserve">　</w:t>
            </w:r>
            <w:r w:rsidRPr="00464978">
              <w:rPr>
                <w:color w:val="000000"/>
                <w:w w:val="15"/>
                <w:shd w:val="solid" w:color="000000" w:fill="000000"/>
                <w:fitText w:val="9" w:id="-706464503"/>
                <w14:textFill>
                  <w14:solidFill>
                    <w14:srgbClr w14:val="000000">
                      <w14:alpha w14:val="100000"/>
                    </w14:srgbClr>
                  </w14:solidFill>
                </w14:textFill>
              </w:rPr>
              <w:t>|</w:t>
            </w:r>
            <w:r w:rsidRPr="00464978">
              <w:rPr>
                <w:rFonts w:hint="eastAsia"/>
                <w:color w:val="000000"/>
                <w:spacing w:val="-57"/>
                <w:w w:val="15"/>
                <w:shd w:val="solid" w:color="000000" w:fill="000000"/>
                <w:fitText w:val="9" w:id="-706464503"/>
                <w14:textFill>
                  <w14:solidFill>
                    <w14:srgbClr w14:val="000000">
                      <w14:alpha w14:val="100000"/>
                    </w14:srgbClr>
                  </w14:solidFill>
                </w14:textFill>
              </w:rPr>
              <w:t xml:space="preserve">　</w:t>
            </w:r>
            <w:r w:rsidR="00483EF9" w:rsidRPr="009D5240">
              <w:t xml:space="preserve"> </w:t>
            </w:r>
            <w:r w:rsidRPr="009D5240">
              <w:rPr>
                <w:color w:val="000000"/>
                <w:shd w:val="solid" w:color="000000" w:fill="000000"/>
                <w14:textFill>
                  <w14:solidFill>
                    <w14:srgbClr w14:val="000000">
                      <w14:alpha w14:val="100000"/>
                    </w14:srgbClr>
                  </w14:solidFill>
                </w14:textFill>
              </w:rPr>
              <w:t>|</w:t>
            </w:r>
          </w:p>
        </w:tc>
      </w:tr>
      <w:tr w:rsidR="00A1652B" w:rsidRPr="009D5240" w14:paraId="40CB566F" w14:textId="77777777" w:rsidTr="00CB0590">
        <w:tc>
          <w:tcPr>
            <w:tcW w:w="2463" w:type="pct"/>
          </w:tcPr>
          <w:p w14:paraId="387C221B" w14:textId="7AB7B48A" w:rsidR="00A1652B" w:rsidRPr="009D5240" w:rsidRDefault="00CB0590">
            <w:pPr>
              <w:pStyle w:val="TableText0"/>
              <w:contextualSpacing/>
              <w:rPr>
                <w:highlight w:val="yellow"/>
              </w:rPr>
            </w:pPr>
            <w:r w:rsidRPr="00BF6D74">
              <w:rPr>
                <w:color w:val="000000"/>
                <w:spacing w:val="55"/>
                <w:shd w:val="solid" w:color="000000" w:fill="000000"/>
                <w:fitText w:val="336" w:id="-706464502"/>
                <w14:textFill>
                  <w14:solidFill>
                    <w14:srgbClr w14:val="000000">
                      <w14:alpha w14:val="100000"/>
                    </w14:srgbClr>
                  </w14:solidFill>
                </w14:textFill>
              </w:rPr>
              <w:t>|||</w:t>
            </w:r>
            <w:r w:rsidRPr="00BF6D74">
              <w:rPr>
                <w:color w:val="000000"/>
                <w:spacing w:val="1"/>
                <w:shd w:val="solid" w:color="000000" w:fill="000000"/>
                <w:fitText w:val="336" w:id="-706464502"/>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1"/>
                <w14:textFill>
                  <w14:solidFill>
                    <w14:srgbClr w14:val="000000">
                      <w14:alpha w14:val="100000"/>
                    </w14:srgbClr>
                  </w14:solidFill>
                </w14:textFill>
              </w:rPr>
              <w:t>|||</w:t>
            </w:r>
            <w:r w:rsidRPr="00BF6D74">
              <w:rPr>
                <w:color w:val="000000"/>
                <w:spacing w:val="3"/>
                <w:shd w:val="solid" w:color="000000" w:fill="000000"/>
                <w:fitText w:val="326" w:id="-706464501"/>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00"/>
                <w14:textFill>
                  <w14:solidFill>
                    <w14:srgbClr w14:val="000000">
                      <w14:alpha w14:val="100000"/>
                    </w14:srgbClr>
                  </w14:solidFill>
                </w14:textFill>
              </w:rPr>
              <w:t>|||</w:t>
            </w:r>
            <w:r w:rsidRPr="00BF6D74">
              <w:rPr>
                <w:color w:val="000000"/>
                <w:spacing w:val="3"/>
                <w:shd w:val="solid" w:color="000000" w:fill="000000"/>
                <w:fitText w:val="326" w:id="-706464500"/>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499"/>
                <w14:textFill>
                  <w14:solidFill>
                    <w14:srgbClr w14:val="000000">
                      <w14:alpha w14:val="100000"/>
                    </w14:srgbClr>
                  </w14:solidFill>
                </w14:textFill>
              </w:rPr>
              <w:t>|||</w:t>
            </w:r>
            <w:r w:rsidRPr="00BF6D74">
              <w:rPr>
                <w:color w:val="000000"/>
                <w:spacing w:val="1"/>
                <w:shd w:val="solid" w:color="000000" w:fill="000000"/>
                <w:fitText w:val="327" w:id="-706464499"/>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498"/>
                <w14:textFill>
                  <w14:solidFill>
                    <w14:srgbClr w14:val="000000">
                      <w14:alpha w14:val="100000"/>
                    </w14:srgbClr>
                  </w14:solidFill>
                </w14:textFill>
              </w:rPr>
              <w:t>|||</w:t>
            </w:r>
            <w:r w:rsidRPr="00BF6D74">
              <w:rPr>
                <w:color w:val="000000"/>
                <w:spacing w:val="1"/>
                <w:shd w:val="solid" w:color="000000" w:fill="000000"/>
                <w:fitText w:val="327" w:id="-706464498"/>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497"/>
                <w14:textFill>
                  <w14:solidFill>
                    <w14:srgbClr w14:val="000000">
                      <w14:alpha w14:val="100000"/>
                    </w14:srgbClr>
                  </w14:solidFill>
                </w14:textFill>
              </w:rPr>
              <w:t>|||</w:t>
            </w:r>
            <w:r w:rsidRPr="00BF6D74">
              <w:rPr>
                <w:color w:val="000000"/>
                <w:spacing w:val="1"/>
                <w:shd w:val="solid" w:color="000000" w:fill="000000"/>
                <w:fitText w:val="327" w:id="-706464497"/>
                <w14:textFill>
                  <w14:solidFill>
                    <w14:srgbClr w14:val="000000">
                      <w14:alpha w14:val="100000"/>
                    </w14:srgbClr>
                  </w14:solidFill>
                </w14:textFill>
              </w:rPr>
              <w:t>|</w:t>
            </w:r>
            <w:r w:rsidR="00483EF9" w:rsidRPr="009D5240">
              <w:t xml:space="preserve"> </w:t>
            </w:r>
            <w:r w:rsidRPr="00BF6D74">
              <w:rPr>
                <w:color w:val="000000"/>
                <w:spacing w:val="54"/>
                <w:shd w:val="solid" w:color="000000" w:fill="000000"/>
                <w:fitText w:val="335" w:id="-706464496"/>
                <w14:textFill>
                  <w14:solidFill>
                    <w14:srgbClr w14:val="000000">
                      <w14:alpha w14:val="100000"/>
                    </w14:srgbClr>
                  </w14:solidFill>
                </w14:textFill>
              </w:rPr>
              <w:t>|||</w:t>
            </w:r>
            <w:r w:rsidRPr="00BF6D74">
              <w:rPr>
                <w:color w:val="000000"/>
                <w:spacing w:val="3"/>
                <w:shd w:val="solid" w:color="000000" w:fill="000000"/>
                <w:fitText w:val="335" w:id="-706464496"/>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512"/>
                <w14:textFill>
                  <w14:solidFill>
                    <w14:srgbClr w14:val="000000">
                      <w14:alpha w14:val="100000"/>
                    </w14:srgbClr>
                  </w14:solidFill>
                </w14:textFill>
              </w:rPr>
              <w:t>|||</w:t>
            </w:r>
            <w:r w:rsidRPr="00BF6D74">
              <w:rPr>
                <w:color w:val="000000"/>
                <w:spacing w:val="1"/>
                <w:shd w:val="solid" w:color="000000" w:fill="000000"/>
                <w:fitText w:val="327" w:id="-706464512"/>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0D354A37" w14:textId="018D240A"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506CE2BE" w14:textId="4E3499E7"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979" w:type="pct"/>
            <w:tcBorders>
              <w:bottom w:val="single" w:sz="4" w:space="0" w:color="auto"/>
            </w:tcBorders>
            <w:shd w:val="solid" w:color="000000" w:fill="000000"/>
            <w:vAlign w:val="center"/>
          </w:tcPr>
          <w:p w14:paraId="7C4366CA" w14:textId="2C4C143C"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r>
      <w:tr w:rsidR="00144572" w:rsidRPr="009D5240" w14:paraId="79FE00CE" w14:textId="77777777" w:rsidTr="00CB0590">
        <w:tc>
          <w:tcPr>
            <w:tcW w:w="2463" w:type="pct"/>
          </w:tcPr>
          <w:p w14:paraId="741A58AB" w14:textId="64BFA90E" w:rsidR="00144572" w:rsidRPr="009D5240" w:rsidRDefault="00CB0590">
            <w:pPr>
              <w:pStyle w:val="TableText0"/>
              <w:contextualSpacing/>
              <w:rPr>
                <w:highlight w:val="yellow"/>
              </w:rPr>
            </w:pPr>
            <w:r w:rsidRPr="00BF6D74">
              <w:rPr>
                <w:color w:val="000000"/>
                <w:spacing w:val="55"/>
                <w:shd w:val="solid" w:color="000000" w:fill="000000"/>
                <w:fitText w:val="336" w:id="-706464511"/>
                <w14:textFill>
                  <w14:solidFill>
                    <w14:srgbClr w14:val="000000">
                      <w14:alpha w14:val="100000"/>
                    </w14:srgbClr>
                  </w14:solidFill>
                </w14:textFill>
              </w:rPr>
              <w:t>|||</w:t>
            </w:r>
            <w:r w:rsidRPr="00BF6D74">
              <w:rPr>
                <w:color w:val="000000"/>
                <w:spacing w:val="1"/>
                <w:shd w:val="solid" w:color="000000" w:fill="000000"/>
                <w:fitText w:val="336" w:id="-706464511"/>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510"/>
                <w14:textFill>
                  <w14:solidFill>
                    <w14:srgbClr w14:val="000000">
                      <w14:alpha w14:val="100000"/>
                    </w14:srgbClr>
                  </w14:solidFill>
                </w14:textFill>
              </w:rPr>
              <w:t>|||</w:t>
            </w:r>
            <w:r w:rsidRPr="00BF6D74">
              <w:rPr>
                <w:color w:val="000000"/>
                <w:spacing w:val="3"/>
                <w:shd w:val="solid" w:color="000000" w:fill="000000"/>
                <w:fitText w:val="326" w:id="-706464510"/>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56"/>
                <w14:textFill>
                  <w14:solidFill>
                    <w14:srgbClr w14:val="000000">
                      <w14:alpha w14:val="100000"/>
                    </w14:srgbClr>
                  </w14:solidFill>
                </w14:textFill>
              </w:rPr>
              <w:t>|||</w:t>
            </w:r>
            <w:r w:rsidRPr="00BF6D74">
              <w:rPr>
                <w:color w:val="000000"/>
                <w:spacing w:val="3"/>
                <w:shd w:val="solid" w:color="000000" w:fill="000000"/>
                <w:fitText w:val="326" w:id="-706464256"/>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5"/>
                <w14:textFill>
                  <w14:solidFill>
                    <w14:srgbClr w14:val="000000">
                      <w14:alpha w14:val="100000"/>
                    </w14:srgbClr>
                  </w14:solidFill>
                </w14:textFill>
              </w:rPr>
              <w:t>|||</w:t>
            </w:r>
            <w:r w:rsidRPr="00BF6D74">
              <w:rPr>
                <w:color w:val="000000"/>
                <w:spacing w:val="1"/>
                <w:shd w:val="solid" w:color="000000" w:fill="000000"/>
                <w:fitText w:val="327" w:id="-706464255"/>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4"/>
                <w14:textFill>
                  <w14:solidFill>
                    <w14:srgbClr w14:val="000000">
                      <w14:alpha w14:val="100000"/>
                    </w14:srgbClr>
                  </w14:solidFill>
                </w14:textFill>
              </w:rPr>
              <w:t>|||</w:t>
            </w:r>
            <w:r w:rsidRPr="00BF6D74">
              <w:rPr>
                <w:color w:val="000000"/>
                <w:spacing w:val="1"/>
                <w:shd w:val="solid" w:color="000000" w:fill="000000"/>
                <w:fitText w:val="327" w:id="-706464254"/>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3"/>
                <w14:textFill>
                  <w14:solidFill>
                    <w14:srgbClr w14:val="000000">
                      <w14:alpha w14:val="100000"/>
                    </w14:srgbClr>
                  </w14:solidFill>
                </w14:textFill>
              </w:rPr>
              <w:t>|||</w:t>
            </w:r>
            <w:r w:rsidRPr="00BF6D74">
              <w:rPr>
                <w:color w:val="000000"/>
                <w:spacing w:val="1"/>
                <w:shd w:val="solid" w:color="000000" w:fill="000000"/>
                <w:fitText w:val="327" w:id="-706464253"/>
                <w14:textFill>
                  <w14:solidFill>
                    <w14:srgbClr w14:val="000000">
                      <w14:alpha w14:val="100000"/>
                    </w14:srgbClr>
                  </w14:solidFill>
                </w14:textFill>
              </w:rPr>
              <w:t>|</w:t>
            </w:r>
            <w:r w:rsidR="00483EF9" w:rsidRPr="009D5240">
              <w:t xml:space="preserve"> </w:t>
            </w:r>
            <w:r w:rsidRPr="00BF6D74">
              <w:rPr>
                <w:color w:val="000000"/>
                <w:spacing w:val="54"/>
                <w:shd w:val="solid" w:color="000000" w:fill="000000"/>
                <w:fitText w:val="335" w:id="-706464252"/>
                <w14:textFill>
                  <w14:solidFill>
                    <w14:srgbClr w14:val="000000">
                      <w14:alpha w14:val="100000"/>
                    </w14:srgbClr>
                  </w14:solidFill>
                </w14:textFill>
              </w:rPr>
              <w:t>|||</w:t>
            </w:r>
            <w:r w:rsidRPr="00BF6D74">
              <w:rPr>
                <w:color w:val="000000"/>
                <w:spacing w:val="3"/>
                <w:shd w:val="solid" w:color="000000" w:fill="000000"/>
                <w:fitText w:val="335" w:id="-706464252"/>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1"/>
                <w14:textFill>
                  <w14:solidFill>
                    <w14:srgbClr w14:val="000000">
                      <w14:alpha w14:val="100000"/>
                    </w14:srgbClr>
                  </w14:solidFill>
                </w14:textFill>
              </w:rPr>
              <w:t>|||</w:t>
            </w:r>
            <w:r w:rsidRPr="00BF6D74">
              <w:rPr>
                <w:color w:val="000000"/>
                <w:spacing w:val="1"/>
                <w:shd w:val="solid" w:color="000000" w:fill="000000"/>
                <w:fitText w:val="327" w:id="-706464251"/>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50"/>
                <w14:textFill>
                  <w14:solidFill>
                    <w14:srgbClr w14:val="000000">
                      <w14:alpha w14:val="100000"/>
                    </w14:srgbClr>
                  </w14:solidFill>
                </w14:textFill>
              </w:rPr>
              <w:t>|||</w:t>
            </w:r>
            <w:r w:rsidRPr="00BF6D74">
              <w:rPr>
                <w:color w:val="000000"/>
                <w:spacing w:val="3"/>
                <w:shd w:val="solid" w:color="000000" w:fill="000000"/>
                <w:fitText w:val="326" w:id="-706464250"/>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9"/>
                <w14:textFill>
                  <w14:solidFill>
                    <w14:srgbClr w14:val="000000">
                      <w14:alpha w14:val="100000"/>
                    </w14:srgbClr>
                  </w14:solidFill>
                </w14:textFill>
              </w:rPr>
              <w:t>|||</w:t>
            </w:r>
            <w:r w:rsidRPr="00BF6D74">
              <w:rPr>
                <w:color w:val="000000"/>
                <w:spacing w:val="3"/>
                <w:shd w:val="solid" w:color="000000" w:fill="000000"/>
                <w:fitText w:val="326" w:id="-706464249"/>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8"/>
                <w14:textFill>
                  <w14:solidFill>
                    <w14:srgbClr w14:val="000000">
                      <w14:alpha w14:val="100000"/>
                    </w14:srgbClr>
                  </w14:solidFill>
                </w14:textFill>
              </w:rPr>
              <w:t>|||</w:t>
            </w:r>
            <w:r w:rsidRPr="00BF6D74">
              <w:rPr>
                <w:color w:val="000000"/>
                <w:spacing w:val="3"/>
                <w:shd w:val="solid" w:color="000000" w:fill="000000"/>
                <w:fitText w:val="326" w:id="-706464248"/>
                <w14:textFill>
                  <w14:solidFill>
                    <w14:srgbClr w14:val="000000">
                      <w14:alpha w14:val="100000"/>
                    </w14:srgbClr>
                  </w14:solidFill>
                </w14:textFill>
              </w:rPr>
              <w:t>|</w:t>
            </w:r>
            <w:r w:rsidR="00483EF9" w:rsidRPr="009D5240">
              <w:t xml:space="preserve"> </w:t>
            </w:r>
            <w:r w:rsidRPr="00BF6D74">
              <w:rPr>
                <w:color w:val="000000"/>
                <w:spacing w:val="55"/>
                <w:shd w:val="solid" w:color="000000" w:fill="000000"/>
                <w:fitText w:val="336" w:id="-706464247"/>
                <w14:textFill>
                  <w14:solidFill>
                    <w14:srgbClr w14:val="000000">
                      <w14:alpha w14:val="100000"/>
                    </w14:srgbClr>
                  </w14:solidFill>
                </w14:textFill>
              </w:rPr>
              <w:t>|||</w:t>
            </w:r>
            <w:r w:rsidRPr="00BF6D74">
              <w:rPr>
                <w:color w:val="000000"/>
                <w:spacing w:val="1"/>
                <w:shd w:val="solid" w:color="000000" w:fill="000000"/>
                <w:fitText w:val="336" w:id="-706464247"/>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6"/>
                <w14:textFill>
                  <w14:solidFill>
                    <w14:srgbClr w14:val="000000">
                      <w14:alpha w14:val="100000"/>
                    </w14:srgbClr>
                  </w14:solidFill>
                </w14:textFill>
              </w:rPr>
              <w:t>|||</w:t>
            </w:r>
            <w:r w:rsidRPr="00BF6D74">
              <w:rPr>
                <w:color w:val="000000"/>
                <w:spacing w:val="3"/>
                <w:shd w:val="solid" w:color="000000" w:fill="000000"/>
                <w:fitText w:val="326" w:id="-706464246"/>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5"/>
                <w14:textFill>
                  <w14:solidFill>
                    <w14:srgbClr w14:val="000000">
                      <w14:alpha w14:val="100000"/>
                    </w14:srgbClr>
                  </w14:solidFill>
                </w14:textFill>
              </w:rPr>
              <w:t>|||</w:t>
            </w:r>
            <w:r w:rsidRPr="00BF6D74">
              <w:rPr>
                <w:color w:val="000000"/>
                <w:spacing w:val="3"/>
                <w:shd w:val="solid" w:color="000000" w:fill="000000"/>
                <w:fitText w:val="326" w:id="-706464245"/>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31C89015" w14:textId="2E0B55B4" w:rsidR="00144572"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779" w:type="pct"/>
            <w:tcBorders>
              <w:bottom w:val="single" w:sz="4" w:space="0" w:color="auto"/>
            </w:tcBorders>
            <w:shd w:val="solid" w:color="000000" w:fill="000000"/>
            <w:vAlign w:val="center"/>
          </w:tcPr>
          <w:p w14:paraId="764C481F" w14:textId="185AD8B8" w:rsidR="00144572"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979" w:type="pct"/>
            <w:shd w:val="solid" w:color="000000" w:fill="000000"/>
            <w:vAlign w:val="center"/>
          </w:tcPr>
          <w:p w14:paraId="6777CCF0" w14:textId="4EFDFD30" w:rsidR="00144572"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r>
      <w:tr w:rsidR="00A1652B" w:rsidRPr="009D5240" w14:paraId="56C0248E" w14:textId="77777777" w:rsidTr="00CB0590">
        <w:tc>
          <w:tcPr>
            <w:tcW w:w="2463" w:type="pct"/>
          </w:tcPr>
          <w:p w14:paraId="53BFAE53" w14:textId="0DACBC59" w:rsidR="00A1652B" w:rsidRPr="009D5240" w:rsidRDefault="00CB0590">
            <w:pPr>
              <w:pStyle w:val="TableText0"/>
              <w:contextualSpacing/>
              <w:rPr>
                <w:highlight w:val="yellow"/>
              </w:rPr>
            </w:pPr>
            <w:r w:rsidRPr="00BF6D74">
              <w:rPr>
                <w:color w:val="000000"/>
                <w:spacing w:val="55"/>
                <w:shd w:val="solid" w:color="000000" w:fill="000000"/>
                <w:fitText w:val="336" w:id="-706464244"/>
                <w14:textFill>
                  <w14:solidFill>
                    <w14:srgbClr w14:val="000000">
                      <w14:alpha w14:val="100000"/>
                    </w14:srgbClr>
                  </w14:solidFill>
                </w14:textFill>
              </w:rPr>
              <w:t>|||</w:t>
            </w:r>
            <w:r w:rsidRPr="00BF6D74">
              <w:rPr>
                <w:color w:val="000000"/>
                <w:spacing w:val="1"/>
                <w:shd w:val="solid" w:color="000000" w:fill="000000"/>
                <w:fitText w:val="336" w:id="-706464244"/>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3"/>
                <w14:textFill>
                  <w14:solidFill>
                    <w14:srgbClr w14:val="000000">
                      <w14:alpha w14:val="100000"/>
                    </w14:srgbClr>
                  </w14:solidFill>
                </w14:textFill>
              </w:rPr>
              <w:t>|||</w:t>
            </w:r>
            <w:r w:rsidRPr="00BF6D74">
              <w:rPr>
                <w:color w:val="000000"/>
                <w:spacing w:val="3"/>
                <w:shd w:val="solid" w:color="000000" w:fill="000000"/>
                <w:fitText w:val="326" w:id="-706464243"/>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42"/>
                <w14:textFill>
                  <w14:solidFill>
                    <w14:srgbClr w14:val="000000">
                      <w14:alpha w14:val="100000"/>
                    </w14:srgbClr>
                  </w14:solidFill>
                </w14:textFill>
              </w:rPr>
              <w:t>|||</w:t>
            </w:r>
            <w:r w:rsidRPr="00BF6D74">
              <w:rPr>
                <w:color w:val="000000"/>
                <w:spacing w:val="3"/>
                <w:shd w:val="solid" w:color="000000" w:fill="000000"/>
                <w:fitText w:val="326" w:id="-706464242"/>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41"/>
                <w14:textFill>
                  <w14:solidFill>
                    <w14:srgbClr w14:val="000000">
                      <w14:alpha w14:val="100000"/>
                    </w14:srgbClr>
                  </w14:solidFill>
                </w14:textFill>
              </w:rPr>
              <w:t>|||</w:t>
            </w:r>
            <w:r w:rsidRPr="00BF6D74">
              <w:rPr>
                <w:color w:val="000000"/>
                <w:spacing w:val="1"/>
                <w:shd w:val="solid" w:color="000000" w:fill="000000"/>
                <w:fitText w:val="327" w:id="-706464241"/>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40"/>
                <w14:textFill>
                  <w14:solidFill>
                    <w14:srgbClr w14:val="000000">
                      <w14:alpha w14:val="100000"/>
                    </w14:srgbClr>
                  </w14:solidFill>
                </w14:textFill>
              </w:rPr>
              <w:t>|||</w:t>
            </w:r>
            <w:r w:rsidRPr="00BF6D74">
              <w:rPr>
                <w:color w:val="000000"/>
                <w:spacing w:val="1"/>
                <w:shd w:val="solid" w:color="000000" w:fill="000000"/>
                <w:fitText w:val="327" w:id="-706464240"/>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6"/>
                <w14:textFill>
                  <w14:solidFill>
                    <w14:srgbClr w14:val="000000">
                      <w14:alpha w14:val="100000"/>
                    </w14:srgbClr>
                  </w14:solidFill>
                </w14:textFill>
              </w:rPr>
              <w:t>|||</w:t>
            </w:r>
            <w:r w:rsidRPr="00BF6D74">
              <w:rPr>
                <w:color w:val="000000"/>
                <w:spacing w:val="1"/>
                <w:shd w:val="solid" w:color="000000" w:fill="000000"/>
                <w:fitText w:val="327" w:id="-706464256"/>
                <w14:textFill>
                  <w14:solidFill>
                    <w14:srgbClr w14:val="000000">
                      <w14:alpha w14:val="100000"/>
                    </w14:srgbClr>
                  </w14:solidFill>
                </w14:textFill>
              </w:rPr>
              <w:t>|</w:t>
            </w:r>
            <w:r w:rsidR="00483EF9" w:rsidRPr="009D5240">
              <w:t xml:space="preserve"> </w:t>
            </w:r>
            <w:r w:rsidRPr="00BF6D74">
              <w:rPr>
                <w:color w:val="000000"/>
                <w:spacing w:val="54"/>
                <w:shd w:val="solid" w:color="000000" w:fill="000000"/>
                <w:fitText w:val="335" w:id="-706464255"/>
                <w14:textFill>
                  <w14:solidFill>
                    <w14:srgbClr w14:val="000000">
                      <w14:alpha w14:val="100000"/>
                    </w14:srgbClr>
                  </w14:solidFill>
                </w14:textFill>
              </w:rPr>
              <w:t>|||</w:t>
            </w:r>
            <w:r w:rsidRPr="00BF6D74">
              <w:rPr>
                <w:color w:val="000000"/>
                <w:spacing w:val="3"/>
                <w:shd w:val="solid" w:color="000000" w:fill="000000"/>
                <w:fitText w:val="335" w:id="-706464255"/>
                <w14:textFill>
                  <w14:solidFill>
                    <w14:srgbClr w14:val="000000">
                      <w14:alpha w14:val="100000"/>
                    </w14:srgbClr>
                  </w14:solidFill>
                </w14:textFill>
              </w:rPr>
              <w:t>|</w:t>
            </w:r>
            <w:r w:rsidR="00483EF9" w:rsidRPr="009D5240">
              <w:t xml:space="preserve"> </w:t>
            </w:r>
            <w:r w:rsidRPr="00BF6D74">
              <w:rPr>
                <w:color w:val="000000"/>
                <w:spacing w:val="52"/>
                <w:shd w:val="solid" w:color="000000" w:fill="000000"/>
                <w:fitText w:val="327" w:id="-706464254"/>
                <w14:textFill>
                  <w14:solidFill>
                    <w14:srgbClr w14:val="000000">
                      <w14:alpha w14:val="100000"/>
                    </w14:srgbClr>
                  </w14:solidFill>
                </w14:textFill>
              </w:rPr>
              <w:t>|||</w:t>
            </w:r>
            <w:r w:rsidRPr="00BF6D74">
              <w:rPr>
                <w:color w:val="000000"/>
                <w:spacing w:val="1"/>
                <w:shd w:val="solid" w:color="000000" w:fill="000000"/>
                <w:fitText w:val="327" w:id="-706464254"/>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53"/>
                <w14:textFill>
                  <w14:solidFill>
                    <w14:srgbClr w14:val="000000">
                      <w14:alpha w14:val="100000"/>
                    </w14:srgbClr>
                  </w14:solidFill>
                </w14:textFill>
              </w:rPr>
              <w:t>|||</w:t>
            </w:r>
            <w:r w:rsidRPr="00BF6D74">
              <w:rPr>
                <w:color w:val="000000"/>
                <w:spacing w:val="3"/>
                <w:shd w:val="solid" w:color="000000" w:fill="000000"/>
                <w:fitText w:val="326" w:id="-706464253"/>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52"/>
                <w14:textFill>
                  <w14:solidFill>
                    <w14:srgbClr w14:val="000000">
                      <w14:alpha w14:val="100000"/>
                    </w14:srgbClr>
                  </w14:solidFill>
                </w14:textFill>
              </w:rPr>
              <w:t>|||</w:t>
            </w:r>
            <w:r w:rsidRPr="00BF6D74">
              <w:rPr>
                <w:color w:val="000000"/>
                <w:spacing w:val="3"/>
                <w:shd w:val="solid" w:color="000000" w:fill="000000"/>
                <w:fitText w:val="326" w:id="-706464252"/>
                <w14:textFill>
                  <w14:solidFill>
                    <w14:srgbClr w14:val="000000">
                      <w14:alpha w14:val="100000"/>
                    </w14:srgbClr>
                  </w14:solidFill>
                </w14:textFill>
              </w:rPr>
              <w:t>|</w:t>
            </w:r>
            <w:r w:rsidR="00483EF9" w:rsidRPr="009D5240">
              <w:t xml:space="preserve"> </w:t>
            </w:r>
            <w:r w:rsidRPr="00BF6D74">
              <w:rPr>
                <w:color w:val="000000"/>
                <w:spacing w:val="51"/>
                <w:shd w:val="solid" w:color="000000" w:fill="000000"/>
                <w:fitText w:val="326" w:id="-706464251"/>
                <w14:textFill>
                  <w14:solidFill>
                    <w14:srgbClr w14:val="000000">
                      <w14:alpha w14:val="100000"/>
                    </w14:srgbClr>
                  </w14:solidFill>
                </w14:textFill>
              </w:rPr>
              <w:t>|||</w:t>
            </w:r>
            <w:r w:rsidRPr="00BF6D74">
              <w:rPr>
                <w:color w:val="000000"/>
                <w:spacing w:val="3"/>
                <w:shd w:val="solid" w:color="000000" w:fill="000000"/>
                <w:fitText w:val="326" w:id="-706464251"/>
                <w14:textFill>
                  <w14:solidFill>
                    <w14:srgbClr w14:val="000000">
                      <w14:alpha w14:val="100000"/>
                    </w14:srgbClr>
                  </w14:solidFill>
                </w14:textFill>
              </w:rPr>
              <w:t>|</w:t>
            </w:r>
            <w:r w:rsidR="00483EF9" w:rsidRPr="009D5240">
              <w:t xml:space="preserve"> </w:t>
            </w:r>
            <w:r w:rsidRPr="00BF6D74">
              <w:rPr>
                <w:color w:val="000000"/>
                <w:spacing w:val="55"/>
                <w:shd w:val="solid" w:color="000000" w:fill="000000"/>
                <w:fitText w:val="336" w:id="-706464250"/>
                <w14:textFill>
                  <w14:solidFill>
                    <w14:srgbClr w14:val="000000">
                      <w14:alpha w14:val="100000"/>
                    </w14:srgbClr>
                  </w14:solidFill>
                </w14:textFill>
              </w:rPr>
              <w:t>|||</w:t>
            </w:r>
            <w:r w:rsidRPr="00BF6D74">
              <w:rPr>
                <w:color w:val="000000"/>
                <w:spacing w:val="1"/>
                <w:shd w:val="solid" w:color="000000" w:fill="000000"/>
                <w:fitText w:val="336" w:id="-706464250"/>
                <w14:textFill>
                  <w14:solidFill>
                    <w14:srgbClr w14:val="000000">
                      <w14:alpha w14:val="100000"/>
                    </w14:srgbClr>
                  </w14:solidFill>
                </w14:textFill>
              </w:rPr>
              <w:t>|</w:t>
            </w:r>
          </w:p>
        </w:tc>
        <w:tc>
          <w:tcPr>
            <w:tcW w:w="779" w:type="pct"/>
            <w:shd w:val="solid" w:color="000000" w:fill="000000"/>
            <w:vAlign w:val="center"/>
          </w:tcPr>
          <w:p w14:paraId="7B8F835C" w14:textId="7F424CEC"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779" w:type="pct"/>
            <w:shd w:val="solid" w:color="000000" w:fill="000000"/>
            <w:vAlign w:val="center"/>
          </w:tcPr>
          <w:p w14:paraId="4BAF5F20" w14:textId="583AE396" w:rsidR="00A1652B" w:rsidRPr="009D5240" w:rsidRDefault="00CB0590">
            <w:pPr>
              <w:pStyle w:val="TableText0"/>
              <w:contextualSpacing/>
              <w:jc w:val="center"/>
              <w:rPr>
                <w:highlight w:val="yellow"/>
              </w:rPr>
            </w:pPr>
            <w:r w:rsidRPr="009D5240">
              <w:rPr>
                <w:color w:val="000000"/>
                <w14:textFill>
                  <w14:solidFill>
                    <w14:srgbClr w14:val="000000">
                      <w14:alpha w14:val="100000"/>
                    </w14:srgbClr>
                  </w14:solidFill>
                </w14:textFill>
              </w:rPr>
              <w:t>|</w:t>
            </w:r>
          </w:p>
        </w:tc>
        <w:tc>
          <w:tcPr>
            <w:tcW w:w="979" w:type="pct"/>
            <w:vAlign w:val="center"/>
          </w:tcPr>
          <w:p w14:paraId="21E12E76" w14:textId="3C1287C5" w:rsidR="00A1652B" w:rsidRPr="009D5240" w:rsidRDefault="00CB0590">
            <w:pPr>
              <w:pStyle w:val="TableText0"/>
              <w:contextualSpacing/>
              <w:jc w:val="center"/>
              <w:rPr>
                <w:highlight w:val="yellow"/>
              </w:rPr>
            </w:pPr>
            <w:r w:rsidRPr="00BF6D74">
              <w:rPr>
                <w:color w:val="000000"/>
                <w:spacing w:val="163"/>
                <w:shd w:val="solid" w:color="000000" w:fill="000000"/>
                <w:fitText w:val="257" w:id="-706464249"/>
                <w14:textFill>
                  <w14:solidFill>
                    <w14:srgbClr w14:val="000000">
                      <w14:alpha w14:val="100000"/>
                    </w14:srgbClr>
                  </w14:solidFill>
                </w14:textFill>
              </w:rPr>
              <w:t>|</w:t>
            </w:r>
            <w:r w:rsidRPr="00BF6D74">
              <w:rPr>
                <w:color w:val="000000"/>
                <w:shd w:val="solid" w:color="000000" w:fill="000000"/>
                <w:fitText w:val="257" w:id="-706464249"/>
                <w14:textFill>
                  <w14:solidFill>
                    <w14:srgbClr w14:val="000000">
                      <w14:alpha w14:val="100000"/>
                    </w14:srgbClr>
                  </w14:solidFill>
                </w14:textFill>
              </w:rPr>
              <w:t>|</w:t>
            </w:r>
            <w:r w:rsidR="00483EF9" w:rsidRPr="009D5240">
              <w:t xml:space="preserve"> </w:t>
            </w:r>
            <w:r w:rsidRPr="00BF6D74">
              <w:rPr>
                <w:color w:val="000000"/>
                <w:spacing w:val="65"/>
                <w:shd w:val="solid" w:color="000000" w:fill="000000"/>
                <w:fitText w:val="159" w:id="-706464248"/>
                <w14:textFill>
                  <w14:solidFill>
                    <w14:srgbClr w14:val="000000">
                      <w14:alpha w14:val="100000"/>
                    </w14:srgbClr>
                  </w14:solidFill>
                </w14:textFill>
              </w:rPr>
              <w:t>|</w:t>
            </w:r>
            <w:r w:rsidRPr="00BF6D74">
              <w:rPr>
                <w:color w:val="000000"/>
                <w:shd w:val="solid" w:color="000000" w:fill="000000"/>
                <w:fitText w:val="159" w:id="-706464248"/>
                <w14:textFill>
                  <w14:solidFill>
                    <w14:srgbClr w14:val="000000">
                      <w14:alpha w14:val="100000"/>
                    </w14:srgbClr>
                  </w14:solidFill>
                </w14:textFill>
              </w:rPr>
              <w:t>|</w:t>
            </w:r>
            <w:r w:rsidR="00483EF9" w:rsidRPr="009D5240">
              <w:t xml:space="preserve"> </w:t>
            </w:r>
            <w:r w:rsidRPr="009D5240">
              <w:rPr>
                <w:color w:val="000000"/>
                <w:spacing w:val="179"/>
                <w:shd w:val="solid" w:color="000000" w:fill="000000"/>
                <w:fitText w:val="265" w:id="-706464247"/>
                <w14:textFill>
                  <w14:solidFill>
                    <w14:srgbClr w14:val="000000">
                      <w14:alpha w14:val="100000"/>
                    </w14:srgbClr>
                  </w14:solidFill>
                </w14:textFill>
              </w:rPr>
              <w:t>|</w:t>
            </w:r>
            <w:r w:rsidRPr="009D5240">
              <w:rPr>
                <w:color w:val="000000"/>
                <w:shd w:val="solid" w:color="000000" w:fill="000000"/>
                <w:fitText w:val="265" w:id="-706464247"/>
                <w14:textFill>
                  <w14:solidFill>
                    <w14:srgbClr w14:val="000000">
                      <w14:alpha w14:val="100000"/>
                    </w14:srgbClr>
                  </w14:solidFill>
                </w14:textFill>
              </w:rPr>
              <w:t>|</w:t>
            </w:r>
            <w:r w:rsidR="00483EF9" w:rsidRPr="009D5240">
              <w:t xml:space="preserve"> </w:t>
            </w:r>
            <w:r w:rsidRPr="00BF6D74">
              <w:rPr>
                <w:color w:val="000000"/>
                <w:spacing w:val="99"/>
                <w:shd w:val="solid" w:color="000000" w:fill="000000"/>
                <w:fitText w:val="185" w:id="-706464246"/>
                <w14:textFill>
                  <w14:solidFill>
                    <w14:srgbClr w14:val="000000">
                      <w14:alpha w14:val="100000"/>
                    </w14:srgbClr>
                  </w14:solidFill>
                </w14:textFill>
              </w:rPr>
              <w:t>|</w:t>
            </w:r>
            <w:r w:rsidRPr="00BF6D74">
              <w:rPr>
                <w:color w:val="000000"/>
                <w:spacing w:val="1"/>
                <w:shd w:val="solid" w:color="000000" w:fill="000000"/>
                <w:fitText w:val="185" w:id="-706464246"/>
                <w14:textFill>
                  <w14:solidFill>
                    <w14:srgbClr w14:val="000000">
                      <w14:alpha w14:val="100000"/>
                    </w14:srgbClr>
                  </w14:solidFill>
                </w14:textFill>
              </w:rPr>
              <w:t>|</w:t>
            </w:r>
            <w:r w:rsidR="00483EF9" w:rsidRPr="009D5240">
              <w:t xml:space="preserve"> </w:t>
            </w:r>
            <w:r w:rsidRPr="00BF6D74">
              <w:rPr>
                <w:color w:val="000000"/>
                <w:spacing w:val="207"/>
                <w:shd w:val="solid" w:color="000000" w:fill="000000"/>
                <w:fitText w:val="300" w:id="-706464245"/>
                <w14:textFill>
                  <w14:solidFill>
                    <w14:srgbClr w14:val="000000">
                      <w14:alpha w14:val="100000"/>
                    </w14:srgbClr>
                  </w14:solidFill>
                </w14:textFill>
              </w:rPr>
              <w:t>|</w:t>
            </w:r>
            <w:r w:rsidRPr="00BF6D74">
              <w:rPr>
                <w:color w:val="000000"/>
                <w:shd w:val="solid" w:color="000000" w:fill="000000"/>
                <w:fitText w:val="300" w:id="-706464245"/>
                <w14:textFill>
                  <w14:solidFill>
                    <w14:srgbClr w14:val="000000">
                      <w14:alpha w14:val="100000"/>
                    </w14:srgbClr>
                  </w14:solidFill>
                </w14:textFill>
              </w:rPr>
              <w:t>|</w:t>
            </w:r>
            <w:r w:rsidR="00483EF9" w:rsidRPr="009D5240">
              <w:t xml:space="preserve"> </w:t>
            </w:r>
            <w:r w:rsidRPr="009D5240">
              <w:rPr>
                <w:color w:val="000000"/>
                <w:shd w:val="solid" w:color="000000" w:fill="000000"/>
                <w14:textFill>
                  <w14:solidFill>
                    <w14:srgbClr w14:val="000000">
                      <w14:alpha w14:val="100000"/>
                    </w14:srgbClr>
                  </w14:solidFill>
                </w14:textFill>
              </w:rPr>
              <w:t>|</w:t>
            </w:r>
          </w:p>
        </w:tc>
      </w:tr>
      <w:tr w:rsidR="00513D30" w:rsidRPr="009D5240" w14:paraId="477981B1" w14:textId="77777777" w:rsidTr="00513D30">
        <w:tc>
          <w:tcPr>
            <w:tcW w:w="5000" w:type="pct"/>
            <w:gridSpan w:val="4"/>
          </w:tcPr>
          <w:p w14:paraId="054F1F89" w14:textId="75B86810" w:rsidR="00513D30" w:rsidRPr="009D5240" w:rsidRDefault="00CB0590" w:rsidP="00766C1F">
            <w:pPr>
              <w:pStyle w:val="TableFigureFooter"/>
              <w:rPr>
                <w:highlight w:val="yellow"/>
              </w:rPr>
            </w:pPr>
            <w:r w:rsidRPr="00BF6D74">
              <w:rPr>
                <w:spacing w:val="40"/>
                <w:shd w:val="solid" w:color="000000" w:fill="000000"/>
                <w:fitText w:val="280" w:id="-706464244"/>
              </w:rPr>
              <w:t xml:space="preserve">|  </w:t>
            </w:r>
            <w:r w:rsidRPr="00BF6D74">
              <w:rPr>
                <w:spacing w:val="2"/>
                <w:shd w:val="solid" w:color="000000" w:fill="000000"/>
                <w:fitText w:val="280" w:id="-706464244"/>
              </w:rPr>
              <w:t>|</w:t>
            </w:r>
            <w:r w:rsidR="00483EF9" w:rsidRPr="009D5240">
              <w:t xml:space="preserve"> </w:t>
            </w:r>
            <w:r w:rsidRPr="00BF6D74">
              <w:rPr>
                <w:spacing w:val="40"/>
                <w:shd w:val="solid" w:color="000000" w:fill="000000"/>
                <w:fitText w:val="280" w:id="-706464243"/>
              </w:rPr>
              <w:t xml:space="preserve">|  </w:t>
            </w:r>
            <w:r w:rsidRPr="00BF6D74">
              <w:rPr>
                <w:spacing w:val="2"/>
                <w:shd w:val="solid" w:color="000000" w:fill="000000"/>
                <w:fitText w:val="280" w:id="-706464243"/>
              </w:rPr>
              <w:t>|</w:t>
            </w:r>
            <w:r w:rsidR="00483EF9" w:rsidRPr="009D5240">
              <w:t xml:space="preserve"> </w:t>
            </w:r>
            <w:r w:rsidRPr="00BF6D74">
              <w:rPr>
                <w:spacing w:val="37"/>
                <w:shd w:val="solid" w:color="000000" w:fill="000000"/>
                <w:fitText w:val="272" w:id="-706464242"/>
              </w:rPr>
              <w:t xml:space="preserve">|  </w:t>
            </w:r>
            <w:r w:rsidRPr="00BF6D74">
              <w:rPr>
                <w:spacing w:val="3"/>
                <w:shd w:val="solid" w:color="000000" w:fill="000000"/>
                <w:fitText w:val="272" w:id="-706464242"/>
              </w:rPr>
              <w:t>|</w:t>
            </w:r>
            <w:r w:rsidR="00483EF9" w:rsidRPr="009D5240">
              <w:t xml:space="preserve"> </w:t>
            </w:r>
            <w:r w:rsidRPr="00BF6D74">
              <w:rPr>
                <w:spacing w:val="37"/>
                <w:shd w:val="solid" w:color="000000" w:fill="000000"/>
                <w:fitText w:val="272" w:id="-706464241"/>
              </w:rPr>
              <w:t xml:space="preserve">|  </w:t>
            </w:r>
            <w:r w:rsidRPr="00BF6D74">
              <w:rPr>
                <w:spacing w:val="3"/>
                <w:shd w:val="solid" w:color="000000" w:fill="000000"/>
                <w:fitText w:val="272" w:id="-706464241"/>
              </w:rPr>
              <w:t>|</w:t>
            </w:r>
            <w:r w:rsidR="00483EF9" w:rsidRPr="009D5240">
              <w:t xml:space="preserve"> </w:t>
            </w:r>
            <w:r w:rsidRPr="00BF6D74">
              <w:rPr>
                <w:spacing w:val="37"/>
                <w:shd w:val="solid" w:color="000000" w:fill="000000"/>
                <w:fitText w:val="271" w:id="-706464240"/>
              </w:rPr>
              <w:t xml:space="preserve">|  </w:t>
            </w:r>
            <w:r w:rsidRPr="00BF6D74">
              <w:rPr>
                <w:spacing w:val="2"/>
                <w:shd w:val="solid" w:color="000000" w:fill="000000"/>
                <w:fitText w:val="271" w:id="-706464240"/>
              </w:rPr>
              <w:t>|</w:t>
            </w:r>
            <w:r w:rsidR="00483EF9" w:rsidRPr="009D5240">
              <w:t xml:space="preserve"> </w:t>
            </w:r>
            <w:r w:rsidRPr="00BF6D74">
              <w:rPr>
                <w:spacing w:val="9"/>
                <w:shd w:val="solid" w:color="000000" w:fill="000000"/>
                <w:fitText w:val="281" w:id="-706464256"/>
              </w:rPr>
              <w:t>||  |</w:t>
            </w:r>
            <w:r w:rsidRPr="00BF6D74">
              <w:rPr>
                <w:spacing w:val="1"/>
                <w:shd w:val="solid" w:color="000000" w:fill="000000"/>
                <w:fitText w:val="281" w:id="-706464256"/>
              </w:rPr>
              <w:t>|</w:t>
            </w:r>
            <w:r w:rsidR="00483EF9" w:rsidRPr="009D5240">
              <w:t xml:space="preserve"> </w:t>
            </w:r>
            <w:r w:rsidRPr="00BF6D74">
              <w:rPr>
                <w:spacing w:val="37"/>
                <w:shd w:val="solid" w:color="000000" w:fill="000000"/>
                <w:fitText w:val="271" w:id="-706464255"/>
              </w:rPr>
              <w:t xml:space="preserve">|  </w:t>
            </w:r>
            <w:r w:rsidRPr="00BF6D74">
              <w:rPr>
                <w:spacing w:val="2"/>
                <w:shd w:val="solid" w:color="000000" w:fill="000000"/>
                <w:fitText w:val="271" w:id="-706464255"/>
              </w:rPr>
              <w:t>|</w:t>
            </w:r>
            <w:r w:rsidR="00483EF9" w:rsidRPr="009D5240">
              <w:t xml:space="preserve"> </w:t>
            </w:r>
            <w:r w:rsidRPr="00BF6D74">
              <w:rPr>
                <w:spacing w:val="37"/>
                <w:shd w:val="solid" w:color="000000" w:fill="000000"/>
                <w:fitText w:val="271" w:id="-706464254"/>
              </w:rPr>
              <w:t xml:space="preserve">|  </w:t>
            </w:r>
            <w:r w:rsidRPr="00BF6D74">
              <w:rPr>
                <w:spacing w:val="2"/>
                <w:shd w:val="solid" w:color="000000" w:fill="000000"/>
                <w:fitText w:val="271" w:id="-706464254"/>
              </w:rPr>
              <w:t>|</w:t>
            </w:r>
            <w:r w:rsidR="00483EF9" w:rsidRPr="009D5240">
              <w:t xml:space="preserve"> </w:t>
            </w:r>
            <w:r w:rsidRPr="00BF6D74">
              <w:rPr>
                <w:spacing w:val="9"/>
                <w:shd w:val="solid" w:color="000000" w:fill="000000"/>
                <w:fitText w:val="281" w:id="-706464253"/>
              </w:rPr>
              <w:t>||  |</w:t>
            </w:r>
            <w:r w:rsidRPr="00BF6D74">
              <w:rPr>
                <w:spacing w:val="1"/>
                <w:shd w:val="solid" w:color="000000" w:fill="000000"/>
                <w:fitText w:val="281" w:id="-706464253"/>
              </w:rPr>
              <w:t>|</w:t>
            </w:r>
            <w:r w:rsidR="00483EF9" w:rsidRPr="009D5240">
              <w:t xml:space="preserve"> </w:t>
            </w:r>
            <w:r w:rsidRPr="00BF6D74">
              <w:rPr>
                <w:spacing w:val="37"/>
                <w:shd w:val="solid" w:color="000000" w:fill="000000"/>
                <w:fitText w:val="272" w:id="-706464252"/>
              </w:rPr>
              <w:t xml:space="preserve">|  </w:t>
            </w:r>
            <w:r w:rsidRPr="00BF6D74">
              <w:rPr>
                <w:spacing w:val="3"/>
                <w:shd w:val="solid" w:color="000000" w:fill="000000"/>
                <w:fitText w:val="272" w:id="-706464252"/>
              </w:rPr>
              <w:t>|</w:t>
            </w:r>
            <w:r w:rsidR="00483EF9" w:rsidRPr="009D5240">
              <w:t xml:space="preserve"> </w:t>
            </w:r>
            <w:r w:rsidRPr="00BF6D74">
              <w:rPr>
                <w:spacing w:val="37"/>
                <w:shd w:val="solid" w:color="000000" w:fill="000000"/>
                <w:fitText w:val="271" w:id="-706464251"/>
              </w:rPr>
              <w:t xml:space="preserve">|  </w:t>
            </w:r>
            <w:r w:rsidRPr="00BF6D74">
              <w:rPr>
                <w:spacing w:val="2"/>
                <w:shd w:val="solid" w:color="000000" w:fill="000000"/>
                <w:fitText w:val="271" w:id="-706464251"/>
              </w:rPr>
              <w:t>|</w:t>
            </w:r>
            <w:r w:rsidR="00483EF9" w:rsidRPr="009D5240">
              <w:t xml:space="preserve"> </w:t>
            </w:r>
            <w:r w:rsidRPr="00BF6D74">
              <w:rPr>
                <w:spacing w:val="40"/>
                <w:shd w:val="solid" w:color="000000" w:fill="000000"/>
                <w:fitText w:val="280" w:id="-706464000"/>
              </w:rPr>
              <w:t xml:space="preserve">|  </w:t>
            </w:r>
            <w:r w:rsidRPr="00BF6D74">
              <w:rPr>
                <w:spacing w:val="2"/>
                <w:shd w:val="solid" w:color="000000" w:fill="000000"/>
                <w:fitText w:val="280" w:id="-706464000"/>
              </w:rPr>
              <w:t>|</w:t>
            </w:r>
            <w:r w:rsidR="00483EF9" w:rsidRPr="009D5240">
              <w:t xml:space="preserve"> </w:t>
            </w:r>
            <w:r w:rsidRPr="00BF6D74">
              <w:rPr>
                <w:spacing w:val="9"/>
                <w:shd w:val="solid" w:color="000000" w:fill="000000"/>
                <w:fitText w:val="281" w:id="-706463999"/>
              </w:rPr>
              <w:t>||  |</w:t>
            </w:r>
            <w:r w:rsidRPr="00BF6D74">
              <w:rPr>
                <w:spacing w:val="1"/>
                <w:shd w:val="solid" w:color="000000" w:fill="000000"/>
                <w:fitText w:val="281" w:id="-706463999"/>
              </w:rPr>
              <w:t>|</w:t>
            </w:r>
            <w:r w:rsidR="00483EF9" w:rsidRPr="009D5240">
              <w:t xml:space="preserve"> </w:t>
            </w:r>
            <w:r w:rsidRPr="00BF6D74">
              <w:rPr>
                <w:spacing w:val="37"/>
                <w:shd w:val="solid" w:color="000000" w:fill="000000"/>
                <w:fitText w:val="272" w:id="-706463998"/>
              </w:rPr>
              <w:t xml:space="preserve">|  </w:t>
            </w:r>
            <w:r w:rsidRPr="00BF6D74">
              <w:rPr>
                <w:spacing w:val="3"/>
                <w:shd w:val="solid" w:color="000000" w:fill="000000"/>
                <w:fitText w:val="272" w:id="-706463998"/>
              </w:rPr>
              <w:t>|</w:t>
            </w:r>
            <w:r w:rsidR="00483EF9" w:rsidRPr="009D5240">
              <w:t xml:space="preserve"> </w:t>
            </w:r>
            <w:r w:rsidRPr="00BF6D74">
              <w:rPr>
                <w:spacing w:val="9"/>
                <w:shd w:val="solid" w:color="000000" w:fill="000000"/>
                <w:fitText w:val="281" w:id="-706463997"/>
              </w:rPr>
              <w:t>||  |</w:t>
            </w:r>
            <w:r w:rsidRPr="00BF6D74">
              <w:rPr>
                <w:spacing w:val="1"/>
                <w:shd w:val="solid" w:color="000000" w:fill="000000"/>
                <w:fitText w:val="281" w:id="-706463997"/>
              </w:rPr>
              <w:t>|</w:t>
            </w:r>
            <w:r w:rsidR="00483EF9" w:rsidRPr="009D5240">
              <w:t xml:space="preserve"> </w:t>
            </w:r>
            <w:r w:rsidRPr="00BF6D74">
              <w:rPr>
                <w:spacing w:val="37"/>
                <w:shd w:val="solid" w:color="000000" w:fill="000000"/>
                <w:fitText w:val="271" w:id="-706463996"/>
              </w:rPr>
              <w:t xml:space="preserve">|  </w:t>
            </w:r>
            <w:r w:rsidRPr="00BF6D74">
              <w:rPr>
                <w:spacing w:val="2"/>
                <w:shd w:val="solid" w:color="000000" w:fill="000000"/>
                <w:fitText w:val="271" w:id="-706463996"/>
              </w:rPr>
              <w:t>|</w:t>
            </w:r>
            <w:r w:rsidR="00483EF9" w:rsidRPr="009D5240">
              <w:t xml:space="preserve"> </w:t>
            </w:r>
            <w:r w:rsidRPr="00BF6D74">
              <w:rPr>
                <w:spacing w:val="37"/>
                <w:shd w:val="solid" w:color="000000" w:fill="000000"/>
                <w:fitText w:val="271" w:id="-706463995"/>
              </w:rPr>
              <w:t xml:space="preserve">|  </w:t>
            </w:r>
            <w:r w:rsidRPr="00BF6D74">
              <w:rPr>
                <w:spacing w:val="2"/>
                <w:shd w:val="solid" w:color="000000" w:fill="000000"/>
                <w:fitText w:val="271" w:id="-706463995"/>
              </w:rPr>
              <w:t>|</w:t>
            </w:r>
            <w:r w:rsidR="00483EF9" w:rsidRPr="009D5240">
              <w:t xml:space="preserve"> </w:t>
            </w:r>
            <w:r w:rsidRPr="00BF6D74">
              <w:rPr>
                <w:spacing w:val="9"/>
                <w:shd w:val="solid" w:color="000000" w:fill="000000"/>
                <w:fitText w:val="281" w:id="-706463994"/>
              </w:rPr>
              <w:t>||  |</w:t>
            </w:r>
            <w:r w:rsidRPr="00BF6D74">
              <w:rPr>
                <w:spacing w:val="1"/>
                <w:shd w:val="solid" w:color="000000" w:fill="000000"/>
                <w:fitText w:val="281" w:id="-706463994"/>
              </w:rPr>
              <w:t>|</w:t>
            </w:r>
            <w:r w:rsidR="00483EF9" w:rsidRPr="009D5240">
              <w:t xml:space="preserve"> </w:t>
            </w:r>
            <w:r w:rsidRPr="00BF6D74">
              <w:rPr>
                <w:spacing w:val="40"/>
                <w:shd w:val="solid" w:color="000000" w:fill="000000"/>
                <w:fitText w:val="280" w:id="-706463993"/>
              </w:rPr>
              <w:t xml:space="preserve">|  </w:t>
            </w:r>
            <w:r w:rsidRPr="00BF6D74">
              <w:rPr>
                <w:spacing w:val="2"/>
                <w:shd w:val="solid" w:color="000000" w:fill="000000"/>
                <w:fitText w:val="280" w:id="-706463993"/>
              </w:rPr>
              <w:t>|</w:t>
            </w:r>
            <w:r w:rsidR="00483EF9" w:rsidRPr="009D5240">
              <w:t xml:space="preserve"> </w:t>
            </w:r>
            <w:r w:rsidRPr="00BF6D74">
              <w:rPr>
                <w:spacing w:val="40"/>
                <w:shd w:val="solid" w:color="000000" w:fill="000000"/>
                <w:fitText w:val="280" w:id="-706463992"/>
              </w:rPr>
              <w:t xml:space="preserve">|  </w:t>
            </w:r>
            <w:r w:rsidRPr="00BF6D74">
              <w:rPr>
                <w:spacing w:val="2"/>
                <w:shd w:val="solid" w:color="000000" w:fill="000000"/>
                <w:fitText w:val="280" w:id="-706463992"/>
              </w:rPr>
              <w:t>|</w:t>
            </w:r>
            <w:r w:rsidR="00483EF9" w:rsidRPr="009D5240">
              <w:t xml:space="preserve"> </w:t>
            </w:r>
            <w:r w:rsidRPr="00BF6D74">
              <w:rPr>
                <w:spacing w:val="37"/>
                <w:shd w:val="solid" w:color="000000" w:fill="000000"/>
                <w:fitText w:val="271" w:id="-706463991"/>
              </w:rPr>
              <w:t xml:space="preserve">|  </w:t>
            </w:r>
            <w:r w:rsidRPr="00BF6D74">
              <w:rPr>
                <w:spacing w:val="2"/>
                <w:shd w:val="solid" w:color="000000" w:fill="000000"/>
                <w:fitText w:val="271" w:id="-706463991"/>
              </w:rPr>
              <w:t>|</w:t>
            </w:r>
            <w:r w:rsidR="00483EF9" w:rsidRPr="009D5240">
              <w:t xml:space="preserve"> </w:t>
            </w:r>
            <w:r w:rsidRPr="00BF6D74">
              <w:rPr>
                <w:spacing w:val="40"/>
                <w:shd w:val="solid" w:color="000000" w:fill="000000"/>
                <w:fitText w:val="280" w:id="-706463990"/>
              </w:rPr>
              <w:t xml:space="preserve">|  </w:t>
            </w:r>
            <w:r w:rsidRPr="00BF6D74">
              <w:rPr>
                <w:spacing w:val="2"/>
                <w:shd w:val="solid" w:color="000000" w:fill="000000"/>
                <w:fitText w:val="280" w:id="-706463990"/>
              </w:rPr>
              <w:t>|</w:t>
            </w:r>
            <w:r w:rsidR="00483EF9" w:rsidRPr="009D5240">
              <w:t xml:space="preserve"> </w:t>
            </w:r>
            <w:r w:rsidRPr="00BF6D74">
              <w:rPr>
                <w:spacing w:val="37"/>
                <w:shd w:val="solid" w:color="000000" w:fill="000000"/>
                <w:fitText w:val="272" w:id="-706463989"/>
              </w:rPr>
              <w:t xml:space="preserve">|  </w:t>
            </w:r>
            <w:r w:rsidRPr="00BF6D74">
              <w:rPr>
                <w:spacing w:val="3"/>
                <w:shd w:val="solid" w:color="000000" w:fill="000000"/>
                <w:fitText w:val="272" w:id="-706463989"/>
              </w:rPr>
              <w:t>|</w:t>
            </w:r>
            <w:r w:rsidR="00483EF9" w:rsidRPr="009D5240">
              <w:t xml:space="preserve"> </w:t>
            </w:r>
            <w:r w:rsidRPr="00BF6D74">
              <w:rPr>
                <w:spacing w:val="37"/>
                <w:shd w:val="solid" w:color="000000" w:fill="000000"/>
                <w:fitText w:val="272" w:id="-706463988"/>
              </w:rPr>
              <w:t xml:space="preserve">|  </w:t>
            </w:r>
            <w:r w:rsidRPr="00BF6D74">
              <w:rPr>
                <w:spacing w:val="3"/>
                <w:shd w:val="solid" w:color="000000" w:fill="000000"/>
                <w:fitText w:val="272" w:id="-706463988"/>
              </w:rPr>
              <w:t>|</w:t>
            </w:r>
            <w:r w:rsidR="00483EF9" w:rsidRPr="009D5240">
              <w:t xml:space="preserve"> </w:t>
            </w:r>
            <w:r w:rsidRPr="00BF6D74">
              <w:rPr>
                <w:spacing w:val="37"/>
                <w:shd w:val="solid" w:color="000000" w:fill="000000"/>
                <w:fitText w:val="271" w:id="-706463987"/>
              </w:rPr>
              <w:t xml:space="preserve">|  </w:t>
            </w:r>
            <w:r w:rsidRPr="00BF6D74">
              <w:rPr>
                <w:spacing w:val="2"/>
                <w:shd w:val="solid" w:color="000000" w:fill="000000"/>
                <w:fitText w:val="271" w:id="-706463987"/>
              </w:rPr>
              <w:t>|</w:t>
            </w:r>
            <w:r w:rsidR="00483EF9" w:rsidRPr="009D5240">
              <w:t xml:space="preserve"> </w:t>
            </w:r>
            <w:r w:rsidRPr="00BF6D74">
              <w:rPr>
                <w:spacing w:val="40"/>
                <w:shd w:val="solid" w:color="000000" w:fill="000000"/>
                <w:fitText w:val="280" w:id="-706463986"/>
              </w:rPr>
              <w:t xml:space="preserve">|  </w:t>
            </w:r>
            <w:r w:rsidRPr="00BF6D74">
              <w:rPr>
                <w:spacing w:val="2"/>
                <w:shd w:val="solid" w:color="000000" w:fill="000000"/>
                <w:fitText w:val="280" w:id="-706463986"/>
              </w:rPr>
              <w:t>|</w:t>
            </w:r>
            <w:r w:rsidR="00483EF9" w:rsidRPr="009D5240">
              <w:t xml:space="preserve"> </w:t>
            </w:r>
            <w:r w:rsidRPr="00BF6D74">
              <w:rPr>
                <w:spacing w:val="37"/>
                <w:shd w:val="solid" w:color="000000" w:fill="000000"/>
                <w:fitText w:val="272" w:id="-706463985"/>
              </w:rPr>
              <w:t xml:space="preserve">|  </w:t>
            </w:r>
            <w:r w:rsidRPr="00BF6D74">
              <w:rPr>
                <w:spacing w:val="3"/>
                <w:shd w:val="solid" w:color="000000" w:fill="000000"/>
                <w:fitText w:val="272" w:id="-706463985"/>
              </w:rPr>
              <w:t>|</w:t>
            </w:r>
            <w:r w:rsidR="00483EF9" w:rsidRPr="009D5240">
              <w:t xml:space="preserve"> </w:t>
            </w:r>
            <w:r w:rsidRPr="00BF6D74">
              <w:rPr>
                <w:spacing w:val="37"/>
                <w:shd w:val="solid" w:color="000000" w:fill="000000"/>
                <w:fitText w:val="272" w:id="-706463984"/>
              </w:rPr>
              <w:t xml:space="preserve">|  </w:t>
            </w:r>
            <w:r w:rsidRPr="00BF6D74">
              <w:rPr>
                <w:spacing w:val="3"/>
                <w:shd w:val="solid" w:color="000000" w:fill="000000"/>
                <w:fitText w:val="272" w:id="-706463984"/>
              </w:rPr>
              <w:t>|</w:t>
            </w:r>
            <w:r w:rsidR="00483EF9" w:rsidRPr="009D5240">
              <w:t xml:space="preserve"> </w:t>
            </w:r>
            <w:r w:rsidRPr="00BF6D74">
              <w:rPr>
                <w:spacing w:val="40"/>
                <w:shd w:val="solid" w:color="000000" w:fill="000000"/>
                <w:fitText w:val="280" w:id="-706464000"/>
              </w:rPr>
              <w:t xml:space="preserve">|  </w:t>
            </w:r>
            <w:r w:rsidRPr="00BF6D74">
              <w:rPr>
                <w:spacing w:val="2"/>
                <w:shd w:val="solid" w:color="000000" w:fill="000000"/>
                <w:fitText w:val="280" w:id="-706464000"/>
              </w:rPr>
              <w:t>|</w:t>
            </w:r>
            <w:r w:rsidR="00483EF9" w:rsidRPr="009D5240">
              <w:t xml:space="preserve"> </w:t>
            </w:r>
            <w:r w:rsidRPr="00BF6D74">
              <w:rPr>
                <w:spacing w:val="40"/>
                <w:shd w:val="solid" w:color="000000" w:fill="000000"/>
                <w:fitText w:val="280" w:id="-706463999"/>
              </w:rPr>
              <w:t xml:space="preserve">|  </w:t>
            </w:r>
            <w:r w:rsidRPr="00BF6D74">
              <w:rPr>
                <w:spacing w:val="2"/>
                <w:shd w:val="solid" w:color="000000" w:fill="000000"/>
                <w:fitText w:val="280" w:id="-706463999"/>
              </w:rPr>
              <w:t>|</w:t>
            </w:r>
            <w:r w:rsidR="00483EF9" w:rsidRPr="009D5240">
              <w:t xml:space="preserve"> </w:t>
            </w:r>
            <w:r w:rsidRPr="00BF6D74">
              <w:rPr>
                <w:spacing w:val="37"/>
                <w:shd w:val="solid" w:color="000000" w:fill="000000"/>
                <w:fitText w:val="272" w:id="-706463998"/>
              </w:rPr>
              <w:t xml:space="preserve">|  </w:t>
            </w:r>
            <w:r w:rsidRPr="00BF6D74">
              <w:rPr>
                <w:spacing w:val="3"/>
                <w:shd w:val="solid" w:color="000000" w:fill="000000"/>
                <w:fitText w:val="272" w:id="-706463998"/>
              </w:rPr>
              <w:t>|</w:t>
            </w:r>
            <w:r w:rsidR="00483EF9" w:rsidRPr="009D5240">
              <w:t xml:space="preserve"> </w:t>
            </w:r>
            <w:r w:rsidRPr="00BF6D74">
              <w:rPr>
                <w:spacing w:val="37"/>
                <w:shd w:val="solid" w:color="000000" w:fill="000000"/>
                <w:fitText w:val="272" w:id="-706463997"/>
              </w:rPr>
              <w:t xml:space="preserve">|  </w:t>
            </w:r>
            <w:r w:rsidRPr="00BF6D74">
              <w:rPr>
                <w:spacing w:val="3"/>
                <w:shd w:val="solid" w:color="000000" w:fill="000000"/>
                <w:fitText w:val="272" w:id="-706463997"/>
              </w:rPr>
              <w:t>|</w:t>
            </w:r>
            <w:r w:rsidR="00483EF9" w:rsidRPr="009D5240">
              <w:t xml:space="preserve"> </w:t>
            </w:r>
            <w:r w:rsidRPr="00BF6D74">
              <w:rPr>
                <w:spacing w:val="37"/>
                <w:shd w:val="solid" w:color="000000" w:fill="000000"/>
                <w:fitText w:val="271" w:id="-706463996"/>
              </w:rPr>
              <w:t xml:space="preserve">|  </w:t>
            </w:r>
            <w:r w:rsidRPr="00BF6D74">
              <w:rPr>
                <w:spacing w:val="2"/>
                <w:shd w:val="solid" w:color="000000" w:fill="000000"/>
                <w:fitText w:val="271" w:id="-706463996"/>
              </w:rPr>
              <w:t>|</w:t>
            </w:r>
            <w:r w:rsidR="00483EF9" w:rsidRPr="009D5240">
              <w:t xml:space="preserve"> </w:t>
            </w:r>
            <w:r w:rsidRPr="00BF6D74">
              <w:rPr>
                <w:spacing w:val="9"/>
                <w:shd w:val="solid" w:color="000000" w:fill="000000"/>
                <w:fitText w:val="281" w:id="-706463995"/>
              </w:rPr>
              <w:t>||  |</w:t>
            </w:r>
            <w:r w:rsidRPr="00BF6D74">
              <w:rPr>
                <w:spacing w:val="1"/>
                <w:shd w:val="solid" w:color="000000" w:fill="000000"/>
                <w:fitText w:val="281" w:id="-706463995"/>
              </w:rPr>
              <w:t>|</w:t>
            </w:r>
            <w:r w:rsidR="00483EF9" w:rsidRPr="009D5240">
              <w:t xml:space="preserve"> </w:t>
            </w:r>
            <w:r w:rsidRPr="00BF6D74">
              <w:rPr>
                <w:spacing w:val="37"/>
                <w:shd w:val="solid" w:color="000000" w:fill="000000"/>
                <w:fitText w:val="271" w:id="-706463994"/>
              </w:rPr>
              <w:t xml:space="preserve">|  </w:t>
            </w:r>
            <w:r w:rsidRPr="00BF6D74">
              <w:rPr>
                <w:spacing w:val="2"/>
                <w:shd w:val="solid" w:color="000000" w:fill="000000"/>
                <w:fitText w:val="271" w:id="-706463994"/>
              </w:rPr>
              <w:t>|</w:t>
            </w:r>
            <w:r w:rsidR="00483EF9" w:rsidRPr="009D5240">
              <w:t xml:space="preserve"> </w:t>
            </w:r>
            <w:r w:rsidRPr="00BF6D74">
              <w:rPr>
                <w:spacing w:val="37"/>
                <w:shd w:val="solid" w:color="000000" w:fill="000000"/>
                <w:fitText w:val="271" w:id="-706463993"/>
              </w:rPr>
              <w:t xml:space="preserve">|  </w:t>
            </w:r>
            <w:r w:rsidRPr="00BF6D74">
              <w:rPr>
                <w:spacing w:val="2"/>
                <w:shd w:val="solid" w:color="000000" w:fill="000000"/>
                <w:fitText w:val="271" w:id="-706463993"/>
              </w:rPr>
              <w:t>|</w:t>
            </w:r>
            <w:r w:rsidR="00483EF9" w:rsidRPr="009D5240">
              <w:t xml:space="preserve"> </w:t>
            </w:r>
            <w:r w:rsidRPr="00BF6D74">
              <w:rPr>
                <w:spacing w:val="9"/>
                <w:shd w:val="solid" w:color="000000" w:fill="000000"/>
                <w:fitText w:val="281" w:id="-706463992"/>
              </w:rPr>
              <w:t>||  |</w:t>
            </w:r>
            <w:r w:rsidRPr="00BF6D74">
              <w:rPr>
                <w:spacing w:val="1"/>
                <w:shd w:val="solid" w:color="000000" w:fill="000000"/>
                <w:fitText w:val="281" w:id="-706463992"/>
              </w:rPr>
              <w:t>|</w:t>
            </w:r>
            <w:r w:rsidR="00483EF9" w:rsidRPr="009D5240">
              <w:t xml:space="preserve"> </w:t>
            </w:r>
            <w:r w:rsidRPr="00BF6D74">
              <w:rPr>
                <w:spacing w:val="37"/>
                <w:shd w:val="solid" w:color="000000" w:fill="000000"/>
                <w:fitText w:val="272" w:id="-706463991"/>
              </w:rPr>
              <w:t xml:space="preserve">|  </w:t>
            </w:r>
            <w:r w:rsidRPr="00BF6D74">
              <w:rPr>
                <w:spacing w:val="3"/>
                <w:shd w:val="solid" w:color="000000" w:fill="000000"/>
                <w:fitText w:val="272" w:id="-706463991"/>
              </w:rPr>
              <w:t>|</w:t>
            </w:r>
            <w:r w:rsidR="00483EF9" w:rsidRPr="009D5240">
              <w:t xml:space="preserve"> </w:t>
            </w:r>
            <w:r w:rsidRPr="00BF6D74">
              <w:rPr>
                <w:spacing w:val="37"/>
                <w:shd w:val="solid" w:color="000000" w:fill="000000"/>
                <w:fitText w:val="271" w:id="-706463990"/>
              </w:rPr>
              <w:t xml:space="preserve">|  </w:t>
            </w:r>
            <w:r w:rsidRPr="00BF6D74">
              <w:rPr>
                <w:spacing w:val="2"/>
                <w:shd w:val="solid" w:color="000000" w:fill="000000"/>
                <w:fitText w:val="271" w:id="-706463990"/>
              </w:rPr>
              <w:t>|</w:t>
            </w:r>
            <w:r w:rsidR="00483EF9" w:rsidRPr="009D5240">
              <w:t xml:space="preserve"> </w:t>
            </w:r>
            <w:r w:rsidRPr="00BF6D74">
              <w:rPr>
                <w:spacing w:val="40"/>
                <w:shd w:val="solid" w:color="000000" w:fill="000000"/>
                <w:fitText w:val="280" w:id="-706463989"/>
              </w:rPr>
              <w:t xml:space="preserve">|  </w:t>
            </w:r>
            <w:r w:rsidRPr="00BF6D74">
              <w:rPr>
                <w:spacing w:val="2"/>
                <w:shd w:val="solid" w:color="000000" w:fill="000000"/>
                <w:fitText w:val="280" w:id="-706463989"/>
              </w:rPr>
              <w:t>|</w:t>
            </w:r>
            <w:r w:rsidR="00483EF9" w:rsidRPr="009D5240">
              <w:t xml:space="preserve"> </w:t>
            </w:r>
            <w:r w:rsidRPr="00BF6D74">
              <w:rPr>
                <w:spacing w:val="9"/>
                <w:shd w:val="solid" w:color="000000" w:fill="000000"/>
                <w:fitText w:val="281" w:id="-706463988"/>
              </w:rPr>
              <w:t>||  |</w:t>
            </w:r>
            <w:r w:rsidRPr="00BF6D74">
              <w:rPr>
                <w:spacing w:val="1"/>
                <w:shd w:val="solid" w:color="000000" w:fill="000000"/>
                <w:fitText w:val="281" w:id="-706463988"/>
              </w:rPr>
              <w:t>|</w:t>
            </w:r>
            <w:r w:rsidR="00483EF9" w:rsidRPr="009D5240">
              <w:t xml:space="preserve"> </w:t>
            </w:r>
            <w:r w:rsidRPr="00BF6D74">
              <w:rPr>
                <w:spacing w:val="37"/>
                <w:shd w:val="solid" w:color="000000" w:fill="000000"/>
                <w:fitText w:val="272" w:id="-706463987"/>
              </w:rPr>
              <w:t xml:space="preserve">|  </w:t>
            </w:r>
            <w:r w:rsidRPr="00BF6D74">
              <w:rPr>
                <w:spacing w:val="3"/>
                <w:shd w:val="solid" w:color="000000" w:fill="000000"/>
                <w:fitText w:val="272" w:id="-706463987"/>
              </w:rPr>
              <w:t>|</w:t>
            </w:r>
            <w:r w:rsidR="00483EF9" w:rsidRPr="009D5240">
              <w:t xml:space="preserve"> </w:t>
            </w:r>
            <w:r w:rsidRPr="00BF6D74">
              <w:rPr>
                <w:spacing w:val="9"/>
                <w:shd w:val="solid" w:color="000000" w:fill="000000"/>
                <w:fitText w:val="281" w:id="-706463986"/>
              </w:rPr>
              <w:t>||  |</w:t>
            </w:r>
            <w:r w:rsidRPr="00BF6D74">
              <w:rPr>
                <w:spacing w:val="1"/>
                <w:shd w:val="solid" w:color="000000" w:fill="000000"/>
                <w:fitText w:val="281" w:id="-706463986"/>
              </w:rPr>
              <w:t>|</w:t>
            </w:r>
            <w:r w:rsidR="00483EF9" w:rsidRPr="009D5240">
              <w:t xml:space="preserve"> </w:t>
            </w:r>
            <w:r w:rsidRPr="00BF6D74">
              <w:rPr>
                <w:spacing w:val="37"/>
                <w:shd w:val="solid" w:color="000000" w:fill="000000"/>
                <w:fitText w:val="271" w:id="-706463985"/>
              </w:rPr>
              <w:t xml:space="preserve">|  </w:t>
            </w:r>
            <w:r w:rsidRPr="00BF6D74">
              <w:rPr>
                <w:spacing w:val="2"/>
                <w:shd w:val="solid" w:color="000000" w:fill="000000"/>
                <w:fitText w:val="271" w:id="-706463985"/>
              </w:rPr>
              <w:t>|</w:t>
            </w:r>
            <w:r w:rsidR="00483EF9" w:rsidRPr="009D5240">
              <w:t xml:space="preserve"> </w:t>
            </w:r>
            <w:r w:rsidRPr="00BF6D74">
              <w:rPr>
                <w:spacing w:val="37"/>
                <w:shd w:val="solid" w:color="000000" w:fill="000000"/>
                <w:fitText w:val="271" w:id="-706463984"/>
              </w:rPr>
              <w:t xml:space="preserve">|  </w:t>
            </w:r>
            <w:r w:rsidRPr="00BF6D74">
              <w:rPr>
                <w:spacing w:val="2"/>
                <w:shd w:val="solid" w:color="000000" w:fill="000000"/>
                <w:fitText w:val="271" w:id="-706463984"/>
              </w:rPr>
              <w:t>|</w:t>
            </w:r>
            <w:r w:rsidR="00483EF9" w:rsidRPr="009D5240">
              <w:t xml:space="preserve"> </w:t>
            </w:r>
            <w:r w:rsidRPr="00BF6D74">
              <w:rPr>
                <w:spacing w:val="9"/>
                <w:shd w:val="solid" w:color="000000" w:fill="000000"/>
                <w:fitText w:val="281" w:id="-706464000"/>
              </w:rPr>
              <w:t>||  |</w:t>
            </w:r>
            <w:r w:rsidRPr="00BF6D74">
              <w:rPr>
                <w:spacing w:val="1"/>
                <w:shd w:val="solid" w:color="000000" w:fill="000000"/>
                <w:fitText w:val="281" w:id="-706464000"/>
              </w:rPr>
              <w:t>|</w:t>
            </w:r>
            <w:r w:rsidR="00483EF9" w:rsidRPr="009D5240">
              <w:t xml:space="preserve"> </w:t>
            </w:r>
            <w:r w:rsidRPr="00BF6D74">
              <w:rPr>
                <w:spacing w:val="40"/>
                <w:shd w:val="solid" w:color="000000" w:fill="000000"/>
                <w:fitText w:val="280" w:id="-706463999"/>
              </w:rPr>
              <w:t xml:space="preserve">|  </w:t>
            </w:r>
            <w:r w:rsidRPr="00BF6D74">
              <w:rPr>
                <w:spacing w:val="2"/>
                <w:shd w:val="solid" w:color="000000" w:fill="000000"/>
                <w:fitText w:val="280" w:id="-706463999"/>
              </w:rPr>
              <w:t>|</w:t>
            </w:r>
            <w:r w:rsidR="00483EF9" w:rsidRPr="009D5240">
              <w:t xml:space="preserve"> </w:t>
            </w:r>
            <w:r w:rsidRPr="00BF6D74">
              <w:rPr>
                <w:spacing w:val="40"/>
                <w:shd w:val="solid" w:color="000000" w:fill="000000"/>
                <w:fitText w:val="280" w:id="-706463998"/>
              </w:rPr>
              <w:t xml:space="preserve">|  </w:t>
            </w:r>
            <w:r w:rsidRPr="00BF6D74">
              <w:rPr>
                <w:spacing w:val="2"/>
                <w:shd w:val="solid" w:color="000000" w:fill="000000"/>
                <w:fitText w:val="280" w:id="-706463998"/>
              </w:rPr>
              <w:t>|</w:t>
            </w:r>
            <w:r w:rsidR="00483EF9" w:rsidRPr="009D5240">
              <w:t xml:space="preserve"> </w:t>
            </w:r>
            <w:r w:rsidRPr="00BF6D74">
              <w:rPr>
                <w:spacing w:val="37"/>
                <w:shd w:val="solid" w:color="000000" w:fill="000000"/>
                <w:fitText w:val="271" w:id="-706463744"/>
              </w:rPr>
              <w:t xml:space="preserve">|  </w:t>
            </w:r>
            <w:r w:rsidRPr="00BF6D74">
              <w:rPr>
                <w:spacing w:val="2"/>
                <w:shd w:val="solid" w:color="000000" w:fill="000000"/>
                <w:fitText w:val="271" w:id="-706463744"/>
              </w:rPr>
              <w:t>|</w:t>
            </w:r>
            <w:r w:rsidR="00483EF9" w:rsidRPr="009D5240">
              <w:t xml:space="preserve"> </w:t>
            </w:r>
            <w:r w:rsidRPr="00BF6D74">
              <w:rPr>
                <w:spacing w:val="40"/>
                <w:shd w:val="solid" w:color="000000" w:fill="000000"/>
                <w:fitText w:val="280" w:id="-706463743"/>
              </w:rPr>
              <w:t xml:space="preserve">|  </w:t>
            </w:r>
            <w:r w:rsidRPr="00BF6D74">
              <w:rPr>
                <w:spacing w:val="2"/>
                <w:shd w:val="solid" w:color="000000" w:fill="000000"/>
                <w:fitText w:val="280" w:id="-706463743"/>
              </w:rPr>
              <w:t>|</w:t>
            </w:r>
            <w:r w:rsidR="00483EF9" w:rsidRPr="009D5240">
              <w:t xml:space="preserve"> </w:t>
            </w:r>
            <w:r w:rsidRPr="00BF6D74">
              <w:rPr>
                <w:spacing w:val="37"/>
                <w:shd w:val="solid" w:color="000000" w:fill="000000"/>
                <w:fitText w:val="272" w:id="-706463742"/>
              </w:rPr>
              <w:t xml:space="preserve">|  </w:t>
            </w:r>
            <w:r w:rsidRPr="00BF6D74">
              <w:rPr>
                <w:spacing w:val="3"/>
                <w:shd w:val="solid" w:color="000000" w:fill="000000"/>
                <w:fitText w:val="272" w:id="-706463742"/>
              </w:rPr>
              <w:t>|</w:t>
            </w:r>
            <w:r w:rsidR="00483EF9" w:rsidRPr="009D5240">
              <w:t xml:space="preserve"> </w:t>
            </w:r>
            <w:r w:rsidRPr="00BF6D74">
              <w:rPr>
                <w:spacing w:val="37"/>
                <w:shd w:val="solid" w:color="000000" w:fill="000000"/>
                <w:fitText w:val="272" w:id="-706463741"/>
              </w:rPr>
              <w:t xml:space="preserve">|  </w:t>
            </w:r>
            <w:r w:rsidRPr="00BF6D74">
              <w:rPr>
                <w:spacing w:val="3"/>
                <w:shd w:val="solid" w:color="000000" w:fill="000000"/>
                <w:fitText w:val="272" w:id="-706463741"/>
              </w:rPr>
              <w:t>|</w:t>
            </w:r>
            <w:r w:rsidR="00483EF9" w:rsidRPr="009D5240">
              <w:t xml:space="preserve"> </w:t>
            </w:r>
            <w:r w:rsidRPr="00BF6D74">
              <w:rPr>
                <w:spacing w:val="37"/>
                <w:shd w:val="solid" w:color="000000" w:fill="000000"/>
                <w:fitText w:val="271" w:id="-706463740"/>
              </w:rPr>
              <w:t xml:space="preserve">|  </w:t>
            </w:r>
            <w:r w:rsidRPr="00BF6D74">
              <w:rPr>
                <w:spacing w:val="2"/>
                <w:shd w:val="solid" w:color="000000" w:fill="000000"/>
                <w:fitText w:val="271" w:id="-706463740"/>
              </w:rPr>
              <w:t>|</w:t>
            </w:r>
            <w:r w:rsidR="00483EF9" w:rsidRPr="009D5240">
              <w:t xml:space="preserve"> </w:t>
            </w:r>
            <w:r w:rsidRPr="00BF6D74">
              <w:rPr>
                <w:spacing w:val="40"/>
                <w:shd w:val="solid" w:color="000000" w:fill="000000"/>
                <w:fitText w:val="280" w:id="-706463739"/>
              </w:rPr>
              <w:t xml:space="preserve">|  </w:t>
            </w:r>
            <w:r w:rsidRPr="00BF6D74">
              <w:rPr>
                <w:spacing w:val="2"/>
                <w:shd w:val="solid" w:color="000000" w:fill="000000"/>
                <w:fitText w:val="280" w:id="-706463739"/>
              </w:rPr>
              <w:t>|</w:t>
            </w:r>
            <w:r w:rsidR="00483EF9" w:rsidRPr="009D5240">
              <w:t xml:space="preserve"> </w:t>
            </w:r>
            <w:r w:rsidRPr="00BF6D74">
              <w:rPr>
                <w:spacing w:val="37"/>
                <w:shd w:val="solid" w:color="000000" w:fill="000000"/>
                <w:fitText w:val="272" w:id="-706463738"/>
              </w:rPr>
              <w:t xml:space="preserve">|  </w:t>
            </w:r>
            <w:r w:rsidRPr="00BF6D74">
              <w:rPr>
                <w:spacing w:val="3"/>
                <w:shd w:val="solid" w:color="000000" w:fill="000000"/>
                <w:fitText w:val="272" w:id="-706463738"/>
              </w:rPr>
              <w:t>|</w:t>
            </w:r>
            <w:r w:rsidR="00483EF9" w:rsidRPr="009D5240">
              <w:t xml:space="preserve"> </w:t>
            </w:r>
            <w:r w:rsidRPr="00BF6D74">
              <w:rPr>
                <w:spacing w:val="37"/>
                <w:shd w:val="solid" w:color="000000" w:fill="000000"/>
                <w:fitText w:val="272" w:id="-706463737"/>
              </w:rPr>
              <w:t xml:space="preserve">|  </w:t>
            </w:r>
            <w:r w:rsidRPr="00BF6D74">
              <w:rPr>
                <w:spacing w:val="3"/>
                <w:shd w:val="solid" w:color="000000" w:fill="000000"/>
                <w:fitText w:val="272" w:id="-706463737"/>
              </w:rPr>
              <w:t>|</w:t>
            </w:r>
            <w:r w:rsidR="00483EF9" w:rsidRPr="009D5240">
              <w:t xml:space="preserve"> </w:t>
            </w:r>
            <w:r w:rsidRPr="00BF6D74">
              <w:rPr>
                <w:spacing w:val="40"/>
                <w:shd w:val="solid" w:color="000000" w:fill="000000"/>
                <w:fitText w:val="280" w:id="-706463736"/>
              </w:rPr>
              <w:t xml:space="preserve">|  </w:t>
            </w:r>
            <w:r w:rsidRPr="00BF6D74">
              <w:rPr>
                <w:spacing w:val="2"/>
                <w:shd w:val="solid" w:color="000000" w:fill="000000"/>
                <w:fitText w:val="280" w:id="-706463736"/>
              </w:rPr>
              <w:t>|</w:t>
            </w:r>
            <w:r w:rsidR="00483EF9" w:rsidRPr="009D5240">
              <w:t xml:space="preserve"> </w:t>
            </w:r>
            <w:r w:rsidRPr="00BF6D74">
              <w:rPr>
                <w:spacing w:val="40"/>
                <w:shd w:val="solid" w:color="000000" w:fill="000000"/>
                <w:fitText w:val="280" w:id="-706463735"/>
              </w:rPr>
              <w:t xml:space="preserve">|  </w:t>
            </w:r>
            <w:r w:rsidRPr="00BF6D74">
              <w:rPr>
                <w:spacing w:val="2"/>
                <w:shd w:val="solid" w:color="000000" w:fill="000000"/>
                <w:fitText w:val="280" w:id="-706463735"/>
              </w:rPr>
              <w:t>|</w:t>
            </w:r>
            <w:r w:rsidR="00483EF9" w:rsidRPr="009D5240">
              <w:t xml:space="preserve"> </w:t>
            </w:r>
            <w:r w:rsidRPr="00BF6D74">
              <w:rPr>
                <w:spacing w:val="37"/>
                <w:shd w:val="solid" w:color="000000" w:fill="000000"/>
                <w:fitText w:val="272" w:id="-706463734"/>
              </w:rPr>
              <w:t xml:space="preserve">|  </w:t>
            </w:r>
            <w:r w:rsidRPr="00BF6D74">
              <w:rPr>
                <w:spacing w:val="3"/>
                <w:shd w:val="solid" w:color="000000" w:fill="000000"/>
                <w:fitText w:val="272" w:id="-706463734"/>
              </w:rPr>
              <w:t>|</w:t>
            </w:r>
            <w:r w:rsidR="00483EF9" w:rsidRPr="009D5240">
              <w:t xml:space="preserve"> </w:t>
            </w:r>
            <w:r w:rsidRPr="00BF6D74">
              <w:rPr>
                <w:spacing w:val="37"/>
                <w:shd w:val="solid" w:color="000000" w:fill="000000"/>
                <w:fitText w:val="272" w:id="-706463733"/>
              </w:rPr>
              <w:t xml:space="preserve">|  </w:t>
            </w:r>
            <w:r w:rsidRPr="00BF6D74">
              <w:rPr>
                <w:spacing w:val="3"/>
                <w:shd w:val="solid" w:color="000000" w:fill="000000"/>
                <w:fitText w:val="272" w:id="-706463733"/>
              </w:rPr>
              <w:t>|</w:t>
            </w:r>
            <w:r w:rsidR="00483EF9" w:rsidRPr="009D5240">
              <w:t xml:space="preserve"> </w:t>
            </w:r>
            <w:r w:rsidRPr="00BF6D74">
              <w:rPr>
                <w:spacing w:val="37"/>
                <w:shd w:val="solid" w:color="000000" w:fill="000000"/>
                <w:fitText w:val="271" w:id="-706463732"/>
              </w:rPr>
              <w:t xml:space="preserve">|  </w:t>
            </w:r>
            <w:r w:rsidRPr="00BF6D74">
              <w:rPr>
                <w:spacing w:val="2"/>
                <w:shd w:val="solid" w:color="000000" w:fill="000000"/>
                <w:fitText w:val="271" w:id="-706463732"/>
              </w:rPr>
              <w:t>|</w:t>
            </w:r>
            <w:r w:rsidR="00483EF9" w:rsidRPr="009D5240">
              <w:t xml:space="preserve"> </w:t>
            </w:r>
            <w:r w:rsidRPr="00BF6D74">
              <w:rPr>
                <w:spacing w:val="9"/>
                <w:shd w:val="solid" w:color="000000" w:fill="000000"/>
                <w:fitText w:val="281" w:id="-706463731"/>
              </w:rPr>
              <w:t>||  |</w:t>
            </w:r>
            <w:r w:rsidRPr="00BF6D74">
              <w:rPr>
                <w:spacing w:val="1"/>
                <w:shd w:val="solid" w:color="000000" w:fill="000000"/>
                <w:fitText w:val="281" w:id="-706463731"/>
              </w:rPr>
              <w:t>|</w:t>
            </w:r>
            <w:r w:rsidR="00483EF9" w:rsidRPr="009D5240">
              <w:t xml:space="preserve"> </w:t>
            </w:r>
            <w:r w:rsidRPr="00BF6D74">
              <w:rPr>
                <w:spacing w:val="37"/>
                <w:shd w:val="solid" w:color="000000" w:fill="000000"/>
                <w:fitText w:val="271" w:id="-706463730"/>
              </w:rPr>
              <w:t xml:space="preserve">|  </w:t>
            </w:r>
            <w:r w:rsidRPr="00BF6D74">
              <w:rPr>
                <w:spacing w:val="2"/>
                <w:shd w:val="solid" w:color="000000" w:fill="000000"/>
                <w:fitText w:val="271" w:id="-706463730"/>
              </w:rPr>
              <w:t>|</w:t>
            </w:r>
            <w:r w:rsidR="00483EF9" w:rsidRPr="009D5240">
              <w:t xml:space="preserve"> </w:t>
            </w:r>
            <w:r w:rsidRPr="00BF6D74">
              <w:rPr>
                <w:spacing w:val="37"/>
                <w:shd w:val="solid" w:color="000000" w:fill="000000"/>
                <w:fitText w:val="271" w:id="-706463729"/>
              </w:rPr>
              <w:t xml:space="preserve">|  </w:t>
            </w:r>
            <w:r w:rsidRPr="00BF6D74">
              <w:rPr>
                <w:spacing w:val="2"/>
                <w:shd w:val="solid" w:color="000000" w:fill="000000"/>
                <w:fitText w:val="271" w:id="-706463729"/>
              </w:rPr>
              <w:t>|</w:t>
            </w:r>
            <w:r w:rsidR="00483EF9" w:rsidRPr="009D5240">
              <w:t xml:space="preserve"> </w:t>
            </w:r>
            <w:r w:rsidRPr="00BF6D74">
              <w:rPr>
                <w:spacing w:val="9"/>
                <w:shd w:val="solid" w:color="000000" w:fill="000000"/>
                <w:fitText w:val="281" w:id="-706463728"/>
              </w:rPr>
              <w:t>||  |</w:t>
            </w:r>
            <w:r w:rsidRPr="00BF6D74">
              <w:rPr>
                <w:spacing w:val="1"/>
                <w:shd w:val="solid" w:color="000000" w:fill="000000"/>
                <w:fitText w:val="281" w:id="-706463728"/>
              </w:rPr>
              <w:t>|</w:t>
            </w:r>
            <w:r w:rsidR="00483EF9" w:rsidRPr="009D5240">
              <w:t xml:space="preserve"> </w:t>
            </w:r>
            <w:r w:rsidRPr="00BF6D74">
              <w:rPr>
                <w:spacing w:val="37"/>
                <w:shd w:val="solid" w:color="000000" w:fill="000000"/>
                <w:fitText w:val="272" w:id="-706463744"/>
              </w:rPr>
              <w:t xml:space="preserve">|  </w:t>
            </w:r>
            <w:r w:rsidRPr="00BF6D74">
              <w:rPr>
                <w:spacing w:val="3"/>
                <w:shd w:val="solid" w:color="000000" w:fill="000000"/>
                <w:fitText w:val="272" w:id="-706463744"/>
              </w:rPr>
              <w:t>|</w:t>
            </w:r>
            <w:r w:rsidR="00483EF9" w:rsidRPr="009D5240">
              <w:t xml:space="preserve"> </w:t>
            </w:r>
            <w:r w:rsidRPr="00BF6D74">
              <w:rPr>
                <w:spacing w:val="37"/>
                <w:shd w:val="solid" w:color="000000" w:fill="000000"/>
                <w:fitText w:val="271" w:id="-706463743"/>
              </w:rPr>
              <w:t xml:space="preserve">|  </w:t>
            </w:r>
            <w:r w:rsidRPr="00BF6D74">
              <w:rPr>
                <w:spacing w:val="2"/>
                <w:shd w:val="solid" w:color="000000" w:fill="000000"/>
                <w:fitText w:val="271" w:id="-706463743"/>
              </w:rPr>
              <w:t>|</w:t>
            </w:r>
            <w:r w:rsidR="00483EF9" w:rsidRPr="009D5240">
              <w:t xml:space="preserve"> </w:t>
            </w:r>
            <w:r w:rsidRPr="00BF6D74">
              <w:rPr>
                <w:spacing w:val="40"/>
                <w:shd w:val="solid" w:color="000000" w:fill="000000"/>
                <w:fitText w:val="280" w:id="-706463742"/>
              </w:rPr>
              <w:t xml:space="preserve">|  </w:t>
            </w:r>
            <w:r w:rsidRPr="00BF6D74">
              <w:rPr>
                <w:spacing w:val="2"/>
                <w:shd w:val="solid" w:color="000000" w:fill="000000"/>
                <w:fitText w:val="280" w:id="-706463742"/>
              </w:rPr>
              <w:t>|</w:t>
            </w:r>
            <w:r w:rsidR="00483EF9" w:rsidRPr="009D5240">
              <w:t xml:space="preserve"> </w:t>
            </w:r>
            <w:r w:rsidRPr="00BF6D74">
              <w:rPr>
                <w:spacing w:val="9"/>
                <w:shd w:val="solid" w:color="000000" w:fill="000000"/>
                <w:fitText w:val="281" w:id="-706463741"/>
              </w:rPr>
              <w:t>||  |</w:t>
            </w:r>
            <w:r w:rsidRPr="00BF6D74">
              <w:rPr>
                <w:spacing w:val="1"/>
                <w:shd w:val="solid" w:color="000000" w:fill="000000"/>
                <w:fitText w:val="281" w:id="-706463741"/>
              </w:rPr>
              <w:t>|</w:t>
            </w:r>
            <w:r w:rsidR="00483EF9" w:rsidRPr="009D5240">
              <w:t xml:space="preserve"> </w:t>
            </w:r>
            <w:r w:rsidRPr="00BF6D74">
              <w:rPr>
                <w:spacing w:val="37"/>
                <w:shd w:val="solid" w:color="000000" w:fill="000000"/>
                <w:fitText w:val="272" w:id="-706463740"/>
              </w:rPr>
              <w:t xml:space="preserve">|  </w:t>
            </w:r>
            <w:r w:rsidRPr="00BF6D74">
              <w:rPr>
                <w:spacing w:val="3"/>
                <w:shd w:val="solid" w:color="000000" w:fill="000000"/>
                <w:fitText w:val="272" w:id="-706463740"/>
              </w:rPr>
              <w:t>|</w:t>
            </w:r>
            <w:r w:rsidR="00483EF9" w:rsidRPr="009D5240">
              <w:t xml:space="preserve"> </w:t>
            </w:r>
            <w:r w:rsidRPr="00BF6D74">
              <w:rPr>
                <w:spacing w:val="9"/>
                <w:shd w:val="solid" w:color="000000" w:fill="000000"/>
                <w:fitText w:val="281" w:id="-706463739"/>
              </w:rPr>
              <w:t>||  |</w:t>
            </w:r>
            <w:r w:rsidRPr="00BF6D74">
              <w:rPr>
                <w:spacing w:val="1"/>
                <w:shd w:val="solid" w:color="000000" w:fill="000000"/>
                <w:fitText w:val="281" w:id="-706463739"/>
              </w:rPr>
              <w:t>|</w:t>
            </w:r>
            <w:r w:rsidR="00483EF9" w:rsidRPr="009D5240">
              <w:t xml:space="preserve"> </w:t>
            </w:r>
            <w:r w:rsidRPr="00BF6D74">
              <w:rPr>
                <w:spacing w:val="37"/>
                <w:shd w:val="solid" w:color="000000" w:fill="000000"/>
                <w:fitText w:val="271" w:id="-706463738"/>
              </w:rPr>
              <w:t xml:space="preserve">|  </w:t>
            </w:r>
            <w:r w:rsidRPr="00BF6D74">
              <w:rPr>
                <w:spacing w:val="2"/>
                <w:shd w:val="solid" w:color="000000" w:fill="000000"/>
                <w:fitText w:val="271" w:id="-706463738"/>
              </w:rPr>
              <w:t>|</w:t>
            </w:r>
            <w:r w:rsidR="00483EF9" w:rsidRPr="009D5240">
              <w:t xml:space="preserve"> </w:t>
            </w:r>
            <w:r w:rsidRPr="00BF6D74">
              <w:rPr>
                <w:spacing w:val="37"/>
                <w:shd w:val="solid" w:color="000000" w:fill="000000"/>
                <w:fitText w:val="271" w:id="-706463737"/>
              </w:rPr>
              <w:t xml:space="preserve">|  </w:t>
            </w:r>
            <w:r w:rsidRPr="00BF6D74">
              <w:rPr>
                <w:spacing w:val="2"/>
                <w:shd w:val="solid" w:color="000000" w:fill="000000"/>
                <w:fitText w:val="271" w:id="-706463737"/>
              </w:rPr>
              <w:t>|</w:t>
            </w:r>
            <w:r w:rsidR="00483EF9" w:rsidRPr="009D5240">
              <w:t xml:space="preserve"> </w:t>
            </w:r>
            <w:r w:rsidRPr="00BF6D74">
              <w:rPr>
                <w:spacing w:val="9"/>
                <w:shd w:val="solid" w:color="000000" w:fill="000000"/>
                <w:fitText w:val="281" w:id="-706463736"/>
              </w:rPr>
              <w:t>||  |</w:t>
            </w:r>
            <w:r w:rsidRPr="00BF6D74">
              <w:rPr>
                <w:spacing w:val="1"/>
                <w:shd w:val="solid" w:color="000000" w:fill="000000"/>
                <w:fitText w:val="281" w:id="-706463736"/>
              </w:rPr>
              <w:t>|</w:t>
            </w:r>
            <w:r w:rsidR="00483EF9" w:rsidRPr="009D5240">
              <w:t xml:space="preserve"> </w:t>
            </w:r>
            <w:r w:rsidRPr="00BF6D74">
              <w:rPr>
                <w:spacing w:val="40"/>
                <w:shd w:val="solid" w:color="000000" w:fill="000000"/>
                <w:fitText w:val="280" w:id="-706463735"/>
              </w:rPr>
              <w:t xml:space="preserve">|  </w:t>
            </w:r>
            <w:r w:rsidRPr="00BF6D74">
              <w:rPr>
                <w:spacing w:val="2"/>
                <w:shd w:val="solid" w:color="000000" w:fill="000000"/>
                <w:fitText w:val="280" w:id="-706463735"/>
              </w:rPr>
              <w:t>|</w:t>
            </w:r>
            <w:r w:rsidR="00483EF9" w:rsidRPr="009D5240">
              <w:t xml:space="preserve"> </w:t>
            </w:r>
            <w:r w:rsidRPr="00BF6D74">
              <w:rPr>
                <w:spacing w:val="40"/>
                <w:shd w:val="solid" w:color="000000" w:fill="000000"/>
                <w:fitText w:val="280" w:id="-706463734"/>
              </w:rPr>
              <w:t xml:space="preserve">|  </w:t>
            </w:r>
            <w:r w:rsidRPr="00BF6D74">
              <w:rPr>
                <w:spacing w:val="2"/>
                <w:shd w:val="solid" w:color="000000" w:fill="000000"/>
                <w:fitText w:val="280" w:id="-706463734"/>
              </w:rPr>
              <w:t>|</w:t>
            </w:r>
            <w:r w:rsidR="00483EF9" w:rsidRPr="009D5240">
              <w:t xml:space="preserve"> </w:t>
            </w:r>
            <w:r w:rsidRPr="00BF6D74">
              <w:rPr>
                <w:spacing w:val="37"/>
                <w:shd w:val="solid" w:color="000000" w:fill="000000"/>
                <w:fitText w:val="271" w:id="-706463733"/>
              </w:rPr>
              <w:t xml:space="preserve">|  </w:t>
            </w:r>
            <w:r w:rsidRPr="00BF6D74">
              <w:rPr>
                <w:spacing w:val="2"/>
                <w:shd w:val="solid" w:color="000000" w:fill="000000"/>
                <w:fitText w:val="271" w:id="-706463733"/>
              </w:rPr>
              <w:t>|</w:t>
            </w:r>
            <w:r w:rsidR="00483EF9" w:rsidRPr="009D5240">
              <w:t xml:space="preserve"> </w:t>
            </w:r>
            <w:r w:rsidRPr="00BF6D74">
              <w:rPr>
                <w:spacing w:val="40"/>
                <w:shd w:val="solid" w:color="000000" w:fill="000000"/>
                <w:fitText w:val="280" w:id="-706463732"/>
              </w:rPr>
              <w:t xml:space="preserve">|  </w:t>
            </w:r>
            <w:r w:rsidRPr="00BF6D74">
              <w:rPr>
                <w:spacing w:val="2"/>
                <w:shd w:val="solid" w:color="000000" w:fill="000000"/>
                <w:fitText w:val="280" w:id="-706463732"/>
              </w:rPr>
              <w:t>|</w:t>
            </w:r>
            <w:r w:rsidR="00483EF9" w:rsidRPr="009D5240">
              <w:t xml:space="preserve"> </w:t>
            </w:r>
            <w:r w:rsidRPr="00BF6D74">
              <w:rPr>
                <w:spacing w:val="37"/>
                <w:shd w:val="solid" w:color="000000" w:fill="000000"/>
                <w:fitText w:val="272" w:id="-706463488"/>
              </w:rPr>
              <w:t xml:space="preserve">|  </w:t>
            </w:r>
            <w:r w:rsidRPr="00BF6D74">
              <w:rPr>
                <w:spacing w:val="3"/>
                <w:shd w:val="solid" w:color="000000" w:fill="000000"/>
                <w:fitText w:val="272" w:id="-706463488"/>
              </w:rPr>
              <w:t>|</w:t>
            </w:r>
            <w:r w:rsidR="00483EF9" w:rsidRPr="009D5240">
              <w:t xml:space="preserve"> </w:t>
            </w:r>
            <w:r w:rsidRPr="00BF6D74">
              <w:rPr>
                <w:spacing w:val="37"/>
                <w:shd w:val="solid" w:color="000000" w:fill="000000"/>
                <w:fitText w:val="272" w:id="-706463487"/>
              </w:rPr>
              <w:t xml:space="preserve">|  </w:t>
            </w:r>
            <w:r w:rsidRPr="00BF6D74">
              <w:rPr>
                <w:spacing w:val="3"/>
                <w:shd w:val="solid" w:color="000000" w:fill="000000"/>
                <w:fitText w:val="272" w:id="-706463487"/>
              </w:rPr>
              <w:t>|</w:t>
            </w:r>
            <w:r w:rsidR="00483EF9" w:rsidRPr="009D5240">
              <w:t xml:space="preserve"> </w:t>
            </w:r>
            <w:r w:rsidRPr="00BF6D74">
              <w:rPr>
                <w:spacing w:val="37"/>
                <w:shd w:val="solid" w:color="000000" w:fill="000000"/>
                <w:fitText w:val="271" w:id="-706463486"/>
              </w:rPr>
              <w:t xml:space="preserve">|  </w:t>
            </w:r>
            <w:r w:rsidRPr="00BF6D74">
              <w:rPr>
                <w:spacing w:val="2"/>
                <w:shd w:val="solid" w:color="000000" w:fill="000000"/>
                <w:fitText w:val="271" w:id="-706463486"/>
              </w:rPr>
              <w:t>|</w:t>
            </w:r>
            <w:r w:rsidR="00483EF9" w:rsidRPr="009D5240">
              <w:t xml:space="preserve"> </w:t>
            </w:r>
            <w:r w:rsidRPr="00BF6D74">
              <w:rPr>
                <w:spacing w:val="40"/>
                <w:shd w:val="solid" w:color="000000" w:fill="000000"/>
                <w:fitText w:val="280" w:id="-706463485"/>
              </w:rPr>
              <w:t xml:space="preserve">|  </w:t>
            </w:r>
            <w:r w:rsidRPr="00BF6D74">
              <w:rPr>
                <w:spacing w:val="2"/>
                <w:shd w:val="solid" w:color="000000" w:fill="000000"/>
                <w:fitText w:val="280" w:id="-706463485"/>
              </w:rPr>
              <w:t>|</w:t>
            </w:r>
            <w:r w:rsidR="00483EF9" w:rsidRPr="009D5240">
              <w:t xml:space="preserve"> </w:t>
            </w:r>
            <w:r w:rsidRPr="00BF6D74">
              <w:rPr>
                <w:spacing w:val="37"/>
                <w:shd w:val="solid" w:color="000000" w:fill="000000"/>
                <w:fitText w:val="272" w:id="-706463484"/>
              </w:rPr>
              <w:t xml:space="preserve">|  </w:t>
            </w:r>
            <w:r w:rsidRPr="00BF6D74">
              <w:rPr>
                <w:spacing w:val="3"/>
                <w:shd w:val="solid" w:color="000000" w:fill="000000"/>
                <w:fitText w:val="272" w:id="-706463484"/>
              </w:rPr>
              <w:t>|</w:t>
            </w:r>
            <w:r w:rsidR="00483EF9" w:rsidRPr="009D5240">
              <w:t xml:space="preserve"> </w:t>
            </w:r>
            <w:r w:rsidRPr="00BF6D74">
              <w:rPr>
                <w:spacing w:val="37"/>
                <w:shd w:val="solid" w:color="000000" w:fill="000000"/>
                <w:fitText w:val="272" w:id="-706463483"/>
              </w:rPr>
              <w:t xml:space="preserve">|  </w:t>
            </w:r>
            <w:r w:rsidRPr="00BF6D74">
              <w:rPr>
                <w:spacing w:val="3"/>
                <w:shd w:val="solid" w:color="000000" w:fill="000000"/>
                <w:fitText w:val="272" w:id="-706463483"/>
              </w:rPr>
              <w:t>|</w:t>
            </w:r>
            <w:r w:rsidR="00483EF9" w:rsidRPr="009D5240">
              <w:t xml:space="preserve"> </w:t>
            </w:r>
            <w:r w:rsidRPr="00BF6D74">
              <w:rPr>
                <w:spacing w:val="40"/>
                <w:shd w:val="solid" w:color="000000" w:fill="000000"/>
                <w:fitText w:val="280" w:id="-706463482"/>
              </w:rPr>
              <w:t xml:space="preserve">|  </w:t>
            </w:r>
            <w:r w:rsidRPr="00BF6D74">
              <w:rPr>
                <w:spacing w:val="2"/>
                <w:shd w:val="solid" w:color="000000" w:fill="000000"/>
                <w:fitText w:val="280" w:id="-706463482"/>
              </w:rPr>
              <w:t>|</w:t>
            </w:r>
            <w:r w:rsidR="00483EF9" w:rsidRPr="009D5240">
              <w:t xml:space="preserve"> </w:t>
            </w:r>
            <w:r w:rsidRPr="00BF6D74">
              <w:rPr>
                <w:spacing w:val="40"/>
                <w:shd w:val="solid" w:color="000000" w:fill="000000"/>
                <w:fitText w:val="280" w:id="-706463481"/>
              </w:rPr>
              <w:t xml:space="preserve">|  </w:t>
            </w:r>
            <w:r w:rsidRPr="00BF6D74">
              <w:rPr>
                <w:spacing w:val="2"/>
                <w:shd w:val="solid" w:color="000000" w:fill="000000"/>
                <w:fitText w:val="280" w:id="-706463481"/>
              </w:rPr>
              <w:t>|</w:t>
            </w:r>
            <w:r w:rsidR="00483EF9" w:rsidRPr="009D5240">
              <w:t xml:space="preserve"> </w:t>
            </w:r>
            <w:r w:rsidRPr="00BF6D74">
              <w:rPr>
                <w:spacing w:val="37"/>
                <w:shd w:val="solid" w:color="000000" w:fill="000000"/>
                <w:fitText w:val="272" w:id="-706463480"/>
              </w:rPr>
              <w:t xml:space="preserve">|  </w:t>
            </w:r>
            <w:r w:rsidRPr="00BF6D74">
              <w:rPr>
                <w:spacing w:val="3"/>
                <w:shd w:val="solid" w:color="000000" w:fill="000000"/>
                <w:fitText w:val="272" w:id="-706463480"/>
              </w:rPr>
              <w:t>|</w:t>
            </w:r>
            <w:r w:rsidR="00483EF9" w:rsidRPr="009D5240">
              <w:t xml:space="preserve"> </w:t>
            </w:r>
            <w:r w:rsidRPr="00BF6D74">
              <w:rPr>
                <w:spacing w:val="37"/>
                <w:shd w:val="solid" w:color="000000" w:fill="000000"/>
                <w:fitText w:val="272" w:id="-706463479"/>
              </w:rPr>
              <w:t xml:space="preserve">|  </w:t>
            </w:r>
            <w:r w:rsidRPr="00BF6D74">
              <w:rPr>
                <w:spacing w:val="3"/>
                <w:shd w:val="solid" w:color="000000" w:fill="000000"/>
                <w:fitText w:val="272" w:id="-706463479"/>
              </w:rPr>
              <w:t>|</w:t>
            </w:r>
            <w:r w:rsidR="00483EF9" w:rsidRPr="009D5240">
              <w:t xml:space="preserve"> </w:t>
            </w:r>
            <w:r w:rsidRPr="00BF6D74">
              <w:rPr>
                <w:spacing w:val="37"/>
                <w:shd w:val="solid" w:color="000000" w:fill="000000"/>
                <w:fitText w:val="271" w:id="-706463478"/>
              </w:rPr>
              <w:t xml:space="preserve">|  </w:t>
            </w:r>
            <w:r w:rsidRPr="00BF6D74">
              <w:rPr>
                <w:spacing w:val="2"/>
                <w:shd w:val="solid" w:color="000000" w:fill="000000"/>
                <w:fitText w:val="271" w:id="-706463478"/>
              </w:rPr>
              <w:t>|</w:t>
            </w:r>
            <w:r w:rsidR="00483EF9" w:rsidRPr="009D5240">
              <w:t xml:space="preserve"> </w:t>
            </w:r>
            <w:r w:rsidRPr="00BF6D74">
              <w:rPr>
                <w:spacing w:val="9"/>
                <w:shd w:val="solid" w:color="000000" w:fill="000000"/>
                <w:fitText w:val="281" w:id="-706463477"/>
              </w:rPr>
              <w:t>||  |</w:t>
            </w:r>
            <w:r w:rsidRPr="00BF6D74">
              <w:rPr>
                <w:spacing w:val="1"/>
                <w:shd w:val="solid" w:color="000000" w:fill="000000"/>
                <w:fitText w:val="281" w:id="-706463477"/>
              </w:rPr>
              <w:t>|</w:t>
            </w:r>
            <w:r w:rsidR="00483EF9" w:rsidRPr="009D5240">
              <w:t xml:space="preserve"> </w:t>
            </w:r>
            <w:r w:rsidRPr="00BF6D74">
              <w:rPr>
                <w:spacing w:val="37"/>
                <w:shd w:val="solid" w:color="000000" w:fill="000000"/>
                <w:fitText w:val="271" w:id="-706463476"/>
              </w:rPr>
              <w:t xml:space="preserve">|  </w:t>
            </w:r>
            <w:r w:rsidRPr="00BF6D74">
              <w:rPr>
                <w:spacing w:val="2"/>
                <w:shd w:val="solid" w:color="000000" w:fill="000000"/>
                <w:fitText w:val="271" w:id="-706463476"/>
              </w:rPr>
              <w:t>|</w:t>
            </w:r>
            <w:r w:rsidR="00483EF9" w:rsidRPr="009D5240">
              <w:t xml:space="preserve"> </w:t>
            </w:r>
            <w:r w:rsidRPr="00BF6D74">
              <w:rPr>
                <w:spacing w:val="37"/>
                <w:shd w:val="solid" w:color="000000" w:fill="000000"/>
                <w:fitText w:val="271" w:id="-706463475"/>
              </w:rPr>
              <w:t xml:space="preserve">|  </w:t>
            </w:r>
            <w:r w:rsidRPr="00BF6D74">
              <w:rPr>
                <w:spacing w:val="2"/>
                <w:shd w:val="solid" w:color="000000" w:fill="000000"/>
                <w:fitText w:val="271" w:id="-706463475"/>
              </w:rPr>
              <w:t>|</w:t>
            </w:r>
            <w:r w:rsidR="00483EF9" w:rsidRPr="009D5240">
              <w:t xml:space="preserve"> </w:t>
            </w:r>
            <w:r w:rsidRPr="00BF6D74">
              <w:rPr>
                <w:spacing w:val="9"/>
                <w:shd w:val="solid" w:color="000000" w:fill="000000"/>
                <w:fitText w:val="281" w:id="-706463474"/>
              </w:rPr>
              <w:t>||  |</w:t>
            </w:r>
            <w:r w:rsidRPr="00BF6D74">
              <w:rPr>
                <w:spacing w:val="1"/>
                <w:shd w:val="solid" w:color="000000" w:fill="000000"/>
                <w:fitText w:val="281" w:id="-706463474"/>
              </w:rPr>
              <w:t>|</w:t>
            </w:r>
            <w:r w:rsidR="00483EF9" w:rsidRPr="009D5240">
              <w:t xml:space="preserve"> </w:t>
            </w:r>
            <w:r w:rsidRPr="00BF6D74">
              <w:rPr>
                <w:spacing w:val="37"/>
                <w:shd w:val="solid" w:color="000000" w:fill="000000"/>
                <w:fitText w:val="272" w:id="-706463473"/>
              </w:rPr>
              <w:t xml:space="preserve">|  </w:t>
            </w:r>
            <w:r w:rsidRPr="00BF6D74">
              <w:rPr>
                <w:spacing w:val="3"/>
                <w:shd w:val="solid" w:color="000000" w:fill="000000"/>
                <w:fitText w:val="272" w:id="-706463473"/>
              </w:rPr>
              <w:t>|</w:t>
            </w:r>
            <w:r w:rsidR="00483EF9" w:rsidRPr="009D5240">
              <w:t xml:space="preserve"> </w:t>
            </w:r>
            <w:r w:rsidRPr="00BF6D74">
              <w:rPr>
                <w:spacing w:val="37"/>
                <w:shd w:val="solid" w:color="000000" w:fill="000000"/>
                <w:fitText w:val="271" w:id="-706463472"/>
              </w:rPr>
              <w:t xml:space="preserve">|  </w:t>
            </w:r>
            <w:r w:rsidRPr="00BF6D74">
              <w:rPr>
                <w:spacing w:val="2"/>
                <w:shd w:val="solid" w:color="000000" w:fill="000000"/>
                <w:fitText w:val="271" w:id="-706463472"/>
              </w:rPr>
              <w:t>|</w:t>
            </w:r>
            <w:r w:rsidR="00483EF9" w:rsidRPr="009D5240">
              <w:t xml:space="preserve"> </w:t>
            </w:r>
            <w:r w:rsidRPr="00BF6D74">
              <w:rPr>
                <w:spacing w:val="40"/>
                <w:shd w:val="solid" w:color="000000" w:fill="000000"/>
                <w:fitText w:val="280" w:id="-706463488"/>
              </w:rPr>
              <w:t xml:space="preserve">|  </w:t>
            </w:r>
            <w:r w:rsidRPr="00BF6D74">
              <w:rPr>
                <w:spacing w:val="2"/>
                <w:shd w:val="solid" w:color="000000" w:fill="000000"/>
                <w:fitText w:val="280" w:id="-706463488"/>
              </w:rPr>
              <w:t>|</w:t>
            </w:r>
            <w:r w:rsidR="00483EF9" w:rsidRPr="009D5240">
              <w:t xml:space="preserve"> </w:t>
            </w:r>
            <w:r w:rsidRPr="00BF6D74">
              <w:rPr>
                <w:spacing w:val="9"/>
                <w:shd w:val="solid" w:color="000000" w:fill="000000"/>
                <w:fitText w:val="281" w:id="-706463487"/>
              </w:rPr>
              <w:t>||  |</w:t>
            </w:r>
            <w:r w:rsidRPr="00BF6D74">
              <w:rPr>
                <w:spacing w:val="1"/>
                <w:shd w:val="solid" w:color="000000" w:fill="000000"/>
                <w:fitText w:val="281" w:id="-706463487"/>
              </w:rPr>
              <w:t>|</w:t>
            </w:r>
            <w:r w:rsidR="00483EF9" w:rsidRPr="009D5240">
              <w:t xml:space="preserve"> </w:t>
            </w:r>
            <w:r w:rsidRPr="00BF6D74">
              <w:rPr>
                <w:spacing w:val="37"/>
                <w:shd w:val="solid" w:color="000000" w:fill="000000"/>
                <w:fitText w:val="272" w:id="-706463486"/>
              </w:rPr>
              <w:t xml:space="preserve">|  </w:t>
            </w:r>
            <w:r w:rsidRPr="00BF6D74">
              <w:rPr>
                <w:spacing w:val="3"/>
                <w:shd w:val="solid" w:color="000000" w:fill="000000"/>
                <w:fitText w:val="272" w:id="-706463486"/>
              </w:rPr>
              <w:t>|</w:t>
            </w:r>
            <w:r w:rsidR="00483EF9" w:rsidRPr="009D5240">
              <w:t xml:space="preserve"> </w:t>
            </w:r>
            <w:r w:rsidRPr="00BF6D74">
              <w:rPr>
                <w:spacing w:val="9"/>
                <w:shd w:val="solid" w:color="000000" w:fill="000000"/>
                <w:fitText w:val="281" w:id="-706463485"/>
              </w:rPr>
              <w:t>||  |</w:t>
            </w:r>
            <w:r w:rsidRPr="00BF6D74">
              <w:rPr>
                <w:spacing w:val="1"/>
                <w:shd w:val="solid" w:color="000000" w:fill="000000"/>
                <w:fitText w:val="281" w:id="-706463485"/>
              </w:rPr>
              <w:t>|</w:t>
            </w:r>
            <w:r w:rsidR="00483EF9" w:rsidRPr="009D5240">
              <w:t xml:space="preserve"> </w:t>
            </w:r>
            <w:r w:rsidRPr="00BF6D74">
              <w:rPr>
                <w:spacing w:val="37"/>
                <w:shd w:val="solid" w:color="000000" w:fill="000000"/>
                <w:fitText w:val="271" w:id="-706463484"/>
              </w:rPr>
              <w:t xml:space="preserve">|  </w:t>
            </w:r>
            <w:r w:rsidRPr="00BF6D74">
              <w:rPr>
                <w:spacing w:val="2"/>
                <w:shd w:val="solid" w:color="000000" w:fill="000000"/>
                <w:fitText w:val="271" w:id="-706463484"/>
              </w:rPr>
              <w:t>|</w:t>
            </w:r>
            <w:r w:rsidR="00483EF9" w:rsidRPr="009D5240">
              <w:t xml:space="preserve"> </w:t>
            </w:r>
            <w:r w:rsidRPr="00BF6D74">
              <w:rPr>
                <w:spacing w:val="37"/>
                <w:shd w:val="solid" w:color="000000" w:fill="000000"/>
                <w:fitText w:val="271" w:id="-706463483"/>
              </w:rPr>
              <w:t xml:space="preserve">|  </w:t>
            </w:r>
            <w:r w:rsidRPr="00BF6D74">
              <w:rPr>
                <w:spacing w:val="2"/>
                <w:shd w:val="solid" w:color="000000" w:fill="000000"/>
                <w:fitText w:val="271" w:id="-706463483"/>
              </w:rPr>
              <w:t>|</w:t>
            </w:r>
            <w:r w:rsidR="00483EF9" w:rsidRPr="009D5240">
              <w:t xml:space="preserve"> </w:t>
            </w:r>
            <w:r w:rsidRPr="00BF6D74">
              <w:rPr>
                <w:spacing w:val="9"/>
                <w:shd w:val="solid" w:color="000000" w:fill="000000"/>
                <w:fitText w:val="281" w:id="-706463482"/>
              </w:rPr>
              <w:t>||  |</w:t>
            </w:r>
            <w:r w:rsidRPr="00BF6D74">
              <w:rPr>
                <w:spacing w:val="1"/>
                <w:shd w:val="solid" w:color="000000" w:fill="000000"/>
                <w:fitText w:val="281" w:id="-706463482"/>
              </w:rPr>
              <w:t>|</w:t>
            </w:r>
            <w:r w:rsidR="00483EF9" w:rsidRPr="009D5240">
              <w:t xml:space="preserve"> </w:t>
            </w:r>
            <w:r w:rsidRPr="00BF6D74">
              <w:rPr>
                <w:spacing w:val="40"/>
                <w:shd w:val="solid" w:color="000000" w:fill="000000"/>
                <w:fitText w:val="280" w:id="-706463481"/>
              </w:rPr>
              <w:t xml:space="preserve">|  </w:t>
            </w:r>
            <w:r w:rsidRPr="00BF6D74">
              <w:rPr>
                <w:spacing w:val="2"/>
                <w:shd w:val="solid" w:color="000000" w:fill="000000"/>
                <w:fitText w:val="280" w:id="-706463481"/>
              </w:rPr>
              <w:t>|</w:t>
            </w:r>
            <w:r w:rsidR="00483EF9" w:rsidRPr="009D5240">
              <w:t xml:space="preserve"> </w:t>
            </w:r>
            <w:r w:rsidRPr="00BF6D74">
              <w:rPr>
                <w:spacing w:val="40"/>
                <w:shd w:val="solid" w:color="000000" w:fill="000000"/>
                <w:fitText w:val="280" w:id="-706463480"/>
              </w:rPr>
              <w:t xml:space="preserve">|  </w:t>
            </w:r>
            <w:r w:rsidRPr="00BF6D74">
              <w:rPr>
                <w:spacing w:val="2"/>
                <w:shd w:val="solid" w:color="000000" w:fill="000000"/>
                <w:fitText w:val="280" w:id="-706463480"/>
              </w:rPr>
              <w:t>|</w:t>
            </w:r>
            <w:r w:rsidR="00483EF9" w:rsidRPr="009D5240">
              <w:t xml:space="preserve"> </w:t>
            </w:r>
            <w:r w:rsidRPr="00BF6D74">
              <w:rPr>
                <w:spacing w:val="37"/>
                <w:shd w:val="solid" w:color="000000" w:fill="000000"/>
                <w:fitText w:val="271" w:id="-706463479"/>
              </w:rPr>
              <w:t xml:space="preserve">|  </w:t>
            </w:r>
            <w:r w:rsidRPr="00BF6D74">
              <w:rPr>
                <w:spacing w:val="2"/>
                <w:shd w:val="solid" w:color="000000" w:fill="000000"/>
                <w:fitText w:val="271" w:id="-706463479"/>
              </w:rPr>
              <w:t>|</w:t>
            </w:r>
            <w:r w:rsidR="00483EF9" w:rsidRPr="009D5240">
              <w:t xml:space="preserve"> </w:t>
            </w:r>
            <w:r w:rsidRPr="00BF6D74">
              <w:rPr>
                <w:spacing w:val="40"/>
                <w:shd w:val="solid" w:color="000000" w:fill="000000"/>
                <w:fitText w:val="280" w:id="-706463478"/>
              </w:rPr>
              <w:t xml:space="preserve">|  </w:t>
            </w:r>
            <w:r w:rsidRPr="00BF6D74">
              <w:rPr>
                <w:spacing w:val="2"/>
                <w:shd w:val="solid" w:color="000000" w:fill="000000"/>
                <w:fitText w:val="280" w:id="-706463478"/>
              </w:rPr>
              <w:t>|</w:t>
            </w:r>
            <w:r w:rsidR="00483EF9" w:rsidRPr="009D5240">
              <w:t xml:space="preserve"> </w:t>
            </w:r>
            <w:r w:rsidRPr="00BF6D74">
              <w:rPr>
                <w:spacing w:val="37"/>
                <w:shd w:val="solid" w:color="000000" w:fill="000000"/>
                <w:fitText w:val="272" w:id="-706463232"/>
              </w:rPr>
              <w:t xml:space="preserve">|  </w:t>
            </w:r>
            <w:r w:rsidRPr="00BF6D74">
              <w:rPr>
                <w:spacing w:val="3"/>
                <w:shd w:val="solid" w:color="000000" w:fill="000000"/>
                <w:fitText w:val="272" w:id="-706463232"/>
              </w:rPr>
              <w:t>|</w:t>
            </w:r>
            <w:r w:rsidR="00483EF9" w:rsidRPr="009D5240">
              <w:t xml:space="preserve"> </w:t>
            </w:r>
            <w:r w:rsidRPr="00BF6D74">
              <w:rPr>
                <w:spacing w:val="37"/>
                <w:shd w:val="solid" w:color="000000" w:fill="000000"/>
                <w:fitText w:val="272" w:id="-706463231"/>
              </w:rPr>
              <w:t xml:space="preserve">|  </w:t>
            </w:r>
            <w:r w:rsidRPr="00BF6D74">
              <w:rPr>
                <w:spacing w:val="3"/>
                <w:shd w:val="solid" w:color="000000" w:fill="000000"/>
                <w:fitText w:val="272" w:id="-706463231"/>
              </w:rPr>
              <w:t>|</w:t>
            </w:r>
            <w:r w:rsidR="00483EF9" w:rsidRPr="009D5240">
              <w:t xml:space="preserve"> </w:t>
            </w:r>
            <w:r w:rsidRPr="00BF6D74">
              <w:rPr>
                <w:spacing w:val="37"/>
                <w:shd w:val="solid" w:color="000000" w:fill="000000"/>
                <w:fitText w:val="271" w:id="-706463230"/>
              </w:rPr>
              <w:t xml:space="preserve">|  </w:t>
            </w:r>
            <w:r w:rsidRPr="00BF6D74">
              <w:rPr>
                <w:spacing w:val="2"/>
                <w:shd w:val="solid" w:color="000000" w:fill="000000"/>
                <w:fitText w:val="271" w:id="-706463230"/>
              </w:rPr>
              <w:t>|</w:t>
            </w:r>
            <w:r w:rsidR="00483EF9" w:rsidRPr="009D5240">
              <w:t xml:space="preserve"> </w:t>
            </w:r>
            <w:r w:rsidRPr="00BF6D74">
              <w:rPr>
                <w:spacing w:val="40"/>
                <w:shd w:val="solid" w:color="000000" w:fill="000000"/>
                <w:fitText w:val="280" w:id="-706463229"/>
              </w:rPr>
              <w:t xml:space="preserve">|  </w:t>
            </w:r>
            <w:r w:rsidRPr="00BF6D74">
              <w:rPr>
                <w:spacing w:val="2"/>
                <w:shd w:val="solid" w:color="000000" w:fill="000000"/>
                <w:fitText w:val="280" w:id="-706463229"/>
              </w:rPr>
              <w:t>|</w:t>
            </w:r>
            <w:r w:rsidR="00483EF9" w:rsidRPr="009D5240">
              <w:t xml:space="preserve"> </w:t>
            </w:r>
            <w:r w:rsidRPr="00BF6D74">
              <w:rPr>
                <w:spacing w:val="37"/>
                <w:shd w:val="solid" w:color="000000" w:fill="000000"/>
                <w:fitText w:val="272" w:id="-706463228"/>
              </w:rPr>
              <w:t xml:space="preserve">|  </w:t>
            </w:r>
            <w:r w:rsidRPr="00BF6D74">
              <w:rPr>
                <w:spacing w:val="3"/>
                <w:shd w:val="solid" w:color="000000" w:fill="000000"/>
                <w:fitText w:val="272" w:id="-706463228"/>
              </w:rPr>
              <w:t>|</w:t>
            </w:r>
            <w:r w:rsidR="00483EF9" w:rsidRPr="009D5240">
              <w:t xml:space="preserve"> </w:t>
            </w:r>
            <w:r w:rsidRPr="00BF6D74">
              <w:rPr>
                <w:spacing w:val="37"/>
                <w:shd w:val="solid" w:color="000000" w:fill="000000"/>
                <w:fitText w:val="272" w:id="-706463227"/>
              </w:rPr>
              <w:t xml:space="preserve">|  </w:t>
            </w:r>
            <w:r w:rsidRPr="00BF6D74">
              <w:rPr>
                <w:spacing w:val="3"/>
                <w:shd w:val="solid" w:color="000000" w:fill="000000"/>
                <w:fitText w:val="272" w:id="-706463227"/>
              </w:rPr>
              <w:t>|</w:t>
            </w:r>
            <w:r w:rsidR="00483EF9" w:rsidRPr="009D5240">
              <w:t xml:space="preserve"> </w:t>
            </w:r>
            <w:r w:rsidRPr="00BF6D74">
              <w:rPr>
                <w:spacing w:val="40"/>
                <w:shd w:val="solid" w:color="000000" w:fill="000000"/>
                <w:fitText w:val="280" w:id="-706463226"/>
              </w:rPr>
              <w:t xml:space="preserve">|  </w:t>
            </w:r>
            <w:r w:rsidRPr="00BF6D74">
              <w:rPr>
                <w:spacing w:val="2"/>
                <w:shd w:val="solid" w:color="000000" w:fill="000000"/>
                <w:fitText w:val="280" w:id="-706463226"/>
              </w:rPr>
              <w:t>|</w:t>
            </w:r>
            <w:r w:rsidR="00483EF9" w:rsidRPr="009D5240">
              <w:t xml:space="preserve"> </w:t>
            </w:r>
            <w:r w:rsidRPr="00BF6D74">
              <w:rPr>
                <w:spacing w:val="40"/>
                <w:shd w:val="solid" w:color="000000" w:fill="000000"/>
                <w:fitText w:val="280" w:id="-706463225"/>
              </w:rPr>
              <w:t xml:space="preserve">|  </w:t>
            </w:r>
            <w:r w:rsidRPr="00BF6D74">
              <w:rPr>
                <w:spacing w:val="2"/>
                <w:shd w:val="solid" w:color="000000" w:fill="000000"/>
                <w:fitText w:val="280" w:id="-706463225"/>
              </w:rPr>
              <w:t>|</w:t>
            </w:r>
            <w:r w:rsidR="00483EF9" w:rsidRPr="009D5240">
              <w:t xml:space="preserve"> </w:t>
            </w:r>
            <w:r w:rsidRPr="00BF6D74">
              <w:rPr>
                <w:spacing w:val="37"/>
                <w:shd w:val="solid" w:color="000000" w:fill="000000"/>
                <w:fitText w:val="272" w:id="-706463224"/>
              </w:rPr>
              <w:t xml:space="preserve">|  </w:t>
            </w:r>
            <w:r w:rsidRPr="00BF6D74">
              <w:rPr>
                <w:spacing w:val="3"/>
                <w:shd w:val="solid" w:color="000000" w:fill="000000"/>
                <w:fitText w:val="272" w:id="-706463224"/>
              </w:rPr>
              <w:t>|</w:t>
            </w:r>
            <w:r w:rsidR="00483EF9" w:rsidRPr="009D5240">
              <w:t xml:space="preserve"> </w:t>
            </w:r>
            <w:r w:rsidRPr="00BF6D74">
              <w:rPr>
                <w:spacing w:val="37"/>
                <w:shd w:val="solid" w:color="000000" w:fill="000000"/>
                <w:fitText w:val="272" w:id="-706463223"/>
              </w:rPr>
              <w:t xml:space="preserve">|  </w:t>
            </w:r>
            <w:r w:rsidRPr="00BF6D74">
              <w:rPr>
                <w:spacing w:val="3"/>
                <w:shd w:val="solid" w:color="000000" w:fill="000000"/>
                <w:fitText w:val="272" w:id="-706463223"/>
              </w:rPr>
              <w:t>|</w:t>
            </w:r>
            <w:r w:rsidR="00483EF9" w:rsidRPr="009D5240">
              <w:t xml:space="preserve"> </w:t>
            </w:r>
            <w:r w:rsidRPr="00BF6D74">
              <w:rPr>
                <w:spacing w:val="37"/>
                <w:shd w:val="solid" w:color="000000" w:fill="000000"/>
                <w:fitText w:val="271" w:id="-706463222"/>
              </w:rPr>
              <w:t xml:space="preserve">|  </w:t>
            </w:r>
            <w:r w:rsidRPr="00BF6D74">
              <w:rPr>
                <w:spacing w:val="2"/>
                <w:shd w:val="solid" w:color="000000" w:fill="000000"/>
                <w:fitText w:val="271" w:id="-706463222"/>
              </w:rPr>
              <w:t>|</w:t>
            </w:r>
            <w:r w:rsidR="00483EF9" w:rsidRPr="009D5240">
              <w:t xml:space="preserve"> </w:t>
            </w:r>
            <w:r w:rsidRPr="00BF6D74">
              <w:rPr>
                <w:spacing w:val="9"/>
                <w:shd w:val="solid" w:color="000000" w:fill="000000"/>
                <w:fitText w:val="281" w:id="-706463221"/>
              </w:rPr>
              <w:t>||  |</w:t>
            </w:r>
            <w:r w:rsidRPr="00BF6D74">
              <w:rPr>
                <w:spacing w:val="1"/>
                <w:shd w:val="solid" w:color="000000" w:fill="000000"/>
                <w:fitText w:val="281" w:id="-706463221"/>
              </w:rPr>
              <w:t>|</w:t>
            </w:r>
            <w:r w:rsidR="00483EF9" w:rsidRPr="009D5240">
              <w:t xml:space="preserve"> </w:t>
            </w:r>
            <w:r w:rsidRPr="00BF6D74">
              <w:rPr>
                <w:spacing w:val="37"/>
                <w:shd w:val="solid" w:color="000000" w:fill="000000"/>
                <w:fitText w:val="271" w:id="-706463220"/>
              </w:rPr>
              <w:t xml:space="preserve">|  </w:t>
            </w:r>
            <w:r w:rsidRPr="00BF6D74">
              <w:rPr>
                <w:spacing w:val="2"/>
                <w:shd w:val="solid" w:color="000000" w:fill="000000"/>
                <w:fitText w:val="271" w:id="-706463220"/>
              </w:rPr>
              <w:t>|</w:t>
            </w:r>
            <w:r w:rsidR="00483EF9" w:rsidRPr="009D5240">
              <w:t xml:space="preserve"> </w:t>
            </w:r>
            <w:r w:rsidRPr="00BF6D74">
              <w:rPr>
                <w:spacing w:val="37"/>
                <w:shd w:val="solid" w:color="000000" w:fill="000000"/>
                <w:fitText w:val="271" w:id="-706463219"/>
              </w:rPr>
              <w:t xml:space="preserve">|  </w:t>
            </w:r>
            <w:r w:rsidRPr="00BF6D74">
              <w:rPr>
                <w:spacing w:val="2"/>
                <w:shd w:val="solid" w:color="000000" w:fill="000000"/>
                <w:fitText w:val="271" w:id="-706463219"/>
              </w:rPr>
              <w:t>|</w:t>
            </w:r>
            <w:r w:rsidR="00483EF9" w:rsidRPr="009D5240">
              <w:t xml:space="preserve"> </w:t>
            </w:r>
            <w:r w:rsidRPr="00BF6D74">
              <w:rPr>
                <w:spacing w:val="9"/>
                <w:shd w:val="solid" w:color="000000" w:fill="000000"/>
                <w:fitText w:val="281" w:id="-706463218"/>
              </w:rPr>
              <w:t>||  |</w:t>
            </w:r>
            <w:r w:rsidRPr="00BF6D74">
              <w:rPr>
                <w:spacing w:val="1"/>
                <w:shd w:val="solid" w:color="000000" w:fill="000000"/>
                <w:fitText w:val="281" w:id="-706463218"/>
              </w:rPr>
              <w:t>|</w:t>
            </w:r>
            <w:r w:rsidR="00483EF9" w:rsidRPr="009D5240">
              <w:t xml:space="preserve"> </w:t>
            </w:r>
            <w:r w:rsidRPr="00BF6D74">
              <w:rPr>
                <w:spacing w:val="37"/>
                <w:shd w:val="solid" w:color="000000" w:fill="000000"/>
                <w:fitText w:val="272" w:id="-706463217"/>
              </w:rPr>
              <w:t xml:space="preserve">|  </w:t>
            </w:r>
            <w:r w:rsidRPr="00BF6D74">
              <w:rPr>
                <w:spacing w:val="3"/>
                <w:shd w:val="solid" w:color="000000" w:fill="000000"/>
                <w:fitText w:val="272" w:id="-706463217"/>
              </w:rPr>
              <w:t>|</w:t>
            </w:r>
            <w:r w:rsidR="00483EF9" w:rsidRPr="009D5240">
              <w:t xml:space="preserve"> </w:t>
            </w:r>
            <w:r w:rsidRPr="00BF6D74">
              <w:rPr>
                <w:spacing w:val="37"/>
                <w:shd w:val="solid" w:color="000000" w:fill="000000"/>
                <w:fitText w:val="271" w:id="-706463216"/>
              </w:rPr>
              <w:t xml:space="preserve">|  </w:t>
            </w:r>
            <w:r w:rsidRPr="00BF6D74">
              <w:rPr>
                <w:spacing w:val="2"/>
                <w:shd w:val="solid" w:color="000000" w:fill="000000"/>
                <w:fitText w:val="271" w:id="-706463216"/>
              </w:rPr>
              <w:t>|</w:t>
            </w:r>
            <w:r w:rsidR="00483EF9" w:rsidRPr="009D5240">
              <w:t xml:space="preserve"> </w:t>
            </w:r>
            <w:r w:rsidRPr="00BF6D74">
              <w:rPr>
                <w:spacing w:val="40"/>
                <w:shd w:val="solid" w:color="000000" w:fill="000000"/>
                <w:fitText w:val="280" w:id="-706463232"/>
              </w:rPr>
              <w:t xml:space="preserve">|  </w:t>
            </w:r>
            <w:r w:rsidRPr="00BF6D74">
              <w:rPr>
                <w:spacing w:val="2"/>
                <w:shd w:val="solid" w:color="000000" w:fill="000000"/>
                <w:fitText w:val="280" w:id="-706463232"/>
              </w:rPr>
              <w:t>|</w:t>
            </w:r>
            <w:r w:rsidR="00483EF9" w:rsidRPr="009D5240">
              <w:rPr>
                <w:snapToGrid/>
              </w:rPr>
              <w:t xml:space="preserve"> </w:t>
            </w:r>
            <w:r w:rsidRPr="00BF6D74">
              <w:rPr>
                <w:snapToGrid/>
                <w:spacing w:val="9"/>
                <w:shd w:val="solid" w:color="000000" w:fill="000000"/>
                <w:fitText w:val="281" w:id="-706463231"/>
              </w:rPr>
              <w:t>||  |</w:t>
            </w:r>
            <w:r w:rsidRPr="00BF6D74">
              <w:rPr>
                <w:snapToGrid/>
                <w:spacing w:val="1"/>
                <w:shd w:val="solid" w:color="000000" w:fill="000000"/>
                <w:fitText w:val="281" w:id="-706463231"/>
              </w:rPr>
              <w:t>|</w:t>
            </w:r>
            <w:r w:rsidR="00483EF9" w:rsidRPr="009D5240">
              <w:rPr>
                <w:snapToGrid/>
              </w:rPr>
              <w:t xml:space="preserve"> </w:t>
            </w:r>
            <w:r w:rsidRPr="00BF6D74">
              <w:rPr>
                <w:snapToGrid/>
                <w:spacing w:val="37"/>
                <w:shd w:val="solid" w:color="000000" w:fill="000000"/>
                <w:fitText w:val="272" w:id="-706463230"/>
              </w:rPr>
              <w:t xml:space="preserve">|  </w:t>
            </w:r>
            <w:r w:rsidRPr="00BF6D74">
              <w:rPr>
                <w:snapToGrid/>
                <w:spacing w:val="3"/>
                <w:shd w:val="solid" w:color="000000" w:fill="000000"/>
                <w:fitText w:val="272" w:id="-706463230"/>
              </w:rPr>
              <w:t>|</w:t>
            </w:r>
            <w:r w:rsidR="00483EF9" w:rsidRPr="009D5240">
              <w:rPr>
                <w:snapToGrid/>
              </w:rPr>
              <w:t xml:space="preserve"> </w:t>
            </w:r>
            <w:r w:rsidRPr="00BF6D74">
              <w:rPr>
                <w:snapToGrid/>
                <w:spacing w:val="9"/>
                <w:shd w:val="solid" w:color="000000" w:fill="000000"/>
                <w:fitText w:val="281" w:id="-706463229"/>
              </w:rPr>
              <w:t>||  |</w:t>
            </w:r>
            <w:r w:rsidRPr="00BF6D74">
              <w:rPr>
                <w:snapToGrid/>
                <w:spacing w:val="1"/>
                <w:shd w:val="solid" w:color="000000" w:fill="000000"/>
                <w:fitText w:val="281" w:id="-706463229"/>
              </w:rPr>
              <w:t>|</w:t>
            </w:r>
            <w:r w:rsidR="00483EF9" w:rsidRPr="009D5240">
              <w:rPr>
                <w:snapToGrid/>
              </w:rPr>
              <w:t xml:space="preserve"> </w:t>
            </w:r>
            <w:r w:rsidRPr="00BF6D74">
              <w:rPr>
                <w:snapToGrid/>
                <w:spacing w:val="37"/>
                <w:shd w:val="solid" w:color="000000" w:fill="000000"/>
                <w:fitText w:val="271" w:id="-706463228"/>
              </w:rPr>
              <w:t xml:space="preserve">|  </w:t>
            </w:r>
            <w:r w:rsidRPr="00BF6D74">
              <w:rPr>
                <w:snapToGrid/>
                <w:spacing w:val="2"/>
                <w:shd w:val="solid" w:color="000000" w:fill="000000"/>
                <w:fitText w:val="271" w:id="-706463228"/>
              </w:rPr>
              <w:t>|</w:t>
            </w:r>
            <w:r w:rsidR="00483EF9" w:rsidRPr="009D5240">
              <w:rPr>
                <w:snapToGrid/>
              </w:rPr>
              <w:t xml:space="preserve"> </w:t>
            </w:r>
            <w:r w:rsidRPr="00BF6D74">
              <w:rPr>
                <w:snapToGrid/>
                <w:spacing w:val="37"/>
                <w:shd w:val="solid" w:color="000000" w:fill="000000"/>
                <w:fitText w:val="271" w:id="-706463227"/>
              </w:rPr>
              <w:t xml:space="preserve">|  </w:t>
            </w:r>
            <w:r w:rsidRPr="00BF6D74">
              <w:rPr>
                <w:snapToGrid/>
                <w:spacing w:val="2"/>
                <w:shd w:val="solid" w:color="000000" w:fill="000000"/>
                <w:fitText w:val="271" w:id="-706463227"/>
              </w:rPr>
              <w:t>|</w:t>
            </w:r>
            <w:r w:rsidR="00483EF9" w:rsidRPr="009D5240">
              <w:rPr>
                <w:snapToGrid/>
              </w:rPr>
              <w:t xml:space="preserve"> </w:t>
            </w:r>
            <w:r w:rsidRPr="00BF6D74">
              <w:rPr>
                <w:snapToGrid/>
                <w:spacing w:val="9"/>
                <w:shd w:val="solid" w:color="000000" w:fill="000000"/>
                <w:fitText w:val="281" w:id="-706463226"/>
              </w:rPr>
              <w:t>||  |</w:t>
            </w:r>
            <w:r w:rsidRPr="00BF6D74">
              <w:rPr>
                <w:snapToGrid/>
                <w:spacing w:val="1"/>
                <w:shd w:val="solid" w:color="000000" w:fill="000000"/>
                <w:fitText w:val="281" w:id="-706463226"/>
              </w:rPr>
              <w:t>|</w:t>
            </w:r>
            <w:r w:rsidR="00483EF9" w:rsidRPr="009D5240">
              <w:rPr>
                <w:snapToGrid/>
              </w:rPr>
              <w:t xml:space="preserve"> </w:t>
            </w:r>
            <w:r w:rsidRPr="00BF6D74">
              <w:rPr>
                <w:snapToGrid/>
                <w:spacing w:val="40"/>
                <w:shd w:val="solid" w:color="000000" w:fill="000000"/>
                <w:fitText w:val="280" w:id="-706463225"/>
              </w:rPr>
              <w:t xml:space="preserve">|  </w:t>
            </w:r>
            <w:r w:rsidRPr="00BF6D74">
              <w:rPr>
                <w:snapToGrid/>
                <w:spacing w:val="2"/>
                <w:shd w:val="solid" w:color="000000" w:fill="000000"/>
                <w:fitText w:val="280" w:id="-706463225"/>
              </w:rPr>
              <w:t>|</w:t>
            </w:r>
            <w:r w:rsidR="00483EF9" w:rsidRPr="009D5240">
              <w:rPr>
                <w:snapToGrid/>
              </w:rPr>
              <w:t xml:space="preserve"> </w:t>
            </w:r>
            <w:r w:rsidRPr="00BF6D74">
              <w:rPr>
                <w:snapToGrid/>
                <w:spacing w:val="40"/>
                <w:shd w:val="solid" w:color="000000" w:fill="000000"/>
                <w:fitText w:val="280" w:id="-706463224"/>
              </w:rPr>
              <w:t xml:space="preserve">|  </w:t>
            </w:r>
            <w:r w:rsidRPr="00BF6D74">
              <w:rPr>
                <w:snapToGrid/>
                <w:spacing w:val="2"/>
                <w:shd w:val="solid" w:color="000000" w:fill="000000"/>
                <w:fitText w:val="280" w:id="-706463224"/>
              </w:rPr>
              <w:t>|</w:t>
            </w:r>
            <w:r w:rsidR="00483EF9" w:rsidRPr="009D5240">
              <w:rPr>
                <w:snapToGrid/>
              </w:rPr>
              <w:t xml:space="preserve"> </w:t>
            </w:r>
            <w:r w:rsidRPr="00BF6D74">
              <w:rPr>
                <w:snapToGrid/>
                <w:spacing w:val="37"/>
                <w:shd w:val="solid" w:color="000000" w:fill="000000"/>
                <w:fitText w:val="271" w:id="-706463223"/>
              </w:rPr>
              <w:t xml:space="preserve">|  </w:t>
            </w:r>
            <w:r w:rsidRPr="00BF6D74">
              <w:rPr>
                <w:snapToGrid/>
                <w:spacing w:val="2"/>
                <w:shd w:val="solid" w:color="000000" w:fill="000000"/>
                <w:fitText w:val="271" w:id="-706463223"/>
              </w:rPr>
              <w:t>|</w:t>
            </w:r>
            <w:r w:rsidR="00483EF9" w:rsidRPr="009D5240">
              <w:rPr>
                <w:snapToGrid/>
              </w:rPr>
              <w:t xml:space="preserve"> </w:t>
            </w:r>
            <w:r w:rsidRPr="00BF6D74">
              <w:rPr>
                <w:snapToGrid/>
                <w:spacing w:val="40"/>
                <w:shd w:val="solid" w:color="000000" w:fill="000000"/>
                <w:fitText w:val="280" w:id="-706462976"/>
              </w:rPr>
              <w:t xml:space="preserve">|  </w:t>
            </w:r>
            <w:r w:rsidRPr="00BF6D74">
              <w:rPr>
                <w:snapToGrid/>
                <w:spacing w:val="2"/>
                <w:shd w:val="solid" w:color="000000" w:fill="000000"/>
                <w:fitText w:val="280" w:id="-706462976"/>
              </w:rPr>
              <w:t>|</w:t>
            </w:r>
            <w:r w:rsidR="00483EF9" w:rsidRPr="009D5240">
              <w:rPr>
                <w:snapToGrid/>
              </w:rPr>
              <w:t xml:space="preserve"> </w:t>
            </w:r>
            <w:r w:rsidRPr="00BF6D74">
              <w:rPr>
                <w:snapToGrid/>
                <w:spacing w:val="37"/>
                <w:shd w:val="solid" w:color="000000" w:fill="000000"/>
                <w:fitText w:val="272" w:id="-706462975"/>
              </w:rPr>
              <w:t xml:space="preserve">|  </w:t>
            </w:r>
            <w:r w:rsidRPr="00BF6D74">
              <w:rPr>
                <w:snapToGrid/>
                <w:spacing w:val="3"/>
                <w:shd w:val="solid" w:color="000000" w:fill="000000"/>
                <w:fitText w:val="272" w:id="-706462975"/>
              </w:rPr>
              <w:t>|</w:t>
            </w:r>
            <w:r w:rsidR="00483EF9" w:rsidRPr="009D5240">
              <w:rPr>
                <w:snapToGrid/>
              </w:rPr>
              <w:t xml:space="preserve"> </w:t>
            </w:r>
            <w:r w:rsidRPr="00BF6D74">
              <w:rPr>
                <w:snapToGrid/>
                <w:spacing w:val="37"/>
                <w:shd w:val="solid" w:color="000000" w:fill="000000"/>
                <w:fitText w:val="272" w:id="-706462974"/>
              </w:rPr>
              <w:t xml:space="preserve">|  </w:t>
            </w:r>
            <w:r w:rsidRPr="00BF6D74">
              <w:rPr>
                <w:snapToGrid/>
                <w:spacing w:val="3"/>
                <w:shd w:val="solid" w:color="000000" w:fill="000000"/>
                <w:fitText w:val="272" w:id="-706462974"/>
              </w:rPr>
              <w:t>|</w:t>
            </w:r>
            <w:r w:rsidR="00483EF9" w:rsidRPr="009D5240">
              <w:rPr>
                <w:snapToGrid/>
              </w:rPr>
              <w:t xml:space="preserve"> </w:t>
            </w:r>
            <w:r w:rsidRPr="00BF6D74">
              <w:rPr>
                <w:snapToGrid/>
                <w:spacing w:val="37"/>
                <w:shd w:val="solid" w:color="000000" w:fill="000000"/>
                <w:fitText w:val="271" w:id="-706462973"/>
              </w:rPr>
              <w:t xml:space="preserve">|  </w:t>
            </w:r>
            <w:r w:rsidRPr="00BF6D74">
              <w:rPr>
                <w:snapToGrid/>
                <w:spacing w:val="2"/>
                <w:shd w:val="solid" w:color="000000" w:fill="000000"/>
                <w:fitText w:val="271" w:id="-706462973"/>
              </w:rPr>
              <w:t>|</w:t>
            </w:r>
            <w:r w:rsidR="00483EF9" w:rsidRPr="009D5240">
              <w:rPr>
                <w:snapToGrid/>
              </w:rPr>
              <w:t xml:space="preserve"> </w:t>
            </w:r>
            <w:r w:rsidRPr="00BF6D74">
              <w:rPr>
                <w:snapToGrid/>
                <w:spacing w:val="40"/>
                <w:shd w:val="solid" w:color="000000" w:fill="000000"/>
                <w:fitText w:val="280" w:id="-706462972"/>
              </w:rPr>
              <w:t xml:space="preserve">|  </w:t>
            </w:r>
            <w:r w:rsidRPr="00BF6D74">
              <w:rPr>
                <w:snapToGrid/>
                <w:spacing w:val="2"/>
                <w:shd w:val="solid" w:color="000000" w:fill="000000"/>
                <w:fitText w:val="280" w:id="-706462972"/>
              </w:rPr>
              <w:t>|</w:t>
            </w:r>
            <w:r w:rsidR="00483EF9" w:rsidRPr="009D5240">
              <w:rPr>
                <w:snapToGrid/>
              </w:rPr>
              <w:t xml:space="preserve"> </w:t>
            </w:r>
            <w:r w:rsidRPr="00BF6D74">
              <w:rPr>
                <w:snapToGrid/>
                <w:spacing w:val="37"/>
                <w:shd w:val="solid" w:color="000000" w:fill="000000"/>
                <w:fitText w:val="272" w:id="-706462971"/>
              </w:rPr>
              <w:t xml:space="preserve">|  </w:t>
            </w:r>
            <w:r w:rsidRPr="00BF6D74">
              <w:rPr>
                <w:snapToGrid/>
                <w:spacing w:val="3"/>
                <w:shd w:val="solid" w:color="000000" w:fill="000000"/>
                <w:fitText w:val="272" w:id="-706462971"/>
              </w:rPr>
              <w:t>|</w:t>
            </w:r>
            <w:r w:rsidR="00483EF9" w:rsidRPr="009D5240">
              <w:rPr>
                <w:snapToGrid/>
              </w:rPr>
              <w:t xml:space="preserve"> </w:t>
            </w:r>
            <w:r w:rsidRPr="00BF6D74">
              <w:rPr>
                <w:snapToGrid/>
                <w:spacing w:val="37"/>
                <w:shd w:val="solid" w:color="000000" w:fill="000000"/>
                <w:fitText w:val="272" w:id="-706462970"/>
              </w:rPr>
              <w:t xml:space="preserve">|  </w:t>
            </w:r>
            <w:r w:rsidRPr="00BF6D74">
              <w:rPr>
                <w:snapToGrid/>
                <w:spacing w:val="3"/>
                <w:shd w:val="solid" w:color="000000" w:fill="000000"/>
                <w:fitText w:val="272" w:id="-706462970"/>
              </w:rPr>
              <w:t>|</w:t>
            </w:r>
            <w:r w:rsidR="00483EF9" w:rsidRPr="009D5240">
              <w:rPr>
                <w:snapToGrid/>
              </w:rPr>
              <w:t xml:space="preserve"> </w:t>
            </w:r>
            <w:r w:rsidRPr="00BF6D74">
              <w:rPr>
                <w:snapToGrid/>
                <w:spacing w:val="40"/>
                <w:shd w:val="solid" w:color="000000" w:fill="000000"/>
                <w:fitText w:val="280" w:id="-706462969"/>
              </w:rPr>
              <w:t xml:space="preserve">|  </w:t>
            </w:r>
            <w:r w:rsidRPr="00BF6D74">
              <w:rPr>
                <w:snapToGrid/>
                <w:spacing w:val="2"/>
                <w:shd w:val="solid" w:color="000000" w:fill="000000"/>
                <w:fitText w:val="280" w:id="-706462969"/>
              </w:rPr>
              <w:t>|</w:t>
            </w:r>
            <w:r w:rsidR="00483EF9" w:rsidRPr="009D5240">
              <w:rPr>
                <w:snapToGrid/>
              </w:rPr>
              <w:t xml:space="preserve"> </w:t>
            </w:r>
            <w:r w:rsidRPr="00BF6D74">
              <w:rPr>
                <w:snapToGrid/>
                <w:spacing w:val="37"/>
                <w:shd w:val="solid" w:color="000000" w:fill="000000"/>
                <w:fitText w:val="272" w:id="-706462968"/>
              </w:rPr>
              <w:t xml:space="preserve">|  </w:t>
            </w:r>
            <w:r w:rsidRPr="00BF6D74">
              <w:rPr>
                <w:snapToGrid/>
                <w:spacing w:val="3"/>
                <w:shd w:val="solid" w:color="000000" w:fill="000000"/>
                <w:fitText w:val="272" w:id="-706462968"/>
              </w:rPr>
              <w:t>|</w:t>
            </w:r>
            <w:r w:rsidR="00483EF9" w:rsidRPr="009D5240">
              <w:rPr>
                <w:snapToGrid/>
              </w:rPr>
              <w:t xml:space="preserve"> </w:t>
            </w:r>
            <w:r w:rsidRPr="00BF6D74">
              <w:rPr>
                <w:snapToGrid/>
                <w:spacing w:val="9"/>
                <w:shd w:val="solid" w:color="000000" w:fill="000000"/>
                <w:fitText w:val="281" w:id="-706462967"/>
              </w:rPr>
              <w:t>||  |</w:t>
            </w:r>
            <w:r w:rsidRPr="00BF6D74">
              <w:rPr>
                <w:snapToGrid/>
                <w:spacing w:val="1"/>
                <w:shd w:val="solid" w:color="000000" w:fill="000000"/>
                <w:fitText w:val="281" w:id="-706462967"/>
              </w:rPr>
              <w:t>|</w:t>
            </w:r>
            <w:r w:rsidR="00483EF9" w:rsidRPr="009D5240">
              <w:rPr>
                <w:snapToGrid/>
              </w:rPr>
              <w:t xml:space="preserve"> </w:t>
            </w:r>
            <w:r w:rsidRPr="00BF6D74">
              <w:rPr>
                <w:snapToGrid/>
                <w:spacing w:val="37"/>
                <w:shd w:val="solid" w:color="000000" w:fill="000000"/>
                <w:fitText w:val="272" w:id="-706462966"/>
              </w:rPr>
              <w:t xml:space="preserve">|  </w:t>
            </w:r>
            <w:r w:rsidRPr="00BF6D74">
              <w:rPr>
                <w:snapToGrid/>
                <w:spacing w:val="3"/>
                <w:shd w:val="solid" w:color="000000" w:fill="000000"/>
                <w:fitText w:val="272" w:id="-706462966"/>
              </w:rPr>
              <w:t>|</w:t>
            </w:r>
            <w:r w:rsidR="00483EF9" w:rsidRPr="009D5240">
              <w:rPr>
                <w:snapToGrid/>
              </w:rPr>
              <w:t xml:space="preserve"> </w:t>
            </w:r>
            <w:r w:rsidRPr="00BF6D74">
              <w:rPr>
                <w:snapToGrid/>
                <w:spacing w:val="9"/>
                <w:shd w:val="solid" w:color="000000" w:fill="000000"/>
                <w:fitText w:val="281" w:id="-706462965"/>
              </w:rPr>
              <w:t>||  |</w:t>
            </w:r>
            <w:r w:rsidRPr="00BF6D74">
              <w:rPr>
                <w:snapToGrid/>
                <w:spacing w:val="1"/>
                <w:shd w:val="solid" w:color="000000" w:fill="000000"/>
                <w:fitText w:val="281" w:id="-706462965"/>
              </w:rPr>
              <w:t>|</w:t>
            </w:r>
            <w:r w:rsidR="00483EF9" w:rsidRPr="009D5240">
              <w:rPr>
                <w:snapToGrid/>
              </w:rPr>
              <w:t xml:space="preserve"> </w:t>
            </w:r>
            <w:r w:rsidRPr="00BF6D74">
              <w:rPr>
                <w:snapToGrid/>
                <w:spacing w:val="37"/>
                <w:shd w:val="solid" w:color="000000" w:fill="000000"/>
                <w:fitText w:val="272" w:id="-706462964"/>
              </w:rPr>
              <w:t xml:space="preserve">|  </w:t>
            </w:r>
            <w:r w:rsidRPr="00BF6D74">
              <w:rPr>
                <w:snapToGrid/>
                <w:spacing w:val="3"/>
                <w:shd w:val="solid" w:color="000000" w:fill="000000"/>
                <w:fitText w:val="272" w:id="-706462964"/>
              </w:rPr>
              <w:t>|</w:t>
            </w:r>
          </w:p>
        </w:tc>
      </w:tr>
    </w:tbl>
    <w:p w14:paraId="48D455FC" w14:textId="357B25D3" w:rsidR="00513D30" w:rsidRPr="009D5240" w:rsidRDefault="00513D30" w:rsidP="00513D30">
      <w:pPr>
        <w:pStyle w:val="5-SubsectionSubheading"/>
        <w:jc w:val="center"/>
        <w:rPr>
          <w:snapToGrid w:val="0"/>
          <w:lang w:eastAsia="en-US"/>
        </w:rPr>
      </w:pPr>
      <w:r w:rsidRPr="009D5240">
        <w:rPr>
          <w:snapToGrid w:val="0"/>
          <w:lang w:eastAsia="en-US"/>
        </w:rPr>
        <w:t>End Committee-In-Confidence information</w:t>
      </w:r>
    </w:p>
    <w:bookmarkEnd w:id="56"/>
    <w:p w14:paraId="472842D7" w14:textId="3F5A3445" w:rsidR="00C25D9C" w:rsidRPr="009D5240" w:rsidRDefault="00C25D9C" w:rsidP="00AC076E">
      <w:pPr>
        <w:pStyle w:val="4-SubsectionHeading"/>
        <w:spacing w:afterAutospacing="0"/>
      </w:pPr>
      <w:r w:rsidRPr="009D5240">
        <w:t>Drug cost/patient/year</w:t>
      </w:r>
      <w:bookmarkEnd w:id="47"/>
      <w:bookmarkEnd w:id="55"/>
    </w:p>
    <w:p w14:paraId="79D165A7" w14:textId="60E22623" w:rsidR="000354C3" w:rsidRPr="009D5240" w:rsidRDefault="000354C3" w:rsidP="00E87DB3">
      <w:pPr>
        <w:pStyle w:val="3-BodyText"/>
      </w:pPr>
      <w:bookmarkStart w:id="60" w:name="_Ref104805102"/>
      <w:r w:rsidRPr="009D5240">
        <w:t>The ranibizumab costs in year 1 was $</w:t>
      </w:r>
      <w:r w:rsidR="00BF6D74" w:rsidRPr="00BF6D74">
        <w:rPr>
          <w:color w:val="000000"/>
          <w:w w:val="61"/>
          <w:shd w:val="solid" w:color="000000" w:fill="000000"/>
          <w:fitText w:val="471" w:id="-663025137"/>
          <w14:textFill>
            <w14:solidFill>
              <w14:srgbClr w14:val="000000">
                <w14:alpha w14:val="100000"/>
              </w14:srgbClr>
            </w14:solidFill>
          </w14:textFill>
        </w:rPr>
        <w:t>|||  ||</w:t>
      </w:r>
      <w:r w:rsidR="00BF6D74" w:rsidRPr="00BF6D74">
        <w:rPr>
          <w:color w:val="000000"/>
          <w:spacing w:val="1"/>
          <w:w w:val="61"/>
          <w:shd w:val="solid" w:color="000000" w:fill="000000"/>
          <w:fitText w:val="471" w:id="-663025137"/>
          <w14:textFill>
            <w14:solidFill>
              <w14:srgbClr w14:val="000000">
                <w14:alpha w14:val="100000"/>
              </w14:srgbClr>
            </w14:solidFill>
          </w14:textFill>
        </w:rPr>
        <w:t>|</w:t>
      </w:r>
      <w:r w:rsidRPr="009D5240">
        <w:t xml:space="preserve"> per patient followed by $</w:t>
      </w:r>
      <w:r w:rsidR="00BF6D74" w:rsidRPr="00BF6D74">
        <w:rPr>
          <w:color w:val="000000"/>
          <w:w w:val="61"/>
          <w:shd w:val="solid" w:color="000000" w:fill="000000"/>
          <w:fitText w:val="471" w:id="-663025136"/>
          <w14:textFill>
            <w14:solidFill>
              <w14:srgbClr w14:val="000000">
                <w14:alpha w14:val="100000"/>
              </w14:srgbClr>
            </w14:solidFill>
          </w14:textFill>
        </w:rPr>
        <w:t>|||  ||</w:t>
      </w:r>
      <w:r w:rsidR="00BF6D74" w:rsidRPr="00BF6D74">
        <w:rPr>
          <w:color w:val="000000"/>
          <w:spacing w:val="1"/>
          <w:w w:val="61"/>
          <w:shd w:val="solid" w:color="000000" w:fill="000000"/>
          <w:fitText w:val="471" w:id="-663025136"/>
          <w14:textFill>
            <w14:solidFill>
              <w14:srgbClr w14:val="000000">
                <w14:alpha w14:val="100000"/>
              </w14:srgbClr>
            </w14:solidFill>
          </w14:textFill>
        </w:rPr>
        <w:t>|</w:t>
      </w:r>
      <w:r w:rsidR="00FD0178" w:rsidRPr="009D5240">
        <w:t xml:space="preserve"> in year 2</w:t>
      </w:r>
      <w:r w:rsidRPr="009D5240">
        <w:t>, $</w:t>
      </w:r>
      <w:r w:rsidR="00BF6D74" w:rsidRPr="00464978">
        <w:rPr>
          <w:color w:val="000000"/>
          <w:w w:val="15"/>
          <w:shd w:val="solid" w:color="000000" w:fill="000000"/>
          <w:fitText w:val="-20" w:id="-663025152"/>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152"/>
          <w14:textFill>
            <w14:solidFill>
              <w14:srgbClr w14:val="000000">
                <w14:alpha w14:val="100000"/>
              </w14:srgbClr>
            </w14:solidFill>
          </w14:textFill>
        </w:rPr>
        <w:t>|</w:t>
      </w:r>
      <w:r w:rsidR="00FD0178" w:rsidRPr="009D5240">
        <w:t xml:space="preserve"> in year 3</w:t>
      </w:r>
      <w:r w:rsidRPr="009D5240">
        <w:t xml:space="preserve">, </w:t>
      </w:r>
      <w:r w:rsidR="00F1735B" w:rsidRPr="009D5240">
        <w:t xml:space="preserve">and </w:t>
      </w:r>
      <w:r w:rsidRPr="009D5240">
        <w:t>$</w:t>
      </w:r>
      <w:r w:rsidR="00BF6D74" w:rsidRPr="00464978">
        <w:rPr>
          <w:color w:val="000000"/>
          <w:w w:val="15"/>
          <w:shd w:val="solid" w:color="000000" w:fill="000000"/>
          <w:fitText w:val="-20" w:id="-663025151"/>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151"/>
          <w14:textFill>
            <w14:solidFill>
              <w14:srgbClr w14:val="000000">
                <w14:alpha w14:val="100000"/>
              </w14:srgbClr>
            </w14:solidFill>
          </w14:textFill>
        </w:rPr>
        <w:t>|</w:t>
      </w:r>
      <w:r w:rsidR="00F1735B" w:rsidRPr="009D5240">
        <w:t xml:space="preserve"> </w:t>
      </w:r>
      <w:r w:rsidRPr="009D5240">
        <w:t xml:space="preserve">in years </w:t>
      </w:r>
      <w:r w:rsidR="00E44098" w:rsidRPr="009D5240">
        <w:t>4</w:t>
      </w:r>
      <w:r w:rsidR="00E44098" w:rsidRPr="009D5240">
        <w:rPr>
          <w:rFonts w:ascii="Symbol" w:eastAsia="Symbol" w:hAnsi="Symbol" w:cs="Symbol"/>
        </w:rPr>
        <w:sym w:font="Symbol" w:char="F02D"/>
      </w:r>
      <w:r w:rsidR="001F28DD" w:rsidRPr="009D5240">
        <w:t>5</w:t>
      </w:r>
      <w:r w:rsidRPr="009D5240">
        <w:t>.</w:t>
      </w:r>
      <w:r w:rsidR="000078F7" w:rsidRPr="009D5240">
        <w:t xml:space="preserve"> The number of injections per patient </w:t>
      </w:r>
      <w:r w:rsidR="00405E38" w:rsidRPr="009D5240">
        <w:t xml:space="preserve">decreases from an average of 9.17 in year </w:t>
      </w:r>
      <w:r w:rsidR="00524305" w:rsidRPr="009D5240">
        <w:t>1 to 4.26</w:t>
      </w:r>
      <w:r w:rsidR="000C69A8" w:rsidRPr="009D5240">
        <w:t xml:space="preserve"> in year 2</w:t>
      </w:r>
      <w:r w:rsidR="00744E0B" w:rsidRPr="009D5240">
        <w:t>, 3.88</w:t>
      </w:r>
      <w:r w:rsidR="000C69A8" w:rsidRPr="009D5240">
        <w:t xml:space="preserve"> in year 3 and </w:t>
      </w:r>
      <w:r w:rsidR="00744E0B" w:rsidRPr="009D5240">
        <w:t>3.75</w:t>
      </w:r>
      <w:r w:rsidR="000C69A8" w:rsidRPr="009D5240">
        <w:t xml:space="preserve"> in year</w:t>
      </w:r>
      <w:r w:rsidR="00524305" w:rsidRPr="009D5240">
        <w:t>s 4 and 5.</w:t>
      </w:r>
      <w:r w:rsidRPr="009D5240">
        <w:t xml:space="preserve"> These costs and drug regimen align with the </w:t>
      </w:r>
      <w:r w:rsidR="00D51AE4" w:rsidRPr="009D5240">
        <w:t>Protocol S</w:t>
      </w:r>
      <w:r w:rsidRPr="009D5240">
        <w:t xml:space="preserve"> trial and in the model. </w:t>
      </w:r>
      <w:r w:rsidR="00BB197F" w:rsidRPr="009D5240">
        <w:t xml:space="preserve">Treatment duration is expected to be up to 6 years. </w:t>
      </w:r>
      <w:r w:rsidRPr="009D5240">
        <w:t>The total cost of ranibizumab over the course of treatment</w:t>
      </w:r>
      <w:r w:rsidR="001F28DD" w:rsidRPr="009D5240">
        <w:t>, assuming costs from year 5 onwards are the same,</w:t>
      </w:r>
      <w:r w:rsidRPr="009D5240">
        <w:t xml:space="preserve"> was </w:t>
      </w:r>
      <w:r w:rsidR="002B7565" w:rsidRPr="009D5240">
        <w:t>$</w:t>
      </w:r>
      <w:r w:rsidR="00BF6D74" w:rsidRPr="00464978">
        <w:rPr>
          <w:color w:val="000000"/>
          <w:w w:val="15"/>
          <w:shd w:val="solid" w:color="000000" w:fill="000000"/>
          <w:fitText w:val="-20" w:id="-663025150"/>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5150"/>
          <w14:textFill>
            <w14:solidFill>
              <w14:srgbClr w14:val="000000">
                <w14:alpha w14:val="100000"/>
              </w14:srgbClr>
            </w14:solidFill>
          </w14:textFill>
        </w:rPr>
        <w:t>|</w:t>
      </w:r>
      <w:r w:rsidR="002B7565" w:rsidRPr="009D5240">
        <w:t xml:space="preserve"> </w:t>
      </w:r>
      <w:r w:rsidRPr="009D5240">
        <w:t xml:space="preserve">per </w:t>
      </w:r>
      <w:r w:rsidRPr="009D5240">
        <w:lastRenderedPageBreak/>
        <w:t xml:space="preserve">patient. </w:t>
      </w:r>
      <w:r w:rsidR="002B7565" w:rsidRPr="009D5240">
        <w:t xml:space="preserve">This cost is calculated using </w:t>
      </w:r>
      <w:r w:rsidRPr="009D5240">
        <w:t>the per-patient cost in the financial model</w:t>
      </w:r>
      <w:r w:rsidR="00084EBD" w:rsidRPr="009D5240">
        <w:t>,</w:t>
      </w:r>
      <w:r w:rsidR="00841E98" w:rsidRPr="009D5240">
        <w:t xml:space="preserve"> which</w:t>
      </w:r>
      <w:r w:rsidRPr="009D5240">
        <w:t xml:space="preserve"> was based on </w:t>
      </w:r>
      <w:r w:rsidR="00745E47" w:rsidRPr="009D5240">
        <w:t>DPMQ</w:t>
      </w:r>
      <w:r w:rsidRPr="009D5240">
        <w:t xml:space="preserve">, </w:t>
      </w:r>
      <w:r w:rsidR="00745E47" w:rsidRPr="009D5240">
        <w:t>whereas the economic model used AEMP</w:t>
      </w:r>
      <w:r w:rsidRPr="009D5240">
        <w:t>.</w:t>
      </w:r>
      <w:r w:rsidR="00695C1B" w:rsidRPr="009D5240">
        <w:t xml:space="preserve"> </w:t>
      </w:r>
      <w:r w:rsidR="00695C1B" w:rsidRPr="009D5240">
        <w:rPr>
          <w:snapToGrid w:val="0"/>
        </w:rPr>
        <w:t>The</w:t>
      </w:r>
      <w:r w:rsidR="003B637B" w:rsidRPr="009D5240">
        <w:rPr>
          <w:snapToGrid w:val="0"/>
        </w:rPr>
        <w:t>se</w:t>
      </w:r>
      <w:r w:rsidR="00695C1B" w:rsidRPr="009D5240">
        <w:rPr>
          <w:snapToGrid w:val="0"/>
        </w:rPr>
        <w:t xml:space="preserve"> estimated costs were based on the </w:t>
      </w:r>
      <w:r w:rsidR="003B637B" w:rsidRPr="009D5240">
        <w:rPr>
          <w:snapToGrid w:val="0"/>
        </w:rPr>
        <w:t>original submission price and not the revised lower price</w:t>
      </w:r>
      <w:r w:rsidR="008C2588" w:rsidRPr="009D5240">
        <w:rPr>
          <w:snapToGrid w:val="0"/>
        </w:rPr>
        <w:t xml:space="preserve"> in the pre-PBAC response</w:t>
      </w:r>
      <w:r w:rsidR="00695C1B" w:rsidRPr="009D5240">
        <w:rPr>
          <w:snapToGrid w:val="0"/>
        </w:rPr>
        <w:t>.</w:t>
      </w:r>
    </w:p>
    <w:p w14:paraId="4120BFE0" w14:textId="73B8E404" w:rsidR="009C4AF4" w:rsidRPr="009D5240" w:rsidRDefault="000354C3" w:rsidP="00E87DB3">
      <w:pPr>
        <w:pStyle w:val="3-BodyText"/>
      </w:pPr>
      <w:r w:rsidRPr="009D5240">
        <w:t>A comparison of drug cost per patient across the trial, economic and financial model are summarised in</w:t>
      </w:r>
      <w:r w:rsidR="001D2E77" w:rsidRPr="009D5240">
        <w:t xml:space="preserve"> </w:t>
      </w:r>
      <w:r w:rsidR="001D2E77" w:rsidRPr="009D5240">
        <w:fldChar w:fldCharType="begin" w:fldLock="1"/>
      </w:r>
      <w:r w:rsidR="001D2E77" w:rsidRPr="009D5240">
        <w:instrText xml:space="preserve"> REF _Ref198560574 \h </w:instrText>
      </w:r>
      <w:r w:rsidR="001D2E77" w:rsidRPr="009D5240">
        <w:fldChar w:fldCharType="separate"/>
      </w:r>
      <w:r w:rsidR="00465347" w:rsidRPr="009D5240">
        <w:t xml:space="preserve">Table </w:t>
      </w:r>
      <w:r w:rsidR="00465347">
        <w:rPr>
          <w:noProof/>
        </w:rPr>
        <w:t>22</w:t>
      </w:r>
      <w:r w:rsidR="001D2E77" w:rsidRPr="009D5240">
        <w:fldChar w:fldCharType="end"/>
      </w:r>
      <w:r w:rsidRPr="009D5240">
        <w:t>.</w:t>
      </w:r>
    </w:p>
    <w:p w14:paraId="51691BD3" w14:textId="7BEA6A4C" w:rsidR="00494207" w:rsidRPr="009D5240" w:rsidRDefault="00F9005F" w:rsidP="00DA1EA0">
      <w:pPr>
        <w:pStyle w:val="Caption"/>
        <w:rPr>
          <w:rStyle w:val="CommentReference"/>
          <w:b/>
          <w:szCs w:val="24"/>
        </w:rPr>
      </w:pPr>
      <w:bookmarkStart w:id="61" w:name="_Ref198560574"/>
      <w:bookmarkEnd w:id="60"/>
      <w:r w:rsidRPr="009D5240">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22</w:t>
      </w:r>
      <w:r w:rsidR="005F0C04" w:rsidRPr="009D5240">
        <w:fldChar w:fldCharType="end"/>
      </w:r>
      <w:bookmarkEnd w:id="61"/>
      <w:r w:rsidR="00831732" w:rsidRPr="009D5240">
        <w:t xml:space="preserve">: </w:t>
      </w:r>
      <w:r w:rsidR="00494207" w:rsidRPr="009D5240">
        <w:rPr>
          <w:rStyle w:val="CommentReference"/>
          <w:b/>
          <w:szCs w:val="24"/>
        </w:rPr>
        <w:t>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0"/>
        <w:gridCol w:w="1506"/>
        <w:gridCol w:w="1529"/>
        <w:gridCol w:w="1800"/>
        <w:gridCol w:w="1912"/>
      </w:tblGrid>
      <w:tr w:rsidR="00853B1C" w:rsidRPr="009D5240" w14:paraId="21AC90BD" w14:textId="77777777" w:rsidTr="00B0253B">
        <w:trPr>
          <w:cantSplit/>
          <w:trHeight w:val="20"/>
          <w:tblHeader/>
          <w:jc w:val="center"/>
        </w:trPr>
        <w:tc>
          <w:tcPr>
            <w:tcW w:w="1259" w:type="pct"/>
            <w:shd w:val="clear" w:color="auto" w:fill="auto"/>
            <w:vAlign w:val="center"/>
          </w:tcPr>
          <w:p w14:paraId="485D48B1" w14:textId="77777777" w:rsidR="00853B1C" w:rsidRPr="009D5240" w:rsidRDefault="00853B1C" w:rsidP="00DA1EA0">
            <w:pPr>
              <w:pStyle w:val="In-tableHeading"/>
              <w:jc w:val="center"/>
              <w:rPr>
                <w:szCs w:val="20"/>
                <w:lang w:val="en-AU"/>
              </w:rPr>
            </w:pPr>
          </w:p>
        </w:tc>
        <w:tc>
          <w:tcPr>
            <w:tcW w:w="1683" w:type="pct"/>
            <w:gridSpan w:val="2"/>
            <w:shd w:val="clear" w:color="auto" w:fill="auto"/>
            <w:vAlign w:val="center"/>
          </w:tcPr>
          <w:p w14:paraId="3DBA7C60" w14:textId="77777777" w:rsidR="00853B1C" w:rsidRPr="009D5240" w:rsidRDefault="00853B1C" w:rsidP="00DA1EA0">
            <w:pPr>
              <w:pStyle w:val="In-tableHeading"/>
              <w:jc w:val="center"/>
              <w:rPr>
                <w:szCs w:val="20"/>
                <w:lang w:val="en-AU"/>
              </w:rPr>
            </w:pPr>
            <w:r w:rsidRPr="009D5240">
              <w:rPr>
                <w:szCs w:val="20"/>
                <w:lang w:val="en-AU"/>
              </w:rPr>
              <w:t>Proposed drug</w:t>
            </w:r>
          </w:p>
          <w:p w14:paraId="3642530E" w14:textId="77777777" w:rsidR="00853B1C" w:rsidRPr="009D5240" w:rsidRDefault="00853B1C" w:rsidP="00DA1EA0">
            <w:pPr>
              <w:pStyle w:val="In-tableHeading"/>
              <w:jc w:val="center"/>
              <w:rPr>
                <w:szCs w:val="20"/>
                <w:lang w:val="en-AU"/>
              </w:rPr>
            </w:pPr>
            <w:r w:rsidRPr="009D5240">
              <w:rPr>
                <w:szCs w:val="20"/>
                <w:lang w:val="en-AU"/>
              </w:rPr>
              <w:t>Trial dose and duration</w:t>
            </w:r>
          </w:p>
        </w:tc>
        <w:tc>
          <w:tcPr>
            <w:tcW w:w="998" w:type="pct"/>
            <w:shd w:val="clear" w:color="auto" w:fill="auto"/>
            <w:vAlign w:val="center"/>
          </w:tcPr>
          <w:p w14:paraId="2979144F" w14:textId="77777777" w:rsidR="00853B1C" w:rsidRPr="009D5240" w:rsidRDefault="00853B1C" w:rsidP="00DA1EA0">
            <w:pPr>
              <w:pStyle w:val="In-tableHeading"/>
              <w:jc w:val="center"/>
              <w:rPr>
                <w:szCs w:val="20"/>
                <w:lang w:val="en-AU"/>
              </w:rPr>
            </w:pPr>
            <w:r w:rsidRPr="009D5240">
              <w:rPr>
                <w:szCs w:val="20"/>
                <w:lang w:val="en-AU"/>
              </w:rPr>
              <w:t>Proposed drug</w:t>
            </w:r>
          </w:p>
          <w:p w14:paraId="250CD479" w14:textId="77777777" w:rsidR="00853B1C" w:rsidRPr="009D5240" w:rsidRDefault="00853B1C" w:rsidP="00DA1EA0">
            <w:pPr>
              <w:pStyle w:val="In-tableHeading"/>
              <w:jc w:val="center"/>
              <w:rPr>
                <w:szCs w:val="20"/>
                <w:lang w:val="en-AU"/>
              </w:rPr>
            </w:pPr>
            <w:r w:rsidRPr="009D5240">
              <w:rPr>
                <w:szCs w:val="20"/>
                <w:lang w:val="en-AU"/>
              </w:rPr>
              <w:t>Model</w:t>
            </w:r>
          </w:p>
        </w:tc>
        <w:tc>
          <w:tcPr>
            <w:tcW w:w="1060" w:type="pct"/>
            <w:shd w:val="clear" w:color="auto" w:fill="auto"/>
            <w:vAlign w:val="center"/>
          </w:tcPr>
          <w:p w14:paraId="783FDB27" w14:textId="77777777" w:rsidR="00853B1C" w:rsidRPr="009D5240" w:rsidRDefault="00853B1C" w:rsidP="00DA1EA0">
            <w:pPr>
              <w:pStyle w:val="In-tableHeading"/>
              <w:jc w:val="center"/>
              <w:rPr>
                <w:szCs w:val="20"/>
                <w:lang w:val="en-AU"/>
              </w:rPr>
            </w:pPr>
            <w:r w:rsidRPr="009D5240">
              <w:rPr>
                <w:szCs w:val="20"/>
                <w:lang w:val="en-AU"/>
              </w:rPr>
              <w:t>Proposed drug</w:t>
            </w:r>
          </w:p>
          <w:p w14:paraId="44C76606" w14:textId="159288FB" w:rsidR="00853B1C" w:rsidRPr="009D5240" w:rsidRDefault="00853B1C" w:rsidP="00DA1EA0">
            <w:pPr>
              <w:pStyle w:val="In-tableHeading"/>
              <w:jc w:val="center"/>
              <w:rPr>
                <w:szCs w:val="20"/>
                <w:lang w:val="en-AU"/>
              </w:rPr>
            </w:pPr>
            <w:r w:rsidRPr="009D5240">
              <w:rPr>
                <w:szCs w:val="20"/>
                <w:lang w:val="en-AU"/>
              </w:rPr>
              <w:t>Financial estimates</w:t>
            </w:r>
          </w:p>
        </w:tc>
      </w:tr>
      <w:tr w:rsidR="00853B1C" w:rsidRPr="009D5240" w14:paraId="745DAF0B" w14:textId="77777777" w:rsidTr="00B0253B">
        <w:trPr>
          <w:cantSplit/>
          <w:trHeight w:val="20"/>
          <w:jc w:val="center"/>
        </w:trPr>
        <w:tc>
          <w:tcPr>
            <w:tcW w:w="1259" w:type="pct"/>
            <w:shd w:val="clear" w:color="auto" w:fill="auto"/>
            <w:vAlign w:val="center"/>
          </w:tcPr>
          <w:p w14:paraId="743973CE" w14:textId="77777777" w:rsidR="00853B1C" w:rsidRPr="009D5240" w:rsidRDefault="00853B1C" w:rsidP="00DA1EA0">
            <w:pPr>
              <w:pStyle w:val="TableText0"/>
              <w:rPr>
                <w:szCs w:val="20"/>
              </w:rPr>
            </w:pPr>
            <w:r w:rsidRPr="009D5240">
              <w:rPr>
                <w:szCs w:val="20"/>
              </w:rPr>
              <w:t>Mean dose</w:t>
            </w:r>
          </w:p>
        </w:tc>
        <w:tc>
          <w:tcPr>
            <w:tcW w:w="1683" w:type="pct"/>
            <w:gridSpan w:val="2"/>
            <w:shd w:val="clear" w:color="auto" w:fill="auto"/>
            <w:vAlign w:val="center"/>
          </w:tcPr>
          <w:p w14:paraId="5B1C9B2C" w14:textId="4F005A7C" w:rsidR="00853B1C" w:rsidRPr="009D5240" w:rsidRDefault="00853B1C" w:rsidP="00DA1EA0">
            <w:pPr>
              <w:pStyle w:val="TableText0"/>
              <w:jc w:val="center"/>
              <w:rPr>
                <w:szCs w:val="20"/>
              </w:rPr>
            </w:pPr>
            <w:r w:rsidRPr="009D5240">
              <w:rPr>
                <w:szCs w:val="20"/>
              </w:rPr>
              <w:t>0.5 mg/</w:t>
            </w:r>
            <w:r w:rsidR="00B375C3" w:rsidRPr="009D5240">
              <w:rPr>
                <w:bCs w:val="0"/>
                <w:szCs w:val="20"/>
              </w:rPr>
              <w:t>injection</w:t>
            </w:r>
          </w:p>
        </w:tc>
        <w:tc>
          <w:tcPr>
            <w:tcW w:w="998" w:type="pct"/>
            <w:shd w:val="clear" w:color="auto" w:fill="auto"/>
            <w:vAlign w:val="center"/>
          </w:tcPr>
          <w:p w14:paraId="7379D234" w14:textId="56F316BA" w:rsidR="00853B1C" w:rsidRPr="009D5240" w:rsidRDefault="00853B1C" w:rsidP="00DA1EA0">
            <w:pPr>
              <w:pStyle w:val="TableText0"/>
              <w:jc w:val="center"/>
              <w:rPr>
                <w:szCs w:val="20"/>
              </w:rPr>
            </w:pPr>
            <w:r w:rsidRPr="009D5240">
              <w:rPr>
                <w:szCs w:val="20"/>
              </w:rPr>
              <w:t>0.5mg</w:t>
            </w:r>
            <w:r w:rsidR="00CF4740" w:rsidRPr="009D5240">
              <w:rPr>
                <w:bCs w:val="0"/>
                <w:szCs w:val="20"/>
              </w:rPr>
              <w:t>/</w:t>
            </w:r>
            <w:r w:rsidR="00B375C3" w:rsidRPr="009D5240">
              <w:rPr>
                <w:bCs w:val="0"/>
                <w:szCs w:val="20"/>
              </w:rPr>
              <w:t>injection</w:t>
            </w:r>
          </w:p>
        </w:tc>
        <w:tc>
          <w:tcPr>
            <w:tcW w:w="1060" w:type="pct"/>
            <w:shd w:val="clear" w:color="auto" w:fill="auto"/>
            <w:vAlign w:val="center"/>
          </w:tcPr>
          <w:p w14:paraId="23821253" w14:textId="6D18DAAB" w:rsidR="00853B1C" w:rsidRPr="009D5240" w:rsidRDefault="00E15A2F" w:rsidP="00DA1EA0">
            <w:pPr>
              <w:pStyle w:val="TableText0"/>
              <w:jc w:val="center"/>
              <w:rPr>
                <w:szCs w:val="20"/>
              </w:rPr>
            </w:pPr>
            <w:r w:rsidRPr="009D5240">
              <w:rPr>
                <w:szCs w:val="20"/>
              </w:rPr>
              <w:t>0.5mg</w:t>
            </w:r>
            <w:r w:rsidR="00482B95" w:rsidRPr="009D5240">
              <w:rPr>
                <w:bCs w:val="0"/>
                <w:szCs w:val="20"/>
              </w:rPr>
              <w:t>/</w:t>
            </w:r>
            <w:r w:rsidR="00B375C3" w:rsidRPr="009D5240">
              <w:rPr>
                <w:bCs w:val="0"/>
                <w:szCs w:val="20"/>
              </w:rPr>
              <w:t>injection</w:t>
            </w:r>
          </w:p>
        </w:tc>
      </w:tr>
      <w:tr w:rsidR="00853B1C" w:rsidRPr="009D5240" w14:paraId="0B84FE33" w14:textId="77777777" w:rsidTr="00B0253B">
        <w:trPr>
          <w:cantSplit/>
          <w:trHeight w:val="20"/>
          <w:jc w:val="center"/>
        </w:trPr>
        <w:tc>
          <w:tcPr>
            <w:tcW w:w="1259" w:type="pct"/>
            <w:shd w:val="clear" w:color="auto" w:fill="auto"/>
            <w:vAlign w:val="center"/>
          </w:tcPr>
          <w:p w14:paraId="49111F6C" w14:textId="5E5DB0C7" w:rsidR="00853B1C" w:rsidRPr="009D5240" w:rsidRDefault="00853B1C" w:rsidP="00DA1EA0">
            <w:pPr>
              <w:pStyle w:val="TableText0"/>
              <w:rPr>
                <w:szCs w:val="20"/>
              </w:rPr>
            </w:pPr>
            <w:r w:rsidRPr="009D5240">
              <w:rPr>
                <w:szCs w:val="20"/>
              </w:rPr>
              <w:t>Mean duration</w:t>
            </w:r>
          </w:p>
        </w:tc>
        <w:tc>
          <w:tcPr>
            <w:tcW w:w="1683" w:type="pct"/>
            <w:gridSpan w:val="2"/>
            <w:shd w:val="clear" w:color="auto" w:fill="auto"/>
            <w:vAlign w:val="center"/>
          </w:tcPr>
          <w:p w14:paraId="30EF57C3" w14:textId="255D9FA6" w:rsidR="00853B1C" w:rsidRPr="009D5240" w:rsidRDefault="00AD438F" w:rsidP="00DA1EA0">
            <w:pPr>
              <w:pStyle w:val="TableText0"/>
              <w:jc w:val="center"/>
              <w:rPr>
                <w:szCs w:val="20"/>
              </w:rPr>
            </w:pPr>
            <w:r w:rsidRPr="009D5240">
              <w:rPr>
                <w:bCs w:val="0"/>
                <w:szCs w:val="20"/>
              </w:rPr>
              <w:t>5</w:t>
            </w:r>
            <w:r w:rsidR="0075460B" w:rsidRPr="009D5240">
              <w:rPr>
                <w:bCs w:val="0"/>
                <w:szCs w:val="20"/>
              </w:rPr>
              <w:t xml:space="preserve"> </w:t>
            </w:r>
            <w:r w:rsidR="00827E98" w:rsidRPr="009D5240">
              <w:rPr>
                <w:bCs w:val="0"/>
                <w:szCs w:val="20"/>
              </w:rPr>
              <w:t>year</w:t>
            </w:r>
            <w:r w:rsidR="0075460B" w:rsidRPr="009D5240">
              <w:rPr>
                <w:bCs w:val="0"/>
                <w:szCs w:val="20"/>
              </w:rPr>
              <w:t>s</w:t>
            </w:r>
            <w:r w:rsidR="00A84FEF" w:rsidRPr="009D5240">
              <w:rPr>
                <w:bCs w:val="0"/>
                <w:szCs w:val="20"/>
              </w:rPr>
              <w:t xml:space="preserve"> follow-up</w:t>
            </w:r>
          </w:p>
        </w:tc>
        <w:tc>
          <w:tcPr>
            <w:tcW w:w="998" w:type="pct"/>
            <w:shd w:val="clear" w:color="auto" w:fill="auto"/>
            <w:vAlign w:val="center"/>
          </w:tcPr>
          <w:p w14:paraId="6906B266" w14:textId="4F3D8140" w:rsidR="00853B1C" w:rsidRPr="009D5240" w:rsidRDefault="00853B1C" w:rsidP="00DA1EA0">
            <w:pPr>
              <w:pStyle w:val="TableText0"/>
              <w:jc w:val="center"/>
              <w:rPr>
                <w:szCs w:val="20"/>
              </w:rPr>
            </w:pPr>
            <w:r w:rsidRPr="009D5240">
              <w:rPr>
                <w:szCs w:val="20"/>
              </w:rPr>
              <w:t>6 years</w:t>
            </w:r>
          </w:p>
        </w:tc>
        <w:tc>
          <w:tcPr>
            <w:tcW w:w="1060" w:type="pct"/>
            <w:shd w:val="clear" w:color="auto" w:fill="auto"/>
            <w:vAlign w:val="center"/>
          </w:tcPr>
          <w:p w14:paraId="40F6D5BC" w14:textId="4D34E079" w:rsidR="00853B1C" w:rsidRPr="009D5240" w:rsidRDefault="00C65D5A" w:rsidP="00DA1EA0">
            <w:pPr>
              <w:pStyle w:val="TableText0"/>
              <w:jc w:val="center"/>
              <w:rPr>
                <w:szCs w:val="20"/>
              </w:rPr>
            </w:pPr>
            <w:r w:rsidRPr="009D5240">
              <w:rPr>
                <w:szCs w:val="20"/>
              </w:rPr>
              <w:t>6 years</w:t>
            </w:r>
          </w:p>
        </w:tc>
      </w:tr>
      <w:tr w:rsidR="00853B1C" w:rsidRPr="009D5240" w14:paraId="44ADC2FF" w14:textId="77777777" w:rsidTr="00B0253B">
        <w:trPr>
          <w:cantSplit/>
          <w:trHeight w:val="20"/>
          <w:jc w:val="center"/>
        </w:trPr>
        <w:tc>
          <w:tcPr>
            <w:tcW w:w="1259" w:type="pct"/>
            <w:vMerge w:val="restart"/>
            <w:shd w:val="clear" w:color="auto" w:fill="auto"/>
            <w:vAlign w:val="center"/>
          </w:tcPr>
          <w:p w14:paraId="2FB69281" w14:textId="32BC0750" w:rsidR="00853B1C" w:rsidRPr="009D5240" w:rsidRDefault="002B20CC" w:rsidP="00DA1EA0">
            <w:pPr>
              <w:pStyle w:val="TableText0"/>
              <w:rPr>
                <w:szCs w:val="20"/>
                <w:vertAlign w:val="superscript"/>
              </w:rPr>
            </w:pPr>
            <w:r w:rsidRPr="009D5240">
              <w:rPr>
                <w:szCs w:val="20"/>
              </w:rPr>
              <w:t xml:space="preserve">Average </w:t>
            </w:r>
            <w:r w:rsidR="00BB5601" w:rsidRPr="009D5240">
              <w:rPr>
                <w:szCs w:val="20"/>
              </w:rPr>
              <w:t xml:space="preserve">number of </w:t>
            </w:r>
            <w:r w:rsidRPr="009D5240">
              <w:rPr>
                <w:szCs w:val="20"/>
              </w:rPr>
              <w:t>i</w:t>
            </w:r>
            <w:r w:rsidR="00C65D5A" w:rsidRPr="009D5240">
              <w:rPr>
                <w:szCs w:val="20"/>
              </w:rPr>
              <w:t>njection</w:t>
            </w:r>
            <w:r w:rsidR="00BB5601" w:rsidRPr="009D5240">
              <w:rPr>
                <w:szCs w:val="20"/>
              </w:rPr>
              <w:t>s</w:t>
            </w:r>
            <w:r w:rsidR="00853B1C" w:rsidRPr="009D5240">
              <w:rPr>
                <w:szCs w:val="20"/>
              </w:rPr>
              <w:t xml:space="preserve"> per patient per year</w:t>
            </w:r>
          </w:p>
        </w:tc>
        <w:tc>
          <w:tcPr>
            <w:tcW w:w="835" w:type="pct"/>
            <w:shd w:val="clear" w:color="auto" w:fill="auto"/>
            <w:vAlign w:val="center"/>
          </w:tcPr>
          <w:p w14:paraId="0A1F3183" w14:textId="618934A6" w:rsidR="00853B1C" w:rsidRPr="009D5240" w:rsidRDefault="00BA5D9D" w:rsidP="00DA1EA0">
            <w:pPr>
              <w:pStyle w:val="TableText0"/>
              <w:jc w:val="center"/>
              <w:rPr>
                <w:szCs w:val="20"/>
              </w:rPr>
            </w:pPr>
            <w:r w:rsidRPr="009D5240">
              <w:rPr>
                <w:szCs w:val="20"/>
              </w:rPr>
              <w:t>P</w:t>
            </w:r>
            <w:r w:rsidR="0006314A" w:rsidRPr="009D5240">
              <w:rPr>
                <w:szCs w:val="20"/>
              </w:rPr>
              <w:t>er eye</w:t>
            </w:r>
          </w:p>
        </w:tc>
        <w:tc>
          <w:tcPr>
            <w:tcW w:w="848" w:type="pct"/>
            <w:shd w:val="clear" w:color="auto" w:fill="auto"/>
            <w:vAlign w:val="center"/>
          </w:tcPr>
          <w:p w14:paraId="3360469B" w14:textId="4FEBAF94" w:rsidR="003A23B1" w:rsidRPr="009D5240" w:rsidRDefault="00BA5D9D" w:rsidP="00DA1EA0">
            <w:pPr>
              <w:pStyle w:val="TableText0"/>
              <w:jc w:val="center"/>
              <w:rPr>
                <w:szCs w:val="20"/>
              </w:rPr>
            </w:pPr>
            <w:r w:rsidRPr="009D5240">
              <w:rPr>
                <w:szCs w:val="20"/>
              </w:rPr>
              <w:t xml:space="preserve">Per </w:t>
            </w:r>
            <w:proofErr w:type="spellStart"/>
            <w:r w:rsidRPr="009D5240">
              <w:rPr>
                <w:bCs w:val="0"/>
                <w:szCs w:val="20"/>
              </w:rPr>
              <w:t>patient</w:t>
            </w:r>
            <w:r w:rsidR="00EC32D3" w:rsidRPr="009D5240">
              <w:rPr>
                <w:bCs w:val="0"/>
                <w:szCs w:val="20"/>
                <w:vertAlign w:val="superscript"/>
              </w:rPr>
              <w:t>a</w:t>
            </w:r>
            <w:proofErr w:type="spellEnd"/>
          </w:p>
        </w:tc>
        <w:tc>
          <w:tcPr>
            <w:tcW w:w="998" w:type="pct"/>
            <w:vMerge w:val="restart"/>
            <w:shd w:val="clear" w:color="auto" w:fill="auto"/>
            <w:vAlign w:val="center"/>
          </w:tcPr>
          <w:p w14:paraId="36A248D1" w14:textId="79D05106" w:rsidR="00B95CAB" w:rsidRPr="009D5240" w:rsidRDefault="00B95CAB" w:rsidP="00DA1EA0">
            <w:pPr>
              <w:pStyle w:val="TableText0"/>
              <w:jc w:val="center"/>
              <w:rPr>
                <w:szCs w:val="20"/>
              </w:rPr>
            </w:pPr>
            <w:r w:rsidRPr="009D5240">
              <w:rPr>
                <w:szCs w:val="20"/>
              </w:rPr>
              <w:t xml:space="preserve">Year 1: </w:t>
            </w:r>
            <w:r w:rsidR="00ED3730" w:rsidRPr="009D5240">
              <w:rPr>
                <w:szCs w:val="20"/>
              </w:rPr>
              <w:t>9.17</w:t>
            </w:r>
            <w:r w:rsidR="00D2062F" w:rsidRPr="009D5240">
              <w:rPr>
                <w:szCs w:val="20"/>
                <w:vertAlign w:val="superscript"/>
              </w:rPr>
              <w:t>a</w:t>
            </w:r>
          </w:p>
          <w:p w14:paraId="0AD03C2A" w14:textId="03BA3ACB" w:rsidR="00B95CAB" w:rsidRPr="009D5240" w:rsidRDefault="00B95CAB" w:rsidP="00DA1EA0">
            <w:pPr>
              <w:pStyle w:val="TableText0"/>
              <w:jc w:val="center"/>
              <w:rPr>
                <w:szCs w:val="20"/>
              </w:rPr>
            </w:pPr>
            <w:r w:rsidRPr="009D5240">
              <w:rPr>
                <w:szCs w:val="20"/>
              </w:rPr>
              <w:t>Year 2:</w:t>
            </w:r>
            <w:r w:rsidR="003D26B3" w:rsidRPr="009D5240">
              <w:rPr>
                <w:szCs w:val="20"/>
              </w:rPr>
              <w:t xml:space="preserve"> 4.26</w:t>
            </w:r>
            <w:r w:rsidR="00D2062F" w:rsidRPr="009D5240">
              <w:rPr>
                <w:szCs w:val="20"/>
                <w:vertAlign w:val="superscript"/>
              </w:rPr>
              <w:t>a</w:t>
            </w:r>
          </w:p>
          <w:p w14:paraId="25537404" w14:textId="1A6E2E74" w:rsidR="00D2062F" w:rsidRPr="009D5240" w:rsidRDefault="00B95CAB" w:rsidP="00DA1EA0">
            <w:pPr>
              <w:pStyle w:val="TableText0"/>
              <w:jc w:val="center"/>
              <w:rPr>
                <w:szCs w:val="20"/>
              </w:rPr>
            </w:pPr>
            <w:r w:rsidRPr="009D5240">
              <w:rPr>
                <w:szCs w:val="20"/>
              </w:rPr>
              <w:t xml:space="preserve">Year 3: </w:t>
            </w:r>
            <w:r w:rsidR="003D26B3" w:rsidRPr="009D5240">
              <w:rPr>
                <w:szCs w:val="20"/>
              </w:rPr>
              <w:t>3.88</w:t>
            </w:r>
            <w:r w:rsidR="00D2062F" w:rsidRPr="009D5240">
              <w:rPr>
                <w:szCs w:val="20"/>
                <w:vertAlign w:val="superscript"/>
              </w:rPr>
              <w:t>a</w:t>
            </w:r>
            <w:r w:rsidR="00D2062F" w:rsidRPr="009D5240">
              <w:rPr>
                <w:szCs w:val="20"/>
              </w:rPr>
              <w:t xml:space="preserve"> </w:t>
            </w:r>
          </w:p>
          <w:p w14:paraId="43D5BA35" w14:textId="277D3541" w:rsidR="00B95CAB" w:rsidRPr="009D5240" w:rsidRDefault="00B95CAB" w:rsidP="00DA1EA0">
            <w:pPr>
              <w:pStyle w:val="TableText0"/>
              <w:jc w:val="center"/>
              <w:rPr>
                <w:szCs w:val="20"/>
              </w:rPr>
            </w:pPr>
            <w:r w:rsidRPr="009D5240">
              <w:rPr>
                <w:szCs w:val="20"/>
              </w:rPr>
              <w:t>Year 4:</w:t>
            </w:r>
            <w:r w:rsidR="003D26B3" w:rsidRPr="009D5240">
              <w:rPr>
                <w:szCs w:val="20"/>
              </w:rPr>
              <w:t xml:space="preserve"> 3.75</w:t>
            </w:r>
            <w:r w:rsidR="00D2062F" w:rsidRPr="009D5240">
              <w:rPr>
                <w:szCs w:val="20"/>
                <w:vertAlign w:val="superscript"/>
              </w:rPr>
              <w:t>a</w:t>
            </w:r>
          </w:p>
          <w:p w14:paraId="69BB2F7A" w14:textId="34E2A036" w:rsidR="00853B1C" w:rsidRPr="009D5240" w:rsidRDefault="00B95CAB" w:rsidP="00DA1EA0">
            <w:pPr>
              <w:pStyle w:val="TableText0"/>
              <w:jc w:val="center"/>
              <w:rPr>
                <w:szCs w:val="20"/>
              </w:rPr>
            </w:pPr>
            <w:r w:rsidRPr="009D5240">
              <w:rPr>
                <w:szCs w:val="20"/>
              </w:rPr>
              <w:t>Year 5</w:t>
            </w:r>
            <w:r w:rsidR="00E14B03" w:rsidRPr="009D5240">
              <w:rPr>
                <w:szCs w:val="20"/>
              </w:rPr>
              <w:t>+:</w:t>
            </w:r>
            <w:r w:rsidR="003D26B3" w:rsidRPr="009D5240">
              <w:rPr>
                <w:szCs w:val="20"/>
              </w:rPr>
              <w:t xml:space="preserve"> 3.75</w:t>
            </w:r>
            <w:r w:rsidR="00D2062F" w:rsidRPr="009D5240">
              <w:rPr>
                <w:szCs w:val="20"/>
                <w:vertAlign w:val="superscript"/>
              </w:rPr>
              <w:t>a</w:t>
            </w:r>
          </w:p>
        </w:tc>
        <w:tc>
          <w:tcPr>
            <w:tcW w:w="1060" w:type="pct"/>
            <w:vMerge w:val="restart"/>
            <w:shd w:val="clear" w:color="auto" w:fill="auto"/>
            <w:vAlign w:val="center"/>
          </w:tcPr>
          <w:p w14:paraId="00946CA9" w14:textId="1068A8ED" w:rsidR="00C65D5A" w:rsidRPr="009D5240" w:rsidRDefault="00C65D5A" w:rsidP="00DA1EA0">
            <w:pPr>
              <w:pStyle w:val="TableText0"/>
              <w:jc w:val="center"/>
              <w:rPr>
                <w:szCs w:val="20"/>
                <w:vertAlign w:val="superscript"/>
              </w:rPr>
            </w:pPr>
            <w:r w:rsidRPr="009D5240">
              <w:rPr>
                <w:szCs w:val="20"/>
              </w:rPr>
              <w:t xml:space="preserve">Year 1: </w:t>
            </w:r>
            <w:r w:rsidR="00CD5846" w:rsidRPr="009D5240">
              <w:rPr>
                <w:szCs w:val="20"/>
              </w:rPr>
              <w:t>9.17</w:t>
            </w:r>
            <w:r w:rsidR="00CD5846" w:rsidRPr="009D5240">
              <w:rPr>
                <w:szCs w:val="20"/>
                <w:vertAlign w:val="superscript"/>
              </w:rPr>
              <w:t>a</w:t>
            </w:r>
          </w:p>
          <w:p w14:paraId="591935AF" w14:textId="776A2006" w:rsidR="00C65D5A" w:rsidRPr="009D5240" w:rsidRDefault="00C65D5A" w:rsidP="00DA1EA0">
            <w:pPr>
              <w:pStyle w:val="TableText0"/>
              <w:jc w:val="center"/>
              <w:rPr>
                <w:szCs w:val="20"/>
              </w:rPr>
            </w:pPr>
            <w:r w:rsidRPr="009D5240">
              <w:rPr>
                <w:szCs w:val="20"/>
              </w:rPr>
              <w:t xml:space="preserve">Year 2: </w:t>
            </w:r>
            <w:r w:rsidR="00CD5846" w:rsidRPr="009D5240">
              <w:rPr>
                <w:szCs w:val="20"/>
              </w:rPr>
              <w:t>4.26</w:t>
            </w:r>
            <w:r w:rsidR="00CD5846" w:rsidRPr="009D5240">
              <w:rPr>
                <w:szCs w:val="20"/>
                <w:vertAlign w:val="superscript"/>
              </w:rPr>
              <w:t>a</w:t>
            </w:r>
          </w:p>
          <w:p w14:paraId="372D4D72" w14:textId="7D08D550" w:rsidR="00C65D5A" w:rsidRPr="009D5240" w:rsidRDefault="00C65D5A" w:rsidP="00DA1EA0">
            <w:pPr>
              <w:pStyle w:val="TableText0"/>
              <w:jc w:val="center"/>
              <w:rPr>
                <w:szCs w:val="20"/>
              </w:rPr>
            </w:pPr>
            <w:r w:rsidRPr="009D5240">
              <w:rPr>
                <w:szCs w:val="20"/>
              </w:rPr>
              <w:t xml:space="preserve">Year 3: </w:t>
            </w:r>
            <w:r w:rsidR="00CD5846" w:rsidRPr="009D5240">
              <w:rPr>
                <w:szCs w:val="20"/>
              </w:rPr>
              <w:t>3.88</w:t>
            </w:r>
            <w:r w:rsidR="00CD5846" w:rsidRPr="009D5240">
              <w:rPr>
                <w:szCs w:val="20"/>
                <w:vertAlign w:val="superscript"/>
              </w:rPr>
              <w:t>a</w:t>
            </w:r>
          </w:p>
          <w:p w14:paraId="02535867" w14:textId="6DF90BDA" w:rsidR="00853B1C" w:rsidRPr="009D5240" w:rsidRDefault="00C65D5A" w:rsidP="00DA1EA0">
            <w:pPr>
              <w:pStyle w:val="TableText0"/>
              <w:jc w:val="center"/>
              <w:rPr>
                <w:szCs w:val="20"/>
                <w:vertAlign w:val="superscript"/>
              </w:rPr>
            </w:pPr>
            <w:r w:rsidRPr="009D5240">
              <w:rPr>
                <w:szCs w:val="20"/>
              </w:rPr>
              <w:t>Year 4</w:t>
            </w:r>
            <w:r w:rsidR="00A02627" w:rsidRPr="009D5240">
              <w:rPr>
                <w:szCs w:val="20"/>
              </w:rPr>
              <w:t xml:space="preserve"> 6</w:t>
            </w:r>
            <w:r w:rsidRPr="009D5240">
              <w:rPr>
                <w:szCs w:val="20"/>
              </w:rPr>
              <w:t xml:space="preserve">: </w:t>
            </w:r>
            <w:r w:rsidR="00CD5846" w:rsidRPr="009D5240">
              <w:rPr>
                <w:szCs w:val="20"/>
              </w:rPr>
              <w:t>3.75</w:t>
            </w:r>
            <w:r w:rsidR="00CD5846" w:rsidRPr="009D5240">
              <w:rPr>
                <w:szCs w:val="20"/>
                <w:vertAlign w:val="superscript"/>
              </w:rPr>
              <w:t>a</w:t>
            </w:r>
          </w:p>
          <w:p w14:paraId="4D1940B3" w14:textId="742DAE58" w:rsidR="0087759C" w:rsidRPr="009D5240" w:rsidRDefault="0087759C" w:rsidP="00DA1EA0">
            <w:pPr>
              <w:pStyle w:val="TableText0"/>
              <w:jc w:val="center"/>
              <w:rPr>
                <w:b/>
                <w:szCs w:val="20"/>
              </w:rPr>
            </w:pPr>
            <w:r w:rsidRPr="009D5240">
              <w:rPr>
                <w:szCs w:val="20"/>
              </w:rPr>
              <w:t>Year 5+ 3.75</w:t>
            </w:r>
            <w:r w:rsidRPr="009D5240">
              <w:rPr>
                <w:szCs w:val="20"/>
                <w:vertAlign w:val="superscript"/>
              </w:rPr>
              <w:t xml:space="preserve"> a</w:t>
            </w:r>
          </w:p>
        </w:tc>
      </w:tr>
      <w:tr w:rsidR="003A23B1" w:rsidRPr="009D5240" w14:paraId="69A109B9" w14:textId="77777777" w:rsidTr="00B0253B">
        <w:trPr>
          <w:cantSplit/>
          <w:trHeight w:val="20"/>
          <w:jc w:val="center"/>
        </w:trPr>
        <w:tc>
          <w:tcPr>
            <w:tcW w:w="1259" w:type="pct"/>
            <w:vMerge/>
            <w:shd w:val="clear" w:color="auto" w:fill="auto"/>
            <w:vAlign w:val="center"/>
          </w:tcPr>
          <w:p w14:paraId="5CD44755" w14:textId="77777777" w:rsidR="003A23B1" w:rsidRPr="009D5240" w:rsidRDefault="003A23B1" w:rsidP="00DA1EA0">
            <w:pPr>
              <w:pStyle w:val="TableText0"/>
              <w:rPr>
                <w:szCs w:val="20"/>
              </w:rPr>
            </w:pPr>
          </w:p>
        </w:tc>
        <w:tc>
          <w:tcPr>
            <w:tcW w:w="835" w:type="pct"/>
            <w:shd w:val="clear" w:color="auto" w:fill="auto"/>
            <w:vAlign w:val="center"/>
          </w:tcPr>
          <w:p w14:paraId="09A64436" w14:textId="641603AC" w:rsidR="003A23B1" w:rsidRPr="009D5240" w:rsidRDefault="003A23B1" w:rsidP="00DA1EA0">
            <w:pPr>
              <w:pStyle w:val="TableText0"/>
              <w:jc w:val="center"/>
              <w:rPr>
                <w:szCs w:val="20"/>
              </w:rPr>
            </w:pPr>
            <w:r w:rsidRPr="009D5240">
              <w:rPr>
                <w:szCs w:val="20"/>
              </w:rPr>
              <w:t>Year 1: 7.10</w:t>
            </w:r>
          </w:p>
          <w:p w14:paraId="4A937607" w14:textId="77777777" w:rsidR="003A23B1" w:rsidRPr="009D5240" w:rsidRDefault="003A23B1" w:rsidP="00DA1EA0">
            <w:pPr>
              <w:pStyle w:val="TableText0"/>
              <w:jc w:val="center"/>
              <w:rPr>
                <w:szCs w:val="20"/>
              </w:rPr>
            </w:pPr>
            <w:r w:rsidRPr="009D5240">
              <w:rPr>
                <w:szCs w:val="20"/>
              </w:rPr>
              <w:t>Year 2: 3.30</w:t>
            </w:r>
          </w:p>
          <w:p w14:paraId="1623BD0B" w14:textId="77777777" w:rsidR="003A23B1" w:rsidRPr="009D5240" w:rsidRDefault="003A23B1" w:rsidP="00DA1EA0">
            <w:pPr>
              <w:pStyle w:val="TableText0"/>
              <w:jc w:val="center"/>
              <w:rPr>
                <w:szCs w:val="20"/>
              </w:rPr>
            </w:pPr>
            <w:r w:rsidRPr="009D5240">
              <w:rPr>
                <w:szCs w:val="20"/>
              </w:rPr>
              <w:t>Year 3: 3.00</w:t>
            </w:r>
          </w:p>
          <w:p w14:paraId="741801F2" w14:textId="77777777" w:rsidR="003A23B1" w:rsidRPr="009D5240" w:rsidRDefault="003A23B1" w:rsidP="00DA1EA0">
            <w:pPr>
              <w:pStyle w:val="TableText0"/>
              <w:jc w:val="center"/>
              <w:rPr>
                <w:szCs w:val="20"/>
              </w:rPr>
            </w:pPr>
            <w:r w:rsidRPr="009D5240">
              <w:rPr>
                <w:szCs w:val="20"/>
              </w:rPr>
              <w:t>Year 4: 2.90</w:t>
            </w:r>
          </w:p>
          <w:p w14:paraId="56C1641D" w14:textId="77777777" w:rsidR="003A23B1" w:rsidRPr="009D5240" w:rsidRDefault="003A23B1" w:rsidP="00DA1EA0">
            <w:pPr>
              <w:pStyle w:val="TableText0"/>
              <w:jc w:val="center"/>
              <w:rPr>
                <w:szCs w:val="20"/>
              </w:rPr>
            </w:pPr>
            <w:r w:rsidRPr="009D5240">
              <w:rPr>
                <w:szCs w:val="20"/>
              </w:rPr>
              <w:t>Year 5: 2.90</w:t>
            </w:r>
          </w:p>
        </w:tc>
        <w:tc>
          <w:tcPr>
            <w:tcW w:w="848" w:type="pct"/>
            <w:shd w:val="clear" w:color="auto" w:fill="auto"/>
            <w:vAlign w:val="center"/>
          </w:tcPr>
          <w:p w14:paraId="599D8D70" w14:textId="6670B3EA" w:rsidR="00BA5D9D" w:rsidRPr="009D5240" w:rsidRDefault="00BA5D9D" w:rsidP="00DA1EA0">
            <w:pPr>
              <w:pStyle w:val="TableText0"/>
              <w:jc w:val="center"/>
              <w:rPr>
                <w:szCs w:val="20"/>
              </w:rPr>
            </w:pPr>
            <w:r w:rsidRPr="009D5240">
              <w:rPr>
                <w:szCs w:val="20"/>
              </w:rPr>
              <w:t>Year 1: 9.17</w:t>
            </w:r>
          </w:p>
          <w:p w14:paraId="0C47EFE9" w14:textId="7EFF4B45" w:rsidR="00BA5D9D" w:rsidRPr="009D5240" w:rsidRDefault="00BA5D9D" w:rsidP="00DA1EA0">
            <w:pPr>
              <w:pStyle w:val="TableText0"/>
              <w:jc w:val="center"/>
              <w:rPr>
                <w:szCs w:val="20"/>
              </w:rPr>
            </w:pPr>
            <w:r w:rsidRPr="009D5240">
              <w:rPr>
                <w:szCs w:val="20"/>
              </w:rPr>
              <w:t>Year 2: 4.26</w:t>
            </w:r>
          </w:p>
          <w:p w14:paraId="3ECB788A" w14:textId="349C8A85" w:rsidR="00BA5D9D" w:rsidRPr="009D5240" w:rsidRDefault="00BA5D9D" w:rsidP="00DA1EA0">
            <w:pPr>
              <w:pStyle w:val="TableText0"/>
              <w:jc w:val="center"/>
              <w:rPr>
                <w:szCs w:val="20"/>
              </w:rPr>
            </w:pPr>
            <w:r w:rsidRPr="009D5240">
              <w:rPr>
                <w:szCs w:val="20"/>
              </w:rPr>
              <w:t>Year 3: 3.88</w:t>
            </w:r>
          </w:p>
          <w:p w14:paraId="1EDC1722" w14:textId="76E3F8F5" w:rsidR="00BA5D9D" w:rsidRPr="009D5240" w:rsidRDefault="00BA5D9D" w:rsidP="00DA1EA0">
            <w:pPr>
              <w:pStyle w:val="TableText0"/>
              <w:jc w:val="center"/>
              <w:rPr>
                <w:szCs w:val="20"/>
              </w:rPr>
            </w:pPr>
            <w:r w:rsidRPr="009D5240">
              <w:rPr>
                <w:szCs w:val="20"/>
              </w:rPr>
              <w:t>Year 4: 3.75</w:t>
            </w:r>
          </w:p>
          <w:p w14:paraId="542A9D60" w14:textId="6D3C3376" w:rsidR="003A23B1" w:rsidRPr="009D5240" w:rsidRDefault="00BA5D9D" w:rsidP="00DA1EA0">
            <w:pPr>
              <w:pStyle w:val="TableText0"/>
              <w:jc w:val="center"/>
              <w:rPr>
                <w:b/>
                <w:bCs w:val="0"/>
                <w:szCs w:val="20"/>
              </w:rPr>
            </w:pPr>
            <w:r w:rsidRPr="009D5240">
              <w:rPr>
                <w:szCs w:val="20"/>
              </w:rPr>
              <w:t>Year 5: 3.75</w:t>
            </w:r>
          </w:p>
        </w:tc>
        <w:tc>
          <w:tcPr>
            <w:tcW w:w="998" w:type="pct"/>
            <w:vMerge/>
            <w:shd w:val="clear" w:color="auto" w:fill="auto"/>
            <w:vAlign w:val="center"/>
          </w:tcPr>
          <w:p w14:paraId="01E45AD9" w14:textId="77777777" w:rsidR="003A23B1" w:rsidRPr="009D5240" w:rsidRDefault="003A23B1" w:rsidP="00DA1EA0">
            <w:pPr>
              <w:pStyle w:val="TableText0"/>
              <w:jc w:val="center"/>
              <w:rPr>
                <w:szCs w:val="20"/>
              </w:rPr>
            </w:pPr>
          </w:p>
        </w:tc>
        <w:tc>
          <w:tcPr>
            <w:tcW w:w="1060" w:type="pct"/>
            <w:vMerge/>
            <w:shd w:val="clear" w:color="auto" w:fill="auto"/>
            <w:vAlign w:val="center"/>
          </w:tcPr>
          <w:p w14:paraId="307DEAAF" w14:textId="77777777" w:rsidR="003A23B1" w:rsidRPr="009D5240" w:rsidRDefault="003A23B1" w:rsidP="00DA1EA0">
            <w:pPr>
              <w:pStyle w:val="TableText0"/>
              <w:jc w:val="center"/>
              <w:rPr>
                <w:szCs w:val="20"/>
              </w:rPr>
            </w:pPr>
          </w:p>
        </w:tc>
      </w:tr>
      <w:tr w:rsidR="00853B1C" w:rsidRPr="009D5240" w14:paraId="06512171" w14:textId="77777777" w:rsidTr="00B0253B">
        <w:trPr>
          <w:cantSplit/>
          <w:trHeight w:val="20"/>
          <w:jc w:val="center"/>
        </w:trPr>
        <w:tc>
          <w:tcPr>
            <w:tcW w:w="1259" w:type="pct"/>
            <w:shd w:val="clear" w:color="auto" w:fill="auto"/>
            <w:vAlign w:val="center"/>
          </w:tcPr>
          <w:p w14:paraId="6EB9C80D" w14:textId="0D42A724" w:rsidR="00853B1C" w:rsidRPr="009D5240" w:rsidRDefault="00853B1C" w:rsidP="00DA1EA0">
            <w:pPr>
              <w:pStyle w:val="TableText0"/>
              <w:rPr>
                <w:szCs w:val="20"/>
              </w:rPr>
            </w:pPr>
            <w:r w:rsidRPr="009D5240">
              <w:rPr>
                <w:szCs w:val="20"/>
              </w:rPr>
              <w:t>Cost/patient/year</w:t>
            </w:r>
          </w:p>
        </w:tc>
        <w:tc>
          <w:tcPr>
            <w:tcW w:w="1683" w:type="pct"/>
            <w:gridSpan w:val="2"/>
            <w:shd w:val="clear" w:color="auto" w:fill="auto"/>
            <w:vAlign w:val="center"/>
          </w:tcPr>
          <w:p w14:paraId="131FFB8D" w14:textId="740AAAAF" w:rsidR="00630E71" w:rsidRPr="009D5240" w:rsidRDefault="00630E71" w:rsidP="00DA1EA0">
            <w:pPr>
              <w:pStyle w:val="TableText0"/>
              <w:jc w:val="center"/>
              <w:rPr>
                <w:szCs w:val="20"/>
              </w:rPr>
            </w:pPr>
            <w:r w:rsidRPr="009D5240">
              <w:rPr>
                <w:szCs w:val="20"/>
              </w:rPr>
              <w:t>Year 1: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bCs w:val="0"/>
                <w:szCs w:val="20"/>
                <w:vertAlign w:val="superscript"/>
              </w:rPr>
              <w:t>b</w:t>
            </w:r>
          </w:p>
          <w:p w14:paraId="4D020592" w14:textId="18011FDE" w:rsidR="00630E71" w:rsidRPr="009D5240" w:rsidRDefault="00630E71" w:rsidP="00DA1EA0">
            <w:pPr>
              <w:pStyle w:val="TableText0"/>
              <w:jc w:val="center"/>
              <w:rPr>
                <w:szCs w:val="20"/>
              </w:rPr>
            </w:pPr>
            <w:r w:rsidRPr="009D5240">
              <w:rPr>
                <w:szCs w:val="20"/>
              </w:rPr>
              <w:t>Year 2: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bCs w:val="0"/>
                <w:szCs w:val="20"/>
                <w:vertAlign w:val="superscript"/>
              </w:rPr>
              <w:t>b</w:t>
            </w:r>
          </w:p>
          <w:p w14:paraId="619C9877" w14:textId="5B52004E" w:rsidR="00630E71" w:rsidRPr="009D5240" w:rsidRDefault="00630E71" w:rsidP="00DA1EA0">
            <w:pPr>
              <w:pStyle w:val="TableText0"/>
              <w:jc w:val="center"/>
              <w:rPr>
                <w:szCs w:val="20"/>
              </w:rPr>
            </w:pPr>
            <w:r w:rsidRPr="009D5240">
              <w:rPr>
                <w:szCs w:val="20"/>
              </w:rPr>
              <w:t>Year 3: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bCs w:val="0"/>
                <w:szCs w:val="20"/>
                <w:vertAlign w:val="superscript"/>
              </w:rPr>
              <w:t>b</w:t>
            </w:r>
          </w:p>
          <w:p w14:paraId="3E75D4E4" w14:textId="31B80154" w:rsidR="003A23B1" w:rsidRPr="009D5240" w:rsidRDefault="00630E71" w:rsidP="00DA1EA0">
            <w:pPr>
              <w:pStyle w:val="TableText0"/>
              <w:jc w:val="center"/>
              <w:rPr>
                <w:szCs w:val="20"/>
              </w:rPr>
            </w:pPr>
            <w:r w:rsidRPr="009D5240">
              <w:rPr>
                <w:szCs w:val="20"/>
              </w:rPr>
              <w:t>Year 4</w:t>
            </w:r>
            <w:r w:rsidR="00D35C30" w:rsidRPr="009D5240">
              <w:rPr>
                <w:szCs w:val="20"/>
              </w:rPr>
              <w:t xml:space="preserve"> to 5</w:t>
            </w:r>
            <w:r w:rsidRPr="009D5240">
              <w:rPr>
                <w:szCs w:val="20"/>
              </w:rPr>
              <w:t>: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bCs w:val="0"/>
                <w:szCs w:val="20"/>
                <w:vertAlign w:val="superscript"/>
              </w:rPr>
              <w:t>b</w:t>
            </w:r>
          </w:p>
        </w:tc>
        <w:tc>
          <w:tcPr>
            <w:tcW w:w="998" w:type="pct"/>
            <w:shd w:val="clear" w:color="auto" w:fill="auto"/>
            <w:vAlign w:val="center"/>
          </w:tcPr>
          <w:p w14:paraId="4BD97F00" w14:textId="13176A88" w:rsidR="00BC7A4D" w:rsidRPr="009D5240" w:rsidRDefault="00C15BCB" w:rsidP="00DA1EA0">
            <w:pPr>
              <w:pStyle w:val="TableText0"/>
              <w:jc w:val="center"/>
              <w:rPr>
                <w:szCs w:val="20"/>
              </w:rPr>
            </w:pPr>
            <w:r w:rsidRPr="009D5240">
              <w:rPr>
                <w:szCs w:val="20"/>
              </w:rPr>
              <w:t xml:space="preserve">Year 1: </w:t>
            </w:r>
            <w:r w:rsidR="00D109ED" w:rsidRPr="009D5240">
              <w:rPr>
                <w:szCs w:val="20"/>
              </w:rPr>
              <w:t>$</w:t>
            </w:r>
            <w:r w:rsidR="00BF6D74" w:rsidRPr="00BF6D74">
              <w:rPr>
                <w:rFonts w:hint="eastAsia"/>
                <w:color w:val="000000"/>
                <w:w w:val="15"/>
                <w:szCs w:val="20"/>
                <w:shd w:val="solid" w:color="000000" w:fill="000000"/>
                <w:fitText w:val="54" w:id="-663025149"/>
                <w14:textFill>
                  <w14:solidFill>
                    <w14:srgbClr w14:val="000000">
                      <w14:alpha w14:val="100000"/>
                    </w14:srgbClr>
                  </w14:solidFill>
                </w14:textFill>
              </w:rPr>
              <w:t xml:space="preserve">　</w:t>
            </w:r>
            <w:r w:rsidR="00BF6D74" w:rsidRPr="00BF6D74">
              <w:rPr>
                <w:color w:val="000000"/>
                <w:w w:val="15"/>
                <w:szCs w:val="20"/>
                <w:shd w:val="solid" w:color="000000" w:fill="000000"/>
                <w:fitText w:val="54" w:id="-663025149"/>
                <w14:textFill>
                  <w14:solidFill>
                    <w14:srgbClr w14:val="000000">
                      <w14:alpha w14:val="100000"/>
                    </w14:srgbClr>
                  </w14:solidFill>
                </w14:textFill>
              </w:rPr>
              <w:t>|</w:t>
            </w:r>
            <w:r w:rsidR="00BF6D74" w:rsidRPr="00BF6D74">
              <w:rPr>
                <w:rFonts w:hint="eastAsia"/>
                <w:color w:val="000000"/>
                <w:spacing w:val="-11"/>
                <w:w w:val="15"/>
                <w:szCs w:val="20"/>
                <w:shd w:val="solid" w:color="000000" w:fill="000000"/>
                <w:fitText w:val="54" w:id="-663025149"/>
                <w14:textFill>
                  <w14:solidFill>
                    <w14:srgbClr w14:val="000000">
                      <w14:alpha w14:val="100000"/>
                    </w14:srgbClr>
                  </w14:solidFill>
                </w14:textFill>
              </w:rPr>
              <w:t xml:space="preserve">　</w:t>
            </w:r>
            <w:r w:rsidR="002151A6" w:rsidRPr="009D5240">
              <w:rPr>
                <w:bCs w:val="0"/>
                <w:szCs w:val="20"/>
                <w:vertAlign w:val="superscript"/>
              </w:rPr>
              <w:t xml:space="preserve"> b</w:t>
            </w:r>
          </w:p>
          <w:p w14:paraId="146A4147" w14:textId="53B194F9" w:rsidR="00C15BCB" w:rsidRPr="009D5240" w:rsidRDefault="00C15BCB" w:rsidP="00DA1EA0">
            <w:pPr>
              <w:pStyle w:val="TableText0"/>
              <w:jc w:val="center"/>
              <w:rPr>
                <w:szCs w:val="20"/>
              </w:rPr>
            </w:pPr>
            <w:r w:rsidRPr="009D5240">
              <w:rPr>
                <w:szCs w:val="20"/>
              </w:rPr>
              <w:t xml:space="preserve">Year 2: </w:t>
            </w:r>
            <w:r w:rsidR="005B5F61" w:rsidRPr="009D5240">
              <w:rPr>
                <w:szCs w:val="20"/>
              </w:rPr>
              <w:t>$</w:t>
            </w:r>
            <w:r w:rsidR="00BF6D74" w:rsidRPr="00BF6D74">
              <w:rPr>
                <w:rFonts w:hint="eastAsia"/>
                <w:color w:val="000000"/>
                <w:w w:val="15"/>
                <w:szCs w:val="20"/>
                <w:shd w:val="solid" w:color="000000" w:fill="000000"/>
                <w:fitText w:val="54" w:id="-663025148"/>
                <w14:textFill>
                  <w14:solidFill>
                    <w14:srgbClr w14:val="000000">
                      <w14:alpha w14:val="100000"/>
                    </w14:srgbClr>
                  </w14:solidFill>
                </w14:textFill>
              </w:rPr>
              <w:t xml:space="preserve">　</w:t>
            </w:r>
            <w:r w:rsidR="00BF6D74" w:rsidRPr="00BF6D74">
              <w:rPr>
                <w:color w:val="000000"/>
                <w:w w:val="15"/>
                <w:szCs w:val="20"/>
                <w:shd w:val="solid" w:color="000000" w:fill="000000"/>
                <w:fitText w:val="54" w:id="-663025148"/>
                <w14:textFill>
                  <w14:solidFill>
                    <w14:srgbClr w14:val="000000">
                      <w14:alpha w14:val="100000"/>
                    </w14:srgbClr>
                  </w14:solidFill>
                </w14:textFill>
              </w:rPr>
              <w:t>|</w:t>
            </w:r>
            <w:r w:rsidR="00BF6D74" w:rsidRPr="00BF6D74">
              <w:rPr>
                <w:rFonts w:hint="eastAsia"/>
                <w:color w:val="000000"/>
                <w:spacing w:val="-11"/>
                <w:w w:val="15"/>
                <w:szCs w:val="20"/>
                <w:shd w:val="solid" w:color="000000" w:fill="000000"/>
                <w:fitText w:val="54" w:id="-663025148"/>
                <w14:textFill>
                  <w14:solidFill>
                    <w14:srgbClr w14:val="000000">
                      <w14:alpha w14:val="100000"/>
                    </w14:srgbClr>
                  </w14:solidFill>
                </w14:textFill>
              </w:rPr>
              <w:t xml:space="preserve">　</w:t>
            </w:r>
            <w:r w:rsidR="002151A6" w:rsidRPr="009D5240">
              <w:rPr>
                <w:bCs w:val="0"/>
                <w:szCs w:val="20"/>
                <w:vertAlign w:val="superscript"/>
              </w:rPr>
              <w:t xml:space="preserve"> b</w:t>
            </w:r>
          </w:p>
          <w:p w14:paraId="3276C19C" w14:textId="4A8ED2A3" w:rsidR="00A5403E" w:rsidRPr="009D5240" w:rsidRDefault="00A5403E" w:rsidP="00DA1EA0">
            <w:pPr>
              <w:pStyle w:val="TableText0"/>
              <w:jc w:val="center"/>
              <w:rPr>
                <w:b/>
                <w:bCs w:val="0"/>
                <w:szCs w:val="20"/>
              </w:rPr>
            </w:pPr>
            <w:r w:rsidRPr="009D5240">
              <w:rPr>
                <w:szCs w:val="20"/>
              </w:rPr>
              <w:t>Year 3: $</w:t>
            </w:r>
            <w:r w:rsidR="00BF6D74" w:rsidRPr="00BF6D74">
              <w:rPr>
                <w:rFonts w:hint="eastAsia"/>
                <w:color w:val="000000"/>
                <w:w w:val="15"/>
                <w:szCs w:val="20"/>
                <w:shd w:val="solid" w:color="000000" w:fill="000000"/>
                <w:fitText w:val="54" w:id="-663025147"/>
                <w14:textFill>
                  <w14:solidFill>
                    <w14:srgbClr w14:val="000000">
                      <w14:alpha w14:val="100000"/>
                    </w14:srgbClr>
                  </w14:solidFill>
                </w14:textFill>
              </w:rPr>
              <w:t xml:space="preserve">　</w:t>
            </w:r>
            <w:r w:rsidR="00BF6D74" w:rsidRPr="00BF6D74">
              <w:rPr>
                <w:color w:val="000000"/>
                <w:w w:val="15"/>
                <w:szCs w:val="20"/>
                <w:shd w:val="solid" w:color="000000" w:fill="000000"/>
                <w:fitText w:val="54" w:id="-663025147"/>
                <w14:textFill>
                  <w14:solidFill>
                    <w14:srgbClr w14:val="000000">
                      <w14:alpha w14:val="100000"/>
                    </w14:srgbClr>
                  </w14:solidFill>
                </w14:textFill>
              </w:rPr>
              <w:t>|</w:t>
            </w:r>
            <w:r w:rsidR="00BF6D74" w:rsidRPr="00BF6D74">
              <w:rPr>
                <w:rFonts w:hint="eastAsia"/>
                <w:color w:val="000000"/>
                <w:spacing w:val="-11"/>
                <w:w w:val="15"/>
                <w:szCs w:val="20"/>
                <w:shd w:val="solid" w:color="000000" w:fill="000000"/>
                <w:fitText w:val="54" w:id="-663025147"/>
                <w14:textFill>
                  <w14:solidFill>
                    <w14:srgbClr w14:val="000000">
                      <w14:alpha w14:val="100000"/>
                    </w14:srgbClr>
                  </w14:solidFill>
                </w14:textFill>
              </w:rPr>
              <w:t xml:space="preserve">　</w:t>
            </w:r>
            <w:r w:rsidR="0056250D" w:rsidRPr="009D5240">
              <w:rPr>
                <w:bCs w:val="0"/>
                <w:szCs w:val="20"/>
                <w:vertAlign w:val="superscript"/>
              </w:rPr>
              <w:t xml:space="preserve"> b</w:t>
            </w:r>
          </w:p>
          <w:p w14:paraId="789D216E" w14:textId="1A736D56" w:rsidR="00853B1C" w:rsidRPr="009D5240" w:rsidRDefault="00A40EA6" w:rsidP="00DA1EA0">
            <w:pPr>
              <w:pStyle w:val="TableText0"/>
              <w:jc w:val="center"/>
              <w:rPr>
                <w:szCs w:val="20"/>
              </w:rPr>
            </w:pPr>
            <w:r w:rsidRPr="009D5240">
              <w:rPr>
                <w:szCs w:val="20"/>
              </w:rPr>
              <w:t>Year 4</w:t>
            </w:r>
            <w:r w:rsidR="00084EBD" w:rsidRPr="009D5240">
              <w:rPr>
                <w:szCs w:val="20"/>
              </w:rPr>
              <w:t xml:space="preserve"> to 5</w:t>
            </w:r>
            <w:r w:rsidRPr="009D5240">
              <w:rPr>
                <w:szCs w:val="20"/>
              </w:rPr>
              <w:t>: $</w:t>
            </w:r>
            <w:r w:rsidR="00BF6D74" w:rsidRPr="00BF6D74">
              <w:rPr>
                <w:color w:val="000000"/>
                <w:spacing w:val="122"/>
                <w:szCs w:val="20"/>
                <w:shd w:val="solid" w:color="000000" w:fill="000000"/>
                <w:fitText w:val="208" w:id="-663025146"/>
                <w14:textFill>
                  <w14:solidFill>
                    <w14:srgbClr w14:val="000000">
                      <w14:alpha w14:val="100000"/>
                    </w14:srgbClr>
                  </w14:solidFill>
                </w14:textFill>
              </w:rPr>
              <w:t>|</w:t>
            </w:r>
            <w:r w:rsidR="00BF6D74" w:rsidRPr="00BF6D74">
              <w:rPr>
                <w:color w:val="000000"/>
                <w:spacing w:val="1"/>
                <w:szCs w:val="20"/>
                <w:shd w:val="solid" w:color="000000" w:fill="000000"/>
                <w:fitText w:val="208" w:id="-663025146"/>
                <w14:textFill>
                  <w14:solidFill>
                    <w14:srgbClr w14:val="000000">
                      <w14:alpha w14:val="100000"/>
                    </w14:srgbClr>
                  </w14:solidFill>
                </w14:textFill>
              </w:rPr>
              <w:t>|</w:t>
            </w:r>
            <w:r w:rsidR="0056250D" w:rsidRPr="009D5240">
              <w:rPr>
                <w:bCs w:val="0"/>
                <w:szCs w:val="20"/>
                <w:vertAlign w:val="superscript"/>
              </w:rPr>
              <w:t xml:space="preserve"> b</w:t>
            </w:r>
          </w:p>
        </w:tc>
        <w:tc>
          <w:tcPr>
            <w:tcW w:w="1060" w:type="pct"/>
            <w:shd w:val="clear" w:color="auto" w:fill="auto"/>
            <w:vAlign w:val="center"/>
          </w:tcPr>
          <w:p w14:paraId="6412F2F7" w14:textId="6E3573B2" w:rsidR="00D35C30" w:rsidRPr="009D5240" w:rsidRDefault="00D35C30" w:rsidP="00DA1EA0">
            <w:pPr>
              <w:pStyle w:val="TableText0"/>
              <w:jc w:val="center"/>
              <w:rPr>
                <w:szCs w:val="20"/>
              </w:rPr>
            </w:pPr>
            <w:r w:rsidRPr="009D5240">
              <w:rPr>
                <w:szCs w:val="20"/>
              </w:rPr>
              <w:t>Year 1: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szCs w:val="20"/>
                <w:vertAlign w:val="superscript"/>
              </w:rPr>
              <w:t>c</w:t>
            </w:r>
          </w:p>
          <w:p w14:paraId="45FFCB8A" w14:textId="2A900452" w:rsidR="00D35C30" w:rsidRPr="009D5240" w:rsidRDefault="00D35C30" w:rsidP="00DA1EA0">
            <w:pPr>
              <w:pStyle w:val="TableText0"/>
              <w:jc w:val="center"/>
              <w:rPr>
                <w:szCs w:val="20"/>
              </w:rPr>
            </w:pPr>
            <w:r w:rsidRPr="009D5240">
              <w:rPr>
                <w:szCs w:val="20"/>
              </w:rPr>
              <w:t>Year 2: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szCs w:val="20"/>
                <w:vertAlign w:val="superscript"/>
              </w:rPr>
              <w:t>c</w:t>
            </w:r>
          </w:p>
          <w:p w14:paraId="013056DC" w14:textId="1E3607EB" w:rsidR="00D35C30" w:rsidRPr="009D5240" w:rsidRDefault="00D35C30" w:rsidP="00DA1EA0">
            <w:pPr>
              <w:pStyle w:val="TableText0"/>
              <w:jc w:val="center"/>
              <w:rPr>
                <w:szCs w:val="20"/>
              </w:rPr>
            </w:pPr>
            <w:r w:rsidRPr="009D5240">
              <w:rPr>
                <w:szCs w:val="20"/>
              </w:rPr>
              <w:t>Year 3: $</w:t>
            </w:r>
            <w:r w:rsidR="00BF6D74" w:rsidRPr="00BF6D74">
              <w:rPr>
                <w:color w:val="000000"/>
                <w:szCs w:val="20"/>
                <w:shd w:val="solid" w:color="000000" w:fill="000000"/>
                <w14:textFill>
                  <w14:solidFill>
                    <w14:srgbClr w14:val="000000">
                      <w14:alpha w14:val="100000"/>
                    </w14:srgbClr>
                  </w14:solidFill>
                </w14:textFill>
              </w:rPr>
              <w:t>|</w:t>
            </w:r>
            <w:r w:rsidR="005D53DA" w:rsidRPr="009D5240">
              <w:rPr>
                <w:szCs w:val="20"/>
              </w:rPr>
              <w:t xml:space="preserve"> </w:t>
            </w:r>
            <w:r w:rsidRPr="009D5240">
              <w:rPr>
                <w:szCs w:val="20"/>
                <w:vertAlign w:val="superscript"/>
              </w:rPr>
              <w:t>c</w:t>
            </w:r>
          </w:p>
          <w:p w14:paraId="3F186E99" w14:textId="2958E56A" w:rsidR="00E47E28" w:rsidRPr="009D5240" w:rsidRDefault="00D35C30" w:rsidP="00DA1EA0">
            <w:pPr>
              <w:pStyle w:val="TableText0"/>
              <w:jc w:val="center"/>
              <w:rPr>
                <w:szCs w:val="20"/>
              </w:rPr>
            </w:pPr>
            <w:r w:rsidRPr="009D5240">
              <w:rPr>
                <w:szCs w:val="20"/>
              </w:rPr>
              <w:t>Year 4 to 5: $</w:t>
            </w:r>
            <w:r w:rsidR="00BF6D74" w:rsidRPr="00BF6D74">
              <w:rPr>
                <w:color w:val="000000"/>
                <w:spacing w:val="78"/>
                <w:szCs w:val="20"/>
                <w:shd w:val="solid" w:color="000000" w:fill="000000"/>
                <w:fitText w:val="164" w:id="-663025145"/>
                <w14:textFill>
                  <w14:solidFill>
                    <w14:srgbClr w14:val="000000">
                      <w14:alpha w14:val="100000"/>
                    </w14:srgbClr>
                  </w14:solidFill>
                </w14:textFill>
              </w:rPr>
              <w:t>|</w:t>
            </w:r>
            <w:r w:rsidR="00BF6D74" w:rsidRPr="00BF6D74">
              <w:rPr>
                <w:color w:val="000000"/>
                <w:spacing w:val="1"/>
                <w:szCs w:val="20"/>
                <w:shd w:val="solid" w:color="000000" w:fill="000000"/>
                <w:fitText w:val="164" w:id="-663025145"/>
                <w14:textFill>
                  <w14:solidFill>
                    <w14:srgbClr w14:val="000000">
                      <w14:alpha w14:val="100000"/>
                    </w14:srgbClr>
                  </w14:solidFill>
                </w14:textFill>
              </w:rPr>
              <w:t>|</w:t>
            </w:r>
            <w:r w:rsidR="005D53DA" w:rsidRPr="009D5240">
              <w:rPr>
                <w:szCs w:val="20"/>
              </w:rPr>
              <w:t xml:space="preserve"> </w:t>
            </w:r>
            <w:r w:rsidRPr="009D5240">
              <w:rPr>
                <w:szCs w:val="20"/>
                <w:vertAlign w:val="superscript"/>
              </w:rPr>
              <w:t>c</w:t>
            </w:r>
          </w:p>
        </w:tc>
      </w:tr>
    </w:tbl>
    <w:p w14:paraId="7600D683" w14:textId="28003C8F" w:rsidR="00382127" w:rsidRPr="009D5240" w:rsidRDefault="00494207" w:rsidP="00DA1EA0">
      <w:pPr>
        <w:pStyle w:val="TableFigureFooter"/>
        <w:keepNext/>
      </w:pPr>
      <w:r w:rsidRPr="009D5240">
        <w:t>Source:</w:t>
      </w:r>
      <w:r w:rsidR="00382127" w:rsidRPr="009D5240">
        <w:t xml:space="preserve"> </w:t>
      </w:r>
      <w:r w:rsidR="009C0087" w:rsidRPr="009D5240">
        <w:t>Table</w:t>
      </w:r>
      <w:r w:rsidR="00CD49C0" w:rsidRPr="009D5240">
        <w:t xml:space="preserve"> </w:t>
      </w:r>
      <w:r w:rsidR="00454D76" w:rsidRPr="009D5240">
        <w:t>3.1</w:t>
      </w:r>
      <w:r w:rsidR="00DE1129" w:rsidRPr="009D5240">
        <w:t>2</w:t>
      </w:r>
      <w:r w:rsidR="008D4024" w:rsidRPr="009D5240">
        <w:t>, Table</w:t>
      </w:r>
      <w:r w:rsidR="00DE1129" w:rsidRPr="009D5240">
        <w:t xml:space="preserve"> 3.</w:t>
      </w:r>
      <w:r w:rsidR="00454D76" w:rsidRPr="009D5240">
        <w:t>14</w:t>
      </w:r>
      <w:r w:rsidR="00F9076E" w:rsidRPr="009D5240">
        <w:t xml:space="preserve"> of the submission,</w:t>
      </w:r>
      <w:r w:rsidR="00382127" w:rsidRPr="009D5240">
        <w:t xml:space="preserve"> Table 2 pp</w:t>
      </w:r>
      <w:r w:rsidR="00A70836" w:rsidRPr="009D5240">
        <w:t xml:space="preserve"> 8-9</w:t>
      </w:r>
      <w:r w:rsidR="00382127" w:rsidRPr="009D5240">
        <w:t xml:space="preserve"> of the </w:t>
      </w:r>
      <w:r w:rsidR="00337F16" w:rsidRPr="009D5240">
        <w:t xml:space="preserve">Protocol S </w:t>
      </w:r>
      <w:r w:rsidR="00382127" w:rsidRPr="009D5240">
        <w:t xml:space="preserve">trial </w:t>
      </w:r>
      <w:r w:rsidR="00337F16" w:rsidRPr="009D5240">
        <w:t>study</w:t>
      </w:r>
      <w:r w:rsidR="00F9076E" w:rsidRPr="009D5240">
        <w:t xml:space="preserve">, </w:t>
      </w:r>
      <w:r w:rsidR="00D2062F" w:rsidRPr="009D5240">
        <w:t>Lucentis PDR model sheet, Tx costs of the submission.</w:t>
      </w:r>
      <w:r w:rsidR="00382127" w:rsidRPr="009D5240">
        <w:t xml:space="preserve"> Italicised values have been calculated.</w:t>
      </w:r>
    </w:p>
    <w:p w14:paraId="2990047F" w14:textId="77777777" w:rsidR="00226DCA" w:rsidRPr="009D5240" w:rsidRDefault="00226DCA" w:rsidP="00DA1EA0">
      <w:pPr>
        <w:pStyle w:val="TableFigureFooter"/>
        <w:keepNext/>
      </w:pPr>
      <w:r w:rsidRPr="009D5240">
        <w:t>Note: Comparator was removed from table because cost covered by MBS in laser arm.</w:t>
      </w:r>
    </w:p>
    <w:p w14:paraId="736D9913" w14:textId="4BA3BA9D" w:rsidR="0015592B" w:rsidRPr="009D5240" w:rsidRDefault="00D2062F" w:rsidP="00DA1EA0">
      <w:pPr>
        <w:pStyle w:val="TableFigureFooter"/>
        <w:keepNext/>
      </w:pPr>
      <w:r w:rsidRPr="009D5240">
        <w:rPr>
          <w:vertAlign w:val="superscript"/>
        </w:rPr>
        <w:t>a</w:t>
      </w:r>
      <w:r w:rsidR="0015592B" w:rsidRPr="009D5240">
        <w:t xml:space="preserve"> </w:t>
      </w:r>
      <w:r w:rsidR="000D66CB" w:rsidRPr="009D5240">
        <w:t>Proportion of bilateral (29</w:t>
      </w:r>
      <w:r w:rsidR="001275ED" w:rsidRPr="009D5240">
        <w:t>.18%</w:t>
      </w:r>
      <w:r w:rsidR="00D46930" w:rsidRPr="009D5240">
        <w:t xml:space="preserve"> informed by Protocol S trial</w:t>
      </w:r>
      <w:r w:rsidR="001275ED" w:rsidRPr="009D5240">
        <w:t xml:space="preserve">) </w:t>
      </w:r>
      <w:r w:rsidR="002A7500" w:rsidRPr="009D5240">
        <w:t xml:space="preserve">plus </w:t>
      </w:r>
      <w:r w:rsidR="00B075F0" w:rsidRPr="009D5240">
        <w:t>tr</w:t>
      </w:r>
      <w:r w:rsidR="00D07C00" w:rsidRPr="009D5240">
        <w:t xml:space="preserve">ial informed </w:t>
      </w:r>
      <w:r w:rsidR="003F0D28" w:rsidRPr="009D5240">
        <w:t xml:space="preserve">injection </w:t>
      </w:r>
      <w:r w:rsidR="00330D74" w:rsidRPr="009D5240">
        <w:t xml:space="preserve">per eye </w:t>
      </w:r>
      <w:r w:rsidR="003556B7" w:rsidRPr="009D5240">
        <w:t>(Protocol S trial)</w:t>
      </w:r>
      <w:r w:rsidR="00330D74" w:rsidRPr="009D5240">
        <w:t xml:space="preserve"> </w:t>
      </w:r>
      <w:r w:rsidR="001275ED" w:rsidRPr="009D5240">
        <w:t xml:space="preserve">was </w:t>
      </w:r>
      <w:r w:rsidR="00DE0A42" w:rsidRPr="009D5240">
        <w:t xml:space="preserve">applied </w:t>
      </w:r>
      <w:r w:rsidR="004C0E20" w:rsidRPr="009D5240">
        <w:t>for model</w:t>
      </w:r>
      <w:r w:rsidR="0015592B" w:rsidRPr="009D5240">
        <w:t>.</w:t>
      </w:r>
    </w:p>
    <w:p w14:paraId="65D85DF7" w14:textId="32756A02" w:rsidR="0015592B" w:rsidRPr="009D5240" w:rsidRDefault="00D2062F" w:rsidP="00DA1EA0">
      <w:pPr>
        <w:pStyle w:val="TableFigureFooter"/>
        <w:keepNext/>
      </w:pPr>
      <w:r w:rsidRPr="009D5240">
        <w:rPr>
          <w:vertAlign w:val="superscript"/>
        </w:rPr>
        <w:t>b</w:t>
      </w:r>
      <w:r w:rsidR="0015592B" w:rsidRPr="009D5240">
        <w:t xml:space="preserve"> </w:t>
      </w:r>
      <w:r w:rsidR="00D4496A" w:rsidRPr="009D5240">
        <w:t xml:space="preserve">Trial based average </w:t>
      </w:r>
      <w:r w:rsidR="0080383C" w:rsidRPr="009D5240">
        <w:t xml:space="preserve">injection </w:t>
      </w:r>
      <w:r w:rsidR="00DC5381" w:rsidRPr="009D5240">
        <w:t xml:space="preserve">per eye </w:t>
      </w:r>
      <w:r w:rsidR="00D46930" w:rsidRPr="009D5240">
        <w:t>(Protocol S trial)</w:t>
      </w:r>
      <w:r w:rsidR="00DC5381" w:rsidRPr="009D5240">
        <w:t xml:space="preserve"> was multiplied by </w:t>
      </w:r>
      <w:r w:rsidR="00A60B21" w:rsidRPr="009D5240">
        <w:t>cost of ranibizumab inject</w:t>
      </w:r>
      <w:r w:rsidR="009D492C" w:rsidRPr="009D5240">
        <w:t xml:space="preserve">ion per vial </w:t>
      </w:r>
      <w:r w:rsidR="003C1503" w:rsidRPr="009D5240">
        <w:t xml:space="preserve">(sponsor estimated </w:t>
      </w:r>
      <w:r w:rsidR="009D492C" w:rsidRPr="009D5240">
        <w:t>($</w:t>
      </w:r>
      <w:r w:rsidR="00BF6D74" w:rsidRPr="00BF6D74">
        <w:rPr>
          <w:color w:val="000000"/>
          <w:spacing w:val="38"/>
          <w:shd w:val="solid" w:color="000000" w:fill="000000"/>
          <w:fitText w:val="275" w:id="-663024896"/>
          <w14:textFill>
            <w14:solidFill>
              <w14:srgbClr w14:val="000000">
                <w14:alpha w14:val="100000"/>
              </w14:srgbClr>
            </w14:solidFill>
          </w14:textFill>
        </w:rPr>
        <w:t xml:space="preserve">|  </w:t>
      </w:r>
      <w:r w:rsidR="00BF6D74" w:rsidRPr="00BF6D74">
        <w:rPr>
          <w:color w:val="000000"/>
          <w:spacing w:val="3"/>
          <w:shd w:val="solid" w:color="000000" w:fill="000000"/>
          <w:fitText w:val="275" w:id="-663024896"/>
          <w14:textFill>
            <w14:solidFill>
              <w14:srgbClr w14:val="000000">
                <w14:alpha w14:val="100000"/>
              </w14:srgbClr>
            </w14:solidFill>
          </w14:textFill>
        </w:rPr>
        <w:t>|</w:t>
      </w:r>
      <w:r w:rsidR="006665CE" w:rsidRPr="009D5240">
        <w:t xml:space="preserve"> effective AEMP</w:t>
      </w:r>
      <w:r w:rsidR="00D95762" w:rsidRPr="009D5240">
        <w:t>)</w:t>
      </w:r>
      <w:r w:rsidR="009D492C" w:rsidRPr="009D5240">
        <w:t>)</w:t>
      </w:r>
    </w:p>
    <w:p w14:paraId="7FEE5089" w14:textId="3C9EE90B" w:rsidR="00FF1489" w:rsidRPr="009D5240" w:rsidRDefault="00643609" w:rsidP="00766C1F">
      <w:pPr>
        <w:pStyle w:val="TableFigureFooter"/>
      </w:pPr>
      <w:r w:rsidRPr="009D5240">
        <w:rPr>
          <w:vertAlign w:val="superscript"/>
        </w:rPr>
        <w:t>c</w:t>
      </w:r>
      <w:r w:rsidR="00B41F7D" w:rsidRPr="009D5240">
        <w:rPr>
          <w:vertAlign w:val="superscript"/>
        </w:rPr>
        <w:t xml:space="preserve"> </w:t>
      </w:r>
      <w:r w:rsidR="00A446F1" w:rsidRPr="009D5240">
        <w:t>Average number of injections per patient</w:t>
      </w:r>
      <w:r w:rsidR="002617AA" w:rsidRPr="009D5240">
        <w:t xml:space="preserve"> </w:t>
      </w:r>
      <w:r w:rsidR="009D6FB6" w:rsidRPr="009D5240">
        <w:t xml:space="preserve">per year </w:t>
      </w:r>
      <w:r w:rsidR="002617AA" w:rsidRPr="009D5240">
        <w:t xml:space="preserve">was multiplied by </w:t>
      </w:r>
      <w:r w:rsidR="00C217CE" w:rsidRPr="009D5240">
        <w:t xml:space="preserve">the </w:t>
      </w:r>
      <w:r w:rsidR="00A14647" w:rsidRPr="009D5240">
        <w:t xml:space="preserve">unit </w:t>
      </w:r>
      <w:r w:rsidR="002617AA" w:rsidRPr="009D5240">
        <w:t xml:space="preserve">cost </w:t>
      </w:r>
      <w:r w:rsidR="00651095" w:rsidRPr="009D5240">
        <w:t>of ranibizumab injection ($</w:t>
      </w:r>
      <w:r w:rsidR="00BF6D74" w:rsidRPr="00B51F5B">
        <w:rPr>
          <w:color w:val="000000"/>
          <w:spacing w:val="45"/>
          <w:w w:val="88"/>
          <w:shd w:val="solid" w:color="000000" w:fill="000000"/>
          <w:fitText w:val="275" w:id="-663024895"/>
          <w14:textFill>
            <w14:solidFill>
              <w14:srgbClr w14:val="000000">
                <w14:alpha w14:val="100000"/>
              </w14:srgbClr>
            </w14:solidFill>
          </w14:textFill>
        </w:rPr>
        <w:t xml:space="preserve">|  </w:t>
      </w:r>
      <w:r w:rsidR="00BF6D74" w:rsidRPr="00B51F5B">
        <w:rPr>
          <w:color w:val="000000"/>
          <w:spacing w:val="1"/>
          <w:w w:val="88"/>
          <w:shd w:val="solid" w:color="000000" w:fill="000000"/>
          <w:fitText w:val="275" w:id="-663024895"/>
          <w14:textFill>
            <w14:solidFill>
              <w14:srgbClr w14:val="000000">
                <w14:alpha w14:val="100000"/>
              </w14:srgbClr>
            </w14:solidFill>
          </w14:textFill>
        </w:rPr>
        <w:t>|</w:t>
      </w:r>
      <w:r w:rsidR="00DA758A" w:rsidRPr="009D5240">
        <w:t xml:space="preserve"> effective price: DPMQ</w:t>
      </w:r>
      <w:r w:rsidR="00504662" w:rsidRPr="009D5240">
        <w:t>)</w:t>
      </w:r>
      <w:r w:rsidR="00A14647" w:rsidRPr="009D5240">
        <w:t xml:space="preserve"> </w:t>
      </w:r>
    </w:p>
    <w:p w14:paraId="268768EF" w14:textId="3626F292" w:rsidR="00B60939" w:rsidRPr="009D5240" w:rsidRDefault="00B60939" w:rsidP="00D61A2A">
      <w:pPr>
        <w:pStyle w:val="4-SubsectionHeading"/>
        <w:spacing w:afterAutospacing="0"/>
      </w:pPr>
      <w:bookmarkStart w:id="62" w:name="_Toc22897647"/>
      <w:bookmarkStart w:id="63" w:name="_Toc193270641"/>
      <w:r w:rsidRPr="009D5240">
        <w:t>Estimated PBS usage &amp; financial implications</w:t>
      </w:r>
      <w:bookmarkEnd w:id="62"/>
      <w:bookmarkEnd w:id="63"/>
    </w:p>
    <w:p w14:paraId="5641BD01" w14:textId="0F1D282B" w:rsidR="007C0F77" w:rsidRPr="009D5240" w:rsidRDefault="00337814" w:rsidP="00E87DB3">
      <w:pPr>
        <w:pStyle w:val="3-BodyText"/>
      </w:pPr>
      <w:r w:rsidRPr="009D5240">
        <w:t>The submission was considered by DUSC</w:t>
      </w:r>
      <w:r w:rsidRPr="009D5240">
        <w:rPr>
          <w:rFonts w:ascii="Arial" w:hAnsi="Arial" w:cs="Arial"/>
          <w:sz w:val="22"/>
        </w:rPr>
        <w:t>.</w:t>
      </w:r>
      <w:r w:rsidR="00133D8A" w:rsidRPr="009D5240">
        <w:rPr>
          <w:rFonts w:ascii="Arial" w:hAnsi="Arial" w:cs="Arial"/>
          <w:sz w:val="22"/>
        </w:rPr>
        <w:t xml:space="preserve"> </w:t>
      </w:r>
    </w:p>
    <w:p w14:paraId="0B3860FB" w14:textId="48CB564E" w:rsidR="007C0F77" w:rsidRPr="009D5240" w:rsidRDefault="00133D8A" w:rsidP="00E87DB3">
      <w:pPr>
        <w:pStyle w:val="3-BodyText"/>
      </w:pPr>
      <w:r w:rsidRPr="009D5240">
        <w:t>The submission used an epidemiological approach to estimate the utilisation and financial implications associated with the requested PBS listing of ranibizumab for the treatment of PDR without DMO.</w:t>
      </w:r>
    </w:p>
    <w:p w14:paraId="1756CFFD" w14:textId="014ADA94" w:rsidR="007C0F77" w:rsidRPr="009D5240" w:rsidRDefault="007C0F77" w:rsidP="00E87DB3">
      <w:pPr>
        <w:pStyle w:val="3-BodyText"/>
      </w:pPr>
      <w:r w:rsidRPr="009D5240">
        <w:t>Key inputs and relevant data sources used in the financial impact analyses are summarised in</w:t>
      </w:r>
      <w:r w:rsidR="00684A5B" w:rsidRPr="009D5240">
        <w:t xml:space="preserve"> </w:t>
      </w:r>
      <w:r w:rsidR="00684A5B" w:rsidRPr="009D5240">
        <w:fldChar w:fldCharType="begin" w:fldLock="1"/>
      </w:r>
      <w:r w:rsidR="00684A5B" w:rsidRPr="009D5240">
        <w:instrText xml:space="preserve"> REF _Ref198896421 \h </w:instrText>
      </w:r>
      <w:r w:rsidR="00785AAC" w:rsidRPr="009D5240">
        <w:instrText xml:space="preserve"> \* MERGEFORMAT </w:instrText>
      </w:r>
      <w:r w:rsidR="00684A5B" w:rsidRPr="009D5240">
        <w:fldChar w:fldCharType="separate"/>
      </w:r>
      <w:r w:rsidR="00465347" w:rsidRPr="009D5240">
        <w:t xml:space="preserve">Table </w:t>
      </w:r>
      <w:r w:rsidR="00465347">
        <w:t>23</w:t>
      </w:r>
      <w:r w:rsidR="00684A5B" w:rsidRPr="009D5240">
        <w:fldChar w:fldCharType="end"/>
      </w:r>
      <w:r w:rsidR="00684A5B" w:rsidRPr="009D5240">
        <w:t xml:space="preserve"> to </w:t>
      </w:r>
      <w:r w:rsidR="00684A5B" w:rsidRPr="009D5240">
        <w:fldChar w:fldCharType="begin" w:fldLock="1"/>
      </w:r>
      <w:r w:rsidR="00684A5B" w:rsidRPr="009D5240">
        <w:instrText xml:space="preserve"> REF _Ref198896427 \h </w:instrText>
      </w:r>
      <w:r w:rsidR="00785AAC" w:rsidRPr="009D5240">
        <w:instrText xml:space="preserve"> \* MERGEFORMAT </w:instrText>
      </w:r>
      <w:r w:rsidR="00684A5B" w:rsidRPr="009D5240">
        <w:fldChar w:fldCharType="separate"/>
      </w:r>
      <w:r w:rsidR="00465347" w:rsidRPr="009D5240">
        <w:t xml:space="preserve">Table </w:t>
      </w:r>
      <w:r w:rsidR="00465347">
        <w:t>25</w:t>
      </w:r>
      <w:r w:rsidR="00684A5B" w:rsidRPr="009D5240">
        <w:fldChar w:fldCharType="end"/>
      </w:r>
      <w:r w:rsidR="004212E4" w:rsidRPr="009D5240">
        <w:t>.</w:t>
      </w:r>
      <w:r w:rsidR="00684A5B" w:rsidRPr="009D5240">
        <w:fldChar w:fldCharType="begin" w:fldLock="1"/>
      </w:r>
      <w:r w:rsidR="00684A5B" w:rsidRPr="009D5240">
        <w:instrText xml:space="preserve"> REF _Ref198896404 \h </w:instrText>
      </w:r>
      <w:r w:rsidR="00785AAC" w:rsidRPr="009D5240">
        <w:instrText xml:space="preserve"> \* MERGEFORMAT </w:instrText>
      </w:r>
      <w:r w:rsidR="00684A5B" w:rsidRPr="009D5240">
        <w:fldChar w:fldCharType="separate"/>
      </w:r>
      <w:r w:rsidR="00465347" w:rsidRPr="009D5240">
        <w:t xml:space="preserve">Table </w:t>
      </w:r>
      <w:r w:rsidR="00465347">
        <w:rPr>
          <w:noProof/>
        </w:rPr>
        <w:t>24</w:t>
      </w:r>
      <w:r w:rsidR="00684A5B" w:rsidRPr="009D5240">
        <w:fldChar w:fldCharType="end"/>
      </w:r>
    </w:p>
    <w:p w14:paraId="7ABF766C" w14:textId="75EA6019" w:rsidR="005F0C04" w:rsidRPr="009D5240" w:rsidRDefault="005F0C04" w:rsidP="00F72A7B">
      <w:pPr>
        <w:pStyle w:val="Caption"/>
        <w:spacing w:after="60"/>
        <w:rPr>
          <w:b w:val="0"/>
          <w:bCs w:val="0"/>
          <w:szCs w:val="20"/>
        </w:rPr>
      </w:pPr>
      <w:bookmarkStart w:id="64" w:name="_Ref198896421"/>
      <w:r w:rsidRPr="009D5240">
        <w:lastRenderedPageBreak/>
        <w:t xml:space="preserve">Table </w:t>
      </w:r>
      <w:r w:rsidRPr="009D5240">
        <w:fldChar w:fldCharType="begin" w:fldLock="1"/>
      </w:r>
      <w:r w:rsidRPr="009D5240">
        <w:instrText xml:space="preserve"> SEQ Table \* ARABIC </w:instrText>
      </w:r>
      <w:r w:rsidRPr="009D5240">
        <w:fldChar w:fldCharType="separate"/>
      </w:r>
      <w:r w:rsidR="00465347">
        <w:rPr>
          <w:noProof/>
        </w:rPr>
        <w:t>23</w:t>
      </w:r>
      <w:r w:rsidRPr="009D5240">
        <w:fldChar w:fldCharType="end"/>
      </w:r>
      <w:bookmarkEnd w:id="64"/>
      <w:r w:rsidR="005614B3" w:rsidRPr="009D5240">
        <w:t>:</w:t>
      </w:r>
      <w:r w:rsidR="005614B3" w:rsidRPr="009D5240">
        <w:rPr>
          <w:b w:val="0"/>
          <w:bCs w:val="0"/>
        </w:rPr>
        <w:t xml:space="preserve"> </w:t>
      </w:r>
      <w:r w:rsidR="005614B3" w:rsidRPr="009D5240">
        <w:rPr>
          <w:rStyle w:val="CommentReference"/>
          <w:b/>
          <w:bCs w:val="0"/>
          <w:szCs w:val="20"/>
        </w:rPr>
        <w:t xml:space="preserve">Data sources and parameter values applied in the utilisation and financial estimates – </w:t>
      </w:r>
      <w:r w:rsidR="00844873" w:rsidRPr="009D5240">
        <w:rPr>
          <w:rStyle w:val="CommentReference"/>
          <w:b/>
          <w:bCs w:val="0"/>
          <w:szCs w:val="20"/>
        </w:rPr>
        <w:t>e</w:t>
      </w:r>
      <w:r w:rsidR="005614B3" w:rsidRPr="009D5240">
        <w:rPr>
          <w:rStyle w:val="CommentReference"/>
          <w:b/>
          <w:bCs w:val="0"/>
          <w:szCs w:val="20"/>
        </w:rPr>
        <w:t>ligible population</w:t>
      </w:r>
    </w:p>
    <w:tbl>
      <w:tblPr>
        <w:tblStyle w:val="TableGrid"/>
        <w:tblW w:w="9209" w:type="dxa"/>
        <w:tblCellMar>
          <w:left w:w="57" w:type="dxa"/>
          <w:right w:w="57" w:type="dxa"/>
        </w:tblCellMar>
        <w:tblLook w:val="04A0" w:firstRow="1" w:lastRow="0" w:firstColumn="1" w:lastColumn="0" w:noHBand="0" w:noVBand="1"/>
      </w:tblPr>
      <w:tblGrid>
        <w:gridCol w:w="1274"/>
        <w:gridCol w:w="1415"/>
        <w:gridCol w:w="1842"/>
        <w:gridCol w:w="1843"/>
        <w:gridCol w:w="2835"/>
      </w:tblGrid>
      <w:tr w:rsidR="002B3FAF" w:rsidRPr="009D5240" w14:paraId="7AFA278D" w14:textId="77777777" w:rsidTr="00140B0F">
        <w:trPr>
          <w:tblHeader/>
        </w:trPr>
        <w:tc>
          <w:tcPr>
            <w:tcW w:w="0" w:type="auto"/>
          </w:tcPr>
          <w:p w14:paraId="5A67F3B7" w14:textId="77777777" w:rsidR="002B3FAF" w:rsidRPr="009D5240" w:rsidRDefault="002B3FAF" w:rsidP="00227F33">
            <w:pPr>
              <w:keepNext/>
              <w:keepLines/>
              <w:rPr>
                <w:rFonts w:ascii="Arial Narrow" w:hAnsi="Arial Narrow"/>
                <w:sz w:val="20"/>
                <w:szCs w:val="20"/>
              </w:rPr>
            </w:pPr>
            <w:r w:rsidRPr="009D5240">
              <w:rPr>
                <w:rFonts w:ascii="Arial Narrow" w:hAnsi="Arial Narrow"/>
                <w:b/>
                <w:bCs/>
                <w:sz w:val="20"/>
                <w:szCs w:val="20"/>
              </w:rPr>
              <w:t>Data</w:t>
            </w:r>
          </w:p>
        </w:tc>
        <w:tc>
          <w:tcPr>
            <w:tcW w:w="1415" w:type="dxa"/>
          </w:tcPr>
          <w:p w14:paraId="60FD994E" w14:textId="77777777" w:rsidR="002B3FAF" w:rsidRPr="009D5240" w:rsidRDefault="002B3FAF" w:rsidP="00227F33">
            <w:pPr>
              <w:keepNext/>
              <w:keepLines/>
              <w:rPr>
                <w:rFonts w:ascii="Arial Narrow" w:hAnsi="Arial Narrow"/>
                <w:b/>
                <w:bCs/>
                <w:sz w:val="20"/>
                <w:szCs w:val="20"/>
              </w:rPr>
            </w:pPr>
            <w:r w:rsidRPr="009D5240">
              <w:rPr>
                <w:rFonts w:ascii="Arial Narrow" w:hAnsi="Arial Narrow"/>
                <w:b/>
                <w:bCs/>
                <w:sz w:val="20"/>
                <w:szCs w:val="20"/>
              </w:rPr>
              <w:t>Value</w:t>
            </w:r>
          </w:p>
        </w:tc>
        <w:tc>
          <w:tcPr>
            <w:tcW w:w="1842" w:type="dxa"/>
          </w:tcPr>
          <w:p w14:paraId="7BEF3FC4" w14:textId="77777777" w:rsidR="002B3FAF" w:rsidRPr="009D5240" w:rsidRDefault="002B3FAF" w:rsidP="00227F33">
            <w:pPr>
              <w:keepNext/>
              <w:keepLines/>
              <w:rPr>
                <w:rFonts w:ascii="Arial Narrow" w:hAnsi="Arial Narrow"/>
                <w:b/>
                <w:bCs/>
                <w:sz w:val="20"/>
                <w:szCs w:val="20"/>
              </w:rPr>
            </w:pPr>
            <w:r w:rsidRPr="009D5240">
              <w:rPr>
                <w:rFonts w:ascii="Arial Narrow" w:hAnsi="Arial Narrow"/>
                <w:b/>
                <w:bCs/>
                <w:sz w:val="20"/>
                <w:szCs w:val="20"/>
              </w:rPr>
              <w:t>Source</w:t>
            </w:r>
          </w:p>
        </w:tc>
        <w:tc>
          <w:tcPr>
            <w:tcW w:w="1843" w:type="dxa"/>
          </w:tcPr>
          <w:p w14:paraId="246E3AC4" w14:textId="77777777" w:rsidR="002B3FAF" w:rsidRPr="009D5240" w:rsidRDefault="002B3FAF" w:rsidP="00227F33">
            <w:pPr>
              <w:keepNext/>
              <w:keepLines/>
              <w:jc w:val="left"/>
              <w:rPr>
                <w:rFonts w:ascii="Arial Narrow" w:hAnsi="Arial Narrow"/>
                <w:b/>
                <w:bCs/>
                <w:sz w:val="20"/>
                <w:szCs w:val="20"/>
              </w:rPr>
            </w:pPr>
            <w:r w:rsidRPr="009D5240">
              <w:rPr>
                <w:rFonts w:ascii="Arial Narrow" w:hAnsi="Arial Narrow"/>
                <w:b/>
                <w:bCs/>
                <w:sz w:val="20"/>
                <w:szCs w:val="20"/>
              </w:rPr>
              <w:t>Commentary on the Submission</w:t>
            </w:r>
          </w:p>
        </w:tc>
        <w:tc>
          <w:tcPr>
            <w:tcW w:w="2835" w:type="dxa"/>
          </w:tcPr>
          <w:p w14:paraId="33D12EB8" w14:textId="77777777" w:rsidR="002B3FAF" w:rsidRPr="009D5240" w:rsidRDefault="002B3FAF" w:rsidP="00227F33">
            <w:pPr>
              <w:keepNext/>
              <w:keepLines/>
              <w:rPr>
                <w:rFonts w:ascii="Arial Narrow" w:hAnsi="Arial Narrow"/>
                <w:b/>
                <w:bCs/>
                <w:sz w:val="20"/>
                <w:szCs w:val="20"/>
              </w:rPr>
            </w:pPr>
            <w:r w:rsidRPr="009D5240">
              <w:rPr>
                <w:rFonts w:ascii="Arial Narrow" w:hAnsi="Arial Narrow"/>
                <w:b/>
                <w:bCs/>
                <w:sz w:val="20"/>
                <w:szCs w:val="20"/>
              </w:rPr>
              <w:t>DUSC Comments</w:t>
            </w:r>
          </w:p>
        </w:tc>
      </w:tr>
      <w:tr w:rsidR="002B3FAF" w:rsidRPr="009D5240" w14:paraId="7164FA76" w14:textId="77777777" w:rsidTr="00140B0F">
        <w:trPr>
          <w:trHeight w:val="170"/>
        </w:trPr>
        <w:tc>
          <w:tcPr>
            <w:tcW w:w="0" w:type="auto"/>
          </w:tcPr>
          <w:p w14:paraId="69CC3CD6" w14:textId="77777777" w:rsidR="002B3FAF" w:rsidRPr="009D5240" w:rsidRDefault="002B3FAF" w:rsidP="00227F33">
            <w:pPr>
              <w:keepNext/>
              <w:keepLines/>
              <w:jc w:val="left"/>
              <w:rPr>
                <w:rFonts w:ascii="Arial Narrow" w:eastAsiaTheme="majorEastAsia" w:hAnsi="Arial Narrow" w:cstheme="majorBidi"/>
                <w:bCs/>
                <w:sz w:val="20"/>
                <w:szCs w:val="20"/>
                <w:lang w:eastAsia="en-AU"/>
              </w:rPr>
            </w:pPr>
            <w:r w:rsidRPr="009D5240">
              <w:rPr>
                <w:rFonts w:ascii="Arial Narrow" w:hAnsi="Arial Narrow"/>
                <w:sz w:val="20"/>
                <w:szCs w:val="20"/>
              </w:rPr>
              <w:t>Total Australian population; aged 18 to 100 years</w:t>
            </w:r>
          </w:p>
        </w:tc>
        <w:tc>
          <w:tcPr>
            <w:tcW w:w="1415" w:type="dxa"/>
          </w:tcPr>
          <w:p w14:paraId="5B46DE3E" w14:textId="77777777" w:rsidR="002B3FAF" w:rsidRPr="009D5240" w:rsidRDefault="002B3FAF" w:rsidP="00F72A7B">
            <w:pPr>
              <w:pStyle w:val="TableText0"/>
              <w:rPr>
                <w:szCs w:val="20"/>
              </w:rPr>
            </w:pPr>
            <w:r w:rsidRPr="009D5240">
              <w:rPr>
                <w:szCs w:val="20"/>
              </w:rPr>
              <w:t>Yr 1: 21,744,502</w:t>
            </w:r>
          </w:p>
          <w:p w14:paraId="48C8DE12" w14:textId="77777777" w:rsidR="002B3FAF" w:rsidRPr="009D5240" w:rsidRDefault="002B3FAF" w:rsidP="00F72A7B">
            <w:pPr>
              <w:pStyle w:val="TableText0"/>
              <w:rPr>
                <w:szCs w:val="20"/>
              </w:rPr>
            </w:pPr>
            <w:r w:rsidRPr="009D5240">
              <w:rPr>
                <w:szCs w:val="20"/>
              </w:rPr>
              <w:t>Yr 2: 22,073,220</w:t>
            </w:r>
          </w:p>
          <w:p w14:paraId="5CFC2171" w14:textId="77777777" w:rsidR="002B3FAF" w:rsidRPr="009D5240" w:rsidRDefault="002B3FAF" w:rsidP="00F72A7B">
            <w:pPr>
              <w:pStyle w:val="TableText0"/>
              <w:rPr>
                <w:szCs w:val="20"/>
              </w:rPr>
            </w:pPr>
            <w:r w:rsidRPr="009D5240">
              <w:rPr>
                <w:szCs w:val="20"/>
              </w:rPr>
              <w:t>Yr 3: 22,393,101</w:t>
            </w:r>
          </w:p>
          <w:p w14:paraId="4F9BE223" w14:textId="77777777" w:rsidR="002B3FAF" w:rsidRPr="009D5240" w:rsidRDefault="002B3FAF" w:rsidP="00F72A7B">
            <w:pPr>
              <w:pStyle w:val="TableText0"/>
              <w:rPr>
                <w:szCs w:val="20"/>
              </w:rPr>
            </w:pPr>
            <w:r w:rsidRPr="009D5240">
              <w:rPr>
                <w:szCs w:val="20"/>
              </w:rPr>
              <w:t>Yr 4: 22,714,178</w:t>
            </w:r>
          </w:p>
          <w:p w14:paraId="2A3F3CBF" w14:textId="77777777" w:rsidR="002B3FAF" w:rsidRPr="009D5240" w:rsidRDefault="002B3FAF" w:rsidP="00F72A7B">
            <w:pPr>
              <w:pStyle w:val="TableText0"/>
              <w:rPr>
                <w:szCs w:val="20"/>
              </w:rPr>
            </w:pPr>
            <w:r w:rsidRPr="009D5240">
              <w:rPr>
                <w:szCs w:val="20"/>
              </w:rPr>
              <w:t>Yr 5: 23,030,499</w:t>
            </w:r>
          </w:p>
          <w:p w14:paraId="570A31AB" w14:textId="77777777" w:rsidR="002B3FAF" w:rsidRPr="009D5240" w:rsidRDefault="002B3FAF" w:rsidP="00F72A7B">
            <w:pPr>
              <w:keepNext/>
              <w:keepLines/>
              <w:jc w:val="left"/>
              <w:rPr>
                <w:rFonts w:ascii="Arial Narrow" w:eastAsiaTheme="majorEastAsia" w:hAnsi="Arial Narrow" w:cstheme="majorBidi"/>
                <w:bCs/>
                <w:sz w:val="20"/>
                <w:szCs w:val="20"/>
                <w:lang w:eastAsia="en-AU"/>
              </w:rPr>
            </w:pPr>
            <w:r w:rsidRPr="009D5240">
              <w:rPr>
                <w:rFonts w:ascii="Arial Narrow" w:hAnsi="Arial Narrow"/>
                <w:sz w:val="20"/>
                <w:szCs w:val="20"/>
              </w:rPr>
              <w:t>Yr 6: 23,344,513</w:t>
            </w:r>
          </w:p>
        </w:tc>
        <w:tc>
          <w:tcPr>
            <w:tcW w:w="1842" w:type="dxa"/>
          </w:tcPr>
          <w:p w14:paraId="3D20557F" w14:textId="77777777" w:rsidR="002B3FAF" w:rsidRPr="009D5240" w:rsidRDefault="002B3FAF" w:rsidP="00F72A7B">
            <w:pPr>
              <w:keepNext/>
              <w:keepLines/>
              <w:jc w:val="left"/>
              <w:rPr>
                <w:rFonts w:ascii="Arial Narrow" w:eastAsiaTheme="majorEastAsia" w:hAnsi="Arial Narrow" w:cstheme="majorBidi"/>
                <w:bCs/>
                <w:sz w:val="20"/>
                <w:szCs w:val="20"/>
                <w:lang w:eastAsia="en-AU"/>
              </w:rPr>
            </w:pPr>
            <w:r w:rsidRPr="009D5240">
              <w:rPr>
                <w:rFonts w:ascii="Arial Narrow" w:hAnsi="Arial Narrow"/>
                <w:sz w:val="20"/>
                <w:szCs w:val="20"/>
              </w:rPr>
              <w:t>ABS data</w:t>
            </w:r>
          </w:p>
        </w:tc>
        <w:tc>
          <w:tcPr>
            <w:tcW w:w="1843" w:type="dxa"/>
          </w:tcPr>
          <w:p w14:paraId="1C7CC3F4" w14:textId="77777777" w:rsidR="002B3FAF" w:rsidRPr="009D5240" w:rsidRDefault="002B3FAF" w:rsidP="00F72A7B">
            <w:pPr>
              <w:keepNext/>
              <w:keepLines/>
              <w:jc w:val="left"/>
              <w:rPr>
                <w:rFonts w:ascii="Arial Narrow" w:eastAsiaTheme="majorEastAsia" w:hAnsi="Arial Narrow" w:cstheme="majorBidi"/>
                <w:bCs/>
                <w:sz w:val="20"/>
                <w:szCs w:val="20"/>
                <w:lang w:eastAsia="en-AU"/>
              </w:rPr>
            </w:pPr>
            <w:r w:rsidRPr="009D5240">
              <w:rPr>
                <w:rFonts w:ascii="Arial Narrow" w:hAnsi="Arial Narrow"/>
                <w:sz w:val="20"/>
                <w:szCs w:val="20"/>
              </w:rPr>
              <w:t>The source and estimation seemed reasonable.</w:t>
            </w:r>
          </w:p>
        </w:tc>
        <w:tc>
          <w:tcPr>
            <w:tcW w:w="2835" w:type="dxa"/>
          </w:tcPr>
          <w:p w14:paraId="797620CF" w14:textId="77777777" w:rsidR="002B3FAF" w:rsidRPr="009D5240" w:rsidRDefault="002B3FAF" w:rsidP="00F72A7B">
            <w:pPr>
              <w:keepNext/>
              <w:keepLines/>
              <w:jc w:val="left"/>
              <w:rPr>
                <w:rFonts w:ascii="Arial Narrow" w:eastAsiaTheme="majorEastAsia" w:hAnsi="Arial Narrow" w:cstheme="majorBidi"/>
                <w:bCs/>
                <w:sz w:val="20"/>
                <w:szCs w:val="20"/>
                <w:lang w:eastAsia="en-AU"/>
              </w:rPr>
            </w:pPr>
            <w:r w:rsidRPr="009D5240">
              <w:rPr>
                <w:rFonts w:ascii="Arial Narrow" w:hAnsi="Arial Narrow"/>
                <w:sz w:val="20"/>
                <w:szCs w:val="20"/>
              </w:rPr>
              <w:t>DUSC considered this reasonable</w:t>
            </w:r>
          </w:p>
        </w:tc>
      </w:tr>
      <w:tr w:rsidR="002B3FAF" w:rsidRPr="009D5240" w14:paraId="5B2A86FB" w14:textId="77777777" w:rsidTr="00140B0F">
        <w:trPr>
          <w:trHeight w:val="170"/>
        </w:trPr>
        <w:tc>
          <w:tcPr>
            <w:tcW w:w="0" w:type="auto"/>
          </w:tcPr>
          <w:p w14:paraId="73DE6D44" w14:textId="77777777" w:rsidR="002B3FAF" w:rsidRPr="009D5240" w:rsidRDefault="002B3FAF" w:rsidP="00227F33">
            <w:pPr>
              <w:jc w:val="left"/>
              <w:rPr>
                <w:rFonts w:ascii="Arial Narrow" w:hAnsi="Arial Narrow"/>
                <w:sz w:val="20"/>
                <w:szCs w:val="20"/>
              </w:rPr>
            </w:pPr>
            <w:r w:rsidRPr="009D5240">
              <w:rPr>
                <w:rFonts w:ascii="Arial Narrow" w:hAnsi="Arial Narrow"/>
                <w:sz w:val="20"/>
                <w:szCs w:val="20"/>
              </w:rPr>
              <w:t xml:space="preserve">Incident diabetic patients  </w:t>
            </w:r>
          </w:p>
        </w:tc>
        <w:tc>
          <w:tcPr>
            <w:tcW w:w="1415" w:type="dxa"/>
          </w:tcPr>
          <w:p w14:paraId="3712C257" w14:textId="77777777" w:rsidR="002B3FAF" w:rsidRPr="009D5240" w:rsidRDefault="002B3FAF" w:rsidP="005F0C04">
            <w:pPr>
              <w:pStyle w:val="TableText0"/>
              <w:rPr>
                <w:rFonts w:eastAsia="SimSun"/>
                <w:szCs w:val="20"/>
                <w:lang w:eastAsia="zh-CN"/>
              </w:rPr>
            </w:pPr>
            <w:r w:rsidRPr="009D5240">
              <w:rPr>
                <w:szCs w:val="20"/>
              </w:rPr>
              <w:t>Yr 1: 38,270</w:t>
            </w:r>
          </w:p>
          <w:p w14:paraId="65B6482A" w14:textId="77777777" w:rsidR="002B3FAF" w:rsidRPr="009D5240" w:rsidRDefault="002B3FAF" w:rsidP="005F0C04">
            <w:pPr>
              <w:pStyle w:val="TableText0"/>
              <w:rPr>
                <w:szCs w:val="20"/>
              </w:rPr>
            </w:pPr>
            <w:r w:rsidRPr="009D5240">
              <w:rPr>
                <w:szCs w:val="20"/>
              </w:rPr>
              <w:t>Yr 2: 38,849</w:t>
            </w:r>
          </w:p>
          <w:p w14:paraId="1CFB54D1" w14:textId="77777777" w:rsidR="002B3FAF" w:rsidRPr="009D5240" w:rsidRDefault="002B3FAF" w:rsidP="005F0C04">
            <w:pPr>
              <w:pStyle w:val="TableText0"/>
              <w:rPr>
                <w:szCs w:val="20"/>
              </w:rPr>
            </w:pPr>
            <w:r w:rsidRPr="009D5240">
              <w:rPr>
                <w:szCs w:val="20"/>
              </w:rPr>
              <w:t>Yr 3: 39,412</w:t>
            </w:r>
          </w:p>
          <w:p w14:paraId="70F19C6E" w14:textId="77777777" w:rsidR="002B3FAF" w:rsidRPr="009D5240" w:rsidRDefault="002B3FAF" w:rsidP="005F0C04">
            <w:pPr>
              <w:pStyle w:val="TableText0"/>
              <w:rPr>
                <w:szCs w:val="20"/>
              </w:rPr>
            </w:pPr>
            <w:r w:rsidRPr="009D5240">
              <w:rPr>
                <w:szCs w:val="20"/>
              </w:rPr>
              <w:t>Yr 4: 39,977</w:t>
            </w:r>
          </w:p>
          <w:p w14:paraId="000B253F" w14:textId="77777777" w:rsidR="002B3FAF" w:rsidRPr="009D5240" w:rsidRDefault="002B3FAF" w:rsidP="005F0C04">
            <w:pPr>
              <w:pStyle w:val="TableText0"/>
              <w:rPr>
                <w:szCs w:val="20"/>
              </w:rPr>
            </w:pPr>
            <w:r w:rsidRPr="009D5240">
              <w:rPr>
                <w:szCs w:val="20"/>
              </w:rPr>
              <w:t>Yr 5: 40,534</w:t>
            </w:r>
          </w:p>
          <w:p w14:paraId="46A089F9"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Yr 6: 41,086</w:t>
            </w:r>
          </w:p>
        </w:tc>
        <w:tc>
          <w:tcPr>
            <w:tcW w:w="1842" w:type="dxa"/>
          </w:tcPr>
          <w:p w14:paraId="17D9F61E"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The incidence of diabetes (0.176%) was sourced from the most recent AIHW data (AIHW 2024</w:t>
            </w:r>
            <w:r w:rsidRPr="009D5240">
              <w:rPr>
                <w:rFonts w:ascii="Arial Narrow" w:hAnsi="Arial Narrow"/>
                <w:sz w:val="20"/>
                <w:szCs w:val="20"/>
                <w:vertAlign w:val="superscript"/>
              </w:rPr>
              <w:t>a</w:t>
            </w:r>
            <w:r w:rsidRPr="009D5240">
              <w:rPr>
                <w:rFonts w:ascii="Arial Narrow" w:hAnsi="Arial Narrow"/>
                <w:sz w:val="20"/>
                <w:szCs w:val="20"/>
              </w:rPr>
              <w:t xml:space="preserve">) </w:t>
            </w:r>
          </w:p>
        </w:tc>
        <w:tc>
          <w:tcPr>
            <w:tcW w:w="1843" w:type="dxa"/>
          </w:tcPr>
          <w:p w14:paraId="1FC3AA27" w14:textId="77777777" w:rsidR="002B3FAF" w:rsidRPr="009D5240" w:rsidRDefault="002B3FAF" w:rsidP="005F0C04">
            <w:pPr>
              <w:pStyle w:val="TableText0"/>
              <w:rPr>
                <w:szCs w:val="20"/>
              </w:rPr>
            </w:pPr>
            <w:r w:rsidRPr="009D5240">
              <w:rPr>
                <w:szCs w:val="20"/>
              </w:rPr>
              <w:t>Australian population × incident rate of 0.176%</w:t>
            </w:r>
          </w:p>
          <w:p w14:paraId="3063580F" w14:textId="77777777" w:rsidR="002B3FAF" w:rsidRPr="009D5240" w:rsidRDefault="002B3FAF" w:rsidP="005F0C04">
            <w:pPr>
              <w:pStyle w:val="TableText0"/>
              <w:rPr>
                <w:szCs w:val="20"/>
              </w:rPr>
            </w:pPr>
          </w:p>
          <w:p w14:paraId="6E3612A2" w14:textId="77777777" w:rsidR="002B3FAF" w:rsidRPr="009D5240" w:rsidRDefault="002B3FAF" w:rsidP="005F0C04">
            <w:pPr>
              <w:pStyle w:val="TableText0"/>
              <w:rPr>
                <w:szCs w:val="20"/>
              </w:rPr>
            </w:pPr>
            <w:r w:rsidRPr="009D5240">
              <w:rPr>
                <w:szCs w:val="20"/>
              </w:rPr>
              <w:t xml:space="preserve">The incidence and prevalence likely to be underestimated. </w:t>
            </w:r>
          </w:p>
          <w:p w14:paraId="2B75D33A" w14:textId="77777777" w:rsidR="002B3FAF" w:rsidRPr="009D5240" w:rsidRDefault="002B3FAF" w:rsidP="005F0C04">
            <w:pPr>
              <w:pStyle w:val="TableText0"/>
              <w:rPr>
                <w:szCs w:val="20"/>
              </w:rPr>
            </w:pPr>
            <w:r w:rsidRPr="009D5240">
              <w:rPr>
                <w:szCs w:val="20"/>
              </w:rPr>
              <w:t>AIHW and Diabetes Australia indicated that incidence and prevalence rates of diabetes are likely underestimated, Diabetes Australia 2023 report has suggested that the prevalence rate could be as high as 7.5%</w:t>
            </w:r>
          </w:p>
        </w:tc>
        <w:tc>
          <w:tcPr>
            <w:tcW w:w="2835" w:type="dxa"/>
          </w:tcPr>
          <w:p w14:paraId="2E1905B2" w14:textId="6DF9629F" w:rsidR="002B3FAF" w:rsidRPr="009D5240" w:rsidRDefault="002B3FAF" w:rsidP="005F0C04">
            <w:pPr>
              <w:pStyle w:val="TableText0"/>
              <w:rPr>
                <w:szCs w:val="20"/>
              </w:rPr>
            </w:pPr>
            <w:r w:rsidRPr="009D5240">
              <w:rPr>
                <w:szCs w:val="20"/>
              </w:rPr>
              <w:t>The submission uses</w:t>
            </w:r>
            <w:r w:rsidR="00B251DC" w:rsidRPr="009D5240">
              <w:rPr>
                <w:szCs w:val="20"/>
              </w:rPr>
              <w:t xml:space="preserve"> </w:t>
            </w:r>
            <w:proofErr w:type="gramStart"/>
            <w:r w:rsidRPr="009D5240">
              <w:rPr>
                <w:szCs w:val="20"/>
              </w:rPr>
              <w:t>incidence</w:t>
            </w:r>
            <w:proofErr w:type="gramEnd"/>
            <w:r w:rsidRPr="009D5240">
              <w:rPr>
                <w:szCs w:val="20"/>
              </w:rPr>
              <w:t xml:space="preserve"> for all ages, age-standardised to the 2001 Australian population. DUSC considered this is an underestimate (population has aged since 2001, and incidence is higher in people aged 18+ years).DUSC considered that the AIHW</w:t>
            </w:r>
            <w:r w:rsidR="00304F60" w:rsidRPr="009D5240">
              <w:rPr>
                <w:rStyle w:val="FootnoteReference"/>
                <w:szCs w:val="20"/>
              </w:rPr>
              <w:footnoteReference w:id="3"/>
            </w:r>
            <w:r w:rsidRPr="009D5240">
              <w:rPr>
                <w:szCs w:val="20"/>
              </w:rPr>
              <w:t xml:space="preserve"> incidence for 2021 for population aged 18+ years be used, i.e. 0.240% was more appropriate.</w:t>
            </w:r>
          </w:p>
          <w:p w14:paraId="10FC56C2" w14:textId="21C50EF5" w:rsidR="002B3FAF" w:rsidRPr="009D5240" w:rsidRDefault="002B3FAF" w:rsidP="005F0C04">
            <w:pPr>
              <w:pStyle w:val="TableText0"/>
              <w:rPr>
                <w:szCs w:val="20"/>
              </w:rPr>
            </w:pPr>
            <w:r w:rsidRPr="009D5240">
              <w:rPr>
                <w:szCs w:val="20"/>
              </w:rPr>
              <w:t xml:space="preserve">Yr 1: 52,187 </w:t>
            </w:r>
          </w:p>
          <w:p w14:paraId="3B9902D4" w14:textId="378C7082" w:rsidR="002B3FAF" w:rsidRPr="009D5240" w:rsidRDefault="002B3FAF" w:rsidP="005F0C04">
            <w:pPr>
              <w:pStyle w:val="TableText0"/>
              <w:rPr>
                <w:szCs w:val="20"/>
              </w:rPr>
            </w:pPr>
            <w:r w:rsidRPr="009D5240">
              <w:rPr>
                <w:szCs w:val="20"/>
              </w:rPr>
              <w:t xml:space="preserve">Yr 2: 52,976 </w:t>
            </w:r>
          </w:p>
          <w:p w14:paraId="780E5B40" w14:textId="62F3A1A0" w:rsidR="002B3FAF" w:rsidRPr="009D5240" w:rsidRDefault="002B3FAF" w:rsidP="005F0C04">
            <w:pPr>
              <w:pStyle w:val="TableText0"/>
              <w:rPr>
                <w:szCs w:val="20"/>
              </w:rPr>
            </w:pPr>
            <w:r w:rsidRPr="009D5240">
              <w:rPr>
                <w:szCs w:val="20"/>
              </w:rPr>
              <w:t xml:space="preserve">Yr 3: 53,743 </w:t>
            </w:r>
          </w:p>
          <w:p w14:paraId="59CF9717" w14:textId="19D38720" w:rsidR="002B3FAF" w:rsidRPr="009D5240" w:rsidRDefault="002B3FAF" w:rsidP="005F0C04">
            <w:pPr>
              <w:pStyle w:val="TableText0"/>
              <w:rPr>
                <w:szCs w:val="20"/>
              </w:rPr>
            </w:pPr>
            <w:r w:rsidRPr="009D5240">
              <w:rPr>
                <w:szCs w:val="20"/>
              </w:rPr>
              <w:t xml:space="preserve">Yr 4: 54,514 </w:t>
            </w:r>
          </w:p>
          <w:p w14:paraId="0BE43C7A" w14:textId="165018C9" w:rsidR="002B3FAF" w:rsidRPr="009D5240" w:rsidRDefault="002B3FAF" w:rsidP="005F0C04">
            <w:pPr>
              <w:pStyle w:val="TableText0"/>
              <w:rPr>
                <w:szCs w:val="20"/>
              </w:rPr>
            </w:pPr>
            <w:r w:rsidRPr="009D5240">
              <w:rPr>
                <w:szCs w:val="20"/>
              </w:rPr>
              <w:t xml:space="preserve">Yr 5: 55,273 </w:t>
            </w:r>
          </w:p>
          <w:p w14:paraId="4DF0D61B"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 xml:space="preserve">Yr 6: 56,027 </w:t>
            </w:r>
          </w:p>
        </w:tc>
      </w:tr>
      <w:tr w:rsidR="002B3FAF" w:rsidRPr="009D5240" w14:paraId="6C439453" w14:textId="77777777" w:rsidTr="00140B0F">
        <w:trPr>
          <w:trHeight w:val="170"/>
        </w:trPr>
        <w:tc>
          <w:tcPr>
            <w:tcW w:w="0" w:type="auto"/>
          </w:tcPr>
          <w:p w14:paraId="1F20092A" w14:textId="77777777" w:rsidR="002B3FAF" w:rsidRPr="009D5240" w:rsidRDefault="002B3FAF" w:rsidP="008B700A">
            <w:pPr>
              <w:jc w:val="left"/>
              <w:rPr>
                <w:rFonts w:ascii="Arial Narrow" w:eastAsiaTheme="majorEastAsia" w:hAnsi="Arial Narrow" w:cstheme="majorBidi"/>
                <w:bCs/>
                <w:sz w:val="20"/>
                <w:szCs w:val="20"/>
                <w:lang w:eastAsia="en-AU"/>
              </w:rPr>
            </w:pPr>
            <w:r w:rsidRPr="009D5240">
              <w:rPr>
                <w:rFonts w:ascii="Arial Narrow" w:hAnsi="Arial Narrow"/>
                <w:sz w:val="20"/>
                <w:szCs w:val="20"/>
              </w:rPr>
              <w:t xml:space="preserve">Prevalent diabetic patients  </w:t>
            </w:r>
          </w:p>
        </w:tc>
        <w:tc>
          <w:tcPr>
            <w:tcW w:w="1415" w:type="dxa"/>
          </w:tcPr>
          <w:p w14:paraId="2B0C5951" w14:textId="77777777" w:rsidR="002B3FAF" w:rsidRPr="009D5240" w:rsidRDefault="002B3FAF" w:rsidP="008B700A">
            <w:pPr>
              <w:pStyle w:val="TableText0"/>
              <w:keepNext w:val="0"/>
              <w:keepLines w:val="0"/>
              <w:rPr>
                <w:szCs w:val="20"/>
              </w:rPr>
            </w:pPr>
            <w:r w:rsidRPr="009D5240">
              <w:rPr>
                <w:szCs w:val="20"/>
              </w:rPr>
              <w:t>Yr 1: 1,217,692</w:t>
            </w:r>
          </w:p>
          <w:p w14:paraId="13CB2FBA" w14:textId="77777777" w:rsidR="002B3FAF" w:rsidRPr="009D5240" w:rsidRDefault="002B3FAF" w:rsidP="008B700A">
            <w:pPr>
              <w:pStyle w:val="TableText0"/>
              <w:keepNext w:val="0"/>
              <w:keepLines w:val="0"/>
              <w:rPr>
                <w:szCs w:val="20"/>
              </w:rPr>
            </w:pPr>
            <w:r w:rsidRPr="009D5240">
              <w:rPr>
                <w:szCs w:val="20"/>
              </w:rPr>
              <w:t>Yr 2: 1,256,541</w:t>
            </w:r>
          </w:p>
          <w:p w14:paraId="74F2A7FE" w14:textId="77777777" w:rsidR="002B3FAF" w:rsidRPr="009D5240" w:rsidRDefault="002B3FAF" w:rsidP="008B700A">
            <w:pPr>
              <w:pStyle w:val="TableText0"/>
              <w:keepNext w:val="0"/>
              <w:keepLines w:val="0"/>
              <w:rPr>
                <w:szCs w:val="20"/>
              </w:rPr>
            </w:pPr>
            <w:r w:rsidRPr="009D5240">
              <w:rPr>
                <w:szCs w:val="20"/>
              </w:rPr>
              <w:t>Yr 3: 1,295,953</w:t>
            </w:r>
          </w:p>
          <w:p w14:paraId="1C23A8AC" w14:textId="77777777" w:rsidR="002B3FAF" w:rsidRPr="009D5240" w:rsidRDefault="002B3FAF" w:rsidP="008B700A">
            <w:pPr>
              <w:pStyle w:val="TableText0"/>
              <w:keepNext w:val="0"/>
              <w:keepLines w:val="0"/>
              <w:rPr>
                <w:szCs w:val="20"/>
              </w:rPr>
            </w:pPr>
            <w:r w:rsidRPr="009D5240">
              <w:rPr>
                <w:szCs w:val="20"/>
              </w:rPr>
              <w:t>Yr 4: 1,335,930</w:t>
            </w:r>
          </w:p>
          <w:p w14:paraId="1F0A8975" w14:textId="77777777" w:rsidR="002B3FAF" w:rsidRPr="009D5240" w:rsidRDefault="002B3FAF" w:rsidP="008B700A">
            <w:pPr>
              <w:pStyle w:val="TableText0"/>
              <w:keepNext w:val="0"/>
              <w:keepLines w:val="0"/>
              <w:rPr>
                <w:szCs w:val="20"/>
              </w:rPr>
            </w:pPr>
            <w:r w:rsidRPr="009D5240">
              <w:rPr>
                <w:szCs w:val="20"/>
              </w:rPr>
              <w:t>Yr 5: 1,376,463</w:t>
            </w:r>
          </w:p>
          <w:p w14:paraId="7247FF1B" w14:textId="77777777" w:rsidR="002B3FAF" w:rsidRPr="009D5240" w:rsidRDefault="002B3FAF" w:rsidP="008B700A">
            <w:pPr>
              <w:jc w:val="left"/>
              <w:rPr>
                <w:rFonts w:ascii="Arial Narrow" w:eastAsiaTheme="majorEastAsia" w:hAnsi="Arial Narrow" w:cstheme="majorBidi"/>
                <w:bCs/>
                <w:sz w:val="20"/>
                <w:szCs w:val="20"/>
                <w:lang w:eastAsia="en-AU"/>
              </w:rPr>
            </w:pPr>
            <w:r w:rsidRPr="009D5240">
              <w:rPr>
                <w:rFonts w:ascii="Arial Narrow" w:hAnsi="Arial Narrow"/>
                <w:sz w:val="20"/>
                <w:szCs w:val="20"/>
              </w:rPr>
              <w:t>Yr 6: 1,417,550</w:t>
            </w:r>
          </w:p>
        </w:tc>
        <w:tc>
          <w:tcPr>
            <w:tcW w:w="1842" w:type="dxa"/>
          </w:tcPr>
          <w:p w14:paraId="4F129217" w14:textId="77777777" w:rsidR="002B3FAF" w:rsidRPr="009D5240" w:rsidRDefault="002B3FAF" w:rsidP="008B700A">
            <w:pPr>
              <w:jc w:val="left"/>
              <w:rPr>
                <w:rFonts w:ascii="Arial Narrow" w:eastAsiaTheme="majorEastAsia" w:hAnsi="Arial Narrow" w:cstheme="majorBidi"/>
                <w:bCs/>
                <w:sz w:val="20"/>
                <w:szCs w:val="20"/>
                <w:lang w:eastAsia="en-AU"/>
              </w:rPr>
            </w:pPr>
            <w:r w:rsidRPr="009D5240">
              <w:rPr>
                <w:rFonts w:ascii="Arial Narrow" w:hAnsi="Arial Narrow"/>
                <w:sz w:val="20"/>
                <w:szCs w:val="20"/>
              </w:rPr>
              <w:t>The prevalence of diabetes (5.6%) was sourced from the Diabetes Australia 2023 report.</w:t>
            </w:r>
          </w:p>
        </w:tc>
        <w:tc>
          <w:tcPr>
            <w:tcW w:w="1843" w:type="dxa"/>
          </w:tcPr>
          <w:p w14:paraId="167B49C2" w14:textId="77777777" w:rsidR="002B3FAF" w:rsidRPr="009D5240" w:rsidRDefault="002B3FAF" w:rsidP="008B700A">
            <w:pPr>
              <w:pStyle w:val="TableText0"/>
              <w:keepNext w:val="0"/>
              <w:keepLines w:val="0"/>
              <w:rPr>
                <w:szCs w:val="20"/>
              </w:rPr>
            </w:pPr>
            <w:r w:rsidRPr="009D5240">
              <w:rPr>
                <w:szCs w:val="20"/>
              </w:rPr>
              <w:t>Yr 1, Australian population × prevalent rate of 5.6%</w:t>
            </w:r>
          </w:p>
          <w:p w14:paraId="12C9634F" w14:textId="77777777" w:rsidR="002B3FAF" w:rsidRPr="009D5240" w:rsidRDefault="002B3FAF" w:rsidP="008B700A">
            <w:pPr>
              <w:pStyle w:val="TableText0"/>
              <w:keepNext w:val="0"/>
              <w:keepLines w:val="0"/>
              <w:rPr>
                <w:szCs w:val="20"/>
              </w:rPr>
            </w:pPr>
            <w:r w:rsidRPr="009D5240">
              <w:rPr>
                <w:szCs w:val="20"/>
              </w:rPr>
              <w:t>Yr 2+, incident diabetic patients in current year + prevalent diabetic patients in last year.</w:t>
            </w:r>
          </w:p>
          <w:p w14:paraId="52F37A48" w14:textId="77777777" w:rsidR="002B3FAF" w:rsidRPr="009D5240" w:rsidRDefault="002B3FAF" w:rsidP="008B700A">
            <w:pPr>
              <w:pStyle w:val="TableText0"/>
              <w:keepNext w:val="0"/>
              <w:keepLines w:val="0"/>
              <w:rPr>
                <w:szCs w:val="20"/>
              </w:rPr>
            </w:pPr>
          </w:p>
          <w:p w14:paraId="5DA82443" w14:textId="20B394A9" w:rsidR="002B3FAF" w:rsidRPr="009D5240" w:rsidRDefault="002B3FAF" w:rsidP="008B700A">
            <w:pPr>
              <w:pStyle w:val="TableText0"/>
              <w:keepNext w:val="0"/>
              <w:keepLines w:val="0"/>
              <w:rPr>
                <w:szCs w:val="20"/>
              </w:rPr>
            </w:pPr>
            <w:r w:rsidRPr="009D5240">
              <w:rPr>
                <w:szCs w:val="20"/>
              </w:rPr>
              <w:t>This approach was not reasonable, as it resulted in the current year’s incidence estimate being counted twice in the total diabetic population estimate.</w:t>
            </w:r>
          </w:p>
        </w:tc>
        <w:tc>
          <w:tcPr>
            <w:tcW w:w="2835" w:type="dxa"/>
          </w:tcPr>
          <w:p w14:paraId="168416D4" w14:textId="77777777" w:rsidR="002B3FAF" w:rsidRPr="009D5240" w:rsidRDefault="002B3FAF" w:rsidP="008B700A">
            <w:pPr>
              <w:pStyle w:val="TableText0"/>
              <w:keepNext w:val="0"/>
              <w:keepLines w:val="0"/>
              <w:rPr>
                <w:szCs w:val="20"/>
              </w:rPr>
            </w:pPr>
            <w:r w:rsidRPr="009D5240">
              <w:rPr>
                <w:bCs w:val="0"/>
                <w:szCs w:val="20"/>
              </w:rPr>
              <w:t xml:space="preserve">DUSC considered that the revised approach used in the PSCR such that incident patients in the current year are not included in the prevalent patient count for that year was reasonable. </w:t>
            </w:r>
            <w:r w:rsidRPr="009D5240">
              <w:rPr>
                <w:szCs w:val="20"/>
              </w:rPr>
              <w:t>The approach of sequentially adding incident patients to the number of prevalent patients in year 1 assumes that no patients leave the prevalent pool (die or migrate). Therefore, the number of prevalent patients is overestimated.</w:t>
            </w:r>
          </w:p>
          <w:p w14:paraId="307D8C46" w14:textId="1FDB9DC7" w:rsidR="002B3FAF" w:rsidRPr="009D5240" w:rsidRDefault="002B3FAF" w:rsidP="008B700A">
            <w:pPr>
              <w:pStyle w:val="TableText0"/>
              <w:keepNext w:val="0"/>
              <w:keepLines w:val="0"/>
              <w:rPr>
                <w:szCs w:val="20"/>
              </w:rPr>
            </w:pPr>
            <w:r w:rsidRPr="009D5240">
              <w:rPr>
                <w:bCs w:val="0"/>
                <w:szCs w:val="20"/>
              </w:rPr>
              <w:t xml:space="preserve">DUSC considered that consideration be given to estimating annual mortality in the diabetic population and subtracting this number from the prevalent pool. </w:t>
            </w:r>
            <w:r w:rsidRPr="009D5240">
              <w:rPr>
                <w:szCs w:val="20"/>
              </w:rPr>
              <w:t>According to the AIHW</w:t>
            </w:r>
            <w:r w:rsidR="008E0E7A" w:rsidRPr="009D5240">
              <w:rPr>
                <w:rStyle w:val="FootnoteReference"/>
                <w:szCs w:val="20"/>
              </w:rPr>
              <w:footnoteReference w:id="4"/>
            </w:r>
            <w:r w:rsidRPr="009D5240">
              <w:rPr>
                <w:szCs w:val="20"/>
              </w:rPr>
              <w:t>, diabetes contributed to 21,900 deaths in 2022.</w:t>
            </w:r>
            <w:r w:rsidR="008B3A56" w:rsidRPr="009D5240">
              <w:rPr>
                <w:szCs w:val="20"/>
              </w:rPr>
              <w:t xml:space="preserve"> </w:t>
            </w:r>
            <w:r w:rsidRPr="009D5240">
              <w:rPr>
                <w:szCs w:val="20"/>
              </w:rPr>
              <w:t xml:space="preserve">Diabetes Australia prevalence is approximate and is for all ages. AIHW 2021 prevalence for 18+ years is 6.47%. </w:t>
            </w:r>
            <w:r w:rsidRPr="009D5240">
              <w:rPr>
                <w:szCs w:val="20"/>
              </w:rPr>
              <w:lastRenderedPageBreak/>
              <w:t>Using 6.47% prevalence and ABS population estimate yields:</w:t>
            </w:r>
          </w:p>
          <w:p w14:paraId="5B7B276E" w14:textId="77777777" w:rsidR="002B3FAF" w:rsidRPr="009D5240" w:rsidRDefault="002B3FAF" w:rsidP="008B700A">
            <w:pPr>
              <w:pStyle w:val="TableText0"/>
              <w:keepNext w:val="0"/>
              <w:keepLines w:val="0"/>
              <w:rPr>
                <w:szCs w:val="20"/>
              </w:rPr>
            </w:pPr>
            <w:r w:rsidRPr="009D5240">
              <w:rPr>
                <w:szCs w:val="20"/>
              </w:rPr>
              <w:t xml:space="preserve">Yr 1: 1,406,869 </w:t>
            </w:r>
          </w:p>
          <w:p w14:paraId="286F6454" w14:textId="3073A0D5" w:rsidR="002B3FAF" w:rsidRPr="009D5240" w:rsidRDefault="002B3FAF" w:rsidP="008B700A">
            <w:pPr>
              <w:pStyle w:val="TableText0"/>
              <w:keepNext w:val="0"/>
              <w:keepLines w:val="0"/>
              <w:rPr>
                <w:bCs w:val="0"/>
                <w:szCs w:val="20"/>
              </w:rPr>
            </w:pPr>
            <w:r w:rsidRPr="009D5240">
              <w:rPr>
                <w:bCs w:val="0"/>
                <w:szCs w:val="20"/>
              </w:rPr>
              <w:t>DUSC considered that this figure be used for Year 1</w:t>
            </w:r>
            <w:r w:rsidR="008B3A56" w:rsidRPr="009D5240">
              <w:rPr>
                <w:bCs w:val="0"/>
                <w:szCs w:val="20"/>
              </w:rPr>
              <w:t xml:space="preserve">. </w:t>
            </w:r>
            <w:r w:rsidRPr="009D5240">
              <w:rPr>
                <w:szCs w:val="20"/>
              </w:rPr>
              <w:t>This is comparable with the December 2024 NDSS all ages snapshot figure of 1,456,279</w:t>
            </w:r>
            <w:bookmarkStart w:id="65" w:name="_Ref207291314"/>
            <w:r w:rsidR="00D75830" w:rsidRPr="009D5240">
              <w:rPr>
                <w:rStyle w:val="FootnoteReference"/>
                <w:szCs w:val="20"/>
              </w:rPr>
              <w:footnoteReference w:id="5"/>
            </w:r>
            <w:bookmarkEnd w:id="65"/>
          </w:p>
        </w:tc>
      </w:tr>
      <w:tr w:rsidR="002B3FAF" w:rsidRPr="009D5240" w14:paraId="49169D24" w14:textId="77777777" w:rsidTr="00140B0F">
        <w:trPr>
          <w:trHeight w:val="170"/>
        </w:trPr>
        <w:tc>
          <w:tcPr>
            <w:tcW w:w="0" w:type="auto"/>
          </w:tcPr>
          <w:p w14:paraId="4D6500BA" w14:textId="77777777" w:rsidR="002B3FAF" w:rsidRPr="009D5240" w:rsidRDefault="002B3FAF" w:rsidP="00227F33">
            <w:pPr>
              <w:jc w:val="left"/>
              <w:rPr>
                <w:rFonts w:ascii="Arial Narrow" w:eastAsiaTheme="majorEastAsia" w:hAnsi="Arial Narrow" w:cstheme="majorBidi"/>
                <w:bCs/>
                <w:sz w:val="20"/>
                <w:szCs w:val="20"/>
                <w:lang w:eastAsia="en-AU"/>
              </w:rPr>
            </w:pPr>
            <w:r w:rsidRPr="009D5240">
              <w:rPr>
                <w:rFonts w:ascii="Arial Narrow" w:hAnsi="Arial Narrow"/>
                <w:sz w:val="20"/>
                <w:szCs w:val="20"/>
              </w:rPr>
              <w:lastRenderedPageBreak/>
              <w:t>Prevalent PDR patients</w:t>
            </w:r>
          </w:p>
        </w:tc>
        <w:tc>
          <w:tcPr>
            <w:tcW w:w="1415" w:type="dxa"/>
          </w:tcPr>
          <w:p w14:paraId="36D9CCAB" w14:textId="77777777" w:rsidR="002B3FAF" w:rsidRPr="009D5240" w:rsidRDefault="002B3FAF" w:rsidP="005F0C04">
            <w:pPr>
              <w:pStyle w:val="TableText0"/>
              <w:rPr>
                <w:szCs w:val="20"/>
              </w:rPr>
            </w:pPr>
            <w:r w:rsidRPr="009D5240">
              <w:rPr>
                <w:szCs w:val="20"/>
              </w:rPr>
              <w:t>Yr 1: 51,143</w:t>
            </w:r>
          </w:p>
          <w:p w14:paraId="5C8D8194" w14:textId="77777777" w:rsidR="002B3FAF" w:rsidRPr="009D5240" w:rsidRDefault="002B3FAF" w:rsidP="005F0C04">
            <w:pPr>
              <w:pStyle w:val="TableText0"/>
              <w:rPr>
                <w:szCs w:val="20"/>
              </w:rPr>
            </w:pPr>
            <w:r w:rsidRPr="009D5240">
              <w:rPr>
                <w:szCs w:val="20"/>
              </w:rPr>
              <w:t>Yr 2: 59,336</w:t>
            </w:r>
          </w:p>
          <w:p w14:paraId="3BB0F337" w14:textId="77777777" w:rsidR="002B3FAF" w:rsidRPr="009D5240" w:rsidRDefault="002B3FAF" w:rsidP="005F0C04">
            <w:pPr>
              <w:pStyle w:val="TableText0"/>
              <w:rPr>
                <w:szCs w:val="20"/>
              </w:rPr>
            </w:pPr>
            <w:r w:rsidRPr="009D5240">
              <w:rPr>
                <w:szCs w:val="20"/>
              </w:rPr>
              <w:t>Yr 3: 67,741</w:t>
            </w:r>
          </w:p>
          <w:p w14:paraId="0E6F66C4" w14:textId="77777777" w:rsidR="002B3FAF" w:rsidRPr="009D5240" w:rsidRDefault="002B3FAF" w:rsidP="005F0C04">
            <w:pPr>
              <w:pStyle w:val="TableText0"/>
              <w:rPr>
                <w:szCs w:val="20"/>
              </w:rPr>
            </w:pPr>
            <w:r w:rsidRPr="009D5240">
              <w:rPr>
                <w:szCs w:val="20"/>
              </w:rPr>
              <w:t>Yr 4: 76,361</w:t>
            </w:r>
          </w:p>
          <w:p w14:paraId="62C62240" w14:textId="77777777" w:rsidR="002B3FAF" w:rsidRPr="009D5240" w:rsidRDefault="002B3FAF" w:rsidP="005F0C04">
            <w:pPr>
              <w:pStyle w:val="TableText0"/>
              <w:rPr>
                <w:szCs w:val="20"/>
              </w:rPr>
            </w:pPr>
            <w:r w:rsidRPr="009D5240">
              <w:rPr>
                <w:szCs w:val="20"/>
              </w:rPr>
              <w:t>Yr 5: 85,198</w:t>
            </w:r>
          </w:p>
          <w:p w14:paraId="661CE22A" w14:textId="77777777" w:rsidR="002B3FAF" w:rsidRPr="009D5240" w:rsidRDefault="002B3FAF" w:rsidP="005F0C04">
            <w:pPr>
              <w:jc w:val="left"/>
              <w:rPr>
                <w:rFonts w:ascii="Arial Narrow" w:eastAsiaTheme="majorEastAsia" w:hAnsi="Arial Narrow" w:cstheme="majorBidi"/>
                <w:bCs/>
                <w:sz w:val="20"/>
                <w:szCs w:val="20"/>
                <w:lang w:eastAsia="en-AU"/>
              </w:rPr>
            </w:pPr>
            <w:r w:rsidRPr="009D5240">
              <w:rPr>
                <w:rFonts w:ascii="Arial Narrow" w:hAnsi="Arial Narrow"/>
                <w:sz w:val="20"/>
                <w:szCs w:val="20"/>
              </w:rPr>
              <w:t>Yr 6: 94,254</w:t>
            </w:r>
          </w:p>
        </w:tc>
        <w:tc>
          <w:tcPr>
            <w:tcW w:w="1842" w:type="dxa"/>
          </w:tcPr>
          <w:p w14:paraId="7D1D5B31" w14:textId="6DE93004" w:rsidR="00621278" w:rsidRPr="009D5240" w:rsidRDefault="002B3FAF" w:rsidP="0029569D">
            <w:pPr>
              <w:jc w:val="left"/>
              <w:rPr>
                <w:rFonts w:ascii="Arial Narrow" w:eastAsiaTheme="majorEastAsia" w:hAnsi="Arial Narrow" w:cstheme="majorBidi"/>
                <w:sz w:val="20"/>
                <w:szCs w:val="20"/>
                <w:lang w:eastAsia="en-AU"/>
              </w:rPr>
            </w:pPr>
            <w:r w:rsidRPr="009D5240">
              <w:rPr>
                <w:rFonts w:ascii="Arial Narrow" w:hAnsi="Arial Narrow"/>
                <w:sz w:val="20"/>
                <w:szCs w:val="20"/>
              </w:rPr>
              <w:t>The prevalent rate of 4.2% was the median value of 2.1% and 6.3%, sourced separately from the AusDiab 2002 population-based study (Tapp et al 2003)</w:t>
            </w:r>
            <w:r w:rsidR="00150BD2" w:rsidRPr="00150BD2">
              <w:rPr>
                <w:rFonts w:ascii="Arial Narrow" w:hAnsi="Arial Narrow"/>
                <w:sz w:val="20"/>
                <w:szCs w:val="20"/>
                <w:vertAlign w:val="superscript"/>
              </w:rPr>
              <w:fldChar w:fldCharType="begin" w:fldLock="1"/>
            </w:r>
            <w:r w:rsidR="00150BD2" w:rsidRPr="00150BD2">
              <w:rPr>
                <w:rFonts w:ascii="Arial Narrow" w:hAnsi="Arial Narrow"/>
                <w:sz w:val="20"/>
                <w:szCs w:val="20"/>
                <w:vertAlign w:val="superscript"/>
              </w:rPr>
              <w:instrText xml:space="preserve"> NOTEREF _Ref207291314 \h </w:instrText>
            </w:r>
            <w:r w:rsidR="00150BD2" w:rsidRPr="00150BD2">
              <w:rPr>
                <w:rFonts w:ascii="Arial Narrow" w:hAnsi="Arial Narrow"/>
                <w:sz w:val="20"/>
                <w:szCs w:val="20"/>
                <w:vertAlign w:val="superscript"/>
              </w:rPr>
            </w:r>
            <w:r w:rsidR="00150BD2">
              <w:rPr>
                <w:rFonts w:ascii="Arial Narrow" w:hAnsi="Arial Narrow"/>
                <w:sz w:val="20"/>
                <w:szCs w:val="20"/>
                <w:vertAlign w:val="superscript"/>
              </w:rPr>
              <w:instrText xml:space="preserve"> \* MERGEFORMAT </w:instrText>
            </w:r>
            <w:r w:rsidR="00150BD2" w:rsidRPr="00150BD2">
              <w:rPr>
                <w:rFonts w:ascii="Arial Narrow" w:hAnsi="Arial Narrow"/>
                <w:sz w:val="20"/>
                <w:szCs w:val="20"/>
                <w:vertAlign w:val="superscript"/>
              </w:rPr>
              <w:fldChar w:fldCharType="separate"/>
            </w:r>
            <w:r w:rsidR="00150BD2" w:rsidRPr="00150BD2">
              <w:rPr>
                <w:rFonts w:ascii="Arial Narrow" w:hAnsi="Arial Narrow"/>
                <w:sz w:val="20"/>
                <w:szCs w:val="20"/>
                <w:vertAlign w:val="superscript"/>
              </w:rPr>
              <w:t>4</w:t>
            </w:r>
            <w:r w:rsidR="00150BD2" w:rsidRPr="00150BD2">
              <w:rPr>
                <w:rFonts w:ascii="Arial Narrow" w:hAnsi="Arial Narrow"/>
                <w:sz w:val="20"/>
                <w:szCs w:val="20"/>
                <w:vertAlign w:val="superscript"/>
              </w:rPr>
              <w:fldChar w:fldCharType="end"/>
            </w:r>
            <w:r w:rsidRPr="009D5240">
              <w:rPr>
                <w:rFonts w:ascii="Arial Narrow" w:hAnsi="Arial Narrow"/>
                <w:sz w:val="20"/>
                <w:szCs w:val="20"/>
              </w:rPr>
              <w:t xml:space="preserve"> and a more recent Australian clinic-based study (Liew et al 2023). </w:t>
            </w:r>
          </w:p>
        </w:tc>
        <w:tc>
          <w:tcPr>
            <w:tcW w:w="1843" w:type="dxa"/>
          </w:tcPr>
          <w:p w14:paraId="6A406341" w14:textId="77777777" w:rsidR="002B3FAF" w:rsidRPr="009D5240" w:rsidRDefault="002B3FAF" w:rsidP="005F0C04">
            <w:pPr>
              <w:pStyle w:val="TableText0"/>
              <w:rPr>
                <w:szCs w:val="20"/>
              </w:rPr>
            </w:pPr>
            <w:r w:rsidRPr="009D5240">
              <w:rPr>
                <w:szCs w:val="20"/>
              </w:rPr>
              <w:t>Yr 1, prevalent diabetic patients × prevalent rate of 4.2%</w:t>
            </w:r>
          </w:p>
          <w:p w14:paraId="736DE9BE" w14:textId="77777777" w:rsidR="00A5614B" w:rsidRPr="009D5240" w:rsidRDefault="00A5614B" w:rsidP="005F0C04">
            <w:pPr>
              <w:pStyle w:val="TableText0"/>
              <w:rPr>
                <w:szCs w:val="20"/>
              </w:rPr>
            </w:pPr>
          </w:p>
          <w:p w14:paraId="23725B00" w14:textId="2EF5802B" w:rsidR="00E9065B" w:rsidRPr="009D5240" w:rsidRDefault="002B3FAF" w:rsidP="0029569D">
            <w:pPr>
              <w:pStyle w:val="TableText0"/>
            </w:pPr>
            <w:r w:rsidRPr="009D5240">
              <w:rPr>
                <w:szCs w:val="20"/>
              </w:rPr>
              <w:t>Yr 2+, incident PDR patients in last year + prevalent PDR patients in last year</w:t>
            </w:r>
          </w:p>
        </w:tc>
        <w:tc>
          <w:tcPr>
            <w:tcW w:w="2835" w:type="dxa"/>
          </w:tcPr>
          <w:p w14:paraId="6DB16257" w14:textId="62E1A489" w:rsidR="00621278" w:rsidRPr="009D5240" w:rsidRDefault="002B3FAF" w:rsidP="00E9065B">
            <w:pPr>
              <w:pStyle w:val="TableText0"/>
              <w:rPr>
                <w:rFonts w:eastAsia="Times New Roman" w:cs="Times New Roman"/>
                <w:bCs w:val="0"/>
                <w:szCs w:val="20"/>
                <w:lang w:eastAsia="en-GB"/>
              </w:rPr>
            </w:pPr>
            <w:r w:rsidRPr="009D5240">
              <w:rPr>
                <w:szCs w:val="20"/>
              </w:rPr>
              <w:t>DUSC considered that the approach used assumes that no patients leave the prevalent pool. The Liew et al paper was based on a tertiary retinal clinic population so the prevalence of PDR is likely to be an overestimate. A population-based study in Melbourne in 1992-96 (McKay et al, 2000) reported a PDR rate of 4.2% in people aged 40+ with self-reported diabetes.</w:t>
            </w:r>
            <w:r w:rsidR="008B3A56" w:rsidRPr="009D5240">
              <w:rPr>
                <w:szCs w:val="20"/>
              </w:rPr>
              <w:t xml:space="preserve"> </w:t>
            </w:r>
            <w:r w:rsidRPr="009D5240">
              <w:rPr>
                <w:szCs w:val="20"/>
              </w:rPr>
              <w:t>Overall, the median value of 4.2% is likely to be an overestimate, considering the AusDiab prevalence (2.1%) and potential improvements in management of diabetes over time, but there is a lack of recent Australian population-based estimate.</w:t>
            </w:r>
            <w:r w:rsidR="00982FF4" w:rsidRPr="009D5240">
              <w:rPr>
                <w:szCs w:val="20"/>
              </w:rPr>
              <w:t xml:space="preserve"> </w:t>
            </w:r>
            <w:r w:rsidRPr="009D5240">
              <w:rPr>
                <w:szCs w:val="20"/>
              </w:rPr>
              <w:t>DUSC considered that a figure of 4.2% be used</w:t>
            </w:r>
            <w:r w:rsidR="00BB4AC3" w:rsidRPr="009D5240">
              <w:rPr>
                <w:rStyle w:val="FootnoteReference"/>
                <w:szCs w:val="20"/>
              </w:rPr>
              <w:footnoteReference w:id="6"/>
            </w:r>
            <w:r w:rsidRPr="009D5240">
              <w:rPr>
                <w:szCs w:val="20"/>
              </w:rPr>
              <w:t>.</w:t>
            </w:r>
          </w:p>
        </w:tc>
      </w:tr>
      <w:tr w:rsidR="002B3FAF" w:rsidRPr="009D5240" w14:paraId="17D13E7E" w14:textId="77777777" w:rsidTr="00140B0F">
        <w:trPr>
          <w:trHeight w:val="170"/>
        </w:trPr>
        <w:tc>
          <w:tcPr>
            <w:tcW w:w="0" w:type="auto"/>
          </w:tcPr>
          <w:p w14:paraId="03973989" w14:textId="77777777" w:rsidR="002B3FAF" w:rsidRPr="009D5240" w:rsidRDefault="002B3FAF" w:rsidP="00227F33">
            <w:pPr>
              <w:jc w:val="left"/>
              <w:rPr>
                <w:rFonts w:ascii="Arial Narrow" w:eastAsiaTheme="majorEastAsia" w:hAnsi="Arial Narrow" w:cstheme="majorBidi"/>
                <w:bCs/>
                <w:sz w:val="20"/>
                <w:szCs w:val="20"/>
                <w:lang w:eastAsia="en-AU"/>
              </w:rPr>
            </w:pPr>
            <w:r w:rsidRPr="009D5240">
              <w:rPr>
                <w:rFonts w:ascii="Arial Narrow" w:hAnsi="Arial Narrow"/>
                <w:sz w:val="20"/>
                <w:szCs w:val="20"/>
              </w:rPr>
              <w:t>Incidence PDR patients</w:t>
            </w:r>
          </w:p>
        </w:tc>
        <w:tc>
          <w:tcPr>
            <w:tcW w:w="1415" w:type="dxa"/>
          </w:tcPr>
          <w:p w14:paraId="5B86ECDF" w14:textId="77777777" w:rsidR="002B3FAF" w:rsidRPr="009D5240" w:rsidRDefault="002B3FAF" w:rsidP="005F0C04">
            <w:pPr>
              <w:pStyle w:val="TableText0"/>
              <w:rPr>
                <w:szCs w:val="20"/>
              </w:rPr>
            </w:pPr>
            <w:r w:rsidRPr="009D5240">
              <w:rPr>
                <w:szCs w:val="20"/>
              </w:rPr>
              <w:t>Yr 1: 8,193</w:t>
            </w:r>
          </w:p>
          <w:p w14:paraId="623A1860" w14:textId="77777777" w:rsidR="002B3FAF" w:rsidRPr="009D5240" w:rsidRDefault="002B3FAF" w:rsidP="005F0C04">
            <w:pPr>
              <w:pStyle w:val="TableText0"/>
              <w:rPr>
                <w:szCs w:val="20"/>
              </w:rPr>
            </w:pPr>
            <w:r w:rsidRPr="009D5240">
              <w:rPr>
                <w:szCs w:val="20"/>
              </w:rPr>
              <w:t>Yr 2: 8,405</w:t>
            </w:r>
          </w:p>
          <w:p w14:paraId="69C61442" w14:textId="77777777" w:rsidR="002B3FAF" w:rsidRPr="009D5240" w:rsidRDefault="002B3FAF" w:rsidP="005F0C04">
            <w:pPr>
              <w:pStyle w:val="TableText0"/>
              <w:rPr>
                <w:szCs w:val="20"/>
              </w:rPr>
            </w:pPr>
            <w:r w:rsidRPr="009D5240">
              <w:rPr>
                <w:szCs w:val="20"/>
              </w:rPr>
              <w:t>Yr 3: 8,620</w:t>
            </w:r>
          </w:p>
          <w:p w14:paraId="6F040BB4" w14:textId="77777777" w:rsidR="002B3FAF" w:rsidRPr="009D5240" w:rsidRDefault="002B3FAF" w:rsidP="005F0C04">
            <w:pPr>
              <w:pStyle w:val="TableText0"/>
              <w:rPr>
                <w:szCs w:val="20"/>
              </w:rPr>
            </w:pPr>
            <w:r w:rsidRPr="009D5240">
              <w:rPr>
                <w:szCs w:val="20"/>
              </w:rPr>
              <w:t>Yr 4: 8,837</w:t>
            </w:r>
          </w:p>
          <w:p w14:paraId="0941EF88" w14:textId="77777777" w:rsidR="002B3FAF" w:rsidRPr="009D5240" w:rsidRDefault="002B3FAF" w:rsidP="005F0C04">
            <w:pPr>
              <w:pStyle w:val="TableText0"/>
              <w:rPr>
                <w:szCs w:val="20"/>
              </w:rPr>
            </w:pPr>
            <w:r w:rsidRPr="009D5240">
              <w:rPr>
                <w:szCs w:val="20"/>
              </w:rPr>
              <w:t>Yr 5: 9,056</w:t>
            </w:r>
          </w:p>
          <w:p w14:paraId="418EE0B0" w14:textId="77777777" w:rsidR="002B3FAF" w:rsidRPr="009D5240" w:rsidRDefault="002B3FAF" w:rsidP="005F0C04">
            <w:pPr>
              <w:jc w:val="left"/>
              <w:rPr>
                <w:rFonts w:ascii="Arial Narrow" w:eastAsiaTheme="majorEastAsia" w:hAnsi="Arial Narrow" w:cstheme="majorBidi"/>
                <w:bCs/>
                <w:sz w:val="20"/>
                <w:szCs w:val="20"/>
                <w:lang w:eastAsia="en-AU"/>
              </w:rPr>
            </w:pPr>
            <w:r w:rsidRPr="009D5240">
              <w:rPr>
                <w:rFonts w:ascii="Arial Narrow" w:hAnsi="Arial Narrow"/>
                <w:sz w:val="20"/>
                <w:szCs w:val="20"/>
              </w:rPr>
              <w:t>Yr 6: 9,278</w:t>
            </w:r>
          </w:p>
        </w:tc>
        <w:tc>
          <w:tcPr>
            <w:tcW w:w="1842" w:type="dxa"/>
          </w:tcPr>
          <w:p w14:paraId="214EA731" w14:textId="77777777" w:rsidR="002B3FAF" w:rsidRPr="009D5240" w:rsidRDefault="002B3FAF" w:rsidP="005F0C04">
            <w:pPr>
              <w:jc w:val="left"/>
              <w:rPr>
                <w:rFonts w:ascii="Arial Narrow" w:eastAsiaTheme="majorEastAsia" w:hAnsi="Arial Narrow" w:cstheme="majorBidi"/>
                <w:bCs/>
                <w:sz w:val="20"/>
                <w:szCs w:val="20"/>
                <w:lang w:eastAsia="en-AU"/>
              </w:rPr>
            </w:pPr>
            <w:r w:rsidRPr="009D5240">
              <w:rPr>
                <w:rFonts w:ascii="Arial Narrow" w:hAnsi="Arial Narrow"/>
                <w:sz w:val="20"/>
                <w:szCs w:val="20"/>
              </w:rPr>
              <w:t>The incidence rate of 0.68% was sourced from a UK population-based study (Jones et al 2012).</w:t>
            </w:r>
          </w:p>
        </w:tc>
        <w:tc>
          <w:tcPr>
            <w:tcW w:w="1843" w:type="dxa"/>
          </w:tcPr>
          <w:p w14:paraId="6170C1D0" w14:textId="77777777" w:rsidR="002B3FAF" w:rsidRPr="009D5240" w:rsidRDefault="002B3FAF" w:rsidP="005F0C04">
            <w:pPr>
              <w:pStyle w:val="TableText0"/>
              <w:rPr>
                <w:szCs w:val="20"/>
              </w:rPr>
            </w:pPr>
            <w:r w:rsidRPr="009D5240">
              <w:rPr>
                <w:szCs w:val="20"/>
              </w:rPr>
              <w:t xml:space="preserve">Incident rate × total diabetic patients excluding prevalent PDR patients </w:t>
            </w:r>
          </w:p>
          <w:p w14:paraId="3DC83F8D" w14:textId="77777777" w:rsidR="002B3FAF" w:rsidRPr="009D5240" w:rsidRDefault="002B3FAF" w:rsidP="005F0C04">
            <w:pPr>
              <w:jc w:val="left"/>
              <w:rPr>
                <w:rFonts w:ascii="Arial Narrow" w:eastAsiaTheme="majorEastAsia" w:hAnsi="Arial Narrow" w:cstheme="majorBidi"/>
                <w:bCs/>
                <w:sz w:val="20"/>
                <w:szCs w:val="20"/>
                <w:lang w:eastAsia="en-AU"/>
              </w:rPr>
            </w:pPr>
            <w:r w:rsidRPr="009D5240">
              <w:rPr>
                <w:rFonts w:ascii="Arial Narrow" w:hAnsi="Arial Narrow"/>
                <w:sz w:val="20"/>
                <w:szCs w:val="20"/>
              </w:rPr>
              <w:t>Likely underestimated because the incidence rate after 10 years follow-up was 1.5% (Jones et al)</w:t>
            </w:r>
          </w:p>
        </w:tc>
        <w:tc>
          <w:tcPr>
            <w:tcW w:w="2835" w:type="dxa"/>
          </w:tcPr>
          <w:p w14:paraId="463AC8C8" w14:textId="77777777" w:rsidR="002B3FAF" w:rsidRPr="009D5240" w:rsidRDefault="002B3FAF" w:rsidP="005F0C04">
            <w:pPr>
              <w:pStyle w:val="TableText0"/>
              <w:rPr>
                <w:szCs w:val="20"/>
              </w:rPr>
            </w:pPr>
            <w:r w:rsidRPr="009D5240">
              <w:rPr>
                <w:szCs w:val="20"/>
              </w:rPr>
              <w:t>DUSC considered that this is an overestimate. The Jones et al. incidence rate of 0.68% is a cumulative incidence over 5 years. The average annual incidence rate can be estimated as 0.68/5=0.136%. This is consistent with the 10-year cumulative incidence from the same study of 1.5%, producing an average annual incidence of 1.5/10=0.15%.</w:t>
            </w:r>
          </w:p>
          <w:p w14:paraId="58358236" w14:textId="77777777" w:rsidR="002B3FAF" w:rsidRPr="009D5240" w:rsidRDefault="002B3FAF" w:rsidP="005F0C04">
            <w:pPr>
              <w:spacing w:after="0"/>
              <w:jc w:val="left"/>
              <w:rPr>
                <w:rFonts w:ascii="Arial Narrow" w:eastAsiaTheme="majorEastAsia" w:hAnsi="Arial Narrow" w:cstheme="majorBidi"/>
                <w:bCs/>
                <w:sz w:val="20"/>
                <w:szCs w:val="20"/>
                <w:lang w:eastAsia="en-AU"/>
              </w:rPr>
            </w:pPr>
            <w:r w:rsidRPr="009D5240">
              <w:rPr>
                <w:rFonts w:ascii="Arial Narrow" w:hAnsi="Arial Narrow"/>
                <w:sz w:val="20"/>
                <w:szCs w:val="20"/>
              </w:rPr>
              <w:t>DUSC considered that 0.15% be used. DUSC noted that this reduces the annual number of incident cases substantially.</w:t>
            </w:r>
          </w:p>
        </w:tc>
      </w:tr>
      <w:tr w:rsidR="002B3FAF" w:rsidRPr="009D5240" w14:paraId="4B8F6B79" w14:textId="77777777" w:rsidTr="00140B0F">
        <w:trPr>
          <w:trHeight w:val="170"/>
        </w:trPr>
        <w:tc>
          <w:tcPr>
            <w:tcW w:w="0" w:type="auto"/>
          </w:tcPr>
          <w:p w14:paraId="51571854" w14:textId="77777777" w:rsidR="002B3FAF" w:rsidRPr="009D5240" w:rsidRDefault="002B3FAF" w:rsidP="00227F33">
            <w:pPr>
              <w:jc w:val="left"/>
              <w:rPr>
                <w:rFonts w:ascii="Arial Narrow" w:hAnsi="Arial Narrow"/>
                <w:sz w:val="20"/>
                <w:szCs w:val="20"/>
              </w:rPr>
            </w:pPr>
            <w:r w:rsidRPr="009D5240">
              <w:rPr>
                <w:rFonts w:ascii="Arial Narrow" w:hAnsi="Arial Narrow"/>
                <w:sz w:val="20"/>
                <w:szCs w:val="20"/>
              </w:rPr>
              <w:t>Grandfathered patients</w:t>
            </w:r>
          </w:p>
        </w:tc>
        <w:tc>
          <w:tcPr>
            <w:tcW w:w="1415" w:type="dxa"/>
          </w:tcPr>
          <w:p w14:paraId="154D1CF8" w14:textId="3FEB4EDF" w:rsidR="002B3FAF" w:rsidRPr="009D5240" w:rsidRDefault="00BF6D74" w:rsidP="005F0C04">
            <w:pPr>
              <w:jc w:val="left"/>
              <w:rPr>
                <w:rFonts w:ascii="Arial Narrow" w:hAnsi="Arial Narrow"/>
                <w:sz w:val="20"/>
                <w:szCs w:val="20"/>
                <w:vertAlign w:val="superscript"/>
              </w:rPr>
            </w:pPr>
            <w:r w:rsidRPr="00BF6D74">
              <w:rPr>
                <w:rFonts w:ascii="Arial Narrow" w:hAnsi="Arial Narrow"/>
                <w:color w:val="000000"/>
                <w:spacing w:val="52"/>
                <w:sz w:val="20"/>
                <w:szCs w:val="20"/>
                <w:shd w:val="solid" w:color="000000" w:fill="000000"/>
                <w:fitText w:val="327" w:id="-663024894"/>
                <w14:textFill>
                  <w14:solidFill>
                    <w14:srgbClr w14:val="000000">
                      <w14:alpha w14:val="100000"/>
                    </w14:srgbClr>
                  </w14:solidFill>
                </w14:textFill>
              </w:rPr>
              <w:t>|||</w:t>
            </w:r>
            <w:r w:rsidRPr="00BF6D74">
              <w:rPr>
                <w:rFonts w:ascii="Arial Narrow" w:hAnsi="Arial Narrow"/>
                <w:color w:val="000000"/>
                <w:spacing w:val="1"/>
                <w:sz w:val="20"/>
                <w:szCs w:val="20"/>
                <w:shd w:val="solid" w:color="000000" w:fill="000000"/>
                <w:fitText w:val="327" w:id="-663024894"/>
                <w14:textFill>
                  <w14:solidFill>
                    <w14:srgbClr w14:val="000000">
                      <w14:alpha w14:val="100000"/>
                    </w14:srgbClr>
                  </w14:solidFill>
                </w14:textFill>
              </w:rPr>
              <w:t>|</w:t>
            </w:r>
            <w:r w:rsidR="00140B0F" w:rsidRPr="009D5240">
              <w:rPr>
                <w:rFonts w:ascii="Arial Narrow" w:hAnsi="Arial Narrow"/>
                <w:sz w:val="20"/>
                <w:szCs w:val="20"/>
              </w:rPr>
              <w:t xml:space="preserve"> </w:t>
            </w:r>
            <w:r w:rsidR="00140B0F" w:rsidRPr="009D5240">
              <w:rPr>
                <w:rFonts w:ascii="Arial Narrow" w:hAnsi="Arial Narrow"/>
                <w:sz w:val="20"/>
                <w:szCs w:val="20"/>
                <w:vertAlign w:val="superscript"/>
              </w:rPr>
              <w:t>1</w:t>
            </w:r>
          </w:p>
        </w:tc>
        <w:tc>
          <w:tcPr>
            <w:tcW w:w="1842" w:type="dxa"/>
          </w:tcPr>
          <w:p w14:paraId="4A5D1063"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 xml:space="preserve">The number of grandfathered patients was estimated by applying the NPDR/PDR ratio in </w:t>
            </w:r>
            <w:r w:rsidRPr="009D5240">
              <w:rPr>
                <w:rFonts w:ascii="Arial Narrow" w:hAnsi="Arial Narrow"/>
                <w:sz w:val="20"/>
                <w:szCs w:val="20"/>
              </w:rPr>
              <w:lastRenderedPageBreak/>
              <w:t>2024 to the total number of patients accessing ranibizumab through the Novartis compassionate access program.</w:t>
            </w:r>
          </w:p>
        </w:tc>
        <w:tc>
          <w:tcPr>
            <w:tcW w:w="1843" w:type="dxa"/>
          </w:tcPr>
          <w:p w14:paraId="6F4A8BF1"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lastRenderedPageBreak/>
              <w:t xml:space="preserve">Including the grandfathered population in the adjusted prevalence pool would result in </w:t>
            </w:r>
            <w:r w:rsidRPr="009D5240">
              <w:rPr>
                <w:rFonts w:ascii="Arial Narrow" w:hAnsi="Arial Narrow"/>
                <w:sz w:val="20"/>
                <w:szCs w:val="20"/>
              </w:rPr>
              <w:lastRenderedPageBreak/>
              <w:t>double counting. The evaluation’s sensitivity analysis addressed this by excluding the grandfathered population, considering them ineligible and outside the prevalence pool.</w:t>
            </w:r>
          </w:p>
        </w:tc>
        <w:tc>
          <w:tcPr>
            <w:tcW w:w="2835" w:type="dxa"/>
          </w:tcPr>
          <w:p w14:paraId="19E77E8F" w14:textId="77777777" w:rsidR="002B3FAF" w:rsidRPr="009D5240" w:rsidRDefault="002B3FAF" w:rsidP="005F0C04">
            <w:pPr>
              <w:pStyle w:val="TableText0"/>
              <w:rPr>
                <w:szCs w:val="20"/>
              </w:rPr>
            </w:pPr>
            <w:r w:rsidRPr="009D5240">
              <w:rPr>
                <w:szCs w:val="20"/>
              </w:rPr>
              <w:lastRenderedPageBreak/>
              <w:t>DUSC considered that the estimated number of grandfathered patients is appropriate.</w:t>
            </w:r>
          </w:p>
          <w:p w14:paraId="60EEFDE7" w14:textId="77777777" w:rsidR="002B3FAF" w:rsidRPr="009D5240" w:rsidRDefault="002B3FAF" w:rsidP="00EC692C">
            <w:pPr>
              <w:jc w:val="left"/>
              <w:rPr>
                <w:rFonts w:ascii="Arial Narrow" w:hAnsi="Arial Narrow"/>
                <w:sz w:val="20"/>
                <w:szCs w:val="20"/>
              </w:rPr>
            </w:pPr>
          </w:p>
        </w:tc>
      </w:tr>
      <w:tr w:rsidR="002B3FAF" w:rsidRPr="009D5240" w14:paraId="57B7631E" w14:textId="77777777" w:rsidTr="00140B0F">
        <w:trPr>
          <w:trHeight w:val="170"/>
        </w:trPr>
        <w:tc>
          <w:tcPr>
            <w:tcW w:w="0" w:type="auto"/>
          </w:tcPr>
          <w:p w14:paraId="581AD1A7" w14:textId="77777777" w:rsidR="002B3FAF" w:rsidRPr="009D5240" w:rsidRDefault="002B3FAF" w:rsidP="00227F33">
            <w:pPr>
              <w:jc w:val="left"/>
              <w:rPr>
                <w:rFonts w:ascii="Arial Narrow" w:hAnsi="Arial Narrow"/>
                <w:sz w:val="20"/>
                <w:szCs w:val="20"/>
              </w:rPr>
            </w:pPr>
            <w:r w:rsidRPr="009D5240">
              <w:rPr>
                <w:rFonts w:ascii="Arial Narrow" w:hAnsi="Arial Narrow"/>
                <w:sz w:val="20"/>
                <w:szCs w:val="20"/>
              </w:rPr>
              <w:t>Incidence of PDR patients eligible for treatment</w:t>
            </w:r>
          </w:p>
        </w:tc>
        <w:tc>
          <w:tcPr>
            <w:tcW w:w="1415" w:type="dxa"/>
          </w:tcPr>
          <w:p w14:paraId="17E9E590" w14:textId="77777777" w:rsidR="002B3FAF" w:rsidRPr="009D5240" w:rsidRDefault="002B3FAF" w:rsidP="005F0C04">
            <w:pPr>
              <w:pStyle w:val="TableText0"/>
              <w:rPr>
                <w:szCs w:val="20"/>
              </w:rPr>
            </w:pPr>
            <w:r w:rsidRPr="009D5240">
              <w:rPr>
                <w:szCs w:val="20"/>
              </w:rPr>
              <w:t>Yr 1: 1,639</w:t>
            </w:r>
          </w:p>
          <w:p w14:paraId="03187C64" w14:textId="77777777" w:rsidR="002B3FAF" w:rsidRPr="009D5240" w:rsidRDefault="002B3FAF" w:rsidP="005F0C04">
            <w:pPr>
              <w:pStyle w:val="TableText0"/>
              <w:rPr>
                <w:szCs w:val="20"/>
              </w:rPr>
            </w:pPr>
            <w:r w:rsidRPr="009D5240">
              <w:rPr>
                <w:szCs w:val="20"/>
              </w:rPr>
              <w:t>Yr 2: 1,681</w:t>
            </w:r>
          </w:p>
          <w:p w14:paraId="5D68A8D8" w14:textId="77777777" w:rsidR="002B3FAF" w:rsidRPr="009D5240" w:rsidRDefault="002B3FAF" w:rsidP="005F0C04">
            <w:pPr>
              <w:pStyle w:val="TableText0"/>
              <w:rPr>
                <w:szCs w:val="20"/>
              </w:rPr>
            </w:pPr>
            <w:r w:rsidRPr="009D5240">
              <w:rPr>
                <w:szCs w:val="20"/>
              </w:rPr>
              <w:t>Yr 3: 1,724</w:t>
            </w:r>
          </w:p>
          <w:p w14:paraId="1322603C" w14:textId="77777777" w:rsidR="002B3FAF" w:rsidRPr="009D5240" w:rsidRDefault="002B3FAF" w:rsidP="005F0C04">
            <w:pPr>
              <w:pStyle w:val="TableText0"/>
              <w:rPr>
                <w:szCs w:val="20"/>
              </w:rPr>
            </w:pPr>
            <w:r w:rsidRPr="009D5240">
              <w:rPr>
                <w:szCs w:val="20"/>
              </w:rPr>
              <w:t>Yr 4: 1,767</w:t>
            </w:r>
          </w:p>
          <w:p w14:paraId="28D28848" w14:textId="77777777" w:rsidR="002B3FAF" w:rsidRPr="009D5240" w:rsidRDefault="002B3FAF" w:rsidP="005F0C04">
            <w:pPr>
              <w:pStyle w:val="TableText0"/>
              <w:rPr>
                <w:szCs w:val="20"/>
              </w:rPr>
            </w:pPr>
            <w:r w:rsidRPr="009D5240">
              <w:rPr>
                <w:szCs w:val="20"/>
              </w:rPr>
              <w:t>Yr 5: 1,811</w:t>
            </w:r>
          </w:p>
          <w:p w14:paraId="2FC30B9F"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Yr 6: 1,856</w:t>
            </w:r>
          </w:p>
        </w:tc>
        <w:tc>
          <w:tcPr>
            <w:tcW w:w="1842" w:type="dxa"/>
          </w:tcPr>
          <w:p w14:paraId="68A1A7F4" w14:textId="513598CE" w:rsidR="002B3FAF" w:rsidRPr="009D5240" w:rsidRDefault="002B3FAF" w:rsidP="00B443FD">
            <w:pPr>
              <w:jc w:val="left"/>
              <w:rPr>
                <w:rFonts w:ascii="Arial Narrow" w:hAnsi="Arial Narrow"/>
                <w:sz w:val="20"/>
                <w:szCs w:val="20"/>
              </w:rPr>
            </w:pPr>
            <w:r w:rsidRPr="009D5240">
              <w:rPr>
                <w:rFonts w:ascii="Arial Narrow" w:hAnsi="Arial Narrow"/>
                <w:sz w:val="20"/>
                <w:szCs w:val="20"/>
              </w:rPr>
              <w:t xml:space="preserve">Eligible rate of 20%, assumed based on KOL. According to WESDR report in Section 1.1.2 in the submission, DMO was present in 71% of eyes with PDR, which was outside the PICO scope. Given other additional restrictions such as contraindications and patient selection criteria, the estimated eligible rate of 20% was considered reasonable, based on expert opinion. </w:t>
            </w:r>
          </w:p>
        </w:tc>
        <w:tc>
          <w:tcPr>
            <w:tcW w:w="1843" w:type="dxa"/>
          </w:tcPr>
          <w:p w14:paraId="1CB529A3" w14:textId="003BA2C3" w:rsidR="002B3FAF" w:rsidRPr="009D5240" w:rsidRDefault="008B3A56" w:rsidP="005F0C04">
            <w:pPr>
              <w:jc w:val="left"/>
              <w:rPr>
                <w:rFonts w:ascii="Arial Narrow" w:hAnsi="Arial Narrow"/>
                <w:sz w:val="20"/>
                <w:szCs w:val="20"/>
              </w:rPr>
            </w:pPr>
            <w:r w:rsidRPr="009D5240">
              <w:rPr>
                <w:rFonts w:ascii="Arial Narrow" w:hAnsi="Arial Narrow"/>
                <w:sz w:val="20"/>
                <w:szCs w:val="20"/>
              </w:rPr>
              <w:t>Incident</w:t>
            </w:r>
            <w:r w:rsidR="002B3FAF" w:rsidRPr="009D5240">
              <w:rPr>
                <w:rFonts w:ascii="Arial Narrow" w:hAnsi="Arial Narrow"/>
                <w:sz w:val="20"/>
                <w:szCs w:val="20"/>
              </w:rPr>
              <w:t xml:space="preserve"> PDR × eligible rate</w:t>
            </w:r>
          </w:p>
        </w:tc>
        <w:tc>
          <w:tcPr>
            <w:tcW w:w="2835" w:type="dxa"/>
          </w:tcPr>
          <w:p w14:paraId="4E1005B2" w14:textId="370DCA0A" w:rsidR="002B3FAF" w:rsidRPr="009D5240" w:rsidRDefault="002B3FAF" w:rsidP="005F0C04">
            <w:pPr>
              <w:pStyle w:val="TableText0"/>
              <w:rPr>
                <w:szCs w:val="20"/>
              </w:rPr>
            </w:pPr>
            <w:r w:rsidRPr="009D5240">
              <w:rPr>
                <w:szCs w:val="20"/>
              </w:rPr>
              <w:t>Based on proposed restriction which excludes DMO, DUSC considered that 30% may be a more appropriate estimate.</w:t>
            </w:r>
            <w:r w:rsidR="008B3A56" w:rsidRPr="009D5240">
              <w:rPr>
                <w:szCs w:val="20"/>
              </w:rPr>
              <w:t xml:space="preserve"> </w:t>
            </w:r>
            <w:r w:rsidRPr="009D5240">
              <w:rPr>
                <w:szCs w:val="20"/>
              </w:rPr>
              <w:t>DUSC considered that &gt;30% of PDR patients will be eligible if the restriction is changed to that recommended above (PDR patients with DMO but no vision impairment + PDR patients without DMO)</w:t>
            </w:r>
          </w:p>
        </w:tc>
      </w:tr>
      <w:tr w:rsidR="002B3FAF" w:rsidRPr="009D5240" w14:paraId="064464FE" w14:textId="77777777" w:rsidTr="00140B0F">
        <w:trPr>
          <w:trHeight w:val="170"/>
        </w:trPr>
        <w:tc>
          <w:tcPr>
            <w:tcW w:w="0" w:type="auto"/>
          </w:tcPr>
          <w:p w14:paraId="31624D7E" w14:textId="77777777" w:rsidR="002B3FAF" w:rsidRPr="009D5240" w:rsidRDefault="002B3FAF" w:rsidP="00227F33">
            <w:pPr>
              <w:jc w:val="left"/>
              <w:rPr>
                <w:rFonts w:ascii="Arial Narrow" w:hAnsi="Arial Narrow"/>
                <w:sz w:val="20"/>
                <w:szCs w:val="20"/>
              </w:rPr>
            </w:pPr>
            <w:r w:rsidRPr="009D5240">
              <w:rPr>
                <w:rFonts w:ascii="Arial Narrow" w:hAnsi="Arial Narrow"/>
                <w:sz w:val="20"/>
                <w:szCs w:val="20"/>
              </w:rPr>
              <w:t>Prevalent PDR patients eligible for treatment</w:t>
            </w:r>
          </w:p>
        </w:tc>
        <w:tc>
          <w:tcPr>
            <w:tcW w:w="1415" w:type="dxa"/>
          </w:tcPr>
          <w:p w14:paraId="23439B37" w14:textId="77777777" w:rsidR="002B3FAF" w:rsidRPr="009D5240" w:rsidRDefault="002B3FAF" w:rsidP="005F0C04">
            <w:pPr>
              <w:pStyle w:val="TableText0"/>
              <w:rPr>
                <w:szCs w:val="20"/>
              </w:rPr>
            </w:pPr>
            <w:r w:rsidRPr="009D5240">
              <w:rPr>
                <w:szCs w:val="20"/>
              </w:rPr>
              <w:t>Yr 1: 9,525</w:t>
            </w:r>
          </w:p>
          <w:p w14:paraId="73A6488C" w14:textId="77777777" w:rsidR="002B3FAF" w:rsidRPr="009D5240" w:rsidRDefault="002B3FAF" w:rsidP="005F0C04">
            <w:pPr>
              <w:pStyle w:val="TableText0"/>
              <w:rPr>
                <w:szCs w:val="20"/>
              </w:rPr>
            </w:pPr>
            <w:r w:rsidRPr="009D5240">
              <w:rPr>
                <w:szCs w:val="20"/>
              </w:rPr>
              <w:t>Yr 2: 8,324</w:t>
            </w:r>
          </w:p>
          <w:p w14:paraId="4D3A0C35" w14:textId="77777777" w:rsidR="002B3FAF" w:rsidRPr="009D5240" w:rsidRDefault="002B3FAF" w:rsidP="005F0C04">
            <w:pPr>
              <w:pStyle w:val="TableText0"/>
              <w:rPr>
                <w:szCs w:val="20"/>
              </w:rPr>
            </w:pPr>
            <w:r w:rsidRPr="009D5240">
              <w:rPr>
                <w:szCs w:val="20"/>
              </w:rPr>
              <w:t>Yr 3: 6,659</w:t>
            </w:r>
          </w:p>
          <w:p w14:paraId="46F33614" w14:textId="77777777" w:rsidR="002B3FAF" w:rsidRPr="009D5240" w:rsidRDefault="002B3FAF" w:rsidP="005F0C04">
            <w:pPr>
              <w:pStyle w:val="TableText0"/>
              <w:rPr>
                <w:szCs w:val="20"/>
              </w:rPr>
            </w:pPr>
            <w:r w:rsidRPr="009D5240">
              <w:rPr>
                <w:szCs w:val="20"/>
              </w:rPr>
              <w:t>Yr 4: 5,327</w:t>
            </w:r>
          </w:p>
          <w:p w14:paraId="7B6E7B86" w14:textId="77777777" w:rsidR="002B3FAF" w:rsidRPr="009D5240" w:rsidRDefault="002B3FAF" w:rsidP="005F0C04">
            <w:pPr>
              <w:pStyle w:val="TableText0"/>
              <w:rPr>
                <w:szCs w:val="20"/>
              </w:rPr>
            </w:pPr>
            <w:r w:rsidRPr="009D5240">
              <w:rPr>
                <w:szCs w:val="20"/>
              </w:rPr>
              <w:t>Yr 5: 4,262</w:t>
            </w:r>
          </w:p>
          <w:p w14:paraId="5885B0D9"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Yr 6: 3,409</w:t>
            </w:r>
          </w:p>
        </w:tc>
        <w:tc>
          <w:tcPr>
            <w:tcW w:w="1842" w:type="dxa"/>
          </w:tcPr>
          <w:p w14:paraId="1BDE67B3" w14:textId="77777777" w:rsidR="002B3FAF" w:rsidRPr="009D5240" w:rsidRDefault="002B3FAF" w:rsidP="005F0C04">
            <w:pPr>
              <w:jc w:val="left"/>
              <w:rPr>
                <w:rFonts w:ascii="Arial Narrow" w:hAnsi="Arial Narrow"/>
                <w:sz w:val="20"/>
                <w:szCs w:val="20"/>
              </w:rPr>
            </w:pPr>
          </w:p>
        </w:tc>
        <w:tc>
          <w:tcPr>
            <w:tcW w:w="1843" w:type="dxa"/>
          </w:tcPr>
          <w:p w14:paraId="3E3D02F6" w14:textId="77777777" w:rsidR="002B3FAF" w:rsidRPr="009D5240" w:rsidRDefault="002B3FAF" w:rsidP="005F0C04">
            <w:pPr>
              <w:pStyle w:val="TableText0"/>
              <w:rPr>
                <w:szCs w:val="20"/>
              </w:rPr>
            </w:pPr>
            <w:r w:rsidRPr="009D5240">
              <w:rPr>
                <w:szCs w:val="20"/>
              </w:rPr>
              <w:t>Yr 1, prevalent PDR patients × eligible rate − grandfather patients</w:t>
            </w:r>
          </w:p>
          <w:p w14:paraId="45A77567" w14:textId="77777777" w:rsidR="002B3FAF" w:rsidRPr="009D5240" w:rsidRDefault="002B3FAF" w:rsidP="005F0C04">
            <w:pPr>
              <w:jc w:val="left"/>
              <w:rPr>
                <w:rFonts w:ascii="Arial Narrow" w:hAnsi="Arial Narrow"/>
                <w:sz w:val="20"/>
                <w:szCs w:val="20"/>
              </w:rPr>
            </w:pPr>
            <w:r w:rsidRPr="009D5240">
              <w:rPr>
                <w:rFonts w:ascii="Arial Narrow" w:hAnsi="Arial Narrow"/>
                <w:sz w:val="20"/>
                <w:szCs w:val="20"/>
              </w:rPr>
              <w:t>Yr 2+, prevalent PDR patients in Yr 1 − sum of eligible prevalent population in earlier years × eligible rate</w:t>
            </w:r>
          </w:p>
        </w:tc>
        <w:tc>
          <w:tcPr>
            <w:tcW w:w="2835" w:type="dxa"/>
          </w:tcPr>
          <w:p w14:paraId="444FC8AF" w14:textId="77777777" w:rsidR="002B3FAF" w:rsidRPr="009D5240" w:rsidRDefault="002B3FAF" w:rsidP="005F0C04">
            <w:pPr>
              <w:pStyle w:val="TableText0"/>
              <w:rPr>
                <w:szCs w:val="20"/>
              </w:rPr>
            </w:pPr>
            <w:r w:rsidRPr="009D5240">
              <w:rPr>
                <w:szCs w:val="20"/>
              </w:rPr>
              <w:t>Based on current restriction which excludes DMO, DUSC considered that 30% may be a more appropriate estimate.</w:t>
            </w:r>
          </w:p>
          <w:p w14:paraId="43D2BA5D" w14:textId="77777777" w:rsidR="002B3FAF" w:rsidRPr="009D5240" w:rsidRDefault="002B3FAF" w:rsidP="005F0C04">
            <w:pPr>
              <w:pStyle w:val="TableText0"/>
              <w:rPr>
                <w:szCs w:val="20"/>
              </w:rPr>
            </w:pPr>
            <w:r w:rsidRPr="009D5240">
              <w:rPr>
                <w:szCs w:val="20"/>
              </w:rPr>
              <w:t>DUSC considered that &gt;30% of PDR patients will be eligible if the restriction is changed to that recommended above (PDR patients with DMO but no vision impairment + PDR patients without DMO)</w:t>
            </w:r>
          </w:p>
        </w:tc>
      </w:tr>
    </w:tbl>
    <w:p w14:paraId="08E32AA3" w14:textId="77777777" w:rsidR="002B3FAF" w:rsidRPr="009D5240" w:rsidRDefault="002B3FAF" w:rsidP="00766C1F">
      <w:pPr>
        <w:pStyle w:val="TableFigureFooter"/>
      </w:pPr>
      <w:r w:rsidRPr="009D5240">
        <w:t>Source: Table 4.1.1, pp110-112 of the commentary</w:t>
      </w:r>
    </w:p>
    <w:p w14:paraId="0DE751D6" w14:textId="77777777" w:rsidR="002B3FAF" w:rsidRPr="009D5240" w:rsidRDefault="002B3FAF" w:rsidP="00EC692C">
      <w:pPr>
        <w:pStyle w:val="TableFigureFooter"/>
      </w:pPr>
      <w:r w:rsidRPr="009D5240">
        <w:t>ABS = Australian Bureau of Statistics, AIHW = Australian Institute of Health and Welfare, CSR = clinical study report, DPMQ = dispensed price for maximum quantity, DMO = diabetic macular oedema, DUSC = Drug Utilisation Sub-Committee, KOL = key opinion leader, MBS = Medicare Benefits Schedule, PBS = Pharmaceutical Benefits Scheme, PDR = proliferative diabetic retinopathy, PICO = population, intervention, comparator, outcome, RPBS = Repatriation Pharmaceutical Benefits Scheme, Yr = year.</w:t>
      </w:r>
    </w:p>
    <w:p w14:paraId="2AA643AF" w14:textId="77777777" w:rsidR="0061074D" w:rsidRPr="0061074D" w:rsidRDefault="0061074D" w:rsidP="0061074D">
      <w:pPr>
        <w:pStyle w:val="TableFigureFooter"/>
        <w:rPr>
          <w:i/>
        </w:rPr>
      </w:pPr>
      <w:r w:rsidRPr="0061074D">
        <w:rPr>
          <w:i/>
        </w:rPr>
        <w:t xml:space="preserve">The redacted values correspond to the following ranges: </w:t>
      </w:r>
    </w:p>
    <w:p w14:paraId="53AD4400" w14:textId="79695582" w:rsidR="0061074D" w:rsidRPr="009D5240" w:rsidRDefault="0061074D" w:rsidP="0061074D">
      <w:pPr>
        <w:pStyle w:val="TableFigureFooter"/>
        <w:rPr>
          <w:i/>
        </w:rPr>
      </w:pPr>
      <w:r w:rsidRPr="0061074D">
        <w:rPr>
          <w:i/>
          <w:vertAlign w:val="superscript"/>
        </w:rPr>
        <w:t>1</w:t>
      </w:r>
      <w:r w:rsidRPr="0061074D">
        <w:rPr>
          <w:i/>
        </w:rPr>
        <w:t xml:space="preserve"> </w:t>
      </w:r>
      <w:r w:rsidR="00EC7D06" w:rsidRPr="009D5240">
        <w:rPr>
          <w:i/>
        </w:rPr>
        <w:t>500 to &lt; 5,000</w:t>
      </w:r>
    </w:p>
    <w:p w14:paraId="1FB3568F" w14:textId="6D173028" w:rsidR="00BF1C5F" w:rsidRPr="009D5240" w:rsidRDefault="00BF1C5F" w:rsidP="00EC7D06">
      <w:pPr>
        <w:pStyle w:val="Caption"/>
        <w:spacing w:after="60"/>
        <w:rPr>
          <w:szCs w:val="20"/>
        </w:rPr>
      </w:pPr>
      <w:bookmarkStart w:id="66" w:name="_Ref198896404"/>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24</w:t>
      </w:r>
      <w:r w:rsidR="005F0C04" w:rsidRPr="009D5240">
        <w:fldChar w:fldCharType="end"/>
      </w:r>
      <w:bookmarkEnd w:id="66"/>
      <w:r w:rsidR="00350461" w:rsidRPr="009D5240">
        <w:rPr>
          <w:b w:val="0"/>
          <w:bCs w:val="0"/>
        </w:rPr>
        <w:t xml:space="preserve">: </w:t>
      </w:r>
      <w:r w:rsidR="00350461" w:rsidRPr="009D5240">
        <w:rPr>
          <w:rStyle w:val="CommentReference"/>
          <w:b/>
          <w:bCs w:val="0"/>
          <w:szCs w:val="20"/>
        </w:rPr>
        <w:t xml:space="preserve">Data sources and parameter values applied in the utilisation and financial estimates – </w:t>
      </w:r>
      <w:r w:rsidR="00785AAC" w:rsidRPr="009D5240">
        <w:rPr>
          <w:rStyle w:val="CommentReference"/>
          <w:b/>
          <w:bCs w:val="0"/>
          <w:szCs w:val="20"/>
        </w:rPr>
        <w:t xml:space="preserve">treatment utilisation </w:t>
      </w:r>
    </w:p>
    <w:tbl>
      <w:tblPr>
        <w:tblStyle w:val="TableGrid"/>
        <w:tblW w:w="0" w:type="auto"/>
        <w:tblCellMar>
          <w:left w:w="57" w:type="dxa"/>
          <w:right w:w="57" w:type="dxa"/>
        </w:tblCellMar>
        <w:tblLook w:val="04A0" w:firstRow="1" w:lastRow="0" w:firstColumn="1" w:lastColumn="0" w:noHBand="0" w:noVBand="1"/>
      </w:tblPr>
      <w:tblGrid>
        <w:gridCol w:w="1413"/>
        <w:gridCol w:w="1276"/>
        <w:gridCol w:w="1842"/>
        <w:gridCol w:w="1985"/>
        <w:gridCol w:w="2500"/>
      </w:tblGrid>
      <w:tr w:rsidR="000C0ADA" w:rsidRPr="009D5240" w14:paraId="65AB701B" w14:textId="77777777" w:rsidTr="0070180A">
        <w:trPr>
          <w:tblHeader/>
        </w:trPr>
        <w:tc>
          <w:tcPr>
            <w:tcW w:w="1413" w:type="dxa"/>
          </w:tcPr>
          <w:p w14:paraId="49998C6F" w14:textId="77777777" w:rsidR="000C0ADA" w:rsidRPr="009D5240" w:rsidRDefault="000C0ADA" w:rsidP="00EC7D06">
            <w:pPr>
              <w:keepNext/>
              <w:keepLines/>
              <w:spacing w:after="0" w:afterAutospacing="0"/>
              <w:jc w:val="left"/>
              <w:rPr>
                <w:rFonts w:ascii="Arial Narrow" w:hAnsi="Arial Narrow"/>
                <w:b/>
                <w:bCs/>
                <w:sz w:val="20"/>
                <w:szCs w:val="20"/>
              </w:rPr>
            </w:pPr>
            <w:r w:rsidRPr="009D5240">
              <w:rPr>
                <w:rFonts w:ascii="Arial Narrow" w:hAnsi="Arial Narrow"/>
                <w:b/>
                <w:bCs/>
                <w:sz w:val="20"/>
                <w:szCs w:val="20"/>
              </w:rPr>
              <w:t>Data</w:t>
            </w:r>
          </w:p>
        </w:tc>
        <w:tc>
          <w:tcPr>
            <w:tcW w:w="1276" w:type="dxa"/>
          </w:tcPr>
          <w:p w14:paraId="22AD4BA7" w14:textId="77777777" w:rsidR="000C0ADA" w:rsidRPr="009D5240" w:rsidRDefault="000C0ADA" w:rsidP="00EC7D06">
            <w:pPr>
              <w:keepNext/>
              <w:keepLines/>
              <w:spacing w:after="0" w:afterAutospacing="0"/>
              <w:jc w:val="left"/>
              <w:rPr>
                <w:rFonts w:ascii="Arial Narrow" w:hAnsi="Arial Narrow"/>
                <w:b/>
                <w:bCs/>
                <w:sz w:val="20"/>
                <w:szCs w:val="20"/>
              </w:rPr>
            </w:pPr>
            <w:r w:rsidRPr="009D5240">
              <w:rPr>
                <w:rFonts w:ascii="Arial Narrow" w:hAnsi="Arial Narrow"/>
                <w:b/>
                <w:bCs/>
                <w:sz w:val="20"/>
                <w:szCs w:val="20"/>
              </w:rPr>
              <w:t>Value</w:t>
            </w:r>
          </w:p>
        </w:tc>
        <w:tc>
          <w:tcPr>
            <w:tcW w:w="1842" w:type="dxa"/>
          </w:tcPr>
          <w:p w14:paraId="6D3C0A86" w14:textId="77777777" w:rsidR="000C0ADA" w:rsidRPr="009D5240" w:rsidRDefault="000C0ADA" w:rsidP="00EC7D06">
            <w:pPr>
              <w:keepNext/>
              <w:keepLines/>
              <w:spacing w:after="0" w:afterAutospacing="0"/>
              <w:jc w:val="left"/>
              <w:rPr>
                <w:rFonts w:ascii="Arial Narrow" w:hAnsi="Arial Narrow"/>
                <w:b/>
                <w:bCs/>
                <w:sz w:val="20"/>
                <w:szCs w:val="20"/>
              </w:rPr>
            </w:pPr>
            <w:r w:rsidRPr="009D5240">
              <w:rPr>
                <w:rFonts w:ascii="Arial Narrow" w:hAnsi="Arial Narrow"/>
                <w:b/>
                <w:bCs/>
                <w:sz w:val="20"/>
                <w:szCs w:val="20"/>
              </w:rPr>
              <w:t>Source</w:t>
            </w:r>
          </w:p>
        </w:tc>
        <w:tc>
          <w:tcPr>
            <w:tcW w:w="1985" w:type="dxa"/>
          </w:tcPr>
          <w:p w14:paraId="336CB41C" w14:textId="77777777" w:rsidR="000C0ADA" w:rsidRPr="009D5240" w:rsidRDefault="000C0ADA" w:rsidP="00EC7D06">
            <w:pPr>
              <w:keepNext/>
              <w:keepLines/>
              <w:spacing w:after="0" w:afterAutospacing="0"/>
              <w:jc w:val="left"/>
              <w:rPr>
                <w:rFonts w:ascii="Arial Narrow" w:hAnsi="Arial Narrow"/>
                <w:b/>
                <w:bCs/>
                <w:sz w:val="20"/>
                <w:szCs w:val="20"/>
              </w:rPr>
            </w:pPr>
            <w:r w:rsidRPr="009D5240">
              <w:rPr>
                <w:rFonts w:ascii="Arial Narrow" w:hAnsi="Arial Narrow"/>
                <w:b/>
                <w:bCs/>
                <w:sz w:val="20"/>
                <w:szCs w:val="20"/>
              </w:rPr>
              <w:t>Commentary on the Submission</w:t>
            </w:r>
          </w:p>
        </w:tc>
        <w:tc>
          <w:tcPr>
            <w:tcW w:w="2500" w:type="dxa"/>
          </w:tcPr>
          <w:p w14:paraId="6C4672B5" w14:textId="77777777" w:rsidR="000C0ADA" w:rsidRPr="009D5240" w:rsidRDefault="000C0ADA" w:rsidP="00EC7D06">
            <w:pPr>
              <w:keepNext/>
              <w:keepLines/>
              <w:spacing w:after="0" w:afterAutospacing="0"/>
              <w:jc w:val="left"/>
              <w:rPr>
                <w:rFonts w:ascii="Arial Narrow" w:hAnsi="Arial Narrow"/>
                <w:b/>
                <w:bCs/>
                <w:sz w:val="20"/>
                <w:szCs w:val="20"/>
              </w:rPr>
            </w:pPr>
            <w:r w:rsidRPr="009D5240">
              <w:rPr>
                <w:rFonts w:ascii="Arial Narrow" w:hAnsi="Arial Narrow"/>
                <w:b/>
                <w:bCs/>
                <w:sz w:val="20"/>
                <w:szCs w:val="20"/>
              </w:rPr>
              <w:t>DUSC Comments</w:t>
            </w:r>
          </w:p>
        </w:tc>
      </w:tr>
      <w:tr w:rsidR="000C0ADA" w:rsidRPr="009D5240" w14:paraId="1A6781EC" w14:textId="77777777" w:rsidTr="0070180A">
        <w:tc>
          <w:tcPr>
            <w:tcW w:w="1413" w:type="dxa"/>
          </w:tcPr>
          <w:p w14:paraId="7CF89A71" w14:textId="77777777" w:rsidR="000C0ADA" w:rsidRPr="009D5240" w:rsidRDefault="000C0ADA" w:rsidP="00EC7D06">
            <w:pPr>
              <w:keepNext/>
              <w:keepLines/>
              <w:spacing w:after="0" w:afterAutospacing="0"/>
              <w:jc w:val="left"/>
              <w:rPr>
                <w:rFonts w:ascii="Arial Narrow" w:hAnsi="Arial Narrow"/>
                <w:sz w:val="20"/>
                <w:szCs w:val="20"/>
              </w:rPr>
            </w:pPr>
            <w:r w:rsidRPr="009D5240">
              <w:rPr>
                <w:rFonts w:ascii="Arial Narrow" w:hAnsi="Arial Narrow"/>
                <w:sz w:val="20"/>
                <w:szCs w:val="20"/>
              </w:rPr>
              <w:t>Uptake rate of incident patients</w:t>
            </w:r>
          </w:p>
        </w:tc>
        <w:tc>
          <w:tcPr>
            <w:tcW w:w="1276" w:type="dxa"/>
          </w:tcPr>
          <w:p w14:paraId="6849CAB3" w14:textId="3B0C23A1" w:rsidR="000C0ADA" w:rsidRPr="009D5240" w:rsidRDefault="00BF6D74" w:rsidP="00EC7D06">
            <w:pPr>
              <w:keepNext/>
              <w:keepLines/>
              <w:spacing w:after="0" w:afterAutospacing="0"/>
              <w:jc w:val="left"/>
              <w:rPr>
                <w:rFonts w:ascii="Arial Narrow" w:hAnsi="Arial Narrow"/>
                <w:sz w:val="20"/>
                <w:szCs w:val="20"/>
              </w:rPr>
            </w:pPr>
            <w:r w:rsidRPr="00BF6D74">
              <w:rPr>
                <w:rFonts w:ascii="Arial Narrow" w:hAnsi="Arial Narrow"/>
                <w:color w:val="000000"/>
                <w:spacing w:val="52"/>
                <w:sz w:val="20"/>
                <w:szCs w:val="20"/>
                <w:shd w:val="solid" w:color="000000" w:fill="000000"/>
                <w:fitText w:val="327" w:id="-663024893"/>
                <w14:textFill>
                  <w14:solidFill>
                    <w14:srgbClr w14:val="000000">
                      <w14:alpha w14:val="100000"/>
                    </w14:srgbClr>
                  </w14:solidFill>
                </w14:textFill>
              </w:rPr>
              <w:t>|||</w:t>
            </w:r>
            <w:r w:rsidRPr="00BF6D74">
              <w:rPr>
                <w:rFonts w:ascii="Arial Narrow" w:hAnsi="Arial Narrow"/>
                <w:color w:val="000000"/>
                <w:spacing w:val="1"/>
                <w:sz w:val="20"/>
                <w:szCs w:val="20"/>
                <w:shd w:val="solid" w:color="000000" w:fill="000000"/>
                <w:fitText w:val="327" w:id="-663024893"/>
                <w14:textFill>
                  <w14:solidFill>
                    <w14:srgbClr w14:val="000000">
                      <w14:alpha w14:val="100000"/>
                    </w14:srgbClr>
                  </w14:solidFill>
                </w14:textFill>
              </w:rPr>
              <w:t>|</w:t>
            </w:r>
            <w:r w:rsidR="000C0ADA" w:rsidRPr="009D5240">
              <w:rPr>
                <w:rFonts w:ascii="Arial Narrow" w:hAnsi="Arial Narrow"/>
                <w:sz w:val="20"/>
                <w:szCs w:val="20"/>
              </w:rPr>
              <w:t>%</w:t>
            </w:r>
          </w:p>
        </w:tc>
        <w:tc>
          <w:tcPr>
            <w:tcW w:w="1842" w:type="dxa"/>
            <w:vMerge w:val="restart"/>
          </w:tcPr>
          <w:p w14:paraId="71F2135C" w14:textId="77777777" w:rsidR="000C0ADA" w:rsidRPr="009D5240" w:rsidRDefault="000C0ADA" w:rsidP="00EC7D06">
            <w:pPr>
              <w:keepNext/>
              <w:keepLines/>
              <w:spacing w:after="0" w:afterAutospacing="0"/>
              <w:jc w:val="left"/>
              <w:rPr>
                <w:rFonts w:ascii="Arial Narrow" w:hAnsi="Arial Narrow"/>
                <w:sz w:val="20"/>
                <w:szCs w:val="20"/>
              </w:rPr>
            </w:pPr>
            <w:r w:rsidRPr="009D5240">
              <w:rPr>
                <w:rFonts w:ascii="Arial Narrow" w:eastAsiaTheme="majorEastAsia" w:hAnsi="Arial Narrow" w:cstheme="majorBidi"/>
                <w:bCs/>
                <w:sz w:val="20"/>
                <w:szCs w:val="20"/>
                <w:lang w:eastAsia="en-AU"/>
              </w:rPr>
              <w:t>Assumption. The evaluation noted the. appropriateness of the assumption unclear with no source provided</w:t>
            </w:r>
          </w:p>
        </w:tc>
        <w:tc>
          <w:tcPr>
            <w:tcW w:w="1985" w:type="dxa"/>
            <w:vMerge w:val="restart"/>
          </w:tcPr>
          <w:p w14:paraId="6EDDA48F" w14:textId="77777777" w:rsidR="000C0ADA" w:rsidRPr="009D5240" w:rsidRDefault="000C0ADA" w:rsidP="00EC7D06">
            <w:pPr>
              <w:keepNext/>
              <w:keepLines/>
              <w:spacing w:after="0" w:afterAutospacing="0"/>
              <w:jc w:val="left"/>
              <w:rPr>
                <w:rFonts w:ascii="Arial Narrow" w:hAnsi="Arial Narrow"/>
                <w:sz w:val="20"/>
                <w:szCs w:val="20"/>
              </w:rPr>
            </w:pPr>
            <w:r w:rsidRPr="009D5240">
              <w:rPr>
                <w:rFonts w:ascii="Arial Narrow" w:eastAsiaTheme="majorEastAsia" w:hAnsi="Arial Narrow" w:cstheme="majorBidi"/>
                <w:bCs/>
                <w:sz w:val="20"/>
                <w:szCs w:val="20"/>
                <w:lang w:eastAsia="en-AU"/>
              </w:rPr>
              <w:t>Uptake rate assumed to remain constant over time</w:t>
            </w:r>
          </w:p>
        </w:tc>
        <w:tc>
          <w:tcPr>
            <w:tcW w:w="2500" w:type="dxa"/>
          </w:tcPr>
          <w:p w14:paraId="47FEF0C5" w14:textId="46B37561" w:rsidR="000C0ADA" w:rsidRPr="009D5240" w:rsidRDefault="000C0ADA" w:rsidP="00EC7D06">
            <w:pPr>
              <w:keepNext/>
              <w:keepLines/>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 xml:space="preserve">DUSC considered that a significant number of ophthalmologists may elect to change their practice if a PBS subsidised intravitreal anti- vascular endothelial growth factor (VEGF) treatment becomes available, and this will skew towards ranibizumab over </w:t>
            </w:r>
            <w:r w:rsidR="00FF47C9" w:rsidRPr="009D5240">
              <w:rPr>
                <w:rFonts w:ascii="Arial Narrow" w:eastAsiaTheme="majorEastAsia" w:hAnsi="Arial Narrow" w:cstheme="majorBidi"/>
                <w:bCs/>
                <w:sz w:val="20"/>
                <w:szCs w:val="20"/>
                <w:lang w:eastAsia="en-AU"/>
              </w:rPr>
              <w:t>PRP</w:t>
            </w:r>
            <w:r w:rsidRPr="009D5240">
              <w:rPr>
                <w:rFonts w:ascii="Arial Narrow" w:eastAsiaTheme="majorEastAsia" w:hAnsi="Arial Narrow" w:cstheme="majorBidi"/>
                <w:bCs/>
                <w:sz w:val="20"/>
                <w:szCs w:val="20"/>
                <w:lang w:eastAsia="en-AU"/>
              </w:rPr>
              <w:t xml:space="preserve"> - so </w:t>
            </w:r>
            <w:r w:rsidR="00BF6D74" w:rsidRPr="00BF6D74">
              <w:rPr>
                <w:rFonts w:ascii="Arial Narrow" w:eastAsiaTheme="majorEastAsia" w:hAnsi="Arial Narrow" w:cstheme="majorBidi"/>
                <w:bCs/>
                <w:color w:val="000000"/>
                <w:spacing w:val="52"/>
                <w:sz w:val="20"/>
                <w:szCs w:val="20"/>
                <w:shd w:val="solid" w:color="000000" w:fill="000000"/>
                <w:fitText w:val="328" w:id="-663024892"/>
                <w:lang w:eastAsia="en-AU"/>
                <w14:textFill>
                  <w14:solidFill>
                    <w14:srgbClr w14:val="000000">
                      <w14:alpha w14:val="100000"/>
                    </w14:srgbClr>
                  </w14:solidFill>
                </w14:textFill>
              </w:rPr>
              <w:t>|||</w:t>
            </w:r>
            <w:r w:rsidR="00BF6D74" w:rsidRPr="00BF6D74">
              <w:rPr>
                <w:rFonts w:ascii="Arial Narrow" w:eastAsiaTheme="majorEastAsia" w:hAnsi="Arial Narrow" w:cstheme="majorBidi"/>
                <w:bCs/>
                <w:color w:val="000000"/>
                <w:spacing w:val="2"/>
                <w:sz w:val="20"/>
                <w:szCs w:val="20"/>
                <w:shd w:val="solid" w:color="000000" w:fill="000000"/>
                <w:fitText w:val="328" w:id="-663024892"/>
                <w:lang w:eastAsia="en-AU"/>
                <w14:textFill>
                  <w14:solidFill>
                    <w14:srgbClr w14:val="000000">
                      <w14:alpha w14:val="100000"/>
                    </w14:srgbClr>
                  </w14:solidFill>
                </w14:textFill>
              </w:rPr>
              <w:t>|</w:t>
            </w:r>
            <w:r w:rsidRPr="009D5240">
              <w:rPr>
                <w:rFonts w:ascii="Arial Narrow" w:eastAsiaTheme="majorEastAsia" w:hAnsi="Arial Narrow" w:cstheme="majorBidi"/>
                <w:bCs/>
                <w:sz w:val="20"/>
                <w:szCs w:val="20"/>
                <w:lang w:eastAsia="en-AU"/>
              </w:rPr>
              <w:t>% may be an underestimate.</w:t>
            </w:r>
          </w:p>
        </w:tc>
      </w:tr>
      <w:tr w:rsidR="000C0ADA" w:rsidRPr="009D5240" w14:paraId="3E57B7E9" w14:textId="77777777" w:rsidTr="0070180A">
        <w:tc>
          <w:tcPr>
            <w:tcW w:w="1413" w:type="dxa"/>
          </w:tcPr>
          <w:p w14:paraId="0FEFF1BC"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Uptake rate of prevalent patients</w:t>
            </w:r>
          </w:p>
        </w:tc>
        <w:tc>
          <w:tcPr>
            <w:tcW w:w="1276" w:type="dxa"/>
          </w:tcPr>
          <w:p w14:paraId="03197937" w14:textId="3E0F8689" w:rsidR="000C0ADA" w:rsidRPr="009D5240" w:rsidRDefault="00BF6D74" w:rsidP="00EC7D06">
            <w:pPr>
              <w:spacing w:after="0" w:afterAutospacing="0"/>
              <w:jc w:val="left"/>
              <w:rPr>
                <w:rFonts w:ascii="Arial Narrow" w:hAnsi="Arial Narrow"/>
                <w:sz w:val="20"/>
                <w:szCs w:val="20"/>
              </w:rPr>
            </w:pPr>
            <w:r w:rsidRPr="00BF6D74">
              <w:rPr>
                <w:rFonts w:ascii="Arial Narrow" w:hAnsi="Arial Narrow"/>
                <w:color w:val="000000"/>
                <w:spacing w:val="52"/>
                <w:sz w:val="20"/>
                <w:szCs w:val="20"/>
                <w:shd w:val="solid" w:color="000000" w:fill="000000"/>
                <w:fitText w:val="327" w:id="-663024891"/>
                <w14:textFill>
                  <w14:solidFill>
                    <w14:srgbClr w14:val="000000">
                      <w14:alpha w14:val="100000"/>
                    </w14:srgbClr>
                  </w14:solidFill>
                </w14:textFill>
              </w:rPr>
              <w:t>|||</w:t>
            </w:r>
            <w:r w:rsidRPr="00BF6D74">
              <w:rPr>
                <w:rFonts w:ascii="Arial Narrow" w:hAnsi="Arial Narrow"/>
                <w:color w:val="000000"/>
                <w:spacing w:val="1"/>
                <w:sz w:val="20"/>
                <w:szCs w:val="20"/>
                <w:shd w:val="solid" w:color="000000" w:fill="000000"/>
                <w:fitText w:val="327" w:id="-663024891"/>
                <w14:textFill>
                  <w14:solidFill>
                    <w14:srgbClr w14:val="000000">
                      <w14:alpha w14:val="100000"/>
                    </w14:srgbClr>
                  </w14:solidFill>
                </w14:textFill>
              </w:rPr>
              <w:t>|</w:t>
            </w:r>
            <w:r w:rsidR="000C0ADA" w:rsidRPr="009D5240">
              <w:rPr>
                <w:rFonts w:ascii="Arial Narrow" w:hAnsi="Arial Narrow"/>
                <w:sz w:val="20"/>
                <w:szCs w:val="20"/>
              </w:rPr>
              <w:t>%</w:t>
            </w:r>
          </w:p>
        </w:tc>
        <w:tc>
          <w:tcPr>
            <w:tcW w:w="1842" w:type="dxa"/>
            <w:vMerge/>
          </w:tcPr>
          <w:p w14:paraId="034BE423" w14:textId="77777777" w:rsidR="000C0ADA" w:rsidRPr="009D5240" w:rsidRDefault="000C0ADA" w:rsidP="00EC7D06">
            <w:pPr>
              <w:spacing w:after="0" w:afterAutospacing="0"/>
              <w:jc w:val="left"/>
              <w:rPr>
                <w:rFonts w:ascii="Arial Narrow" w:hAnsi="Arial Narrow"/>
                <w:sz w:val="20"/>
                <w:szCs w:val="20"/>
              </w:rPr>
            </w:pPr>
          </w:p>
        </w:tc>
        <w:tc>
          <w:tcPr>
            <w:tcW w:w="1985" w:type="dxa"/>
            <w:vMerge/>
          </w:tcPr>
          <w:p w14:paraId="117BCC31" w14:textId="77777777" w:rsidR="000C0ADA" w:rsidRPr="009D5240" w:rsidRDefault="000C0ADA" w:rsidP="00EC7D06">
            <w:pPr>
              <w:spacing w:after="0" w:afterAutospacing="0"/>
              <w:jc w:val="left"/>
              <w:rPr>
                <w:rFonts w:ascii="Arial Narrow" w:hAnsi="Arial Narrow"/>
                <w:sz w:val="20"/>
                <w:szCs w:val="20"/>
              </w:rPr>
            </w:pPr>
          </w:p>
        </w:tc>
        <w:tc>
          <w:tcPr>
            <w:tcW w:w="2500" w:type="dxa"/>
          </w:tcPr>
          <w:p w14:paraId="55552420" w14:textId="11679555"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 xml:space="preserve">DUSC considered that for prevalent patients, assuming previous treatment with </w:t>
            </w:r>
            <w:r w:rsidR="00FF47C9" w:rsidRPr="009D5240">
              <w:rPr>
                <w:rFonts w:ascii="Arial Narrow" w:eastAsiaTheme="majorEastAsia" w:hAnsi="Arial Narrow" w:cstheme="majorBidi"/>
                <w:bCs/>
                <w:sz w:val="20"/>
                <w:szCs w:val="20"/>
                <w:lang w:eastAsia="en-AU"/>
              </w:rPr>
              <w:t>PRP</w:t>
            </w:r>
            <w:r w:rsidRPr="009D5240">
              <w:rPr>
                <w:rFonts w:ascii="Arial Narrow" w:eastAsiaTheme="majorEastAsia" w:hAnsi="Arial Narrow" w:cstheme="majorBidi"/>
                <w:bCs/>
                <w:sz w:val="20"/>
                <w:szCs w:val="20"/>
                <w:lang w:eastAsia="en-AU"/>
              </w:rPr>
              <w:t>, 5% is a more likely uptake rate for ranibizumab.</w:t>
            </w:r>
          </w:p>
        </w:tc>
      </w:tr>
      <w:tr w:rsidR="000C0ADA" w:rsidRPr="009D5240" w14:paraId="2C2FB36A" w14:textId="77777777" w:rsidTr="0070180A">
        <w:tc>
          <w:tcPr>
            <w:tcW w:w="1413" w:type="dxa"/>
          </w:tcPr>
          <w:p w14:paraId="46373691"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Incident patients initiating treatment</w:t>
            </w:r>
          </w:p>
        </w:tc>
        <w:tc>
          <w:tcPr>
            <w:tcW w:w="1276" w:type="dxa"/>
          </w:tcPr>
          <w:p w14:paraId="4F35391C" w14:textId="66171524" w:rsidR="000C0ADA" w:rsidRPr="009D5240" w:rsidRDefault="000C0ADA" w:rsidP="00EC7D06">
            <w:pPr>
              <w:pStyle w:val="TableText0"/>
              <w:rPr>
                <w:szCs w:val="20"/>
                <w:vertAlign w:val="superscript"/>
              </w:rPr>
            </w:pPr>
            <w:r w:rsidRPr="009D5240">
              <w:rPr>
                <w:szCs w:val="20"/>
              </w:rPr>
              <w:t xml:space="preserve">Yr 1: </w:t>
            </w:r>
            <w:r w:rsidR="00BF6D74" w:rsidRPr="00BF6D74">
              <w:rPr>
                <w:color w:val="000000"/>
                <w:spacing w:val="52"/>
                <w:szCs w:val="20"/>
                <w:shd w:val="solid" w:color="000000" w:fill="000000"/>
                <w:fitText w:val="327" w:id="-663024890"/>
                <w14:textFill>
                  <w14:solidFill>
                    <w14:srgbClr w14:val="000000">
                      <w14:alpha w14:val="100000"/>
                    </w14:srgbClr>
                  </w14:solidFill>
                </w14:textFill>
              </w:rPr>
              <w:t>|||</w:t>
            </w:r>
            <w:r w:rsidR="00BF6D74" w:rsidRPr="00BF6D74">
              <w:rPr>
                <w:color w:val="000000"/>
                <w:spacing w:val="1"/>
                <w:szCs w:val="20"/>
                <w:shd w:val="solid" w:color="000000" w:fill="000000"/>
                <w:fitText w:val="327" w:id="-663024890"/>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47DCB83E" w14:textId="5C7783F3" w:rsidR="000C0ADA" w:rsidRPr="009D5240" w:rsidRDefault="000C0ADA" w:rsidP="00EC7D06">
            <w:pPr>
              <w:pStyle w:val="TableText0"/>
              <w:rPr>
                <w:szCs w:val="20"/>
              </w:rPr>
            </w:pPr>
            <w:r w:rsidRPr="009D5240">
              <w:rPr>
                <w:szCs w:val="20"/>
              </w:rPr>
              <w:t xml:space="preserve">Yr 2: </w:t>
            </w:r>
            <w:r w:rsidR="00BF6D74" w:rsidRPr="00BF6D74">
              <w:rPr>
                <w:color w:val="000000"/>
                <w:spacing w:val="52"/>
                <w:szCs w:val="20"/>
                <w:shd w:val="solid" w:color="000000" w:fill="000000"/>
                <w:fitText w:val="327" w:id="-663024889"/>
                <w14:textFill>
                  <w14:solidFill>
                    <w14:srgbClr w14:val="000000">
                      <w14:alpha w14:val="100000"/>
                    </w14:srgbClr>
                  </w14:solidFill>
                </w14:textFill>
              </w:rPr>
              <w:t>|||</w:t>
            </w:r>
            <w:r w:rsidR="00BF6D74" w:rsidRPr="00BF6D74">
              <w:rPr>
                <w:color w:val="000000"/>
                <w:spacing w:val="1"/>
                <w:szCs w:val="20"/>
                <w:shd w:val="solid" w:color="000000" w:fill="000000"/>
                <w:fitText w:val="327" w:id="-663024889"/>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799510E4" w14:textId="3AA9005A" w:rsidR="000C0ADA" w:rsidRPr="009D5240" w:rsidRDefault="000C0ADA" w:rsidP="00EC7D06">
            <w:pPr>
              <w:pStyle w:val="TableText0"/>
              <w:rPr>
                <w:szCs w:val="20"/>
              </w:rPr>
            </w:pPr>
            <w:r w:rsidRPr="009D5240">
              <w:rPr>
                <w:szCs w:val="20"/>
              </w:rPr>
              <w:t xml:space="preserve">Yr 3: </w:t>
            </w:r>
            <w:r w:rsidR="00BF6D74" w:rsidRPr="00BF6D74">
              <w:rPr>
                <w:color w:val="000000"/>
                <w:spacing w:val="52"/>
                <w:szCs w:val="20"/>
                <w:shd w:val="solid" w:color="000000" w:fill="000000"/>
                <w:fitText w:val="327" w:id="-663024888"/>
                <w14:textFill>
                  <w14:solidFill>
                    <w14:srgbClr w14:val="000000">
                      <w14:alpha w14:val="100000"/>
                    </w14:srgbClr>
                  </w14:solidFill>
                </w14:textFill>
              </w:rPr>
              <w:t>|||</w:t>
            </w:r>
            <w:r w:rsidR="00BF6D74" w:rsidRPr="00BF6D74">
              <w:rPr>
                <w:color w:val="000000"/>
                <w:spacing w:val="1"/>
                <w:szCs w:val="20"/>
                <w:shd w:val="solid" w:color="000000" w:fill="000000"/>
                <w:fitText w:val="327" w:id="-663024888"/>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66B5EA05" w14:textId="5355B33D" w:rsidR="000C0ADA" w:rsidRPr="009D5240" w:rsidRDefault="000C0ADA" w:rsidP="00EC7D06">
            <w:pPr>
              <w:pStyle w:val="TableText0"/>
              <w:rPr>
                <w:szCs w:val="20"/>
              </w:rPr>
            </w:pPr>
            <w:r w:rsidRPr="009D5240">
              <w:rPr>
                <w:szCs w:val="20"/>
              </w:rPr>
              <w:t xml:space="preserve">Yr 4: </w:t>
            </w:r>
            <w:r w:rsidR="00BF6D74" w:rsidRPr="00BF6D74">
              <w:rPr>
                <w:color w:val="000000"/>
                <w:spacing w:val="52"/>
                <w:szCs w:val="20"/>
                <w:shd w:val="solid" w:color="000000" w:fill="000000"/>
                <w:fitText w:val="327" w:id="-663024887"/>
                <w14:textFill>
                  <w14:solidFill>
                    <w14:srgbClr w14:val="000000">
                      <w14:alpha w14:val="100000"/>
                    </w14:srgbClr>
                  </w14:solidFill>
                </w14:textFill>
              </w:rPr>
              <w:t>|||</w:t>
            </w:r>
            <w:r w:rsidR="00BF6D74" w:rsidRPr="00BF6D74">
              <w:rPr>
                <w:color w:val="000000"/>
                <w:spacing w:val="1"/>
                <w:szCs w:val="20"/>
                <w:shd w:val="solid" w:color="000000" w:fill="000000"/>
                <w:fitText w:val="327" w:id="-663024887"/>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6BDFB0EF" w14:textId="27968503" w:rsidR="000C0ADA" w:rsidRPr="009D5240" w:rsidRDefault="000C0ADA" w:rsidP="00EC7D06">
            <w:pPr>
              <w:pStyle w:val="TableText0"/>
              <w:rPr>
                <w:szCs w:val="20"/>
              </w:rPr>
            </w:pPr>
            <w:r w:rsidRPr="009D5240">
              <w:rPr>
                <w:szCs w:val="20"/>
              </w:rPr>
              <w:t xml:space="preserve">Yr 5: </w:t>
            </w:r>
            <w:r w:rsidR="00BF6D74" w:rsidRPr="00BF6D74">
              <w:rPr>
                <w:color w:val="000000"/>
                <w:spacing w:val="52"/>
                <w:szCs w:val="20"/>
                <w:shd w:val="solid" w:color="000000" w:fill="000000"/>
                <w:fitText w:val="327" w:id="-663024886"/>
                <w14:textFill>
                  <w14:solidFill>
                    <w14:srgbClr w14:val="000000">
                      <w14:alpha w14:val="100000"/>
                    </w14:srgbClr>
                  </w14:solidFill>
                </w14:textFill>
              </w:rPr>
              <w:t>|||</w:t>
            </w:r>
            <w:r w:rsidR="00BF6D74" w:rsidRPr="00BF6D74">
              <w:rPr>
                <w:color w:val="000000"/>
                <w:spacing w:val="1"/>
                <w:szCs w:val="20"/>
                <w:shd w:val="solid" w:color="000000" w:fill="000000"/>
                <w:fitText w:val="327" w:id="-663024886"/>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7F93A8F9" w14:textId="70B8B385"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 xml:space="preserve">Yr 6: </w:t>
            </w:r>
            <w:r w:rsidR="00BF6D74" w:rsidRPr="00BF6D74">
              <w:rPr>
                <w:rFonts w:ascii="Arial Narrow" w:eastAsiaTheme="majorEastAsia" w:hAnsi="Arial Narrow" w:cstheme="majorBidi"/>
                <w:bCs/>
                <w:color w:val="000000"/>
                <w:spacing w:val="52"/>
                <w:sz w:val="20"/>
                <w:szCs w:val="20"/>
                <w:shd w:val="solid" w:color="000000" w:fill="000000"/>
                <w:fitText w:val="327" w:id="-663024885"/>
                <w:lang w:eastAsia="en-AU"/>
                <w14:textFill>
                  <w14:solidFill>
                    <w14:srgbClr w14:val="000000">
                      <w14:alpha w14:val="100000"/>
                    </w14:srgbClr>
                  </w14:solidFill>
                </w14:textFill>
              </w:rPr>
              <w:t>|||</w:t>
            </w:r>
            <w:r w:rsidR="00BF6D74" w:rsidRPr="00BF6D74">
              <w:rPr>
                <w:rFonts w:ascii="Arial Narrow" w:eastAsiaTheme="majorEastAsia" w:hAnsi="Arial Narrow" w:cstheme="majorBidi"/>
                <w:bCs/>
                <w:color w:val="000000"/>
                <w:spacing w:val="1"/>
                <w:sz w:val="20"/>
                <w:szCs w:val="20"/>
                <w:shd w:val="solid" w:color="000000" w:fill="000000"/>
                <w:fitText w:val="327" w:id="-663024885"/>
                <w:lang w:eastAsia="en-AU"/>
                <w14:textFill>
                  <w14:solidFill>
                    <w14:srgbClr w14:val="000000">
                      <w14:alpha w14:val="100000"/>
                    </w14:srgbClr>
                  </w14:solidFill>
                </w14:textFill>
              </w:rPr>
              <w:t>|</w:t>
            </w:r>
            <w:r w:rsidR="00D80E76" w:rsidRPr="009D5240">
              <w:rPr>
                <w:rFonts w:ascii="Arial Narrow" w:eastAsiaTheme="majorEastAsia" w:hAnsi="Arial Narrow" w:cstheme="majorBidi"/>
                <w:bCs/>
                <w:sz w:val="20"/>
                <w:szCs w:val="20"/>
                <w:lang w:eastAsia="en-AU"/>
              </w:rPr>
              <w:t xml:space="preserve"> </w:t>
            </w:r>
            <w:r w:rsidR="00D80E76" w:rsidRPr="009D5240">
              <w:rPr>
                <w:rFonts w:ascii="Arial Narrow" w:eastAsiaTheme="majorEastAsia" w:hAnsi="Arial Narrow" w:cstheme="majorBidi"/>
                <w:bCs/>
                <w:sz w:val="20"/>
                <w:szCs w:val="20"/>
                <w:vertAlign w:val="superscript"/>
                <w:lang w:eastAsia="en-AU"/>
              </w:rPr>
              <w:t>1</w:t>
            </w:r>
          </w:p>
        </w:tc>
        <w:tc>
          <w:tcPr>
            <w:tcW w:w="1842" w:type="dxa"/>
          </w:tcPr>
          <w:p w14:paraId="5EC644E0"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Calculated</w:t>
            </w:r>
          </w:p>
        </w:tc>
        <w:tc>
          <w:tcPr>
            <w:tcW w:w="1985" w:type="dxa"/>
          </w:tcPr>
          <w:p w14:paraId="774D3F48" w14:textId="21FE3A7E"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Incidence of PDR patients eligible for treatment × uptake rate of incident patients (</w:t>
            </w:r>
            <w:r w:rsidR="00BF6D74" w:rsidRPr="00BF6D74">
              <w:rPr>
                <w:rFonts w:ascii="Arial Narrow" w:eastAsiaTheme="majorEastAsia" w:hAnsi="Arial Narrow" w:cstheme="majorBidi"/>
                <w:bCs/>
                <w:color w:val="000000"/>
                <w:spacing w:val="52"/>
                <w:sz w:val="20"/>
                <w:szCs w:val="20"/>
                <w:shd w:val="solid" w:color="000000" w:fill="000000"/>
                <w:fitText w:val="328" w:id="-663024884"/>
                <w:lang w:eastAsia="en-AU"/>
                <w14:textFill>
                  <w14:solidFill>
                    <w14:srgbClr w14:val="000000">
                      <w14:alpha w14:val="100000"/>
                    </w14:srgbClr>
                  </w14:solidFill>
                </w14:textFill>
              </w:rPr>
              <w:t>|||</w:t>
            </w:r>
            <w:r w:rsidR="00BF6D74" w:rsidRPr="00BF6D74">
              <w:rPr>
                <w:rFonts w:ascii="Arial Narrow" w:eastAsiaTheme="majorEastAsia" w:hAnsi="Arial Narrow" w:cstheme="majorBidi"/>
                <w:bCs/>
                <w:color w:val="000000"/>
                <w:spacing w:val="2"/>
                <w:sz w:val="20"/>
                <w:szCs w:val="20"/>
                <w:shd w:val="solid" w:color="000000" w:fill="000000"/>
                <w:fitText w:val="328" w:id="-663024884"/>
                <w:lang w:eastAsia="en-AU"/>
                <w14:textFill>
                  <w14:solidFill>
                    <w14:srgbClr w14:val="000000">
                      <w14:alpha w14:val="100000"/>
                    </w14:srgbClr>
                  </w14:solidFill>
                </w14:textFill>
              </w:rPr>
              <w:t>|</w:t>
            </w:r>
            <w:r w:rsidRPr="009D5240">
              <w:rPr>
                <w:rFonts w:ascii="Arial Narrow" w:eastAsiaTheme="majorEastAsia" w:hAnsi="Arial Narrow" w:cstheme="majorBidi"/>
                <w:bCs/>
                <w:sz w:val="20"/>
                <w:szCs w:val="20"/>
                <w:lang w:eastAsia="en-AU"/>
              </w:rPr>
              <w:t>%)</w:t>
            </w:r>
          </w:p>
        </w:tc>
        <w:tc>
          <w:tcPr>
            <w:tcW w:w="2500" w:type="dxa"/>
          </w:tcPr>
          <w:p w14:paraId="69819B4C"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DUSC considered that this estimate was highly dependent on the uptake rate.</w:t>
            </w:r>
          </w:p>
        </w:tc>
      </w:tr>
      <w:tr w:rsidR="00BF1C5F" w:rsidRPr="009D5240" w14:paraId="065F49CD" w14:textId="77777777" w:rsidTr="0070180A">
        <w:tc>
          <w:tcPr>
            <w:tcW w:w="1413" w:type="dxa"/>
          </w:tcPr>
          <w:p w14:paraId="3D02A633"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Prevalent patients initiating treatment</w:t>
            </w:r>
          </w:p>
        </w:tc>
        <w:tc>
          <w:tcPr>
            <w:tcW w:w="1276" w:type="dxa"/>
          </w:tcPr>
          <w:p w14:paraId="29AED150" w14:textId="59439CC0" w:rsidR="000C0ADA" w:rsidRPr="009D5240" w:rsidRDefault="000C0ADA" w:rsidP="00EC7D06">
            <w:pPr>
              <w:pStyle w:val="TableText0"/>
              <w:rPr>
                <w:szCs w:val="20"/>
              </w:rPr>
            </w:pPr>
            <w:r w:rsidRPr="009D5240">
              <w:rPr>
                <w:szCs w:val="20"/>
              </w:rPr>
              <w:t xml:space="preserve">Yr 1: </w:t>
            </w:r>
            <w:r w:rsidR="00BF6D74" w:rsidRPr="00BF6D74">
              <w:rPr>
                <w:color w:val="000000"/>
                <w:spacing w:val="52"/>
                <w:szCs w:val="20"/>
                <w:shd w:val="solid" w:color="000000" w:fill="000000"/>
                <w:fitText w:val="327" w:id="-663024883"/>
                <w14:textFill>
                  <w14:solidFill>
                    <w14:srgbClr w14:val="000000">
                      <w14:alpha w14:val="100000"/>
                    </w14:srgbClr>
                  </w14:solidFill>
                </w14:textFill>
              </w:rPr>
              <w:t>|||</w:t>
            </w:r>
            <w:r w:rsidR="00BF6D74" w:rsidRPr="00BF6D74">
              <w:rPr>
                <w:color w:val="000000"/>
                <w:spacing w:val="1"/>
                <w:szCs w:val="20"/>
                <w:shd w:val="solid" w:color="000000" w:fill="000000"/>
                <w:fitText w:val="327" w:id="-663024883"/>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32A0BB49" w14:textId="692A3056" w:rsidR="000C0ADA" w:rsidRPr="009D5240" w:rsidRDefault="000C0ADA" w:rsidP="00EC7D06">
            <w:pPr>
              <w:pStyle w:val="TableText0"/>
              <w:rPr>
                <w:szCs w:val="20"/>
              </w:rPr>
            </w:pPr>
            <w:r w:rsidRPr="009D5240">
              <w:rPr>
                <w:szCs w:val="20"/>
              </w:rPr>
              <w:t xml:space="preserve">Yr 2: </w:t>
            </w:r>
            <w:r w:rsidR="00BF6D74" w:rsidRPr="00BF6D74">
              <w:rPr>
                <w:color w:val="000000"/>
                <w:spacing w:val="52"/>
                <w:szCs w:val="20"/>
                <w:shd w:val="solid" w:color="000000" w:fill="000000"/>
                <w:fitText w:val="327" w:id="-663024882"/>
                <w14:textFill>
                  <w14:solidFill>
                    <w14:srgbClr w14:val="000000">
                      <w14:alpha w14:val="100000"/>
                    </w14:srgbClr>
                  </w14:solidFill>
                </w14:textFill>
              </w:rPr>
              <w:t>|||</w:t>
            </w:r>
            <w:r w:rsidR="00BF6D74" w:rsidRPr="00BF6D74">
              <w:rPr>
                <w:color w:val="000000"/>
                <w:spacing w:val="1"/>
                <w:szCs w:val="20"/>
                <w:shd w:val="solid" w:color="000000" w:fill="000000"/>
                <w:fitText w:val="327" w:id="-663024882"/>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5B3DB576" w14:textId="65F1972A" w:rsidR="000C0ADA" w:rsidRPr="009D5240" w:rsidRDefault="000C0ADA" w:rsidP="00EC7D06">
            <w:pPr>
              <w:pStyle w:val="TableText0"/>
              <w:rPr>
                <w:szCs w:val="20"/>
              </w:rPr>
            </w:pPr>
            <w:r w:rsidRPr="009D5240">
              <w:rPr>
                <w:szCs w:val="20"/>
              </w:rPr>
              <w:t xml:space="preserve">Yr 3: </w:t>
            </w:r>
            <w:r w:rsidR="00BF6D74" w:rsidRPr="00BF6D74">
              <w:rPr>
                <w:color w:val="000000"/>
                <w:spacing w:val="52"/>
                <w:szCs w:val="20"/>
                <w:shd w:val="solid" w:color="000000" w:fill="000000"/>
                <w:fitText w:val="327" w:id="-663024881"/>
                <w14:textFill>
                  <w14:solidFill>
                    <w14:srgbClr w14:val="000000">
                      <w14:alpha w14:val="100000"/>
                    </w14:srgbClr>
                  </w14:solidFill>
                </w14:textFill>
              </w:rPr>
              <w:t>|||</w:t>
            </w:r>
            <w:r w:rsidR="00BF6D74" w:rsidRPr="00BF6D74">
              <w:rPr>
                <w:color w:val="000000"/>
                <w:spacing w:val="1"/>
                <w:szCs w:val="20"/>
                <w:shd w:val="solid" w:color="000000" w:fill="000000"/>
                <w:fitText w:val="327" w:id="-663024881"/>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696756D1" w14:textId="5F6BC699" w:rsidR="000C0ADA" w:rsidRPr="009D5240" w:rsidRDefault="000C0ADA" w:rsidP="00EC7D06">
            <w:pPr>
              <w:pStyle w:val="TableText0"/>
              <w:rPr>
                <w:szCs w:val="20"/>
              </w:rPr>
            </w:pPr>
            <w:r w:rsidRPr="009D5240">
              <w:rPr>
                <w:szCs w:val="20"/>
              </w:rPr>
              <w:t xml:space="preserve">Yr 4: </w:t>
            </w:r>
            <w:r w:rsidR="00BF6D74" w:rsidRPr="00BF6D74">
              <w:rPr>
                <w:color w:val="000000"/>
                <w:spacing w:val="52"/>
                <w:szCs w:val="20"/>
                <w:shd w:val="solid" w:color="000000" w:fill="000000"/>
                <w:fitText w:val="327" w:id="-663024880"/>
                <w14:textFill>
                  <w14:solidFill>
                    <w14:srgbClr w14:val="000000">
                      <w14:alpha w14:val="100000"/>
                    </w14:srgbClr>
                  </w14:solidFill>
                </w14:textFill>
              </w:rPr>
              <w:t>|||</w:t>
            </w:r>
            <w:r w:rsidR="00BF6D74" w:rsidRPr="00BF6D74">
              <w:rPr>
                <w:color w:val="000000"/>
                <w:spacing w:val="1"/>
                <w:szCs w:val="20"/>
                <w:shd w:val="solid" w:color="000000" w:fill="000000"/>
                <w:fitText w:val="327" w:id="-663024880"/>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1</w:t>
            </w:r>
          </w:p>
          <w:p w14:paraId="3C7A7FCB" w14:textId="44666F72" w:rsidR="000C0ADA" w:rsidRPr="009D5240" w:rsidRDefault="000C0ADA" w:rsidP="00EC7D06">
            <w:pPr>
              <w:pStyle w:val="TableText0"/>
              <w:rPr>
                <w:szCs w:val="20"/>
              </w:rPr>
            </w:pPr>
            <w:r w:rsidRPr="009D5240">
              <w:rPr>
                <w:szCs w:val="20"/>
              </w:rPr>
              <w:t xml:space="preserve">Yr 5: </w:t>
            </w:r>
            <w:r w:rsidR="00BF6D74" w:rsidRPr="00BF6D74">
              <w:rPr>
                <w:color w:val="000000"/>
                <w:spacing w:val="52"/>
                <w:szCs w:val="20"/>
                <w:shd w:val="solid" w:color="000000" w:fill="000000"/>
                <w:fitText w:val="327" w:id="-663024896"/>
                <w14:textFill>
                  <w14:solidFill>
                    <w14:srgbClr w14:val="000000">
                      <w14:alpha w14:val="100000"/>
                    </w14:srgbClr>
                  </w14:solidFill>
                </w14:textFill>
              </w:rPr>
              <w:t>|||</w:t>
            </w:r>
            <w:r w:rsidR="00BF6D74" w:rsidRPr="00BF6D74">
              <w:rPr>
                <w:color w:val="000000"/>
                <w:spacing w:val="1"/>
                <w:szCs w:val="20"/>
                <w:shd w:val="solid" w:color="000000" w:fill="000000"/>
                <w:fitText w:val="327" w:id="-663024896"/>
                <w14:textFill>
                  <w14:solidFill>
                    <w14:srgbClr w14:val="000000">
                      <w14:alpha w14:val="100000"/>
                    </w14:srgbClr>
                  </w14:solidFill>
                </w14:textFill>
              </w:rPr>
              <w:t>|</w:t>
            </w:r>
            <w:r w:rsidR="00D80E76" w:rsidRPr="009D5240">
              <w:rPr>
                <w:szCs w:val="20"/>
              </w:rPr>
              <w:t xml:space="preserve"> </w:t>
            </w:r>
            <w:r w:rsidR="00D80E76" w:rsidRPr="009D5240">
              <w:rPr>
                <w:szCs w:val="20"/>
                <w:vertAlign w:val="superscript"/>
              </w:rPr>
              <w:t>2</w:t>
            </w:r>
          </w:p>
          <w:p w14:paraId="42856FDA" w14:textId="2CD3D7F4"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 xml:space="preserve">Yr 6: </w:t>
            </w:r>
            <w:r w:rsidR="00BF6D74" w:rsidRPr="00BF6D74">
              <w:rPr>
                <w:rFonts w:ascii="Arial Narrow" w:hAnsi="Arial Narrow"/>
                <w:color w:val="000000"/>
                <w:spacing w:val="52"/>
                <w:sz w:val="20"/>
                <w:szCs w:val="20"/>
                <w:shd w:val="solid" w:color="000000" w:fill="000000"/>
                <w:fitText w:val="327" w:id="-663024895"/>
                <w14:textFill>
                  <w14:solidFill>
                    <w14:srgbClr w14:val="000000">
                      <w14:alpha w14:val="100000"/>
                    </w14:srgbClr>
                  </w14:solidFill>
                </w14:textFill>
              </w:rPr>
              <w:t>|||</w:t>
            </w:r>
            <w:r w:rsidR="00BF6D74" w:rsidRPr="00BF6D74">
              <w:rPr>
                <w:rFonts w:ascii="Arial Narrow" w:hAnsi="Arial Narrow"/>
                <w:color w:val="000000"/>
                <w:spacing w:val="1"/>
                <w:sz w:val="20"/>
                <w:szCs w:val="20"/>
                <w:shd w:val="solid" w:color="000000" w:fill="000000"/>
                <w:fitText w:val="327" w:id="-663024895"/>
                <w14:textFill>
                  <w14:solidFill>
                    <w14:srgbClr w14:val="000000">
                      <w14:alpha w14:val="100000"/>
                    </w14:srgbClr>
                  </w14:solidFill>
                </w14:textFill>
              </w:rPr>
              <w:t>|</w:t>
            </w:r>
            <w:r w:rsidR="00D80E76" w:rsidRPr="009D5240">
              <w:rPr>
                <w:rFonts w:ascii="Arial Narrow" w:hAnsi="Arial Narrow"/>
                <w:sz w:val="20"/>
                <w:szCs w:val="20"/>
              </w:rPr>
              <w:t xml:space="preserve"> </w:t>
            </w:r>
            <w:r w:rsidR="00D80E76" w:rsidRPr="009D5240">
              <w:rPr>
                <w:rFonts w:ascii="Arial Narrow" w:hAnsi="Arial Narrow"/>
                <w:sz w:val="20"/>
                <w:szCs w:val="20"/>
                <w:vertAlign w:val="superscript"/>
              </w:rPr>
              <w:t>2</w:t>
            </w:r>
          </w:p>
        </w:tc>
        <w:tc>
          <w:tcPr>
            <w:tcW w:w="1842" w:type="dxa"/>
          </w:tcPr>
          <w:p w14:paraId="1420E79F"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Calculated</w:t>
            </w:r>
          </w:p>
        </w:tc>
        <w:tc>
          <w:tcPr>
            <w:tcW w:w="1985" w:type="dxa"/>
          </w:tcPr>
          <w:p w14:paraId="4D62880B" w14:textId="06871F05" w:rsidR="000C0ADA" w:rsidRPr="009D5240" w:rsidRDefault="000C0ADA" w:rsidP="00EC7D06">
            <w:pPr>
              <w:pStyle w:val="TableText0"/>
              <w:rPr>
                <w:szCs w:val="20"/>
              </w:rPr>
            </w:pPr>
            <w:r w:rsidRPr="009D5240">
              <w:rPr>
                <w:szCs w:val="20"/>
              </w:rPr>
              <w:t>Prevalent PDR patients eligible for treatment × uptake rate of prevalent patients (</w:t>
            </w:r>
            <w:r w:rsidR="00BF6D74" w:rsidRPr="00BF6D74">
              <w:rPr>
                <w:color w:val="000000"/>
                <w:spacing w:val="52"/>
                <w:szCs w:val="20"/>
                <w:shd w:val="solid" w:color="000000" w:fill="000000"/>
                <w:fitText w:val="327" w:id="-663024894"/>
                <w14:textFill>
                  <w14:solidFill>
                    <w14:srgbClr w14:val="000000">
                      <w14:alpha w14:val="100000"/>
                    </w14:srgbClr>
                  </w14:solidFill>
                </w14:textFill>
              </w:rPr>
              <w:t>|||</w:t>
            </w:r>
            <w:r w:rsidR="00BF6D74" w:rsidRPr="00BF6D74">
              <w:rPr>
                <w:color w:val="000000"/>
                <w:spacing w:val="1"/>
                <w:szCs w:val="20"/>
                <w:shd w:val="solid" w:color="000000" w:fill="000000"/>
                <w:fitText w:val="327" w:id="-663024894"/>
                <w14:textFill>
                  <w14:solidFill>
                    <w14:srgbClr w14:val="000000">
                      <w14:alpha w14:val="100000"/>
                    </w14:srgbClr>
                  </w14:solidFill>
                </w14:textFill>
              </w:rPr>
              <w:t>|</w:t>
            </w:r>
            <w:r w:rsidRPr="009D5240">
              <w:rPr>
                <w:szCs w:val="20"/>
              </w:rPr>
              <w:t>%)</w:t>
            </w:r>
          </w:p>
          <w:p w14:paraId="5809DA32"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If the low uptake was due to a significant proportion of the prevalent population accessing treatment through the compassionate access program, then excluding the grandfathered population again might lead to over-adjustment.</w:t>
            </w:r>
          </w:p>
        </w:tc>
        <w:tc>
          <w:tcPr>
            <w:tcW w:w="2500" w:type="dxa"/>
          </w:tcPr>
          <w:p w14:paraId="0D04A5F4"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DUSC considered that this estimate was highly dependent on the uptake rate.</w:t>
            </w:r>
          </w:p>
        </w:tc>
      </w:tr>
      <w:tr w:rsidR="00BF1C5F" w:rsidRPr="009D5240" w14:paraId="07267C60" w14:textId="77777777" w:rsidTr="0070180A">
        <w:tc>
          <w:tcPr>
            <w:tcW w:w="1413" w:type="dxa"/>
          </w:tcPr>
          <w:p w14:paraId="109EEDE1"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Continuing treatment rate</w:t>
            </w:r>
          </w:p>
        </w:tc>
        <w:tc>
          <w:tcPr>
            <w:tcW w:w="1276" w:type="dxa"/>
            <w:vAlign w:val="center"/>
          </w:tcPr>
          <w:p w14:paraId="3C189141" w14:textId="77777777" w:rsidR="000C0ADA" w:rsidRPr="009D5240" w:rsidRDefault="000C0ADA" w:rsidP="00EC7D06">
            <w:pPr>
              <w:pStyle w:val="TableText0"/>
              <w:rPr>
                <w:szCs w:val="20"/>
              </w:rPr>
            </w:pPr>
            <w:r w:rsidRPr="009D5240">
              <w:rPr>
                <w:szCs w:val="20"/>
              </w:rPr>
              <w:t>Yr 1: 100%</w:t>
            </w:r>
          </w:p>
          <w:p w14:paraId="15892D27" w14:textId="77777777" w:rsidR="000C0ADA" w:rsidRPr="009D5240" w:rsidRDefault="000C0ADA" w:rsidP="00EC7D06">
            <w:pPr>
              <w:pStyle w:val="TableText0"/>
              <w:rPr>
                <w:szCs w:val="20"/>
              </w:rPr>
            </w:pPr>
            <w:r w:rsidRPr="009D5240">
              <w:rPr>
                <w:szCs w:val="20"/>
              </w:rPr>
              <w:t>Yr 2: 84%</w:t>
            </w:r>
          </w:p>
          <w:p w14:paraId="4A95F008" w14:textId="77777777" w:rsidR="000C0ADA" w:rsidRPr="009D5240" w:rsidRDefault="000C0ADA" w:rsidP="00EC7D06">
            <w:pPr>
              <w:pStyle w:val="TableText0"/>
              <w:rPr>
                <w:szCs w:val="20"/>
              </w:rPr>
            </w:pPr>
            <w:r w:rsidRPr="009D5240">
              <w:rPr>
                <w:szCs w:val="20"/>
              </w:rPr>
              <w:t>Yr 3: 73%</w:t>
            </w:r>
          </w:p>
          <w:p w14:paraId="75264BF4" w14:textId="77777777" w:rsidR="000C0ADA" w:rsidRPr="009D5240" w:rsidRDefault="000C0ADA" w:rsidP="00EC7D06">
            <w:pPr>
              <w:pStyle w:val="TableText0"/>
              <w:rPr>
                <w:szCs w:val="20"/>
              </w:rPr>
            </w:pPr>
            <w:r w:rsidRPr="009D5240">
              <w:rPr>
                <w:szCs w:val="20"/>
              </w:rPr>
              <w:t>Yr 4: 65%</w:t>
            </w:r>
          </w:p>
          <w:p w14:paraId="593CC2CE" w14:textId="77777777" w:rsidR="000C0ADA" w:rsidRPr="009D5240" w:rsidRDefault="000C0ADA" w:rsidP="00EC7D06">
            <w:pPr>
              <w:pStyle w:val="TableText0"/>
              <w:rPr>
                <w:szCs w:val="20"/>
              </w:rPr>
            </w:pPr>
            <w:r w:rsidRPr="009D5240">
              <w:rPr>
                <w:szCs w:val="20"/>
              </w:rPr>
              <w:t>Yr 5: 61%</w:t>
            </w:r>
          </w:p>
          <w:p w14:paraId="0B0A39B9"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Yr 6: 61%</w:t>
            </w:r>
          </w:p>
        </w:tc>
        <w:tc>
          <w:tcPr>
            <w:tcW w:w="1842" w:type="dxa"/>
          </w:tcPr>
          <w:p w14:paraId="22551C5D" w14:textId="77777777" w:rsidR="000C0ADA" w:rsidRPr="009D5240" w:rsidRDefault="000C0ADA" w:rsidP="00EC7D06">
            <w:pPr>
              <w:pStyle w:val="TableText0"/>
              <w:rPr>
                <w:szCs w:val="20"/>
              </w:rPr>
            </w:pPr>
            <w:r w:rsidRPr="009D5240">
              <w:rPr>
                <w:szCs w:val="20"/>
              </w:rPr>
              <w:t>Protocol S discontinuation rate</w:t>
            </w:r>
          </w:p>
          <w:p w14:paraId="362DF16E"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Gross et al (2018) Protocol S Supplementary materials</w:t>
            </w:r>
          </w:p>
        </w:tc>
        <w:tc>
          <w:tcPr>
            <w:tcW w:w="1985" w:type="dxa"/>
          </w:tcPr>
          <w:p w14:paraId="1B93D40B"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Yr 6 is an extrapolation of the 5th year of treatment; no evidence provided.</w:t>
            </w:r>
          </w:p>
        </w:tc>
        <w:tc>
          <w:tcPr>
            <w:tcW w:w="2500" w:type="dxa"/>
          </w:tcPr>
          <w:p w14:paraId="113A5DA0"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DUSC considered that this was reasonable.</w:t>
            </w:r>
          </w:p>
        </w:tc>
      </w:tr>
      <w:tr w:rsidR="000C0ADA" w:rsidRPr="009D5240" w14:paraId="3C0A4E8C" w14:textId="77777777" w:rsidTr="0070180A">
        <w:tc>
          <w:tcPr>
            <w:tcW w:w="1413" w:type="dxa"/>
          </w:tcPr>
          <w:p w14:paraId="6A7E19A8"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Proportion of eyes not progressing to DMO</w:t>
            </w:r>
          </w:p>
        </w:tc>
        <w:tc>
          <w:tcPr>
            <w:tcW w:w="1276" w:type="dxa"/>
          </w:tcPr>
          <w:p w14:paraId="02AB375F" w14:textId="77777777" w:rsidR="000C0ADA" w:rsidRPr="009D5240" w:rsidRDefault="000C0ADA" w:rsidP="00EC7D06">
            <w:pPr>
              <w:pStyle w:val="TableText0"/>
              <w:rPr>
                <w:szCs w:val="20"/>
              </w:rPr>
            </w:pPr>
            <w:r w:rsidRPr="009D5240">
              <w:rPr>
                <w:szCs w:val="20"/>
              </w:rPr>
              <w:t>Yr 1: 100%</w:t>
            </w:r>
          </w:p>
          <w:p w14:paraId="7D77FC38" w14:textId="77777777" w:rsidR="000C0ADA" w:rsidRPr="009D5240" w:rsidRDefault="000C0ADA" w:rsidP="00EC7D06">
            <w:pPr>
              <w:pStyle w:val="TableText0"/>
              <w:rPr>
                <w:szCs w:val="20"/>
              </w:rPr>
            </w:pPr>
            <w:r w:rsidRPr="009D5240">
              <w:rPr>
                <w:szCs w:val="20"/>
              </w:rPr>
              <w:t>Yr 2: 94%</w:t>
            </w:r>
          </w:p>
          <w:p w14:paraId="7F13DFD6" w14:textId="77777777" w:rsidR="000C0ADA" w:rsidRPr="009D5240" w:rsidRDefault="000C0ADA" w:rsidP="00EC7D06">
            <w:pPr>
              <w:pStyle w:val="TableText0"/>
              <w:rPr>
                <w:szCs w:val="20"/>
              </w:rPr>
            </w:pPr>
            <w:r w:rsidRPr="009D5240">
              <w:rPr>
                <w:szCs w:val="20"/>
              </w:rPr>
              <w:t>Yr 3: 90%</w:t>
            </w:r>
          </w:p>
          <w:p w14:paraId="387F1073" w14:textId="77777777" w:rsidR="000C0ADA" w:rsidRPr="009D5240" w:rsidRDefault="000C0ADA" w:rsidP="00EC7D06">
            <w:pPr>
              <w:pStyle w:val="TableText0"/>
              <w:rPr>
                <w:szCs w:val="20"/>
              </w:rPr>
            </w:pPr>
            <w:r w:rsidRPr="009D5240">
              <w:rPr>
                <w:szCs w:val="20"/>
              </w:rPr>
              <w:t>Yr 4: 86%</w:t>
            </w:r>
          </w:p>
          <w:p w14:paraId="7DA6E16B" w14:textId="77777777" w:rsidR="000C0ADA" w:rsidRPr="009D5240" w:rsidRDefault="000C0ADA" w:rsidP="00EC7D06">
            <w:pPr>
              <w:pStyle w:val="TableText0"/>
              <w:rPr>
                <w:szCs w:val="20"/>
              </w:rPr>
            </w:pPr>
            <w:r w:rsidRPr="009D5240">
              <w:rPr>
                <w:szCs w:val="20"/>
              </w:rPr>
              <w:t>Yr 5: 82%</w:t>
            </w:r>
          </w:p>
          <w:p w14:paraId="0622B751"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Yr 6: 82%</w:t>
            </w:r>
          </w:p>
        </w:tc>
        <w:tc>
          <w:tcPr>
            <w:tcW w:w="1842" w:type="dxa"/>
          </w:tcPr>
          <w:p w14:paraId="7CDF5233" w14:textId="77777777" w:rsidR="000C0ADA" w:rsidRPr="009D5240" w:rsidRDefault="000C0ADA" w:rsidP="00EC7D06">
            <w:pPr>
              <w:pStyle w:val="TableText0"/>
              <w:rPr>
                <w:szCs w:val="20"/>
              </w:rPr>
            </w:pPr>
            <w:r w:rsidRPr="009D5240">
              <w:rPr>
                <w:szCs w:val="20"/>
              </w:rPr>
              <w:t>Protocol S proportion of eyes which did not develop DMO</w:t>
            </w:r>
          </w:p>
          <w:p w14:paraId="1E615C13"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Gross et al (2018) Protocol S Supplementary materials</w:t>
            </w:r>
          </w:p>
        </w:tc>
        <w:tc>
          <w:tcPr>
            <w:tcW w:w="1985" w:type="dxa"/>
          </w:tcPr>
          <w:p w14:paraId="18160DF6"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Yr 6 is an extrapolation of the 5th year of treatment; no evidence provided.</w:t>
            </w:r>
          </w:p>
        </w:tc>
        <w:tc>
          <w:tcPr>
            <w:tcW w:w="2500" w:type="dxa"/>
          </w:tcPr>
          <w:p w14:paraId="21224DAB"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DUSC considered that this was reasonable.</w:t>
            </w:r>
          </w:p>
        </w:tc>
      </w:tr>
      <w:tr w:rsidR="000C0ADA" w:rsidRPr="009D5240" w14:paraId="103C114D" w14:textId="77777777" w:rsidTr="0070180A">
        <w:tc>
          <w:tcPr>
            <w:tcW w:w="1413" w:type="dxa"/>
          </w:tcPr>
          <w:p w14:paraId="727417E3"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lastRenderedPageBreak/>
              <w:t>Ranibizumab co-payment split</w:t>
            </w:r>
          </w:p>
        </w:tc>
        <w:tc>
          <w:tcPr>
            <w:tcW w:w="1276" w:type="dxa"/>
          </w:tcPr>
          <w:p w14:paraId="6AC56728" w14:textId="77777777" w:rsidR="000C0ADA" w:rsidRPr="009D5240" w:rsidRDefault="000C0ADA" w:rsidP="00EC7D06">
            <w:pPr>
              <w:pStyle w:val="TableText0"/>
              <w:rPr>
                <w:szCs w:val="20"/>
              </w:rPr>
            </w:pPr>
            <w:r w:rsidRPr="009D5240">
              <w:rPr>
                <w:szCs w:val="20"/>
              </w:rPr>
              <w:t>PBS: 98.05%</w:t>
            </w:r>
          </w:p>
          <w:p w14:paraId="321367F0"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RPBS: 1.95%</w:t>
            </w:r>
          </w:p>
        </w:tc>
        <w:tc>
          <w:tcPr>
            <w:tcW w:w="3827" w:type="dxa"/>
            <w:gridSpan w:val="2"/>
          </w:tcPr>
          <w:p w14:paraId="2D872626"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Script volumes for currently listed medicines (i.e. ranibizumab) in calendar year 2024. Relevant PBS items include 10373Y, 10374B, 13134G, and 13165X.</w:t>
            </w:r>
          </w:p>
        </w:tc>
        <w:tc>
          <w:tcPr>
            <w:tcW w:w="2500" w:type="dxa"/>
          </w:tcPr>
          <w:p w14:paraId="34CF4FFB"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DUSC considered that this was reasonable.</w:t>
            </w:r>
          </w:p>
        </w:tc>
      </w:tr>
      <w:tr w:rsidR="000C0ADA" w:rsidRPr="009D5240" w14:paraId="4663641D" w14:textId="77777777" w:rsidTr="0070180A">
        <w:tc>
          <w:tcPr>
            <w:tcW w:w="1413" w:type="dxa"/>
          </w:tcPr>
          <w:p w14:paraId="6B706487"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Number of injections per eye per year of treatment</w:t>
            </w:r>
          </w:p>
        </w:tc>
        <w:tc>
          <w:tcPr>
            <w:tcW w:w="1276" w:type="dxa"/>
          </w:tcPr>
          <w:p w14:paraId="51CD79AA" w14:textId="77777777" w:rsidR="000C0ADA" w:rsidRPr="009D5240" w:rsidRDefault="000C0ADA" w:rsidP="00EC7D06">
            <w:pPr>
              <w:pStyle w:val="TableText0"/>
              <w:rPr>
                <w:szCs w:val="20"/>
              </w:rPr>
            </w:pPr>
            <w:r w:rsidRPr="009D5240">
              <w:rPr>
                <w:szCs w:val="20"/>
              </w:rPr>
              <w:t>Yr 1: 7.1</w:t>
            </w:r>
          </w:p>
          <w:p w14:paraId="52C15AE1" w14:textId="77777777" w:rsidR="000C0ADA" w:rsidRPr="009D5240" w:rsidRDefault="000C0ADA" w:rsidP="00EC7D06">
            <w:pPr>
              <w:pStyle w:val="TableText0"/>
              <w:rPr>
                <w:szCs w:val="20"/>
              </w:rPr>
            </w:pPr>
            <w:r w:rsidRPr="009D5240">
              <w:rPr>
                <w:szCs w:val="20"/>
              </w:rPr>
              <w:t>Yr 2: 3.3</w:t>
            </w:r>
          </w:p>
          <w:p w14:paraId="5EC847B2" w14:textId="77777777" w:rsidR="000C0ADA" w:rsidRPr="009D5240" w:rsidRDefault="000C0ADA" w:rsidP="00EC7D06">
            <w:pPr>
              <w:pStyle w:val="TableText0"/>
              <w:rPr>
                <w:szCs w:val="20"/>
              </w:rPr>
            </w:pPr>
            <w:r w:rsidRPr="009D5240">
              <w:rPr>
                <w:szCs w:val="20"/>
              </w:rPr>
              <w:t>Yr 3: 3.0</w:t>
            </w:r>
          </w:p>
          <w:p w14:paraId="44736F53" w14:textId="77777777" w:rsidR="000C0ADA" w:rsidRPr="009D5240" w:rsidRDefault="000C0ADA" w:rsidP="00EC7D06">
            <w:pPr>
              <w:pStyle w:val="TableText0"/>
              <w:rPr>
                <w:szCs w:val="20"/>
              </w:rPr>
            </w:pPr>
            <w:r w:rsidRPr="009D5240">
              <w:rPr>
                <w:szCs w:val="20"/>
              </w:rPr>
              <w:t>Yr 4: 2.9</w:t>
            </w:r>
          </w:p>
          <w:p w14:paraId="1B82A011" w14:textId="77777777" w:rsidR="000C0ADA" w:rsidRPr="009D5240" w:rsidRDefault="000C0ADA" w:rsidP="00EC7D06">
            <w:pPr>
              <w:pStyle w:val="TableText0"/>
              <w:rPr>
                <w:szCs w:val="20"/>
              </w:rPr>
            </w:pPr>
            <w:r w:rsidRPr="009D5240">
              <w:rPr>
                <w:szCs w:val="20"/>
              </w:rPr>
              <w:t>Yr 5: 2.9</w:t>
            </w:r>
          </w:p>
          <w:p w14:paraId="3EF39506" w14:textId="14510641"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Yr 6: 2.9</w:t>
            </w:r>
          </w:p>
        </w:tc>
        <w:tc>
          <w:tcPr>
            <w:tcW w:w="1842" w:type="dxa"/>
          </w:tcPr>
          <w:p w14:paraId="21A8E9F0" w14:textId="77777777" w:rsidR="000C0ADA" w:rsidRPr="009D5240" w:rsidRDefault="000C0ADA" w:rsidP="00EC7D06">
            <w:pPr>
              <w:pStyle w:val="TableText0"/>
              <w:rPr>
                <w:szCs w:val="20"/>
              </w:rPr>
            </w:pPr>
            <w:r w:rsidRPr="009D5240">
              <w:rPr>
                <w:szCs w:val="20"/>
              </w:rPr>
              <w:t>Gross et al (2018) Protocol S Supplementary</w:t>
            </w:r>
          </w:p>
          <w:p w14:paraId="68235F19"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These values were derived from the median number of injections for the overall population in the Protocol S trial. Including data for patients with DMO would introduce uncertainty.</w:t>
            </w:r>
          </w:p>
        </w:tc>
        <w:tc>
          <w:tcPr>
            <w:tcW w:w="1985" w:type="dxa"/>
          </w:tcPr>
          <w:p w14:paraId="300423CA"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 xml:space="preserve">Yr 6 is an extrapolation of the 5th year of treatment; no evidence provided. This was consistent with the secondary analysis of the Protocol S trial, which simulated results over 10 years (Hutton et al 2019). </w:t>
            </w:r>
          </w:p>
        </w:tc>
        <w:tc>
          <w:tcPr>
            <w:tcW w:w="2500" w:type="dxa"/>
          </w:tcPr>
          <w:p w14:paraId="29DDD0D4" w14:textId="77777777" w:rsidR="000C0ADA" w:rsidRPr="009D5240" w:rsidRDefault="000C0ADA" w:rsidP="00EC7D06">
            <w:pPr>
              <w:pStyle w:val="TableText0"/>
              <w:rPr>
                <w:szCs w:val="20"/>
              </w:rPr>
            </w:pPr>
            <w:r w:rsidRPr="009D5240">
              <w:rPr>
                <w:szCs w:val="20"/>
              </w:rPr>
              <w:t>DUSC considered that the Protocol S trial estimates would be more appropriate if the restriction was changed to include DMO.</w:t>
            </w:r>
          </w:p>
          <w:p w14:paraId="3DA123B1" w14:textId="77777777" w:rsidR="000C0ADA" w:rsidRPr="009D5240" w:rsidRDefault="000C0ADA" w:rsidP="00EC7D06">
            <w:pPr>
              <w:pStyle w:val="TableText0"/>
              <w:rPr>
                <w:szCs w:val="20"/>
              </w:rPr>
            </w:pPr>
          </w:p>
          <w:p w14:paraId="69E30C7F" w14:textId="77777777" w:rsidR="000C0ADA" w:rsidRPr="009D5240" w:rsidRDefault="000C0ADA" w:rsidP="00EC7D06">
            <w:pPr>
              <w:spacing w:after="0" w:afterAutospacing="0"/>
              <w:jc w:val="left"/>
              <w:rPr>
                <w:rFonts w:ascii="Arial Narrow" w:eastAsiaTheme="majorEastAsia" w:hAnsi="Arial Narrow" w:cstheme="majorBidi"/>
                <w:bCs/>
                <w:sz w:val="20"/>
                <w:szCs w:val="20"/>
                <w:lang w:eastAsia="en-AU"/>
              </w:rPr>
            </w:pPr>
            <w:r w:rsidRPr="009D5240">
              <w:rPr>
                <w:rFonts w:ascii="Arial Narrow" w:eastAsiaTheme="majorEastAsia" w:hAnsi="Arial Narrow" w:cstheme="majorBidi"/>
                <w:bCs/>
                <w:sz w:val="20"/>
                <w:szCs w:val="20"/>
                <w:lang w:eastAsia="en-AU"/>
              </w:rPr>
              <w:t>DUSC noted that the PSCR provided a revised financial estimate that use Protocol S figures for numbers of injections in patients without DMO.</w:t>
            </w:r>
          </w:p>
        </w:tc>
      </w:tr>
      <w:tr w:rsidR="000C0ADA" w:rsidRPr="009D5240" w14:paraId="657F5B97" w14:textId="77777777" w:rsidTr="0070180A">
        <w:tc>
          <w:tcPr>
            <w:tcW w:w="1413" w:type="dxa"/>
          </w:tcPr>
          <w:p w14:paraId="6E048FAA"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Scripts dispensed PBS/RPBS total</w:t>
            </w:r>
          </w:p>
        </w:tc>
        <w:tc>
          <w:tcPr>
            <w:tcW w:w="1276" w:type="dxa"/>
          </w:tcPr>
          <w:p w14:paraId="40085283" w14:textId="63A82C86" w:rsidR="000C0ADA" w:rsidRPr="009D5240" w:rsidRDefault="000C0ADA" w:rsidP="00EC7D06">
            <w:pPr>
              <w:pStyle w:val="TableText0"/>
              <w:rPr>
                <w:rFonts w:eastAsiaTheme="minorHAnsi" w:cs="Times New Roman"/>
                <w:bCs w:val="0"/>
                <w:kern w:val="2"/>
                <w:szCs w:val="20"/>
                <w:vertAlign w:val="superscript"/>
                <w:lang w:eastAsia="en-US"/>
                <w14:ligatures w14:val="standardContextual"/>
              </w:rPr>
            </w:pPr>
            <w:r w:rsidRPr="009D5240">
              <w:rPr>
                <w:rFonts w:eastAsiaTheme="minorHAnsi" w:cs="Times New Roman"/>
                <w:bCs w:val="0"/>
                <w:kern w:val="2"/>
                <w:szCs w:val="20"/>
                <w:lang w:eastAsia="en-US"/>
                <w14:ligatures w14:val="standardContextual"/>
              </w:rPr>
              <w:t xml:space="preserve">Yr 1: </w:t>
            </w:r>
            <w:r w:rsidR="00BF6D74" w:rsidRPr="00BF6D74">
              <w:rPr>
                <w:rFonts w:eastAsiaTheme="minorHAnsi" w:cs="Times New Roman"/>
                <w:bCs w:val="0"/>
                <w:color w:val="000000"/>
                <w:spacing w:val="52"/>
                <w:szCs w:val="20"/>
                <w:shd w:val="solid" w:color="000000" w:fill="000000"/>
                <w:fitText w:val="327" w:id="-663024893"/>
                <w:lang w:eastAsia="en-US"/>
                <w14:textFill>
                  <w14:solidFill>
                    <w14:srgbClr w14:val="000000">
                      <w14:alpha w14:val="100000"/>
                    </w14:srgbClr>
                  </w14:solidFill>
                </w14:textFill>
                <w14:ligatures w14:val="standardContextual"/>
              </w:rPr>
              <w:t>|||</w:t>
            </w:r>
            <w:r w:rsidR="00BF6D74" w:rsidRPr="00BF6D74">
              <w:rPr>
                <w:rFonts w:eastAsiaTheme="minorHAnsi" w:cs="Times New Roman"/>
                <w:bCs w:val="0"/>
                <w:color w:val="000000"/>
                <w:spacing w:val="1"/>
                <w:szCs w:val="20"/>
                <w:shd w:val="solid" w:color="000000" w:fill="000000"/>
                <w:fitText w:val="327" w:id="-663024893"/>
                <w:lang w:eastAsia="en-US"/>
                <w14:textFill>
                  <w14:solidFill>
                    <w14:srgbClr w14:val="000000">
                      <w14:alpha w14:val="100000"/>
                    </w14:srgbClr>
                  </w14:solidFill>
                </w14:textFill>
                <w14:ligatures w14:val="standardContextual"/>
              </w:rPr>
              <w:t>|</w:t>
            </w:r>
            <w:r w:rsidR="00D80E76" w:rsidRPr="009D5240">
              <w:rPr>
                <w:rFonts w:eastAsiaTheme="minorHAnsi" w:cs="Times New Roman"/>
                <w:bCs w:val="0"/>
                <w:kern w:val="2"/>
                <w:szCs w:val="20"/>
                <w:vertAlign w:val="superscript"/>
                <w:lang w:eastAsia="en-US"/>
                <w14:ligatures w14:val="standardContextual"/>
              </w:rPr>
              <w:t xml:space="preserve"> 3</w:t>
            </w:r>
          </w:p>
          <w:p w14:paraId="1A5238D8" w14:textId="259F51B9" w:rsidR="000C0ADA" w:rsidRPr="009D5240" w:rsidRDefault="000C0ADA" w:rsidP="00EC7D06">
            <w:pPr>
              <w:pStyle w:val="TableText0"/>
              <w:rPr>
                <w:rFonts w:eastAsiaTheme="minorHAnsi" w:cs="Times New Roman"/>
                <w:bCs w:val="0"/>
                <w:kern w:val="2"/>
                <w:szCs w:val="20"/>
                <w:lang w:eastAsia="en-US"/>
                <w14:ligatures w14:val="standardContextual"/>
              </w:rPr>
            </w:pPr>
            <w:r w:rsidRPr="009D5240">
              <w:rPr>
                <w:rFonts w:eastAsiaTheme="minorHAnsi" w:cs="Times New Roman"/>
                <w:bCs w:val="0"/>
                <w:kern w:val="2"/>
                <w:szCs w:val="20"/>
                <w:lang w:eastAsia="en-US"/>
                <w14:ligatures w14:val="standardContextual"/>
              </w:rPr>
              <w:t xml:space="preserve">Yr 2: </w:t>
            </w:r>
            <w:r w:rsidR="00BF6D74" w:rsidRPr="00BF6D74">
              <w:rPr>
                <w:rFonts w:eastAsiaTheme="minorHAnsi" w:cs="Times New Roman"/>
                <w:bCs w:val="0"/>
                <w:color w:val="000000"/>
                <w:spacing w:val="52"/>
                <w:szCs w:val="20"/>
                <w:shd w:val="solid" w:color="000000" w:fill="000000"/>
                <w:fitText w:val="327" w:id="-663024892"/>
                <w:lang w:eastAsia="en-US"/>
                <w14:textFill>
                  <w14:solidFill>
                    <w14:srgbClr w14:val="000000">
                      <w14:alpha w14:val="100000"/>
                    </w14:srgbClr>
                  </w14:solidFill>
                </w14:textFill>
                <w14:ligatures w14:val="standardContextual"/>
              </w:rPr>
              <w:t>|||</w:t>
            </w:r>
            <w:r w:rsidR="00BF6D74" w:rsidRPr="00BF6D74">
              <w:rPr>
                <w:rFonts w:eastAsiaTheme="minorHAnsi" w:cs="Times New Roman"/>
                <w:bCs w:val="0"/>
                <w:color w:val="000000"/>
                <w:spacing w:val="1"/>
                <w:szCs w:val="20"/>
                <w:shd w:val="solid" w:color="000000" w:fill="000000"/>
                <w:fitText w:val="327" w:id="-663024892"/>
                <w:lang w:eastAsia="en-US"/>
                <w14:textFill>
                  <w14:solidFill>
                    <w14:srgbClr w14:val="000000">
                      <w14:alpha w14:val="100000"/>
                    </w14:srgbClr>
                  </w14:solidFill>
                </w14:textFill>
                <w14:ligatures w14:val="standardContextual"/>
              </w:rPr>
              <w:t>|</w:t>
            </w:r>
            <w:r w:rsidR="00D80E76" w:rsidRPr="009D5240">
              <w:rPr>
                <w:rFonts w:eastAsiaTheme="minorHAnsi" w:cs="Times New Roman"/>
                <w:bCs w:val="0"/>
                <w:kern w:val="2"/>
                <w:szCs w:val="20"/>
                <w:vertAlign w:val="superscript"/>
                <w:lang w:eastAsia="en-US"/>
                <w14:ligatures w14:val="standardContextual"/>
              </w:rPr>
              <w:t xml:space="preserve"> 4</w:t>
            </w:r>
          </w:p>
          <w:p w14:paraId="5F5B745C" w14:textId="3279E9BD" w:rsidR="000C0ADA" w:rsidRPr="009D5240" w:rsidRDefault="000C0ADA" w:rsidP="00EC7D06">
            <w:pPr>
              <w:pStyle w:val="TableText0"/>
              <w:rPr>
                <w:rFonts w:eastAsiaTheme="minorHAnsi" w:cs="Times New Roman"/>
                <w:bCs w:val="0"/>
                <w:kern w:val="2"/>
                <w:szCs w:val="20"/>
                <w:lang w:eastAsia="en-US"/>
                <w14:ligatures w14:val="standardContextual"/>
              </w:rPr>
            </w:pPr>
            <w:r w:rsidRPr="009D5240">
              <w:rPr>
                <w:rFonts w:eastAsiaTheme="minorHAnsi" w:cs="Times New Roman"/>
                <w:bCs w:val="0"/>
                <w:kern w:val="2"/>
                <w:szCs w:val="20"/>
                <w:lang w:eastAsia="en-US"/>
                <w14:ligatures w14:val="standardContextual"/>
              </w:rPr>
              <w:t xml:space="preserve">Yr 3: </w:t>
            </w:r>
            <w:r w:rsidR="00BF6D74" w:rsidRPr="00BF6D74">
              <w:rPr>
                <w:rFonts w:eastAsiaTheme="minorHAnsi" w:cs="Times New Roman"/>
                <w:bCs w:val="0"/>
                <w:color w:val="000000"/>
                <w:spacing w:val="52"/>
                <w:szCs w:val="20"/>
                <w:shd w:val="solid" w:color="000000" w:fill="000000"/>
                <w:fitText w:val="327" w:id="-663024891"/>
                <w:lang w:eastAsia="en-US"/>
                <w14:textFill>
                  <w14:solidFill>
                    <w14:srgbClr w14:val="000000">
                      <w14:alpha w14:val="100000"/>
                    </w14:srgbClr>
                  </w14:solidFill>
                </w14:textFill>
                <w14:ligatures w14:val="standardContextual"/>
              </w:rPr>
              <w:t>|||</w:t>
            </w:r>
            <w:r w:rsidR="00BF6D74" w:rsidRPr="00BF6D74">
              <w:rPr>
                <w:rFonts w:eastAsiaTheme="minorHAnsi" w:cs="Times New Roman"/>
                <w:bCs w:val="0"/>
                <w:color w:val="000000"/>
                <w:spacing w:val="1"/>
                <w:szCs w:val="20"/>
                <w:shd w:val="solid" w:color="000000" w:fill="000000"/>
                <w:fitText w:val="327" w:id="-663024891"/>
                <w:lang w:eastAsia="en-US"/>
                <w14:textFill>
                  <w14:solidFill>
                    <w14:srgbClr w14:val="000000">
                      <w14:alpha w14:val="100000"/>
                    </w14:srgbClr>
                  </w14:solidFill>
                </w14:textFill>
                <w14:ligatures w14:val="standardContextual"/>
              </w:rPr>
              <w:t>|</w:t>
            </w:r>
            <w:r w:rsidR="00D80E76" w:rsidRPr="009D5240">
              <w:rPr>
                <w:rFonts w:eastAsiaTheme="minorHAnsi" w:cs="Times New Roman"/>
                <w:bCs w:val="0"/>
                <w:kern w:val="2"/>
                <w:szCs w:val="20"/>
                <w:vertAlign w:val="superscript"/>
                <w:lang w:eastAsia="en-US"/>
                <w14:ligatures w14:val="standardContextual"/>
              </w:rPr>
              <w:t xml:space="preserve"> 4</w:t>
            </w:r>
          </w:p>
          <w:p w14:paraId="528BC89C" w14:textId="10F49DC2" w:rsidR="000C0ADA" w:rsidRPr="009D5240" w:rsidRDefault="000C0ADA" w:rsidP="00EC7D06">
            <w:pPr>
              <w:pStyle w:val="TableText0"/>
              <w:rPr>
                <w:rFonts w:eastAsiaTheme="minorHAnsi" w:cs="Times New Roman"/>
                <w:bCs w:val="0"/>
                <w:kern w:val="2"/>
                <w:szCs w:val="20"/>
                <w:lang w:eastAsia="en-US"/>
                <w14:ligatures w14:val="standardContextual"/>
              </w:rPr>
            </w:pPr>
            <w:r w:rsidRPr="009D5240">
              <w:rPr>
                <w:rFonts w:eastAsiaTheme="minorHAnsi" w:cs="Times New Roman"/>
                <w:bCs w:val="0"/>
                <w:kern w:val="2"/>
                <w:szCs w:val="20"/>
                <w:lang w:eastAsia="en-US"/>
                <w14:ligatures w14:val="standardContextual"/>
              </w:rPr>
              <w:t xml:space="preserve">Yr 4: </w:t>
            </w:r>
            <w:r w:rsidR="00BF6D74" w:rsidRPr="00BF6D74">
              <w:rPr>
                <w:rFonts w:eastAsiaTheme="minorHAnsi" w:cs="Times New Roman"/>
                <w:bCs w:val="0"/>
                <w:color w:val="000000"/>
                <w:spacing w:val="52"/>
                <w:szCs w:val="20"/>
                <w:shd w:val="solid" w:color="000000" w:fill="000000"/>
                <w:fitText w:val="327" w:id="-663024890"/>
                <w:lang w:eastAsia="en-US"/>
                <w14:textFill>
                  <w14:solidFill>
                    <w14:srgbClr w14:val="000000">
                      <w14:alpha w14:val="100000"/>
                    </w14:srgbClr>
                  </w14:solidFill>
                </w14:textFill>
                <w14:ligatures w14:val="standardContextual"/>
              </w:rPr>
              <w:t>|||</w:t>
            </w:r>
            <w:r w:rsidR="00BF6D74" w:rsidRPr="00BF6D74">
              <w:rPr>
                <w:rFonts w:eastAsiaTheme="minorHAnsi" w:cs="Times New Roman"/>
                <w:bCs w:val="0"/>
                <w:color w:val="000000"/>
                <w:spacing w:val="1"/>
                <w:szCs w:val="20"/>
                <w:shd w:val="solid" w:color="000000" w:fill="000000"/>
                <w:fitText w:val="327" w:id="-663024890"/>
                <w:lang w:eastAsia="en-US"/>
                <w14:textFill>
                  <w14:solidFill>
                    <w14:srgbClr w14:val="000000">
                      <w14:alpha w14:val="100000"/>
                    </w14:srgbClr>
                  </w14:solidFill>
                </w14:textFill>
                <w14:ligatures w14:val="standardContextual"/>
              </w:rPr>
              <w:t>|</w:t>
            </w:r>
            <w:r w:rsidR="00D80E76" w:rsidRPr="009D5240">
              <w:rPr>
                <w:rFonts w:eastAsiaTheme="minorHAnsi" w:cs="Times New Roman"/>
                <w:bCs w:val="0"/>
                <w:kern w:val="2"/>
                <w:szCs w:val="20"/>
                <w:vertAlign w:val="superscript"/>
                <w:lang w:eastAsia="en-US"/>
                <w14:ligatures w14:val="standardContextual"/>
              </w:rPr>
              <w:t xml:space="preserve"> 4</w:t>
            </w:r>
          </w:p>
          <w:p w14:paraId="579BE4AF" w14:textId="0F2202E3" w:rsidR="000C0ADA" w:rsidRPr="009D5240" w:rsidRDefault="000C0ADA" w:rsidP="00EC7D06">
            <w:pPr>
              <w:pStyle w:val="TableText0"/>
              <w:rPr>
                <w:rFonts w:eastAsiaTheme="minorHAnsi" w:cs="Times New Roman"/>
                <w:bCs w:val="0"/>
                <w:kern w:val="2"/>
                <w:szCs w:val="20"/>
                <w:lang w:eastAsia="en-US"/>
                <w14:ligatures w14:val="standardContextual"/>
              </w:rPr>
            </w:pPr>
            <w:r w:rsidRPr="009D5240">
              <w:rPr>
                <w:rFonts w:eastAsiaTheme="minorHAnsi" w:cs="Times New Roman"/>
                <w:bCs w:val="0"/>
                <w:kern w:val="2"/>
                <w:szCs w:val="20"/>
                <w:lang w:eastAsia="en-US"/>
                <w14:ligatures w14:val="standardContextual"/>
              </w:rPr>
              <w:t xml:space="preserve">Yr 5: </w:t>
            </w:r>
            <w:r w:rsidR="00BF6D74" w:rsidRPr="00BF6D74">
              <w:rPr>
                <w:rFonts w:eastAsiaTheme="minorHAnsi" w:cs="Times New Roman"/>
                <w:bCs w:val="0"/>
                <w:color w:val="000000"/>
                <w:spacing w:val="52"/>
                <w:szCs w:val="20"/>
                <w:shd w:val="solid" w:color="000000" w:fill="000000"/>
                <w:fitText w:val="327" w:id="-663024889"/>
                <w:lang w:eastAsia="en-US"/>
                <w14:textFill>
                  <w14:solidFill>
                    <w14:srgbClr w14:val="000000">
                      <w14:alpha w14:val="100000"/>
                    </w14:srgbClr>
                  </w14:solidFill>
                </w14:textFill>
                <w14:ligatures w14:val="standardContextual"/>
              </w:rPr>
              <w:t>|||</w:t>
            </w:r>
            <w:r w:rsidR="00BF6D74" w:rsidRPr="00BF6D74">
              <w:rPr>
                <w:rFonts w:eastAsiaTheme="minorHAnsi" w:cs="Times New Roman"/>
                <w:bCs w:val="0"/>
                <w:color w:val="000000"/>
                <w:spacing w:val="1"/>
                <w:szCs w:val="20"/>
                <w:shd w:val="solid" w:color="000000" w:fill="000000"/>
                <w:fitText w:val="327" w:id="-663024889"/>
                <w:lang w:eastAsia="en-US"/>
                <w14:textFill>
                  <w14:solidFill>
                    <w14:srgbClr w14:val="000000">
                      <w14:alpha w14:val="100000"/>
                    </w14:srgbClr>
                  </w14:solidFill>
                </w14:textFill>
                <w14:ligatures w14:val="standardContextual"/>
              </w:rPr>
              <w:t>|</w:t>
            </w:r>
            <w:r w:rsidR="00D80E76" w:rsidRPr="009D5240">
              <w:rPr>
                <w:rFonts w:eastAsiaTheme="minorHAnsi" w:cs="Times New Roman"/>
                <w:bCs w:val="0"/>
                <w:kern w:val="2"/>
                <w:szCs w:val="20"/>
                <w:vertAlign w:val="superscript"/>
                <w:lang w:eastAsia="en-US"/>
                <w14:ligatures w14:val="standardContextual"/>
              </w:rPr>
              <w:t xml:space="preserve"> 4</w:t>
            </w:r>
          </w:p>
          <w:p w14:paraId="12A0E984" w14:textId="2F6D4463"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 xml:space="preserve">Yr 6: </w:t>
            </w:r>
            <w:r w:rsidR="00BF6D74" w:rsidRPr="00BF6D74">
              <w:rPr>
                <w:rFonts w:ascii="Arial Narrow" w:hAnsi="Arial Narrow"/>
                <w:color w:val="000000"/>
                <w:spacing w:val="52"/>
                <w:sz w:val="20"/>
                <w:szCs w:val="20"/>
                <w:shd w:val="solid" w:color="000000" w:fill="000000"/>
                <w:fitText w:val="327" w:id="-663024888"/>
                <w14:textFill>
                  <w14:solidFill>
                    <w14:srgbClr w14:val="000000">
                      <w14:alpha w14:val="100000"/>
                    </w14:srgbClr>
                  </w14:solidFill>
                </w14:textFill>
              </w:rPr>
              <w:t>|||</w:t>
            </w:r>
            <w:r w:rsidR="00BF6D74" w:rsidRPr="00BF6D74">
              <w:rPr>
                <w:rFonts w:ascii="Arial Narrow" w:hAnsi="Arial Narrow"/>
                <w:color w:val="000000"/>
                <w:spacing w:val="1"/>
                <w:sz w:val="20"/>
                <w:szCs w:val="20"/>
                <w:shd w:val="solid" w:color="000000" w:fill="000000"/>
                <w:fitText w:val="327" w:id="-663024888"/>
                <w14:textFill>
                  <w14:solidFill>
                    <w14:srgbClr w14:val="000000">
                      <w14:alpha w14:val="100000"/>
                    </w14:srgbClr>
                  </w14:solidFill>
                </w14:textFill>
              </w:rPr>
              <w:t>|</w:t>
            </w:r>
            <w:r w:rsidR="00D80E76" w:rsidRPr="009D5240">
              <w:rPr>
                <w:rFonts w:ascii="Arial Narrow" w:hAnsi="Arial Narrow"/>
                <w:bCs/>
                <w:sz w:val="20"/>
                <w:szCs w:val="20"/>
                <w:vertAlign w:val="superscript"/>
              </w:rPr>
              <w:t xml:space="preserve"> 4</w:t>
            </w:r>
          </w:p>
        </w:tc>
        <w:tc>
          <w:tcPr>
            <w:tcW w:w="1842" w:type="dxa"/>
          </w:tcPr>
          <w:p w14:paraId="422B1B8F"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Calculated</w:t>
            </w:r>
          </w:p>
        </w:tc>
        <w:tc>
          <w:tcPr>
            <w:tcW w:w="1985" w:type="dxa"/>
          </w:tcPr>
          <w:p w14:paraId="0ACD160B" w14:textId="77777777"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Number of PBS/RPBS treated eyes × number of injections per eye per year</w:t>
            </w:r>
          </w:p>
        </w:tc>
        <w:tc>
          <w:tcPr>
            <w:tcW w:w="2500" w:type="dxa"/>
          </w:tcPr>
          <w:p w14:paraId="5EA47091" w14:textId="5AB15189" w:rsidR="000C0ADA" w:rsidRPr="009D5240" w:rsidRDefault="000C0ADA" w:rsidP="00EC7D06">
            <w:pPr>
              <w:spacing w:after="0" w:afterAutospacing="0"/>
              <w:jc w:val="left"/>
              <w:rPr>
                <w:rFonts w:ascii="Arial Narrow" w:hAnsi="Arial Narrow"/>
                <w:sz w:val="20"/>
                <w:szCs w:val="20"/>
              </w:rPr>
            </w:pPr>
            <w:r w:rsidRPr="009D5240">
              <w:rPr>
                <w:rFonts w:ascii="Arial Narrow" w:hAnsi="Arial Narrow"/>
                <w:sz w:val="20"/>
                <w:szCs w:val="20"/>
              </w:rPr>
              <w:t>DUSC considered that this was reasonable.</w:t>
            </w:r>
          </w:p>
        </w:tc>
      </w:tr>
    </w:tbl>
    <w:p w14:paraId="61E9A5CA" w14:textId="77777777" w:rsidR="000C0ADA" w:rsidRPr="009D5240" w:rsidRDefault="000C0ADA" w:rsidP="00766C1F">
      <w:pPr>
        <w:pStyle w:val="TableFigureFooter"/>
      </w:pPr>
      <w:r w:rsidRPr="009D5240">
        <w:t>Source: Table 4.1.1, pp110-112 of the commentary</w:t>
      </w:r>
    </w:p>
    <w:p w14:paraId="5B8A32D6" w14:textId="77777777" w:rsidR="000C0ADA" w:rsidRPr="009D5240" w:rsidRDefault="000C0ADA" w:rsidP="00766C1F">
      <w:pPr>
        <w:pStyle w:val="TableFigureFooter"/>
      </w:pPr>
      <w:r w:rsidRPr="009D5240">
        <w:t>ABS = Australian Bureau of Statistics, AIHW = Australian Institute of Health and Welfare, CSR = clinical study report, DPMQ = dispensed price for maximum quantity, DMO = diabetic macular oedema, DUSC = Drug Utilisation Sub-Committee, KOL = key opinion leader, MBS = Medicare Benefits Schedule, PBS = Pharmaceutical Benefits Scheme, PDR = proliferative diabetic retinopathy, PICO = population, intervention, comparator, outcome, RPBS = Repatriation Pharmaceutical Benefits Scheme, Yr = year.</w:t>
      </w:r>
    </w:p>
    <w:p w14:paraId="4DF237E5" w14:textId="77777777" w:rsidR="00B753D2" w:rsidRPr="00B753D2" w:rsidRDefault="00B753D2" w:rsidP="00B753D2">
      <w:pPr>
        <w:pStyle w:val="TableFigureFooter"/>
        <w:rPr>
          <w:i/>
        </w:rPr>
      </w:pPr>
      <w:r w:rsidRPr="00B753D2">
        <w:rPr>
          <w:i/>
        </w:rPr>
        <w:t xml:space="preserve">The redacted values correspond to the following ranges: </w:t>
      </w:r>
    </w:p>
    <w:p w14:paraId="6057213C" w14:textId="2F7B810C" w:rsidR="00B753D2" w:rsidRPr="00B753D2" w:rsidRDefault="00B753D2" w:rsidP="00B753D2">
      <w:pPr>
        <w:pStyle w:val="TableFigureFooter"/>
        <w:rPr>
          <w:i/>
        </w:rPr>
      </w:pPr>
      <w:r w:rsidRPr="00B753D2">
        <w:rPr>
          <w:i/>
          <w:vertAlign w:val="superscript"/>
        </w:rPr>
        <w:t>1</w:t>
      </w:r>
      <w:r w:rsidRPr="00B753D2">
        <w:rPr>
          <w:i/>
        </w:rPr>
        <w:t xml:space="preserve"> </w:t>
      </w:r>
      <w:r w:rsidR="004C1E7F" w:rsidRPr="009D5240">
        <w:rPr>
          <w:i/>
        </w:rPr>
        <w:t>500 to &lt; 5,000</w:t>
      </w:r>
    </w:p>
    <w:p w14:paraId="09A2DADC" w14:textId="74B1F198" w:rsidR="00B753D2" w:rsidRPr="00B753D2" w:rsidRDefault="00B753D2" w:rsidP="00B753D2">
      <w:pPr>
        <w:pStyle w:val="TableFigureFooter"/>
        <w:rPr>
          <w:i/>
        </w:rPr>
      </w:pPr>
      <w:r w:rsidRPr="00B753D2">
        <w:rPr>
          <w:i/>
          <w:vertAlign w:val="superscript"/>
        </w:rPr>
        <w:t>2</w:t>
      </w:r>
      <w:r w:rsidRPr="00B753D2">
        <w:rPr>
          <w:i/>
        </w:rPr>
        <w:t xml:space="preserve"> </w:t>
      </w:r>
      <w:r w:rsidR="005A5492" w:rsidRPr="009D5240">
        <w:rPr>
          <w:i/>
        </w:rPr>
        <w:t>&lt; 500</w:t>
      </w:r>
    </w:p>
    <w:p w14:paraId="47B2D827" w14:textId="691AECBB" w:rsidR="00B753D2" w:rsidRPr="00B753D2" w:rsidRDefault="00B753D2" w:rsidP="00B753D2">
      <w:pPr>
        <w:pStyle w:val="TableFigureFooter"/>
        <w:rPr>
          <w:i/>
        </w:rPr>
      </w:pPr>
      <w:r w:rsidRPr="00B753D2">
        <w:rPr>
          <w:i/>
          <w:vertAlign w:val="superscript"/>
        </w:rPr>
        <w:t>3</w:t>
      </w:r>
      <w:r w:rsidRPr="00B753D2">
        <w:rPr>
          <w:i/>
        </w:rPr>
        <w:t xml:space="preserve"> </w:t>
      </w:r>
      <w:r w:rsidR="00A70BB3" w:rsidRPr="009D5240">
        <w:rPr>
          <w:i/>
        </w:rPr>
        <w:t>10,000 to &lt; 20,000</w:t>
      </w:r>
    </w:p>
    <w:p w14:paraId="46460B89" w14:textId="1284F34E" w:rsidR="00B753D2" w:rsidRPr="009D5240" w:rsidRDefault="00B753D2" w:rsidP="00B753D2">
      <w:pPr>
        <w:pStyle w:val="TableFigureFooter"/>
        <w:rPr>
          <w:i/>
        </w:rPr>
      </w:pPr>
      <w:r w:rsidRPr="00B753D2">
        <w:rPr>
          <w:i/>
          <w:vertAlign w:val="superscript"/>
        </w:rPr>
        <w:t>4</w:t>
      </w:r>
      <w:r w:rsidRPr="00B753D2">
        <w:rPr>
          <w:i/>
        </w:rPr>
        <w:t xml:space="preserve"> </w:t>
      </w:r>
      <w:r w:rsidR="002A0E35" w:rsidRPr="009D5240">
        <w:rPr>
          <w:i/>
        </w:rPr>
        <w:t>20,000 to &lt; 30,000</w:t>
      </w:r>
    </w:p>
    <w:p w14:paraId="541678BD" w14:textId="51DE50E7" w:rsidR="003A1F26" w:rsidRPr="009D5240" w:rsidRDefault="003A1F26" w:rsidP="002A0E35">
      <w:pPr>
        <w:pStyle w:val="Caption"/>
        <w:spacing w:after="60"/>
        <w:rPr>
          <w:b w:val="0"/>
          <w:bCs w:val="0"/>
        </w:rPr>
      </w:pPr>
      <w:bookmarkStart w:id="67" w:name="_Ref198896427"/>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25</w:t>
      </w:r>
      <w:r w:rsidR="005F0C04" w:rsidRPr="009D5240">
        <w:fldChar w:fldCharType="end"/>
      </w:r>
      <w:bookmarkEnd w:id="67"/>
      <w:r w:rsidRPr="009D5240">
        <w:t xml:space="preserve">: </w:t>
      </w:r>
      <w:r w:rsidR="0013638C" w:rsidRPr="009D5240">
        <w:t xml:space="preserve">Data sources and parameter values applied in the utilisation and financial estimates - </w:t>
      </w:r>
      <w:r w:rsidR="00785AAC" w:rsidRPr="009D5240">
        <w:t>costs</w:t>
      </w:r>
    </w:p>
    <w:tbl>
      <w:tblPr>
        <w:tblStyle w:val="TableGrid"/>
        <w:tblW w:w="0" w:type="auto"/>
        <w:tblLook w:val="04A0" w:firstRow="1" w:lastRow="0" w:firstColumn="1" w:lastColumn="0" w:noHBand="0" w:noVBand="1"/>
      </w:tblPr>
      <w:tblGrid>
        <w:gridCol w:w="1183"/>
        <w:gridCol w:w="1269"/>
        <w:gridCol w:w="1968"/>
        <w:gridCol w:w="2592"/>
        <w:gridCol w:w="2005"/>
      </w:tblGrid>
      <w:tr w:rsidR="003A1F26" w:rsidRPr="009D5240" w14:paraId="2142A1E7" w14:textId="77777777" w:rsidTr="00A0277D">
        <w:trPr>
          <w:tblHeader/>
        </w:trPr>
        <w:tc>
          <w:tcPr>
            <w:tcW w:w="1183" w:type="dxa"/>
          </w:tcPr>
          <w:p w14:paraId="66D708BC"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Data</w:t>
            </w:r>
          </w:p>
        </w:tc>
        <w:tc>
          <w:tcPr>
            <w:tcW w:w="1269" w:type="dxa"/>
          </w:tcPr>
          <w:p w14:paraId="6276F45A"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Value</w:t>
            </w:r>
          </w:p>
        </w:tc>
        <w:tc>
          <w:tcPr>
            <w:tcW w:w="1968" w:type="dxa"/>
          </w:tcPr>
          <w:p w14:paraId="08891BA8"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Source</w:t>
            </w:r>
          </w:p>
        </w:tc>
        <w:tc>
          <w:tcPr>
            <w:tcW w:w="2592" w:type="dxa"/>
          </w:tcPr>
          <w:p w14:paraId="0EF6B248"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Commentary on the Submission</w:t>
            </w:r>
          </w:p>
        </w:tc>
        <w:tc>
          <w:tcPr>
            <w:tcW w:w="2005" w:type="dxa"/>
          </w:tcPr>
          <w:p w14:paraId="29223B1D"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DUSC Comments</w:t>
            </w:r>
          </w:p>
        </w:tc>
      </w:tr>
      <w:tr w:rsidR="003A1F26" w:rsidRPr="009D5240" w14:paraId="312A7598" w14:textId="77777777" w:rsidTr="003A1F26">
        <w:tc>
          <w:tcPr>
            <w:tcW w:w="1183" w:type="dxa"/>
            <w:vMerge w:val="restart"/>
          </w:tcPr>
          <w:p w14:paraId="1449D0A5"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Proposed medicine</w:t>
            </w:r>
          </w:p>
        </w:tc>
        <w:tc>
          <w:tcPr>
            <w:tcW w:w="1269" w:type="dxa"/>
          </w:tcPr>
          <w:p w14:paraId="6ED6067B"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$786.36</w:t>
            </w:r>
          </w:p>
        </w:tc>
        <w:tc>
          <w:tcPr>
            <w:tcW w:w="1968" w:type="dxa"/>
          </w:tcPr>
          <w:p w14:paraId="23C393E6"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Published price; DPMQ</w:t>
            </w:r>
          </w:p>
        </w:tc>
        <w:tc>
          <w:tcPr>
            <w:tcW w:w="2592" w:type="dxa"/>
            <w:vMerge w:val="restart"/>
          </w:tcPr>
          <w:p w14:paraId="210D91BC"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ranibizumab 1.65 mg/0.165 mL injection/ 2.3 mg/0.23 mL injection, 0.23 mL vial</w:t>
            </w:r>
          </w:p>
        </w:tc>
        <w:tc>
          <w:tcPr>
            <w:tcW w:w="2005" w:type="dxa"/>
            <w:vMerge w:val="restart"/>
          </w:tcPr>
          <w:p w14:paraId="209C8F19" w14:textId="77777777" w:rsidR="003A1F26" w:rsidRPr="009D5240" w:rsidRDefault="003A1F26" w:rsidP="002A0E35">
            <w:pPr>
              <w:keepNext/>
              <w:keepLines/>
              <w:spacing w:after="0"/>
              <w:jc w:val="left"/>
              <w:rPr>
                <w:rFonts w:ascii="Arial Narrow" w:hAnsi="Arial Narrow" w:cs="Arial"/>
                <w:sz w:val="20"/>
                <w:szCs w:val="20"/>
              </w:rPr>
            </w:pPr>
            <w:r w:rsidRPr="009D5240">
              <w:rPr>
                <w:rFonts w:ascii="Arial Narrow" w:hAnsi="Arial Narrow" w:cs="Arial"/>
                <w:sz w:val="20"/>
                <w:szCs w:val="20"/>
              </w:rPr>
              <w:t>DUSC noted the requested price of the proposed medicine</w:t>
            </w:r>
          </w:p>
        </w:tc>
      </w:tr>
      <w:tr w:rsidR="003A1F26" w:rsidRPr="009D5240" w14:paraId="62AB980B" w14:textId="77777777" w:rsidTr="003A1F26">
        <w:tc>
          <w:tcPr>
            <w:tcW w:w="1183" w:type="dxa"/>
            <w:vMerge/>
          </w:tcPr>
          <w:p w14:paraId="44EE14F2" w14:textId="77777777" w:rsidR="003A1F26" w:rsidRPr="009D5240" w:rsidRDefault="003A1F26" w:rsidP="002A0E35">
            <w:pPr>
              <w:keepNext/>
              <w:keepLines/>
              <w:jc w:val="left"/>
              <w:rPr>
                <w:rFonts w:ascii="Arial Narrow" w:hAnsi="Arial Narrow" w:cs="Arial"/>
                <w:sz w:val="20"/>
                <w:szCs w:val="20"/>
              </w:rPr>
            </w:pPr>
          </w:p>
        </w:tc>
        <w:tc>
          <w:tcPr>
            <w:tcW w:w="1269" w:type="dxa"/>
          </w:tcPr>
          <w:p w14:paraId="7CA661C0" w14:textId="3947E5DB"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w:t>
            </w:r>
            <w:r w:rsidR="00BF6D74" w:rsidRPr="00BF6D74">
              <w:rPr>
                <w:rFonts w:ascii="Arial Narrow" w:hAnsi="Arial Narrow" w:cs="Arial"/>
                <w:color w:val="000000"/>
                <w:spacing w:val="52"/>
                <w:sz w:val="20"/>
                <w:szCs w:val="20"/>
                <w:shd w:val="solid" w:color="000000" w:fill="000000"/>
                <w:fitText w:val="327" w:id="-663024887"/>
                <w14:textFill>
                  <w14:solidFill>
                    <w14:srgbClr w14:val="000000">
                      <w14:alpha w14:val="100000"/>
                    </w14:srgbClr>
                  </w14:solidFill>
                </w14:textFill>
              </w:rPr>
              <w:t>|||</w:t>
            </w:r>
            <w:r w:rsidR="00BF6D74" w:rsidRPr="00BF6D74">
              <w:rPr>
                <w:rFonts w:ascii="Arial Narrow" w:hAnsi="Arial Narrow" w:cs="Arial"/>
                <w:color w:val="000000"/>
                <w:spacing w:val="1"/>
                <w:sz w:val="20"/>
                <w:szCs w:val="20"/>
                <w:shd w:val="solid" w:color="000000" w:fill="000000"/>
                <w:fitText w:val="327" w:id="-663024887"/>
                <w14:textFill>
                  <w14:solidFill>
                    <w14:srgbClr w14:val="000000">
                      <w14:alpha w14:val="100000"/>
                    </w14:srgbClr>
                  </w14:solidFill>
                </w14:textFill>
              </w:rPr>
              <w:t>|</w:t>
            </w:r>
          </w:p>
        </w:tc>
        <w:tc>
          <w:tcPr>
            <w:tcW w:w="1968" w:type="dxa"/>
          </w:tcPr>
          <w:p w14:paraId="1600FACA"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Effective price; DPMQ</w:t>
            </w:r>
          </w:p>
        </w:tc>
        <w:tc>
          <w:tcPr>
            <w:tcW w:w="2592" w:type="dxa"/>
            <w:vMerge/>
          </w:tcPr>
          <w:p w14:paraId="3EA1CA8F" w14:textId="77777777" w:rsidR="003A1F26" w:rsidRPr="009D5240" w:rsidRDefault="003A1F26" w:rsidP="002A0E35">
            <w:pPr>
              <w:keepNext/>
              <w:keepLines/>
              <w:jc w:val="left"/>
              <w:rPr>
                <w:rFonts w:ascii="Arial Narrow" w:hAnsi="Arial Narrow" w:cs="Arial"/>
                <w:sz w:val="20"/>
                <w:szCs w:val="20"/>
              </w:rPr>
            </w:pPr>
          </w:p>
        </w:tc>
        <w:tc>
          <w:tcPr>
            <w:tcW w:w="2005" w:type="dxa"/>
            <w:vMerge/>
          </w:tcPr>
          <w:p w14:paraId="5FE4AC1C" w14:textId="77777777" w:rsidR="003A1F26" w:rsidRPr="009D5240" w:rsidRDefault="003A1F26" w:rsidP="002A0E35">
            <w:pPr>
              <w:keepNext/>
              <w:keepLines/>
              <w:jc w:val="left"/>
              <w:rPr>
                <w:rFonts w:ascii="Arial Narrow" w:hAnsi="Arial Narrow" w:cs="Arial"/>
                <w:sz w:val="20"/>
                <w:szCs w:val="20"/>
              </w:rPr>
            </w:pPr>
          </w:p>
        </w:tc>
      </w:tr>
      <w:tr w:rsidR="003A1F26" w:rsidRPr="009D5240" w14:paraId="56D76BA6" w14:textId="77777777" w:rsidTr="003A1F26">
        <w:tc>
          <w:tcPr>
            <w:tcW w:w="1183" w:type="dxa"/>
          </w:tcPr>
          <w:p w14:paraId="6BF4D115"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PBS co-payment</w:t>
            </w:r>
          </w:p>
        </w:tc>
        <w:tc>
          <w:tcPr>
            <w:tcW w:w="1269" w:type="dxa"/>
          </w:tcPr>
          <w:p w14:paraId="2A0612D5"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$16.66</w:t>
            </w:r>
          </w:p>
        </w:tc>
        <w:tc>
          <w:tcPr>
            <w:tcW w:w="4560" w:type="dxa"/>
            <w:gridSpan w:val="2"/>
            <w:vMerge w:val="restart"/>
          </w:tcPr>
          <w:p w14:paraId="460D4720"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Based on PBS/RPBS general patient charge, adjusted by current usage. Relevant items include 10373Y, 10374B, 13134G, and 13165X.</w:t>
            </w:r>
          </w:p>
        </w:tc>
        <w:tc>
          <w:tcPr>
            <w:tcW w:w="2005" w:type="dxa"/>
            <w:vMerge w:val="restart"/>
          </w:tcPr>
          <w:p w14:paraId="066E76FD"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DUSC considered that this was reasonable.</w:t>
            </w:r>
          </w:p>
        </w:tc>
      </w:tr>
      <w:tr w:rsidR="003A1F26" w:rsidRPr="009D5240" w14:paraId="1DDD014F" w14:textId="77777777" w:rsidTr="003A1F26">
        <w:tc>
          <w:tcPr>
            <w:tcW w:w="1183" w:type="dxa"/>
          </w:tcPr>
          <w:p w14:paraId="2149B1CC"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RPBS co-payment</w:t>
            </w:r>
          </w:p>
        </w:tc>
        <w:tc>
          <w:tcPr>
            <w:tcW w:w="1269" w:type="dxa"/>
          </w:tcPr>
          <w:p w14:paraId="2336A791"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$7.47</w:t>
            </w:r>
          </w:p>
        </w:tc>
        <w:tc>
          <w:tcPr>
            <w:tcW w:w="4560" w:type="dxa"/>
            <w:gridSpan w:val="2"/>
            <w:vMerge/>
          </w:tcPr>
          <w:p w14:paraId="02C731F5" w14:textId="77777777" w:rsidR="003A1F26" w:rsidRPr="009D5240" w:rsidRDefault="003A1F26" w:rsidP="002A0E35">
            <w:pPr>
              <w:keepNext/>
              <w:keepLines/>
              <w:jc w:val="left"/>
              <w:rPr>
                <w:rFonts w:ascii="Arial Narrow" w:hAnsi="Arial Narrow" w:cs="Arial"/>
                <w:sz w:val="20"/>
                <w:szCs w:val="20"/>
              </w:rPr>
            </w:pPr>
          </w:p>
        </w:tc>
        <w:tc>
          <w:tcPr>
            <w:tcW w:w="2005" w:type="dxa"/>
            <w:vMerge/>
          </w:tcPr>
          <w:p w14:paraId="2ED43409" w14:textId="77777777" w:rsidR="003A1F26" w:rsidRPr="009D5240" w:rsidRDefault="003A1F26" w:rsidP="002A0E35">
            <w:pPr>
              <w:keepNext/>
              <w:keepLines/>
              <w:jc w:val="left"/>
              <w:rPr>
                <w:rFonts w:ascii="Arial Narrow" w:hAnsi="Arial Narrow" w:cs="Arial"/>
                <w:sz w:val="20"/>
                <w:szCs w:val="20"/>
              </w:rPr>
            </w:pPr>
          </w:p>
        </w:tc>
      </w:tr>
      <w:tr w:rsidR="003A1F26" w:rsidRPr="009D5240" w14:paraId="74C8E7B2" w14:textId="77777777" w:rsidTr="003A1F26">
        <w:tc>
          <w:tcPr>
            <w:tcW w:w="1183" w:type="dxa"/>
          </w:tcPr>
          <w:p w14:paraId="4287FB7B"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MBS costs</w:t>
            </w:r>
          </w:p>
        </w:tc>
        <w:tc>
          <w:tcPr>
            <w:tcW w:w="1269" w:type="dxa"/>
          </w:tcPr>
          <w:p w14:paraId="75C777F8"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$342.65</w:t>
            </w:r>
          </w:p>
        </w:tc>
        <w:tc>
          <w:tcPr>
            <w:tcW w:w="1968" w:type="dxa"/>
          </w:tcPr>
          <w:p w14:paraId="00526094"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MBS item 42740</w:t>
            </w:r>
          </w:p>
        </w:tc>
        <w:tc>
          <w:tcPr>
            <w:tcW w:w="2592" w:type="dxa"/>
          </w:tcPr>
          <w:p w14:paraId="734FCE6D"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29.18% of patients estimated to have bilateral PDR, this equated to 77.4% of scripts incurring the MBS fee.</w:t>
            </w:r>
          </w:p>
        </w:tc>
        <w:tc>
          <w:tcPr>
            <w:tcW w:w="2005" w:type="dxa"/>
          </w:tcPr>
          <w:p w14:paraId="57AF226F" w14:textId="77777777" w:rsidR="003A1F26" w:rsidRPr="009D5240" w:rsidRDefault="003A1F26" w:rsidP="002A0E35">
            <w:pPr>
              <w:keepNext/>
              <w:keepLines/>
              <w:jc w:val="left"/>
              <w:rPr>
                <w:rFonts w:ascii="Arial Narrow" w:hAnsi="Arial Narrow" w:cs="Arial"/>
                <w:sz w:val="20"/>
                <w:szCs w:val="20"/>
              </w:rPr>
            </w:pPr>
            <w:r w:rsidRPr="009D5240">
              <w:rPr>
                <w:rFonts w:ascii="Arial Narrow" w:hAnsi="Arial Narrow" w:cs="Arial"/>
                <w:sz w:val="20"/>
                <w:szCs w:val="20"/>
              </w:rPr>
              <w:t>DUSC noted that this is the Schedule fee. The MBS rebate is 85% of this amount.</w:t>
            </w:r>
          </w:p>
        </w:tc>
      </w:tr>
      <w:tr w:rsidR="003A1F26" w:rsidRPr="009D5240" w14:paraId="53D4C4DB" w14:textId="77777777" w:rsidTr="003A1F26">
        <w:tc>
          <w:tcPr>
            <w:tcW w:w="1183" w:type="dxa"/>
          </w:tcPr>
          <w:p w14:paraId="5A6D7CAB" w14:textId="77777777" w:rsidR="003A1F26" w:rsidRPr="009D5240" w:rsidRDefault="003A1F26" w:rsidP="002A0E35">
            <w:pPr>
              <w:keepNext/>
              <w:keepLines/>
              <w:jc w:val="left"/>
              <w:rPr>
                <w:rFonts w:ascii="Arial Narrow" w:hAnsi="Arial Narrow"/>
                <w:sz w:val="20"/>
                <w:szCs w:val="20"/>
              </w:rPr>
            </w:pPr>
            <w:r w:rsidRPr="009D5240">
              <w:rPr>
                <w:rFonts w:ascii="Arial Narrow" w:hAnsi="Arial Narrow"/>
                <w:sz w:val="20"/>
                <w:szCs w:val="20"/>
              </w:rPr>
              <w:t>MBS costs; Comparator</w:t>
            </w:r>
          </w:p>
        </w:tc>
        <w:tc>
          <w:tcPr>
            <w:tcW w:w="1269" w:type="dxa"/>
          </w:tcPr>
          <w:p w14:paraId="35548044" w14:textId="77777777" w:rsidR="003A1F26" w:rsidRPr="009D5240" w:rsidRDefault="003A1F26" w:rsidP="002A0E35">
            <w:pPr>
              <w:keepNext/>
              <w:keepLines/>
              <w:jc w:val="left"/>
              <w:rPr>
                <w:rFonts w:ascii="Arial Narrow" w:hAnsi="Arial Narrow"/>
                <w:sz w:val="20"/>
                <w:szCs w:val="20"/>
              </w:rPr>
            </w:pPr>
            <w:r w:rsidRPr="009D5240">
              <w:rPr>
                <w:rFonts w:ascii="Arial Narrow" w:hAnsi="Arial Narrow"/>
                <w:sz w:val="20"/>
                <w:szCs w:val="20"/>
              </w:rPr>
              <w:t>$513.85</w:t>
            </w:r>
          </w:p>
        </w:tc>
        <w:tc>
          <w:tcPr>
            <w:tcW w:w="1968" w:type="dxa"/>
          </w:tcPr>
          <w:p w14:paraId="05C989DF" w14:textId="77777777" w:rsidR="003A1F26" w:rsidRPr="009D5240" w:rsidRDefault="003A1F26" w:rsidP="002A0E35">
            <w:pPr>
              <w:keepNext/>
              <w:keepLines/>
              <w:jc w:val="left"/>
              <w:rPr>
                <w:rFonts w:ascii="Arial Narrow" w:hAnsi="Arial Narrow"/>
                <w:sz w:val="20"/>
                <w:szCs w:val="20"/>
              </w:rPr>
            </w:pPr>
            <w:r w:rsidRPr="009D5240">
              <w:rPr>
                <w:rFonts w:ascii="Arial Narrow" w:hAnsi="Arial Narrow"/>
                <w:sz w:val="20"/>
                <w:szCs w:val="20"/>
              </w:rPr>
              <w:t>MBS item 42809</w:t>
            </w:r>
          </w:p>
        </w:tc>
        <w:tc>
          <w:tcPr>
            <w:tcW w:w="2592" w:type="dxa"/>
          </w:tcPr>
          <w:p w14:paraId="1FBAE956" w14:textId="77777777" w:rsidR="003A1F26" w:rsidRPr="009D5240" w:rsidRDefault="003A1F26" w:rsidP="002A0E35">
            <w:pPr>
              <w:keepNext/>
              <w:keepLines/>
              <w:jc w:val="left"/>
              <w:rPr>
                <w:rFonts w:ascii="Arial Narrow" w:hAnsi="Arial Narrow"/>
                <w:sz w:val="20"/>
                <w:szCs w:val="20"/>
              </w:rPr>
            </w:pPr>
            <w:r w:rsidRPr="009D5240">
              <w:rPr>
                <w:rFonts w:ascii="Arial Narrow" w:hAnsi="Arial Narrow"/>
                <w:sz w:val="20"/>
                <w:szCs w:val="20"/>
              </w:rPr>
              <w:t>Population split assumed to be 100%</w:t>
            </w:r>
          </w:p>
        </w:tc>
        <w:tc>
          <w:tcPr>
            <w:tcW w:w="2005" w:type="dxa"/>
          </w:tcPr>
          <w:p w14:paraId="7E3BB67D" w14:textId="43839E28" w:rsidR="003A1F26" w:rsidRPr="009D5240" w:rsidRDefault="003A1F26" w:rsidP="002A0E35">
            <w:pPr>
              <w:keepNext/>
              <w:keepLines/>
              <w:spacing w:after="0"/>
              <w:jc w:val="left"/>
              <w:rPr>
                <w:rFonts w:ascii="Arial Narrow" w:hAnsi="Arial Narrow"/>
                <w:sz w:val="20"/>
                <w:szCs w:val="20"/>
              </w:rPr>
            </w:pPr>
            <w:r w:rsidRPr="009D5240">
              <w:rPr>
                <w:rFonts w:ascii="Arial Narrow" w:hAnsi="Arial Narrow"/>
                <w:sz w:val="20"/>
                <w:szCs w:val="20"/>
              </w:rPr>
              <w:t>DUSC noted that this is the Schedule fee. The MBS rebate is 85% of this amount.</w:t>
            </w:r>
            <w:r w:rsidR="00F5293E" w:rsidRPr="009D5240">
              <w:rPr>
                <w:rFonts w:ascii="Arial Narrow" w:hAnsi="Arial Narrow"/>
                <w:sz w:val="20"/>
                <w:szCs w:val="20"/>
              </w:rPr>
              <w:t xml:space="preserve"> </w:t>
            </w:r>
            <w:r w:rsidRPr="009D5240">
              <w:rPr>
                <w:rFonts w:ascii="Arial Narrow" w:hAnsi="Arial Narrow"/>
                <w:sz w:val="20"/>
                <w:szCs w:val="20"/>
              </w:rPr>
              <w:t xml:space="preserve">DUSC considered that this saving may not be realised because ranibizumab may be used as an adjunct to, rather than replace photocoagulation. </w:t>
            </w:r>
          </w:p>
        </w:tc>
      </w:tr>
    </w:tbl>
    <w:p w14:paraId="2490F1AF" w14:textId="77777777" w:rsidR="003A1F26" w:rsidRPr="009D5240" w:rsidRDefault="003A1F26" w:rsidP="002A0E35">
      <w:pPr>
        <w:pStyle w:val="TableFigureFooter"/>
        <w:keepNext/>
      </w:pPr>
      <w:r w:rsidRPr="009D5240">
        <w:t>Source: Table 4.1.1, pp110-112 of the commentary</w:t>
      </w:r>
    </w:p>
    <w:p w14:paraId="67947E2B" w14:textId="77777777" w:rsidR="003A1F26" w:rsidRPr="009D5240" w:rsidRDefault="003A1F26" w:rsidP="00766C1F">
      <w:pPr>
        <w:pStyle w:val="TableFigureFooter"/>
      </w:pPr>
      <w:r w:rsidRPr="009D5240">
        <w:t>ABS = Australian Bureau of Statistics, AIHW = Australian Institute of Health and Welfare, CSR = clinical study report, DPMQ = dispensed price for maximum quantity, DMO = diabetic macular oedema, DUSC = Drug Utilisation Sub-Committee, KOL = key opinion leader, MBS = Medicare Benefits Schedule, PBS = Pharmaceutical Benefits Scheme, PDR = proliferative diabetic retinopathy, PICO = population, intervention, comparator, outcome, RPBS = Repatriation Pharmaceutical Benefits Scheme, Yr = year.</w:t>
      </w:r>
    </w:p>
    <w:p w14:paraId="48687CE8" w14:textId="747BC176" w:rsidR="007C0F77" w:rsidRPr="009D5240" w:rsidRDefault="007C0F77" w:rsidP="00E87DB3">
      <w:pPr>
        <w:pStyle w:val="3-BodyText"/>
      </w:pPr>
      <w:r w:rsidRPr="009D5240">
        <w:fldChar w:fldCharType="begin" w:fldLock="1"/>
      </w:r>
      <w:r w:rsidRPr="009D5240">
        <w:instrText xml:space="preserve"> REF _Ref198279265 \h </w:instrText>
      </w:r>
      <w:r w:rsidR="0013638C" w:rsidRPr="009D5240">
        <w:instrText xml:space="preserve"> \* MERGEFORMAT </w:instrText>
      </w:r>
      <w:r w:rsidRPr="009D5240">
        <w:fldChar w:fldCharType="separate"/>
      </w:r>
      <w:r w:rsidR="00465347" w:rsidRPr="009D5240">
        <w:t xml:space="preserve">Table </w:t>
      </w:r>
      <w:r w:rsidR="00465347">
        <w:t>26</w:t>
      </w:r>
      <w:r w:rsidRPr="009D5240">
        <w:fldChar w:fldCharType="end"/>
      </w:r>
      <w:r w:rsidRPr="009D5240">
        <w:t xml:space="preserve"> summarises the estimated number of patient eyes </w:t>
      </w:r>
      <w:proofErr w:type="gramStart"/>
      <w:r w:rsidRPr="009D5240">
        <w:t>treated</w:t>
      </w:r>
      <w:proofErr w:type="gramEnd"/>
      <w:r w:rsidRPr="009D5240">
        <w:t xml:space="preserve"> and scripts dispensed, the net cost to the PBS/RPBS, and the net cost to the MBS of listing ranibizumab for the treatment of PDR.</w:t>
      </w:r>
    </w:p>
    <w:p w14:paraId="654ED4E1" w14:textId="6B97CE58" w:rsidR="007C0F77" w:rsidRPr="009D5240" w:rsidRDefault="00831732" w:rsidP="00130B66">
      <w:pPr>
        <w:pStyle w:val="Caption"/>
      </w:pPr>
      <w:bookmarkStart w:id="68" w:name="_Ref198279265"/>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26</w:t>
      </w:r>
      <w:r w:rsidR="005F0C04" w:rsidRPr="009D5240">
        <w:fldChar w:fldCharType="end"/>
      </w:r>
      <w:bookmarkEnd w:id="68"/>
      <w:r w:rsidR="007C0F77" w:rsidRPr="009D5240">
        <w:t>:</w:t>
      </w:r>
      <w:r w:rsidR="007C0F77" w:rsidRPr="009D5240">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7C0F77" w:rsidRPr="009D5240" w14:paraId="27C974B4" w14:textId="77777777">
        <w:trPr>
          <w:tblHeader/>
        </w:trPr>
        <w:tc>
          <w:tcPr>
            <w:tcW w:w="1334" w:type="pct"/>
            <w:shd w:val="clear" w:color="auto" w:fill="auto"/>
            <w:vAlign w:val="center"/>
          </w:tcPr>
          <w:p w14:paraId="1C499B46" w14:textId="77777777" w:rsidR="007C0F77" w:rsidRPr="009D5240" w:rsidRDefault="007C0F77" w:rsidP="00130B66">
            <w:pPr>
              <w:pStyle w:val="In-tableHeading"/>
              <w:jc w:val="center"/>
              <w:rPr>
                <w:lang w:val="en-AU"/>
              </w:rPr>
            </w:pPr>
          </w:p>
        </w:tc>
        <w:tc>
          <w:tcPr>
            <w:tcW w:w="611" w:type="pct"/>
            <w:shd w:val="clear" w:color="auto" w:fill="auto"/>
            <w:vAlign w:val="center"/>
          </w:tcPr>
          <w:p w14:paraId="4ED6969C" w14:textId="77777777" w:rsidR="007C0F77" w:rsidRPr="009D5240" w:rsidRDefault="007C0F77" w:rsidP="00130B66">
            <w:pPr>
              <w:pStyle w:val="In-tableHeading"/>
              <w:jc w:val="center"/>
              <w:rPr>
                <w:lang w:val="en-AU"/>
              </w:rPr>
            </w:pPr>
            <w:r w:rsidRPr="009D5240">
              <w:rPr>
                <w:lang w:val="en-AU"/>
              </w:rPr>
              <w:t>Year 1</w:t>
            </w:r>
          </w:p>
        </w:tc>
        <w:tc>
          <w:tcPr>
            <w:tcW w:w="611" w:type="pct"/>
            <w:shd w:val="clear" w:color="auto" w:fill="auto"/>
            <w:vAlign w:val="center"/>
          </w:tcPr>
          <w:p w14:paraId="195CB1C5" w14:textId="77777777" w:rsidR="007C0F77" w:rsidRPr="009D5240" w:rsidRDefault="007C0F77" w:rsidP="00130B66">
            <w:pPr>
              <w:pStyle w:val="In-tableHeading"/>
              <w:jc w:val="center"/>
              <w:rPr>
                <w:lang w:val="en-AU"/>
              </w:rPr>
            </w:pPr>
            <w:r w:rsidRPr="009D5240">
              <w:rPr>
                <w:lang w:val="en-AU"/>
              </w:rPr>
              <w:t>Year 2</w:t>
            </w:r>
          </w:p>
        </w:tc>
        <w:tc>
          <w:tcPr>
            <w:tcW w:w="611" w:type="pct"/>
            <w:shd w:val="clear" w:color="auto" w:fill="auto"/>
            <w:vAlign w:val="center"/>
          </w:tcPr>
          <w:p w14:paraId="141C96E7" w14:textId="77777777" w:rsidR="007C0F77" w:rsidRPr="009D5240" w:rsidRDefault="007C0F77" w:rsidP="00130B66">
            <w:pPr>
              <w:pStyle w:val="In-tableHeading"/>
              <w:jc w:val="center"/>
              <w:rPr>
                <w:lang w:val="en-AU"/>
              </w:rPr>
            </w:pPr>
            <w:r w:rsidRPr="009D5240">
              <w:rPr>
                <w:lang w:val="en-AU"/>
              </w:rPr>
              <w:t>Year 3</w:t>
            </w:r>
          </w:p>
        </w:tc>
        <w:tc>
          <w:tcPr>
            <w:tcW w:w="611" w:type="pct"/>
            <w:shd w:val="clear" w:color="auto" w:fill="auto"/>
            <w:vAlign w:val="center"/>
          </w:tcPr>
          <w:p w14:paraId="27D5E892" w14:textId="77777777" w:rsidR="007C0F77" w:rsidRPr="009D5240" w:rsidRDefault="007C0F77" w:rsidP="00130B66">
            <w:pPr>
              <w:pStyle w:val="In-tableHeading"/>
              <w:jc w:val="center"/>
              <w:rPr>
                <w:lang w:val="en-AU"/>
              </w:rPr>
            </w:pPr>
            <w:r w:rsidRPr="009D5240">
              <w:rPr>
                <w:lang w:val="en-AU"/>
              </w:rPr>
              <w:t>Year 4</w:t>
            </w:r>
          </w:p>
        </w:tc>
        <w:tc>
          <w:tcPr>
            <w:tcW w:w="611" w:type="pct"/>
            <w:shd w:val="clear" w:color="auto" w:fill="auto"/>
            <w:vAlign w:val="center"/>
          </w:tcPr>
          <w:p w14:paraId="5447FBE9" w14:textId="77777777" w:rsidR="007C0F77" w:rsidRPr="009D5240" w:rsidRDefault="007C0F77" w:rsidP="00130B66">
            <w:pPr>
              <w:pStyle w:val="In-tableHeading"/>
              <w:jc w:val="center"/>
              <w:rPr>
                <w:lang w:val="en-AU"/>
              </w:rPr>
            </w:pPr>
            <w:r w:rsidRPr="009D5240">
              <w:rPr>
                <w:lang w:val="en-AU"/>
              </w:rPr>
              <w:t>Year 5</w:t>
            </w:r>
          </w:p>
        </w:tc>
        <w:tc>
          <w:tcPr>
            <w:tcW w:w="611" w:type="pct"/>
          </w:tcPr>
          <w:p w14:paraId="6897EF6F" w14:textId="77777777" w:rsidR="007C0F77" w:rsidRPr="009D5240" w:rsidRDefault="007C0F77" w:rsidP="00130B66">
            <w:pPr>
              <w:pStyle w:val="In-tableHeading"/>
              <w:jc w:val="center"/>
              <w:rPr>
                <w:lang w:val="en-AU"/>
              </w:rPr>
            </w:pPr>
            <w:r w:rsidRPr="009D5240">
              <w:rPr>
                <w:lang w:val="en-AU"/>
              </w:rPr>
              <w:t>Year 6</w:t>
            </w:r>
          </w:p>
        </w:tc>
      </w:tr>
      <w:tr w:rsidR="007C0F77" w:rsidRPr="009D5240" w14:paraId="6478F212" w14:textId="77777777">
        <w:tc>
          <w:tcPr>
            <w:tcW w:w="5000" w:type="pct"/>
            <w:gridSpan w:val="7"/>
            <w:shd w:val="clear" w:color="auto" w:fill="auto"/>
            <w:vAlign w:val="center"/>
          </w:tcPr>
          <w:p w14:paraId="768EEF22" w14:textId="77777777" w:rsidR="007C0F77" w:rsidRPr="009D5240" w:rsidRDefault="007C0F77" w:rsidP="00130B66">
            <w:pPr>
              <w:pStyle w:val="In-tableHeading"/>
              <w:rPr>
                <w:lang w:val="en-AU"/>
              </w:rPr>
            </w:pPr>
            <w:r w:rsidRPr="009D5240">
              <w:rPr>
                <w:lang w:val="en-AU"/>
              </w:rPr>
              <w:t>Estimated extent of use</w:t>
            </w:r>
          </w:p>
        </w:tc>
      </w:tr>
      <w:tr w:rsidR="007C0F77" w:rsidRPr="009D5240" w14:paraId="1F89E23A" w14:textId="77777777">
        <w:tc>
          <w:tcPr>
            <w:tcW w:w="1334" w:type="pct"/>
            <w:shd w:val="clear" w:color="auto" w:fill="auto"/>
            <w:vAlign w:val="center"/>
          </w:tcPr>
          <w:p w14:paraId="0EEB8D29" w14:textId="77777777" w:rsidR="007C0F77" w:rsidRPr="009D5240" w:rsidRDefault="007C0F77" w:rsidP="00130B66">
            <w:pPr>
              <w:pStyle w:val="TableText0"/>
            </w:pPr>
            <w:r w:rsidRPr="009D5240">
              <w:t>Number of eyes treated</w:t>
            </w:r>
          </w:p>
        </w:tc>
        <w:tc>
          <w:tcPr>
            <w:tcW w:w="611" w:type="pct"/>
            <w:shd w:val="clear" w:color="auto" w:fill="auto"/>
          </w:tcPr>
          <w:p w14:paraId="7D931197" w14:textId="318D24F7" w:rsidR="007C0F77" w:rsidRPr="009D5240" w:rsidRDefault="00BF6D74" w:rsidP="00130B66">
            <w:pPr>
              <w:pStyle w:val="TableText0"/>
              <w:jc w:val="center"/>
              <w:rPr>
                <w:vertAlign w:val="superscript"/>
              </w:rPr>
            </w:pPr>
            <w:r w:rsidRPr="00BF6D74">
              <w:rPr>
                <w:rFonts w:hint="eastAsia"/>
                <w:color w:val="000000"/>
                <w:w w:val="17"/>
                <w:shd w:val="solid" w:color="000000" w:fill="000000"/>
                <w:fitText w:val="76" w:id="-663024886"/>
                <w14:textFill>
                  <w14:solidFill>
                    <w14:srgbClr w14:val="000000">
                      <w14:alpha w14:val="100000"/>
                    </w14:srgbClr>
                  </w14:solidFill>
                </w14:textFill>
              </w:rPr>
              <w:t xml:space="preserve">　</w:t>
            </w:r>
            <w:r w:rsidRPr="00BF6D74">
              <w:rPr>
                <w:color w:val="000000"/>
                <w:w w:val="17"/>
                <w:shd w:val="solid" w:color="000000" w:fill="000000"/>
                <w:fitText w:val="76" w:id="-663024886"/>
                <w14:textFill>
                  <w14:solidFill>
                    <w14:srgbClr w14:val="000000">
                      <w14:alpha w14:val="100000"/>
                    </w14:srgbClr>
                  </w14:solidFill>
                </w14:textFill>
              </w:rPr>
              <w:t>|</w:t>
            </w:r>
            <w:r w:rsidRPr="00BF6D74">
              <w:rPr>
                <w:rFonts w:hint="eastAsia"/>
                <w:color w:val="000000"/>
                <w:spacing w:val="3"/>
                <w:w w:val="17"/>
                <w:shd w:val="solid" w:color="000000" w:fill="000000"/>
                <w:fitText w:val="76" w:id="-663024886"/>
                <w14:textFill>
                  <w14:solidFill>
                    <w14:srgbClr w14:val="000000">
                      <w14:alpha w14:val="100000"/>
                    </w14:srgbClr>
                  </w14:solidFill>
                </w14:textFill>
              </w:rPr>
              <w:t xml:space="preserve">　</w:t>
            </w:r>
            <w:r w:rsidR="00261B11" w:rsidRPr="009D5240">
              <w:t xml:space="preserve"> </w:t>
            </w:r>
            <w:r w:rsidR="00261B11" w:rsidRPr="009D5240">
              <w:rPr>
                <w:vertAlign w:val="superscript"/>
              </w:rPr>
              <w:t>1</w:t>
            </w:r>
          </w:p>
        </w:tc>
        <w:tc>
          <w:tcPr>
            <w:tcW w:w="611" w:type="pct"/>
            <w:shd w:val="clear" w:color="auto" w:fill="auto"/>
          </w:tcPr>
          <w:p w14:paraId="0E16DACD" w14:textId="3A28D523" w:rsidR="007C0F77" w:rsidRPr="009D5240" w:rsidRDefault="00BF6D74" w:rsidP="00130B66">
            <w:pPr>
              <w:pStyle w:val="TableText0"/>
              <w:jc w:val="center"/>
            </w:pPr>
            <w:r w:rsidRPr="00BF6D74">
              <w:rPr>
                <w:rFonts w:hint="eastAsia"/>
                <w:color w:val="000000"/>
                <w:w w:val="17"/>
                <w:shd w:val="solid" w:color="000000" w:fill="000000"/>
                <w:fitText w:val="77" w:id="-663024885"/>
                <w14:textFill>
                  <w14:solidFill>
                    <w14:srgbClr w14:val="000000">
                      <w14:alpha w14:val="100000"/>
                    </w14:srgbClr>
                  </w14:solidFill>
                </w14:textFill>
              </w:rPr>
              <w:t xml:space="preserve">　</w:t>
            </w:r>
            <w:r w:rsidRPr="00BF6D74">
              <w:rPr>
                <w:color w:val="000000"/>
                <w:w w:val="17"/>
                <w:shd w:val="solid" w:color="000000" w:fill="000000"/>
                <w:fitText w:val="77" w:id="-663024885"/>
                <w14:textFill>
                  <w14:solidFill>
                    <w14:srgbClr w14:val="000000">
                      <w14:alpha w14:val="100000"/>
                    </w14:srgbClr>
                  </w14:solidFill>
                </w14:textFill>
              </w:rPr>
              <w:t>|</w:t>
            </w:r>
            <w:r w:rsidRPr="00BF6D74">
              <w:rPr>
                <w:rFonts w:hint="eastAsia"/>
                <w:color w:val="000000"/>
                <w:spacing w:val="4"/>
                <w:w w:val="17"/>
                <w:shd w:val="solid" w:color="000000" w:fill="000000"/>
                <w:fitText w:val="77" w:id="-663024885"/>
                <w14:textFill>
                  <w14:solidFill>
                    <w14:srgbClr w14:val="000000">
                      <w14:alpha w14:val="100000"/>
                    </w14:srgbClr>
                  </w14:solidFill>
                </w14:textFill>
              </w:rPr>
              <w:t xml:space="preserve">　</w:t>
            </w:r>
            <w:r w:rsidR="00261B11" w:rsidRPr="009D5240">
              <w:t xml:space="preserve"> </w:t>
            </w:r>
            <w:r w:rsidR="00261B11" w:rsidRPr="009D5240">
              <w:rPr>
                <w:vertAlign w:val="superscript"/>
              </w:rPr>
              <w:t>1</w:t>
            </w:r>
          </w:p>
        </w:tc>
        <w:tc>
          <w:tcPr>
            <w:tcW w:w="611" w:type="pct"/>
            <w:shd w:val="clear" w:color="auto" w:fill="auto"/>
          </w:tcPr>
          <w:p w14:paraId="1DD49137" w14:textId="4ADE2E35" w:rsidR="007C0F77" w:rsidRPr="009D5240" w:rsidRDefault="00BF6D74" w:rsidP="00130B66">
            <w:pPr>
              <w:pStyle w:val="TableText0"/>
              <w:jc w:val="center"/>
            </w:pPr>
            <w:r w:rsidRPr="00BF6D74">
              <w:rPr>
                <w:rFonts w:hint="eastAsia"/>
                <w:color w:val="000000"/>
                <w:w w:val="17"/>
                <w:shd w:val="solid" w:color="000000" w:fill="000000"/>
                <w:fitText w:val="77" w:id="-663024884"/>
                <w14:textFill>
                  <w14:solidFill>
                    <w14:srgbClr w14:val="000000">
                      <w14:alpha w14:val="100000"/>
                    </w14:srgbClr>
                  </w14:solidFill>
                </w14:textFill>
              </w:rPr>
              <w:t xml:space="preserve">　</w:t>
            </w:r>
            <w:r w:rsidRPr="00BF6D74">
              <w:rPr>
                <w:color w:val="000000"/>
                <w:w w:val="17"/>
                <w:shd w:val="solid" w:color="000000" w:fill="000000"/>
                <w:fitText w:val="77" w:id="-663024884"/>
                <w14:textFill>
                  <w14:solidFill>
                    <w14:srgbClr w14:val="000000">
                      <w14:alpha w14:val="100000"/>
                    </w14:srgbClr>
                  </w14:solidFill>
                </w14:textFill>
              </w:rPr>
              <w:t>|</w:t>
            </w:r>
            <w:r w:rsidRPr="00BF6D74">
              <w:rPr>
                <w:rFonts w:hint="eastAsia"/>
                <w:color w:val="000000"/>
                <w:spacing w:val="4"/>
                <w:w w:val="17"/>
                <w:shd w:val="solid" w:color="000000" w:fill="000000"/>
                <w:fitText w:val="77" w:id="-663024884"/>
                <w14:textFill>
                  <w14:solidFill>
                    <w14:srgbClr w14:val="000000">
                      <w14:alpha w14:val="100000"/>
                    </w14:srgbClr>
                  </w14:solidFill>
                </w14:textFill>
              </w:rPr>
              <w:t xml:space="preserve">　</w:t>
            </w:r>
            <w:r w:rsidR="00261B11" w:rsidRPr="009D5240">
              <w:t xml:space="preserve"> </w:t>
            </w:r>
            <w:r w:rsidR="00261B11" w:rsidRPr="009D5240">
              <w:rPr>
                <w:vertAlign w:val="superscript"/>
              </w:rPr>
              <w:t>1</w:t>
            </w:r>
          </w:p>
        </w:tc>
        <w:tc>
          <w:tcPr>
            <w:tcW w:w="611" w:type="pct"/>
            <w:shd w:val="clear" w:color="auto" w:fill="auto"/>
          </w:tcPr>
          <w:p w14:paraId="7ED39AEE" w14:textId="19937B3A" w:rsidR="007C0F77" w:rsidRPr="009D5240" w:rsidRDefault="00BF6D74" w:rsidP="00130B66">
            <w:pPr>
              <w:pStyle w:val="TableText0"/>
              <w:jc w:val="center"/>
            </w:pPr>
            <w:r w:rsidRPr="00BF6D74">
              <w:rPr>
                <w:rFonts w:hint="eastAsia"/>
                <w:color w:val="000000"/>
                <w:w w:val="17"/>
                <w:shd w:val="solid" w:color="000000" w:fill="000000"/>
                <w:fitText w:val="76" w:id="-663024883"/>
                <w14:textFill>
                  <w14:solidFill>
                    <w14:srgbClr w14:val="000000">
                      <w14:alpha w14:val="100000"/>
                    </w14:srgbClr>
                  </w14:solidFill>
                </w14:textFill>
              </w:rPr>
              <w:t xml:space="preserve">　</w:t>
            </w:r>
            <w:r w:rsidRPr="00BF6D74">
              <w:rPr>
                <w:color w:val="000000"/>
                <w:w w:val="17"/>
                <w:shd w:val="solid" w:color="000000" w:fill="000000"/>
                <w:fitText w:val="76" w:id="-663024883"/>
                <w14:textFill>
                  <w14:solidFill>
                    <w14:srgbClr w14:val="000000">
                      <w14:alpha w14:val="100000"/>
                    </w14:srgbClr>
                  </w14:solidFill>
                </w14:textFill>
              </w:rPr>
              <w:t>|</w:t>
            </w:r>
            <w:r w:rsidRPr="00BF6D74">
              <w:rPr>
                <w:rFonts w:hint="eastAsia"/>
                <w:color w:val="000000"/>
                <w:spacing w:val="3"/>
                <w:w w:val="17"/>
                <w:shd w:val="solid" w:color="000000" w:fill="000000"/>
                <w:fitText w:val="76" w:id="-663024883"/>
                <w14:textFill>
                  <w14:solidFill>
                    <w14:srgbClr w14:val="000000">
                      <w14:alpha w14:val="100000"/>
                    </w14:srgbClr>
                  </w14:solidFill>
                </w14:textFill>
              </w:rPr>
              <w:t xml:space="preserve">　</w:t>
            </w:r>
            <w:r w:rsidR="00261B11" w:rsidRPr="009D5240">
              <w:t xml:space="preserve"> </w:t>
            </w:r>
            <w:r w:rsidR="00261B11" w:rsidRPr="009D5240">
              <w:rPr>
                <w:vertAlign w:val="superscript"/>
              </w:rPr>
              <w:t>2</w:t>
            </w:r>
          </w:p>
        </w:tc>
        <w:tc>
          <w:tcPr>
            <w:tcW w:w="611" w:type="pct"/>
            <w:shd w:val="clear" w:color="auto" w:fill="auto"/>
          </w:tcPr>
          <w:p w14:paraId="16EBA642" w14:textId="2E3C48D2" w:rsidR="007C0F77" w:rsidRPr="009D5240" w:rsidRDefault="00BF6D74" w:rsidP="00130B66">
            <w:pPr>
              <w:pStyle w:val="TableText0"/>
              <w:jc w:val="center"/>
            </w:pPr>
            <w:r w:rsidRPr="00BF6D74">
              <w:rPr>
                <w:rFonts w:hint="eastAsia"/>
                <w:color w:val="000000"/>
                <w:w w:val="17"/>
                <w:shd w:val="solid" w:color="000000" w:fill="000000"/>
                <w:fitText w:val="76" w:id="-663024882"/>
                <w14:textFill>
                  <w14:solidFill>
                    <w14:srgbClr w14:val="000000">
                      <w14:alpha w14:val="100000"/>
                    </w14:srgbClr>
                  </w14:solidFill>
                </w14:textFill>
              </w:rPr>
              <w:t xml:space="preserve">　</w:t>
            </w:r>
            <w:r w:rsidRPr="00BF6D74">
              <w:rPr>
                <w:color w:val="000000"/>
                <w:w w:val="17"/>
                <w:shd w:val="solid" w:color="000000" w:fill="000000"/>
                <w:fitText w:val="76" w:id="-663024882"/>
                <w14:textFill>
                  <w14:solidFill>
                    <w14:srgbClr w14:val="000000">
                      <w14:alpha w14:val="100000"/>
                    </w14:srgbClr>
                  </w14:solidFill>
                </w14:textFill>
              </w:rPr>
              <w:t>|</w:t>
            </w:r>
            <w:r w:rsidRPr="00BF6D74">
              <w:rPr>
                <w:rFonts w:hint="eastAsia"/>
                <w:color w:val="000000"/>
                <w:spacing w:val="3"/>
                <w:w w:val="17"/>
                <w:shd w:val="solid" w:color="000000" w:fill="000000"/>
                <w:fitText w:val="76" w:id="-663024882"/>
                <w14:textFill>
                  <w14:solidFill>
                    <w14:srgbClr w14:val="000000">
                      <w14:alpha w14:val="100000"/>
                    </w14:srgbClr>
                  </w14:solidFill>
                </w14:textFill>
              </w:rPr>
              <w:t xml:space="preserve">　</w:t>
            </w:r>
            <w:r w:rsidR="00261B11" w:rsidRPr="009D5240">
              <w:t xml:space="preserve"> </w:t>
            </w:r>
            <w:r w:rsidR="00261B11" w:rsidRPr="009D5240">
              <w:rPr>
                <w:vertAlign w:val="superscript"/>
              </w:rPr>
              <w:t>2</w:t>
            </w:r>
          </w:p>
        </w:tc>
        <w:tc>
          <w:tcPr>
            <w:tcW w:w="611" w:type="pct"/>
          </w:tcPr>
          <w:p w14:paraId="6955E6F3" w14:textId="737D45AA" w:rsidR="007C0F77" w:rsidRPr="009D5240" w:rsidRDefault="00BF6D74" w:rsidP="00130B66">
            <w:pPr>
              <w:pStyle w:val="TableText0"/>
              <w:jc w:val="center"/>
            </w:pPr>
            <w:r w:rsidRPr="00BF6D74">
              <w:rPr>
                <w:rFonts w:hint="eastAsia"/>
                <w:color w:val="000000"/>
                <w:w w:val="17"/>
                <w:shd w:val="solid" w:color="000000" w:fill="000000"/>
                <w:fitText w:val="76" w:id="-663024881"/>
                <w14:textFill>
                  <w14:solidFill>
                    <w14:srgbClr w14:val="000000">
                      <w14:alpha w14:val="100000"/>
                    </w14:srgbClr>
                  </w14:solidFill>
                </w14:textFill>
              </w:rPr>
              <w:t xml:space="preserve">　</w:t>
            </w:r>
            <w:r w:rsidRPr="00BF6D74">
              <w:rPr>
                <w:color w:val="000000"/>
                <w:w w:val="17"/>
                <w:shd w:val="solid" w:color="000000" w:fill="000000"/>
                <w:fitText w:val="76" w:id="-663024881"/>
                <w14:textFill>
                  <w14:solidFill>
                    <w14:srgbClr w14:val="000000">
                      <w14:alpha w14:val="100000"/>
                    </w14:srgbClr>
                  </w14:solidFill>
                </w14:textFill>
              </w:rPr>
              <w:t>|</w:t>
            </w:r>
            <w:r w:rsidRPr="00BF6D74">
              <w:rPr>
                <w:rFonts w:hint="eastAsia"/>
                <w:color w:val="000000"/>
                <w:spacing w:val="3"/>
                <w:w w:val="17"/>
                <w:shd w:val="solid" w:color="000000" w:fill="000000"/>
                <w:fitText w:val="76" w:id="-663024881"/>
                <w14:textFill>
                  <w14:solidFill>
                    <w14:srgbClr w14:val="000000">
                      <w14:alpha w14:val="100000"/>
                    </w14:srgbClr>
                  </w14:solidFill>
                </w14:textFill>
              </w:rPr>
              <w:t xml:space="preserve">　</w:t>
            </w:r>
            <w:r w:rsidR="00261B11" w:rsidRPr="009D5240">
              <w:t xml:space="preserve"> </w:t>
            </w:r>
            <w:r w:rsidR="00261B11" w:rsidRPr="009D5240">
              <w:rPr>
                <w:vertAlign w:val="superscript"/>
              </w:rPr>
              <w:t>2</w:t>
            </w:r>
          </w:p>
        </w:tc>
      </w:tr>
      <w:tr w:rsidR="007C0F77" w:rsidRPr="009D5240" w14:paraId="380CEF3C" w14:textId="77777777">
        <w:tc>
          <w:tcPr>
            <w:tcW w:w="1334" w:type="pct"/>
            <w:shd w:val="clear" w:color="auto" w:fill="auto"/>
            <w:vAlign w:val="center"/>
          </w:tcPr>
          <w:p w14:paraId="07B89EC5" w14:textId="77777777" w:rsidR="007C0F77" w:rsidRPr="009D5240" w:rsidRDefault="007C0F77" w:rsidP="00130B66">
            <w:pPr>
              <w:pStyle w:val="TableText0"/>
              <w:rPr>
                <w:rFonts w:ascii="Times" w:hAnsi="Times"/>
              </w:rPr>
            </w:pPr>
            <w:r w:rsidRPr="009D5240">
              <w:t>Number of scripts dispensed</w:t>
            </w:r>
            <w:r w:rsidRPr="009D5240">
              <w:rPr>
                <w:vertAlign w:val="superscript"/>
              </w:rPr>
              <w:t>a</w:t>
            </w:r>
          </w:p>
        </w:tc>
        <w:tc>
          <w:tcPr>
            <w:tcW w:w="611" w:type="pct"/>
            <w:shd w:val="clear" w:color="auto" w:fill="auto"/>
          </w:tcPr>
          <w:p w14:paraId="50AF9AEC" w14:textId="7FAB8032" w:rsidR="007C0F77" w:rsidRPr="009D5240" w:rsidRDefault="00BF6D74" w:rsidP="00130B66">
            <w:pPr>
              <w:pStyle w:val="TableText0"/>
              <w:jc w:val="center"/>
            </w:pPr>
            <w:r w:rsidRPr="00BF6D74">
              <w:rPr>
                <w:rFonts w:hint="eastAsia"/>
                <w:color w:val="000000"/>
                <w:w w:val="17"/>
                <w:shd w:val="solid" w:color="000000" w:fill="000000"/>
                <w:fitText w:val="76" w:id="-663024880"/>
                <w14:textFill>
                  <w14:solidFill>
                    <w14:srgbClr w14:val="000000">
                      <w14:alpha w14:val="100000"/>
                    </w14:srgbClr>
                  </w14:solidFill>
                </w14:textFill>
              </w:rPr>
              <w:t xml:space="preserve">　</w:t>
            </w:r>
            <w:r w:rsidRPr="00BF6D74">
              <w:rPr>
                <w:color w:val="000000"/>
                <w:w w:val="17"/>
                <w:shd w:val="solid" w:color="000000" w:fill="000000"/>
                <w:fitText w:val="76" w:id="-663024880"/>
                <w14:textFill>
                  <w14:solidFill>
                    <w14:srgbClr w14:val="000000">
                      <w14:alpha w14:val="100000"/>
                    </w14:srgbClr>
                  </w14:solidFill>
                </w14:textFill>
              </w:rPr>
              <w:t>|</w:t>
            </w:r>
            <w:r w:rsidRPr="00BF6D74">
              <w:rPr>
                <w:rFonts w:hint="eastAsia"/>
                <w:color w:val="000000"/>
                <w:spacing w:val="3"/>
                <w:w w:val="17"/>
                <w:shd w:val="solid" w:color="000000" w:fill="000000"/>
                <w:fitText w:val="76" w:id="-663024880"/>
                <w14:textFill>
                  <w14:solidFill>
                    <w14:srgbClr w14:val="000000">
                      <w14:alpha w14:val="100000"/>
                    </w14:srgbClr>
                  </w14:solidFill>
                </w14:textFill>
              </w:rPr>
              <w:t xml:space="preserve">　</w:t>
            </w:r>
            <w:r w:rsidR="007C0F77" w:rsidRPr="009D5240">
              <w:t xml:space="preserve"> </w:t>
            </w:r>
            <w:r w:rsidR="00261B11" w:rsidRPr="009D5240">
              <w:rPr>
                <w:vertAlign w:val="superscript"/>
              </w:rPr>
              <w:t>3</w:t>
            </w:r>
          </w:p>
        </w:tc>
        <w:tc>
          <w:tcPr>
            <w:tcW w:w="611" w:type="pct"/>
            <w:shd w:val="clear" w:color="auto" w:fill="auto"/>
          </w:tcPr>
          <w:p w14:paraId="7BD721C7" w14:textId="17E7FC1F" w:rsidR="007C0F77" w:rsidRPr="009D5240" w:rsidRDefault="00BF6D74" w:rsidP="00130B66">
            <w:pPr>
              <w:pStyle w:val="TableText0"/>
              <w:jc w:val="center"/>
            </w:pPr>
            <w:r w:rsidRPr="00BF6D74">
              <w:rPr>
                <w:rFonts w:hint="eastAsia"/>
                <w:color w:val="000000"/>
                <w:w w:val="17"/>
                <w:shd w:val="solid" w:color="000000" w:fill="000000"/>
                <w:fitText w:val="77" w:id="-663024896"/>
                <w14:textFill>
                  <w14:solidFill>
                    <w14:srgbClr w14:val="000000">
                      <w14:alpha w14:val="100000"/>
                    </w14:srgbClr>
                  </w14:solidFill>
                </w14:textFill>
              </w:rPr>
              <w:t xml:space="preserve">　</w:t>
            </w:r>
            <w:r w:rsidRPr="00BF6D74">
              <w:rPr>
                <w:color w:val="000000"/>
                <w:w w:val="17"/>
                <w:shd w:val="solid" w:color="000000" w:fill="000000"/>
                <w:fitText w:val="77" w:id="-663024896"/>
                <w14:textFill>
                  <w14:solidFill>
                    <w14:srgbClr w14:val="000000">
                      <w14:alpha w14:val="100000"/>
                    </w14:srgbClr>
                  </w14:solidFill>
                </w14:textFill>
              </w:rPr>
              <w:t>|</w:t>
            </w:r>
            <w:r w:rsidRPr="00BF6D74">
              <w:rPr>
                <w:rFonts w:hint="eastAsia"/>
                <w:color w:val="000000"/>
                <w:spacing w:val="4"/>
                <w:w w:val="17"/>
                <w:shd w:val="solid" w:color="000000" w:fill="000000"/>
                <w:fitText w:val="77" w:id="-663024896"/>
                <w14:textFill>
                  <w14:solidFill>
                    <w14:srgbClr w14:val="000000">
                      <w14:alpha w14:val="100000"/>
                    </w14:srgbClr>
                  </w14:solidFill>
                </w14:textFill>
              </w:rPr>
              <w:t xml:space="preserve">　</w:t>
            </w:r>
            <w:r w:rsidR="00261B11" w:rsidRPr="009D5240">
              <w:t xml:space="preserve"> </w:t>
            </w:r>
            <w:r w:rsidR="00261B11" w:rsidRPr="009D5240">
              <w:rPr>
                <w:vertAlign w:val="superscript"/>
              </w:rPr>
              <w:t>4</w:t>
            </w:r>
          </w:p>
        </w:tc>
        <w:tc>
          <w:tcPr>
            <w:tcW w:w="611" w:type="pct"/>
            <w:shd w:val="clear" w:color="auto" w:fill="auto"/>
          </w:tcPr>
          <w:p w14:paraId="0737CB87" w14:textId="5875FC86" w:rsidR="007C0F77" w:rsidRPr="009D5240" w:rsidRDefault="00BF6D74" w:rsidP="00130B66">
            <w:pPr>
              <w:pStyle w:val="TableText0"/>
              <w:jc w:val="center"/>
            </w:pPr>
            <w:r w:rsidRPr="00BF6D74">
              <w:rPr>
                <w:rFonts w:hint="eastAsia"/>
                <w:color w:val="000000"/>
                <w:w w:val="17"/>
                <w:shd w:val="solid" w:color="000000" w:fill="000000"/>
                <w:fitText w:val="77" w:id="-663024895"/>
                <w14:textFill>
                  <w14:solidFill>
                    <w14:srgbClr w14:val="000000">
                      <w14:alpha w14:val="100000"/>
                    </w14:srgbClr>
                  </w14:solidFill>
                </w14:textFill>
              </w:rPr>
              <w:t xml:space="preserve">　</w:t>
            </w:r>
            <w:r w:rsidRPr="00BF6D74">
              <w:rPr>
                <w:color w:val="000000"/>
                <w:w w:val="17"/>
                <w:shd w:val="solid" w:color="000000" w:fill="000000"/>
                <w:fitText w:val="77" w:id="-663024895"/>
                <w14:textFill>
                  <w14:solidFill>
                    <w14:srgbClr w14:val="000000">
                      <w14:alpha w14:val="100000"/>
                    </w14:srgbClr>
                  </w14:solidFill>
                </w14:textFill>
              </w:rPr>
              <w:t>|</w:t>
            </w:r>
            <w:r w:rsidRPr="00BF6D74">
              <w:rPr>
                <w:rFonts w:hint="eastAsia"/>
                <w:color w:val="000000"/>
                <w:spacing w:val="4"/>
                <w:w w:val="17"/>
                <w:shd w:val="solid" w:color="000000" w:fill="000000"/>
                <w:fitText w:val="77" w:id="-663024895"/>
                <w14:textFill>
                  <w14:solidFill>
                    <w14:srgbClr w14:val="000000">
                      <w14:alpha w14:val="100000"/>
                    </w14:srgbClr>
                  </w14:solidFill>
                </w14:textFill>
              </w:rPr>
              <w:t xml:space="preserve">　</w:t>
            </w:r>
            <w:r w:rsidR="007C0F77" w:rsidRPr="009D5240">
              <w:t xml:space="preserve"> </w:t>
            </w:r>
            <w:r w:rsidR="00261B11" w:rsidRPr="009D5240">
              <w:rPr>
                <w:vertAlign w:val="superscript"/>
              </w:rPr>
              <w:t>4</w:t>
            </w:r>
          </w:p>
        </w:tc>
        <w:tc>
          <w:tcPr>
            <w:tcW w:w="611" w:type="pct"/>
            <w:shd w:val="clear" w:color="auto" w:fill="auto"/>
          </w:tcPr>
          <w:p w14:paraId="0287B3D1" w14:textId="30FA6415" w:rsidR="007C0F77" w:rsidRPr="009D5240" w:rsidRDefault="00BF6D74" w:rsidP="00130B66">
            <w:pPr>
              <w:pStyle w:val="TableText0"/>
              <w:jc w:val="center"/>
            </w:pPr>
            <w:r w:rsidRPr="00BF6D74">
              <w:rPr>
                <w:rFonts w:hint="eastAsia"/>
                <w:color w:val="000000"/>
                <w:w w:val="17"/>
                <w:shd w:val="solid" w:color="000000" w:fill="000000"/>
                <w:fitText w:val="76" w:id="-663024894"/>
                <w14:textFill>
                  <w14:solidFill>
                    <w14:srgbClr w14:val="000000">
                      <w14:alpha w14:val="100000"/>
                    </w14:srgbClr>
                  </w14:solidFill>
                </w14:textFill>
              </w:rPr>
              <w:t xml:space="preserve">　</w:t>
            </w:r>
            <w:r w:rsidRPr="00BF6D74">
              <w:rPr>
                <w:color w:val="000000"/>
                <w:w w:val="17"/>
                <w:shd w:val="solid" w:color="000000" w:fill="000000"/>
                <w:fitText w:val="76" w:id="-663024894"/>
                <w14:textFill>
                  <w14:solidFill>
                    <w14:srgbClr w14:val="000000">
                      <w14:alpha w14:val="100000"/>
                    </w14:srgbClr>
                  </w14:solidFill>
                </w14:textFill>
              </w:rPr>
              <w:t>|</w:t>
            </w:r>
            <w:r w:rsidRPr="00BF6D74">
              <w:rPr>
                <w:rFonts w:hint="eastAsia"/>
                <w:color w:val="000000"/>
                <w:spacing w:val="3"/>
                <w:w w:val="17"/>
                <w:shd w:val="solid" w:color="000000" w:fill="000000"/>
                <w:fitText w:val="76" w:id="-663024894"/>
                <w14:textFill>
                  <w14:solidFill>
                    <w14:srgbClr w14:val="000000">
                      <w14:alpha w14:val="100000"/>
                    </w14:srgbClr>
                  </w14:solidFill>
                </w14:textFill>
              </w:rPr>
              <w:t xml:space="preserve">　</w:t>
            </w:r>
            <w:r w:rsidR="007C0F77" w:rsidRPr="009D5240">
              <w:t xml:space="preserve"> </w:t>
            </w:r>
            <w:r w:rsidR="00261B11" w:rsidRPr="009D5240">
              <w:rPr>
                <w:vertAlign w:val="superscript"/>
              </w:rPr>
              <w:t>4</w:t>
            </w:r>
          </w:p>
        </w:tc>
        <w:tc>
          <w:tcPr>
            <w:tcW w:w="611" w:type="pct"/>
            <w:shd w:val="clear" w:color="auto" w:fill="auto"/>
          </w:tcPr>
          <w:p w14:paraId="2B0A0E20" w14:textId="53D0CD0B" w:rsidR="007C0F77" w:rsidRPr="009D5240" w:rsidRDefault="00BF6D74" w:rsidP="00130B66">
            <w:pPr>
              <w:pStyle w:val="TableText0"/>
              <w:jc w:val="center"/>
            </w:pPr>
            <w:r w:rsidRPr="00BF6D74">
              <w:rPr>
                <w:rFonts w:hint="eastAsia"/>
                <w:color w:val="000000"/>
                <w:w w:val="17"/>
                <w:shd w:val="solid" w:color="000000" w:fill="000000"/>
                <w:fitText w:val="76" w:id="-663024893"/>
                <w14:textFill>
                  <w14:solidFill>
                    <w14:srgbClr w14:val="000000">
                      <w14:alpha w14:val="100000"/>
                    </w14:srgbClr>
                  </w14:solidFill>
                </w14:textFill>
              </w:rPr>
              <w:t xml:space="preserve">　</w:t>
            </w:r>
            <w:r w:rsidRPr="00BF6D74">
              <w:rPr>
                <w:color w:val="000000"/>
                <w:w w:val="17"/>
                <w:shd w:val="solid" w:color="000000" w:fill="000000"/>
                <w:fitText w:val="76" w:id="-663024893"/>
                <w14:textFill>
                  <w14:solidFill>
                    <w14:srgbClr w14:val="000000">
                      <w14:alpha w14:val="100000"/>
                    </w14:srgbClr>
                  </w14:solidFill>
                </w14:textFill>
              </w:rPr>
              <w:t>|</w:t>
            </w:r>
            <w:r w:rsidRPr="00BF6D74">
              <w:rPr>
                <w:rFonts w:hint="eastAsia"/>
                <w:color w:val="000000"/>
                <w:spacing w:val="3"/>
                <w:w w:val="17"/>
                <w:shd w:val="solid" w:color="000000" w:fill="000000"/>
                <w:fitText w:val="76" w:id="-663024893"/>
                <w14:textFill>
                  <w14:solidFill>
                    <w14:srgbClr w14:val="000000">
                      <w14:alpha w14:val="100000"/>
                    </w14:srgbClr>
                  </w14:solidFill>
                </w14:textFill>
              </w:rPr>
              <w:t xml:space="preserve">　</w:t>
            </w:r>
            <w:r w:rsidR="007C0F77" w:rsidRPr="009D5240">
              <w:t xml:space="preserve"> </w:t>
            </w:r>
            <w:r w:rsidR="00261B11" w:rsidRPr="009D5240">
              <w:rPr>
                <w:vertAlign w:val="superscript"/>
              </w:rPr>
              <w:t>4</w:t>
            </w:r>
          </w:p>
        </w:tc>
        <w:tc>
          <w:tcPr>
            <w:tcW w:w="611" w:type="pct"/>
          </w:tcPr>
          <w:p w14:paraId="3BCCBA1E" w14:textId="104D4CBC" w:rsidR="007C0F77" w:rsidRPr="009D5240" w:rsidRDefault="00BF6D74" w:rsidP="00130B66">
            <w:pPr>
              <w:pStyle w:val="TableText0"/>
              <w:jc w:val="center"/>
            </w:pPr>
            <w:r w:rsidRPr="00BF6D74">
              <w:rPr>
                <w:rFonts w:hint="eastAsia"/>
                <w:color w:val="000000"/>
                <w:w w:val="17"/>
                <w:shd w:val="solid" w:color="000000" w:fill="000000"/>
                <w:fitText w:val="76" w:id="-663024892"/>
                <w14:textFill>
                  <w14:solidFill>
                    <w14:srgbClr w14:val="000000">
                      <w14:alpha w14:val="100000"/>
                    </w14:srgbClr>
                  </w14:solidFill>
                </w14:textFill>
              </w:rPr>
              <w:t xml:space="preserve">　</w:t>
            </w:r>
            <w:r w:rsidRPr="00BF6D74">
              <w:rPr>
                <w:color w:val="000000"/>
                <w:w w:val="17"/>
                <w:shd w:val="solid" w:color="000000" w:fill="000000"/>
                <w:fitText w:val="76" w:id="-663024892"/>
                <w14:textFill>
                  <w14:solidFill>
                    <w14:srgbClr w14:val="000000">
                      <w14:alpha w14:val="100000"/>
                    </w14:srgbClr>
                  </w14:solidFill>
                </w14:textFill>
              </w:rPr>
              <w:t>|</w:t>
            </w:r>
            <w:r w:rsidRPr="00BF6D74">
              <w:rPr>
                <w:rFonts w:hint="eastAsia"/>
                <w:color w:val="000000"/>
                <w:spacing w:val="3"/>
                <w:w w:val="17"/>
                <w:shd w:val="solid" w:color="000000" w:fill="000000"/>
                <w:fitText w:val="76" w:id="-663024892"/>
                <w14:textFill>
                  <w14:solidFill>
                    <w14:srgbClr w14:val="000000">
                      <w14:alpha w14:val="100000"/>
                    </w14:srgbClr>
                  </w14:solidFill>
                </w14:textFill>
              </w:rPr>
              <w:t xml:space="preserve">　</w:t>
            </w:r>
            <w:r w:rsidR="007C0F77" w:rsidRPr="009D5240">
              <w:t xml:space="preserve"> </w:t>
            </w:r>
            <w:r w:rsidR="00261B11" w:rsidRPr="009D5240">
              <w:rPr>
                <w:vertAlign w:val="superscript"/>
              </w:rPr>
              <w:t>4</w:t>
            </w:r>
          </w:p>
        </w:tc>
      </w:tr>
      <w:tr w:rsidR="007C0F77" w:rsidRPr="009D5240" w14:paraId="0DCA35B6" w14:textId="77777777">
        <w:tc>
          <w:tcPr>
            <w:tcW w:w="5000" w:type="pct"/>
            <w:gridSpan w:val="7"/>
            <w:shd w:val="clear" w:color="auto" w:fill="auto"/>
            <w:vAlign w:val="center"/>
          </w:tcPr>
          <w:p w14:paraId="63429E92" w14:textId="77777777" w:rsidR="007C0F77" w:rsidRPr="009D5240" w:rsidRDefault="007C0F77" w:rsidP="00130B66">
            <w:pPr>
              <w:pStyle w:val="In-tableHeading"/>
              <w:rPr>
                <w:lang w:val="en-AU"/>
              </w:rPr>
            </w:pPr>
            <w:r w:rsidRPr="009D5240">
              <w:rPr>
                <w:lang w:val="en-AU"/>
              </w:rPr>
              <w:t>Estimated financial implications of ranibizumab</w:t>
            </w:r>
          </w:p>
        </w:tc>
      </w:tr>
      <w:tr w:rsidR="007C0F77" w:rsidRPr="009D5240" w14:paraId="4801D5B9" w14:textId="77777777">
        <w:tc>
          <w:tcPr>
            <w:tcW w:w="1334" w:type="pct"/>
            <w:shd w:val="clear" w:color="auto" w:fill="auto"/>
            <w:vAlign w:val="center"/>
          </w:tcPr>
          <w:p w14:paraId="217B4576" w14:textId="77777777" w:rsidR="007C0F77" w:rsidRPr="009D5240" w:rsidRDefault="007C0F77" w:rsidP="00130B66">
            <w:pPr>
              <w:pStyle w:val="TableText0"/>
              <w:rPr>
                <w:sz w:val="19"/>
                <w:szCs w:val="19"/>
              </w:rPr>
            </w:pPr>
            <w:r w:rsidRPr="009D5240">
              <w:rPr>
                <w:sz w:val="19"/>
                <w:szCs w:val="19"/>
              </w:rPr>
              <w:t>Cost to PBS</w:t>
            </w:r>
          </w:p>
        </w:tc>
        <w:tc>
          <w:tcPr>
            <w:tcW w:w="611" w:type="pct"/>
            <w:shd w:val="clear" w:color="auto" w:fill="auto"/>
          </w:tcPr>
          <w:p w14:paraId="11247824" w14:textId="5AD91933"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1"/>
                <w14:textFill>
                  <w14:solidFill>
                    <w14:srgbClr w14:val="000000">
                      <w14:alpha w14:val="100000"/>
                    </w14:srgbClr>
                  </w14:solidFill>
                </w14:textFill>
              </w:rPr>
              <w:t xml:space="preserve">　</w:t>
            </w:r>
            <w:r w:rsidR="00BF6D74" w:rsidRPr="00BF6D74">
              <w:rPr>
                <w:color w:val="000000"/>
                <w:w w:val="27"/>
                <w:shd w:val="solid" w:color="000000" w:fill="000000"/>
                <w:fitText w:val="120" w:id="-663024891"/>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1"/>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3F21C05D" w14:textId="3AEACD94"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0"/>
                <w14:textFill>
                  <w14:solidFill>
                    <w14:srgbClr w14:val="000000">
                      <w14:alpha w14:val="100000"/>
                    </w14:srgbClr>
                  </w14:solidFill>
                </w14:textFill>
              </w:rPr>
              <w:t xml:space="preserve">　</w:t>
            </w:r>
            <w:r w:rsidR="00BF6D74" w:rsidRPr="00BF6D74">
              <w:rPr>
                <w:color w:val="000000"/>
                <w:w w:val="27"/>
                <w:shd w:val="solid" w:color="000000" w:fill="000000"/>
                <w:fitText w:val="120" w:id="-663024890"/>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0"/>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0CDD8DF9" w14:textId="5C659E81"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9"/>
                <w14:textFill>
                  <w14:solidFill>
                    <w14:srgbClr w14:val="000000">
                      <w14:alpha w14:val="100000"/>
                    </w14:srgbClr>
                  </w14:solidFill>
                </w14:textFill>
              </w:rPr>
              <w:t xml:space="preserve">　</w:t>
            </w:r>
            <w:r w:rsidR="00BF6D74" w:rsidRPr="00BF6D74">
              <w:rPr>
                <w:color w:val="000000"/>
                <w:w w:val="27"/>
                <w:shd w:val="solid" w:color="000000" w:fill="000000"/>
                <w:fitText w:val="120" w:id="-663024889"/>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9"/>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2A9C494C" w14:textId="515354F0"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8"/>
                <w14:textFill>
                  <w14:solidFill>
                    <w14:srgbClr w14:val="000000">
                      <w14:alpha w14:val="100000"/>
                    </w14:srgbClr>
                  </w14:solidFill>
                </w14:textFill>
              </w:rPr>
              <w:t xml:space="preserve">　</w:t>
            </w:r>
            <w:r w:rsidR="00BF6D74" w:rsidRPr="00BF6D74">
              <w:rPr>
                <w:color w:val="000000"/>
                <w:w w:val="27"/>
                <w:shd w:val="solid" w:color="000000" w:fill="000000"/>
                <w:fitText w:val="120" w:id="-663024888"/>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8"/>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48B4B928" w14:textId="61F16C4A"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7"/>
                <w14:textFill>
                  <w14:solidFill>
                    <w14:srgbClr w14:val="000000">
                      <w14:alpha w14:val="100000"/>
                    </w14:srgbClr>
                  </w14:solidFill>
                </w14:textFill>
              </w:rPr>
              <w:t xml:space="preserve">　</w:t>
            </w:r>
            <w:r w:rsidR="00BF6D74" w:rsidRPr="00BF6D74">
              <w:rPr>
                <w:color w:val="000000"/>
                <w:w w:val="27"/>
                <w:shd w:val="solid" w:color="000000" w:fill="000000"/>
                <w:fitText w:val="120" w:id="-663024887"/>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7"/>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tcPr>
          <w:p w14:paraId="5830177C" w14:textId="1DAFE970"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6"/>
                <w14:textFill>
                  <w14:solidFill>
                    <w14:srgbClr w14:val="000000">
                      <w14:alpha w14:val="100000"/>
                    </w14:srgbClr>
                  </w14:solidFill>
                </w14:textFill>
              </w:rPr>
              <w:t xml:space="preserve">　</w:t>
            </w:r>
            <w:r w:rsidR="00BF6D74" w:rsidRPr="00BF6D74">
              <w:rPr>
                <w:color w:val="000000"/>
                <w:w w:val="27"/>
                <w:shd w:val="solid" w:color="000000" w:fill="000000"/>
                <w:fitText w:val="120" w:id="-663024886"/>
                <w14:textFill>
                  <w14:solidFill>
                    <w14:srgbClr w14:val="000000">
                      <w14:alpha w14:val="100000"/>
                    </w14:srgbClr>
                  </w14:solidFill>
                </w14:textFill>
              </w:rPr>
              <w:t>|</w:t>
            </w:r>
            <w:r w:rsidR="00BF6D74" w:rsidRPr="00BF6D74">
              <w:rPr>
                <w:rFonts w:hint="eastAsia"/>
                <w:color w:val="000000"/>
                <w:w w:val="27"/>
                <w:shd w:val="solid" w:color="000000" w:fill="000000"/>
                <w:fitText w:val="120" w:id="-663024886"/>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r>
      <w:tr w:rsidR="007C0F77" w:rsidRPr="009D5240" w14:paraId="6FC3183E" w14:textId="77777777">
        <w:tc>
          <w:tcPr>
            <w:tcW w:w="1334" w:type="pct"/>
            <w:shd w:val="clear" w:color="auto" w:fill="auto"/>
            <w:vAlign w:val="center"/>
          </w:tcPr>
          <w:p w14:paraId="097106B5" w14:textId="77777777" w:rsidR="007C0F77" w:rsidRPr="009D5240" w:rsidRDefault="007C0F77" w:rsidP="00130B66">
            <w:pPr>
              <w:pStyle w:val="TableText0"/>
              <w:rPr>
                <w:sz w:val="19"/>
                <w:szCs w:val="19"/>
              </w:rPr>
            </w:pPr>
            <w:r w:rsidRPr="009D5240">
              <w:rPr>
                <w:sz w:val="19"/>
                <w:szCs w:val="19"/>
              </w:rPr>
              <w:t>Patient co-payments to PBS (less)</w:t>
            </w:r>
          </w:p>
        </w:tc>
        <w:tc>
          <w:tcPr>
            <w:tcW w:w="611" w:type="pct"/>
            <w:shd w:val="clear" w:color="auto" w:fill="auto"/>
          </w:tcPr>
          <w:p w14:paraId="501B01D4" w14:textId="1EAEE6E0"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5"/>
                <w14:textFill>
                  <w14:solidFill>
                    <w14:srgbClr w14:val="000000">
                      <w14:alpha w14:val="100000"/>
                    </w14:srgbClr>
                  </w14:solidFill>
                </w14:textFill>
              </w:rPr>
              <w:t>|</w:t>
            </w:r>
            <w:r w:rsidR="00BF6D74" w:rsidRPr="00BF6D74">
              <w:rPr>
                <w:color w:val="000000"/>
                <w:spacing w:val="1"/>
                <w:shd w:val="solid" w:color="000000" w:fill="000000"/>
                <w:fitText w:val="153" w:id="-663024885"/>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37220512" w14:textId="44EA0E8A"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4"/>
                <w14:textFill>
                  <w14:solidFill>
                    <w14:srgbClr w14:val="000000">
                      <w14:alpha w14:val="100000"/>
                    </w14:srgbClr>
                  </w14:solidFill>
                </w14:textFill>
              </w:rPr>
              <w:t>|</w:t>
            </w:r>
            <w:r w:rsidR="00BF6D74" w:rsidRPr="00BF6D74">
              <w:rPr>
                <w:color w:val="000000"/>
                <w:spacing w:val="1"/>
                <w:shd w:val="solid" w:color="000000" w:fill="000000"/>
                <w:fitText w:val="153" w:id="-663024884"/>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2F296253" w14:textId="0333872B" w:rsidR="007C0F77" w:rsidRPr="009D5240" w:rsidRDefault="007C0F77" w:rsidP="00130B66">
            <w:pPr>
              <w:pStyle w:val="TableText0"/>
              <w:jc w:val="center"/>
            </w:pPr>
            <w:r w:rsidRPr="009D5240">
              <w:t>-$</w:t>
            </w:r>
            <w:r w:rsidR="00BF6D74" w:rsidRPr="00BF6D74">
              <w:rPr>
                <w:color w:val="000000"/>
                <w:spacing w:val="66"/>
                <w:shd w:val="solid" w:color="000000" w:fill="000000"/>
                <w:fitText w:val="152" w:id="-663024883"/>
                <w14:textFill>
                  <w14:solidFill>
                    <w14:srgbClr w14:val="000000">
                      <w14:alpha w14:val="100000"/>
                    </w14:srgbClr>
                  </w14:solidFill>
                </w14:textFill>
              </w:rPr>
              <w:t>|</w:t>
            </w:r>
            <w:r w:rsidR="00BF6D74" w:rsidRPr="00BF6D74">
              <w:rPr>
                <w:color w:val="000000"/>
                <w:spacing w:val="1"/>
                <w:shd w:val="solid" w:color="000000" w:fill="000000"/>
                <w:fitText w:val="152" w:id="-663024883"/>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61ADDB5F" w14:textId="684AFF86"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2"/>
                <w14:textFill>
                  <w14:solidFill>
                    <w14:srgbClr w14:val="000000">
                      <w14:alpha w14:val="100000"/>
                    </w14:srgbClr>
                  </w14:solidFill>
                </w14:textFill>
              </w:rPr>
              <w:t>|</w:t>
            </w:r>
            <w:r w:rsidR="00BF6D74" w:rsidRPr="00BF6D74">
              <w:rPr>
                <w:color w:val="000000"/>
                <w:spacing w:val="1"/>
                <w:shd w:val="solid" w:color="000000" w:fill="000000"/>
                <w:fitText w:val="153" w:id="-663024882"/>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65C5C7D1" w14:textId="23A312EA"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1"/>
                <w14:textFill>
                  <w14:solidFill>
                    <w14:srgbClr w14:val="000000">
                      <w14:alpha w14:val="100000"/>
                    </w14:srgbClr>
                  </w14:solidFill>
                </w14:textFill>
              </w:rPr>
              <w:t>|</w:t>
            </w:r>
            <w:r w:rsidR="00BF6D74" w:rsidRPr="00BF6D74">
              <w:rPr>
                <w:color w:val="000000"/>
                <w:spacing w:val="1"/>
                <w:shd w:val="solid" w:color="000000" w:fill="000000"/>
                <w:fitText w:val="153" w:id="-663024881"/>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tcPr>
          <w:p w14:paraId="6F8F83E0" w14:textId="355638B0"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0"/>
                <w14:textFill>
                  <w14:solidFill>
                    <w14:srgbClr w14:val="000000">
                      <w14:alpha w14:val="100000"/>
                    </w14:srgbClr>
                  </w14:solidFill>
                </w14:textFill>
              </w:rPr>
              <w:t>|</w:t>
            </w:r>
            <w:r w:rsidR="00BF6D74" w:rsidRPr="00BF6D74">
              <w:rPr>
                <w:color w:val="000000"/>
                <w:spacing w:val="1"/>
                <w:shd w:val="solid" w:color="000000" w:fill="000000"/>
                <w:fitText w:val="153" w:id="-663024880"/>
                <w14:textFill>
                  <w14:solidFill>
                    <w14:srgbClr w14:val="000000">
                      <w14:alpha w14:val="100000"/>
                    </w14:srgbClr>
                  </w14:solidFill>
                </w14:textFill>
              </w:rPr>
              <w:t>|</w:t>
            </w:r>
            <w:r w:rsidR="00261B11" w:rsidRPr="009D5240">
              <w:t xml:space="preserve"> </w:t>
            </w:r>
            <w:r w:rsidR="00261B11" w:rsidRPr="009D5240">
              <w:rPr>
                <w:vertAlign w:val="superscript"/>
              </w:rPr>
              <w:t>6</w:t>
            </w:r>
          </w:p>
        </w:tc>
      </w:tr>
      <w:tr w:rsidR="007C0F77" w:rsidRPr="009D5240" w14:paraId="6213A0BF" w14:textId="77777777">
        <w:tc>
          <w:tcPr>
            <w:tcW w:w="1334" w:type="pct"/>
            <w:shd w:val="clear" w:color="auto" w:fill="auto"/>
            <w:vAlign w:val="center"/>
          </w:tcPr>
          <w:p w14:paraId="2A85E3B5" w14:textId="77777777" w:rsidR="007C0F77" w:rsidRPr="009D5240" w:rsidRDefault="007C0F77" w:rsidP="00130B66">
            <w:pPr>
              <w:pStyle w:val="TableText0"/>
              <w:rPr>
                <w:sz w:val="19"/>
                <w:szCs w:val="19"/>
              </w:rPr>
            </w:pPr>
            <w:r w:rsidRPr="009D5240">
              <w:rPr>
                <w:sz w:val="19"/>
                <w:szCs w:val="19"/>
              </w:rPr>
              <w:t>Cost to RPBS</w:t>
            </w:r>
          </w:p>
        </w:tc>
        <w:tc>
          <w:tcPr>
            <w:tcW w:w="611" w:type="pct"/>
            <w:shd w:val="clear" w:color="auto" w:fill="auto"/>
          </w:tcPr>
          <w:p w14:paraId="6D7D60DB" w14:textId="1868127F"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6"/>
                <w14:textFill>
                  <w14:solidFill>
                    <w14:srgbClr w14:val="000000">
                      <w14:alpha w14:val="100000"/>
                    </w14:srgbClr>
                  </w14:solidFill>
                </w14:textFill>
              </w:rPr>
              <w:t xml:space="preserve">　</w:t>
            </w:r>
            <w:r w:rsidR="00BF6D74" w:rsidRPr="00BF6D74">
              <w:rPr>
                <w:color w:val="000000"/>
                <w:w w:val="27"/>
                <w:shd w:val="solid" w:color="000000" w:fill="000000"/>
                <w:fitText w:val="120" w:id="-663024896"/>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6"/>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7DF9A40C" w14:textId="3B62875A"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5"/>
                <w14:textFill>
                  <w14:solidFill>
                    <w14:srgbClr w14:val="000000">
                      <w14:alpha w14:val="100000"/>
                    </w14:srgbClr>
                  </w14:solidFill>
                </w14:textFill>
              </w:rPr>
              <w:t xml:space="preserve">　</w:t>
            </w:r>
            <w:r w:rsidR="00BF6D74" w:rsidRPr="00BF6D74">
              <w:rPr>
                <w:color w:val="000000"/>
                <w:w w:val="27"/>
                <w:shd w:val="solid" w:color="000000" w:fill="000000"/>
                <w:fitText w:val="120" w:id="-663024895"/>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5"/>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6D174F2D" w14:textId="07ADBFB5"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4"/>
                <w14:textFill>
                  <w14:solidFill>
                    <w14:srgbClr w14:val="000000">
                      <w14:alpha w14:val="100000"/>
                    </w14:srgbClr>
                  </w14:solidFill>
                </w14:textFill>
              </w:rPr>
              <w:t xml:space="preserve">　</w:t>
            </w:r>
            <w:r w:rsidR="00BF6D74" w:rsidRPr="00BF6D74">
              <w:rPr>
                <w:color w:val="000000"/>
                <w:w w:val="27"/>
                <w:shd w:val="solid" w:color="000000" w:fill="000000"/>
                <w:fitText w:val="120" w:id="-663024894"/>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4"/>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32456410" w14:textId="7B7015DB"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3"/>
                <w14:textFill>
                  <w14:solidFill>
                    <w14:srgbClr w14:val="000000">
                      <w14:alpha w14:val="100000"/>
                    </w14:srgbClr>
                  </w14:solidFill>
                </w14:textFill>
              </w:rPr>
              <w:t xml:space="preserve">　</w:t>
            </w:r>
            <w:r w:rsidR="00BF6D74" w:rsidRPr="00BF6D74">
              <w:rPr>
                <w:color w:val="000000"/>
                <w:w w:val="27"/>
                <w:shd w:val="solid" w:color="000000" w:fill="000000"/>
                <w:fitText w:val="120" w:id="-663024893"/>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3"/>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2B1C9740" w14:textId="0BA324E5"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2"/>
                <w14:textFill>
                  <w14:solidFill>
                    <w14:srgbClr w14:val="000000">
                      <w14:alpha w14:val="100000"/>
                    </w14:srgbClr>
                  </w14:solidFill>
                </w14:textFill>
              </w:rPr>
              <w:t xml:space="preserve">　</w:t>
            </w:r>
            <w:r w:rsidR="00BF6D74" w:rsidRPr="00BF6D74">
              <w:rPr>
                <w:color w:val="000000"/>
                <w:w w:val="27"/>
                <w:shd w:val="solid" w:color="000000" w:fill="000000"/>
                <w:fitText w:val="120" w:id="-663024892"/>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2"/>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tcPr>
          <w:p w14:paraId="02E33923" w14:textId="571F465F"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1"/>
                <w14:textFill>
                  <w14:solidFill>
                    <w14:srgbClr w14:val="000000">
                      <w14:alpha w14:val="100000"/>
                    </w14:srgbClr>
                  </w14:solidFill>
                </w14:textFill>
              </w:rPr>
              <w:t xml:space="preserve">　</w:t>
            </w:r>
            <w:r w:rsidR="00BF6D74" w:rsidRPr="00BF6D74">
              <w:rPr>
                <w:color w:val="000000"/>
                <w:w w:val="27"/>
                <w:shd w:val="solid" w:color="000000" w:fill="000000"/>
                <w:fitText w:val="120" w:id="-663024891"/>
                <w14:textFill>
                  <w14:solidFill>
                    <w14:srgbClr w14:val="000000">
                      <w14:alpha w14:val="100000"/>
                    </w14:srgbClr>
                  </w14:solidFill>
                </w14:textFill>
              </w:rPr>
              <w:t>|</w:t>
            </w:r>
            <w:r w:rsidR="00BF6D74" w:rsidRPr="00BF6D74">
              <w:rPr>
                <w:rFonts w:hint="eastAsia"/>
                <w:color w:val="000000"/>
                <w:w w:val="27"/>
                <w:shd w:val="solid" w:color="000000" w:fill="000000"/>
                <w:fitText w:val="120" w:id="-663024891"/>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r>
      <w:tr w:rsidR="007C0F77" w:rsidRPr="009D5240" w14:paraId="1C93CB1E" w14:textId="77777777">
        <w:tc>
          <w:tcPr>
            <w:tcW w:w="1334" w:type="pct"/>
            <w:shd w:val="clear" w:color="auto" w:fill="auto"/>
            <w:vAlign w:val="center"/>
          </w:tcPr>
          <w:p w14:paraId="260A9F99" w14:textId="77777777" w:rsidR="007C0F77" w:rsidRPr="009D5240" w:rsidRDefault="007C0F77" w:rsidP="00130B66">
            <w:pPr>
              <w:pStyle w:val="TableText0"/>
              <w:rPr>
                <w:sz w:val="19"/>
                <w:szCs w:val="19"/>
              </w:rPr>
            </w:pPr>
            <w:r w:rsidRPr="009D5240">
              <w:rPr>
                <w:sz w:val="19"/>
                <w:szCs w:val="19"/>
              </w:rPr>
              <w:t>Patient co-payments to RPBS (less)</w:t>
            </w:r>
          </w:p>
        </w:tc>
        <w:tc>
          <w:tcPr>
            <w:tcW w:w="611" w:type="pct"/>
            <w:shd w:val="clear" w:color="auto" w:fill="auto"/>
          </w:tcPr>
          <w:p w14:paraId="009983C2" w14:textId="3C33B681"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90"/>
                <w14:textFill>
                  <w14:solidFill>
                    <w14:srgbClr w14:val="000000">
                      <w14:alpha w14:val="100000"/>
                    </w14:srgbClr>
                  </w14:solidFill>
                </w14:textFill>
              </w:rPr>
              <w:t>|</w:t>
            </w:r>
            <w:r w:rsidR="00BF6D74" w:rsidRPr="00BF6D74">
              <w:rPr>
                <w:color w:val="000000"/>
                <w:spacing w:val="1"/>
                <w:shd w:val="solid" w:color="000000" w:fill="000000"/>
                <w:fitText w:val="153" w:id="-663024890"/>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1C604E6B" w14:textId="3A7D17D1"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9"/>
                <w14:textFill>
                  <w14:solidFill>
                    <w14:srgbClr w14:val="000000">
                      <w14:alpha w14:val="100000"/>
                    </w14:srgbClr>
                  </w14:solidFill>
                </w14:textFill>
              </w:rPr>
              <w:t>|</w:t>
            </w:r>
            <w:r w:rsidR="00BF6D74" w:rsidRPr="00BF6D74">
              <w:rPr>
                <w:color w:val="000000"/>
                <w:spacing w:val="1"/>
                <w:shd w:val="solid" w:color="000000" w:fill="000000"/>
                <w:fitText w:val="153" w:id="-663024889"/>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35AD2767" w14:textId="602BE00D" w:rsidR="007C0F77" w:rsidRPr="009D5240" w:rsidRDefault="007C0F77" w:rsidP="00130B66">
            <w:pPr>
              <w:pStyle w:val="TableText0"/>
              <w:jc w:val="center"/>
            </w:pPr>
            <w:r w:rsidRPr="009D5240">
              <w:t>-$</w:t>
            </w:r>
            <w:r w:rsidR="00BF6D74" w:rsidRPr="00BF6D74">
              <w:rPr>
                <w:color w:val="000000"/>
                <w:spacing w:val="66"/>
                <w:shd w:val="solid" w:color="000000" w:fill="000000"/>
                <w:fitText w:val="152" w:id="-663024888"/>
                <w14:textFill>
                  <w14:solidFill>
                    <w14:srgbClr w14:val="000000">
                      <w14:alpha w14:val="100000"/>
                    </w14:srgbClr>
                  </w14:solidFill>
                </w14:textFill>
              </w:rPr>
              <w:t>|</w:t>
            </w:r>
            <w:r w:rsidR="00BF6D74" w:rsidRPr="00BF6D74">
              <w:rPr>
                <w:color w:val="000000"/>
                <w:spacing w:val="1"/>
                <w:shd w:val="solid" w:color="000000" w:fill="000000"/>
                <w:fitText w:val="152" w:id="-663024888"/>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4ECD792A" w14:textId="017F4FC8"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7"/>
                <w14:textFill>
                  <w14:solidFill>
                    <w14:srgbClr w14:val="000000">
                      <w14:alpha w14:val="100000"/>
                    </w14:srgbClr>
                  </w14:solidFill>
                </w14:textFill>
              </w:rPr>
              <w:t>|</w:t>
            </w:r>
            <w:r w:rsidR="00BF6D74" w:rsidRPr="00BF6D74">
              <w:rPr>
                <w:color w:val="000000"/>
                <w:spacing w:val="1"/>
                <w:shd w:val="solid" w:color="000000" w:fill="000000"/>
                <w:fitText w:val="153" w:id="-663024887"/>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shd w:val="clear" w:color="auto" w:fill="auto"/>
          </w:tcPr>
          <w:p w14:paraId="3BAE2137" w14:textId="33A8CDF5"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6"/>
                <w14:textFill>
                  <w14:solidFill>
                    <w14:srgbClr w14:val="000000">
                      <w14:alpha w14:val="100000"/>
                    </w14:srgbClr>
                  </w14:solidFill>
                </w14:textFill>
              </w:rPr>
              <w:t>|</w:t>
            </w:r>
            <w:r w:rsidR="00BF6D74" w:rsidRPr="00BF6D74">
              <w:rPr>
                <w:color w:val="000000"/>
                <w:spacing w:val="1"/>
                <w:shd w:val="solid" w:color="000000" w:fill="000000"/>
                <w:fitText w:val="153" w:id="-663024886"/>
                <w14:textFill>
                  <w14:solidFill>
                    <w14:srgbClr w14:val="000000">
                      <w14:alpha w14:val="100000"/>
                    </w14:srgbClr>
                  </w14:solidFill>
                </w14:textFill>
              </w:rPr>
              <w:t>|</w:t>
            </w:r>
            <w:r w:rsidR="00261B11" w:rsidRPr="009D5240">
              <w:t xml:space="preserve"> </w:t>
            </w:r>
            <w:r w:rsidR="00261B11" w:rsidRPr="009D5240">
              <w:rPr>
                <w:vertAlign w:val="superscript"/>
              </w:rPr>
              <w:t>6</w:t>
            </w:r>
          </w:p>
        </w:tc>
        <w:tc>
          <w:tcPr>
            <w:tcW w:w="611" w:type="pct"/>
          </w:tcPr>
          <w:p w14:paraId="223D1678" w14:textId="34F753A4" w:rsidR="007C0F77" w:rsidRPr="009D5240" w:rsidRDefault="007C0F77" w:rsidP="00130B66">
            <w:pPr>
              <w:pStyle w:val="TableText0"/>
              <w:jc w:val="center"/>
            </w:pPr>
            <w:r w:rsidRPr="009D5240">
              <w:t>-$</w:t>
            </w:r>
            <w:r w:rsidR="00BF6D74" w:rsidRPr="00BF6D74">
              <w:rPr>
                <w:color w:val="000000"/>
                <w:spacing w:val="67"/>
                <w:shd w:val="solid" w:color="000000" w:fill="000000"/>
                <w:fitText w:val="153" w:id="-663024885"/>
                <w14:textFill>
                  <w14:solidFill>
                    <w14:srgbClr w14:val="000000">
                      <w14:alpha w14:val="100000"/>
                    </w14:srgbClr>
                  </w14:solidFill>
                </w14:textFill>
              </w:rPr>
              <w:t>|</w:t>
            </w:r>
            <w:r w:rsidR="00BF6D74" w:rsidRPr="00BF6D74">
              <w:rPr>
                <w:color w:val="000000"/>
                <w:spacing w:val="1"/>
                <w:shd w:val="solid" w:color="000000" w:fill="000000"/>
                <w:fitText w:val="153" w:id="-663024885"/>
                <w14:textFill>
                  <w14:solidFill>
                    <w14:srgbClr w14:val="000000">
                      <w14:alpha w14:val="100000"/>
                    </w14:srgbClr>
                  </w14:solidFill>
                </w14:textFill>
              </w:rPr>
              <w:t>|</w:t>
            </w:r>
            <w:r w:rsidR="00261B11" w:rsidRPr="009D5240">
              <w:t xml:space="preserve"> </w:t>
            </w:r>
            <w:r w:rsidR="00261B11" w:rsidRPr="009D5240">
              <w:rPr>
                <w:vertAlign w:val="superscript"/>
              </w:rPr>
              <w:t>6</w:t>
            </w:r>
          </w:p>
        </w:tc>
      </w:tr>
      <w:tr w:rsidR="007C0F77" w:rsidRPr="009D5240" w14:paraId="0347982B" w14:textId="77777777">
        <w:tc>
          <w:tcPr>
            <w:tcW w:w="5000" w:type="pct"/>
            <w:gridSpan w:val="7"/>
            <w:shd w:val="clear" w:color="auto" w:fill="auto"/>
            <w:vAlign w:val="center"/>
          </w:tcPr>
          <w:p w14:paraId="6CE40959" w14:textId="77777777" w:rsidR="007C0F77" w:rsidRPr="009D5240" w:rsidRDefault="007C0F77" w:rsidP="00130B66">
            <w:pPr>
              <w:pStyle w:val="In-tableHeading"/>
              <w:rPr>
                <w:lang w:val="en-AU"/>
              </w:rPr>
            </w:pPr>
            <w:r w:rsidRPr="009D5240">
              <w:rPr>
                <w:lang w:val="en-AU"/>
              </w:rPr>
              <w:t>Net financial implications</w:t>
            </w:r>
          </w:p>
        </w:tc>
      </w:tr>
      <w:tr w:rsidR="007C0F77" w:rsidRPr="009D5240" w14:paraId="7BC96173" w14:textId="77777777">
        <w:tc>
          <w:tcPr>
            <w:tcW w:w="1334" w:type="pct"/>
            <w:shd w:val="clear" w:color="auto" w:fill="auto"/>
            <w:vAlign w:val="center"/>
          </w:tcPr>
          <w:p w14:paraId="6CA54E69" w14:textId="77777777" w:rsidR="007C0F77" w:rsidRPr="009D5240" w:rsidRDefault="007C0F77" w:rsidP="00130B66">
            <w:pPr>
              <w:pStyle w:val="TableText0"/>
              <w:rPr>
                <w:sz w:val="19"/>
                <w:szCs w:val="19"/>
              </w:rPr>
            </w:pPr>
            <w:r w:rsidRPr="009D5240">
              <w:rPr>
                <w:sz w:val="19"/>
                <w:szCs w:val="19"/>
              </w:rPr>
              <w:t>Net cost to PBS/RPBS</w:t>
            </w:r>
          </w:p>
        </w:tc>
        <w:tc>
          <w:tcPr>
            <w:tcW w:w="611" w:type="pct"/>
            <w:shd w:val="clear" w:color="auto" w:fill="auto"/>
          </w:tcPr>
          <w:p w14:paraId="1CBDF31B" w14:textId="05688996"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4"/>
                <w14:textFill>
                  <w14:solidFill>
                    <w14:srgbClr w14:val="000000">
                      <w14:alpha w14:val="100000"/>
                    </w14:srgbClr>
                  </w14:solidFill>
                </w14:textFill>
              </w:rPr>
              <w:t xml:space="preserve">　</w:t>
            </w:r>
            <w:r w:rsidR="00BF6D74" w:rsidRPr="00BF6D74">
              <w:rPr>
                <w:color w:val="000000"/>
                <w:w w:val="27"/>
                <w:shd w:val="solid" w:color="000000" w:fill="000000"/>
                <w:fitText w:val="120" w:id="-663024884"/>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4"/>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3E241F03" w14:textId="3496D948"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3"/>
                <w14:textFill>
                  <w14:solidFill>
                    <w14:srgbClr w14:val="000000">
                      <w14:alpha w14:val="100000"/>
                    </w14:srgbClr>
                  </w14:solidFill>
                </w14:textFill>
              </w:rPr>
              <w:t xml:space="preserve">　</w:t>
            </w:r>
            <w:r w:rsidR="00BF6D74" w:rsidRPr="00BF6D74">
              <w:rPr>
                <w:color w:val="000000"/>
                <w:w w:val="27"/>
                <w:shd w:val="solid" w:color="000000" w:fill="000000"/>
                <w:fitText w:val="120" w:id="-663024883"/>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3"/>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0AC68584" w14:textId="7CDDC5E0"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2"/>
                <w14:textFill>
                  <w14:solidFill>
                    <w14:srgbClr w14:val="000000">
                      <w14:alpha w14:val="100000"/>
                    </w14:srgbClr>
                  </w14:solidFill>
                </w14:textFill>
              </w:rPr>
              <w:t xml:space="preserve">　</w:t>
            </w:r>
            <w:r w:rsidR="00BF6D74" w:rsidRPr="00BF6D74">
              <w:rPr>
                <w:color w:val="000000"/>
                <w:w w:val="27"/>
                <w:shd w:val="solid" w:color="000000" w:fill="000000"/>
                <w:fitText w:val="120" w:id="-663024882"/>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2"/>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7CFCE11B" w14:textId="3D54E364"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1"/>
                <w14:textFill>
                  <w14:solidFill>
                    <w14:srgbClr w14:val="000000">
                      <w14:alpha w14:val="100000"/>
                    </w14:srgbClr>
                  </w14:solidFill>
                </w14:textFill>
              </w:rPr>
              <w:t xml:space="preserve">　</w:t>
            </w:r>
            <w:r w:rsidR="00BF6D74" w:rsidRPr="00BF6D74">
              <w:rPr>
                <w:color w:val="000000"/>
                <w:w w:val="27"/>
                <w:shd w:val="solid" w:color="000000" w:fill="000000"/>
                <w:fitText w:val="120" w:id="-663024881"/>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1"/>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0C54C5F1" w14:textId="7AB35DC3"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0"/>
                <w14:textFill>
                  <w14:solidFill>
                    <w14:srgbClr w14:val="000000">
                      <w14:alpha w14:val="100000"/>
                    </w14:srgbClr>
                  </w14:solidFill>
                </w14:textFill>
              </w:rPr>
              <w:t xml:space="preserve">　</w:t>
            </w:r>
            <w:r w:rsidR="00BF6D74" w:rsidRPr="00BF6D74">
              <w:rPr>
                <w:color w:val="000000"/>
                <w:w w:val="27"/>
                <w:shd w:val="solid" w:color="000000" w:fill="000000"/>
                <w:fitText w:val="120" w:id="-663024880"/>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0"/>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tcPr>
          <w:p w14:paraId="2B3A6F37" w14:textId="2B080EE4"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6"/>
                <w14:textFill>
                  <w14:solidFill>
                    <w14:srgbClr w14:val="000000">
                      <w14:alpha w14:val="100000"/>
                    </w14:srgbClr>
                  </w14:solidFill>
                </w14:textFill>
              </w:rPr>
              <w:t xml:space="preserve">　</w:t>
            </w:r>
            <w:r w:rsidR="00BF6D74" w:rsidRPr="00BF6D74">
              <w:rPr>
                <w:color w:val="000000"/>
                <w:w w:val="27"/>
                <w:shd w:val="solid" w:color="000000" w:fill="000000"/>
                <w:fitText w:val="120" w:id="-663024896"/>
                <w14:textFill>
                  <w14:solidFill>
                    <w14:srgbClr w14:val="000000">
                      <w14:alpha w14:val="100000"/>
                    </w14:srgbClr>
                  </w14:solidFill>
                </w14:textFill>
              </w:rPr>
              <w:t>|</w:t>
            </w:r>
            <w:r w:rsidR="00BF6D74" w:rsidRPr="00BF6D74">
              <w:rPr>
                <w:rFonts w:hint="eastAsia"/>
                <w:color w:val="000000"/>
                <w:w w:val="27"/>
                <w:shd w:val="solid" w:color="000000" w:fill="000000"/>
                <w:fitText w:val="120" w:id="-663024896"/>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r>
      <w:tr w:rsidR="007C0F77" w:rsidRPr="009D5240" w14:paraId="28F8F0D4" w14:textId="77777777">
        <w:tc>
          <w:tcPr>
            <w:tcW w:w="1334" w:type="pct"/>
            <w:shd w:val="clear" w:color="auto" w:fill="auto"/>
            <w:vAlign w:val="center"/>
          </w:tcPr>
          <w:p w14:paraId="77AC7C20" w14:textId="77777777" w:rsidR="007C0F77" w:rsidRPr="009D5240" w:rsidRDefault="007C0F77" w:rsidP="00130B66">
            <w:pPr>
              <w:pStyle w:val="TableText0"/>
              <w:rPr>
                <w:rFonts w:ascii="Times" w:hAnsi="Times"/>
              </w:rPr>
            </w:pPr>
            <w:r w:rsidRPr="009D5240">
              <w:rPr>
                <w:sz w:val="19"/>
                <w:szCs w:val="19"/>
              </w:rPr>
              <w:t>Net cost to MBS</w:t>
            </w:r>
          </w:p>
        </w:tc>
        <w:tc>
          <w:tcPr>
            <w:tcW w:w="611" w:type="pct"/>
            <w:shd w:val="clear" w:color="auto" w:fill="auto"/>
          </w:tcPr>
          <w:p w14:paraId="2F22C180" w14:textId="54DCAD2C"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5"/>
                <w14:textFill>
                  <w14:solidFill>
                    <w14:srgbClr w14:val="000000">
                      <w14:alpha w14:val="100000"/>
                    </w14:srgbClr>
                  </w14:solidFill>
                </w14:textFill>
              </w:rPr>
              <w:t xml:space="preserve">　</w:t>
            </w:r>
            <w:r w:rsidR="00BF6D74" w:rsidRPr="00BF6D74">
              <w:rPr>
                <w:color w:val="000000"/>
                <w:w w:val="27"/>
                <w:shd w:val="solid" w:color="000000" w:fill="000000"/>
                <w:fitText w:val="120" w:id="-663024895"/>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5"/>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6366184D" w14:textId="0ED5C93F"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4"/>
                <w14:textFill>
                  <w14:solidFill>
                    <w14:srgbClr w14:val="000000">
                      <w14:alpha w14:val="100000"/>
                    </w14:srgbClr>
                  </w14:solidFill>
                </w14:textFill>
              </w:rPr>
              <w:t xml:space="preserve">　</w:t>
            </w:r>
            <w:r w:rsidR="00BF6D74" w:rsidRPr="00BF6D74">
              <w:rPr>
                <w:color w:val="000000"/>
                <w:w w:val="27"/>
                <w:shd w:val="solid" w:color="000000" w:fill="000000"/>
                <w:fitText w:val="120" w:id="-663024894"/>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4"/>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5EBF22C7" w14:textId="1DA490D2"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3"/>
                <w14:textFill>
                  <w14:solidFill>
                    <w14:srgbClr w14:val="000000">
                      <w14:alpha w14:val="100000"/>
                    </w14:srgbClr>
                  </w14:solidFill>
                </w14:textFill>
              </w:rPr>
              <w:t xml:space="preserve">　</w:t>
            </w:r>
            <w:r w:rsidR="00BF6D74" w:rsidRPr="00BF6D74">
              <w:rPr>
                <w:color w:val="000000"/>
                <w:w w:val="27"/>
                <w:shd w:val="solid" w:color="000000" w:fill="000000"/>
                <w:fitText w:val="120" w:id="-663024893"/>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3"/>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65A62034" w14:textId="704A2D3E"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2"/>
                <w14:textFill>
                  <w14:solidFill>
                    <w14:srgbClr w14:val="000000">
                      <w14:alpha w14:val="100000"/>
                    </w14:srgbClr>
                  </w14:solidFill>
                </w14:textFill>
              </w:rPr>
              <w:t xml:space="preserve">　</w:t>
            </w:r>
            <w:r w:rsidR="00BF6D74" w:rsidRPr="00BF6D74">
              <w:rPr>
                <w:color w:val="000000"/>
                <w:w w:val="27"/>
                <w:shd w:val="solid" w:color="000000" w:fill="000000"/>
                <w:fitText w:val="120" w:id="-663024892"/>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2"/>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shd w:val="clear" w:color="auto" w:fill="auto"/>
          </w:tcPr>
          <w:p w14:paraId="312E6B05" w14:textId="3761815A"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1"/>
                <w14:textFill>
                  <w14:solidFill>
                    <w14:srgbClr w14:val="000000">
                      <w14:alpha w14:val="100000"/>
                    </w14:srgbClr>
                  </w14:solidFill>
                </w14:textFill>
              </w:rPr>
              <w:t xml:space="preserve">　</w:t>
            </w:r>
            <w:r w:rsidR="00BF6D74" w:rsidRPr="00BF6D74">
              <w:rPr>
                <w:color w:val="000000"/>
                <w:w w:val="27"/>
                <w:shd w:val="solid" w:color="000000" w:fill="000000"/>
                <w:fitText w:val="120" w:id="-663024891"/>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91"/>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c>
          <w:tcPr>
            <w:tcW w:w="611" w:type="pct"/>
          </w:tcPr>
          <w:p w14:paraId="5CCC6985" w14:textId="334311B8"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90"/>
                <w14:textFill>
                  <w14:solidFill>
                    <w14:srgbClr w14:val="000000">
                      <w14:alpha w14:val="100000"/>
                    </w14:srgbClr>
                  </w14:solidFill>
                </w14:textFill>
              </w:rPr>
              <w:t xml:space="preserve">　</w:t>
            </w:r>
            <w:r w:rsidR="00BF6D74" w:rsidRPr="00BF6D74">
              <w:rPr>
                <w:color w:val="000000"/>
                <w:w w:val="27"/>
                <w:shd w:val="solid" w:color="000000" w:fill="000000"/>
                <w:fitText w:val="120" w:id="-663024890"/>
                <w14:textFill>
                  <w14:solidFill>
                    <w14:srgbClr w14:val="000000">
                      <w14:alpha w14:val="100000"/>
                    </w14:srgbClr>
                  </w14:solidFill>
                </w14:textFill>
              </w:rPr>
              <w:t>|</w:t>
            </w:r>
            <w:r w:rsidR="00BF6D74" w:rsidRPr="00BF6D74">
              <w:rPr>
                <w:rFonts w:hint="eastAsia"/>
                <w:color w:val="000000"/>
                <w:w w:val="27"/>
                <w:shd w:val="solid" w:color="000000" w:fill="000000"/>
                <w:fitText w:val="120" w:id="-663024890"/>
                <w14:textFill>
                  <w14:solidFill>
                    <w14:srgbClr w14:val="000000">
                      <w14:alpha w14:val="100000"/>
                    </w14:srgbClr>
                  </w14:solidFill>
                </w14:textFill>
              </w:rPr>
              <w:t xml:space="preserve">　</w:t>
            </w:r>
            <w:r w:rsidR="00261B11" w:rsidRPr="009D5240">
              <w:t xml:space="preserve"> </w:t>
            </w:r>
            <w:r w:rsidR="00261B11" w:rsidRPr="009D5240">
              <w:rPr>
                <w:vertAlign w:val="superscript"/>
              </w:rPr>
              <w:t>7</w:t>
            </w:r>
          </w:p>
        </w:tc>
      </w:tr>
      <w:tr w:rsidR="007C0F77" w:rsidRPr="009D5240" w14:paraId="2E749661" w14:textId="77777777">
        <w:tc>
          <w:tcPr>
            <w:tcW w:w="1334" w:type="pct"/>
            <w:shd w:val="clear" w:color="auto" w:fill="auto"/>
            <w:vAlign w:val="center"/>
          </w:tcPr>
          <w:p w14:paraId="713BC2DD" w14:textId="77777777" w:rsidR="007C0F77" w:rsidRPr="009D5240" w:rsidRDefault="007C0F77" w:rsidP="00130B66">
            <w:pPr>
              <w:pStyle w:val="TableText0"/>
              <w:rPr>
                <w:sz w:val="19"/>
                <w:szCs w:val="19"/>
              </w:rPr>
            </w:pPr>
            <w:r w:rsidRPr="009D5240">
              <w:rPr>
                <w:sz w:val="19"/>
                <w:szCs w:val="19"/>
              </w:rPr>
              <w:t>Net cost to Government</w:t>
            </w:r>
          </w:p>
        </w:tc>
        <w:tc>
          <w:tcPr>
            <w:tcW w:w="611" w:type="pct"/>
            <w:shd w:val="clear" w:color="auto" w:fill="auto"/>
          </w:tcPr>
          <w:p w14:paraId="1CAF8DED" w14:textId="3A5D4473"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9"/>
                <w14:textFill>
                  <w14:solidFill>
                    <w14:srgbClr w14:val="000000">
                      <w14:alpha w14:val="100000"/>
                    </w14:srgbClr>
                  </w14:solidFill>
                </w14:textFill>
              </w:rPr>
              <w:t xml:space="preserve">　</w:t>
            </w:r>
            <w:r w:rsidR="00BF6D74" w:rsidRPr="00BF6D74">
              <w:rPr>
                <w:color w:val="000000"/>
                <w:w w:val="27"/>
                <w:shd w:val="solid" w:color="000000" w:fill="000000"/>
                <w:fitText w:val="120" w:id="-663024889"/>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9"/>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15E47778" w14:textId="026C54EE"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8"/>
                <w14:textFill>
                  <w14:solidFill>
                    <w14:srgbClr w14:val="000000">
                      <w14:alpha w14:val="100000"/>
                    </w14:srgbClr>
                  </w14:solidFill>
                </w14:textFill>
              </w:rPr>
              <w:t xml:space="preserve">　</w:t>
            </w:r>
            <w:r w:rsidR="00BF6D74" w:rsidRPr="00BF6D74">
              <w:rPr>
                <w:color w:val="000000"/>
                <w:w w:val="27"/>
                <w:shd w:val="solid" w:color="000000" w:fill="000000"/>
                <w:fitText w:val="120" w:id="-663024888"/>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8"/>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78C7FD2C" w14:textId="3AD8F729"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7"/>
                <w14:textFill>
                  <w14:solidFill>
                    <w14:srgbClr w14:val="000000">
                      <w14:alpha w14:val="100000"/>
                    </w14:srgbClr>
                  </w14:solidFill>
                </w14:textFill>
              </w:rPr>
              <w:t xml:space="preserve">　</w:t>
            </w:r>
            <w:r w:rsidR="00BF6D74" w:rsidRPr="00BF6D74">
              <w:rPr>
                <w:color w:val="000000"/>
                <w:w w:val="27"/>
                <w:shd w:val="solid" w:color="000000" w:fill="000000"/>
                <w:fitText w:val="120" w:id="-663024887"/>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7"/>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2B48853C" w14:textId="28F4F893"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6"/>
                <w14:textFill>
                  <w14:solidFill>
                    <w14:srgbClr w14:val="000000">
                      <w14:alpha w14:val="100000"/>
                    </w14:srgbClr>
                  </w14:solidFill>
                </w14:textFill>
              </w:rPr>
              <w:t xml:space="preserve">　</w:t>
            </w:r>
            <w:r w:rsidR="00BF6D74" w:rsidRPr="00BF6D74">
              <w:rPr>
                <w:color w:val="000000"/>
                <w:w w:val="27"/>
                <w:shd w:val="solid" w:color="000000" w:fill="000000"/>
                <w:fitText w:val="120" w:id="-663024886"/>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6"/>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shd w:val="clear" w:color="auto" w:fill="auto"/>
          </w:tcPr>
          <w:p w14:paraId="182C1934" w14:textId="7FF1D540"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5"/>
                <w14:textFill>
                  <w14:solidFill>
                    <w14:srgbClr w14:val="000000">
                      <w14:alpha w14:val="100000"/>
                    </w14:srgbClr>
                  </w14:solidFill>
                </w14:textFill>
              </w:rPr>
              <w:t xml:space="preserve">　</w:t>
            </w:r>
            <w:r w:rsidR="00BF6D74" w:rsidRPr="00BF6D74">
              <w:rPr>
                <w:color w:val="000000"/>
                <w:w w:val="27"/>
                <w:shd w:val="solid" w:color="000000" w:fill="000000"/>
                <w:fitText w:val="120" w:id="-663024885"/>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5"/>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c>
          <w:tcPr>
            <w:tcW w:w="611" w:type="pct"/>
          </w:tcPr>
          <w:p w14:paraId="6ECFA186" w14:textId="417DDC90" w:rsidR="007C0F77" w:rsidRPr="009D5240" w:rsidRDefault="007C0F77" w:rsidP="00130B66">
            <w:pPr>
              <w:pStyle w:val="TableText0"/>
              <w:jc w:val="center"/>
            </w:pPr>
            <w:r w:rsidRPr="009D5240">
              <w:t>$</w:t>
            </w:r>
            <w:r w:rsidR="00BF6D74" w:rsidRPr="00BF6D74">
              <w:rPr>
                <w:rFonts w:hint="eastAsia"/>
                <w:color w:val="000000"/>
                <w:w w:val="27"/>
                <w:shd w:val="solid" w:color="000000" w:fill="000000"/>
                <w:fitText w:val="120" w:id="-663024884"/>
                <w14:textFill>
                  <w14:solidFill>
                    <w14:srgbClr w14:val="000000">
                      <w14:alpha w14:val="100000"/>
                    </w14:srgbClr>
                  </w14:solidFill>
                </w14:textFill>
              </w:rPr>
              <w:t xml:space="preserve">　</w:t>
            </w:r>
            <w:r w:rsidR="00BF6D74" w:rsidRPr="00BF6D74">
              <w:rPr>
                <w:color w:val="000000"/>
                <w:w w:val="27"/>
                <w:shd w:val="solid" w:color="000000" w:fill="000000"/>
                <w:fitText w:val="120" w:id="-663024884"/>
                <w14:textFill>
                  <w14:solidFill>
                    <w14:srgbClr w14:val="000000">
                      <w14:alpha w14:val="100000"/>
                    </w14:srgbClr>
                  </w14:solidFill>
                </w14:textFill>
              </w:rPr>
              <w:t>|</w:t>
            </w:r>
            <w:r w:rsidR="00BF6D74" w:rsidRPr="00BF6D74">
              <w:rPr>
                <w:rFonts w:hint="eastAsia"/>
                <w:color w:val="000000"/>
                <w:spacing w:val="2"/>
                <w:w w:val="27"/>
                <w:shd w:val="solid" w:color="000000" w:fill="000000"/>
                <w:fitText w:val="120" w:id="-663024884"/>
                <w14:textFill>
                  <w14:solidFill>
                    <w14:srgbClr w14:val="000000">
                      <w14:alpha w14:val="100000"/>
                    </w14:srgbClr>
                  </w14:solidFill>
                </w14:textFill>
              </w:rPr>
              <w:t xml:space="preserve">　</w:t>
            </w:r>
            <w:r w:rsidR="00261B11" w:rsidRPr="009D5240">
              <w:t xml:space="preserve"> </w:t>
            </w:r>
            <w:r w:rsidR="00261B11" w:rsidRPr="009D5240">
              <w:rPr>
                <w:vertAlign w:val="superscript"/>
              </w:rPr>
              <w:t>5</w:t>
            </w:r>
          </w:p>
        </w:tc>
      </w:tr>
    </w:tbl>
    <w:p w14:paraId="49B9D517" w14:textId="77777777" w:rsidR="007C0F77" w:rsidRPr="009D5240" w:rsidRDefault="007C0F77" w:rsidP="00130B66">
      <w:pPr>
        <w:pStyle w:val="TableFigureFooter"/>
        <w:keepNext/>
      </w:pPr>
      <w:r w:rsidRPr="009D5240">
        <w:t>Source: Table 4.15, Table 4.16, Table 4.22, p162-165 of the submission.</w:t>
      </w:r>
    </w:p>
    <w:p w14:paraId="7930A2A0" w14:textId="77777777" w:rsidR="007C0F77" w:rsidRPr="009D5240" w:rsidRDefault="007C0F77" w:rsidP="00130B66">
      <w:pPr>
        <w:pStyle w:val="TableFigureFooter"/>
        <w:keepNext/>
      </w:pPr>
      <w:r w:rsidRPr="009D5240">
        <w:t>MBS = Medicare Benefits Schedule, PBS = Pharmaceutical Benefits Scheme, RPBS = Repatriation Pharmaceutical Benefits Scheme.</w:t>
      </w:r>
    </w:p>
    <w:p w14:paraId="59DBDB12" w14:textId="77777777" w:rsidR="007C0F77" w:rsidRPr="009D5240" w:rsidRDefault="007C0F77" w:rsidP="00130B66">
      <w:pPr>
        <w:pStyle w:val="TableFigureFooter"/>
        <w:keepNext/>
      </w:pPr>
      <w:r w:rsidRPr="009D5240">
        <w:rPr>
          <w:vertAlign w:val="superscript"/>
        </w:rPr>
        <w:t>a</w:t>
      </w:r>
      <w:r w:rsidRPr="009D5240">
        <w:t xml:space="preserve"> Assuming number of injections per year as estimated by the submission, from year 1 to 6 (7.1, 3.3, 3.0, 2.9, 2.9, 2.9)</w:t>
      </w:r>
    </w:p>
    <w:p w14:paraId="6E40D78B" w14:textId="77777777" w:rsidR="00130B66" w:rsidRPr="00130B66" w:rsidRDefault="00130B66" w:rsidP="00130B66">
      <w:pPr>
        <w:pStyle w:val="TableFigureFooter"/>
        <w:keepNext/>
        <w:rPr>
          <w:i/>
        </w:rPr>
      </w:pPr>
      <w:r w:rsidRPr="00130B66">
        <w:rPr>
          <w:i/>
        </w:rPr>
        <w:t xml:space="preserve">The redacted values correspond to the following ranges: </w:t>
      </w:r>
    </w:p>
    <w:p w14:paraId="4899CF36" w14:textId="43B9A046" w:rsidR="00130B66" w:rsidRPr="00130B66" w:rsidRDefault="00130B66" w:rsidP="00130B66">
      <w:pPr>
        <w:pStyle w:val="TableFigureFooter"/>
        <w:keepNext/>
        <w:rPr>
          <w:i/>
        </w:rPr>
      </w:pPr>
      <w:r w:rsidRPr="00130B66">
        <w:rPr>
          <w:i/>
          <w:vertAlign w:val="superscript"/>
        </w:rPr>
        <w:t>1</w:t>
      </w:r>
      <w:r w:rsidRPr="00130B66">
        <w:rPr>
          <w:i/>
        </w:rPr>
        <w:t xml:space="preserve"> </w:t>
      </w:r>
      <w:r w:rsidR="006D1A88" w:rsidRPr="009D5240">
        <w:rPr>
          <w:i/>
        </w:rPr>
        <w:t>500 to &lt; 5,000</w:t>
      </w:r>
    </w:p>
    <w:p w14:paraId="4FAF31CB" w14:textId="315614AA" w:rsidR="00130B66" w:rsidRPr="00130B66" w:rsidRDefault="00130B66" w:rsidP="00130B66">
      <w:pPr>
        <w:pStyle w:val="TableFigureFooter"/>
        <w:keepNext/>
        <w:rPr>
          <w:i/>
        </w:rPr>
      </w:pPr>
      <w:r w:rsidRPr="00130B66">
        <w:rPr>
          <w:i/>
          <w:vertAlign w:val="superscript"/>
        </w:rPr>
        <w:t>2</w:t>
      </w:r>
      <w:r w:rsidRPr="00130B66">
        <w:rPr>
          <w:i/>
        </w:rPr>
        <w:t xml:space="preserve"> </w:t>
      </w:r>
      <w:r w:rsidR="007600C9" w:rsidRPr="009D5240">
        <w:rPr>
          <w:i/>
        </w:rPr>
        <w:t>5,000 to &lt; 10,000</w:t>
      </w:r>
    </w:p>
    <w:p w14:paraId="0F161729" w14:textId="7B77BFFF" w:rsidR="00130B66" w:rsidRPr="00130B66" w:rsidRDefault="00130B66" w:rsidP="00130B66">
      <w:pPr>
        <w:pStyle w:val="TableFigureFooter"/>
        <w:keepNext/>
        <w:rPr>
          <w:i/>
        </w:rPr>
      </w:pPr>
      <w:r w:rsidRPr="00130B66">
        <w:rPr>
          <w:i/>
          <w:vertAlign w:val="superscript"/>
        </w:rPr>
        <w:t>3</w:t>
      </w:r>
      <w:r w:rsidRPr="00130B66">
        <w:rPr>
          <w:i/>
        </w:rPr>
        <w:t xml:space="preserve"> </w:t>
      </w:r>
      <w:r w:rsidR="00A20EC0" w:rsidRPr="009D5240">
        <w:rPr>
          <w:i/>
        </w:rPr>
        <w:t>10,000 to &lt; 20,000</w:t>
      </w:r>
    </w:p>
    <w:p w14:paraId="5D832E46" w14:textId="2E3F1F09" w:rsidR="00130B66" w:rsidRPr="00130B66" w:rsidRDefault="00130B66" w:rsidP="00130B66">
      <w:pPr>
        <w:pStyle w:val="TableFigureFooter"/>
        <w:keepNext/>
        <w:rPr>
          <w:i/>
        </w:rPr>
      </w:pPr>
      <w:r w:rsidRPr="00130B66">
        <w:rPr>
          <w:i/>
          <w:vertAlign w:val="superscript"/>
        </w:rPr>
        <w:t>4</w:t>
      </w:r>
      <w:r w:rsidRPr="00130B66">
        <w:rPr>
          <w:i/>
        </w:rPr>
        <w:t xml:space="preserve"> </w:t>
      </w:r>
      <w:r w:rsidR="008C7B7F" w:rsidRPr="009D5240">
        <w:rPr>
          <w:i/>
        </w:rPr>
        <w:t>20,000 to &lt; 30,000</w:t>
      </w:r>
    </w:p>
    <w:p w14:paraId="0C931DFB" w14:textId="6044D669" w:rsidR="00130B66" w:rsidRPr="00130B66" w:rsidRDefault="00130B66" w:rsidP="00130B66">
      <w:pPr>
        <w:pStyle w:val="TableFigureFooter"/>
        <w:keepNext/>
        <w:rPr>
          <w:i/>
        </w:rPr>
      </w:pPr>
      <w:r w:rsidRPr="00130B66">
        <w:rPr>
          <w:i/>
          <w:vertAlign w:val="superscript"/>
        </w:rPr>
        <w:t>5</w:t>
      </w:r>
      <w:r w:rsidRPr="00130B66">
        <w:rPr>
          <w:i/>
        </w:rPr>
        <w:t xml:space="preserve"> </w:t>
      </w:r>
      <w:r w:rsidR="003F3A77" w:rsidRPr="009D5240">
        <w:rPr>
          <w:i/>
        </w:rPr>
        <w:t>$10 million to &lt; $20 million</w:t>
      </w:r>
    </w:p>
    <w:p w14:paraId="02F1E4E7" w14:textId="3519B176" w:rsidR="00130B66" w:rsidRPr="00130B66" w:rsidRDefault="00130B66" w:rsidP="00130B66">
      <w:pPr>
        <w:pStyle w:val="TableFigureFooter"/>
        <w:keepNext/>
        <w:rPr>
          <w:i/>
        </w:rPr>
      </w:pPr>
      <w:r w:rsidRPr="00130B66">
        <w:rPr>
          <w:i/>
          <w:vertAlign w:val="superscript"/>
        </w:rPr>
        <w:t>6</w:t>
      </w:r>
      <w:r w:rsidRPr="00130B66">
        <w:rPr>
          <w:i/>
        </w:rPr>
        <w:t xml:space="preserve"> </w:t>
      </w:r>
      <w:r w:rsidR="003F3A77" w:rsidRPr="009D5240">
        <w:rPr>
          <w:i/>
        </w:rPr>
        <w:t>net cost saving</w:t>
      </w:r>
    </w:p>
    <w:p w14:paraId="2C3CA021" w14:textId="44F102C1" w:rsidR="00130B66" w:rsidRPr="009D5240" w:rsidRDefault="00130B66" w:rsidP="00130B66">
      <w:pPr>
        <w:pStyle w:val="TableFigureFooter"/>
        <w:rPr>
          <w:i/>
        </w:rPr>
      </w:pPr>
      <w:r w:rsidRPr="00130B66">
        <w:rPr>
          <w:i/>
          <w:vertAlign w:val="superscript"/>
        </w:rPr>
        <w:t>7</w:t>
      </w:r>
      <w:r w:rsidRPr="00130B66">
        <w:rPr>
          <w:i/>
        </w:rPr>
        <w:t xml:space="preserve"> </w:t>
      </w:r>
      <w:r w:rsidR="00FB21A3" w:rsidRPr="009D5240">
        <w:rPr>
          <w:i/>
        </w:rPr>
        <w:t>$0 to &lt; $10 million</w:t>
      </w:r>
    </w:p>
    <w:p w14:paraId="6270209F" w14:textId="17CC9520" w:rsidR="007C0F77" w:rsidRPr="009D5240" w:rsidRDefault="007C0F77" w:rsidP="00E87DB3">
      <w:pPr>
        <w:pStyle w:val="3-BodyText"/>
      </w:pPr>
      <w:r w:rsidRPr="009D5240">
        <w:t xml:space="preserve">Total cost to the PBS/RPBS of listing ranibizumab for PDR was estimated to be </w:t>
      </w:r>
      <w:r w:rsidR="00E81D61" w:rsidRPr="009D5240">
        <w:t>$10 million to &lt; $20 million</w:t>
      </w:r>
      <w:r w:rsidR="00E81D61" w:rsidRPr="009D5240" w:rsidDel="00E81D61">
        <w:t xml:space="preserve"> </w:t>
      </w:r>
      <w:r w:rsidRPr="009D5240">
        <w:t xml:space="preserve">in year 6, and a total of </w:t>
      </w:r>
      <w:r w:rsidR="00B4757B" w:rsidRPr="009D5240">
        <w:t>$80 million to &lt; $90 million</w:t>
      </w:r>
      <w:r w:rsidR="00B4757B" w:rsidRPr="009D5240" w:rsidDel="00B4757B">
        <w:t xml:space="preserve"> </w:t>
      </w:r>
      <w:r w:rsidRPr="009D5240">
        <w:t xml:space="preserve">in the first 6 years of listing. This estimate was based on the effective price of ranibizumab. Additionally, total cost to the MBS was estimated to be </w:t>
      </w:r>
      <w:r w:rsidR="00892C89" w:rsidRPr="009D5240">
        <w:t>$0 to &lt; $10 million</w:t>
      </w:r>
      <w:r w:rsidR="00892C89" w:rsidRPr="009D5240" w:rsidDel="00892C89">
        <w:t xml:space="preserve"> </w:t>
      </w:r>
      <w:r w:rsidRPr="009D5240">
        <w:t>in year 6, based on usage of MBS services for intravitreal injection.</w:t>
      </w:r>
    </w:p>
    <w:p w14:paraId="770D1BEA" w14:textId="3714CA8E" w:rsidR="00CF3490" w:rsidRPr="009D5240" w:rsidRDefault="007C0F77" w:rsidP="00E87DB3">
      <w:pPr>
        <w:pStyle w:val="3-BodyText"/>
      </w:pPr>
      <w:r w:rsidRPr="009D5240">
        <w:t xml:space="preserve">The comparator is currently funded via the MBS. Relevant cost saving to the MBS was </w:t>
      </w:r>
      <w:r w:rsidR="00892C89" w:rsidRPr="009D5240">
        <w:t>$0 to &lt; $10 million</w:t>
      </w:r>
      <w:r w:rsidR="00892C89" w:rsidRPr="009D5240" w:rsidDel="00892C89">
        <w:t xml:space="preserve"> </w:t>
      </w:r>
      <w:r w:rsidRPr="009D5240">
        <w:t xml:space="preserve">in year 6, and a total of </w:t>
      </w:r>
      <w:r w:rsidR="00F93A21" w:rsidRPr="009D5240">
        <w:t>$10 million to &lt; $20 million</w:t>
      </w:r>
      <w:r w:rsidR="00F93A21" w:rsidRPr="009D5240" w:rsidDel="00F93A21">
        <w:t xml:space="preserve"> </w:t>
      </w:r>
      <w:r w:rsidRPr="009D5240">
        <w:t>in the first 6</w:t>
      </w:r>
      <w:r w:rsidR="00F93A21" w:rsidRPr="009D5240">
        <w:t> </w:t>
      </w:r>
      <w:r w:rsidRPr="009D5240">
        <w:t>years of listing.</w:t>
      </w:r>
      <w:bookmarkStart w:id="69" w:name="_Ref194493290"/>
    </w:p>
    <w:p w14:paraId="0CC63074" w14:textId="7F5A53B6" w:rsidR="00B80747" w:rsidRPr="009D5240" w:rsidRDefault="00CF3490" w:rsidP="00E87DB3">
      <w:pPr>
        <w:pStyle w:val="3-BodyText"/>
      </w:pPr>
      <w:r w:rsidRPr="009D5240">
        <w:rPr>
          <w:snapToGrid w:val="0"/>
        </w:rPr>
        <w:t>DUSC considered that given the uncertainties and likely underestimates in the data sources and parameter values applied in the utilisation and financial estimates, the net financial impact is likely to be an underestimate.</w:t>
      </w:r>
      <w:r w:rsidR="00B80747" w:rsidRPr="009D5240">
        <w:t xml:space="preserve"> The main issues were:</w:t>
      </w:r>
      <w:bookmarkEnd w:id="69"/>
    </w:p>
    <w:p w14:paraId="42027874" w14:textId="486622A7" w:rsidR="004D7C19" w:rsidRPr="009D5240" w:rsidRDefault="004D7C19" w:rsidP="00B02767">
      <w:pPr>
        <w:numPr>
          <w:ilvl w:val="0"/>
          <w:numId w:val="13"/>
        </w:numPr>
        <w:tabs>
          <w:tab w:val="clear" w:pos="720"/>
          <w:tab w:val="num" w:pos="1134"/>
        </w:tabs>
        <w:spacing w:after="120" w:afterAutospacing="0"/>
        <w:ind w:left="1134" w:hanging="425"/>
        <w:rPr>
          <w:rFonts w:cs="Arial"/>
          <w:iCs/>
          <w:snapToGrid w:val="0"/>
          <w:lang w:eastAsia="en-US"/>
        </w:rPr>
      </w:pPr>
      <w:r w:rsidRPr="009D5240">
        <w:rPr>
          <w:rFonts w:cs="Arial"/>
          <w:iCs/>
          <w:snapToGrid w:val="0"/>
          <w:lang w:eastAsia="en-US"/>
        </w:rPr>
        <w:t xml:space="preserve">The </w:t>
      </w:r>
      <w:r w:rsidR="00D109C5" w:rsidRPr="009D5240">
        <w:rPr>
          <w:rFonts w:cs="Arial"/>
          <w:iCs/>
          <w:snapToGrid w:val="0"/>
          <w:lang w:eastAsia="en-US"/>
        </w:rPr>
        <w:t>evaluation</w:t>
      </w:r>
      <w:r w:rsidRPr="009D5240">
        <w:rPr>
          <w:rFonts w:cs="Arial"/>
          <w:iCs/>
          <w:snapToGrid w:val="0"/>
          <w:lang w:eastAsia="en-US"/>
        </w:rPr>
        <w:t xml:space="preserve"> noted that in the submission, eligible prevalent patients in earlier years were excluded from the adjusted prevalent pool for subsequent years, regardless of whether they were treated. In</w:t>
      </w:r>
      <w:r w:rsidRPr="009D5240" w:rsidDel="00215655">
        <w:rPr>
          <w:rFonts w:cs="Arial"/>
          <w:iCs/>
          <w:snapToGrid w:val="0"/>
          <w:lang w:eastAsia="en-US"/>
        </w:rPr>
        <w:t xml:space="preserve"> </w:t>
      </w:r>
      <w:r w:rsidRPr="009D5240">
        <w:rPr>
          <w:rFonts w:cs="Arial"/>
          <w:iCs/>
          <w:snapToGrid w:val="0"/>
          <w:lang w:eastAsia="en-US"/>
        </w:rPr>
        <w:t>a scenario analysis undertaken during the evaluation, untreated patients from the eligible prevalent population in earlier years were reintroduced into the prevalent pool. This approach may be more appropriate and help reduce overadjustment. This resulted in a higher total cost.</w:t>
      </w:r>
    </w:p>
    <w:p w14:paraId="7082889B" w14:textId="77777777" w:rsidR="00B02767" w:rsidRPr="009D5240" w:rsidRDefault="004D7C19" w:rsidP="00B02767">
      <w:pPr>
        <w:numPr>
          <w:ilvl w:val="0"/>
          <w:numId w:val="13"/>
        </w:numPr>
        <w:tabs>
          <w:tab w:val="clear" w:pos="720"/>
          <w:tab w:val="num" w:pos="1134"/>
        </w:tabs>
        <w:spacing w:after="120" w:afterAutospacing="0"/>
        <w:ind w:left="1134" w:hanging="425"/>
        <w:rPr>
          <w:rFonts w:cs="Arial"/>
          <w:iCs/>
          <w:snapToGrid w:val="0"/>
          <w:lang w:eastAsia="en-US"/>
        </w:rPr>
      </w:pPr>
      <w:r w:rsidRPr="009D5240">
        <w:rPr>
          <w:rFonts w:cs="Arial"/>
          <w:iCs/>
          <w:snapToGrid w:val="0"/>
          <w:lang w:eastAsia="en-US"/>
        </w:rPr>
        <w:lastRenderedPageBreak/>
        <w:t xml:space="preserve">The </w:t>
      </w:r>
      <w:r w:rsidR="007E7CE3" w:rsidRPr="009D5240">
        <w:rPr>
          <w:rFonts w:cs="Arial"/>
          <w:iCs/>
          <w:snapToGrid w:val="0"/>
          <w:lang w:eastAsia="en-US"/>
        </w:rPr>
        <w:t>evaluation</w:t>
      </w:r>
      <w:r w:rsidRPr="009D5240">
        <w:rPr>
          <w:rFonts w:cs="Arial"/>
          <w:iCs/>
          <w:snapToGrid w:val="0"/>
          <w:lang w:eastAsia="en-US"/>
        </w:rPr>
        <w:t xml:space="preserve"> noted that the submission sourced the number of injections per patients from the overall Protocol S trial population, which included both PDR patients with and without DMO. However, more applicable data specific to the subgroup of patients without DMO (n = 20) are available. A sensitivity analysis using these alternate data was undertaken in the evaluation. This change had a small impact on the financial estimates.</w:t>
      </w:r>
    </w:p>
    <w:p w14:paraId="1652053D" w14:textId="01813513" w:rsidR="00B02767" w:rsidRPr="009D5240" w:rsidRDefault="004D7C19" w:rsidP="00B02767">
      <w:pPr>
        <w:numPr>
          <w:ilvl w:val="0"/>
          <w:numId w:val="13"/>
        </w:numPr>
        <w:tabs>
          <w:tab w:val="clear" w:pos="720"/>
          <w:tab w:val="num" w:pos="1134"/>
        </w:tabs>
        <w:spacing w:after="120" w:afterAutospacing="0"/>
        <w:ind w:left="1134" w:hanging="425"/>
        <w:rPr>
          <w:rFonts w:cs="Arial"/>
          <w:iCs/>
          <w:snapToGrid w:val="0"/>
          <w:lang w:eastAsia="en-US"/>
        </w:rPr>
      </w:pPr>
      <w:r w:rsidRPr="009D5240">
        <w:rPr>
          <w:rFonts w:cs="Arial"/>
          <w:iCs/>
          <w:snapToGrid w:val="0"/>
          <w:lang w:eastAsia="en-US"/>
        </w:rPr>
        <w:t xml:space="preserve">The </w:t>
      </w:r>
      <w:r w:rsidR="007E7CE3" w:rsidRPr="009D5240">
        <w:rPr>
          <w:rFonts w:cs="Arial"/>
          <w:iCs/>
          <w:snapToGrid w:val="0"/>
          <w:lang w:eastAsia="en-US"/>
        </w:rPr>
        <w:t>evaluation</w:t>
      </w:r>
      <w:r w:rsidRPr="009D5240">
        <w:rPr>
          <w:rFonts w:cs="Arial"/>
          <w:iCs/>
          <w:snapToGrid w:val="0"/>
          <w:lang w:eastAsia="en-US"/>
        </w:rPr>
        <w:t xml:space="preserve"> noted that a conservative uptake rate of </w:t>
      </w:r>
      <w:r w:rsidR="00BF6D74" w:rsidRPr="00464978">
        <w:rPr>
          <w:rFonts w:cs="Arial"/>
          <w:iCs/>
          <w:snapToGrid w:val="0"/>
          <w:color w:val="000000"/>
          <w:w w:val="15"/>
          <w:shd w:val="solid" w:color="000000" w:fill="000000"/>
          <w:fitText w:val="-20" w:id="-663024883"/>
          <w:lang w:eastAsia="en-US"/>
          <w14:textFill>
            <w14:solidFill>
              <w14:srgbClr w14:val="000000">
                <w14:alpha w14:val="100000"/>
              </w14:srgbClr>
            </w14:solidFill>
          </w14:textFill>
        </w:rPr>
        <w:t xml:space="preserve">|  </w:t>
      </w:r>
      <w:r w:rsidR="00BF6D74" w:rsidRPr="00464978">
        <w:rPr>
          <w:rFonts w:cs="Arial"/>
          <w:iCs/>
          <w:snapToGrid w:val="0"/>
          <w:color w:val="000000"/>
          <w:spacing w:val="-69"/>
          <w:w w:val="15"/>
          <w:shd w:val="solid" w:color="000000" w:fill="000000"/>
          <w:fitText w:val="-20" w:id="-663024883"/>
          <w:lang w:eastAsia="en-US"/>
          <w14:textFill>
            <w14:solidFill>
              <w14:srgbClr w14:val="000000">
                <w14:alpha w14:val="100000"/>
              </w14:srgbClr>
            </w14:solidFill>
          </w14:textFill>
        </w:rPr>
        <w:t>|</w:t>
      </w:r>
      <w:r w:rsidRPr="009D5240">
        <w:rPr>
          <w:rFonts w:cs="Arial"/>
          <w:iCs/>
          <w:snapToGrid w:val="0"/>
          <w:lang w:eastAsia="en-US"/>
        </w:rPr>
        <w:t>% for prevalent patients was applied in the submission, with no clear rationale provided. Patients currently accessing treatment through an existing compassionate access program were considered as the grandfathered population. When calculating the number of patients initiating treatment, the grandfathered population was removed from the eligible population, as they were eligible for treatment from year 4. If the low uptake rate was due to patients accessing treatment through the compassionate access program, excluding the grandfathered population could lead to over-adjustment and may underestimate real-world usage.</w:t>
      </w:r>
    </w:p>
    <w:p w14:paraId="3496E9F9" w14:textId="558D41E4" w:rsidR="004D7C19" w:rsidRPr="009D5240" w:rsidRDefault="004D7C19" w:rsidP="00B02767">
      <w:pPr>
        <w:numPr>
          <w:ilvl w:val="0"/>
          <w:numId w:val="13"/>
        </w:numPr>
        <w:tabs>
          <w:tab w:val="clear" w:pos="720"/>
          <w:tab w:val="num" w:pos="1134"/>
        </w:tabs>
        <w:spacing w:after="120" w:afterAutospacing="0"/>
        <w:ind w:left="1134" w:hanging="425"/>
        <w:rPr>
          <w:rFonts w:cs="Arial"/>
          <w:iCs/>
          <w:snapToGrid w:val="0"/>
          <w:lang w:eastAsia="en-US"/>
        </w:rPr>
      </w:pPr>
      <w:r w:rsidRPr="009D5240">
        <w:rPr>
          <w:rFonts w:cs="Arial"/>
          <w:iCs/>
          <w:snapToGrid w:val="0"/>
          <w:lang w:eastAsia="en-US"/>
        </w:rPr>
        <w:t xml:space="preserve">The </w:t>
      </w:r>
      <w:r w:rsidR="007E7CE3" w:rsidRPr="009D5240">
        <w:rPr>
          <w:rFonts w:cs="Arial"/>
          <w:iCs/>
          <w:snapToGrid w:val="0"/>
          <w:lang w:eastAsia="en-US"/>
        </w:rPr>
        <w:t>evaluation</w:t>
      </w:r>
      <w:r w:rsidRPr="009D5240">
        <w:rPr>
          <w:rFonts w:cs="Arial"/>
          <w:iCs/>
          <w:snapToGrid w:val="0"/>
          <w:lang w:eastAsia="en-US"/>
        </w:rPr>
        <w:t xml:space="preserve"> that the submission highlighted Aboriginal and Torres Strait Islanders people have a markedly higher prevalence of diabetes, vision loss, and blindness compared to their non-Indigenous counterparts, and [diabetes] is a leading cause of vision impairment and blindness in this population. While this is clear, there are uncertainties about the applicability of the ranibizumab clinical trial results, compliance to achieve the desired health outcome given disperse geographical locations, and patient preference (vs </w:t>
      </w:r>
      <w:r w:rsidR="00B835BE" w:rsidRPr="009D5240">
        <w:rPr>
          <w:rFonts w:cs="Arial"/>
          <w:iCs/>
          <w:snapToGrid w:val="0"/>
          <w:lang w:eastAsia="en-US"/>
        </w:rPr>
        <w:t>PRP</w:t>
      </w:r>
      <w:r w:rsidRPr="009D5240">
        <w:rPr>
          <w:rFonts w:cs="Arial"/>
          <w:iCs/>
          <w:snapToGrid w:val="0"/>
          <w:lang w:eastAsia="en-US"/>
        </w:rPr>
        <w:t xml:space="preserve">) in the Aboriginal and Torres Strait Islanders people. The PSCR noted that vision impairment due to [diabetes] is not only disproportionately high in </w:t>
      </w:r>
      <w:r w:rsidR="00DA0846" w:rsidRPr="009D5240">
        <w:rPr>
          <w:rFonts w:cs="Arial"/>
          <w:iCs/>
          <w:snapToGrid w:val="0"/>
          <w:lang w:eastAsia="en-US"/>
        </w:rPr>
        <w:t>Aboriginal and Torres Strait Islander</w:t>
      </w:r>
      <w:r w:rsidRPr="009D5240">
        <w:rPr>
          <w:rFonts w:cs="Arial"/>
          <w:iCs/>
          <w:snapToGrid w:val="0"/>
          <w:lang w:eastAsia="en-US"/>
        </w:rPr>
        <w:t xml:space="preserve"> people but can have a prolonged impact due to earlier onset of diabetes. Despite the availability of PRP for decades, vision outcomes in </w:t>
      </w:r>
      <w:r w:rsidR="001C419B" w:rsidRPr="009D5240">
        <w:rPr>
          <w:rFonts w:cs="Arial"/>
          <w:iCs/>
          <w:snapToGrid w:val="0"/>
          <w:lang w:eastAsia="en-US"/>
        </w:rPr>
        <w:t>the Aboriginal and Torres Strait Islander</w:t>
      </w:r>
      <w:r w:rsidRPr="009D5240">
        <w:rPr>
          <w:rFonts w:cs="Arial"/>
          <w:iCs/>
          <w:snapToGrid w:val="0"/>
          <w:lang w:eastAsia="en-US"/>
        </w:rPr>
        <w:t xml:space="preserve"> people remain poor compared to the non-Indigenous Australian population. Affordable access to ranibizumab at the PDR stage can improve health outcomes in </w:t>
      </w:r>
      <w:r w:rsidR="00B80747" w:rsidRPr="009D5240">
        <w:rPr>
          <w:rFonts w:cs="Arial"/>
          <w:iCs/>
          <w:snapToGrid w:val="0"/>
          <w:lang w:eastAsia="en-US"/>
        </w:rPr>
        <w:t>Aboriginal and Torres Strait Islander</w:t>
      </w:r>
      <w:r w:rsidRPr="009D5240">
        <w:rPr>
          <w:rFonts w:cs="Arial"/>
          <w:iCs/>
          <w:snapToGrid w:val="0"/>
          <w:lang w:eastAsia="en-US"/>
        </w:rPr>
        <w:t xml:space="preserve"> peoples by reducing the number of vitrectomies, freeing health resources in rural/regional locations to more critical procedures and facilitating a fly-in/fly-out treatment model without the need for a laser photocoagulation machine. Cultural factors are known to impact the degree to which public health outcomes are realised, however choosing not to reimburse ranibizumab in this population foregoes any potential public health benefit. Further the PSCR noted that </w:t>
      </w:r>
      <w:r w:rsidR="00B80747" w:rsidRPr="009D5240">
        <w:rPr>
          <w:rFonts w:cs="Arial"/>
          <w:iCs/>
          <w:snapToGrid w:val="0"/>
          <w:lang w:eastAsia="en-US"/>
        </w:rPr>
        <w:t>the sponsor</w:t>
      </w:r>
      <w:r w:rsidRPr="009D5240">
        <w:rPr>
          <w:rFonts w:cs="Arial"/>
          <w:iCs/>
          <w:snapToGrid w:val="0"/>
          <w:lang w:eastAsia="en-US"/>
        </w:rPr>
        <w:t xml:space="preserve"> agrees that cultural factors can impact the degree to which public health outcomes are realised and stress also the importance of access to culturally sensitive health care services. In 2020, The National Aboriginal Community Controlled Health Organisation (NACCHO) noted that the Closing the Gap measure’s reduction in medication co-payments were associated with a relative increase of 39% in the use of medicines, and a reduction of 61% in out-of-pocket spending for patients. </w:t>
      </w:r>
      <w:r w:rsidRPr="009D5240">
        <w:rPr>
          <w:rFonts w:cs="Arial"/>
          <w:iCs/>
          <w:snapToGrid w:val="0"/>
          <w:lang w:eastAsia="en-US"/>
        </w:rPr>
        <w:lastRenderedPageBreak/>
        <w:t>The NACCHO noted that, “such a measure was particularly important for populations with marked social disadvantage and known high burden of chronic disease</w:t>
      </w:r>
      <w:r w:rsidR="00B80747" w:rsidRPr="009D5240">
        <w:rPr>
          <w:rFonts w:cs="Arial"/>
          <w:iCs/>
          <w:snapToGrid w:val="0"/>
          <w:lang w:eastAsia="en-US"/>
        </w:rPr>
        <w:t>”</w:t>
      </w:r>
      <w:r w:rsidRPr="009D5240">
        <w:rPr>
          <w:rFonts w:cs="Arial"/>
          <w:iCs/>
          <w:snapToGrid w:val="0"/>
          <w:lang w:eastAsia="en-US"/>
        </w:rPr>
        <w:t xml:space="preserve">. If ranibizumab is integrated into culturally sensitive health care access programs, and </w:t>
      </w:r>
      <w:r w:rsidR="00B80747" w:rsidRPr="009D5240">
        <w:rPr>
          <w:rFonts w:cs="Arial"/>
          <w:iCs/>
          <w:snapToGrid w:val="0"/>
          <w:lang w:eastAsia="en-US"/>
        </w:rPr>
        <w:t>Aboriginal and Torres Strait Islander</w:t>
      </w:r>
      <w:r w:rsidRPr="009D5240">
        <w:rPr>
          <w:rFonts w:cs="Arial"/>
          <w:iCs/>
          <w:snapToGrid w:val="0"/>
          <w:lang w:eastAsia="en-US"/>
        </w:rPr>
        <w:t xml:space="preserve"> PDR patients have affordable access, both health and non-health benefits are likely to be realised. DUSC noted that uptake in </w:t>
      </w:r>
      <w:r w:rsidR="00B80747" w:rsidRPr="009D5240">
        <w:rPr>
          <w:rFonts w:cs="Arial"/>
          <w:iCs/>
          <w:snapToGrid w:val="0"/>
          <w:lang w:eastAsia="en-US"/>
        </w:rPr>
        <w:t>these</w:t>
      </w:r>
      <w:r w:rsidRPr="009D5240">
        <w:rPr>
          <w:rFonts w:cs="Arial"/>
          <w:iCs/>
          <w:snapToGrid w:val="0"/>
          <w:lang w:eastAsia="en-US"/>
        </w:rPr>
        <w:t xml:space="preserve"> populations may be variable. DUSC noted that access to vitrectomy surgery i</w:t>
      </w:r>
      <w:r w:rsidR="00B80747" w:rsidRPr="009D5240">
        <w:rPr>
          <w:rFonts w:cs="Arial"/>
          <w:iCs/>
          <w:snapToGrid w:val="0"/>
          <w:lang w:eastAsia="en-US"/>
        </w:rPr>
        <w:t>s</w:t>
      </w:r>
      <w:r w:rsidRPr="009D5240">
        <w:rPr>
          <w:rFonts w:cs="Arial"/>
          <w:iCs/>
          <w:snapToGrid w:val="0"/>
          <w:lang w:eastAsia="en-US"/>
        </w:rPr>
        <w:t xml:space="preserve"> less accessible in rural and remote </w:t>
      </w:r>
      <w:r w:rsidR="00B80747" w:rsidRPr="009D5240">
        <w:rPr>
          <w:rFonts w:cs="Arial"/>
          <w:iCs/>
          <w:snapToGrid w:val="0"/>
          <w:lang w:eastAsia="en-US"/>
        </w:rPr>
        <w:t>settings,</w:t>
      </w:r>
      <w:r w:rsidRPr="009D5240">
        <w:rPr>
          <w:rFonts w:cs="Arial"/>
          <w:iCs/>
          <w:snapToGrid w:val="0"/>
          <w:lang w:eastAsia="en-US"/>
        </w:rPr>
        <w:t xml:space="preserve"> making the use of ranibizumab a preferable option. DUSC noted that there may be issues with burden of treatment, adherence, missed doses and loss to follow-up due to ranibizumab’s dosing schedule and that the lesser burden of treatment with photocoagulation may favo</w:t>
      </w:r>
      <w:r w:rsidR="00B80747" w:rsidRPr="009D5240">
        <w:rPr>
          <w:rFonts w:cs="Arial"/>
          <w:iCs/>
          <w:snapToGrid w:val="0"/>
          <w:lang w:eastAsia="en-US"/>
        </w:rPr>
        <w:t>u</w:t>
      </w:r>
      <w:r w:rsidRPr="009D5240">
        <w:rPr>
          <w:rFonts w:cs="Arial"/>
          <w:iCs/>
          <w:snapToGrid w:val="0"/>
          <w:lang w:eastAsia="en-US"/>
        </w:rPr>
        <w:t>r photocoagulation in rural and remote settings.</w:t>
      </w:r>
    </w:p>
    <w:p w14:paraId="5B8D65D9" w14:textId="77777777" w:rsidR="00CF3490" w:rsidRPr="009D5240" w:rsidRDefault="00B80747" w:rsidP="00E87DB3">
      <w:pPr>
        <w:pStyle w:val="3-BodyText"/>
        <w:rPr>
          <w:snapToGrid w:val="0"/>
          <w:color w:val="FF0000"/>
        </w:rPr>
      </w:pPr>
      <w:r w:rsidRPr="009D5240">
        <w:rPr>
          <w:snapToGrid w:val="0"/>
        </w:rPr>
        <w:t>DUSC does not consider that it is likely that ranibizumab will be used in populations beyond the eligible population</w:t>
      </w:r>
      <w:r w:rsidRPr="009D5240">
        <w:rPr>
          <w:snapToGrid w:val="0"/>
          <w:color w:val="FF0000"/>
        </w:rPr>
        <w:t xml:space="preserve">. </w:t>
      </w:r>
    </w:p>
    <w:p w14:paraId="3BC37A7F" w14:textId="78602944" w:rsidR="00CF3490" w:rsidRPr="009D5240" w:rsidRDefault="00CF3490" w:rsidP="00E87DB3">
      <w:pPr>
        <w:pStyle w:val="3-BodyText"/>
        <w:rPr>
          <w:snapToGrid w:val="0"/>
          <w:color w:val="FF0000"/>
        </w:rPr>
      </w:pPr>
      <w:r w:rsidRPr="009D5240">
        <w:rPr>
          <w:snapToGrid w:val="0"/>
        </w:rPr>
        <w:t xml:space="preserve">The </w:t>
      </w:r>
      <w:r w:rsidR="001845DD" w:rsidRPr="009D5240">
        <w:rPr>
          <w:snapToGrid w:val="0"/>
        </w:rPr>
        <w:t>P</w:t>
      </w:r>
      <w:r w:rsidRPr="009D5240">
        <w:rPr>
          <w:snapToGrid w:val="0"/>
        </w:rPr>
        <w:t>re-PBAC</w:t>
      </w:r>
      <w:r w:rsidR="001845DD" w:rsidRPr="009D5240">
        <w:rPr>
          <w:snapToGrid w:val="0"/>
        </w:rPr>
        <w:t xml:space="preserve"> </w:t>
      </w:r>
      <w:r w:rsidRPr="009D5240">
        <w:rPr>
          <w:snapToGrid w:val="0"/>
        </w:rPr>
        <w:t xml:space="preserve">response </w:t>
      </w:r>
      <w:r w:rsidR="00A937E9" w:rsidRPr="009D5240">
        <w:t>provided</w:t>
      </w:r>
      <w:r w:rsidRPr="009D5240">
        <w:t xml:space="preserve"> a revised financial estimate </w:t>
      </w:r>
      <w:r w:rsidR="00A937E9" w:rsidRPr="009D5240">
        <w:t xml:space="preserve">that included </w:t>
      </w:r>
      <w:r w:rsidRPr="009D5240">
        <w:t>the revised</w:t>
      </w:r>
      <w:r w:rsidR="00A937E9" w:rsidRPr="009D5240">
        <w:t xml:space="preserve"> proposed</w:t>
      </w:r>
      <w:r w:rsidRPr="009D5240">
        <w:t xml:space="preserve"> price (equivalent to the effective price for DMO) and updated population estimates based on DUSC advice. Key changes to the population estimates include applying a diabetes prevalence of 6.47%, using the prevalent diabetic population only, adjusting for diabetes-related mortality (estimated at 21,900 per annum) and updating the PDR incidence to 0.136%. The prevalent uptake rate is </w:t>
      </w:r>
      <w:r w:rsidR="00BF6D74" w:rsidRPr="00464978">
        <w:rPr>
          <w:color w:val="000000"/>
          <w:w w:val="15"/>
          <w:shd w:val="solid" w:color="000000" w:fill="000000"/>
          <w:fitText w:val="-20" w:id="-663024882"/>
          <w14:textFill>
            <w14:solidFill>
              <w14:srgbClr w14:val="000000">
                <w14:alpha w14:val="100000"/>
              </w14:srgbClr>
            </w14:solidFill>
          </w14:textFill>
        </w:rPr>
        <w:t xml:space="preserve">|  </w:t>
      </w:r>
      <w:r w:rsidR="00BF6D74" w:rsidRPr="00464978">
        <w:rPr>
          <w:color w:val="000000"/>
          <w:spacing w:val="-69"/>
          <w:w w:val="15"/>
          <w:shd w:val="solid" w:color="000000" w:fill="000000"/>
          <w:fitText w:val="-20" w:id="-663024882"/>
          <w14:textFill>
            <w14:solidFill>
              <w14:srgbClr w14:val="000000">
                <w14:alpha w14:val="100000"/>
              </w14:srgbClr>
            </w14:solidFill>
          </w14:textFill>
        </w:rPr>
        <w:t>|</w:t>
      </w:r>
      <w:r w:rsidRPr="009D5240">
        <w:t>% as this represents a realistic, conservative estimate. Scenario analyses presented on request from DUSC have been presented for: (a) an increase in diabetes prevalence to 9.95% and (b) an increase in the MBS rebate to 85%, both resulting in minor changes to the overall financial im</w:t>
      </w:r>
      <w:r w:rsidR="00A937E9" w:rsidRPr="009D5240">
        <w:t>p</w:t>
      </w:r>
      <w:r w:rsidRPr="009D5240">
        <w:t xml:space="preserve">act. </w:t>
      </w:r>
    </w:p>
    <w:p w14:paraId="0952AE15" w14:textId="2D45F0D3" w:rsidR="00A937E9" w:rsidRPr="009D5240" w:rsidRDefault="00A937E9" w:rsidP="00E87DB3">
      <w:pPr>
        <w:pStyle w:val="3-BodyText"/>
      </w:pPr>
      <w:r w:rsidRPr="009D5240">
        <w:t>The revised financials</w:t>
      </w:r>
      <w:r w:rsidR="001C663E" w:rsidRPr="009D5240">
        <w:t xml:space="preserve"> from the pre-PBAC response</w:t>
      </w:r>
      <w:r w:rsidRPr="009D5240">
        <w:t xml:space="preserve"> (see </w:t>
      </w:r>
      <w:r w:rsidRPr="009D5240">
        <w:fldChar w:fldCharType="begin" w:fldLock="1"/>
      </w:r>
      <w:r w:rsidRPr="009D5240">
        <w:instrText xml:space="preserve"> REF _Ref198281343 \h </w:instrText>
      </w:r>
      <w:r w:rsidRPr="009D5240">
        <w:fldChar w:fldCharType="separate"/>
      </w:r>
      <w:r w:rsidR="00465347" w:rsidRPr="009D5240">
        <w:t xml:space="preserve">Table </w:t>
      </w:r>
      <w:r w:rsidR="00465347">
        <w:rPr>
          <w:noProof/>
        </w:rPr>
        <w:t>27</w:t>
      </w:r>
      <w:r w:rsidRPr="009D5240">
        <w:fldChar w:fldCharType="end"/>
      </w:r>
      <w:r w:rsidRPr="009D5240">
        <w:t>) include an additional analysis expanding the population to include patients with PDR who progress to DMO, based on the recommendations from DUSC. This included the number of injections from the total Protocol S population and an optimistic eligibility rate of 50%. Inclusion of this population increases the financial cost</w:t>
      </w:r>
      <w:bookmarkStart w:id="70" w:name="_Ref197441229"/>
      <w:r w:rsidR="00A25474" w:rsidRPr="009D5240">
        <w:t>.</w:t>
      </w:r>
      <w:r w:rsidR="0075199E" w:rsidRPr="009D5240">
        <w:t xml:space="preserve"> </w:t>
      </w:r>
    </w:p>
    <w:p w14:paraId="75571935" w14:textId="25D05D9E" w:rsidR="00A937E9" w:rsidRPr="009D5240" w:rsidRDefault="00831732" w:rsidP="008844B8">
      <w:pPr>
        <w:pStyle w:val="Caption"/>
      </w:pPr>
      <w:bookmarkStart w:id="71" w:name="_Ref198281343"/>
      <w:bookmarkEnd w:id="70"/>
      <w:r w:rsidRPr="009D5240">
        <w:lastRenderedPageBreak/>
        <w:t xml:space="preserve">Table </w:t>
      </w:r>
      <w:r w:rsidR="005F0C04" w:rsidRPr="009D5240">
        <w:fldChar w:fldCharType="begin" w:fldLock="1"/>
      </w:r>
      <w:r w:rsidR="005F0C04" w:rsidRPr="009D5240">
        <w:instrText xml:space="preserve"> SEQ Table \* ARABIC </w:instrText>
      </w:r>
      <w:r w:rsidR="005F0C04" w:rsidRPr="009D5240">
        <w:fldChar w:fldCharType="separate"/>
      </w:r>
      <w:r w:rsidR="00465347">
        <w:rPr>
          <w:noProof/>
        </w:rPr>
        <w:t>27</w:t>
      </w:r>
      <w:r w:rsidR="005F0C04" w:rsidRPr="009D5240">
        <w:fldChar w:fldCharType="end"/>
      </w:r>
      <w:bookmarkEnd w:id="71"/>
      <w:r w:rsidR="00A937E9" w:rsidRPr="009D5240">
        <w:t xml:space="preserve">: Scenario analysis from pre-PBAC response </w:t>
      </w:r>
    </w:p>
    <w:tbl>
      <w:tblPr>
        <w:tblStyle w:val="TableGrid"/>
        <w:tblW w:w="0" w:type="auto"/>
        <w:tblCellMar>
          <w:left w:w="57" w:type="dxa"/>
          <w:right w:w="57" w:type="dxa"/>
        </w:tblCellMar>
        <w:tblLook w:val="04A0" w:firstRow="1" w:lastRow="0" w:firstColumn="1" w:lastColumn="0" w:noHBand="0" w:noVBand="1"/>
      </w:tblPr>
      <w:tblGrid>
        <w:gridCol w:w="1988"/>
        <w:gridCol w:w="1171"/>
        <w:gridCol w:w="1171"/>
        <w:gridCol w:w="1172"/>
        <w:gridCol w:w="1171"/>
        <w:gridCol w:w="1171"/>
        <w:gridCol w:w="1172"/>
      </w:tblGrid>
      <w:tr w:rsidR="00A937E9" w:rsidRPr="009D5240" w14:paraId="4B414F98" w14:textId="77777777" w:rsidTr="00873584">
        <w:trPr>
          <w:trHeight w:val="20"/>
        </w:trPr>
        <w:tc>
          <w:tcPr>
            <w:tcW w:w="9016" w:type="dxa"/>
            <w:gridSpan w:val="7"/>
          </w:tcPr>
          <w:p w14:paraId="2E63F1D5" w14:textId="77777777" w:rsidR="00A937E9" w:rsidRPr="009D5240" w:rsidRDefault="00A937E9" w:rsidP="008844B8">
            <w:pPr>
              <w:keepNext/>
              <w:keepLines/>
              <w:spacing w:after="0" w:afterAutospacing="0"/>
              <w:jc w:val="left"/>
              <w:rPr>
                <w:rFonts w:ascii="Arial Narrow" w:eastAsiaTheme="majorEastAsia" w:hAnsi="Arial Narrow"/>
                <w:b/>
                <w:sz w:val="20"/>
                <w:lang w:eastAsia="en-AU"/>
              </w:rPr>
            </w:pPr>
            <w:r w:rsidRPr="009D5240">
              <w:rPr>
                <w:rFonts w:ascii="Arial Narrow" w:eastAsiaTheme="majorEastAsia" w:hAnsi="Arial Narrow"/>
                <w:b/>
                <w:sz w:val="20"/>
                <w:lang w:eastAsia="en-AU"/>
              </w:rPr>
              <w:t>Scenario analysis: If patients with PDR+ DMO are included (DUSC advice population estimates + no. injections inc. total Protocol S + eligibility rate 50%)</w:t>
            </w:r>
          </w:p>
        </w:tc>
      </w:tr>
      <w:tr w:rsidR="00A937E9" w:rsidRPr="009D5240" w14:paraId="47689F99" w14:textId="77777777" w:rsidTr="00873584">
        <w:trPr>
          <w:trHeight w:val="20"/>
        </w:trPr>
        <w:tc>
          <w:tcPr>
            <w:tcW w:w="1988" w:type="dxa"/>
          </w:tcPr>
          <w:p w14:paraId="2397648B" w14:textId="77777777" w:rsidR="00A937E9" w:rsidRPr="009D5240" w:rsidRDefault="00A937E9" w:rsidP="008844B8">
            <w:pPr>
              <w:keepNext/>
              <w:keepLines/>
              <w:spacing w:after="0" w:afterAutospacing="0"/>
              <w:jc w:val="left"/>
              <w:rPr>
                <w:rFonts w:ascii="Arial Narrow" w:eastAsiaTheme="majorEastAsia" w:hAnsi="Arial Narrow"/>
                <w:b/>
                <w:sz w:val="20"/>
                <w:lang w:eastAsia="en-AU"/>
              </w:rPr>
            </w:pPr>
            <w:r w:rsidRPr="009D5240">
              <w:rPr>
                <w:rFonts w:ascii="Arial Narrow" w:eastAsiaTheme="majorEastAsia" w:hAnsi="Arial Narrow"/>
                <w:b/>
                <w:sz w:val="20"/>
                <w:lang w:eastAsia="en-AU"/>
              </w:rPr>
              <w:t xml:space="preserve">Eligible population </w:t>
            </w:r>
          </w:p>
        </w:tc>
        <w:tc>
          <w:tcPr>
            <w:tcW w:w="7028" w:type="dxa"/>
            <w:gridSpan w:val="6"/>
          </w:tcPr>
          <w:p w14:paraId="01F8F8AC" w14:textId="77777777" w:rsidR="00A937E9" w:rsidRPr="009D5240" w:rsidRDefault="00A937E9" w:rsidP="008844B8">
            <w:pPr>
              <w:keepNext/>
              <w:keepLines/>
              <w:spacing w:after="0" w:afterAutospacing="0"/>
              <w:jc w:val="left"/>
              <w:rPr>
                <w:rFonts w:ascii="Arial Narrow" w:eastAsiaTheme="majorEastAsia" w:hAnsi="Arial Narrow"/>
                <w:b/>
                <w:sz w:val="20"/>
                <w:lang w:eastAsia="en-AU"/>
              </w:rPr>
            </w:pPr>
            <w:r w:rsidRPr="009D5240">
              <w:rPr>
                <w:rFonts w:ascii="Arial Narrow" w:eastAsiaTheme="majorEastAsia" w:hAnsi="Arial Narrow"/>
                <w:b/>
                <w:sz w:val="20"/>
                <w:lang w:eastAsia="en-AU"/>
              </w:rPr>
              <w:t>50%</w:t>
            </w:r>
          </w:p>
        </w:tc>
      </w:tr>
      <w:tr w:rsidR="00A937E9" w:rsidRPr="009D5240" w14:paraId="0669EED6" w14:textId="77777777" w:rsidTr="00102CA9">
        <w:trPr>
          <w:trHeight w:val="20"/>
        </w:trPr>
        <w:tc>
          <w:tcPr>
            <w:tcW w:w="1988" w:type="dxa"/>
          </w:tcPr>
          <w:p w14:paraId="13BF8482" w14:textId="77777777" w:rsidR="00A937E9" w:rsidRPr="009D5240" w:rsidRDefault="00A937E9" w:rsidP="008844B8">
            <w:pPr>
              <w:keepNext/>
              <w:keepLines/>
              <w:spacing w:after="0" w:afterAutospacing="0"/>
              <w:jc w:val="left"/>
              <w:rPr>
                <w:rFonts w:ascii="Arial Narrow" w:eastAsiaTheme="majorEastAsia" w:hAnsi="Arial Narrow"/>
                <w:bCs/>
                <w:sz w:val="20"/>
                <w:lang w:eastAsia="en-AU"/>
              </w:rPr>
            </w:pPr>
            <w:r w:rsidRPr="009D5240">
              <w:rPr>
                <w:rFonts w:ascii="Arial Narrow" w:eastAsiaTheme="majorEastAsia" w:hAnsi="Arial Narrow"/>
                <w:bCs/>
                <w:sz w:val="20"/>
                <w:lang w:eastAsia="en-AU"/>
              </w:rPr>
              <w:t>Total number of eyes</w:t>
            </w:r>
          </w:p>
        </w:tc>
        <w:tc>
          <w:tcPr>
            <w:tcW w:w="1171" w:type="dxa"/>
            <w:vAlign w:val="center"/>
          </w:tcPr>
          <w:p w14:paraId="354B2420" w14:textId="753B3111" w:rsidR="00A937E9" w:rsidRPr="00BF5554" w:rsidRDefault="00BF6D74" w:rsidP="00102CA9">
            <w:pPr>
              <w:keepNext/>
              <w:keepLines/>
              <w:spacing w:after="0" w:afterAutospacing="0"/>
              <w:jc w:val="center"/>
              <w:rPr>
                <w:rFonts w:ascii="Arial Narrow" w:eastAsiaTheme="majorEastAsia" w:hAnsi="Arial Narrow"/>
                <w:bCs/>
                <w:sz w:val="20"/>
                <w:vertAlign w:val="superscript"/>
                <w:lang w:eastAsia="en-AU"/>
              </w:rPr>
            </w:pPr>
            <w:r w:rsidRPr="00BF6D74">
              <w:rPr>
                <w:rFonts w:ascii="Arial Narrow" w:eastAsiaTheme="majorEastAsia" w:hAnsi="Arial Narrow" w:hint="eastAsia"/>
                <w:bCs/>
                <w:color w:val="000000"/>
                <w:w w:val="15"/>
                <w:sz w:val="20"/>
                <w:shd w:val="solid" w:color="000000" w:fill="000000"/>
                <w:fitText w:val="65" w:id="-663024881"/>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5" w:id="-663024881"/>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5" w:id="-663024881"/>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1</w:t>
            </w:r>
          </w:p>
        </w:tc>
        <w:tc>
          <w:tcPr>
            <w:tcW w:w="1171" w:type="dxa"/>
            <w:vAlign w:val="center"/>
          </w:tcPr>
          <w:p w14:paraId="1EB5C29C" w14:textId="59B2861E" w:rsidR="00A937E9" w:rsidRPr="009D5240" w:rsidRDefault="00BF6D74" w:rsidP="00102CA9">
            <w:pPr>
              <w:keepNext/>
              <w:keepLines/>
              <w:spacing w:after="0" w:afterAutospacing="0"/>
              <w:jc w:val="center"/>
              <w:rPr>
                <w:rFonts w:ascii="Arial Narrow" w:eastAsiaTheme="majorEastAsia" w:hAnsi="Arial Narrow"/>
                <w:bCs/>
                <w:sz w:val="20"/>
                <w:lang w:eastAsia="en-AU"/>
              </w:rPr>
            </w:pPr>
            <w:r w:rsidRPr="00BF6D74">
              <w:rPr>
                <w:rFonts w:ascii="Arial Narrow" w:eastAsiaTheme="majorEastAsia" w:hAnsi="Arial Narrow" w:hint="eastAsia"/>
                <w:bCs/>
                <w:color w:val="000000"/>
                <w:w w:val="15"/>
                <w:sz w:val="20"/>
                <w:shd w:val="solid" w:color="000000" w:fill="000000"/>
                <w:fitText w:val="66" w:id="-663024880"/>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6" w:id="-663024880"/>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6" w:id="-663024880"/>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2</w:t>
            </w:r>
          </w:p>
        </w:tc>
        <w:tc>
          <w:tcPr>
            <w:tcW w:w="1172" w:type="dxa"/>
            <w:vAlign w:val="center"/>
          </w:tcPr>
          <w:p w14:paraId="3DF78C20" w14:textId="35359721" w:rsidR="00A937E9" w:rsidRPr="009D5240" w:rsidRDefault="00BF6D74" w:rsidP="00102CA9">
            <w:pPr>
              <w:keepNext/>
              <w:keepLines/>
              <w:spacing w:after="0" w:afterAutospacing="0"/>
              <w:jc w:val="center"/>
              <w:rPr>
                <w:rFonts w:ascii="Arial Narrow" w:eastAsiaTheme="majorEastAsia" w:hAnsi="Arial Narrow"/>
                <w:bCs/>
                <w:sz w:val="20"/>
                <w:lang w:eastAsia="en-AU"/>
              </w:rPr>
            </w:pPr>
            <w:r w:rsidRPr="00BF6D74">
              <w:rPr>
                <w:rFonts w:ascii="Arial Narrow" w:eastAsiaTheme="majorEastAsia" w:hAnsi="Arial Narrow" w:hint="eastAsia"/>
                <w:bCs/>
                <w:color w:val="000000"/>
                <w:w w:val="15"/>
                <w:sz w:val="20"/>
                <w:shd w:val="solid" w:color="000000" w:fill="000000"/>
                <w:fitText w:val="66" w:id="-663024640"/>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6" w:id="-663024640"/>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6" w:id="-663024640"/>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2</w:t>
            </w:r>
          </w:p>
        </w:tc>
        <w:tc>
          <w:tcPr>
            <w:tcW w:w="1171" w:type="dxa"/>
            <w:vAlign w:val="center"/>
          </w:tcPr>
          <w:p w14:paraId="5CC77CF8" w14:textId="5D145205" w:rsidR="00A937E9" w:rsidRPr="009D5240" w:rsidRDefault="00BF6D74" w:rsidP="00102CA9">
            <w:pPr>
              <w:keepNext/>
              <w:keepLines/>
              <w:spacing w:after="0" w:afterAutospacing="0"/>
              <w:jc w:val="center"/>
              <w:rPr>
                <w:rFonts w:ascii="Arial Narrow" w:eastAsiaTheme="majorEastAsia" w:hAnsi="Arial Narrow"/>
                <w:bCs/>
                <w:sz w:val="20"/>
                <w:lang w:eastAsia="en-AU"/>
              </w:rPr>
            </w:pPr>
            <w:r w:rsidRPr="00BF6D74">
              <w:rPr>
                <w:rFonts w:ascii="Arial Narrow" w:eastAsiaTheme="majorEastAsia" w:hAnsi="Arial Narrow" w:hint="eastAsia"/>
                <w:bCs/>
                <w:color w:val="000000"/>
                <w:w w:val="15"/>
                <w:sz w:val="20"/>
                <w:shd w:val="solid" w:color="000000" w:fill="000000"/>
                <w:fitText w:val="65" w:id="-663024639"/>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5" w:id="-663024639"/>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5" w:id="-663024639"/>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3</w:t>
            </w:r>
          </w:p>
        </w:tc>
        <w:tc>
          <w:tcPr>
            <w:tcW w:w="1171" w:type="dxa"/>
            <w:vAlign w:val="center"/>
          </w:tcPr>
          <w:p w14:paraId="6C120BA9" w14:textId="154F5BF3" w:rsidR="00A937E9" w:rsidRPr="009D5240" w:rsidRDefault="00BF6D74" w:rsidP="00102CA9">
            <w:pPr>
              <w:keepNext/>
              <w:keepLines/>
              <w:spacing w:after="0" w:afterAutospacing="0"/>
              <w:jc w:val="center"/>
              <w:rPr>
                <w:rFonts w:ascii="Arial Narrow" w:eastAsiaTheme="majorEastAsia" w:hAnsi="Arial Narrow"/>
                <w:bCs/>
                <w:sz w:val="20"/>
                <w:lang w:eastAsia="en-AU"/>
              </w:rPr>
            </w:pPr>
            <w:r w:rsidRPr="00BF6D74">
              <w:rPr>
                <w:rFonts w:ascii="Arial Narrow" w:eastAsiaTheme="majorEastAsia" w:hAnsi="Arial Narrow" w:hint="eastAsia"/>
                <w:bCs/>
                <w:color w:val="000000"/>
                <w:w w:val="15"/>
                <w:sz w:val="20"/>
                <w:shd w:val="solid" w:color="000000" w:fill="000000"/>
                <w:fitText w:val="65" w:id="-663024638"/>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5" w:id="-663024638"/>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5" w:id="-663024638"/>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3</w:t>
            </w:r>
          </w:p>
        </w:tc>
        <w:tc>
          <w:tcPr>
            <w:tcW w:w="1172" w:type="dxa"/>
            <w:vAlign w:val="center"/>
          </w:tcPr>
          <w:p w14:paraId="0B563CDF" w14:textId="130C74C7" w:rsidR="00A937E9" w:rsidRPr="009D5240" w:rsidRDefault="00BF6D74" w:rsidP="00102CA9">
            <w:pPr>
              <w:keepNext/>
              <w:keepLines/>
              <w:spacing w:after="0" w:afterAutospacing="0"/>
              <w:jc w:val="center"/>
              <w:rPr>
                <w:rFonts w:ascii="Arial Narrow" w:eastAsiaTheme="majorEastAsia" w:hAnsi="Arial Narrow"/>
                <w:bCs/>
                <w:sz w:val="20"/>
                <w:lang w:eastAsia="en-AU"/>
              </w:rPr>
            </w:pPr>
            <w:r w:rsidRPr="00BF6D74">
              <w:rPr>
                <w:rFonts w:ascii="Arial Narrow" w:eastAsiaTheme="majorEastAsia" w:hAnsi="Arial Narrow" w:hint="eastAsia"/>
                <w:bCs/>
                <w:color w:val="000000"/>
                <w:w w:val="15"/>
                <w:sz w:val="20"/>
                <w:shd w:val="solid" w:color="000000" w:fill="000000"/>
                <w:fitText w:val="65" w:id="-663024637"/>
                <w:lang w:eastAsia="en-AU"/>
                <w14:textFill>
                  <w14:solidFill>
                    <w14:srgbClr w14:val="000000">
                      <w14:alpha w14:val="100000"/>
                    </w14:srgbClr>
                  </w14:solidFill>
                </w14:textFill>
              </w:rPr>
              <w:t xml:space="preserve">　</w:t>
            </w:r>
            <w:r w:rsidRPr="00BF6D74">
              <w:rPr>
                <w:rFonts w:ascii="Arial Narrow" w:eastAsiaTheme="majorEastAsia" w:hAnsi="Arial Narrow"/>
                <w:bCs/>
                <w:color w:val="000000"/>
                <w:w w:val="15"/>
                <w:sz w:val="20"/>
                <w:shd w:val="solid" w:color="000000" w:fill="000000"/>
                <w:fitText w:val="65" w:id="-663024637"/>
                <w:lang w:eastAsia="en-AU"/>
                <w14:textFill>
                  <w14:solidFill>
                    <w14:srgbClr w14:val="000000">
                      <w14:alpha w14:val="100000"/>
                    </w14:srgbClr>
                  </w14:solidFill>
                </w14:textFill>
              </w:rPr>
              <w:t>|</w:t>
            </w:r>
            <w:r w:rsidRPr="00BF6D74">
              <w:rPr>
                <w:rFonts w:ascii="Arial Narrow" w:eastAsiaTheme="majorEastAsia" w:hAnsi="Arial Narrow" w:hint="eastAsia"/>
                <w:bCs/>
                <w:color w:val="000000"/>
                <w:w w:val="15"/>
                <w:sz w:val="20"/>
                <w:shd w:val="solid" w:color="000000" w:fill="000000"/>
                <w:fitText w:val="65" w:id="-663024637"/>
                <w:lang w:eastAsia="en-AU"/>
                <w14:textFill>
                  <w14:solidFill>
                    <w14:srgbClr w14:val="000000">
                      <w14:alpha w14:val="100000"/>
                    </w14:srgbClr>
                  </w14:solidFill>
                </w14:textFill>
              </w:rPr>
              <w:t xml:space="preserve">　</w:t>
            </w:r>
            <w:r w:rsidR="00A937E9" w:rsidRPr="009D5240">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3</w:t>
            </w:r>
          </w:p>
        </w:tc>
      </w:tr>
      <w:tr w:rsidR="00A937E9" w:rsidRPr="009D5240" w14:paraId="15C1A3CE" w14:textId="77777777" w:rsidTr="00873584">
        <w:trPr>
          <w:trHeight w:val="20"/>
        </w:trPr>
        <w:tc>
          <w:tcPr>
            <w:tcW w:w="1988" w:type="dxa"/>
          </w:tcPr>
          <w:p w14:paraId="28FC4795" w14:textId="77777777" w:rsidR="00A937E9" w:rsidRPr="009D5240" w:rsidRDefault="00A937E9" w:rsidP="008844B8">
            <w:pPr>
              <w:keepNext/>
              <w:keepLines/>
              <w:spacing w:after="0" w:afterAutospacing="0"/>
              <w:jc w:val="left"/>
              <w:rPr>
                <w:rFonts w:ascii="Arial Narrow" w:eastAsiaTheme="majorEastAsia" w:hAnsi="Arial Narrow"/>
                <w:b/>
                <w:sz w:val="20"/>
                <w:lang w:eastAsia="en-AU"/>
              </w:rPr>
            </w:pPr>
            <w:r w:rsidRPr="009D5240">
              <w:rPr>
                <w:rFonts w:ascii="Arial Narrow" w:eastAsiaTheme="majorEastAsia" w:hAnsi="Arial Narrow"/>
                <w:b/>
                <w:sz w:val="20"/>
                <w:lang w:eastAsia="en-AU"/>
              </w:rPr>
              <w:t xml:space="preserve">Number of injections </w:t>
            </w:r>
          </w:p>
        </w:tc>
        <w:tc>
          <w:tcPr>
            <w:tcW w:w="7028" w:type="dxa"/>
            <w:gridSpan w:val="6"/>
          </w:tcPr>
          <w:p w14:paraId="7152EFAD" w14:textId="77777777" w:rsidR="00A937E9" w:rsidRPr="009D5240" w:rsidRDefault="00A937E9" w:rsidP="008844B8">
            <w:pPr>
              <w:keepNext/>
              <w:keepLines/>
              <w:spacing w:after="0" w:afterAutospacing="0"/>
              <w:jc w:val="left"/>
              <w:rPr>
                <w:rFonts w:ascii="Arial Narrow" w:eastAsiaTheme="majorEastAsia" w:hAnsi="Arial Narrow"/>
                <w:b/>
                <w:sz w:val="20"/>
                <w:lang w:eastAsia="en-AU"/>
              </w:rPr>
            </w:pPr>
            <w:r w:rsidRPr="009D5240">
              <w:rPr>
                <w:rFonts w:ascii="Arial Narrow" w:eastAsiaTheme="majorEastAsia" w:hAnsi="Arial Narrow"/>
                <w:b/>
                <w:sz w:val="20"/>
                <w:lang w:eastAsia="en-AU"/>
              </w:rPr>
              <w:t>From year 1 to 6: 7.1, 3.3, 3.0, 2.9, 2.9, 2.9,</w:t>
            </w:r>
            <w:r w:rsidRPr="009D5240">
              <w:rPr>
                <w:b/>
              </w:rPr>
              <w:t xml:space="preserve"> </w:t>
            </w:r>
            <w:r w:rsidRPr="009D5240">
              <w:rPr>
                <w:rFonts w:ascii="Arial Narrow" w:eastAsiaTheme="majorEastAsia" w:hAnsi="Arial Narrow"/>
                <w:b/>
                <w:sz w:val="20"/>
                <w:lang w:eastAsia="en-AU"/>
              </w:rPr>
              <w:t>as estimated by the total Protocol S cohort</w:t>
            </w:r>
          </w:p>
        </w:tc>
      </w:tr>
      <w:tr w:rsidR="00A937E9" w:rsidRPr="009D5240" w14:paraId="23C574AB" w14:textId="77777777" w:rsidTr="00102CA9">
        <w:trPr>
          <w:trHeight w:val="20"/>
        </w:trPr>
        <w:tc>
          <w:tcPr>
            <w:tcW w:w="1988" w:type="dxa"/>
          </w:tcPr>
          <w:p w14:paraId="40B5D54D" w14:textId="77777777" w:rsidR="00A937E9" w:rsidRPr="009D5240" w:rsidRDefault="00A937E9" w:rsidP="008844B8">
            <w:pPr>
              <w:keepNext/>
              <w:keepLines/>
              <w:spacing w:after="0" w:afterAutospacing="0"/>
              <w:jc w:val="left"/>
              <w:rPr>
                <w:rFonts w:ascii="Arial Narrow" w:eastAsiaTheme="majorEastAsia" w:hAnsi="Arial Narrow"/>
                <w:bCs/>
                <w:sz w:val="20"/>
                <w:lang w:eastAsia="en-AU"/>
              </w:rPr>
            </w:pPr>
            <w:r w:rsidRPr="009D5240">
              <w:rPr>
                <w:rFonts w:ascii="Arial Narrow" w:eastAsiaTheme="majorEastAsia" w:hAnsi="Arial Narrow"/>
                <w:bCs/>
                <w:sz w:val="20"/>
                <w:lang w:eastAsia="en-AU"/>
              </w:rPr>
              <w:t>Net cost PBS / RPBS</w:t>
            </w:r>
          </w:p>
        </w:tc>
        <w:tc>
          <w:tcPr>
            <w:tcW w:w="1171" w:type="dxa"/>
            <w:vAlign w:val="center"/>
          </w:tcPr>
          <w:p w14:paraId="1AC4BF0B" w14:textId="54EFC76B"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6"/>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6"/>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6"/>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1" w:type="dxa"/>
            <w:vAlign w:val="center"/>
          </w:tcPr>
          <w:p w14:paraId="08E1DB32" w14:textId="5522828E"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5"/>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5"/>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5"/>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2" w:type="dxa"/>
            <w:vAlign w:val="center"/>
          </w:tcPr>
          <w:p w14:paraId="5BA2CA9B" w14:textId="13FFC9D6"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4"/>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4"/>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4"/>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1" w:type="dxa"/>
            <w:vAlign w:val="center"/>
          </w:tcPr>
          <w:p w14:paraId="0F43740E" w14:textId="03978233"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3"/>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3"/>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3"/>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1" w:type="dxa"/>
            <w:vAlign w:val="center"/>
          </w:tcPr>
          <w:p w14:paraId="29C7E519" w14:textId="07FED347"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2"/>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2"/>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2"/>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2" w:type="dxa"/>
            <w:vAlign w:val="center"/>
          </w:tcPr>
          <w:p w14:paraId="74ACC9C5" w14:textId="2BD7B727"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1"/>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1"/>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w w:val="27"/>
                <w:sz w:val="20"/>
                <w:shd w:val="solid" w:color="000000" w:fill="000000"/>
                <w:fitText w:val="120" w:id="-663024631"/>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r>
      <w:tr w:rsidR="00A937E9" w:rsidRPr="009D5240" w14:paraId="20D333B4" w14:textId="77777777" w:rsidTr="00102CA9">
        <w:trPr>
          <w:trHeight w:val="20"/>
        </w:trPr>
        <w:tc>
          <w:tcPr>
            <w:tcW w:w="1988" w:type="dxa"/>
          </w:tcPr>
          <w:p w14:paraId="69197F63" w14:textId="77777777" w:rsidR="00A937E9" w:rsidRPr="009D5240" w:rsidRDefault="00A937E9" w:rsidP="008844B8">
            <w:pPr>
              <w:keepNext/>
              <w:keepLines/>
              <w:spacing w:after="0" w:afterAutospacing="0"/>
              <w:jc w:val="left"/>
              <w:rPr>
                <w:rFonts w:ascii="Arial Narrow" w:eastAsiaTheme="majorEastAsia" w:hAnsi="Arial Narrow"/>
                <w:bCs/>
                <w:sz w:val="20"/>
                <w:lang w:eastAsia="en-AU"/>
              </w:rPr>
            </w:pPr>
            <w:r w:rsidRPr="009D5240">
              <w:rPr>
                <w:rFonts w:ascii="Arial Narrow" w:eastAsiaTheme="majorEastAsia" w:hAnsi="Arial Narrow"/>
                <w:bCs/>
                <w:sz w:val="20"/>
                <w:lang w:eastAsia="en-AU"/>
              </w:rPr>
              <w:t>Cost to the MBS</w:t>
            </w:r>
          </w:p>
        </w:tc>
        <w:tc>
          <w:tcPr>
            <w:tcW w:w="1171" w:type="dxa"/>
            <w:vAlign w:val="center"/>
          </w:tcPr>
          <w:p w14:paraId="1238ECCF" w14:textId="4A2507A3"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0"/>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0"/>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0"/>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1" w:type="dxa"/>
            <w:vAlign w:val="center"/>
          </w:tcPr>
          <w:p w14:paraId="2CE16DA2" w14:textId="0B5A70F4"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9"/>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9"/>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29"/>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2" w:type="dxa"/>
            <w:vAlign w:val="center"/>
          </w:tcPr>
          <w:p w14:paraId="5F37AEAD" w14:textId="1C02E67E"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8"/>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8"/>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28"/>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1" w:type="dxa"/>
            <w:vAlign w:val="center"/>
          </w:tcPr>
          <w:p w14:paraId="7634FFFB" w14:textId="533FB41F"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7"/>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7"/>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27"/>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1" w:type="dxa"/>
            <w:vAlign w:val="center"/>
          </w:tcPr>
          <w:p w14:paraId="6A4D37EB" w14:textId="0DE7A30E"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6"/>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6"/>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26"/>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c>
          <w:tcPr>
            <w:tcW w:w="1172" w:type="dxa"/>
            <w:vAlign w:val="center"/>
          </w:tcPr>
          <w:p w14:paraId="2F671667" w14:textId="6DBE85CE" w:rsidR="00A937E9" w:rsidRPr="009D5240" w:rsidRDefault="00A937E9" w:rsidP="00102CA9">
            <w:pPr>
              <w:keepNext/>
              <w:keepLines/>
              <w:spacing w:after="0" w:afterAutospacing="0"/>
              <w:jc w:val="center"/>
              <w:rPr>
                <w:rFonts w:ascii="Arial Narrow" w:eastAsiaTheme="majorEastAsia" w:hAnsi="Arial Narrow"/>
                <w:i/>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5"/>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5"/>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w w:val="27"/>
                <w:sz w:val="20"/>
                <w:shd w:val="solid" w:color="000000" w:fill="000000"/>
                <w:fitText w:val="120" w:id="-663024625"/>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4</w:t>
            </w:r>
          </w:p>
        </w:tc>
      </w:tr>
      <w:tr w:rsidR="00A937E9" w:rsidRPr="009D5240" w14:paraId="010D068F" w14:textId="77777777" w:rsidTr="00102CA9">
        <w:trPr>
          <w:trHeight w:val="20"/>
        </w:trPr>
        <w:tc>
          <w:tcPr>
            <w:tcW w:w="1988" w:type="dxa"/>
          </w:tcPr>
          <w:p w14:paraId="61734267" w14:textId="77777777" w:rsidR="00A937E9" w:rsidRPr="009D5240" w:rsidRDefault="00A937E9" w:rsidP="008844B8">
            <w:pPr>
              <w:keepNext/>
              <w:keepLines/>
              <w:spacing w:after="0" w:afterAutospacing="0"/>
              <w:jc w:val="left"/>
              <w:rPr>
                <w:rFonts w:ascii="Arial Narrow" w:eastAsiaTheme="majorEastAsia" w:hAnsi="Arial Narrow"/>
                <w:bCs/>
                <w:sz w:val="20"/>
                <w:lang w:eastAsia="en-AU"/>
              </w:rPr>
            </w:pPr>
            <w:r w:rsidRPr="009D5240">
              <w:rPr>
                <w:rFonts w:ascii="Arial Narrow" w:eastAsiaTheme="majorEastAsia" w:hAnsi="Arial Narrow"/>
                <w:bCs/>
                <w:sz w:val="20"/>
                <w:lang w:eastAsia="en-AU"/>
              </w:rPr>
              <w:t>Cost to Commonwealth</w:t>
            </w:r>
          </w:p>
        </w:tc>
        <w:tc>
          <w:tcPr>
            <w:tcW w:w="1171" w:type="dxa"/>
            <w:vAlign w:val="center"/>
          </w:tcPr>
          <w:p w14:paraId="00916AF9" w14:textId="5CC27251"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24"/>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24"/>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24"/>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1" w:type="dxa"/>
            <w:vAlign w:val="center"/>
          </w:tcPr>
          <w:p w14:paraId="49E32E87" w14:textId="3702C3D8"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40"/>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40"/>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40"/>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2" w:type="dxa"/>
            <w:vAlign w:val="center"/>
          </w:tcPr>
          <w:p w14:paraId="6BFEE31A" w14:textId="733F9871"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9"/>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9"/>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9"/>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1" w:type="dxa"/>
            <w:vAlign w:val="center"/>
          </w:tcPr>
          <w:p w14:paraId="4471C6EB" w14:textId="110A19AE"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8"/>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8"/>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8"/>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1" w:type="dxa"/>
            <w:vAlign w:val="center"/>
          </w:tcPr>
          <w:p w14:paraId="153D24A9" w14:textId="7DB1954D"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F6D74">
              <w:rPr>
                <w:rFonts w:ascii="Arial Narrow" w:eastAsiaTheme="majorEastAsia" w:hAnsi="Arial Narrow" w:hint="eastAsia"/>
                <w:i/>
                <w:color w:val="000000"/>
                <w:w w:val="27"/>
                <w:sz w:val="20"/>
                <w:shd w:val="solid" w:color="000000" w:fill="000000"/>
                <w:fitText w:val="120" w:id="-663024637"/>
                <w:lang w:eastAsia="en-AU"/>
                <w14:textFill>
                  <w14:solidFill>
                    <w14:srgbClr w14:val="000000">
                      <w14:alpha w14:val="100000"/>
                    </w14:srgbClr>
                  </w14:solidFill>
                </w14:textFill>
              </w:rPr>
              <w:t xml:space="preserve">　</w:t>
            </w:r>
            <w:r w:rsidR="00BF6D74" w:rsidRPr="00BF6D74">
              <w:rPr>
                <w:rFonts w:ascii="Arial Narrow" w:eastAsiaTheme="majorEastAsia" w:hAnsi="Arial Narrow"/>
                <w:i/>
                <w:color w:val="000000"/>
                <w:w w:val="27"/>
                <w:sz w:val="20"/>
                <w:shd w:val="solid" w:color="000000" w:fill="000000"/>
                <w:fitText w:val="120" w:id="-663024637"/>
                <w:lang w:eastAsia="en-AU"/>
                <w14:textFill>
                  <w14:solidFill>
                    <w14:srgbClr w14:val="000000">
                      <w14:alpha w14:val="100000"/>
                    </w14:srgbClr>
                  </w14:solidFill>
                </w14:textFill>
              </w:rPr>
              <w:t>|</w:t>
            </w:r>
            <w:r w:rsidR="00BF6D74" w:rsidRPr="00BF6D74">
              <w:rPr>
                <w:rFonts w:ascii="Arial Narrow" w:eastAsiaTheme="majorEastAsia" w:hAnsi="Arial Narrow" w:hint="eastAsia"/>
                <w:i/>
                <w:color w:val="000000"/>
                <w:spacing w:val="2"/>
                <w:w w:val="27"/>
                <w:sz w:val="20"/>
                <w:shd w:val="solid" w:color="000000" w:fill="000000"/>
                <w:fitText w:val="120" w:id="-663024637"/>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c>
          <w:tcPr>
            <w:tcW w:w="1172" w:type="dxa"/>
            <w:vAlign w:val="center"/>
          </w:tcPr>
          <w:p w14:paraId="4D34E39E" w14:textId="1223754F" w:rsidR="00A937E9" w:rsidRPr="009D5240" w:rsidRDefault="00A937E9" w:rsidP="00102CA9">
            <w:pPr>
              <w:keepNext/>
              <w:keepLines/>
              <w:spacing w:after="0" w:afterAutospacing="0"/>
              <w:jc w:val="center"/>
              <w:rPr>
                <w:rFonts w:ascii="Arial Narrow" w:eastAsiaTheme="majorEastAsia" w:hAnsi="Arial Narrow"/>
                <w:bCs/>
                <w:strike/>
                <w:sz w:val="20"/>
                <w:lang w:eastAsia="en-AU"/>
              </w:rPr>
            </w:pPr>
            <w:r w:rsidRPr="009D5240">
              <w:rPr>
                <w:rFonts w:ascii="Arial Narrow" w:eastAsiaTheme="majorEastAsia" w:hAnsi="Arial Narrow"/>
                <w:i/>
                <w:sz w:val="20"/>
                <w:lang w:eastAsia="en-AU"/>
              </w:rPr>
              <w:t>$</w:t>
            </w:r>
            <w:r w:rsidR="00BF6D74" w:rsidRPr="00B51F5B">
              <w:rPr>
                <w:rFonts w:ascii="Arial Narrow" w:eastAsiaTheme="majorEastAsia" w:hAnsi="Arial Narrow" w:hint="eastAsia"/>
                <w:i/>
                <w:color w:val="000000"/>
                <w:w w:val="27"/>
                <w:sz w:val="20"/>
                <w:shd w:val="solid" w:color="000000" w:fill="000000"/>
                <w:fitText w:val="120" w:id="-663024636"/>
                <w:lang w:eastAsia="en-AU"/>
                <w14:textFill>
                  <w14:solidFill>
                    <w14:srgbClr w14:val="000000">
                      <w14:alpha w14:val="100000"/>
                    </w14:srgbClr>
                  </w14:solidFill>
                </w14:textFill>
              </w:rPr>
              <w:t xml:space="preserve">　</w:t>
            </w:r>
            <w:r w:rsidR="00BF6D74" w:rsidRPr="00B51F5B">
              <w:rPr>
                <w:rFonts w:ascii="Arial Narrow" w:eastAsiaTheme="majorEastAsia" w:hAnsi="Arial Narrow"/>
                <w:i/>
                <w:color w:val="000000"/>
                <w:w w:val="27"/>
                <w:sz w:val="20"/>
                <w:shd w:val="solid" w:color="000000" w:fill="000000"/>
                <w:fitText w:val="120" w:id="-663024636"/>
                <w:lang w:eastAsia="en-AU"/>
                <w14:textFill>
                  <w14:solidFill>
                    <w14:srgbClr w14:val="000000">
                      <w14:alpha w14:val="100000"/>
                    </w14:srgbClr>
                  </w14:solidFill>
                </w14:textFill>
              </w:rPr>
              <w:t>|</w:t>
            </w:r>
            <w:r w:rsidR="00BF6D74" w:rsidRPr="00B51F5B">
              <w:rPr>
                <w:rFonts w:ascii="Arial Narrow" w:eastAsiaTheme="majorEastAsia" w:hAnsi="Arial Narrow" w:hint="eastAsia"/>
                <w:i/>
                <w:color w:val="000000"/>
                <w:spacing w:val="2"/>
                <w:w w:val="27"/>
                <w:sz w:val="20"/>
                <w:shd w:val="solid" w:color="000000" w:fill="000000"/>
                <w:fitText w:val="120" w:id="-663024636"/>
                <w:lang w:eastAsia="en-AU"/>
                <w14:textFill>
                  <w14:solidFill>
                    <w14:srgbClr w14:val="000000">
                      <w14:alpha w14:val="100000"/>
                    </w14:srgbClr>
                  </w14:solidFill>
                </w14:textFill>
              </w:rPr>
              <w:t xml:space="preserve">　</w:t>
            </w:r>
            <w:r w:rsidR="00BF5554">
              <w:rPr>
                <w:rFonts w:ascii="Arial Narrow" w:eastAsiaTheme="majorEastAsia" w:hAnsi="Arial Narrow"/>
                <w:bCs/>
                <w:sz w:val="20"/>
                <w:lang w:eastAsia="en-AU"/>
              </w:rPr>
              <w:t xml:space="preserve"> </w:t>
            </w:r>
            <w:r w:rsidR="00BF5554">
              <w:rPr>
                <w:rFonts w:ascii="Arial Narrow" w:eastAsiaTheme="majorEastAsia" w:hAnsi="Arial Narrow"/>
                <w:bCs/>
                <w:sz w:val="20"/>
                <w:vertAlign w:val="superscript"/>
                <w:lang w:eastAsia="en-AU"/>
              </w:rPr>
              <w:t>5</w:t>
            </w:r>
          </w:p>
        </w:tc>
      </w:tr>
    </w:tbl>
    <w:p w14:paraId="6BC14D79" w14:textId="04AF88CE" w:rsidR="00A937E9" w:rsidRPr="009D5240" w:rsidRDefault="00A937E9" w:rsidP="008844B8">
      <w:pPr>
        <w:pStyle w:val="TableFigureFooter"/>
        <w:keepNext/>
      </w:pPr>
      <w:r w:rsidRPr="009D5240">
        <w:t>Notes: Italic text denotes revised estimates made by the evaluators</w:t>
      </w:r>
      <w:r w:rsidR="00A25474" w:rsidRPr="009D5240">
        <w:t xml:space="preserve">. Noted the evaluator made a minor correction to the estimated cost to the Commonwealth. </w:t>
      </w:r>
    </w:p>
    <w:p w14:paraId="71C61DA1" w14:textId="77777777" w:rsidR="00A937E9" w:rsidRDefault="00A937E9" w:rsidP="008844B8">
      <w:pPr>
        <w:pStyle w:val="TableFigureFooter"/>
        <w:keepNext/>
      </w:pPr>
      <w:r w:rsidRPr="009D5240">
        <w:t>DMO = diabetic macular oedema; MBS = Medicare Benefits Schedule; PBS = Pharmaceutical Benefits Scheme; PDR = proliferative diabetic retinopathy.</w:t>
      </w:r>
    </w:p>
    <w:p w14:paraId="7879E5C4" w14:textId="77777777" w:rsidR="008844B8" w:rsidRPr="008844B8" w:rsidRDefault="008844B8" w:rsidP="008844B8">
      <w:pPr>
        <w:pStyle w:val="TableFigureFooter"/>
        <w:keepNext/>
        <w:rPr>
          <w:i/>
        </w:rPr>
      </w:pPr>
      <w:r w:rsidRPr="008844B8">
        <w:rPr>
          <w:i/>
        </w:rPr>
        <w:t xml:space="preserve">The redacted values correspond to the following ranges: </w:t>
      </w:r>
    </w:p>
    <w:p w14:paraId="777091D3" w14:textId="44E93522" w:rsidR="008844B8" w:rsidRPr="008844B8" w:rsidRDefault="008844B8" w:rsidP="008844B8">
      <w:pPr>
        <w:pStyle w:val="TableFigureFooter"/>
        <w:keepNext/>
        <w:rPr>
          <w:i/>
        </w:rPr>
      </w:pPr>
      <w:r w:rsidRPr="008844B8">
        <w:rPr>
          <w:i/>
          <w:vertAlign w:val="superscript"/>
        </w:rPr>
        <w:t>1</w:t>
      </w:r>
      <w:r w:rsidRPr="008844B8">
        <w:rPr>
          <w:i/>
        </w:rPr>
        <w:t xml:space="preserve"> </w:t>
      </w:r>
      <w:r w:rsidR="00547443" w:rsidRPr="00547443">
        <w:rPr>
          <w:i/>
        </w:rPr>
        <w:t>500 to &lt; 5,000</w:t>
      </w:r>
    </w:p>
    <w:p w14:paraId="34975526" w14:textId="00A78177" w:rsidR="008844B8" w:rsidRPr="008844B8" w:rsidRDefault="008844B8" w:rsidP="008844B8">
      <w:pPr>
        <w:pStyle w:val="TableFigureFooter"/>
        <w:keepNext/>
        <w:rPr>
          <w:i/>
        </w:rPr>
      </w:pPr>
      <w:r w:rsidRPr="008844B8">
        <w:rPr>
          <w:i/>
          <w:vertAlign w:val="superscript"/>
        </w:rPr>
        <w:t>2</w:t>
      </w:r>
      <w:r w:rsidRPr="008844B8">
        <w:rPr>
          <w:i/>
        </w:rPr>
        <w:t xml:space="preserve"> </w:t>
      </w:r>
      <w:r w:rsidR="0064128D" w:rsidRPr="0064128D">
        <w:rPr>
          <w:i/>
        </w:rPr>
        <w:t>5,000 to &lt; 10,000</w:t>
      </w:r>
    </w:p>
    <w:p w14:paraId="2CAA5245" w14:textId="1C281E9A" w:rsidR="008844B8" w:rsidRPr="008844B8" w:rsidRDefault="008844B8" w:rsidP="008844B8">
      <w:pPr>
        <w:pStyle w:val="TableFigureFooter"/>
        <w:keepNext/>
        <w:rPr>
          <w:i/>
        </w:rPr>
      </w:pPr>
      <w:r w:rsidRPr="008844B8">
        <w:rPr>
          <w:i/>
          <w:vertAlign w:val="superscript"/>
        </w:rPr>
        <w:t>3</w:t>
      </w:r>
      <w:r w:rsidRPr="008844B8">
        <w:rPr>
          <w:i/>
        </w:rPr>
        <w:t xml:space="preserve"> </w:t>
      </w:r>
      <w:r w:rsidR="00334603" w:rsidRPr="00334603">
        <w:rPr>
          <w:i/>
        </w:rPr>
        <w:t>10,000 to &lt; 20,000</w:t>
      </w:r>
    </w:p>
    <w:p w14:paraId="1D22F523" w14:textId="5676B2C5" w:rsidR="008844B8" w:rsidRPr="008844B8" w:rsidRDefault="008844B8" w:rsidP="008844B8">
      <w:pPr>
        <w:pStyle w:val="TableFigureFooter"/>
        <w:keepNext/>
        <w:rPr>
          <w:i/>
        </w:rPr>
      </w:pPr>
      <w:r w:rsidRPr="008844B8">
        <w:rPr>
          <w:i/>
          <w:vertAlign w:val="superscript"/>
        </w:rPr>
        <w:t>4</w:t>
      </w:r>
      <w:r w:rsidRPr="008844B8">
        <w:rPr>
          <w:i/>
        </w:rPr>
        <w:t xml:space="preserve"> </w:t>
      </w:r>
      <w:r w:rsidR="00184BA9" w:rsidRPr="00184BA9">
        <w:rPr>
          <w:i/>
        </w:rPr>
        <w:t>$0 to &lt; $10 million</w:t>
      </w:r>
    </w:p>
    <w:p w14:paraId="5BE6715E" w14:textId="17DE7182" w:rsidR="008844B8" w:rsidRPr="008844B8" w:rsidRDefault="008844B8" w:rsidP="008844B8">
      <w:pPr>
        <w:pStyle w:val="TableFigureFooter"/>
        <w:rPr>
          <w:i/>
        </w:rPr>
      </w:pPr>
      <w:r w:rsidRPr="008844B8">
        <w:rPr>
          <w:i/>
          <w:vertAlign w:val="superscript"/>
        </w:rPr>
        <w:t>5</w:t>
      </w:r>
      <w:r w:rsidRPr="008844B8">
        <w:rPr>
          <w:i/>
        </w:rPr>
        <w:t xml:space="preserve"> </w:t>
      </w:r>
      <w:r w:rsidR="00102CA9" w:rsidRPr="00102CA9">
        <w:rPr>
          <w:i/>
        </w:rPr>
        <w:t>$10 million to &lt; $20 million</w:t>
      </w:r>
    </w:p>
    <w:p w14:paraId="2238DEE9" w14:textId="3E6A228B" w:rsidR="00576972" w:rsidRPr="009D5240" w:rsidRDefault="00576972" w:rsidP="00CB3B27">
      <w:pPr>
        <w:pStyle w:val="4-SubsectionHeading"/>
        <w:spacing w:afterAutospacing="0"/>
      </w:pPr>
      <w:bookmarkStart w:id="72" w:name="_Toc22897648"/>
      <w:bookmarkStart w:id="73" w:name="_Toc193270642"/>
      <w:r w:rsidRPr="009D5240">
        <w:t>Quality Use of Medicines</w:t>
      </w:r>
      <w:bookmarkEnd w:id="72"/>
      <w:bookmarkEnd w:id="73"/>
    </w:p>
    <w:p w14:paraId="08AA2B85" w14:textId="77777777" w:rsidR="006037FF" w:rsidRPr="009D5240" w:rsidRDefault="006037FF" w:rsidP="00E87DB3">
      <w:pPr>
        <w:pStyle w:val="3-BodyText"/>
      </w:pPr>
      <w:r w:rsidRPr="009D5240">
        <w:t>The submission outlined measures for the safe and effective use of ranibizumab, including pharmacovigilance and risk minimisation activities detailed in the Risk Management Plan (RMP).</w:t>
      </w:r>
    </w:p>
    <w:p w14:paraId="03544BF6" w14:textId="60A0AC15" w:rsidR="006037FF" w:rsidRPr="009D5240" w:rsidRDefault="006037FF" w:rsidP="00E87DB3">
      <w:pPr>
        <w:pStyle w:val="3-BodyText"/>
      </w:pPr>
      <w:r w:rsidRPr="009D5240">
        <w:t>Ranibizumab has been used in Australia since 2007 for various retinal conditions, with post</w:t>
      </w:r>
      <w:r w:rsidR="00584CCD" w:rsidRPr="009D5240">
        <w:t xml:space="preserve"> </w:t>
      </w:r>
      <w:r w:rsidRPr="009D5240">
        <w:t>market data supporting its efficacy and safety in PDR</w:t>
      </w:r>
      <w:r w:rsidR="00F72972" w:rsidRPr="009D5240">
        <w:t xml:space="preserve"> and across multiple indications</w:t>
      </w:r>
      <w:r w:rsidRPr="009D5240">
        <w:t>.</w:t>
      </w:r>
    </w:p>
    <w:p w14:paraId="0245DDC6" w14:textId="77777777" w:rsidR="009B0AA8" w:rsidRPr="009D5240" w:rsidRDefault="006037FF" w:rsidP="00E87DB3">
      <w:pPr>
        <w:pStyle w:val="3-BodyText"/>
      </w:pPr>
      <w:r w:rsidRPr="009D5240">
        <w:t>The submission did not propose additional post</w:t>
      </w:r>
      <w:r w:rsidR="00584CCD" w:rsidRPr="009D5240">
        <w:t xml:space="preserve"> </w:t>
      </w:r>
      <w:r w:rsidRPr="009D5240">
        <w:t>market surveillance studies on the quality use of medicines.</w:t>
      </w:r>
      <w:r w:rsidRPr="009D5240" w:rsidDel="006037FF">
        <w:t xml:space="preserve"> </w:t>
      </w:r>
      <w:bookmarkStart w:id="74" w:name="_Hlk103934877"/>
    </w:p>
    <w:p w14:paraId="78C58312" w14:textId="1E7D3E5B" w:rsidR="00D21CC1" w:rsidRPr="009D5240" w:rsidRDefault="00D21CC1" w:rsidP="00E87DB3">
      <w:pPr>
        <w:pStyle w:val="3-BodyText"/>
      </w:pPr>
      <w:r w:rsidRPr="009D5240">
        <w:t>The DUSC considered that the burden of treatment with rani</w:t>
      </w:r>
      <w:r w:rsidR="0028319B" w:rsidRPr="009D5240">
        <w:t xml:space="preserve">bizumab would be high in rural and remote setting where loss to follow-up was possible. </w:t>
      </w:r>
    </w:p>
    <w:p w14:paraId="47BB4251" w14:textId="5E477B1B" w:rsidR="005F5704" w:rsidRPr="009D5240" w:rsidRDefault="005F5704">
      <w:pPr>
        <w:pStyle w:val="2-SectionHeading"/>
        <w:ind w:left="709" w:hanging="709"/>
        <w:rPr>
          <w:rFonts w:ascii="Aptos" w:hAnsi="Aptos"/>
          <w:bCs/>
          <w:lang w:eastAsia="en-US"/>
        </w:rPr>
      </w:pPr>
      <w:r w:rsidRPr="009D5240">
        <w:t xml:space="preserve">PBAC </w:t>
      </w:r>
      <w:r w:rsidR="006E128F" w:rsidRPr="009D5240">
        <w:t>Outcome</w:t>
      </w:r>
      <w:r w:rsidRPr="009D5240">
        <w:t xml:space="preserve"> </w:t>
      </w:r>
    </w:p>
    <w:p w14:paraId="43BE9B3F" w14:textId="70B5315B" w:rsidR="00DF4001" w:rsidRPr="009D5240" w:rsidRDefault="006E128F" w:rsidP="00E87DB3">
      <w:pPr>
        <w:pStyle w:val="3-BodyText"/>
      </w:pPr>
      <w:r w:rsidRPr="009D5240">
        <w:rPr>
          <w:snapToGrid w:val="0"/>
        </w:rPr>
        <w:t xml:space="preserve">The PBAC recommended </w:t>
      </w:r>
      <w:r w:rsidR="00B628D3" w:rsidRPr="009D5240">
        <w:rPr>
          <w:snapToGrid w:val="0"/>
        </w:rPr>
        <w:t>the</w:t>
      </w:r>
      <w:r w:rsidRPr="009D5240">
        <w:rPr>
          <w:snapToGrid w:val="0"/>
        </w:rPr>
        <w:t xml:space="preserve"> PBS listing </w:t>
      </w:r>
      <w:r w:rsidR="00013BA1" w:rsidRPr="009D5240">
        <w:rPr>
          <w:snapToGrid w:val="0"/>
        </w:rPr>
        <w:t>of</w:t>
      </w:r>
      <w:r w:rsidRPr="009D5240">
        <w:rPr>
          <w:snapToGrid w:val="0"/>
        </w:rPr>
        <w:t xml:space="preserve"> ranibizumab for the treatment of</w:t>
      </w:r>
      <w:r w:rsidRPr="009D5240">
        <w:t xml:space="preserve"> proliferative diabetic retinopathy (PDR) with or without diabetic macular oedema (DMO). The PBAC expanded the requested population, originally requested for patients without DMO, based on unmet clinical need and to ensure continuous treatment for patients </w:t>
      </w:r>
      <w:r w:rsidR="00715E74" w:rsidRPr="009D5240">
        <w:rPr>
          <w:snapToGrid w:val="0"/>
        </w:rPr>
        <w:t>with PDR that progress to DMO and who have not developed serious vision impairment</w:t>
      </w:r>
      <w:r w:rsidRPr="009D5240">
        <w:t xml:space="preserve">. </w:t>
      </w:r>
      <w:r w:rsidR="0015394B" w:rsidRPr="009D5240">
        <w:t xml:space="preserve">The PBAC </w:t>
      </w:r>
      <w:r w:rsidR="00F44D8B" w:rsidRPr="009D5240">
        <w:t>wa</w:t>
      </w:r>
      <w:r w:rsidR="0015394B" w:rsidRPr="009D5240">
        <w:t>s satisfied that ranibizumab provides, for some patients, a significant improvement in efficacy over panretinal laser photocoagulation</w:t>
      </w:r>
      <w:r w:rsidR="008746DA" w:rsidRPr="009D5240">
        <w:t xml:space="preserve"> (PRP)</w:t>
      </w:r>
      <w:r w:rsidR="0015394B" w:rsidRPr="009D5240">
        <w:t xml:space="preserve">. </w:t>
      </w:r>
      <w:r w:rsidR="00715E74" w:rsidRPr="009D5240">
        <w:t xml:space="preserve">The PBAC considered the clinical claim of superior effectiveness versus PRP had been demonstrated despite the limitations in the clinical evidence, with benefits including a reduction in neovascularisation, prevention of DMO and reduced surgeries for vitrectomy. </w:t>
      </w:r>
      <w:r w:rsidR="00A05FAA" w:rsidRPr="009D5240">
        <w:t xml:space="preserve">The PBAC recommendation was made on </w:t>
      </w:r>
      <w:r w:rsidR="00A05FAA" w:rsidRPr="009D5240">
        <w:lastRenderedPageBreak/>
        <w:t xml:space="preserve">a cost-effectiveness basis to the current treatment option of PRP and at a price equivalent to patients with visual impairment due to DMO. </w:t>
      </w:r>
      <w:r w:rsidR="00DF4001" w:rsidRPr="009D5240">
        <w:t xml:space="preserve"> </w:t>
      </w:r>
    </w:p>
    <w:p w14:paraId="4C7E4C95" w14:textId="78A05865" w:rsidR="00C47903" w:rsidRPr="009D5240" w:rsidRDefault="00EF1105" w:rsidP="00E87DB3">
      <w:pPr>
        <w:pStyle w:val="3-BodyText"/>
      </w:pPr>
      <w:r w:rsidRPr="009D5240">
        <w:t>The PBAC noted the burden of PDR, as highlighted in the consumer comments, and considered there was a clinical need for an alternative to PRP.</w:t>
      </w:r>
      <w:r w:rsidRPr="009D5240">
        <w:rPr>
          <w:bCs/>
        </w:rPr>
        <w:t xml:space="preserve"> </w:t>
      </w:r>
      <w:r w:rsidR="00DA68BD" w:rsidRPr="009D5240">
        <w:t>The PBAC noted the disproportionately high rate of disease among Aboriginal and Torres Strait Islander people who experience significantly higher rates of diabetes-related complication</w:t>
      </w:r>
      <w:r w:rsidR="00DE2362" w:rsidRPr="009D5240">
        <w:t>s</w:t>
      </w:r>
      <w:r w:rsidR="00DA68BD" w:rsidRPr="009D5240">
        <w:t xml:space="preserve"> </w:t>
      </w:r>
      <w:r w:rsidR="00575B6D" w:rsidRPr="009D5240">
        <w:t xml:space="preserve">including </w:t>
      </w:r>
      <w:r w:rsidR="00DA68BD" w:rsidRPr="009D5240">
        <w:t>severe and vision-threatening PDR compared to non-indigenous Australians</w:t>
      </w:r>
      <w:r w:rsidR="0028540C" w:rsidRPr="009D5240">
        <w:t>.</w:t>
      </w:r>
      <w:r w:rsidR="00DA68BD" w:rsidRPr="009D5240">
        <w:t xml:space="preserve"> </w:t>
      </w:r>
      <w:r w:rsidR="00B143D4" w:rsidRPr="009D5240">
        <w:t xml:space="preserve">Additional </w:t>
      </w:r>
      <w:r w:rsidR="00DA68BD" w:rsidRPr="009D5240">
        <w:t xml:space="preserve">treatment </w:t>
      </w:r>
      <w:r w:rsidR="0028540C" w:rsidRPr="009D5240">
        <w:t>options</w:t>
      </w:r>
      <w:r w:rsidR="00DA68BD" w:rsidRPr="009D5240">
        <w:t xml:space="preserve"> </w:t>
      </w:r>
      <w:r w:rsidR="0028540C" w:rsidRPr="009D5240">
        <w:t>were considered</w:t>
      </w:r>
      <w:r w:rsidR="00DA68BD" w:rsidRPr="009D5240">
        <w:t xml:space="preserve"> </w:t>
      </w:r>
      <w:r w:rsidR="00575B6D" w:rsidRPr="009D5240">
        <w:t xml:space="preserve">an </w:t>
      </w:r>
      <w:r w:rsidR="00DA68BD" w:rsidRPr="009D5240">
        <w:t>important</w:t>
      </w:r>
      <w:r w:rsidR="00B143D4" w:rsidRPr="009D5240">
        <w:t xml:space="preserve"> factor</w:t>
      </w:r>
      <w:r w:rsidR="00DA68BD" w:rsidRPr="009D5240">
        <w:t xml:space="preserve"> for this population. </w:t>
      </w:r>
    </w:p>
    <w:p w14:paraId="53D417C3" w14:textId="66A45345" w:rsidR="00E100E7" w:rsidRPr="009D5240" w:rsidRDefault="00C47903" w:rsidP="00E87DB3">
      <w:pPr>
        <w:pStyle w:val="3-BodyText"/>
      </w:pPr>
      <w:r w:rsidRPr="009D5240">
        <w:t xml:space="preserve">The PBAC </w:t>
      </w:r>
      <w:r w:rsidR="00E51ED0" w:rsidRPr="009D5240">
        <w:t xml:space="preserve">recognised </w:t>
      </w:r>
      <w:r w:rsidR="0045334D" w:rsidRPr="009D5240">
        <w:t xml:space="preserve">PDR </w:t>
      </w:r>
      <w:r w:rsidR="00E51ED0" w:rsidRPr="009D5240">
        <w:t>a</w:t>
      </w:r>
      <w:r w:rsidR="0045334D" w:rsidRPr="009D5240">
        <w:t xml:space="preserve">s a continuum, </w:t>
      </w:r>
      <w:r w:rsidR="00E97BB6" w:rsidRPr="009D5240">
        <w:t xml:space="preserve">and as such considered </w:t>
      </w:r>
      <w:r w:rsidR="0045334D" w:rsidRPr="009D5240">
        <w:t xml:space="preserve">it </w:t>
      </w:r>
      <w:r w:rsidR="00612F99" w:rsidRPr="009D5240">
        <w:t xml:space="preserve">would not be </w:t>
      </w:r>
      <w:r w:rsidR="007B3820" w:rsidRPr="009D5240">
        <w:t>appropriate</w:t>
      </w:r>
      <w:r w:rsidR="00612F99" w:rsidRPr="009D5240">
        <w:t xml:space="preserve"> to </w:t>
      </w:r>
      <w:r w:rsidR="00EC0691" w:rsidRPr="009D5240">
        <w:t xml:space="preserve">remove access to ranibizumab once </w:t>
      </w:r>
      <w:r w:rsidR="007B3820" w:rsidRPr="009D5240">
        <w:t>patients</w:t>
      </w:r>
      <w:r w:rsidR="00EC0691" w:rsidRPr="009D5240">
        <w:t xml:space="preserve"> develop </w:t>
      </w:r>
      <w:r w:rsidR="00B20478" w:rsidRPr="009D5240">
        <w:t>DMO,</w:t>
      </w:r>
      <w:r w:rsidR="00EC0691" w:rsidRPr="009D5240">
        <w:t xml:space="preserve"> </w:t>
      </w:r>
      <w:r w:rsidR="007B3820" w:rsidRPr="009D5240">
        <w:t xml:space="preserve">but their vision remains </w:t>
      </w:r>
      <w:r w:rsidR="00B20478" w:rsidRPr="009D5240">
        <w:t>intact and</w:t>
      </w:r>
      <w:r w:rsidR="007B3820" w:rsidRPr="009D5240">
        <w:t xml:space="preserve"> </w:t>
      </w:r>
      <w:r w:rsidR="006C223E" w:rsidRPr="009D5240">
        <w:t>thus</w:t>
      </w:r>
      <w:r w:rsidR="007B3820" w:rsidRPr="009D5240">
        <w:t xml:space="preserve"> </w:t>
      </w:r>
      <w:r w:rsidR="00B20478" w:rsidRPr="009D5240">
        <w:t xml:space="preserve">they </w:t>
      </w:r>
      <w:r w:rsidR="007B3820" w:rsidRPr="009D5240">
        <w:t xml:space="preserve">would not qualify for </w:t>
      </w:r>
      <w:r w:rsidR="00B5543D" w:rsidRPr="009D5240">
        <w:t>PBS reimbursement</w:t>
      </w:r>
      <w:r w:rsidR="007B3820" w:rsidRPr="009D5240">
        <w:t xml:space="preserve"> for DMO. </w:t>
      </w:r>
      <w:r w:rsidR="00B5543D" w:rsidRPr="009D5240">
        <w:t xml:space="preserve">The PBAC </w:t>
      </w:r>
      <w:r w:rsidR="001733B4" w:rsidRPr="009D5240">
        <w:t>agreed with the DUSC</w:t>
      </w:r>
      <w:r w:rsidR="00462E22" w:rsidRPr="009D5240">
        <w:t xml:space="preserve"> suggestion to </w:t>
      </w:r>
      <w:r w:rsidR="000E7DAB" w:rsidRPr="009D5240">
        <w:t>modify ‘Patient must not have clinically significant macular oedema secondary to diabetic retinopathy’</w:t>
      </w:r>
      <w:r w:rsidR="00462E22" w:rsidRPr="009D5240">
        <w:t xml:space="preserve"> and replace it with </w:t>
      </w:r>
      <w:r w:rsidR="00C53AFF" w:rsidRPr="009D5240">
        <w:t xml:space="preserve">‘Patient </w:t>
      </w:r>
      <w:r w:rsidR="000E53BD" w:rsidRPr="009D5240">
        <w:t xml:space="preserve">must not be </w:t>
      </w:r>
      <w:r w:rsidR="00C53AFF" w:rsidRPr="009D5240">
        <w:t>treated with</w:t>
      </w:r>
      <w:r w:rsidR="0013486B" w:rsidRPr="009D5240">
        <w:t>,</w:t>
      </w:r>
      <w:r w:rsidR="00C53AFF" w:rsidRPr="009D5240">
        <w:t xml:space="preserve"> or does not qualify for, PBS subsidised treatment for macular oedema secondary to diabetic retinopathy’</w:t>
      </w:r>
      <w:r w:rsidR="001733B4" w:rsidRPr="009D5240">
        <w:t xml:space="preserve"> </w:t>
      </w:r>
      <w:r w:rsidR="007B2EAA" w:rsidRPr="009D5240">
        <w:t xml:space="preserve">to enable </w:t>
      </w:r>
      <w:r w:rsidR="00C53AFF" w:rsidRPr="009D5240">
        <w:t>continuous</w:t>
      </w:r>
      <w:r w:rsidR="00A26F8A" w:rsidRPr="009D5240">
        <w:t xml:space="preserve"> treatment</w:t>
      </w:r>
      <w:r w:rsidR="00C53AFF" w:rsidRPr="009D5240">
        <w:t>.</w:t>
      </w:r>
      <w:r w:rsidR="0032385B" w:rsidRPr="009D5240">
        <w:t xml:space="preserve"> </w:t>
      </w:r>
      <w:r w:rsidR="00B57795" w:rsidRPr="009D5240">
        <w:t>The PBAC noted th</w:t>
      </w:r>
      <w:r w:rsidR="003D1EAE" w:rsidRPr="009D5240">
        <w:t>e pre-PBAC response offered a substantial price reduction to enable broader</w:t>
      </w:r>
      <w:r w:rsidR="003766CC" w:rsidRPr="009D5240">
        <w:t>, cost-effective</w:t>
      </w:r>
      <w:r w:rsidR="003D1EAE" w:rsidRPr="009D5240">
        <w:t xml:space="preserve"> access.</w:t>
      </w:r>
      <w:r w:rsidR="004C1D32" w:rsidRPr="009D5240">
        <w:t xml:space="preserve"> </w:t>
      </w:r>
    </w:p>
    <w:p w14:paraId="22C31374" w14:textId="52C467EF" w:rsidR="006531AC" w:rsidRPr="009D5240" w:rsidRDefault="004C1D32" w:rsidP="00E87DB3">
      <w:pPr>
        <w:pStyle w:val="3-BodyText"/>
      </w:pPr>
      <w:r w:rsidRPr="009D5240">
        <w:t xml:space="preserve">The PBAC also agreed to amend the proposed indication in the restriction wording </w:t>
      </w:r>
      <w:r w:rsidR="004A2675" w:rsidRPr="009D5240">
        <w:t>from ‘</w:t>
      </w:r>
      <w:r w:rsidR="00501B6F" w:rsidRPr="009D5240">
        <w:rPr>
          <w:color w:val="000000"/>
        </w:rPr>
        <w:t xml:space="preserve">Proliferative </w:t>
      </w:r>
      <w:r w:rsidR="00501B6F" w:rsidRPr="009D5240">
        <w:t xml:space="preserve">diabetic retinopathy without diabetic macular oedema’ to ‘Proliferative diabetic retinopathy’ </w:t>
      </w:r>
      <w:proofErr w:type="gramStart"/>
      <w:r w:rsidR="004072B4" w:rsidRPr="009D5240">
        <w:t>in order to</w:t>
      </w:r>
      <w:proofErr w:type="gramEnd"/>
      <w:r w:rsidR="004072B4" w:rsidRPr="009D5240">
        <w:t xml:space="preserve"> allow patients who develop DMO while on treatment with ranibizumab, to continue therapy accordingly. </w:t>
      </w:r>
    </w:p>
    <w:p w14:paraId="6C8BABBF" w14:textId="363ED4CF" w:rsidR="008F5AC1" w:rsidRPr="009D5240" w:rsidRDefault="008F5AC1" w:rsidP="00E87DB3">
      <w:pPr>
        <w:pStyle w:val="3-BodyText"/>
      </w:pPr>
      <w:r w:rsidRPr="009D5240">
        <w:t xml:space="preserve">The PBAC </w:t>
      </w:r>
      <w:r w:rsidR="004072B4" w:rsidRPr="009D5240">
        <w:t>also</w:t>
      </w:r>
      <w:r w:rsidRPr="009D5240">
        <w:t xml:space="preserve"> </w:t>
      </w:r>
      <w:r w:rsidR="00963827" w:rsidRPr="009D5240">
        <w:t xml:space="preserve">recommended the restriction be further </w:t>
      </w:r>
      <w:r w:rsidR="000C3559" w:rsidRPr="009D5240">
        <w:t>modified</w:t>
      </w:r>
      <w:r w:rsidR="00963827" w:rsidRPr="009D5240">
        <w:t xml:space="preserve"> to </w:t>
      </w:r>
      <w:r w:rsidR="00C174CD" w:rsidRPr="009D5240">
        <w:t xml:space="preserve">allow </w:t>
      </w:r>
      <w:r w:rsidR="00677526" w:rsidRPr="009D5240">
        <w:t xml:space="preserve">the </w:t>
      </w:r>
      <w:r w:rsidR="0053222F" w:rsidRPr="009D5240">
        <w:t>prescribing</w:t>
      </w:r>
      <w:r w:rsidR="00FD5FF1" w:rsidRPr="009D5240">
        <w:t xml:space="preserve"> </w:t>
      </w:r>
      <w:r w:rsidR="001A1384" w:rsidRPr="009D5240">
        <w:t>ophthalmologist</w:t>
      </w:r>
      <w:r w:rsidR="00FD5FF1" w:rsidRPr="009D5240">
        <w:t xml:space="preserve"> or </w:t>
      </w:r>
      <w:r w:rsidR="000207C5" w:rsidRPr="009D5240">
        <w:t>accredited ophthalmology registrar</w:t>
      </w:r>
      <w:r w:rsidR="004072B4" w:rsidRPr="009D5240">
        <w:t>,</w:t>
      </w:r>
      <w:r w:rsidR="000207C5" w:rsidRPr="009D5240">
        <w:t xml:space="preserve"> in consultation with an ophthalmologist</w:t>
      </w:r>
      <w:r w:rsidR="004072B4" w:rsidRPr="009D5240">
        <w:t>,</w:t>
      </w:r>
      <w:r w:rsidR="000207C5" w:rsidRPr="009D5240">
        <w:t xml:space="preserve"> </w:t>
      </w:r>
      <w:r w:rsidR="000C3559" w:rsidRPr="009D5240">
        <w:t xml:space="preserve">to diagnose PDR using </w:t>
      </w:r>
      <w:r w:rsidR="00683715" w:rsidRPr="009D5240">
        <w:t>fluorescein angiography, or retinal phot</w:t>
      </w:r>
      <w:r w:rsidR="00041ECA" w:rsidRPr="009D5240">
        <w:t>ography</w:t>
      </w:r>
      <w:r w:rsidR="0053222F" w:rsidRPr="009D5240">
        <w:t>,</w:t>
      </w:r>
      <w:r w:rsidR="00041ECA" w:rsidRPr="009D5240">
        <w:t xml:space="preserve"> or </w:t>
      </w:r>
      <w:r w:rsidR="0053222F" w:rsidRPr="009D5240">
        <w:t>optical coherence tomography (OCT).</w:t>
      </w:r>
    </w:p>
    <w:p w14:paraId="7DC7D27F" w14:textId="5B953363" w:rsidR="00814807" w:rsidRPr="009D5240" w:rsidRDefault="005040B5" w:rsidP="00E87DB3">
      <w:pPr>
        <w:pStyle w:val="3-BodyText"/>
      </w:pPr>
      <w:r w:rsidRPr="009D5240">
        <w:t xml:space="preserve">The PBAC expressed a view that the recommended PDR </w:t>
      </w:r>
      <w:r w:rsidR="00620971" w:rsidRPr="009D5240">
        <w:t xml:space="preserve">PBS listing and the current DMO PBS </w:t>
      </w:r>
      <w:r w:rsidR="00A760CD" w:rsidRPr="009D5240">
        <w:t>l</w:t>
      </w:r>
      <w:r w:rsidR="00620971" w:rsidRPr="009D5240">
        <w:t xml:space="preserve">isting for ranibizumab could potentially be amalgamated to simplify care for patients and requested the Department review the feasibility of such a change. </w:t>
      </w:r>
    </w:p>
    <w:p w14:paraId="3CC0A2C9" w14:textId="730CE948" w:rsidR="004C1120" w:rsidRPr="009D5240" w:rsidRDefault="004C1120" w:rsidP="00E87DB3">
      <w:pPr>
        <w:pStyle w:val="3-BodyText"/>
      </w:pPr>
      <w:r w:rsidRPr="009D5240">
        <w:t xml:space="preserve">The PBAC accepted PRP was the appropriate comparator. The PBAC </w:t>
      </w:r>
      <w:r w:rsidR="003E6D5F" w:rsidRPr="009D5240">
        <w:t>not</w:t>
      </w:r>
      <w:r w:rsidRPr="009D5240">
        <w:t xml:space="preserve">ed that </w:t>
      </w:r>
      <w:r w:rsidRPr="009D5240">
        <w:rPr>
          <w:snapToGrid w:val="0"/>
        </w:rPr>
        <w:t>ranibizumab and PRP were not mutually exclusive</w:t>
      </w:r>
      <w:r w:rsidR="003E6D5F" w:rsidRPr="009D5240">
        <w:rPr>
          <w:snapToGrid w:val="0"/>
        </w:rPr>
        <w:t xml:space="preserve"> modalities</w:t>
      </w:r>
      <w:r w:rsidRPr="009D5240">
        <w:rPr>
          <w:snapToGrid w:val="0"/>
        </w:rPr>
        <w:t xml:space="preserve">, </w:t>
      </w:r>
      <w:r w:rsidR="003E6D5F" w:rsidRPr="009D5240">
        <w:rPr>
          <w:snapToGrid w:val="0"/>
        </w:rPr>
        <w:t>with</w:t>
      </w:r>
      <w:r w:rsidRPr="009D5240">
        <w:rPr>
          <w:snapToGrid w:val="0"/>
        </w:rPr>
        <w:t xml:space="preserve"> different stages of the disease requir</w:t>
      </w:r>
      <w:r w:rsidR="001F3B30" w:rsidRPr="009D5240">
        <w:rPr>
          <w:snapToGrid w:val="0"/>
        </w:rPr>
        <w:t>ing</w:t>
      </w:r>
      <w:r w:rsidRPr="009D5240">
        <w:rPr>
          <w:snapToGrid w:val="0"/>
        </w:rPr>
        <w:t xml:space="preserve"> different approaches including where a patient may be treated with ranibizumab prior or </w:t>
      </w:r>
      <w:proofErr w:type="gramStart"/>
      <w:r w:rsidRPr="009D5240">
        <w:rPr>
          <w:snapToGrid w:val="0"/>
        </w:rPr>
        <w:t>subsequent to</w:t>
      </w:r>
      <w:proofErr w:type="gramEnd"/>
      <w:r w:rsidRPr="009D5240">
        <w:rPr>
          <w:snapToGrid w:val="0"/>
        </w:rPr>
        <w:t xml:space="preserve"> PRP treatment. The PBAC noted treatment switching was evident in the presented clinical evidence, where patients switched between ranibizumab and PRP at the discretion of the lead investigator.   </w:t>
      </w:r>
    </w:p>
    <w:p w14:paraId="2F1BAAA9" w14:textId="397F2691" w:rsidR="000379D4" w:rsidRPr="009D5240" w:rsidRDefault="003D3C7A" w:rsidP="00E87DB3">
      <w:pPr>
        <w:pStyle w:val="3-BodyText"/>
      </w:pPr>
      <w:r w:rsidRPr="009D5240">
        <w:rPr>
          <w:snapToGrid w:val="0"/>
        </w:rPr>
        <w:t>The PBAC noted the clinical evidence for ranibizumab was based on 2 head-to-head randomised trials comparing</w:t>
      </w:r>
      <w:r w:rsidRPr="009D5240">
        <w:t xml:space="preserve"> ranibizumab to PRP: the PRIDE trial and the Protocol S trial</w:t>
      </w:r>
      <w:r w:rsidRPr="009D5240">
        <w:rPr>
          <w:bCs/>
        </w:rPr>
        <w:t>. The</w:t>
      </w:r>
      <w:r w:rsidRPr="009D5240">
        <w:t xml:space="preserve"> </w:t>
      </w:r>
      <w:r w:rsidRPr="009D5240">
        <w:rPr>
          <w:rStyle w:val="s1"/>
        </w:rPr>
        <w:t>Protocol S</w:t>
      </w:r>
      <w:r w:rsidRPr="009D5240">
        <w:t xml:space="preserve"> trial included 305 PDR patients (394 eyes) with or without </w:t>
      </w:r>
      <w:r w:rsidRPr="009D5240">
        <w:rPr>
          <w:rStyle w:val="s1"/>
        </w:rPr>
        <w:t>DMO</w:t>
      </w:r>
      <w:r w:rsidRPr="009D5240">
        <w:t xml:space="preserve"> over a 60-month period, assessing changes in </w:t>
      </w:r>
      <w:r w:rsidRPr="009D5240">
        <w:rPr>
          <w:rStyle w:val="s1"/>
        </w:rPr>
        <w:t xml:space="preserve">BCVA, visual acuity of ≥10/15 letters gains or loss, and </w:t>
      </w:r>
      <w:r w:rsidRPr="009D5240">
        <w:t xml:space="preserve">the risk of developing DMO. The </w:t>
      </w:r>
      <w:r w:rsidRPr="009D5240">
        <w:rPr>
          <w:rStyle w:val="s1"/>
        </w:rPr>
        <w:t>PRIDE</w:t>
      </w:r>
      <w:r w:rsidRPr="009D5240">
        <w:t xml:space="preserve"> trial focused specifically on </w:t>
      </w:r>
      <w:r w:rsidRPr="009D5240">
        <w:lastRenderedPageBreak/>
        <w:t xml:space="preserve">106 PDR patients </w:t>
      </w:r>
      <w:r w:rsidRPr="009D5240">
        <w:rPr>
          <w:rStyle w:val="s1"/>
        </w:rPr>
        <w:t>without DMO</w:t>
      </w:r>
      <w:r w:rsidRPr="009D5240">
        <w:t xml:space="preserve"> over 24 months, measuring BCVA, changes in </w:t>
      </w:r>
      <w:r w:rsidRPr="009D5240">
        <w:rPr>
          <w:rStyle w:val="s1"/>
        </w:rPr>
        <w:t>NV, and visual acuity of ≥5/10/15 letters gains or loss</w:t>
      </w:r>
      <w:r w:rsidRPr="009D5240">
        <w:t xml:space="preserve">. </w:t>
      </w:r>
      <w:r w:rsidR="00E12A62" w:rsidRPr="009D5240">
        <w:t xml:space="preserve">The PBAC noted the clinical trials </w:t>
      </w:r>
      <w:r w:rsidR="00FD21F0" w:rsidRPr="009D5240">
        <w:t xml:space="preserve">included </w:t>
      </w:r>
      <w:r w:rsidR="00FC4521" w:rsidRPr="009D5240">
        <w:t xml:space="preserve">the whole population </w:t>
      </w:r>
      <w:r w:rsidR="000379D4" w:rsidRPr="009D5240">
        <w:t xml:space="preserve">approved by the TGA and recommended for PBS listing, </w:t>
      </w:r>
      <w:r w:rsidR="006217CF" w:rsidRPr="009D5240">
        <w:t xml:space="preserve">compared to the sponsor proposal that limited the population, presented as a sub-set, of the available evidence. </w:t>
      </w:r>
    </w:p>
    <w:p w14:paraId="25C6A190" w14:textId="3AACB929" w:rsidR="000B4A08" w:rsidRPr="009D5240" w:rsidRDefault="00EB36E8" w:rsidP="00E87DB3">
      <w:pPr>
        <w:pStyle w:val="3-BodyText"/>
        <w:rPr>
          <w:snapToGrid w:val="0"/>
        </w:rPr>
      </w:pPr>
      <w:r w:rsidRPr="009D5240">
        <w:t xml:space="preserve">The PBAC </w:t>
      </w:r>
      <w:r w:rsidR="00B44823" w:rsidRPr="009D5240">
        <w:t>not</w:t>
      </w:r>
      <w:r w:rsidRPr="009D5240">
        <w:t>ed that w</w:t>
      </w:r>
      <w:r w:rsidR="0005550B" w:rsidRPr="009D5240">
        <w:t xml:space="preserve">hile ranibizumab showed early improvements </w:t>
      </w:r>
      <w:r w:rsidR="0013486B" w:rsidRPr="009D5240">
        <w:t xml:space="preserve">in </w:t>
      </w:r>
      <w:r w:rsidR="0005550B" w:rsidRPr="009D5240">
        <w:t>BCVA, these benefits were not consistently clinically meaningful or sustained long-term (see</w:t>
      </w:r>
      <w:r w:rsidR="007D73F7" w:rsidRPr="009D5240">
        <w:t xml:space="preserve"> </w:t>
      </w:r>
      <w:r w:rsidR="007D73F7" w:rsidRPr="009D5240">
        <w:fldChar w:fldCharType="begin" w:fldLock="1"/>
      </w:r>
      <w:r w:rsidR="007D73F7" w:rsidRPr="009D5240">
        <w:instrText xml:space="preserve"> REF _Ref190966954 \h </w:instrText>
      </w:r>
      <w:r w:rsidR="007D73F7" w:rsidRPr="009D5240">
        <w:fldChar w:fldCharType="separate"/>
      </w:r>
      <w:r w:rsidR="00465347" w:rsidRPr="009D5240">
        <w:t xml:space="preserve">Table </w:t>
      </w:r>
      <w:r w:rsidR="00465347">
        <w:rPr>
          <w:noProof/>
        </w:rPr>
        <w:t>8</w:t>
      </w:r>
      <w:r w:rsidR="007D73F7" w:rsidRPr="009D5240">
        <w:fldChar w:fldCharType="end"/>
      </w:r>
      <w:r w:rsidR="008D7DB1" w:rsidRPr="009D5240">
        <w:t>)</w:t>
      </w:r>
      <w:r w:rsidR="0005550B" w:rsidRPr="009D5240">
        <w:t>. The PBAC further noted the high rate of cross over from PRP to ranibizumab in the clinical trials created uncertainty in the magnitude of benefit</w:t>
      </w:r>
      <w:r w:rsidR="008D7DB1" w:rsidRPr="009D5240">
        <w:t xml:space="preserve"> (</w:t>
      </w:r>
      <w:r w:rsidR="0054748C" w:rsidRPr="009D5240">
        <w:t>see</w:t>
      </w:r>
      <w:r w:rsidR="008631F5" w:rsidRPr="009D5240">
        <w:t xml:space="preserve"> paragraph</w:t>
      </w:r>
      <w:r w:rsidR="00B80B24" w:rsidRPr="009D5240">
        <w:t xml:space="preserve"> </w:t>
      </w:r>
      <w:r w:rsidR="00B80B24" w:rsidRPr="009D5240">
        <w:fldChar w:fldCharType="begin" w:fldLock="1"/>
      </w:r>
      <w:r w:rsidR="00B80B24" w:rsidRPr="009D5240">
        <w:instrText xml:space="preserve"> REF _Ref198558609 \r \h </w:instrText>
      </w:r>
      <w:r w:rsidR="00B80B24" w:rsidRPr="009D5240">
        <w:fldChar w:fldCharType="separate"/>
      </w:r>
      <w:r w:rsidR="00465347">
        <w:t>6.14</w:t>
      </w:r>
      <w:r w:rsidR="00B80B24" w:rsidRPr="009D5240">
        <w:fldChar w:fldCharType="end"/>
      </w:r>
      <w:r w:rsidR="00B80B24" w:rsidRPr="009D5240">
        <w:t>)</w:t>
      </w:r>
      <w:r w:rsidR="0005550B" w:rsidRPr="009D5240">
        <w:t xml:space="preserve">. </w:t>
      </w:r>
      <w:r w:rsidR="0012634C" w:rsidRPr="009D5240">
        <w:t xml:space="preserve">The </w:t>
      </w:r>
      <w:r w:rsidR="00EC2F5F" w:rsidRPr="009D5240">
        <w:t>PBAC considered that</w:t>
      </w:r>
      <w:r w:rsidR="00B27F0E" w:rsidRPr="009D5240">
        <w:t xml:space="preserve"> some improvement in BCVA </w:t>
      </w:r>
      <w:r w:rsidR="00061F16" w:rsidRPr="009D5240">
        <w:t>may be supported</w:t>
      </w:r>
      <w:r w:rsidR="00B27F0E" w:rsidRPr="009D5240">
        <w:t xml:space="preserve">, </w:t>
      </w:r>
      <w:r w:rsidR="00D41B8D" w:rsidRPr="009D5240">
        <w:t>however</w:t>
      </w:r>
      <w:r w:rsidR="00B27F0E" w:rsidRPr="009D5240">
        <w:t xml:space="preserve"> it was noted that </w:t>
      </w:r>
      <w:r w:rsidR="00A94262" w:rsidRPr="009D5240">
        <w:t>visual improvement was</w:t>
      </w:r>
      <w:r w:rsidR="00B27F0E" w:rsidRPr="009D5240">
        <w:t xml:space="preserve"> </w:t>
      </w:r>
      <w:r w:rsidR="00A94262" w:rsidRPr="009D5240">
        <w:t>n</w:t>
      </w:r>
      <w:r w:rsidR="00B27F0E" w:rsidRPr="009D5240">
        <w:t>ot the main goal of treatment</w:t>
      </w:r>
      <w:r w:rsidR="00A94262" w:rsidRPr="009D5240">
        <w:t xml:space="preserve"> in PDR</w:t>
      </w:r>
      <w:r w:rsidR="00533B53" w:rsidRPr="009D5240">
        <w:t xml:space="preserve">, </w:t>
      </w:r>
      <w:r w:rsidR="001A0B12" w:rsidRPr="009D5240">
        <w:t>but rather the prevention of further visual loss</w:t>
      </w:r>
      <w:r w:rsidR="00E84D3F" w:rsidRPr="009D5240">
        <w:t>,</w:t>
      </w:r>
      <w:r w:rsidR="001A0B12" w:rsidRPr="009D5240">
        <w:t xml:space="preserve"> and</w:t>
      </w:r>
      <w:r w:rsidR="00A06E71" w:rsidRPr="009D5240">
        <w:t xml:space="preserve"> as such a MCID for BCVA </w:t>
      </w:r>
      <w:r w:rsidR="00A80620" w:rsidRPr="009D5240">
        <w:t xml:space="preserve">in the PDR population </w:t>
      </w:r>
      <w:r w:rsidR="00A06E71" w:rsidRPr="009D5240">
        <w:t xml:space="preserve">was difficult to </w:t>
      </w:r>
      <w:r w:rsidR="00401BC0" w:rsidRPr="009D5240">
        <w:t>define. The PBA</w:t>
      </w:r>
      <w:r w:rsidR="001A0B12" w:rsidRPr="009D5240">
        <w:t xml:space="preserve">C considered </w:t>
      </w:r>
      <w:r w:rsidR="001B4E98" w:rsidRPr="009D5240">
        <w:t>improvements</w:t>
      </w:r>
      <w:r w:rsidR="00533B53" w:rsidRPr="009D5240">
        <w:t xml:space="preserve"> in </w:t>
      </w:r>
      <w:r w:rsidR="00E84D3F" w:rsidRPr="009D5240">
        <w:t>NV</w:t>
      </w:r>
      <w:r w:rsidR="001B4E98" w:rsidRPr="009D5240">
        <w:t xml:space="preserve"> (</w:t>
      </w:r>
      <w:r w:rsidR="00C63382" w:rsidRPr="009D5240">
        <w:fldChar w:fldCharType="begin" w:fldLock="1"/>
      </w:r>
      <w:r w:rsidR="00C63382" w:rsidRPr="009D5240">
        <w:instrText xml:space="preserve"> REF _Ref198560407 \h </w:instrText>
      </w:r>
      <w:r w:rsidR="00C63382" w:rsidRPr="009D5240">
        <w:fldChar w:fldCharType="separate"/>
      </w:r>
      <w:r w:rsidR="00465347" w:rsidRPr="009D5240">
        <w:t xml:space="preserve">Table </w:t>
      </w:r>
      <w:r w:rsidR="00465347">
        <w:rPr>
          <w:noProof/>
        </w:rPr>
        <w:t>12</w:t>
      </w:r>
      <w:r w:rsidR="00C63382" w:rsidRPr="009D5240">
        <w:fldChar w:fldCharType="end"/>
      </w:r>
      <w:r w:rsidR="001B4E98" w:rsidRPr="009D5240">
        <w:t xml:space="preserve">), </w:t>
      </w:r>
      <w:r w:rsidR="005718B6" w:rsidRPr="009D5240">
        <w:t xml:space="preserve">prevention </w:t>
      </w:r>
      <w:r w:rsidR="00E84D3F" w:rsidRPr="009D5240">
        <w:t xml:space="preserve">of </w:t>
      </w:r>
      <w:r w:rsidR="005718B6" w:rsidRPr="009D5240">
        <w:t>DMO (</w:t>
      </w:r>
      <w:r w:rsidR="009C5F0F" w:rsidRPr="009D5240">
        <w:fldChar w:fldCharType="begin" w:fldLock="1"/>
      </w:r>
      <w:r w:rsidR="009C5F0F" w:rsidRPr="009D5240">
        <w:instrText xml:space="preserve"> REF _Ref191043870 \h </w:instrText>
      </w:r>
      <w:r w:rsidR="009C5F0F" w:rsidRPr="009D5240">
        <w:fldChar w:fldCharType="separate"/>
      </w:r>
      <w:r w:rsidR="00465347" w:rsidRPr="009D5240">
        <w:t xml:space="preserve">Table </w:t>
      </w:r>
      <w:r w:rsidR="00465347">
        <w:rPr>
          <w:noProof/>
        </w:rPr>
        <w:t>11</w:t>
      </w:r>
      <w:r w:rsidR="009C5F0F" w:rsidRPr="009D5240">
        <w:fldChar w:fldCharType="end"/>
      </w:r>
      <w:r w:rsidR="005718B6" w:rsidRPr="009D5240">
        <w:t xml:space="preserve">) and reduced </w:t>
      </w:r>
      <w:r w:rsidR="00400266" w:rsidRPr="009D5240">
        <w:t xml:space="preserve">need for </w:t>
      </w:r>
      <w:r w:rsidR="000F7452" w:rsidRPr="009D5240">
        <w:t>vitrectomy</w:t>
      </w:r>
      <w:r w:rsidR="005718B6" w:rsidRPr="009D5240">
        <w:t xml:space="preserve"> surger</w:t>
      </w:r>
      <w:r w:rsidR="00400266" w:rsidRPr="009D5240">
        <w:t>y</w:t>
      </w:r>
      <w:r w:rsidR="005718B6" w:rsidRPr="009D5240">
        <w:t xml:space="preserve"> (</w:t>
      </w:r>
      <w:r w:rsidR="00ED38B6" w:rsidRPr="009D5240">
        <w:t xml:space="preserve">paragraph </w:t>
      </w:r>
      <w:r w:rsidR="00ED38B6" w:rsidRPr="009D5240">
        <w:fldChar w:fldCharType="begin" w:fldLock="1"/>
      </w:r>
      <w:r w:rsidR="00ED38B6" w:rsidRPr="009D5240">
        <w:instrText xml:space="preserve"> REF _Ref198565142 \r \h </w:instrText>
      </w:r>
      <w:r w:rsidR="00ED38B6" w:rsidRPr="009D5240">
        <w:fldChar w:fldCharType="separate"/>
      </w:r>
      <w:r w:rsidR="00465347">
        <w:t>6.30</w:t>
      </w:r>
      <w:r w:rsidR="00ED38B6" w:rsidRPr="009D5240">
        <w:fldChar w:fldCharType="end"/>
      </w:r>
      <w:r w:rsidR="00ED38B6" w:rsidRPr="009D5240">
        <w:t xml:space="preserve"> and </w:t>
      </w:r>
      <w:r w:rsidR="00C63382" w:rsidRPr="009D5240">
        <w:fldChar w:fldCharType="begin" w:fldLock="1"/>
      </w:r>
      <w:r w:rsidR="00C63382" w:rsidRPr="009D5240">
        <w:instrText xml:space="preserve"> REF _Ref195630158 \h </w:instrText>
      </w:r>
      <w:r w:rsidR="00C63382" w:rsidRPr="009D5240">
        <w:fldChar w:fldCharType="separate"/>
      </w:r>
      <w:r w:rsidR="00465347" w:rsidRPr="009D5240">
        <w:t xml:space="preserve">Table </w:t>
      </w:r>
      <w:r w:rsidR="00465347">
        <w:rPr>
          <w:noProof/>
        </w:rPr>
        <w:t>14</w:t>
      </w:r>
      <w:r w:rsidR="00C63382" w:rsidRPr="009D5240">
        <w:fldChar w:fldCharType="end"/>
      </w:r>
      <w:r w:rsidR="005718B6" w:rsidRPr="009D5240">
        <w:t xml:space="preserve">) </w:t>
      </w:r>
      <w:r w:rsidR="00E84D3F" w:rsidRPr="009D5240">
        <w:t xml:space="preserve">were </w:t>
      </w:r>
      <w:r w:rsidR="005718B6" w:rsidRPr="009D5240">
        <w:t xml:space="preserve">all </w:t>
      </w:r>
      <w:r w:rsidR="000F7452" w:rsidRPr="009D5240">
        <w:t xml:space="preserve">important </w:t>
      </w:r>
      <w:r w:rsidR="00C63382" w:rsidRPr="009D5240">
        <w:t>outcomes</w:t>
      </w:r>
      <w:r w:rsidR="00AD4951" w:rsidRPr="009D5240">
        <w:t xml:space="preserve"> w</w:t>
      </w:r>
      <w:r w:rsidR="00A77829" w:rsidRPr="009D5240">
        <w:t>i</w:t>
      </w:r>
      <w:r w:rsidR="00AD4951" w:rsidRPr="009D5240">
        <w:t>th meaningful improvements</w:t>
      </w:r>
      <w:r w:rsidR="001241DD" w:rsidRPr="009D5240">
        <w:t xml:space="preserve"> based </w:t>
      </w:r>
      <w:r w:rsidR="00E84D3F" w:rsidRPr="009D5240">
        <w:t>o</w:t>
      </w:r>
      <w:r w:rsidR="001241DD" w:rsidRPr="009D5240">
        <w:t>n the trials presented</w:t>
      </w:r>
      <w:r w:rsidR="003D3C7A" w:rsidRPr="009D5240">
        <w:t>.</w:t>
      </w:r>
      <w:r w:rsidR="00AD4951" w:rsidRPr="009D5240">
        <w:t xml:space="preserve"> The PBAC considered the claim of </w:t>
      </w:r>
      <w:r w:rsidR="00A77829" w:rsidRPr="009D5240">
        <w:t xml:space="preserve">superior </w:t>
      </w:r>
      <w:r w:rsidR="00AD4951" w:rsidRPr="009D5240">
        <w:t xml:space="preserve">comparative effectiveness </w:t>
      </w:r>
      <w:r w:rsidR="00863C56" w:rsidRPr="009D5240">
        <w:t xml:space="preserve">was supported </w:t>
      </w:r>
      <w:r w:rsidR="0000048C" w:rsidRPr="009D5240">
        <w:t xml:space="preserve">for change in NV and </w:t>
      </w:r>
      <w:r w:rsidR="00863C56" w:rsidRPr="009D5240">
        <w:t xml:space="preserve">risk of DMO </w:t>
      </w:r>
      <w:r w:rsidR="007A3136" w:rsidRPr="009D5240">
        <w:t>and was uncertain but reasonable for improvement in visual acuity.</w:t>
      </w:r>
      <w:r w:rsidR="000B4A08" w:rsidRPr="009D5240">
        <w:rPr>
          <w:snapToGrid w:val="0"/>
        </w:rPr>
        <w:t xml:space="preserve"> </w:t>
      </w:r>
    </w:p>
    <w:p w14:paraId="04CBA9B9" w14:textId="54505858" w:rsidR="00B84AE1" w:rsidRPr="009D5240" w:rsidRDefault="000B4A08" w:rsidP="00E87DB3">
      <w:pPr>
        <w:pStyle w:val="3-BodyText"/>
        <w:rPr>
          <w:rStyle w:val="s1"/>
          <w:snapToGrid w:val="0"/>
        </w:rPr>
      </w:pPr>
      <w:r w:rsidRPr="009D5240">
        <w:rPr>
          <w:snapToGrid w:val="0"/>
        </w:rPr>
        <w:t xml:space="preserve">The PBAC considered that the </w:t>
      </w:r>
      <w:r w:rsidR="00076B18" w:rsidRPr="009D5240">
        <w:rPr>
          <w:snapToGrid w:val="0"/>
        </w:rPr>
        <w:t>safety profile</w:t>
      </w:r>
      <w:r w:rsidR="00F34BCC" w:rsidRPr="009D5240">
        <w:rPr>
          <w:snapToGrid w:val="0"/>
        </w:rPr>
        <w:t>s</w:t>
      </w:r>
      <w:r w:rsidR="00076B18" w:rsidRPr="009D5240">
        <w:rPr>
          <w:snapToGrid w:val="0"/>
        </w:rPr>
        <w:t xml:space="preserve"> of ranibizumab</w:t>
      </w:r>
      <w:r w:rsidR="00F34BCC" w:rsidRPr="009D5240">
        <w:rPr>
          <w:snapToGrid w:val="0"/>
        </w:rPr>
        <w:t xml:space="preserve"> and PRP were</w:t>
      </w:r>
      <w:r w:rsidR="00076B18" w:rsidRPr="009D5240">
        <w:rPr>
          <w:snapToGrid w:val="0"/>
        </w:rPr>
        <w:t xml:space="preserve"> well </w:t>
      </w:r>
      <w:r w:rsidR="00ED38B6" w:rsidRPr="009D5240">
        <w:rPr>
          <w:snapToGrid w:val="0"/>
        </w:rPr>
        <w:t>understood,</w:t>
      </w:r>
      <w:r w:rsidR="00F34BCC" w:rsidRPr="009D5240">
        <w:rPr>
          <w:snapToGrid w:val="0"/>
        </w:rPr>
        <w:t xml:space="preserve"> and the </w:t>
      </w:r>
      <w:r w:rsidRPr="009D5240">
        <w:rPr>
          <w:snapToGrid w:val="0"/>
        </w:rPr>
        <w:t>claim of</w:t>
      </w:r>
      <w:r w:rsidR="002C64FE" w:rsidRPr="009D5240">
        <w:rPr>
          <w:snapToGrid w:val="0"/>
        </w:rPr>
        <w:t xml:space="preserve"> non-</w:t>
      </w:r>
      <w:r w:rsidRPr="009D5240">
        <w:rPr>
          <w:snapToGrid w:val="0"/>
        </w:rPr>
        <w:t>inferior comparative safety was reasonable.</w:t>
      </w:r>
      <w:r w:rsidR="004D542E" w:rsidRPr="009D5240">
        <w:rPr>
          <w:snapToGrid w:val="0"/>
        </w:rPr>
        <w:t xml:space="preserve"> The </w:t>
      </w:r>
      <w:r w:rsidR="00EF1301" w:rsidRPr="009D5240">
        <w:rPr>
          <w:snapToGrid w:val="0"/>
        </w:rPr>
        <w:t>PBA</w:t>
      </w:r>
      <w:r w:rsidR="001578CB" w:rsidRPr="009D5240">
        <w:rPr>
          <w:snapToGrid w:val="0"/>
        </w:rPr>
        <w:t>C</w:t>
      </w:r>
      <w:r w:rsidR="00EF1301" w:rsidRPr="009D5240">
        <w:rPr>
          <w:snapToGrid w:val="0"/>
        </w:rPr>
        <w:t xml:space="preserve"> noted </w:t>
      </w:r>
      <w:r w:rsidR="00FF58C9" w:rsidRPr="009D5240">
        <w:rPr>
          <w:snapToGrid w:val="0"/>
        </w:rPr>
        <w:t xml:space="preserve">treatment with </w:t>
      </w:r>
      <w:r w:rsidR="00FF58C9" w:rsidRPr="009D5240">
        <w:t xml:space="preserve">ranibizumab </w:t>
      </w:r>
      <w:r w:rsidR="001F3A2A" w:rsidRPr="009D5240">
        <w:t xml:space="preserve">compared to PRP </w:t>
      </w:r>
      <w:r w:rsidR="00FF58C9" w:rsidRPr="009D5240">
        <w:rPr>
          <w:snapToGrid w:val="0"/>
        </w:rPr>
        <w:t xml:space="preserve">lead to a </w:t>
      </w:r>
      <w:r w:rsidR="001578CB" w:rsidRPr="009D5240">
        <w:rPr>
          <w:rStyle w:val="s1"/>
        </w:rPr>
        <w:t xml:space="preserve">reduction in the </w:t>
      </w:r>
      <w:r w:rsidR="00A1575F" w:rsidRPr="009D5240">
        <w:rPr>
          <w:rStyle w:val="s1"/>
        </w:rPr>
        <w:t>requirement for</w:t>
      </w:r>
      <w:r w:rsidR="001578CB" w:rsidRPr="009D5240">
        <w:rPr>
          <w:rStyle w:val="s1"/>
        </w:rPr>
        <w:t xml:space="preserve"> vitrectomy</w:t>
      </w:r>
      <w:r w:rsidR="00D30ABC" w:rsidRPr="009D5240">
        <w:rPr>
          <w:rStyle w:val="s1"/>
        </w:rPr>
        <w:t xml:space="preserve">. </w:t>
      </w:r>
    </w:p>
    <w:p w14:paraId="2E4C5CAE" w14:textId="49D3A1C3" w:rsidR="0053076F" w:rsidRPr="009D5240" w:rsidRDefault="0053076F" w:rsidP="00E87DB3">
      <w:pPr>
        <w:pStyle w:val="3-BodyText"/>
        <w:rPr>
          <w:i/>
          <w:iCs/>
        </w:rPr>
      </w:pPr>
      <w:r w:rsidRPr="009D5240">
        <w:t xml:space="preserve">The PBAC considered </w:t>
      </w:r>
      <w:r w:rsidR="00BD491E" w:rsidRPr="009D5240">
        <w:t>the</w:t>
      </w:r>
      <w:r w:rsidRPr="009D5240">
        <w:t xml:space="preserve"> cost utility analysis, using a 26-health state Markov model</w:t>
      </w:r>
      <w:r w:rsidR="00C85277" w:rsidRPr="009D5240">
        <w:t xml:space="preserve"> (</w:t>
      </w:r>
      <w:r w:rsidR="00A77438" w:rsidRPr="009D5240">
        <w:t>plus a death state)</w:t>
      </w:r>
      <w:r w:rsidRPr="009D5240">
        <w:t xml:space="preserve"> of ranibizumab compared to PRP, was </w:t>
      </w:r>
      <w:r w:rsidR="00BD491E" w:rsidRPr="009D5240">
        <w:t xml:space="preserve">a </w:t>
      </w:r>
      <w:r w:rsidRPr="009D5240">
        <w:t xml:space="preserve">reasonable </w:t>
      </w:r>
      <w:r w:rsidR="00BD491E" w:rsidRPr="009D5240">
        <w:t>approach</w:t>
      </w:r>
      <w:r w:rsidRPr="009D5240">
        <w:t xml:space="preserve">. The PBAC noted </w:t>
      </w:r>
      <w:r w:rsidR="00BA0A4A" w:rsidRPr="009D5240">
        <w:t>the ESC raised a number of</w:t>
      </w:r>
      <w:r w:rsidRPr="009D5240">
        <w:t xml:space="preserve"> </w:t>
      </w:r>
      <w:r w:rsidR="00D01A57" w:rsidRPr="009D5240">
        <w:t xml:space="preserve">issues related to the </w:t>
      </w:r>
      <w:r w:rsidR="00BD491E" w:rsidRPr="009D5240">
        <w:t>model</w:t>
      </w:r>
      <w:r w:rsidR="00D01A57" w:rsidRPr="009D5240">
        <w:t xml:space="preserve"> assumptions</w:t>
      </w:r>
      <w:r w:rsidR="00BA0A4A" w:rsidRPr="009D5240">
        <w:t xml:space="preserve"> </w:t>
      </w:r>
      <w:r w:rsidR="00D01A57" w:rsidRPr="009D5240">
        <w:t xml:space="preserve">and </w:t>
      </w:r>
      <w:r w:rsidR="00BA0A4A" w:rsidRPr="009D5240">
        <w:t xml:space="preserve">the pre-PBAC response </w:t>
      </w:r>
      <w:r w:rsidR="00BC397F" w:rsidRPr="009D5240">
        <w:t xml:space="preserve">provided additional sensitivity analyses as well a substantial price </w:t>
      </w:r>
      <w:r w:rsidR="0013486B" w:rsidRPr="009D5240">
        <w:t xml:space="preserve">reduction </w:t>
      </w:r>
      <w:r w:rsidR="00BC397F" w:rsidRPr="009D5240">
        <w:t>to address these uncertainties (see paragraph</w:t>
      </w:r>
      <w:r w:rsidR="005F751D" w:rsidRPr="009D5240">
        <w:t>s</w:t>
      </w:r>
      <w:r w:rsidR="00BC397F" w:rsidRPr="009D5240">
        <w:t xml:space="preserve"> </w:t>
      </w:r>
      <w:r w:rsidR="00E67CC2" w:rsidRPr="009D5240">
        <w:fldChar w:fldCharType="begin" w:fldLock="1"/>
      </w:r>
      <w:r w:rsidR="00E67CC2" w:rsidRPr="009D5240">
        <w:instrText xml:space="preserve"> REF _Ref195629427 \r \h </w:instrText>
      </w:r>
      <w:r w:rsidR="00E67CC2" w:rsidRPr="009D5240">
        <w:fldChar w:fldCharType="separate"/>
      </w:r>
      <w:r w:rsidR="00465347">
        <w:t>6.57</w:t>
      </w:r>
      <w:r w:rsidR="00E67CC2" w:rsidRPr="009D5240">
        <w:fldChar w:fldCharType="end"/>
      </w:r>
      <w:r w:rsidR="005F751D" w:rsidRPr="009D5240">
        <w:t xml:space="preserve"> to </w:t>
      </w:r>
      <w:r w:rsidR="005F751D" w:rsidRPr="009D5240">
        <w:fldChar w:fldCharType="begin" w:fldLock="1"/>
      </w:r>
      <w:r w:rsidR="005F751D" w:rsidRPr="009D5240">
        <w:instrText xml:space="preserve"> REF _Ref198643110 \r \h </w:instrText>
      </w:r>
      <w:r w:rsidR="005F751D" w:rsidRPr="009D5240">
        <w:fldChar w:fldCharType="separate"/>
      </w:r>
      <w:r w:rsidR="00465347">
        <w:t>0</w:t>
      </w:r>
      <w:r w:rsidR="005F751D" w:rsidRPr="009D5240">
        <w:fldChar w:fldCharType="end"/>
      </w:r>
      <w:r w:rsidR="005F751D" w:rsidRPr="009D5240">
        <w:t xml:space="preserve">). The PBAC </w:t>
      </w:r>
      <w:r w:rsidR="00D01A57" w:rsidRPr="009D5240">
        <w:t xml:space="preserve">considered the inclusion of treatment waning for DMO reduction, </w:t>
      </w:r>
      <w:r w:rsidR="00114C30" w:rsidRPr="009D5240">
        <w:t xml:space="preserve">with </w:t>
      </w:r>
      <w:r w:rsidR="005F751D" w:rsidRPr="009D5240">
        <w:t xml:space="preserve">the </w:t>
      </w:r>
      <w:r w:rsidR="00D01A57" w:rsidRPr="009D5240">
        <w:rPr>
          <w:rStyle w:val="s1"/>
        </w:rPr>
        <w:t xml:space="preserve">price reduction equivalent to the current effective price for DMO and </w:t>
      </w:r>
      <w:r w:rsidR="003979AC" w:rsidRPr="009D5240">
        <w:rPr>
          <w:rStyle w:val="s1"/>
        </w:rPr>
        <w:t xml:space="preserve">sensitivity analysis exploring the </w:t>
      </w:r>
      <w:r w:rsidR="00D01A57" w:rsidRPr="009D5240">
        <w:rPr>
          <w:rStyle w:val="s1"/>
        </w:rPr>
        <w:t>removal of the treatment effect of improvement in BCVA, mitigated several economic uncertainties in the economic model</w:t>
      </w:r>
      <w:r w:rsidR="00114C30" w:rsidRPr="009D5240">
        <w:rPr>
          <w:rStyle w:val="s1"/>
        </w:rPr>
        <w:t xml:space="preserve"> and resulted in acceptable ICERs</w:t>
      </w:r>
      <w:r w:rsidR="00316658" w:rsidRPr="009D5240">
        <w:rPr>
          <w:rStyle w:val="s1"/>
        </w:rPr>
        <w:t xml:space="preserve"> </w:t>
      </w:r>
      <w:r w:rsidR="00D01A57" w:rsidRPr="009D5240">
        <w:t>(see</w:t>
      </w:r>
      <w:r w:rsidR="000E26D8" w:rsidRPr="009D5240">
        <w:t xml:space="preserve"> </w:t>
      </w:r>
      <w:r w:rsidR="000E26D8" w:rsidRPr="009D5240">
        <w:fldChar w:fldCharType="begin" w:fldLock="1"/>
      </w:r>
      <w:r w:rsidR="000E26D8" w:rsidRPr="009D5240">
        <w:instrText xml:space="preserve"> REF _Ref192524052 \h </w:instrText>
      </w:r>
      <w:r w:rsidR="000E26D8" w:rsidRPr="009D5240">
        <w:fldChar w:fldCharType="separate"/>
      </w:r>
      <w:r w:rsidR="00465347" w:rsidRPr="009D5240">
        <w:t xml:space="preserve">Table </w:t>
      </w:r>
      <w:r w:rsidR="00465347">
        <w:rPr>
          <w:noProof/>
        </w:rPr>
        <w:t>10</w:t>
      </w:r>
      <w:r w:rsidR="000E26D8" w:rsidRPr="009D5240">
        <w:fldChar w:fldCharType="end"/>
      </w:r>
      <w:r w:rsidR="00AB44B3" w:rsidRPr="009D5240">
        <w:t xml:space="preserve"> and </w:t>
      </w:r>
      <w:r w:rsidR="007963D6" w:rsidRPr="009D5240">
        <w:fldChar w:fldCharType="begin" w:fldLock="1"/>
      </w:r>
      <w:r w:rsidR="007963D6" w:rsidRPr="009D5240">
        <w:instrText xml:space="preserve"> REF _Ref191043870 \h </w:instrText>
      </w:r>
      <w:r w:rsidR="007963D6" w:rsidRPr="009D5240">
        <w:fldChar w:fldCharType="separate"/>
      </w:r>
      <w:r w:rsidR="00465347" w:rsidRPr="009D5240">
        <w:t xml:space="preserve">Table </w:t>
      </w:r>
      <w:r w:rsidR="00465347">
        <w:rPr>
          <w:noProof/>
        </w:rPr>
        <w:t>11</w:t>
      </w:r>
      <w:r w:rsidR="007963D6" w:rsidRPr="009D5240">
        <w:fldChar w:fldCharType="end"/>
      </w:r>
      <w:r w:rsidR="00D01A57" w:rsidRPr="009D5240">
        <w:t xml:space="preserve">). </w:t>
      </w:r>
    </w:p>
    <w:p w14:paraId="7222736E" w14:textId="7C792490" w:rsidR="007F7F90" w:rsidRPr="009D5240" w:rsidRDefault="006F6BFF" w:rsidP="00E87DB3">
      <w:pPr>
        <w:pStyle w:val="3-BodyText"/>
        <w:rPr>
          <w:rStyle w:val="s1"/>
          <w:snapToGrid w:val="0"/>
        </w:rPr>
      </w:pPr>
      <w:r w:rsidRPr="009D5240">
        <w:rPr>
          <w:rStyle w:val="s1"/>
          <w:snapToGrid w:val="0"/>
        </w:rPr>
        <w:t xml:space="preserve">The PBAC </w:t>
      </w:r>
      <w:r w:rsidR="00C6132A" w:rsidRPr="009D5240">
        <w:rPr>
          <w:rStyle w:val="s1"/>
          <w:snapToGrid w:val="0"/>
        </w:rPr>
        <w:t>not</w:t>
      </w:r>
      <w:r w:rsidRPr="009D5240">
        <w:rPr>
          <w:rStyle w:val="s1"/>
          <w:snapToGrid w:val="0"/>
        </w:rPr>
        <w:t xml:space="preserve">ed </w:t>
      </w:r>
      <w:r w:rsidR="009463AF" w:rsidRPr="009D5240">
        <w:rPr>
          <w:rStyle w:val="s1"/>
          <w:snapToGrid w:val="0"/>
        </w:rPr>
        <w:t xml:space="preserve">the revised </w:t>
      </w:r>
      <w:r w:rsidRPr="009D5240">
        <w:rPr>
          <w:rStyle w:val="s1"/>
          <w:snapToGrid w:val="0"/>
        </w:rPr>
        <w:t>estimate</w:t>
      </w:r>
      <w:r w:rsidR="009463AF" w:rsidRPr="009D5240">
        <w:rPr>
          <w:rStyle w:val="s1"/>
          <w:snapToGrid w:val="0"/>
        </w:rPr>
        <w:t>s</w:t>
      </w:r>
      <w:r w:rsidR="00C6132A" w:rsidRPr="009D5240">
        <w:rPr>
          <w:rStyle w:val="s1"/>
          <w:snapToGrid w:val="0"/>
        </w:rPr>
        <w:t xml:space="preserve"> from the pre-PBAC</w:t>
      </w:r>
      <w:r w:rsidR="009463AF" w:rsidRPr="009D5240">
        <w:rPr>
          <w:rStyle w:val="s1"/>
          <w:snapToGrid w:val="0"/>
        </w:rPr>
        <w:t>, i</w:t>
      </w:r>
      <w:r w:rsidRPr="009D5240">
        <w:rPr>
          <w:rStyle w:val="s1"/>
          <w:snapToGrid w:val="0"/>
        </w:rPr>
        <w:t>ncl</w:t>
      </w:r>
      <w:r w:rsidR="009463AF" w:rsidRPr="009D5240">
        <w:rPr>
          <w:rStyle w:val="s1"/>
          <w:snapToGrid w:val="0"/>
        </w:rPr>
        <w:t>usive of</w:t>
      </w:r>
      <w:r w:rsidRPr="009D5240">
        <w:rPr>
          <w:rStyle w:val="s1"/>
          <w:snapToGrid w:val="0"/>
        </w:rPr>
        <w:t xml:space="preserve"> the expanded population of PDR with or without DMO</w:t>
      </w:r>
      <w:r w:rsidR="002639EC" w:rsidRPr="009D5240">
        <w:rPr>
          <w:rStyle w:val="s1"/>
          <w:snapToGrid w:val="0"/>
        </w:rPr>
        <w:t xml:space="preserve"> (see </w:t>
      </w:r>
      <w:r w:rsidR="002639EC" w:rsidRPr="009D5240">
        <w:rPr>
          <w:rStyle w:val="s1"/>
          <w:snapToGrid w:val="0"/>
        </w:rPr>
        <w:fldChar w:fldCharType="begin" w:fldLock="1"/>
      </w:r>
      <w:r w:rsidR="002639EC" w:rsidRPr="009D5240">
        <w:rPr>
          <w:rStyle w:val="s1"/>
          <w:snapToGrid w:val="0"/>
        </w:rPr>
        <w:instrText xml:space="preserve"> REF _Ref198281343 \h </w:instrText>
      </w:r>
      <w:r w:rsidR="002639EC" w:rsidRPr="009D5240">
        <w:rPr>
          <w:rStyle w:val="s1"/>
          <w:snapToGrid w:val="0"/>
        </w:rPr>
      </w:r>
      <w:r w:rsidR="002639EC" w:rsidRPr="009D5240">
        <w:rPr>
          <w:rStyle w:val="s1"/>
          <w:snapToGrid w:val="0"/>
        </w:rPr>
        <w:fldChar w:fldCharType="separate"/>
      </w:r>
      <w:r w:rsidR="00465347" w:rsidRPr="009D5240">
        <w:t xml:space="preserve">Table </w:t>
      </w:r>
      <w:r w:rsidR="00465347">
        <w:rPr>
          <w:noProof/>
        </w:rPr>
        <w:t>27</w:t>
      </w:r>
      <w:r w:rsidR="002639EC" w:rsidRPr="009D5240">
        <w:rPr>
          <w:rStyle w:val="s1"/>
          <w:snapToGrid w:val="0"/>
        </w:rPr>
        <w:fldChar w:fldCharType="end"/>
      </w:r>
      <w:r w:rsidR="002639EC" w:rsidRPr="009D5240">
        <w:rPr>
          <w:rStyle w:val="s1"/>
          <w:snapToGrid w:val="0"/>
        </w:rPr>
        <w:t>)</w:t>
      </w:r>
      <w:r w:rsidRPr="009D5240">
        <w:rPr>
          <w:rStyle w:val="s1"/>
          <w:snapToGrid w:val="0"/>
        </w:rPr>
        <w:t xml:space="preserve">. </w:t>
      </w:r>
      <w:r w:rsidR="009463AF" w:rsidRPr="009D5240">
        <w:rPr>
          <w:rStyle w:val="s1"/>
          <w:snapToGrid w:val="0"/>
        </w:rPr>
        <w:t>The PBAC noted there is a low risk</w:t>
      </w:r>
      <w:r w:rsidR="009463AF" w:rsidRPr="009D5240">
        <w:rPr>
          <w:snapToGrid w:val="0"/>
        </w:rPr>
        <w:t xml:space="preserve"> that ranibizumab will be used in populations beyond the eligible population. </w:t>
      </w:r>
      <w:r w:rsidR="009463AF" w:rsidRPr="009D5240">
        <w:rPr>
          <w:rStyle w:val="s1"/>
          <w:snapToGrid w:val="0"/>
        </w:rPr>
        <w:t xml:space="preserve">As the PBAC has recommended a broader population than requested, the DUSC Secretariat </w:t>
      </w:r>
      <w:r w:rsidR="003F1163" w:rsidRPr="009D5240">
        <w:rPr>
          <w:rStyle w:val="s1"/>
          <w:snapToGrid w:val="0"/>
        </w:rPr>
        <w:t xml:space="preserve">will </w:t>
      </w:r>
      <w:r w:rsidR="009463AF" w:rsidRPr="009D5240">
        <w:rPr>
          <w:rStyle w:val="s1"/>
          <w:snapToGrid w:val="0"/>
        </w:rPr>
        <w:t xml:space="preserve">review the revised financial estimates. </w:t>
      </w:r>
    </w:p>
    <w:p w14:paraId="7A2FF906" w14:textId="73109BCE" w:rsidR="006B7C80" w:rsidRDefault="006B7C80" w:rsidP="00E87DB3">
      <w:pPr>
        <w:pStyle w:val="3-BodyText"/>
        <w:rPr>
          <w:snapToGrid w:val="0"/>
        </w:rPr>
      </w:pPr>
      <w:r w:rsidRPr="006B7C80">
        <w:rPr>
          <w:snapToGrid w:val="0"/>
        </w:rPr>
        <w:t xml:space="preserve">The PBAC recommended an amendment to the written authority level of ranibizumab for Proliferative diabetic retinopathy (PDR) and/or Diabetic Macular Oedema (DMO), to Authority Required (Telephone/Electronic), for the initial treatment phase. The </w:t>
      </w:r>
      <w:r w:rsidRPr="006B7C80">
        <w:rPr>
          <w:snapToGrid w:val="0"/>
        </w:rPr>
        <w:lastRenderedPageBreak/>
        <w:t>PBAC also recommended an amendment to the written authority levels of aflibercept, dexamethasone implant and faricimab for Diabetic Macular oedema (DMO) to Authority Required (Telephone/Electronic) for all initial treatment phases.</w:t>
      </w:r>
    </w:p>
    <w:p w14:paraId="7F9EFD23" w14:textId="2988A508" w:rsidR="006F6BFF" w:rsidRPr="009D5240" w:rsidRDefault="00A66C8D" w:rsidP="00E87DB3">
      <w:pPr>
        <w:pStyle w:val="3-BodyText"/>
        <w:rPr>
          <w:snapToGrid w:val="0"/>
        </w:rPr>
      </w:pPr>
      <w:r w:rsidRPr="009D5240">
        <w:rPr>
          <w:snapToGrid w:val="0"/>
        </w:rPr>
        <w:t xml:space="preserve">The PBAC advised that </w:t>
      </w:r>
      <w:r w:rsidR="00456B8C" w:rsidRPr="009D5240">
        <w:rPr>
          <w:snapToGrid w:val="0"/>
        </w:rPr>
        <w:t xml:space="preserve">ranibizumab </w:t>
      </w:r>
      <w:r w:rsidRPr="009D5240">
        <w:rPr>
          <w:snapToGrid w:val="0"/>
        </w:rPr>
        <w:t xml:space="preserve">is not suitable for prescribing by nurse practitioners. </w:t>
      </w:r>
    </w:p>
    <w:p w14:paraId="6DEF1F09" w14:textId="77777777" w:rsidR="006F6BFF" w:rsidRPr="009D5240" w:rsidRDefault="00A66C8D" w:rsidP="00E87DB3">
      <w:pPr>
        <w:pStyle w:val="3-BodyText"/>
        <w:rPr>
          <w:snapToGrid w:val="0"/>
        </w:rPr>
      </w:pPr>
      <w:r w:rsidRPr="009D5240">
        <w:rPr>
          <w:snapToGrid w:val="0"/>
        </w:rPr>
        <w:t xml:space="preserve">The PBAC considered the Early Supply Rule should not apply to </w:t>
      </w:r>
      <w:r w:rsidR="00A3469B" w:rsidRPr="009D5240">
        <w:rPr>
          <w:snapToGrid w:val="0"/>
        </w:rPr>
        <w:t>ranibizumab</w:t>
      </w:r>
      <w:r w:rsidR="00456B8C" w:rsidRPr="009D5240">
        <w:rPr>
          <w:snapToGrid w:val="0"/>
        </w:rPr>
        <w:t>.</w:t>
      </w:r>
      <w:r w:rsidRPr="009D5240">
        <w:rPr>
          <w:snapToGrid w:val="0"/>
        </w:rPr>
        <w:t xml:space="preserve"> </w:t>
      </w:r>
    </w:p>
    <w:p w14:paraId="36A5A98C" w14:textId="41A6B460" w:rsidR="006F6BFF" w:rsidRPr="009D5240" w:rsidRDefault="006F6BFF" w:rsidP="00E87DB3">
      <w:pPr>
        <w:pStyle w:val="3-BodyText"/>
        <w:rPr>
          <w:snapToGrid w:val="0"/>
        </w:rPr>
      </w:pPr>
      <w:r w:rsidRPr="009D5240">
        <w:rPr>
          <w:snapToGrid w:val="0"/>
        </w:rPr>
        <w:t xml:space="preserve">The PBAC found that the criteria prescribed by the </w:t>
      </w:r>
      <w:r w:rsidRPr="00E43824">
        <w:rPr>
          <w:i/>
          <w:iCs/>
          <w:snapToGrid w:val="0"/>
        </w:rPr>
        <w:t>National Health (Pharmaceuticals and Vaccines – Cost Recovery) Regulations 2022</w:t>
      </w:r>
      <w:r w:rsidRPr="009D5240">
        <w:rPr>
          <w:snapToGrid w:val="0"/>
        </w:rPr>
        <w:t xml:space="preserve"> for Pricing Pathway A were not met. Specifically, the PBAC found that in the circumstances of its recommendation for ranibizumab:</w:t>
      </w:r>
    </w:p>
    <w:p w14:paraId="0C662FA9" w14:textId="36B292B7" w:rsidR="006F6BFF" w:rsidRPr="009D5240" w:rsidRDefault="006F6BFF" w:rsidP="007B55ED">
      <w:pPr>
        <w:pStyle w:val="COMexecsummnumbered"/>
        <w:numPr>
          <w:ilvl w:val="1"/>
          <w:numId w:val="16"/>
        </w:numPr>
        <w:spacing w:before="120" w:after="120"/>
        <w:ind w:left="993" w:hanging="284"/>
        <w:rPr>
          <w:snapToGrid w:val="0"/>
          <w:lang w:eastAsia="en-US"/>
        </w:rPr>
      </w:pPr>
      <w:r w:rsidRPr="009D5240">
        <w:rPr>
          <w:snapToGrid w:val="0"/>
          <w:lang w:eastAsia="en-US"/>
        </w:rPr>
        <w:t xml:space="preserve">The treatment is expected to provide a substantial and clinically relevant improvement in efficacy, </w:t>
      </w:r>
      <w:r w:rsidR="0036063F" w:rsidRPr="009D5240">
        <w:rPr>
          <w:snapToGrid w:val="0"/>
          <w:lang w:eastAsia="en-US"/>
        </w:rPr>
        <w:t>and reduction in vitrectomy surgeries</w:t>
      </w:r>
      <w:r w:rsidRPr="009D5240">
        <w:rPr>
          <w:snapToGrid w:val="0"/>
          <w:lang w:eastAsia="en-US"/>
        </w:rPr>
        <w:t>, over PRP;</w:t>
      </w:r>
    </w:p>
    <w:p w14:paraId="473F2B07" w14:textId="4ED7C155" w:rsidR="006F6BFF" w:rsidRPr="009D5240" w:rsidRDefault="006F6BFF" w:rsidP="007B55ED">
      <w:pPr>
        <w:pStyle w:val="COMexecsummnumbered"/>
        <w:numPr>
          <w:ilvl w:val="1"/>
          <w:numId w:val="16"/>
        </w:numPr>
        <w:spacing w:before="120" w:after="120"/>
        <w:ind w:left="993" w:hanging="284"/>
        <w:rPr>
          <w:snapToGrid w:val="0"/>
          <w:lang w:eastAsia="en-US"/>
        </w:rPr>
      </w:pPr>
      <w:r w:rsidRPr="009D5240">
        <w:rPr>
          <w:snapToGrid w:val="0"/>
          <w:lang w:eastAsia="en-US"/>
        </w:rPr>
        <w:t>The treatment is not expected to address a high and urgent unmet clinical need because an alternative therapy (PRP) is available;</w:t>
      </w:r>
    </w:p>
    <w:p w14:paraId="5D629411" w14:textId="77777777" w:rsidR="006F6BFF" w:rsidRPr="009D5240" w:rsidRDefault="006F6BFF" w:rsidP="007B55ED">
      <w:pPr>
        <w:pStyle w:val="COMexecsummnumbered"/>
        <w:numPr>
          <w:ilvl w:val="1"/>
          <w:numId w:val="16"/>
        </w:numPr>
        <w:spacing w:before="120" w:after="120"/>
        <w:ind w:left="993" w:hanging="284"/>
        <w:rPr>
          <w:snapToGrid w:val="0"/>
          <w:lang w:eastAsia="en-US"/>
        </w:rPr>
      </w:pPr>
      <w:r w:rsidRPr="009D5240">
        <w:rPr>
          <w:snapToGrid w:val="0"/>
          <w:lang w:eastAsia="en-US"/>
        </w:rPr>
        <w:t xml:space="preserve">It was not necessary to make a finding in relation to whether it would be in the public interest for the subsequent pricing application to be progressed under Pricing Pathway A because one or more of the preceding tests had failed. </w:t>
      </w:r>
    </w:p>
    <w:p w14:paraId="1AA7B4D9" w14:textId="77777777" w:rsidR="00A66C8D" w:rsidRPr="009D5240" w:rsidRDefault="00A66C8D" w:rsidP="00E87DB3">
      <w:pPr>
        <w:pStyle w:val="3-BodyText"/>
      </w:pPr>
      <w:r w:rsidRPr="009D5240">
        <w:t>The PBAC noted that this submission is not eligible for an Independent Review as it received a positive recommendation.</w:t>
      </w:r>
    </w:p>
    <w:p w14:paraId="2ED1AFB7" w14:textId="77777777" w:rsidR="00A66C8D" w:rsidRPr="009D5240" w:rsidRDefault="00A66C8D" w:rsidP="00E43824">
      <w:pPr>
        <w:keepNext/>
        <w:spacing w:before="120" w:after="0" w:afterAutospacing="0"/>
        <w:rPr>
          <w:b/>
          <w:bCs/>
          <w:snapToGrid w:val="0"/>
        </w:rPr>
      </w:pPr>
      <w:r w:rsidRPr="009D5240">
        <w:rPr>
          <w:b/>
          <w:bCs/>
          <w:snapToGrid w:val="0"/>
        </w:rPr>
        <w:t>Outcome:</w:t>
      </w:r>
    </w:p>
    <w:p w14:paraId="7A750B0A" w14:textId="77777777" w:rsidR="00AF3ED1" w:rsidRPr="009D5240" w:rsidRDefault="00A66C8D" w:rsidP="00E43824">
      <w:pPr>
        <w:spacing w:after="60" w:afterAutospacing="0"/>
        <w:rPr>
          <w:bCs/>
          <w:snapToGrid w:val="0"/>
        </w:rPr>
      </w:pPr>
      <w:r w:rsidRPr="009D5240">
        <w:rPr>
          <w:bCs/>
          <w:snapToGrid w:val="0"/>
        </w:rPr>
        <w:t>Recommended</w:t>
      </w:r>
    </w:p>
    <w:p w14:paraId="737ECBE7" w14:textId="7B612B82" w:rsidR="00D01A57" w:rsidRPr="009D5240" w:rsidRDefault="00D01A57" w:rsidP="009D57D2">
      <w:pPr>
        <w:pStyle w:val="2-SectionHeading"/>
      </w:pPr>
      <w:bookmarkStart w:id="75" w:name="_Toc193270645"/>
      <w:bookmarkEnd w:id="74"/>
      <w:r w:rsidRPr="009D5240">
        <w:t>Recommended listing</w:t>
      </w:r>
    </w:p>
    <w:p w14:paraId="06054A92" w14:textId="6842910A" w:rsidR="00B9734C" w:rsidRPr="009D5240" w:rsidRDefault="005F7020" w:rsidP="00E87DB3">
      <w:pPr>
        <w:pStyle w:val="3-BodyText"/>
      </w:pPr>
      <w:r w:rsidRPr="009D5240">
        <w:t>Restriction to be finalised.</w:t>
      </w:r>
      <w:bookmarkEnd w:id="75"/>
    </w:p>
    <w:p w14:paraId="74E45A75" w14:textId="77777777" w:rsidR="00F62E2F" w:rsidRPr="009D5240" w:rsidRDefault="00F62E2F" w:rsidP="00F62E2F">
      <w:pPr>
        <w:pStyle w:val="2-SectionHeading"/>
      </w:pPr>
      <w:r w:rsidRPr="009D5240">
        <w:t>Context for Decision</w:t>
      </w:r>
    </w:p>
    <w:p w14:paraId="776F36F5" w14:textId="77777777" w:rsidR="00F62E2F" w:rsidRPr="009D5240" w:rsidRDefault="00F62E2F" w:rsidP="00E87DB3">
      <w:pPr>
        <w:pStyle w:val="3-BodyText"/>
        <w:numPr>
          <w:ilvl w:val="0"/>
          <w:numId w:val="0"/>
        </w:numPr>
        <w:ind w:left="720"/>
      </w:pPr>
      <w:r w:rsidRPr="009D5240">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09C49F9" w14:textId="561079EF" w:rsidR="00F62E2F" w:rsidRPr="009D5240" w:rsidRDefault="00F62E2F" w:rsidP="004501FC">
      <w:pPr>
        <w:pStyle w:val="2-SectionHeading"/>
      </w:pPr>
      <w:r w:rsidRPr="009D5240">
        <w:t>Sponsor’s Comment</w:t>
      </w:r>
    </w:p>
    <w:p w14:paraId="61DE173B" w14:textId="39C768C3" w:rsidR="00575AA0" w:rsidRPr="005B33F5" w:rsidRDefault="00F62E2F" w:rsidP="00E87DB3">
      <w:pPr>
        <w:pStyle w:val="3-BodyText"/>
        <w:numPr>
          <w:ilvl w:val="0"/>
          <w:numId w:val="0"/>
        </w:numPr>
        <w:ind w:left="720"/>
      </w:pPr>
      <w:r w:rsidRPr="009D5240">
        <w:t>The sponsor had no comment.</w:t>
      </w:r>
    </w:p>
    <w:sectPr w:rsidR="00575AA0" w:rsidRPr="005B33F5" w:rsidSect="00A51391">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4939" w14:textId="77777777" w:rsidR="00EC2CEE" w:rsidRPr="009D5240" w:rsidRDefault="00EC2CEE" w:rsidP="00B06E7C">
      <w:pPr>
        <w:pStyle w:val="Footer"/>
      </w:pPr>
    </w:p>
  </w:endnote>
  <w:endnote w:type="continuationSeparator" w:id="0">
    <w:p w14:paraId="17DD354D" w14:textId="77777777" w:rsidR="00EC2CEE" w:rsidRPr="009D5240" w:rsidRDefault="00EC2CEE" w:rsidP="00B06E7C">
      <w:pPr>
        <w:pStyle w:val="Footer"/>
      </w:pPr>
    </w:p>
  </w:endnote>
  <w:endnote w:type="continuationNotice" w:id="1">
    <w:p w14:paraId="25620116" w14:textId="77777777" w:rsidR="00EC2CEE" w:rsidRPr="009D5240" w:rsidRDefault="00EC2CEE" w:rsidP="00B06E7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902A" w14:textId="7CF42333" w:rsidR="00BF6D74" w:rsidRDefault="00E565D1">
    <w:pPr>
      <w:pStyle w:val="Footer"/>
    </w:pPr>
    <w:r>
      <w:rPr>
        <w:noProof/>
      </w:rPr>
      <mc:AlternateContent>
        <mc:Choice Requires="wps">
          <w:drawing>
            <wp:anchor distT="0" distB="0" distL="0" distR="0" simplePos="0" relativeHeight="251668480" behindDoc="0" locked="0" layoutInCell="1" allowOverlap="1" wp14:anchorId="3CF759A2" wp14:editId="54222FC7">
              <wp:simplePos x="635" y="635"/>
              <wp:positionH relativeFrom="page">
                <wp:align>center</wp:align>
              </wp:positionH>
              <wp:positionV relativeFrom="page">
                <wp:align>bottom</wp:align>
              </wp:positionV>
              <wp:extent cx="551815" cy="554355"/>
              <wp:effectExtent l="0" t="0" r="635" b="0"/>
              <wp:wrapNone/>
              <wp:docPr id="197279775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5A98ECA1" w14:textId="37BAC29E"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759A2"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43.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" filled="f" stroked="f">
              <v:textbox style="mso-fit-shape-to-text:t" inset="0,0,0,15pt">
                <w:txbxContent>
                  <w:p w14:paraId="5A98ECA1" w14:textId="37BAC29E"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F058619" w:rsidR="00D843F2" w:rsidRPr="00B51F5B" w:rsidRDefault="00E565D1" w:rsidP="009E6F33">
    <w:pPr>
      <w:pStyle w:val="Footer"/>
      <w:rPr>
        <w:sz w:val="24"/>
        <w:szCs w:val="24"/>
      </w:rPr>
    </w:pPr>
    <w:r>
      <w:rPr>
        <w:noProof/>
        <w:sz w:val="24"/>
        <w:szCs w:val="24"/>
      </w:rPr>
      <mc:AlternateContent>
        <mc:Choice Requires="wps">
          <w:drawing>
            <wp:anchor distT="0" distB="0" distL="0" distR="0" simplePos="0" relativeHeight="251669504" behindDoc="0" locked="0" layoutInCell="1" allowOverlap="1" wp14:anchorId="01F639AA" wp14:editId="0655AAFF">
              <wp:simplePos x="635" y="635"/>
              <wp:positionH relativeFrom="page">
                <wp:align>center</wp:align>
              </wp:positionH>
              <wp:positionV relativeFrom="page">
                <wp:align>bottom</wp:align>
              </wp:positionV>
              <wp:extent cx="551815" cy="554355"/>
              <wp:effectExtent l="0" t="0" r="635" b="0"/>
              <wp:wrapNone/>
              <wp:docPr id="132324523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79F34186" w14:textId="0425A154"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639A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43.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" filled="f" stroked="f">
              <v:textbox style="mso-fit-shape-to-text:t" inset="0,0,0,15pt">
                <w:txbxContent>
                  <w:p w14:paraId="79F34186" w14:textId="0425A154"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p>
  <w:p w14:paraId="37484CD3" w14:textId="3744799E" w:rsidR="00D843F2" w:rsidRPr="009D5240" w:rsidRDefault="00464978" w:rsidP="006028D3">
    <w:pPr>
      <w:pStyle w:val="PageFooter"/>
    </w:pPr>
    <w:sdt>
      <w:sdtPr>
        <w:id w:val="1036156457"/>
        <w:docPartObj>
          <w:docPartGallery w:val="Page Numbers (Bottom of Page)"/>
          <w:docPartUnique/>
        </w:docPartObj>
      </w:sdtPr>
      <w:sdtEndPr/>
      <w:sdtContent>
        <w:r w:rsidR="00D843F2" w:rsidRPr="009D5240">
          <w:fldChar w:fldCharType="begin"/>
        </w:r>
        <w:r w:rsidR="00D843F2" w:rsidRPr="009D5240">
          <w:instrText xml:space="preserve"> PAGE   \* MERGEFORMAT </w:instrText>
        </w:r>
        <w:r w:rsidR="00D843F2" w:rsidRPr="009D5240">
          <w:fldChar w:fldCharType="separate"/>
        </w:r>
        <w:r w:rsidR="00D843F2" w:rsidRPr="009D5240">
          <w:t>2</w:t>
        </w:r>
        <w:r w:rsidR="00D843F2" w:rsidRPr="009D524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E141" w14:textId="7FD780E5" w:rsidR="00BF6D74" w:rsidRDefault="00E565D1">
    <w:pPr>
      <w:pStyle w:val="Footer"/>
    </w:pPr>
    <w:r>
      <w:rPr>
        <w:noProof/>
      </w:rPr>
      <mc:AlternateContent>
        <mc:Choice Requires="wps">
          <w:drawing>
            <wp:anchor distT="0" distB="0" distL="0" distR="0" simplePos="0" relativeHeight="251667456" behindDoc="0" locked="0" layoutInCell="1" allowOverlap="1" wp14:anchorId="0978CCD4" wp14:editId="2E0B1DE6">
              <wp:simplePos x="635" y="635"/>
              <wp:positionH relativeFrom="page">
                <wp:align>center</wp:align>
              </wp:positionH>
              <wp:positionV relativeFrom="page">
                <wp:align>bottom</wp:align>
              </wp:positionV>
              <wp:extent cx="551815" cy="554355"/>
              <wp:effectExtent l="0" t="0" r="635" b="0"/>
              <wp:wrapNone/>
              <wp:docPr id="205797222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64E20A95" w14:textId="4EBCF222"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8CCD4"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43.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" filled="f" stroked="f">
              <v:textbox style="mso-fit-shape-to-text:t" inset="0,0,0,15pt">
                <w:txbxContent>
                  <w:p w14:paraId="64E20A95" w14:textId="4EBCF222"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AA07" w14:textId="77777777" w:rsidR="00EC2CEE" w:rsidRPr="009D5240" w:rsidRDefault="00EC2CEE" w:rsidP="008760F5">
      <w:pPr>
        <w:spacing w:after="0" w:afterAutospacing="0"/>
      </w:pPr>
      <w:r w:rsidRPr="009D5240">
        <w:separator/>
      </w:r>
    </w:p>
  </w:footnote>
  <w:footnote w:type="continuationSeparator" w:id="0">
    <w:p w14:paraId="36C7A764" w14:textId="77777777" w:rsidR="00EC2CEE" w:rsidRPr="009D5240" w:rsidRDefault="00EC2CEE" w:rsidP="00A76418">
      <w:pPr>
        <w:pStyle w:val="Footer"/>
      </w:pPr>
    </w:p>
  </w:footnote>
  <w:footnote w:type="continuationNotice" w:id="1">
    <w:p w14:paraId="171B2AA4" w14:textId="77777777" w:rsidR="00EC2CEE" w:rsidRPr="009D5240" w:rsidRDefault="00EC2CEE" w:rsidP="00B06E7C">
      <w:pPr>
        <w:pStyle w:val="Footer"/>
      </w:pPr>
    </w:p>
  </w:footnote>
  <w:footnote w:id="2">
    <w:p w14:paraId="7C8F9576" w14:textId="36D695F3" w:rsidR="009F43A7" w:rsidRPr="009D5240" w:rsidRDefault="009F43A7" w:rsidP="008760F5">
      <w:pPr>
        <w:pStyle w:val="FootnoteText"/>
        <w:spacing w:after="0" w:afterAutospacing="0"/>
      </w:pPr>
      <w:r w:rsidRPr="009D5240">
        <w:rPr>
          <w:rStyle w:val="FootnoteReference"/>
        </w:rPr>
        <w:footnoteRef/>
      </w:r>
      <w:r w:rsidRPr="009D5240">
        <w:t xml:space="preserve"> Singh </w:t>
      </w:r>
      <w:r w:rsidR="002E6A19" w:rsidRPr="009D5240">
        <w:t xml:space="preserve">R.P. et al </w:t>
      </w:r>
      <w:r w:rsidR="00A02F4A" w:rsidRPr="009D5240">
        <w:t xml:space="preserve">‘Advances in the treatment of diabetic retinopathy’, </w:t>
      </w:r>
      <w:hyperlink r:id="rId1" w:tooltip="Go to Journal of Diabetes and its Complications on ScienceDirect" w:history="1">
        <w:r w:rsidR="00A02F4A" w:rsidRPr="009D5240">
          <w:rPr>
            <w:rStyle w:val="Hyperlink"/>
            <w:i/>
            <w:iCs/>
          </w:rPr>
          <w:t>Journal of Diabetes and its Complications</w:t>
        </w:r>
      </w:hyperlink>
      <w:r w:rsidR="00200E9B" w:rsidRPr="009D5240">
        <w:t xml:space="preserve">, </w:t>
      </w:r>
      <w:hyperlink r:id="rId2" w:tooltip="Go to table of contents for this volume/issue" w:history="1">
        <w:r w:rsidR="00200E9B" w:rsidRPr="009D5240">
          <w:rPr>
            <w:rStyle w:val="Hyperlink"/>
          </w:rPr>
          <w:t>Volume 33, Issue 12</w:t>
        </w:r>
      </w:hyperlink>
      <w:r w:rsidR="00200E9B" w:rsidRPr="009D5240">
        <w:t>, December 2019</w:t>
      </w:r>
    </w:p>
  </w:footnote>
  <w:footnote w:id="3">
    <w:p w14:paraId="746EE80A" w14:textId="77777777" w:rsidR="00304F60" w:rsidRPr="009D5240" w:rsidRDefault="00304F60" w:rsidP="00304F60">
      <w:pPr>
        <w:pStyle w:val="TableText0"/>
        <w:rPr>
          <w:i/>
          <w:iCs/>
          <w:szCs w:val="20"/>
        </w:rPr>
      </w:pPr>
      <w:r w:rsidRPr="009D5240">
        <w:rPr>
          <w:rStyle w:val="FootnoteReference"/>
        </w:rPr>
        <w:footnoteRef/>
      </w:r>
      <w:r w:rsidRPr="009D5240">
        <w:t xml:space="preserve"> </w:t>
      </w:r>
      <w:hyperlink r:id="rId3" w:history="1">
        <w:r w:rsidRPr="009D5240">
          <w:rPr>
            <w:rStyle w:val="Hyperlink"/>
            <w:i/>
            <w:iCs/>
            <w:szCs w:val="20"/>
          </w:rPr>
          <w:t>https://www.aihw.gov.au/reports/diabetes/diabetes/data</w:t>
        </w:r>
      </w:hyperlink>
    </w:p>
    <w:p w14:paraId="3ADB318E" w14:textId="01E5E0A9" w:rsidR="00304F60" w:rsidRPr="009D5240" w:rsidRDefault="00304F60" w:rsidP="001E4672">
      <w:pPr>
        <w:pStyle w:val="TableText0"/>
      </w:pPr>
      <w:hyperlink r:id="rId4" w:history="1">
        <w:r w:rsidRPr="009D5240">
          <w:rPr>
            <w:rStyle w:val="Hyperlink"/>
            <w:i/>
            <w:iCs/>
            <w:szCs w:val="20"/>
          </w:rPr>
          <w:t>https://www.abs.gov.au/statistics/people/population/national-state-and-territory-population/dec-2021#data-downloads</w:t>
        </w:r>
      </w:hyperlink>
    </w:p>
  </w:footnote>
  <w:footnote w:id="4">
    <w:p w14:paraId="32AB5813" w14:textId="4ED94D45" w:rsidR="008E0E7A" w:rsidRPr="009D5240" w:rsidRDefault="008E0E7A" w:rsidP="008E0E7A">
      <w:pPr>
        <w:pStyle w:val="TableText0"/>
        <w:rPr>
          <w:i/>
          <w:iCs/>
          <w:szCs w:val="20"/>
        </w:rPr>
      </w:pPr>
      <w:r w:rsidRPr="009D5240">
        <w:rPr>
          <w:rStyle w:val="FootnoteReference"/>
        </w:rPr>
        <w:footnoteRef/>
      </w:r>
      <w:r w:rsidRPr="009D5240">
        <w:t xml:space="preserve"> </w:t>
      </w:r>
      <w:hyperlink r:id="rId5" w:history="1">
        <w:r w:rsidRPr="009D5240">
          <w:rPr>
            <w:rStyle w:val="Hyperlink"/>
            <w:i/>
            <w:iCs/>
            <w:szCs w:val="20"/>
          </w:rPr>
          <w:t>https://www.aihw.gov.au/reports/diabetes/diabetes/contents/impact-of-diabetes/diabetes-deaths</w:t>
        </w:r>
      </w:hyperlink>
    </w:p>
  </w:footnote>
  <w:footnote w:id="5">
    <w:p w14:paraId="0BDD34E3" w14:textId="77777777" w:rsidR="00D75830" w:rsidRPr="009D5240" w:rsidRDefault="00D75830" w:rsidP="00D75830">
      <w:pPr>
        <w:pStyle w:val="TableText0"/>
        <w:rPr>
          <w:i/>
          <w:iCs/>
          <w:szCs w:val="20"/>
        </w:rPr>
      </w:pPr>
      <w:r w:rsidRPr="009D5240">
        <w:rPr>
          <w:rStyle w:val="FootnoteReference"/>
        </w:rPr>
        <w:footnoteRef/>
      </w:r>
      <w:r w:rsidRPr="009D5240">
        <w:t xml:space="preserve"> </w:t>
      </w:r>
      <w:hyperlink r:id="rId6" w:history="1">
        <w:r w:rsidRPr="009D5240">
          <w:rPr>
            <w:rStyle w:val="Hyperlink"/>
            <w:i/>
            <w:iCs/>
            <w:szCs w:val="20"/>
          </w:rPr>
          <w:t>https://www.aihw.gov.au/reports/diabetes/diabetes/data</w:t>
        </w:r>
      </w:hyperlink>
    </w:p>
    <w:p w14:paraId="5EEDE4EB" w14:textId="40429BF1" w:rsidR="00D75830" w:rsidRPr="009D5240" w:rsidRDefault="00D75830" w:rsidP="0029569D">
      <w:pPr>
        <w:pStyle w:val="FootnoteText"/>
        <w:spacing w:after="0" w:afterAutospacing="0"/>
      </w:pPr>
      <w:hyperlink r:id="rId7" w:history="1">
        <w:r w:rsidRPr="009D5240">
          <w:rPr>
            <w:rStyle w:val="Hyperlink"/>
            <w:rFonts w:ascii="Arial Narrow" w:hAnsi="Arial Narrow"/>
            <w:i/>
            <w:iCs/>
          </w:rPr>
          <w:t>https://www.abs.gov.au/statistics/people/population/national-state-and-territory-population/dec-2021#data-downloads</w:t>
        </w:r>
      </w:hyperlink>
    </w:p>
  </w:footnote>
  <w:footnote w:id="6">
    <w:p w14:paraId="0571F769" w14:textId="0A87CD7A" w:rsidR="00BB4AC3" w:rsidRPr="00BB4AC3" w:rsidRDefault="00BB4AC3" w:rsidP="00BB4AC3">
      <w:pPr>
        <w:pStyle w:val="TableText0"/>
        <w:rPr>
          <w:i/>
          <w:iCs/>
          <w:szCs w:val="20"/>
        </w:rPr>
      </w:pPr>
      <w:r w:rsidRPr="009D5240">
        <w:rPr>
          <w:rStyle w:val="FootnoteReference"/>
        </w:rPr>
        <w:footnoteRef/>
      </w:r>
      <w:r w:rsidRPr="009D5240">
        <w:t xml:space="preserve"> </w:t>
      </w:r>
      <w:hyperlink r:id="rId8" w:history="1">
        <w:r w:rsidRPr="009D5240">
          <w:rPr>
            <w:rStyle w:val="Hyperlink"/>
            <w:i/>
            <w:iCs/>
            <w:szCs w:val="20"/>
          </w:rPr>
          <w:t xml:space="preserve">McKay, R., C.A. McCarty, and H.R. Taylor, Diabetic retinopathy in Victoria, Australia: </w:t>
        </w:r>
        <w:proofErr w:type="gramStart"/>
        <w:r w:rsidRPr="009D5240">
          <w:rPr>
            <w:rStyle w:val="Hyperlink"/>
            <w:i/>
            <w:iCs/>
            <w:szCs w:val="20"/>
          </w:rPr>
          <w:t>the</w:t>
        </w:r>
        <w:proofErr w:type="gramEnd"/>
        <w:r w:rsidRPr="009D5240">
          <w:rPr>
            <w:rStyle w:val="Hyperlink"/>
            <w:i/>
            <w:iCs/>
            <w:szCs w:val="20"/>
          </w:rPr>
          <w:t xml:space="preserve"> Visual Impairment Project. Br J Ophthalmol, 2000. 84(8): p. 865-70.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C1D4" w14:textId="3AB3C376" w:rsidR="00BF6D74" w:rsidRDefault="00E565D1">
    <w:pPr>
      <w:pStyle w:val="Header"/>
    </w:pPr>
    <w:r>
      <w:rPr>
        <w:noProof/>
      </w:rPr>
      <mc:AlternateContent>
        <mc:Choice Requires="wps">
          <w:drawing>
            <wp:anchor distT="0" distB="0" distL="0" distR="0" simplePos="0" relativeHeight="251665408" behindDoc="0" locked="0" layoutInCell="1" allowOverlap="1" wp14:anchorId="1D5E4CD4" wp14:editId="73304040">
              <wp:simplePos x="635" y="635"/>
              <wp:positionH relativeFrom="page">
                <wp:align>center</wp:align>
              </wp:positionH>
              <wp:positionV relativeFrom="page">
                <wp:align>top</wp:align>
              </wp:positionV>
              <wp:extent cx="551815" cy="554355"/>
              <wp:effectExtent l="0" t="0" r="635" b="17145"/>
              <wp:wrapNone/>
              <wp:docPr id="35159772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75511689" w14:textId="42DA8F0A"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E4CD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43.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" filled="f" stroked="f">
              <v:textbox style="mso-fit-shape-to-text:t" inset="0,15pt,0,0">
                <w:txbxContent>
                  <w:p w14:paraId="75511689" w14:textId="42DA8F0A"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FEC" w14:textId="18FCBBA3" w:rsidR="00A46B49" w:rsidRPr="009D5240" w:rsidRDefault="00E565D1" w:rsidP="00A46B49">
    <w:pPr>
      <w:pStyle w:val="Header"/>
      <w:keepNext w:val="0"/>
      <w:spacing w:after="0" w:afterAutospacing="0"/>
      <w:rPr>
        <w:rFonts w:eastAsiaTheme="minorHAnsi" w:cstheme="minorHAnsi"/>
        <w:bCs/>
        <w:color w:val="808080"/>
      </w:rPr>
    </w:pPr>
    <w:r>
      <w:rPr>
        <w:rFonts w:eastAsiaTheme="minorHAnsi" w:cstheme="minorHAnsi"/>
        <w:bCs/>
        <w:noProof/>
        <w:color w:val="808080"/>
      </w:rPr>
      <mc:AlternateContent>
        <mc:Choice Requires="wps">
          <w:drawing>
            <wp:anchor distT="0" distB="0" distL="0" distR="0" simplePos="0" relativeHeight="251666432" behindDoc="0" locked="0" layoutInCell="1" allowOverlap="1" wp14:anchorId="32B71CA8" wp14:editId="011C8755">
              <wp:simplePos x="635" y="635"/>
              <wp:positionH relativeFrom="page">
                <wp:align>center</wp:align>
              </wp:positionH>
              <wp:positionV relativeFrom="page">
                <wp:align>top</wp:align>
              </wp:positionV>
              <wp:extent cx="551815" cy="554355"/>
              <wp:effectExtent l="0" t="0" r="635" b="17145"/>
              <wp:wrapNone/>
              <wp:docPr id="157939376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7DCA1AEE" w14:textId="4D780523"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71CA8"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43.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" filled="f" stroked="f">
              <v:textbox style="mso-fit-shape-to-text:t" inset="0,15pt,0,0">
                <w:txbxContent>
                  <w:p w14:paraId="7DCA1AEE" w14:textId="4D780523"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r w:rsidR="00A46B49" w:rsidRPr="009D5240">
      <w:rPr>
        <w:rFonts w:eastAsiaTheme="minorHAnsi" w:cstheme="minorHAnsi"/>
        <w:bCs/>
        <w:color w:val="808080"/>
      </w:rPr>
      <w:t xml:space="preserve">Public Summary Document – </w:t>
    </w:r>
    <w:r w:rsidR="005B33F5" w:rsidRPr="009D5240">
      <w:rPr>
        <w:rFonts w:eastAsiaTheme="minorHAnsi" w:cstheme="minorHAnsi"/>
        <w:bCs/>
        <w:color w:val="808080"/>
      </w:rPr>
      <w:t>May 2025</w:t>
    </w:r>
    <w:r w:rsidR="00A46B49" w:rsidRPr="009D5240">
      <w:rPr>
        <w:rFonts w:eastAsiaTheme="minorHAnsi" w:cstheme="minorHAnsi"/>
        <w:bCs/>
        <w:color w:val="808080"/>
      </w:rPr>
      <w:t xml:space="preserve"> PBAC Meeting</w:t>
    </w:r>
  </w:p>
  <w:p w14:paraId="16944853" w14:textId="77777777" w:rsidR="001D01AE" w:rsidRPr="009D5240" w:rsidRDefault="001D01AE" w:rsidP="00EA15A7">
    <w:pPr>
      <w:tabs>
        <w:tab w:val="center" w:pos="4513"/>
        <w:tab w:val="right" w:pos="9026"/>
      </w:tabs>
      <w:spacing w:after="0" w:afterAutospacing="0"/>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0220" w14:textId="2D22460B" w:rsidR="00BF6D74" w:rsidRDefault="00E565D1">
    <w:pPr>
      <w:pStyle w:val="Header"/>
    </w:pPr>
    <w:r>
      <w:rPr>
        <w:noProof/>
      </w:rPr>
      <mc:AlternateContent>
        <mc:Choice Requires="wps">
          <w:drawing>
            <wp:anchor distT="0" distB="0" distL="0" distR="0" simplePos="0" relativeHeight="251664384" behindDoc="0" locked="0" layoutInCell="1" allowOverlap="1" wp14:anchorId="16E5EB11" wp14:editId="5B567B19">
              <wp:simplePos x="635" y="635"/>
              <wp:positionH relativeFrom="page">
                <wp:align>center</wp:align>
              </wp:positionH>
              <wp:positionV relativeFrom="page">
                <wp:align>top</wp:align>
              </wp:positionV>
              <wp:extent cx="551815" cy="554355"/>
              <wp:effectExtent l="0" t="0" r="635" b="17145"/>
              <wp:wrapNone/>
              <wp:docPr id="5386078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416FF9F1" w14:textId="7FD47946"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5EB11"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43.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" filled="f" stroked="f">
              <v:textbox style="mso-fit-shape-to-text:t" inset="0,15pt,0,0">
                <w:txbxContent>
                  <w:p w14:paraId="416FF9F1" w14:textId="7FD47946" w:rsidR="00E565D1" w:rsidRPr="00E565D1" w:rsidRDefault="00E565D1" w:rsidP="00E565D1">
                    <w:pPr>
                      <w:spacing w:after="0"/>
                      <w:rPr>
                        <w:rFonts w:ascii="Calibri" w:eastAsia="Calibri" w:hAnsi="Calibri" w:cs="Calibri"/>
                        <w:noProof/>
                        <w:color w:val="FF0000"/>
                      </w:rPr>
                    </w:pPr>
                    <w:r w:rsidRPr="00E565D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C4A56"/>
    <w:multiLevelType w:val="hybridMultilevel"/>
    <w:tmpl w:val="139A4D1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08FB36CA"/>
    <w:multiLevelType w:val="multilevel"/>
    <w:tmpl w:val="CB0E57A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004" w:hanging="720"/>
      </w:pPr>
      <w:rPr>
        <w:rFonts w:hint="default"/>
        <w:b w:val="0"/>
        <w:bCs w:val="0"/>
        <w:i w:val="0"/>
        <w:strike w:val="0"/>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879B4"/>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160FE"/>
    <w:multiLevelType w:val="hybridMultilevel"/>
    <w:tmpl w:val="AE4E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0963955"/>
    <w:multiLevelType w:val="hybridMultilevel"/>
    <w:tmpl w:val="4402907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B4B8E"/>
    <w:multiLevelType w:val="hybridMultilevel"/>
    <w:tmpl w:val="BA7A8C9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545579E"/>
    <w:multiLevelType w:val="hybridMultilevel"/>
    <w:tmpl w:val="32788FAC"/>
    <w:lvl w:ilvl="0" w:tplc="2B828768">
      <w:start w:val="1"/>
      <w:numFmt w:val="decimal"/>
      <w:lvlText w:val="%1."/>
      <w:lvlJc w:val="left"/>
      <w:pPr>
        <w:ind w:left="928" w:hanging="360"/>
      </w:pPr>
      <w:rPr>
        <w:i/>
        <w:i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B9338F"/>
    <w:multiLevelType w:val="hybridMultilevel"/>
    <w:tmpl w:val="2C3C61A8"/>
    <w:lvl w:ilvl="0" w:tplc="0C090001">
      <w:start w:val="1"/>
      <w:numFmt w:val="bullet"/>
      <w:lvlText w:val=""/>
      <w:lvlJc w:val="left"/>
      <w:pPr>
        <w:ind w:left="3000" w:hanging="360"/>
      </w:pPr>
      <w:rPr>
        <w:rFonts w:ascii="Symbol" w:hAnsi="Symbol" w:hint="default"/>
      </w:rPr>
    </w:lvl>
    <w:lvl w:ilvl="1" w:tplc="0C090003" w:tentative="1">
      <w:start w:val="1"/>
      <w:numFmt w:val="bullet"/>
      <w:lvlText w:val="o"/>
      <w:lvlJc w:val="left"/>
      <w:pPr>
        <w:ind w:left="3720" w:hanging="360"/>
      </w:pPr>
      <w:rPr>
        <w:rFonts w:ascii="Courier New" w:hAnsi="Courier New" w:cs="Courier New" w:hint="default"/>
      </w:rPr>
    </w:lvl>
    <w:lvl w:ilvl="2" w:tplc="0C090005" w:tentative="1">
      <w:start w:val="1"/>
      <w:numFmt w:val="bullet"/>
      <w:lvlText w:val=""/>
      <w:lvlJc w:val="left"/>
      <w:pPr>
        <w:ind w:left="4440" w:hanging="360"/>
      </w:pPr>
      <w:rPr>
        <w:rFonts w:ascii="Wingdings" w:hAnsi="Wingdings" w:hint="default"/>
      </w:rPr>
    </w:lvl>
    <w:lvl w:ilvl="3" w:tplc="0C090001" w:tentative="1">
      <w:start w:val="1"/>
      <w:numFmt w:val="bullet"/>
      <w:lvlText w:val=""/>
      <w:lvlJc w:val="left"/>
      <w:pPr>
        <w:ind w:left="5160" w:hanging="360"/>
      </w:pPr>
      <w:rPr>
        <w:rFonts w:ascii="Symbol" w:hAnsi="Symbol" w:hint="default"/>
      </w:rPr>
    </w:lvl>
    <w:lvl w:ilvl="4" w:tplc="0C090003" w:tentative="1">
      <w:start w:val="1"/>
      <w:numFmt w:val="bullet"/>
      <w:lvlText w:val="o"/>
      <w:lvlJc w:val="left"/>
      <w:pPr>
        <w:ind w:left="5880" w:hanging="360"/>
      </w:pPr>
      <w:rPr>
        <w:rFonts w:ascii="Courier New" w:hAnsi="Courier New" w:cs="Courier New" w:hint="default"/>
      </w:rPr>
    </w:lvl>
    <w:lvl w:ilvl="5" w:tplc="0C090005" w:tentative="1">
      <w:start w:val="1"/>
      <w:numFmt w:val="bullet"/>
      <w:lvlText w:val=""/>
      <w:lvlJc w:val="left"/>
      <w:pPr>
        <w:ind w:left="6600" w:hanging="360"/>
      </w:pPr>
      <w:rPr>
        <w:rFonts w:ascii="Wingdings" w:hAnsi="Wingdings" w:hint="default"/>
      </w:rPr>
    </w:lvl>
    <w:lvl w:ilvl="6" w:tplc="0C090001" w:tentative="1">
      <w:start w:val="1"/>
      <w:numFmt w:val="bullet"/>
      <w:lvlText w:val=""/>
      <w:lvlJc w:val="left"/>
      <w:pPr>
        <w:ind w:left="7320" w:hanging="360"/>
      </w:pPr>
      <w:rPr>
        <w:rFonts w:ascii="Symbol" w:hAnsi="Symbol" w:hint="default"/>
      </w:rPr>
    </w:lvl>
    <w:lvl w:ilvl="7" w:tplc="0C090003" w:tentative="1">
      <w:start w:val="1"/>
      <w:numFmt w:val="bullet"/>
      <w:lvlText w:val="o"/>
      <w:lvlJc w:val="left"/>
      <w:pPr>
        <w:ind w:left="8040" w:hanging="360"/>
      </w:pPr>
      <w:rPr>
        <w:rFonts w:ascii="Courier New" w:hAnsi="Courier New" w:cs="Courier New" w:hint="default"/>
      </w:rPr>
    </w:lvl>
    <w:lvl w:ilvl="8" w:tplc="0C090005" w:tentative="1">
      <w:start w:val="1"/>
      <w:numFmt w:val="bullet"/>
      <w:lvlText w:val=""/>
      <w:lvlJc w:val="left"/>
      <w:pPr>
        <w:ind w:left="8760" w:hanging="360"/>
      </w:pPr>
      <w:rPr>
        <w:rFonts w:ascii="Wingdings" w:hAnsi="Wingdings" w:hint="default"/>
      </w:rPr>
    </w:lvl>
  </w:abstractNum>
  <w:abstractNum w:abstractNumId="14" w15:restartNumberingAfterBreak="0">
    <w:nsid w:val="784D033C"/>
    <w:multiLevelType w:val="multilevel"/>
    <w:tmpl w:val="ED849F68"/>
    <w:lvl w:ilvl="0">
      <w:start w:val="1"/>
      <w:numFmt w:val="decimal"/>
      <w:lvlText w:val="%1"/>
      <w:lvlJc w:val="left"/>
      <w:pPr>
        <w:ind w:left="720" w:hanging="720"/>
      </w:pPr>
      <w:rPr>
        <w:rFonts w:hint="default"/>
        <w:b/>
      </w:rPr>
    </w:lvl>
    <w:lvl w:ilvl="1">
      <w:start w:val="1"/>
      <w:numFmt w:val="decimal"/>
      <w:lvlText w:val="%1.%2"/>
      <w:lvlJc w:val="left"/>
      <w:pPr>
        <w:ind w:left="1004" w:hanging="720"/>
      </w:pPr>
      <w:rPr>
        <w:rFonts w:hint="default"/>
        <w:b w:val="0"/>
        <w:bCs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560EC5"/>
    <w:multiLevelType w:val="hybridMultilevel"/>
    <w:tmpl w:val="AAC0FCCC"/>
    <w:lvl w:ilvl="0" w:tplc="0C090001">
      <w:start w:val="1"/>
      <w:numFmt w:val="bullet"/>
      <w:lvlText w:val=""/>
      <w:lvlJc w:val="left"/>
      <w:pPr>
        <w:ind w:left="2509" w:hanging="360"/>
      </w:pPr>
      <w:rPr>
        <w:rFonts w:ascii="Symbol" w:hAnsi="Symbol" w:hint="default"/>
      </w:rPr>
    </w:lvl>
    <w:lvl w:ilvl="1" w:tplc="0C090003" w:tentative="1">
      <w:start w:val="1"/>
      <w:numFmt w:val="bullet"/>
      <w:lvlText w:val="o"/>
      <w:lvlJc w:val="left"/>
      <w:pPr>
        <w:ind w:left="3229" w:hanging="360"/>
      </w:pPr>
      <w:rPr>
        <w:rFonts w:ascii="Courier New" w:hAnsi="Courier New" w:cs="Courier New" w:hint="default"/>
      </w:rPr>
    </w:lvl>
    <w:lvl w:ilvl="2" w:tplc="0C090005" w:tentative="1">
      <w:start w:val="1"/>
      <w:numFmt w:val="bullet"/>
      <w:lvlText w:val=""/>
      <w:lvlJc w:val="left"/>
      <w:pPr>
        <w:ind w:left="3949" w:hanging="360"/>
      </w:pPr>
      <w:rPr>
        <w:rFonts w:ascii="Wingdings" w:hAnsi="Wingdings" w:hint="default"/>
      </w:rPr>
    </w:lvl>
    <w:lvl w:ilvl="3" w:tplc="0C090001" w:tentative="1">
      <w:start w:val="1"/>
      <w:numFmt w:val="bullet"/>
      <w:lvlText w:val=""/>
      <w:lvlJc w:val="left"/>
      <w:pPr>
        <w:ind w:left="4669" w:hanging="360"/>
      </w:pPr>
      <w:rPr>
        <w:rFonts w:ascii="Symbol" w:hAnsi="Symbol" w:hint="default"/>
      </w:rPr>
    </w:lvl>
    <w:lvl w:ilvl="4" w:tplc="0C090003" w:tentative="1">
      <w:start w:val="1"/>
      <w:numFmt w:val="bullet"/>
      <w:lvlText w:val="o"/>
      <w:lvlJc w:val="left"/>
      <w:pPr>
        <w:ind w:left="5389" w:hanging="360"/>
      </w:pPr>
      <w:rPr>
        <w:rFonts w:ascii="Courier New" w:hAnsi="Courier New" w:cs="Courier New" w:hint="default"/>
      </w:rPr>
    </w:lvl>
    <w:lvl w:ilvl="5" w:tplc="0C090005" w:tentative="1">
      <w:start w:val="1"/>
      <w:numFmt w:val="bullet"/>
      <w:lvlText w:val=""/>
      <w:lvlJc w:val="left"/>
      <w:pPr>
        <w:ind w:left="6109" w:hanging="360"/>
      </w:pPr>
      <w:rPr>
        <w:rFonts w:ascii="Wingdings" w:hAnsi="Wingdings" w:hint="default"/>
      </w:rPr>
    </w:lvl>
    <w:lvl w:ilvl="6" w:tplc="0C090001" w:tentative="1">
      <w:start w:val="1"/>
      <w:numFmt w:val="bullet"/>
      <w:lvlText w:val=""/>
      <w:lvlJc w:val="left"/>
      <w:pPr>
        <w:ind w:left="6829" w:hanging="360"/>
      </w:pPr>
      <w:rPr>
        <w:rFonts w:ascii="Symbol" w:hAnsi="Symbol" w:hint="default"/>
      </w:rPr>
    </w:lvl>
    <w:lvl w:ilvl="7" w:tplc="0C090003" w:tentative="1">
      <w:start w:val="1"/>
      <w:numFmt w:val="bullet"/>
      <w:lvlText w:val="o"/>
      <w:lvlJc w:val="left"/>
      <w:pPr>
        <w:ind w:left="7549" w:hanging="360"/>
      </w:pPr>
      <w:rPr>
        <w:rFonts w:ascii="Courier New" w:hAnsi="Courier New" w:cs="Courier New" w:hint="default"/>
      </w:rPr>
    </w:lvl>
    <w:lvl w:ilvl="8" w:tplc="0C090005" w:tentative="1">
      <w:start w:val="1"/>
      <w:numFmt w:val="bullet"/>
      <w:lvlText w:val=""/>
      <w:lvlJc w:val="left"/>
      <w:pPr>
        <w:ind w:left="8269" w:hanging="360"/>
      </w:pPr>
      <w:rPr>
        <w:rFonts w:ascii="Wingdings" w:hAnsi="Wingdings" w:hint="default"/>
      </w:rPr>
    </w:lvl>
  </w:abstractNum>
  <w:num w:numId="1" w16cid:durableId="917793048">
    <w:abstractNumId w:val="9"/>
  </w:num>
  <w:num w:numId="2" w16cid:durableId="263461728">
    <w:abstractNumId w:val="0"/>
  </w:num>
  <w:num w:numId="3" w16cid:durableId="1177577810">
    <w:abstractNumId w:val="4"/>
  </w:num>
  <w:num w:numId="4" w16cid:durableId="220360847">
    <w:abstractNumId w:val="11"/>
  </w:num>
  <w:num w:numId="5" w16cid:durableId="268196418">
    <w:abstractNumId w:val="5"/>
  </w:num>
  <w:num w:numId="6" w16cid:durableId="1451900248">
    <w:abstractNumId w:val="7"/>
  </w:num>
  <w:num w:numId="7" w16cid:durableId="2001032088">
    <w:abstractNumId w:val="14"/>
  </w:num>
  <w:num w:numId="8" w16cid:durableId="217397004">
    <w:abstractNumId w:val="1"/>
  </w:num>
  <w:num w:numId="9" w16cid:durableId="1462188972">
    <w:abstractNumId w:val="13"/>
  </w:num>
  <w:num w:numId="10" w16cid:durableId="2115401678">
    <w:abstractNumId w:val="15"/>
  </w:num>
  <w:num w:numId="11" w16cid:durableId="313686443">
    <w:abstractNumId w:val="12"/>
  </w:num>
  <w:num w:numId="12" w16cid:durableId="933897618">
    <w:abstractNumId w:val="2"/>
  </w:num>
  <w:num w:numId="13" w16cid:durableId="1115251036">
    <w:abstractNumId w:val="10"/>
  </w:num>
  <w:num w:numId="14" w16cid:durableId="1895651091">
    <w:abstractNumId w:val="8"/>
  </w:num>
  <w:num w:numId="15" w16cid:durableId="258415007">
    <w:abstractNumId w:val="6"/>
  </w:num>
  <w:num w:numId="16" w16cid:durableId="423384109">
    <w:abstractNumId w:val="3"/>
  </w:num>
  <w:num w:numId="17" w16cid:durableId="1960530085">
    <w:abstractNumId w:val="2"/>
  </w:num>
  <w:num w:numId="18" w16cid:durableId="159157348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43"/>
    <w:rsid w:val="00000133"/>
    <w:rsid w:val="0000014F"/>
    <w:rsid w:val="0000029A"/>
    <w:rsid w:val="000002B3"/>
    <w:rsid w:val="000002FB"/>
    <w:rsid w:val="00000483"/>
    <w:rsid w:val="0000048C"/>
    <w:rsid w:val="000004CE"/>
    <w:rsid w:val="000005CE"/>
    <w:rsid w:val="000005DD"/>
    <w:rsid w:val="0000062C"/>
    <w:rsid w:val="00000790"/>
    <w:rsid w:val="000008EA"/>
    <w:rsid w:val="000009F6"/>
    <w:rsid w:val="00000C1F"/>
    <w:rsid w:val="00000E58"/>
    <w:rsid w:val="00000EAC"/>
    <w:rsid w:val="00000F58"/>
    <w:rsid w:val="00000F68"/>
    <w:rsid w:val="00000F76"/>
    <w:rsid w:val="00000F81"/>
    <w:rsid w:val="0000110B"/>
    <w:rsid w:val="00001161"/>
    <w:rsid w:val="00001510"/>
    <w:rsid w:val="000015B4"/>
    <w:rsid w:val="000016DC"/>
    <w:rsid w:val="0000175F"/>
    <w:rsid w:val="00001903"/>
    <w:rsid w:val="000019B0"/>
    <w:rsid w:val="00001A50"/>
    <w:rsid w:val="00001AE0"/>
    <w:rsid w:val="00001C25"/>
    <w:rsid w:val="00001E82"/>
    <w:rsid w:val="00001EC5"/>
    <w:rsid w:val="000021B6"/>
    <w:rsid w:val="00002281"/>
    <w:rsid w:val="000024E9"/>
    <w:rsid w:val="00002675"/>
    <w:rsid w:val="00002691"/>
    <w:rsid w:val="00002777"/>
    <w:rsid w:val="00002811"/>
    <w:rsid w:val="0000283B"/>
    <w:rsid w:val="000028AD"/>
    <w:rsid w:val="000028DC"/>
    <w:rsid w:val="00002928"/>
    <w:rsid w:val="00002A42"/>
    <w:rsid w:val="00002A9C"/>
    <w:rsid w:val="00002B81"/>
    <w:rsid w:val="00002E93"/>
    <w:rsid w:val="00002EB0"/>
    <w:rsid w:val="000030EF"/>
    <w:rsid w:val="00003174"/>
    <w:rsid w:val="0000319D"/>
    <w:rsid w:val="00003384"/>
    <w:rsid w:val="00003399"/>
    <w:rsid w:val="00003499"/>
    <w:rsid w:val="000034C1"/>
    <w:rsid w:val="00003571"/>
    <w:rsid w:val="00003607"/>
    <w:rsid w:val="000037BB"/>
    <w:rsid w:val="000039B7"/>
    <w:rsid w:val="00003A62"/>
    <w:rsid w:val="00003ACA"/>
    <w:rsid w:val="00003EBE"/>
    <w:rsid w:val="00004720"/>
    <w:rsid w:val="00004839"/>
    <w:rsid w:val="000048BA"/>
    <w:rsid w:val="0000492A"/>
    <w:rsid w:val="000049C8"/>
    <w:rsid w:val="00004A09"/>
    <w:rsid w:val="00004AFC"/>
    <w:rsid w:val="00004CB3"/>
    <w:rsid w:val="00004E8A"/>
    <w:rsid w:val="00005109"/>
    <w:rsid w:val="0000515A"/>
    <w:rsid w:val="00005164"/>
    <w:rsid w:val="000051EE"/>
    <w:rsid w:val="0000525D"/>
    <w:rsid w:val="00005312"/>
    <w:rsid w:val="00005360"/>
    <w:rsid w:val="000053FF"/>
    <w:rsid w:val="00005443"/>
    <w:rsid w:val="000055FB"/>
    <w:rsid w:val="000056B9"/>
    <w:rsid w:val="00005966"/>
    <w:rsid w:val="00005A0F"/>
    <w:rsid w:val="00005A60"/>
    <w:rsid w:val="00005AC8"/>
    <w:rsid w:val="00005AE9"/>
    <w:rsid w:val="00005B30"/>
    <w:rsid w:val="00005CA3"/>
    <w:rsid w:val="00005CEF"/>
    <w:rsid w:val="00005CF9"/>
    <w:rsid w:val="00005F53"/>
    <w:rsid w:val="000060B3"/>
    <w:rsid w:val="000062C4"/>
    <w:rsid w:val="0000639A"/>
    <w:rsid w:val="000064C5"/>
    <w:rsid w:val="00006698"/>
    <w:rsid w:val="00006710"/>
    <w:rsid w:val="00006A45"/>
    <w:rsid w:val="00006AD8"/>
    <w:rsid w:val="00006E35"/>
    <w:rsid w:val="00006E5F"/>
    <w:rsid w:val="00006F50"/>
    <w:rsid w:val="00006F6F"/>
    <w:rsid w:val="00006FD8"/>
    <w:rsid w:val="0000700D"/>
    <w:rsid w:val="000071A8"/>
    <w:rsid w:val="000071CD"/>
    <w:rsid w:val="00007269"/>
    <w:rsid w:val="000072A5"/>
    <w:rsid w:val="000072BF"/>
    <w:rsid w:val="00007310"/>
    <w:rsid w:val="00007441"/>
    <w:rsid w:val="00007536"/>
    <w:rsid w:val="00007548"/>
    <w:rsid w:val="000075A3"/>
    <w:rsid w:val="00007721"/>
    <w:rsid w:val="0000787B"/>
    <w:rsid w:val="000078F7"/>
    <w:rsid w:val="00007961"/>
    <w:rsid w:val="000079AB"/>
    <w:rsid w:val="00007A5E"/>
    <w:rsid w:val="00007BB5"/>
    <w:rsid w:val="00007EDB"/>
    <w:rsid w:val="00007F34"/>
    <w:rsid w:val="00007F94"/>
    <w:rsid w:val="000100A1"/>
    <w:rsid w:val="000100C5"/>
    <w:rsid w:val="000100FA"/>
    <w:rsid w:val="00010378"/>
    <w:rsid w:val="00010556"/>
    <w:rsid w:val="00010652"/>
    <w:rsid w:val="00010789"/>
    <w:rsid w:val="0001080B"/>
    <w:rsid w:val="00010B5D"/>
    <w:rsid w:val="00010B8A"/>
    <w:rsid w:val="00010C0B"/>
    <w:rsid w:val="00010C66"/>
    <w:rsid w:val="00010DD9"/>
    <w:rsid w:val="00010EB7"/>
    <w:rsid w:val="00010EF9"/>
    <w:rsid w:val="00010F09"/>
    <w:rsid w:val="00010FA2"/>
    <w:rsid w:val="00011279"/>
    <w:rsid w:val="00011280"/>
    <w:rsid w:val="00011290"/>
    <w:rsid w:val="00011354"/>
    <w:rsid w:val="000113B3"/>
    <w:rsid w:val="00011489"/>
    <w:rsid w:val="000114FA"/>
    <w:rsid w:val="00011523"/>
    <w:rsid w:val="00011593"/>
    <w:rsid w:val="000115E2"/>
    <w:rsid w:val="00011684"/>
    <w:rsid w:val="00011811"/>
    <w:rsid w:val="00011819"/>
    <w:rsid w:val="00011852"/>
    <w:rsid w:val="000118CF"/>
    <w:rsid w:val="00011960"/>
    <w:rsid w:val="00011A1E"/>
    <w:rsid w:val="00011C0A"/>
    <w:rsid w:val="00011DCD"/>
    <w:rsid w:val="00011E0F"/>
    <w:rsid w:val="00011E30"/>
    <w:rsid w:val="00011F53"/>
    <w:rsid w:val="00011F7B"/>
    <w:rsid w:val="00011FB9"/>
    <w:rsid w:val="00011FDD"/>
    <w:rsid w:val="00012431"/>
    <w:rsid w:val="0001253A"/>
    <w:rsid w:val="0001254D"/>
    <w:rsid w:val="0001255F"/>
    <w:rsid w:val="00012599"/>
    <w:rsid w:val="000125E0"/>
    <w:rsid w:val="0001265C"/>
    <w:rsid w:val="000126DA"/>
    <w:rsid w:val="000128B0"/>
    <w:rsid w:val="000129EB"/>
    <w:rsid w:val="00012A60"/>
    <w:rsid w:val="00012ABE"/>
    <w:rsid w:val="00012BB2"/>
    <w:rsid w:val="00012BBB"/>
    <w:rsid w:val="00012D6B"/>
    <w:rsid w:val="00012DF4"/>
    <w:rsid w:val="00013236"/>
    <w:rsid w:val="00013247"/>
    <w:rsid w:val="00013496"/>
    <w:rsid w:val="0001355D"/>
    <w:rsid w:val="0001357B"/>
    <w:rsid w:val="0001368A"/>
    <w:rsid w:val="000136B4"/>
    <w:rsid w:val="00013877"/>
    <w:rsid w:val="00013A42"/>
    <w:rsid w:val="00013A76"/>
    <w:rsid w:val="00013AE0"/>
    <w:rsid w:val="00013B1D"/>
    <w:rsid w:val="00013BA1"/>
    <w:rsid w:val="00013F9B"/>
    <w:rsid w:val="00013FAA"/>
    <w:rsid w:val="00013FD4"/>
    <w:rsid w:val="0001467A"/>
    <w:rsid w:val="00014789"/>
    <w:rsid w:val="00014820"/>
    <w:rsid w:val="00014914"/>
    <w:rsid w:val="000149D0"/>
    <w:rsid w:val="00014BD8"/>
    <w:rsid w:val="00014C6D"/>
    <w:rsid w:val="00014D0B"/>
    <w:rsid w:val="00014D35"/>
    <w:rsid w:val="00014DA2"/>
    <w:rsid w:val="00014DE1"/>
    <w:rsid w:val="00014E45"/>
    <w:rsid w:val="00014E70"/>
    <w:rsid w:val="00014EE5"/>
    <w:rsid w:val="00014F28"/>
    <w:rsid w:val="0001505E"/>
    <w:rsid w:val="000150FC"/>
    <w:rsid w:val="0001514B"/>
    <w:rsid w:val="00015163"/>
    <w:rsid w:val="000155DC"/>
    <w:rsid w:val="00015659"/>
    <w:rsid w:val="00015886"/>
    <w:rsid w:val="00015A8C"/>
    <w:rsid w:val="00015BDD"/>
    <w:rsid w:val="00015DB3"/>
    <w:rsid w:val="00015E5C"/>
    <w:rsid w:val="00015EA6"/>
    <w:rsid w:val="00015EB1"/>
    <w:rsid w:val="000161D9"/>
    <w:rsid w:val="000162EF"/>
    <w:rsid w:val="00016335"/>
    <w:rsid w:val="0001652E"/>
    <w:rsid w:val="0001655A"/>
    <w:rsid w:val="00016859"/>
    <w:rsid w:val="000168A0"/>
    <w:rsid w:val="000168ED"/>
    <w:rsid w:val="00016AA8"/>
    <w:rsid w:val="00016EC3"/>
    <w:rsid w:val="00016F4D"/>
    <w:rsid w:val="00016FCA"/>
    <w:rsid w:val="00017110"/>
    <w:rsid w:val="00017144"/>
    <w:rsid w:val="000174F6"/>
    <w:rsid w:val="0001758B"/>
    <w:rsid w:val="00017602"/>
    <w:rsid w:val="00017829"/>
    <w:rsid w:val="00017A27"/>
    <w:rsid w:val="00017CF9"/>
    <w:rsid w:val="00017E16"/>
    <w:rsid w:val="00020080"/>
    <w:rsid w:val="0002016A"/>
    <w:rsid w:val="00020175"/>
    <w:rsid w:val="000201FC"/>
    <w:rsid w:val="000204CA"/>
    <w:rsid w:val="00020662"/>
    <w:rsid w:val="000206B7"/>
    <w:rsid w:val="00020753"/>
    <w:rsid w:val="000207AD"/>
    <w:rsid w:val="000207C5"/>
    <w:rsid w:val="000207C9"/>
    <w:rsid w:val="00020972"/>
    <w:rsid w:val="00020AB8"/>
    <w:rsid w:val="00020AC3"/>
    <w:rsid w:val="00020C20"/>
    <w:rsid w:val="00020CA4"/>
    <w:rsid w:val="00020E61"/>
    <w:rsid w:val="00020EA3"/>
    <w:rsid w:val="00020F6C"/>
    <w:rsid w:val="00020FF4"/>
    <w:rsid w:val="0002107A"/>
    <w:rsid w:val="0002129B"/>
    <w:rsid w:val="00021454"/>
    <w:rsid w:val="000217BB"/>
    <w:rsid w:val="00021838"/>
    <w:rsid w:val="000219F5"/>
    <w:rsid w:val="00021A26"/>
    <w:rsid w:val="00021C8C"/>
    <w:rsid w:val="00021CDF"/>
    <w:rsid w:val="00021EE9"/>
    <w:rsid w:val="00021F63"/>
    <w:rsid w:val="00021F9A"/>
    <w:rsid w:val="00021FFC"/>
    <w:rsid w:val="000220AB"/>
    <w:rsid w:val="00022177"/>
    <w:rsid w:val="00022247"/>
    <w:rsid w:val="0002225F"/>
    <w:rsid w:val="00022281"/>
    <w:rsid w:val="000225B9"/>
    <w:rsid w:val="000226B8"/>
    <w:rsid w:val="000228A4"/>
    <w:rsid w:val="000228D9"/>
    <w:rsid w:val="00022973"/>
    <w:rsid w:val="00022A14"/>
    <w:rsid w:val="00022A82"/>
    <w:rsid w:val="00022D7C"/>
    <w:rsid w:val="00022DFA"/>
    <w:rsid w:val="00022F9D"/>
    <w:rsid w:val="0002341C"/>
    <w:rsid w:val="0002360B"/>
    <w:rsid w:val="0002374B"/>
    <w:rsid w:val="00023763"/>
    <w:rsid w:val="00023790"/>
    <w:rsid w:val="00023B5F"/>
    <w:rsid w:val="00023D7C"/>
    <w:rsid w:val="00023FCA"/>
    <w:rsid w:val="0002403C"/>
    <w:rsid w:val="00024252"/>
    <w:rsid w:val="000245FE"/>
    <w:rsid w:val="000246D7"/>
    <w:rsid w:val="000246FF"/>
    <w:rsid w:val="000247E1"/>
    <w:rsid w:val="00024984"/>
    <w:rsid w:val="00024AD8"/>
    <w:rsid w:val="00024AEB"/>
    <w:rsid w:val="00024B33"/>
    <w:rsid w:val="00024B41"/>
    <w:rsid w:val="00024E07"/>
    <w:rsid w:val="00024EB5"/>
    <w:rsid w:val="000251AD"/>
    <w:rsid w:val="0002540F"/>
    <w:rsid w:val="00025496"/>
    <w:rsid w:val="000254BE"/>
    <w:rsid w:val="000258B2"/>
    <w:rsid w:val="00025994"/>
    <w:rsid w:val="00025A9C"/>
    <w:rsid w:val="00025B13"/>
    <w:rsid w:val="00025B39"/>
    <w:rsid w:val="00025B7D"/>
    <w:rsid w:val="00025D14"/>
    <w:rsid w:val="00026083"/>
    <w:rsid w:val="000260B3"/>
    <w:rsid w:val="0002618A"/>
    <w:rsid w:val="000261FF"/>
    <w:rsid w:val="00026235"/>
    <w:rsid w:val="0002643D"/>
    <w:rsid w:val="000265DB"/>
    <w:rsid w:val="00026695"/>
    <w:rsid w:val="00026877"/>
    <w:rsid w:val="000268DE"/>
    <w:rsid w:val="00026932"/>
    <w:rsid w:val="000269FB"/>
    <w:rsid w:val="00026C75"/>
    <w:rsid w:val="0002714C"/>
    <w:rsid w:val="0002727A"/>
    <w:rsid w:val="0002738E"/>
    <w:rsid w:val="00027442"/>
    <w:rsid w:val="000274B8"/>
    <w:rsid w:val="0002761A"/>
    <w:rsid w:val="00027640"/>
    <w:rsid w:val="0002792C"/>
    <w:rsid w:val="0002794A"/>
    <w:rsid w:val="00027AB0"/>
    <w:rsid w:val="00027B66"/>
    <w:rsid w:val="00027BBE"/>
    <w:rsid w:val="00027D88"/>
    <w:rsid w:val="00027E79"/>
    <w:rsid w:val="0003009E"/>
    <w:rsid w:val="0003022A"/>
    <w:rsid w:val="00030391"/>
    <w:rsid w:val="0003050E"/>
    <w:rsid w:val="00030530"/>
    <w:rsid w:val="00030540"/>
    <w:rsid w:val="00030681"/>
    <w:rsid w:val="000306D0"/>
    <w:rsid w:val="000306D9"/>
    <w:rsid w:val="00030709"/>
    <w:rsid w:val="000308DB"/>
    <w:rsid w:val="00030982"/>
    <w:rsid w:val="0003098B"/>
    <w:rsid w:val="00030A5F"/>
    <w:rsid w:val="00030AC6"/>
    <w:rsid w:val="00030B1A"/>
    <w:rsid w:val="00030C3C"/>
    <w:rsid w:val="00030D7D"/>
    <w:rsid w:val="00030F97"/>
    <w:rsid w:val="00031042"/>
    <w:rsid w:val="0003116B"/>
    <w:rsid w:val="000312CB"/>
    <w:rsid w:val="000312F9"/>
    <w:rsid w:val="000313C5"/>
    <w:rsid w:val="00031560"/>
    <w:rsid w:val="00031633"/>
    <w:rsid w:val="00031816"/>
    <w:rsid w:val="000319FF"/>
    <w:rsid w:val="00031A07"/>
    <w:rsid w:val="00031D65"/>
    <w:rsid w:val="00031F1C"/>
    <w:rsid w:val="00031FBB"/>
    <w:rsid w:val="00032171"/>
    <w:rsid w:val="000321F0"/>
    <w:rsid w:val="0003227A"/>
    <w:rsid w:val="00032621"/>
    <w:rsid w:val="0003276F"/>
    <w:rsid w:val="000328E8"/>
    <w:rsid w:val="00032B4F"/>
    <w:rsid w:val="00032D34"/>
    <w:rsid w:val="00032E84"/>
    <w:rsid w:val="00032F69"/>
    <w:rsid w:val="00032FBA"/>
    <w:rsid w:val="00032FD8"/>
    <w:rsid w:val="000333BC"/>
    <w:rsid w:val="000334A9"/>
    <w:rsid w:val="00033594"/>
    <w:rsid w:val="00033648"/>
    <w:rsid w:val="00033863"/>
    <w:rsid w:val="000338E3"/>
    <w:rsid w:val="00033941"/>
    <w:rsid w:val="000339F6"/>
    <w:rsid w:val="00033B9F"/>
    <w:rsid w:val="00033C32"/>
    <w:rsid w:val="00033DBF"/>
    <w:rsid w:val="0003401C"/>
    <w:rsid w:val="0003403D"/>
    <w:rsid w:val="0003403F"/>
    <w:rsid w:val="00034106"/>
    <w:rsid w:val="00034248"/>
    <w:rsid w:val="000343CD"/>
    <w:rsid w:val="0003442D"/>
    <w:rsid w:val="0003453F"/>
    <w:rsid w:val="00034A3B"/>
    <w:rsid w:val="00034B54"/>
    <w:rsid w:val="00034CC3"/>
    <w:rsid w:val="00034CEF"/>
    <w:rsid w:val="00034EB1"/>
    <w:rsid w:val="00034F48"/>
    <w:rsid w:val="00034F99"/>
    <w:rsid w:val="00034FDB"/>
    <w:rsid w:val="00035049"/>
    <w:rsid w:val="000352D1"/>
    <w:rsid w:val="0003537E"/>
    <w:rsid w:val="000354C3"/>
    <w:rsid w:val="0003559F"/>
    <w:rsid w:val="000355DB"/>
    <w:rsid w:val="000358B4"/>
    <w:rsid w:val="000359C5"/>
    <w:rsid w:val="00035AE7"/>
    <w:rsid w:val="00035AF7"/>
    <w:rsid w:val="00035BEF"/>
    <w:rsid w:val="00035DC0"/>
    <w:rsid w:val="00035E28"/>
    <w:rsid w:val="00035EC8"/>
    <w:rsid w:val="000363E8"/>
    <w:rsid w:val="0003650E"/>
    <w:rsid w:val="00036829"/>
    <w:rsid w:val="000368A5"/>
    <w:rsid w:val="00036921"/>
    <w:rsid w:val="00036C41"/>
    <w:rsid w:val="00036C43"/>
    <w:rsid w:val="00036C99"/>
    <w:rsid w:val="00036DAF"/>
    <w:rsid w:val="00036F70"/>
    <w:rsid w:val="00036F71"/>
    <w:rsid w:val="00036FC5"/>
    <w:rsid w:val="000370A2"/>
    <w:rsid w:val="000370D7"/>
    <w:rsid w:val="0003744C"/>
    <w:rsid w:val="0003773B"/>
    <w:rsid w:val="00037760"/>
    <w:rsid w:val="000378ED"/>
    <w:rsid w:val="000379D4"/>
    <w:rsid w:val="00037A30"/>
    <w:rsid w:val="00037B5C"/>
    <w:rsid w:val="00037BD6"/>
    <w:rsid w:val="00037DB3"/>
    <w:rsid w:val="00037DF7"/>
    <w:rsid w:val="00037FFA"/>
    <w:rsid w:val="0004011F"/>
    <w:rsid w:val="00040184"/>
    <w:rsid w:val="00040185"/>
    <w:rsid w:val="0004047B"/>
    <w:rsid w:val="0004062F"/>
    <w:rsid w:val="00040685"/>
    <w:rsid w:val="00040764"/>
    <w:rsid w:val="00040802"/>
    <w:rsid w:val="00040895"/>
    <w:rsid w:val="00040AA9"/>
    <w:rsid w:val="00040B8F"/>
    <w:rsid w:val="00040E87"/>
    <w:rsid w:val="00040F0D"/>
    <w:rsid w:val="00040F43"/>
    <w:rsid w:val="000410A0"/>
    <w:rsid w:val="0004118C"/>
    <w:rsid w:val="000413E6"/>
    <w:rsid w:val="0004156D"/>
    <w:rsid w:val="0004158E"/>
    <w:rsid w:val="0004179F"/>
    <w:rsid w:val="00041930"/>
    <w:rsid w:val="00041BAD"/>
    <w:rsid w:val="00041ECA"/>
    <w:rsid w:val="000422CC"/>
    <w:rsid w:val="000422D6"/>
    <w:rsid w:val="00042311"/>
    <w:rsid w:val="00042353"/>
    <w:rsid w:val="00042397"/>
    <w:rsid w:val="00042534"/>
    <w:rsid w:val="00042544"/>
    <w:rsid w:val="0004257A"/>
    <w:rsid w:val="00042593"/>
    <w:rsid w:val="00042618"/>
    <w:rsid w:val="00042696"/>
    <w:rsid w:val="000426B1"/>
    <w:rsid w:val="00042846"/>
    <w:rsid w:val="0004288D"/>
    <w:rsid w:val="00042947"/>
    <w:rsid w:val="00042972"/>
    <w:rsid w:val="0004299D"/>
    <w:rsid w:val="000429E9"/>
    <w:rsid w:val="00042A5B"/>
    <w:rsid w:val="00042A84"/>
    <w:rsid w:val="00042BED"/>
    <w:rsid w:val="00042DAA"/>
    <w:rsid w:val="00042DC3"/>
    <w:rsid w:val="00042EFB"/>
    <w:rsid w:val="0004320E"/>
    <w:rsid w:val="0004341D"/>
    <w:rsid w:val="00043483"/>
    <w:rsid w:val="000435EE"/>
    <w:rsid w:val="00043641"/>
    <w:rsid w:val="00043AAC"/>
    <w:rsid w:val="00043B04"/>
    <w:rsid w:val="00043C37"/>
    <w:rsid w:val="00043D45"/>
    <w:rsid w:val="00043DD6"/>
    <w:rsid w:val="00043E04"/>
    <w:rsid w:val="0004404E"/>
    <w:rsid w:val="00044147"/>
    <w:rsid w:val="00044183"/>
    <w:rsid w:val="000443F1"/>
    <w:rsid w:val="00044446"/>
    <w:rsid w:val="0004447D"/>
    <w:rsid w:val="000444B7"/>
    <w:rsid w:val="00044540"/>
    <w:rsid w:val="00044613"/>
    <w:rsid w:val="0004469F"/>
    <w:rsid w:val="00044707"/>
    <w:rsid w:val="000447E2"/>
    <w:rsid w:val="000448ED"/>
    <w:rsid w:val="00044BF8"/>
    <w:rsid w:val="00044CD2"/>
    <w:rsid w:val="00044CF1"/>
    <w:rsid w:val="00044E42"/>
    <w:rsid w:val="00045017"/>
    <w:rsid w:val="00045032"/>
    <w:rsid w:val="00045042"/>
    <w:rsid w:val="0004526F"/>
    <w:rsid w:val="0004544C"/>
    <w:rsid w:val="000455FB"/>
    <w:rsid w:val="00045930"/>
    <w:rsid w:val="00045983"/>
    <w:rsid w:val="000459A1"/>
    <w:rsid w:val="00045A2B"/>
    <w:rsid w:val="00045ADB"/>
    <w:rsid w:val="00045C1D"/>
    <w:rsid w:val="00045D99"/>
    <w:rsid w:val="00045DD9"/>
    <w:rsid w:val="000460AD"/>
    <w:rsid w:val="000461BB"/>
    <w:rsid w:val="000461C5"/>
    <w:rsid w:val="000461F4"/>
    <w:rsid w:val="000462E4"/>
    <w:rsid w:val="00046370"/>
    <w:rsid w:val="0004638B"/>
    <w:rsid w:val="0004645D"/>
    <w:rsid w:val="00046503"/>
    <w:rsid w:val="00046560"/>
    <w:rsid w:val="000466A4"/>
    <w:rsid w:val="000466F0"/>
    <w:rsid w:val="0004676E"/>
    <w:rsid w:val="000467C1"/>
    <w:rsid w:val="0004698F"/>
    <w:rsid w:val="000469E2"/>
    <w:rsid w:val="000469EA"/>
    <w:rsid w:val="00046A12"/>
    <w:rsid w:val="00046B4B"/>
    <w:rsid w:val="00046BDE"/>
    <w:rsid w:val="00046BE6"/>
    <w:rsid w:val="00046C67"/>
    <w:rsid w:val="00046D16"/>
    <w:rsid w:val="00046D64"/>
    <w:rsid w:val="00046DFA"/>
    <w:rsid w:val="00046F16"/>
    <w:rsid w:val="000471C4"/>
    <w:rsid w:val="0004724E"/>
    <w:rsid w:val="00047285"/>
    <w:rsid w:val="0004732B"/>
    <w:rsid w:val="000473E5"/>
    <w:rsid w:val="00047407"/>
    <w:rsid w:val="00047448"/>
    <w:rsid w:val="0004782D"/>
    <w:rsid w:val="00047A16"/>
    <w:rsid w:val="00047AF1"/>
    <w:rsid w:val="00047B74"/>
    <w:rsid w:val="00047EC0"/>
    <w:rsid w:val="00047F8D"/>
    <w:rsid w:val="00050124"/>
    <w:rsid w:val="000503B9"/>
    <w:rsid w:val="000507CA"/>
    <w:rsid w:val="0005085D"/>
    <w:rsid w:val="0005089E"/>
    <w:rsid w:val="000508C2"/>
    <w:rsid w:val="00050C40"/>
    <w:rsid w:val="00050C85"/>
    <w:rsid w:val="00050D2C"/>
    <w:rsid w:val="00050DF1"/>
    <w:rsid w:val="00050FF5"/>
    <w:rsid w:val="00051337"/>
    <w:rsid w:val="000513E8"/>
    <w:rsid w:val="00051507"/>
    <w:rsid w:val="00051613"/>
    <w:rsid w:val="00051634"/>
    <w:rsid w:val="00051661"/>
    <w:rsid w:val="000516FD"/>
    <w:rsid w:val="0005192D"/>
    <w:rsid w:val="000519B3"/>
    <w:rsid w:val="000519C9"/>
    <w:rsid w:val="000519CB"/>
    <w:rsid w:val="00051A20"/>
    <w:rsid w:val="00051A26"/>
    <w:rsid w:val="00051AD4"/>
    <w:rsid w:val="00051FD4"/>
    <w:rsid w:val="000521B3"/>
    <w:rsid w:val="00052215"/>
    <w:rsid w:val="0005251E"/>
    <w:rsid w:val="00052568"/>
    <w:rsid w:val="00052629"/>
    <w:rsid w:val="000526C0"/>
    <w:rsid w:val="0005275B"/>
    <w:rsid w:val="00052925"/>
    <w:rsid w:val="00052A78"/>
    <w:rsid w:val="00052B05"/>
    <w:rsid w:val="00052B1E"/>
    <w:rsid w:val="00052BF6"/>
    <w:rsid w:val="00052E2C"/>
    <w:rsid w:val="00052ECB"/>
    <w:rsid w:val="00052ED6"/>
    <w:rsid w:val="00052F3D"/>
    <w:rsid w:val="00053039"/>
    <w:rsid w:val="000530D0"/>
    <w:rsid w:val="0005349B"/>
    <w:rsid w:val="00053524"/>
    <w:rsid w:val="0005357B"/>
    <w:rsid w:val="000536B2"/>
    <w:rsid w:val="000539D0"/>
    <w:rsid w:val="000539E4"/>
    <w:rsid w:val="00053A22"/>
    <w:rsid w:val="00053B27"/>
    <w:rsid w:val="00053D02"/>
    <w:rsid w:val="00053DF4"/>
    <w:rsid w:val="00053E03"/>
    <w:rsid w:val="00053E07"/>
    <w:rsid w:val="00053E2B"/>
    <w:rsid w:val="00053EF1"/>
    <w:rsid w:val="00053F2A"/>
    <w:rsid w:val="0005414C"/>
    <w:rsid w:val="000541A3"/>
    <w:rsid w:val="00054330"/>
    <w:rsid w:val="000543DE"/>
    <w:rsid w:val="00054414"/>
    <w:rsid w:val="00054621"/>
    <w:rsid w:val="000546D7"/>
    <w:rsid w:val="000549B0"/>
    <w:rsid w:val="00054A8D"/>
    <w:rsid w:val="00054B5F"/>
    <w:rsid w:val="00054D03"/>
    <w:rsid w:val="00054E9D"/>
    <w:rsid w:val="00054EE3"/>
    <w:rsid w:val="00055055"/>
    <w:rsid w:val="00055169"/>
    <w:rsid w:val="00055224"/>
    <w:rsid w:val="0005528C"/>
    <w:rsid w:val="000552C0"/>
    <w:rsid w:val="000553BA"/>
    <w:rsid w:val="000553CA"/>
    <w:rsid w:val="00055478"/>
    <w:rsid w:val="0005550B"/>
    <w:rsid w:val="000555BD"/>
    <w:rsid w:val="000555D0"/>
    <w:rsid w:val="000556D5"/>
    <w:rsid w:val="000557C4"/>
    <w:rsid w:val="00055814"/>
    <w:rsid w:val="00055849"/>
    <w:rsid w:val="0005586C"/>
    <w:rsid w:val="00055A56"/>
    <w:rsid w:val="00055BA6"/>
    <w:rsid w:val="00055C51"/>
    <w:rsid w:val="00055DB7"/>
    <w:rsid w:val="00055FD1"/>
    <w:rsid w:val="00056002"/>
    <w:rsid w:val="00056096"/>
    <w:rsid w:val="000560E4"/>
    <w:rsid w:val="000561DF"/>
    <w:rsid w:val="0005645C"/>
    <w:rsid w:val="0005665F"/>
    <w:rsid w:val="00056716"/>
    <w:rsid w:val="00056734"/>
    <w:rsid w:val="0005674B"/>
    <w:rsid w:val="0005682D"/>
    <w:rsid w:val="00056888"/>
    <w:rsid w:val="000568B1"/>
    <w:rsid w:val="000568F2"/>
    <w:rsid w:val="00056913"/>
    <w:rsid w:val="00056ECF"/>
    <w:rsid w:val="00056F63"/>
    <w:rsid w:val="00057095"/>
    <w:rsid w:val="000570DD"/>
    <w:rsid w:val="00057252"/>
    <w:rsid w:val="000572D5"/>
    <w:rsid w:val="00057316"/>
    <w:rsid w:val="0005731A"/>
    <w:rsid w:val="000573D7"/>
    <w:rsid w:val="0005743D"/>
    <w:rsid w:val="000575BA"/>
    <w:rsid w:val="00057656"/>
    <w:rsid w:val="0005775F"/>
    <w:rsid w:val="0005782E"/>
    <w:rsid w:val="000579C6"/>
    <w:rsid w:val="00057BF0"/>
    <w:rsid w:val="00057C61"/>
    <w:rsid w:val="00057ED3"/>
    <w:rsid w:val="00060035"/>
    <w:rsid w:val="0006003C"/>
    <w:rsid w:val="00060191"/>
    <w:rsid w:val="000601A0"/>
    <w:rsid w:val="0006028F"/>
    <w:rsid w:val="00060291"/>
    <w:rsid w:val="000602BA"/>
    <w:rsid w:val="000603EE"/>
    <w:rsid w:val="000604DF"/>
    <w:rsid w:val="00060516"/>
    <w:rsid w:val="00060642"/>
    <w:rsid w:val="000607E4"/>
    <w:rsid w:val="00060A64"/>
    <w:rsid w:val="00060B0C"/>
    <w:rsid w:val="00060B20"/>
    <w:rsid w:val="00060B23"/>
    <w:rsid w:val="00060B5C"/>
    <w:rsid w:val="00060F47"/>
    <w:rsid w:val="00061172"/>
    <w:rsid w:val="000611B6"/>
    <w:rsid w:val="000612A4"/>
    <w:rsid w:val="000612D1"/>
    <w:rsid w:val="000613B1"/>
    <w:rsid w:val="00061417"/>
    <w:rsid w:val="00061584"/>
    <w:rsid w:val="0006162C"/>
    <w:rsid w:val="00061658"/>
    <w:rsid w:val="0006167E"/>
    <w:rsid w:val="0006184C"/>
    <w:rsid w:val="000619C7"/>
    <w:rsid w:val="00061AEC"/>
    <w:rsid w:val="00061B8F"/>
    <w:rsid w:val="00061C4D"/>
    <w:rsid w:val="00061D4D"/>
    <w:rsid w:val="00061E5B"/>
    <w:rsid w:val="00061F16"/>
    <w:rsid w:val="00061F1B"/>
    <w:rsid w:val="00062006"/>
    <w:rsid w:val="0006203A"/>
    <w:rsid w:val="000620AF"/>
    <w:rsid w:val="000620F8"/>
    <w:rsid w:val="0006224F"/>
    <w:rsid w:val="00062324"/>
    <w:rsid w:val="00062587"/>
    <w:rsid w:val="0006261E"/>
    <w:rsid w:val="000626F3"/>
    <w:rsid w:val="00062946"/>
    <w:rsid w:val="0006296D"/>
    <w:rsid w:val="00062978"/>
    <w:rsid w:val="00062C12"/>
    <w:rsid w:val="00062D5D"/>
    <w:rsid w:val="00062DA7"/>
    <w:rsid w:val="00062E4F"/>
    <w:rsid w:val="00062F40"/>
    <w:rsid w:val="0006313B"/>
    <w:rsid w:val="0006314A"/>
    <w:rsid w:val="00063183"/>
    <w:rsid w:val="00063261"/>
    <w:rsid w:val="000632CB"/>
    <w:rsid w:val="00063447"/>
    <w:rsid w:val="0006349A"/>
    <w:rsid w:val="0006374F"/>
    <w:rsid w:val="00063A4D"/>
    <w:rsid w:val="00063B1B"/>
    <w:rsid w:val="00063BC7"/>
    <w:rsid w:val="00063C75"/>
    <w:rsid w:val="00063F17"/>
    <w:rsid w:val="00063F26"/>
    <w:rsid w:val="00064003"/>
    <w:rsid w:val="00064020"/>
    <w:rsid w:val="00064079"/>
    <w:rsid w:val="00064309"/>
    <w:rsid w:val="000644A2"/>
    <w:rsid w:val="0006450A"/>
    <w:rsid w:val="000645E3"/>
    <w:rsid w:val="000646E8"/>
    <w:rsid w:val="0006478B"/>
    <w:rsid w:val="00064851"/>
    <w:rsid w:val="00064A58"/>
    <w:rsid w:val="00064A6C"/>
    <w:rsid w:val="00064C26"/>
    <w:rsid w:val="00064C52"/>
    <w:rsid w:val="00064DFF"/>
    <w:rsid w:val="00064E5B"/>
    <w:rsid w:val="00064E5F"/>
    <w:rsid w:val="00065122"/>
    <w:rsid w:val="0006522D"/>
    <w:rsid w:val="0006524A"/>
    <w:rsid w:val="0006527B"/>
    <w:rsid w:val="00065284"/>
    <w:rsid w:val="00065291"/>
    <w:rsid w:val="000652D5"/>
    <w:rsid w:val="000652ED"/>
    <w:rsid w:val="00065321"/>
    <w:rsid w:val="000653B5"/>
    <w:rsid w:val="000656AA"/>
    <w:rsid w:val="000656E2"/>
    <w:rsid w:val="000659E5"/>
    <w:rsid w:val="00065AAA"/>
    <w:rsid w:val="00065AF2"/>
    <w:rsid w:val="00065C18"/>
    <w:rsid w:val="00066023"/>
    <w:rsid w:val="0006613A"/>
    <w:rsid w:val="00066360"/>
    <w:rsid w:val="000665D6"/>
    <w:rsid w:val="000665EB"/>
    <w:rsid w:val="00066701"/>
    <w:rsid w:val="00066780"/>
    <w:rsid w:val="00066923"/>
    <w:rsid w:val="00066975"/>
    <w:rsid w:val="00066AF8"/>
    <w:rsid w:val="00066B0B"/>
    <w:rsid w:val="00066B32"/>
    <w:rsid w:val="00066B6D"/>
    <w:rsid w:val="00067004"/>
    <w:rsid w:val="0006712C"/>
    <w:rsid w:val="00067223"/>
    <w:rsid w:val="00067228"/>
    <w:rsid w:val="000672D7"/>
    <w:rsid w:val="0006743A"/>
    <w:rsid w:val="00067588"/>
    <w:rsid w:val="00067663"/>
    <w:rsid w:val="0006792A"/>
    <w:rsid w:val="00067C46"/>
    <w:rsid w:val="00067CBA"/>
    <w:rsid w:val="00067ED5"/>
    <w:rsid w:val="00070003"/>
    <w:rsid w:val="000700F9"/>
    <w:rsid w:val="000701B8"/>
    <w:rsid w:val="000701E5"/>
    <w:rsid w:val="00070351"/>
    <w:rsid w:val="0007048C"/>
    <w:rsid w:val="00070509"/>
    <w:rsid w:val="00070741"/>
    <w:rsid w:val="00070BC0"/>
    <w:rsid w:val="00070C29"/>
    <w:rsid w:val="00070D0F"/>
    <w:rsid w:val="00070DD7"/>
    <w:rsid w:val="00070EF3"/>
    <w:rsid w:val="00070FF7"/>
    <w:rsid w:val="00071038"/>
    <w:rsid w:val="000711D1"/>
    <w:rsid w:val="00071217"/>
    <w:rsid w:val="00071248"/>
    <w:rsid w:val="000712A5"/>
    <w:rsid w:val="000712E1"/>
    <w:rsid w:val="00071387"/>
    <w:rsid w:val="000713A2"/>
    <w:rsid w:val="000713DC"/>
    <w:rsid w:val="000713F1"/>
    <w:rsid w:val="00071412"/>
    <w:rsid w:val="00071468"/>
    <w:rsid w:val="00071544"/>
    <w:rsid w:val="00071645"/>
    <w:rsid w:val="00071684"/>
    <w:rsid w:val="00071697"/>
    <w:rsid w:val="00071769"/>
    <w:rsid w:val="00071828"/>
    <w:rsid w:val="00071A34"/>
    <w:rsid w:val="00071B65"/>
    <w:rsid w:val="00071C00"/>
    <w:rsid w:val="00071DEE"/>
    <w:rsid w:val="0007202E"/>
    <w:rsid w:val="00072053"/>
    <w:rsid w:val="000720B9"/>
    <w:rsid w:val="000723D9"/>
    <w:rsid w:val="00072654"/>
    <w:rsid w:val="00072722"/>
    <w:rsid w:val="00072A64"/>
    <w:rsid w:val="00072AEA"/>
    <w:rsid w:val="00072D19"/>
    <w:rsid w:val="00072E3A"/>
    <w:rsid w:val="00072F89"/>
    <w:rsid w:val="00072F99"/>
    <w:rsid w:val="00073221"/>
    <w:rsid w:val="000732E8"/>
    <w:rsid w:val="000736A1"/>
    <w:rsid w:val="000737F7"/>
    <w:rsid w:val="00073C8C"/>
    <w:rsid w:val="00073EFE"/>
    <w:rsid w:val="00073F29"/>
    <w:rsid w:val="00074051"/>
    <w:rsid w:val="000740B8"/>
    <w:rsid w:val="000741EB"/>
    <w:rsid w:val="000741EE"/>
    <w:rsid w:val="0007429A"/>
    <w:rsid w:val="000743B3"/>
    <w:rsid w:val="0007451A"/>
    <w:rsid w:val="00074545"/>
    <w:rsid w:val="000746E9"/>
    <w:rsid w:val="00074735"/>
    <w:rsid w:val="000749F3"/>
    <w:rsid w:val="000749FA"/>
    <w:rsid w:val="00074A41"/>
    <w:rsid w:val="00074A7D"/>
    <w:rsid w:val="00074B0E"/>
    <w:rsid w:val="00074C51"/>
    <w:rsid w:val="00074D07"/>
    <w:rsid w:val="00074F43"/>
    <w:rsid w:val="00075279"/>
    <w:rsid w:val="0007547A"/>
    <w:rsid w:val="000757C2"/>
    <w:rsid w:val="0007598F"/>
    <w:rsid w:val="00075AC4"/>
    <w:rsid w:val="00075DE7"/>
    <w:rsid w:val="00075E11"/>
    <w:rsid w:val="00075E19"/>
    <w:rsid w:val="00075E49"/>
    <w:rsid w:val="00076102"/>
    <w:rsid w:val="00076205"/>
    <w:rsid w:val="0007630E"/>
    <w:rsid w:val="00076338"/>
    <w:rsid w:val="00076381"/>
    <w:rsid w:val="00076405"/>
    <w:rsid w:val="000766A6"/>
    <w:rsid w:val="000766ED"/>
    <w:rsid w:val="0007672F"/>
    <w:rsid w:val="00076899"/>
    <w:rsid w:val="00076AFD"/>
    <w:rsid w:val="00076B18"/>
    <w:rsid w:val="00076B54"/>
    <w:rsid w:val="00076C3A"/>
    <w:rsid w:val="00076C84"/>
    <w:rsid w:val="00076CC6"/>
    <w:rsid w:val="00076D3C"/>
    <w:rsid w:val="000770E3"/>
    <w:rsid w:val="0007734B"/>
    <w:rsid w:val="000774F0"/>
    <w:rsid w:val="0007769C"/>
    <w:rsid w:val="00077800"/>
    <w:rsid w:val="0007784D"/>
    <w:rsid w:val="000779D6"/>
    <w:rsid w:val="000779ED"/>
    <w:rsid w:val="00077A24"/>
    <w:rsid w:val="00077BEF"/>
    <w:rsid w:val="00077E36"/>
    <w:rsid w:val="00077FEA"/>
    <w:rsid w:val="00080010"/>
    <w:rsid w:val="00080065"/>
    <w:rsid w:val="000800FC"/>
    <w:rsid w:val="000802BA"/>
    <w:rsid w:val="0008084B"/>
    <w:rsid w:val="00080909"/>
    <w:rsid w:val="00080B7A"/>
    <w:rsid w:val="00080CF5"/>
    <w:rsid w:val="00080D61"/>
    <w:rsid w:val="00080E59"/>
    <w:rsid w:val="00080FCA"/>
    <w:rsid w:val="00080FD4"/>
    <w:rsid w:val="000810F1"/>
    <w:rsid w:val="0008117C"/>
    <w:rsid w:val="000812CA"/>
    <w:rsid w:val="000813FB"/>
    <w:rsid w:val="000813FF"/>
    <w:rsid w:val="000814CA"/>
    <w:rsid w:val="000814E3"/>
    <w:rsid w:val="00081501"/>
    <w:rsid w:val="000815AE"/>
    <w:rsid w:val="00081984"/>
    <w:rsid w:val="00081CAA"/>
    <w:rsid w:val="00081D47"/>
    <w:rsid w:val="00081E63"/>
    <w:rsid w:val="00081ECC"/>
    <w:rsid w:val="00081F79"/>
    <w:rsid w:val="00082115"/>
    <w:rsid w:val="00082207"/>
    <w:rsid w:val="00082243"/>
    <w:rsid w:val="0008234B"/>
    <w:rsid w:val="00082460"/>
    <w:rsid w:val="0008258D"/>
    <w:rsid w:val="00082736"/>
    <w:rsid w:val="0008273B"/>
    <w:rsid w:val="00082786"/>
    <w:rsid w:val="000828EA"/>
    <w:rsid w:val="00082982"/>
    <w:rsid w:val="00082A1A"/>
    <w:rsid w:val="00082A4D"/>
    <w:rsid w:val="00082B34"/>
    <w:rsid w:val="00082BED"/>
    <w:rsid w:val="00082D76"/>
    <w:rsid w:val="00082DA3"/>
    <w:rsid w:val="00082E04"/>
    <w:rsid w:val="00082F89"/>
    <w:rsid w:val="00082FCF"/>
    <w:rsid w:val="00083028"/>
    <w:rsid w:val="00083452"/>
    <w:rsid w:val="000835C9"/>
    <w:rsid w:val="00083822"/>
    <w:rsid w:val="00083A0C"/>
    <w:rsid w:val="00083BB9"/>
    <w:rsid w:val="00083C6E"/>
    <w:rsid w:val="00083CAC"/>
    <w:rsid w:val="00083CCC"/>
    <w:rsid w:val="00083E99"/>
    <w:rsid w:val="00083E9A"/>
    <w:rsid w:val="00083FDC"/>
    <w:rsid w:val="000840C0"/>
    <w:rsid w:val="00084228"/>
    <w:rsid w:val="0008432E"/>
    <w:rsid w:val="000843B5"/>
    <w:rsid w:val="00084575"/>
    <w:rsid w:val="00084620"/>
    <w:rsid w:val="000846EF"/>
    <w:rsid w:val="0008484D"/>
    <w:rsid w:val="000849B5"/>
    <w:rsid w:val="00084ABE"/>
    <w:rsid w:val="00084AF2"/>
    <w:rsid w:val="00084C5B"/>
    <w:rsid w:val="00084D99"/>
    <w:rsid w:val="00084D9A"/>
    <w:rsid w:val="00084E7A"/>
    <w:rsid w:val="00084EBD"/>
    <w:rsid w:val="00084EE0"/>
    <w:rsid w:val="00084F04"/>
    <w:rsid w:val="00084F76"/>
    <w:rsid w:val="00084FA8"/>
    <w:rsid w:val="00085107"/>
    <w:rsid w:val="00085444"/>
    <w:rsid w:val="00085484"/>
    <w:rsid w:val="000856A4"/>
    <w:rsid w:val="000856C5"/>
    <w:rsid w:val="00085749"/>
    <w:rsid w:val="00085941"/>
    <w:rsid w:val="00085B75"/>
    <w:rsid w:val="00085C31"/>
    <w:rsid w:val="00085D14"/>
    <w:rsid w:val="00085EA1"/>
    <w:rsid w:val="00085EA9"/>
    <w:rsid w:val="00085EB7"/>
    <w:rsid w:val="00085F17"/>
    <w:rsid w:val="00085F82"/>
    <w:rsid w:val="00085F9A"/>
    <w:rsid w:val="00086151"/>
    <w:rsid w:val="00086187"/>
    <w:rsid w:val="00086373"/>
    <w:rsid w:val="0008644E"/>
    <w:rsid w:val="0008649F"/>
    <w:rsid w:val="000864EF"/>
    <w:rsid w:val="000865D1"/>
    <w:rsid w:val="0008676F"/>
    <w:rsid w:val="00086C19"/>
    <w:rsid w:val="00086C1C"/>
    <w:rsid w:val="00086C28"/>
    <w:rsid w:val="00086DBE"/>
    <w:rsid w:val="00086F3D"/>
    <w:rsid w:val="00086F4C"/>
    <w:rsid w:val="00087172"/>
    <w:rsid w:val="00087243"/>
    <w:rsid w:val="0008744D"/>
    <w:rsid w:val="00087458"/>
    <w:rsid w:val="00087594"/>
    <w:rsid w:val="000875B3"/>
    <w:rsid w:val="000875B4"/>
    <w:rsid w:val="000876D5"/>
    <w:rsid w:val="00087902"/>
    <w:rsid w:val="00087A21"/>
    <w:rsid w:val="00087B22"/>
    <w:rsid w:val="00087C9E"/>
    <w:rsid w:val="00087CA1"/>
    <w:rsid w:val="00087D50"/>
    <w:rsid w:val="00087FBA"/>
    <w:rsid w:val="000901C4"/>
    <w:rsid w:val="00090226"/>
    <w:rsid w:val="000902D9"/>
    <w:rsid w:val="000903FD"/>
    <w:rsid w:val="0009041F"/>
    <w:rsid w:val="00090624"/>
    <w:rsid w:val="00090647"/>
    <w:rsid w:val="000906C0"/>
    <w:rsid w:val="000909A9"/>
    <w:rsid w:val="00090A25"/>
    <w:rsid w:val="00090C2F"/>
    <w:rsid w:val="00090C52"/>
    <w:rsid w:val="00090C7E"/>
    <w:rsid w:val="00090CF5"/>
    <w:rsid w:val="00090E0D"/>
    <w:rsid w:val="00090E3D"/>
    <w:rsid w:val="00090E71"/>
    <w:rsid w:val="00090EF5"/>
    <w:rsid w:val="000910B7"/>
    <w:rsid w:val="000911AC"/>
    <w:rsid w:val="0009125B"/>
    <w:rsid w:val="00091429"/>
    <w:rsid w:val="000914A0"/>
    <w:rsid w:val="000914C2"/>
    <w:rsid w:val="00091700"/>
    <w:rsid w:val="000917C5"/>
    <w:rsid w:val="00091903"/>
    <w:rsid w:val="00091AA1"/>
    <w:rsid w:val="00091D61"/>
    <w:rsid w:val="00091F4D"/>
    <w:rsid w:val="00092207"/>
    <w:rsid w:val="00092342"/>
    <w:rsid w:val="000923DE"/>
    <w:rsid w:val="000923FA"/>
    <w:rsid w:val="00092600"/>
    <w:rsid w:val="0009262B"/>
    <w:rsid w:val="00092C61"/>
    <w:rsid w:val="00092C72"/>
    <w:rsid w:val="00092DC0"/>
    <w:rsid w:val="00092F8A"/>
    <w:rsid w:val="000930BC"/>
    <w:rsid w:val="00093265"/>
    <w:rsid w:val="00093310"/>
    <w:rsid w:val="000933CC"/>
    <w:rsid w:val="0009349E"/>
    <w:rsid w:val="000934E9"/>
    <w:rsid w:val="00093526"/>
    <w:rsid w:val="000935E8"/>
    <w:rsid w:val="000936B7"/>
    <w:rsid w:val="000936D1"/>
    <w:rsid w:val="00093854"/>
    <w:rsid w:val="000938DB"/>
    <w:rsid w:val="0009398E"/>
    <w:rsid w:val="00093A8D"/>
    <w:rsid w:val="00093C02"/>
    <w:rsid w:val="00093C38"/>
    <w:rsid w:val="00093DED"/>
    <w:rsid w:val="00093DF5"/>
    <w:rsid w:val="00094101"/>
    <w:rsid w:val="0009424F"/>
    <w:rsid w:val="000943AA"/>
    <w:rsid w:val="0009445C"/>
    <w:rsid w:val="000944A7"/>
    <w:rsid w:val="0009453D"/>
    <w:rsid w:val="00094717"/>
    <w:rsid w:val="000947CE"/>
    <w:rsid w:val="000947F0"/>
    <w:rsid w:val="0009483B"/>
    <w:rsid w:val="00094879"/>
    <w:rsid w:val="00094930"/>
    <w:rsid w:val="00094ABC"/>
    <w:rsid w:val="00094B0B"/>
    <w:rsid w:val="00094CCE"/>
    <w:rsid w:val="00095040"/>
    <w:rsid w:val="00095108"/>
    <w:rsid w:val="00095200"/>
    <w:rsid w:val="000952DD"/>
    <w:rsid w:val="00095325"/>
    <w:rsid w:val="0009547F"/>
    <w:rsid w:val="00095514"/>
    <w:rsid w:val="000955C3"/>
    <w:rsid w:val="0009562E"/>
    <w:rsid w:val="00095ADF"/>
    <w:rsid w:val="00095B5D"/>
    <w:rsid w:val="00095D4D"/>
    <w:rsid w:val="00095EAF"/>
    <w:rsid w:val="00095EE5"/>
    <w:rsid w:val="00095FE5"/>
    <w:rsid w:val="0009601A"/>
    <w:rsid w:val="00096135"/>
    <w:rsid w:val="00096284"/>
    <w:rsid w:val="000962E2"/>
    <w:rsid w:val="00096429"/>
    <w:rsid w:val="0009645A"/>
    <w:rsid w:val="00096465"/>
    <w:rsid w:val="0009654D"/>
    <w:rsid w:val="00096883"/>
    <w:rsid w:val="000969F2"/>
    <w:rsid w:val="00096CB4"/>
    <w:rsid w:val="00096D8D"/>
    <w:rsid w:val="000970A7"/>
    <w:rsid w:val="00097184"/>
    <w:rsid w:val="00097214"/>
    <w:rsid w:val="00097272"/>
    <w:rsid w:val="00097439"/>
    <w:rsid w:val="0009751C"/>
    <w:rsid w:val="0009760B"/>
    <w:rsid w:val="00097652"/>
    <w:rsid w:val="000976FD"/>
    <w:rsid w:val="000978C8"/>
    <w:rsid w:val="00097928"/>
    <w:rsid w:val="0009794C"/>
    <w:rsid w:val="000979FE"/>
    <w:rsid w:val="00097A28"/>
    <w:rsid w:val="00097A7A"/>
    <w:rsid w:val="00097D67"/>
    <w:rsid w:val="00097F19"/>
    <w:rsid w:val="00097FAB"/>
    <w:rsid w:val="00097FD6"/>
    <w:rsid w:val="00097FE5"/>
    <w:rsid w:val="000A002D"/>
    <w:rsid w:val="000A010F"/>
    <w:rsid w:val="000A0221"/>
    <w:rsid w:val="000A025B"/>
    <w:rsid w:val="000A03A7"/>
    <w:rsid w:val="000A0487"/>
    <w:rsid w:val="000A04A1"/>
    <w:rsid w:val="000A0663"/>
    <w:rsid w:val="000A0671"/>
    <w:rsid w:val="000A0741"/>
    <w:rsid w:val="000A08C1"/>
    <w:rsid w:val="000A08FD"/>
    <w:rsid w:val="000A0932"/>
    <w:rsid w:val="000A09E7"/>
    <w:rsid w:val="000A0BCE"/>
    <w:rsid w:val="000A0CF3"/>
    <w:rsid w:val="000A0D2A"/>
    <w:rsid w:val="000A0D4B"/>
    <w:rsid w:val="000A0E81"/>
    <w:rsid w:val="000A0F1A"/>
    <w:rsid w:val="000A0FE8"/>
    <w:rsid w:val="000A1146"/>
    <w:rsid w:val="000A11DC"/>
    <w:rsid w:val="000A12BE"/>
    <w:rsid w:val="000A130B"/>
    <w:rsid w:val="000A1345"/>
    <w:rsid w:val="000A1376"/>
    <w:rsid w:val="000A13A5"/>
    <w:rsid w:val="000A1435"/>
    <w:rsid w:val="000A1481"/>
    <w:rsid w:val="000A1607"/>
    <w:rsid w:val="000A16F2"/>
    <w:rsid w:val="000A175A"/>
    <w:rsid w:val="000A1768"/>
    <w:rsid w:val="000A1BC0"/>
    <w:rsid w:val="000A226A"/>
    <w:rsid w:val="000A227A"/>
    <w:rsid w:val="000A2367"/>
    <w:rsid w:val="000A23C5"/>
    <w:rsid w:val="000A25E1"/>
    <w:rsid w:val="000A26FE"/>
    <w:rsid w:val="000A273C"/>
    <w:rsid w:val="000A2965"/>
    <w:rsid w:val="000A2C8B"/>
    <w:rsid w:val="000A2CF1"/>
    <w:rsid w:val="000A2E3E"/>
    <w:rsid w:val="000A2F9E"/>
    <w:rsid w:val="000A2FC7"/>
    <w:rsid w:val="000A31A6"/>
    <w:rsid w:val="000A3509"/>
    <w:rsid w:val="000A370D"/>
    <w:rsid w:val="000A372D"/>
    <w:rsid w:val="000A37F4"/>
    <w:rsid w:val="000A3868"/>
    <w:rsid w:val="000A3A21"/>
    <w:rsid w:val="000A3A44"/>
    <w:rsid w:val="000A3C27"/>
    <w:rsid w:val="000A3E1C"/>
    <w:rsid w:val="000A3E47"/>
    <w:rsid w:val="000A3ECA"/>
    <w:rsid w:val="000A405D"/>
    <w:rsid w:val="000A4378"/>
    <w:rsid w:val="000A44CF"/>
    <w:rsid w:val="000A44EC"/>
    <w:rsid w:val="000A4641"/>
    <w:rsid w:val="000A47B2"/>
    <w:rsid w:val="000A4905"/>
    <w:rsid w:val="000A496B"/>
    <w:rsid w:val="000A49E8"/>
    <w:rsid w:val="000A4AA0"/>
    <w:rsid w:val="000A4BA3"/>
    <w:rsid w:val="000A4CDC"/>
    <w:rsid w:val="000A4D8C"/>
    <w:rsid w:val="000A5176"/>
    <w:rsid w:val="000A5204"/>
    <w:rsid w:val="000A522B"/>
    <w:rsid w:val="000A538E"/>
    <w:rsid w:val="000A542E"/>
    <w:rsid w:val="000A547B"/>
    <w:rsid w:val="000A5821"/>
    <w:rsid w:val="000A58C4"/>
    <w:rsid w:val="000A5900"/>
    <w:rsid w:val="000A5986"/>
    <w:rsid w:val="000A5995"/>
    <w:rsid w:val="000A5B1C"/>
    <w:rsid w:val="000A5BD4"/>
    <w:rsid w:val="000A5C01"/>
    <w:rsid w:val="000A6039"/>
    <w:rsid w:val="000A60C3"/>
    <w:rsid w:val="000A6156"/>
    <w:rsid w:val="000A61FE"/>
    <w:rsid w:val="000A6277"/>
    <w:rsid w:val="000A6314"/>
    <w:rsid w:val="000A65C8"/>
    <w:rsid w:val="000A6655"/>
    <w:rsid w:val="000A6756"/>
    <w:rsid w:val="000A67C2"/>
    <w:rsid w:val="000A693E"/>
    <w:rsid w:val="000A6A0D"/>
    <w:rsid w:val="000A6B7B"/>
    <w:rsid w:val="000A6BE7"/>
    <w:rsid w:val="000A6C50"/>
    <w:rsid w:val="000A6CB7"/>
    <w:rsid w:val="000A70FF"/>
    <w:rsid w:val="000A713C"/>
    <w:rsid w:val="000A722C"/>
    <w:rsid w:val="000A733A"/>
    <w:rsid w:val="000A7431"/>
    <w:rsid w:val="000A7453"/>
    <w:rsid w:val="000A7459"/>
    <w:rsid w:val="000A7486"/>
    <w:rsid w:val="000A74F6"/>
    <w:rsid w:val="000A7589"/>
    <w:rsid w:val="000A761B"/>
    <w:rsid w:val="000A7840"/>
    <w:rsid w:val="000A7904"/>
    <w:rsid w:val="000A79D8"/>
    <w:rsid w:val="000A7B9E"/>
    <w:rsid w:val="000A7BDA"/>
    <w:rsid w:val="000A7BF5"/>
    <w:rsid w:val="000A7C5D"/>
    <w:rsid w:val="000A7C6D"/>
    <w:rsid w:val="000A7D08"/>
    <w:rsid w:val="000A7DB5"/>
    <w:rsid w:val="000A7E9A"/>
    <w:rsid w:val="000A7FDC"/>
    <w:rsid w:val="000B0108"/>
    <w:rsid w:val="000B0121"/>
    <w:rsid w:val="000B0196"/>
    <w:rsid w:val="000B0388"/>
    <w:rsid w:val="000B03AD"/>
    <w:rsid w:val="000B0457"/>
    <w:rsid w:val="000B0670"/>
    <w:rsid w:val="000B06B9"/>
    <w:rsid w:val="000B085C"/>
    <w:rsid w:val="000B0886"/>
    <w:rsid w:val="000B099E"/>
    <w:rsid w:val="000B0B50"/>
    <w:rsid w:val="000B0D4D"/>
    <w:rsid w:val="000B0DAB"/>
    <w:rsid w:val="000B0E75"/>
    <w:rsid w:val="000B0FE5"/>
    <w:rsid w:val="000B1070"/>
    <w:rsid w:val="000B10CB"/>
    <w:rsid w:val="000B1109"/>
    <w:rsid w:val="000B110D"/>
    <w:rsid w:val="000B121D"/>
    <w:rsid w:val="000B12B8"/>
    <w:rsid w:val="000B133F"/>
    <w:rsid w:val="000B1428"/>
    <w:rsid w:val="000B1636"/>
    <w:rsid w:val="000B1638"/>
    <w:rsid w:val="000B17FF"/>
    <w:rsid w:val="000B1850"/>
    <w:rsid w:val="000B186B"/>
    <w:rsid w:val="000B1948"/>
    <w:rsid w:val="000B1E15"/>
    <w:rsid w:val="000B1FBF"/>
    <w:rsid w:val="000B20F8"/>
    <w:rsid w:val="000B22D4"/>
    <w:rsid w:val="000B2373"/>
    <w:rsid w:val="000B23CB"/>
    <w:rsid w:val="000B2486"/>
    <w:rsid w:val="000B24B1"/>
    <w:rsid w:val="000B260A"/>
    <w:rsid w:val="000B2866"/>
    <w:rsid w:val="000B298B"/>
    <w:rsid w:val="000B2BC1"/>
    <w:rsid w:val="000B2C5B"/>
    <w:rsid w:val="000B2D14"/>
    <w:rsid w:val="000B2DA3"/>
    <w:rsid w:val="000B2DCB"/>
    <w:rsid w:val="000B32E9"/>
    <w:rsid w:val="000B3386"/>
    <w:rsid w:val="000B3518"/>
    <w:rsid w:val="000B3986"/>
    <w:rsid w:val="000B3A21"/>
    <w:rsid w:val="000B3A66"/>
    <w:rsid w:val="000B3BDA"/>
    <w:rsid w:val="000B3C49"/>
    <w:rsid w:val="000B3D2F"/>
    <w:rsid w:val="000B3E89"/>
    <w:rsid w:val="000B3EE4"/>
    <w:rsid w:val="000B4098"/>
    <w:rsid w:val="000B40C4"/>
    <w:rsid w:val="000B42DD"/>
    <w:rsid w:val="000B4530"/>
    <w:rsid w:val="000B46BC"/>
    <w:rsid w:val="000B4816"/>
    <w:rsid w:val="000B4889"/>
    <w:rsid w:val="000B4A08"/>
    <w:rsid w:val="000B4BCE"/>
    <w:rsid w:val="000B4C04"/>
    <w:rsid w:val="000B4E21"/>
    <w:rsid w:val="000B5052"/>
    <w:rsid w:val="000B507A"/>
    <w:rsid w:val="000B50A3"/>
    <w:rsid w:val="000B53E3"/>
    <w:rsid w:val="000B55AF"/>
    <w:rsid w:val="000B58CA"/>
    <w:rsid w:val="000B5935"/>
    <w:rsid w:val="000B595D"/>
    <w:rsid w:val="000B595E"/>
    <w:rsid w:val="000B5A37"/>
    <w:rsid w:val="000B5AB4"/>
    <w:rsid w:val="000B5CE0"/>
    <w:rsid w:val="000B61FC"/>
    <w:rsid w:val="000B6225"/>
    <w:rsid w:val="000B638C"/>
    <w:rsid w:val="000B63AB"/>
    <w:rsid w:val="000B6428"/>
    <w:rsid w:val="000B653B"/>
    <w:rsid w:val="000B6958"/>
    <w:rsid w:val="000B6BBC"/>
    <w:rsid w:val="000B6CAC"/>
    <w:rsid w:val="000B6FA0"/>
    <w:rsid w:val="000B6FB7"/>
    <w:rsid w:val="000B71AB"/>
    <w:rsid w:val="000B72F3"/>
    <w:rsid w:val="000B734E"/>
    <w:rsid w:val="000B73A3"/>
    <w:rsid w:val="000B745F"/>
    <w:rsid w:val="000B752C"/>
    <w:rsid w:val="000B7612"/>
    <w:rsid w:val="000B774F"/>
    <w:rsid w:val="000B7796"/>
    <w:rsid w:val="000B782E"/>
    <w:rsid w:val="000B782F"/>
    <w:rsid w:val="000B78AE"/>
    <w:rsid w:val="000B7C23"/>
    <w:rsid w:val="000B7C7A"/>
    <w:rsid w:val="000B7D00"/>
    <w:rsid w:val="000B7D94"/>
    <w:rsid w:val="000B7E7F"/>
    <w:rsid w:val="000B7F1F"/>
    <w:rsid w:val="000B7F96"/>
    <w:rsid w:val="000B7FE0"/>
    <w:rsid w:val="000C002A"/>
    <w:rsid w:val="000C011E"/>
    <w:rsid w:val="000C02C8"/>
    <w:rsid w:val="000C02ED"/>
    <w:rsid w:val="000C0491"/>
    <w:rsid w:val="000C053F"/>
    <w:rsid w:val="000C055D"/>
    <w:rsid w:val="000C0691"/>
    <w:rsid w:val="000C0783"/>
    <w:rsid w:val="000C0889"/>
    <w:rsid w:val="000C098E"/>
    <w:rsid w:val="000C0A58"/>
    <w:rsid w:val="000C0A73"/>
    <w:rsid w:val="000C0ADA"/>
    <w:rsid w:val="000C0B15"/>
    <w:rsid w:val="000C0BAA"/>
    <w:rsid w:val="000C0C71"/>
    <w:rsid w:val="000C0D12"/>
    <w:rsid w:val="000C0D77"/>
    <w:rsid w:val="000C0EB9"/>
    <w:rsid w:val="000C0F37"/>
    <w:rsid w:val="000C10F4"/>
    <w:rsid w:val="000C1269"/>
    <w:rsid w:val="000C14F3"/>
    <w:rsid w:val="000C1590"/>
    <w:rsid w:val="000C1621"/>
    <w:rsid w:val="000C16A0"/>
    <w:rsid w:val="000C17ED"/>
    <w:rsid w:val="000C19F7"/>
    <w:rsid w:val="000C1A6C"/>
    <w:rsid w:val="000C1A7F"/>
    <w:rsid w:val="000C1AAC"/>
    <w:rsid w:val="000C1AC8"/>
    <w:rsid w:val="000C1AE5"/>
    <w:rsid w:val="000C1B24"/>
    <w:rsid w:val="000C1B4E"/>
    <w:rsid w:val="000C1B5D"/>
    <w:rsid w:val="000C1B6F"/>
    <w:rsid w:val="000C1BD9"/>
    <w:rsid w:val="000C1CCC"/>
    <w:rsid w:val="000C1F41"/>
    <w:rsid w:val="000C223B"/>
    <w:rsid w:val="000C229A"/>
    <w:rsid w:val="000C2434"/>
    <w:rsid w:val="000C247C"/>
    <w:rsid w:val="000C24C5"/>
    <w:rsid w:val="000C24DE"/>
    <w:rsid w:val="000C2551"/>
    <w:rsid w:val="000C25A6"/>
    <w:rsid w:val="000C2734"/>
    <w:rsid w:val="000C2800"/>
    <w:rsid w:val="000C28D4"/>
    <w:rsid w:val="000C2A75"/>
    <w:rsid w:val="000C2B74"/>
    <w:rsid w:val="000C2DE3"/>
    <w:rsid w:val="000C2E28"/>
    <w:rsid w:val="000C2E33"/>
    <w:rsid w:val="000C2FBF"/>
    <w:rsid w:val="000C3021"/>
    <w:rsid w:val="000C30CA"/>
    <w:rsid w:val="000C30D5"/>
    <w:rsid w:val="000C3173"/>
    <w:rsid w:val="000C3559"/>
    <w:rsid w:val="000C37DC"/>
    <w:rsid w:val="000C3BF2"/>
    <w:rsid w:val="000C3CFE"/>
    <w:rsid w:val="000C3DF9"/>
    <w:rsid w:val="000C3EDF"/>
    <w:rsid w:val="000C3F80"/>
    <w:rsid w:val="000C4028"/>
    <w:rsid w:val="000C40FF"/>
    <w:rsid w:val="000C4104"/>
    <w:rsid w:val="000C41FA"/>
    <w:rsid w:val="000C4392"/>
    <w:rsid w:val="000C4407"/>
    <w:rsid w:val="000C44BC"/>
    <w:rsid w:val="000C4674"/>
    <w:rsid w:val="000C48DB"/>
    <w:rsid w:val="000C4933"/>
    <w:rsid w:val="000C49AF"/>
    <w:rsid w:val="000C49C7"/>
    <w:rsid w:val="000C4A95"/>
    <w:rsid w:val="000C4AE8"/>
    <w:rsid w:val="000C4C26"/>
    <w:rsid w:val="000C4CAF"/>
    <w:rsid w:val="000C4CF2"/>
    <w:rsid w:val="000C4D75"/>
    <w:rsid w:val="000C4F3F"/>
    <w:rsid w:val="000C4F8F"/>
    <w:rsid w:val="000C515F"/>
    <w:rsid w:val="000C55FC"/>
    <w:rsid w:val="000C5760"/>
    <w:rsid w:val="000C5785"/>
    <w:rsid w:val="000C5A75"/>
    <w:rsid w:val="000C5C07"/>
    <w:rsid w:val="000C5C66"/>
    <w:rsid w:val="000C5E9B"/>
    <w:rsid w:val="000C5FAF"/>
    <w:rsid w:val="000C5FD9"/>
    <w:rsid w:val="000C6058"/>
    <w:rsid w:val="000C605A"/>
    <w:rsid w:val="000C61E0"/>
    <w:rsid w:val="000C632F"/>
    <w:rsid w:val="000C636D"/>
    <w:rsid w:val="000C6437"/>
    <w:rsid w:val="000C6471"/>
    <w:rsid w:val="000C64EB"/>
    <w:rsid w:val="000C65FA"/>
    <w:rsid w:val="000C6713"/>
    <w:rsid w:val="000C671D"/>
    <w:rsid w:val="000C6819"/>
    <w:rsid w:val="000C68BB"/>
    <w:rsid w:val="000C6957"/>
    <w:rsid w:val="000C69A2"/>
    <w:rsid w:val="000C69A8"/>
    <w:rsid w:val="000C6BFA"/>
    <w:rsid w:val="000C6C9C"/>
    <w:rsid w:val="000C6D82"/>
    <w:rsid w:val="000C6D88"/>
    <w:rsid w:val="000C6DEE"/>
    <w:rsid w:val="000C6FFA"/>
    <w:rsid w:val="000C7348"/>
    <w:rsid w:val="000C73FD"/>
    <w:rsid w:val="000C7401"/>
    <w:rsid w:val="000C7471"/>
    <w:rsid w:val="000C74D1"/>
    <w:rsid w:val="000C7593"/>
    <w:rsid w:val="000C75FA"/>
    <w:rsid w:val="000C761F"/>
    <w:rsid w:val="000C7626"/>
    <w:rsid w:val="000C762F"/>
    <w:rsid w:val="000C7756"/>
    <w:rsid w:val="000C781D"/>
    <w:rsid w:val="000C78A0"/>
    <w:rsid w:val="000C79E1"/>
    <w:rsid w:val="000C7A08"/>
    <w:rsid w:val="000C7B07"/>
    <w:rsid w:val="000C7CB8"/>
    <w:rsid w:val="000C7DBF"/>
    <w:rsid w:val="000C7E78"/>
    <w:rsid w:val="000C7F04"/>
    <w:rsid w:val="000C7F57"/>
    <w:rsid w:val="000C7F9F"/>
    <w:rsid w:val="000D0179"/>
    <w:rsid w:val="000D0216"/>
    <w:rsid w:val="000D02F6"/>
    <w:rsid w:val="000D0364"/>
    <w:rsid w:val="000D03BC"/>
    <w:rsid w:val="000D056C"/>
    <w:rsid w:val="000D05A8"/>
    <w:rsid w:val="000D073F"/>
    <w:rsid w:val="000D0823"/>
    <w:rsid w:val="000D0889"/>
    <w:rsid w:val="000D0921"/>
    <w:rsid w:val="000D09AF"/>
    <w:rsid w:val="000D09B3"/>
    <w:rsid w:val="000D09D7"/>
    <w:rsid w:val="000D0A21"/>
    <w:rsid w:val="000D0BB5"/>
    <w:rsid w:val="000D0CA7"/>
    <w:rsid w:val="000D0D3B"/>
    <w:rsid w:val="000D0E10"/>
    <w:rsid w:val="000D0E33"/>
    <w:rsid w:val="000D10AA"/>
    <w:rsid w:val="000D112B"/>
    <w:rsid w:val="000D11F3"/>
    <w:rsid w:val="000D128F"/>
    <w:rsid w:val="000D1650"/>
    <w:rsid w:val="000D168C"/>
    <w:rsid w:val="000D193A"/>
    <w:rsid w:val="000D1BDB"/>
    <w:rsid w:val="000D1BE6"/>
    <w:rsid w:val="000D1BFC"/>
    <w:rsid w:val="000D1C37"/>
    <w:rsid w:val="000D1C6B"/>
    <w:rsid w:val="000D1D5D"/>
    <w:rsid w:val="000D1E47"/>
    <w:rsid w:val="000D1ED7"/>
    <w:rsid w:val="000D1F69"/>
    <w:rsid w:val="000D1FEE"/>
    <w:rsid w:val="000D20C0"/>
    <w:rsid w:val="000D2140"/>
    <w:rsid w:val="000D21C3"/>
    <w:rsid w:val="000D2208"/>
    <w:rsid w:val="000D22E5"/>
    <w:rsid w:val="000D22E6"/>
    <w:rsid w:val="000D23A2"/>
    <w:rsid w:val="000D23C0"/>
    <w:rsid w:val="000D24CE"/>
    <w:rsid w:val="000D2528"/>
    <w:rsid w:val="000D27D6"/>
    <w:rsid w:val="000D281A"/>
    <w:rsid w:val="000D2848"/>
    <w:rsid w:val="000D298B"/>
    <w:rsid w:val="000D2A6C"/>
    <w:rsid w:val="000D2AF0"/>
    <w:rsid w:val="000D2AF3"/>
    <w:rsid w:val="000D2B69"/>
    <w:rsid w:val="000D2B74"/>
    <w:rsid w:val="000D2B7D"/>
    <w:rsid w:val="000D2BA1"/>
    <w:rsid w:val="000D2C89"/>
    <w:rsid w:val="000D2D2B"/>
    <w:rsid w:val="000D2F9E"/>
    <w:rsid w:val="000D3105"/>
    <w:rsid w:val="000D326A"/>
    <w:rsid w:val="000D3370"/>
    <w:rsid w:val="000D3494"/>
    <w:rsid w:val="000D3496"/>
    <w:rsid w:val="000D34CB"/>
    <w:rsid w:val="000D35AF"/>
    <w:rsid w:val="000D35C1"/>
    <w:rsid w:val="000D35F3"/>
    <w:rsid w:val="000D36C0"/>
    <w:rsid w:val="000D3733"/>
    <w:rsid w:val="000D38A6"/>
    <w:rsid w:val="000D3920"/>
    <w:rsid w:val="000D3C80"/>
    <w:rsid w:val="000D3CBA"/>
    <w:rsid w:val="000D3CF1"/>
    <w:rsid w:val="000D3E57"/>
    <w:rsid w:val="000D3F25"/>
    <w:rsid w:val="000D3F45"/>
    <w:rsid w:val="000D3FD2"/>
    <w:rsid w:val="000D402E"/>
    <w:rsid w:val="000D414B"/>
    <w:rsid w:val="000D4168"/>
    <w:rsid w:val="000D4391"/>
    <w:rsid w:val="000D4478"/>
    <w:rsid w:val="000D46BB"/>
    <w:rsid w:val="000D4710"/>
    <w:rsid w:val="000D4A17"/>
    <w:rsid w:val="000D4BC8"/>
    <w:rsid w:val="000D4D27"/>
    <w:rsid w:val="000D4F7B"/>
    <w:rsid w:val="000D5191"/>
    <w:rsid w:val="000D51FB"/>
    <w:rsid w:val="000D522B"/>
    <w:rsid w:val="000D53EB"/>
    <w:rsid w:val="000D58C0"/>
    <w:rsid w:val="000D59D4"/>
    <w:rsid w:val="000D5A8B"/>
    <w:rsid w:val="000D5C93"/>
    <w:rsid w:val="000D61E4"/>
    <w:rsid w:val="000D629D"/>
    <w:rsid w:val="000D63F6"/>
    <w:rsid w:val="000D650A"/>
    <w:rsid w:val="000D66CB"/>
    <w:rsid w:val="000D66E8"/>
    <w:rsid w:val="000D6707"/>
    <w:rsid w:val="000D68E4"/>
    <w:rsid w:val="000D696B"/>
    <w:rsid w:val="000D69D3"/>
    <w:rsid w:val="000D6B60"/>
    <w:rsid w:val="000D6BFC"/>
    <w:rsid w:val="000D6CF8"/>
    <w:rsid w:val="000D7250"/>
    <w:rsid w:val="000D72B9"/>
    <w:rsid w:val="000D745B"/>
    <w:rsid w:val="000D746E"/>
    <w:rsid w:val="000D74F0"/>
    <w:rsid w:val="000D7600"/>
    <w:rsid w:val="000D765B"/>
    <w:rsid w:val="000D76C7"/>
    <w:rsid w:val="000D76D3"/>
    <w:rsid w:val="000D76F7"/>
    <w:rsid w:val="000D78CC"/>
    <w:rsid w:val="000D7925"/>
    <w:rsid w:val="000D79E9"/>
    <w:rsid w:val="000D7AFA"/>
    <w:rsid w:val="000D7BE4"/>
    <w:rsid w:val="000D7BF3"/>
    <w:rsid w:val="000D7C74"/>
    <w:rsid w:val="000D7D6D"/>
    <w:rsid w:val="000D7DF5"/>
    <w:rsid w:val="000D7EFD"/>
    <w:rsid w:val="000D7F0E"/>
    <w:rsid w:val="000E004C"/>
    <w:rsid w:val="000E01CA"/>
    <w:rsid w:val="000E022B"/>
    <w:rsid w:val="000E0357"/>
    <w:rsid w:val="000E0407"/>
    <w:rsid w:val="000E04B4"/>
    <w:rsid w:val="000E05B8"/>
    <w:rsid w:val="000E0640"/>
    <w:rsid w:val="000E0768"/>
    <w:rsid w:val="000E0784"/>
    <w:rsid w:val="000E082B"/>
    <w:rsid w:val="000E0969"/>
    <w:rsid w:val="000E0A2D"/>
    <w:rsid w:val="000E0AA2"/>
    <w:rsid w:val="000E0AA6"/>
    <w:rsid w:val="000E0C65"/>
    <w:rsid w:val="000E0D2B"/>
    <w:rsid w:val="000E0D49"/>
    <w:rsid w:val="000E0D82"/>
    <w:rsid w:val="000E0EAC"/>
    <w:rsid w:val="000E10ED"/>
    <w:rsid w:val="000E1143"/>
    <w:rsid w:val="000E11A1"/>
    <w:rsid w:val="000E135D"/>
    <w:rsid w:val="000E162B"/>
    <w:rsid w:val="000E17C4"/>
    <w:rsid w:val="000E1AB3"/>
    <w:rsid w:val="000E1B4E"/>
    <w:rsid w:val="000E1BB0"/>
    <w:rsid w:val="000E1D97"/>
    <w:rsid w:val="000E1FA1"/>
    <w:rsid w:val="000E22A6"/>
    <w:rsid w:val="000E2404"/>
    <w:rsid w:val="000E2570"/>
    <w:rsid w:val="000E2596"/>
    <w:rsid w:val="000E25EA"/>
    <w:rsid w:val="000E26D8"/>
    <w:rsid w:val="000E2705"/>
    <w:rsid w:val="000E28D5"/>
    <w:rsid w:val="000E2AAB"/>
    <w:rsid w:val="000E2B4B"/>
    <w:rsid w:val="000E2C2D"/>
    <w:rsid w:val="000E2E15"/>
    <w:rsid w:val="000E2E73"/>
    <w:rsid w:val="000E2EA0"/>
    <w:rsid w:val="000E3226"/>
    <w:rsid w:val="000E3390"/>
    <w:rsid w:val="000E34BE"/>
    <w:rsid w:val="000E352E"/>
    <w:rsid w:val="000E365F"/>
    <w:rsid w:val="000E390D"/>
    <w:rsid w:val="000E3DAB"/>
    <w:rsid w:val="000E400E"/>
    <w:rsid w:val="000E40F2"/>
    <w:rsid w:val="000E4425"/>
    <w:rsid w:val="000E4516"/>
    <w:rsid w:val="000E4569"/>
    <w:rsid w:val="000E465A"/>
    <w:rsid w:val="000E470D"/>
    <w:rsid w:val="000E47BB"/>
    <w:rsid w:val="000E480F"/>
    <w:rsid w:val="000E48E5"/>
    <w:rsid w:val="000E49D5"/>
    <w:rsid w:val="000E4AA6"/>
    <w:rsid w:val="000E4CCB"/>
    <w:rsid w:val="000E4F40"/>
    <w:rsid w:val="000E4F45"/>
    <w:rsid w:val="000E5177"/>
    <w:rsid w:val="000E5330"/>
    <w:rsid w:val="000E53BD"/>
    <w:rsid w:val="000E5454"/>
    <w:rsid w:val="000E5497"/>
    <w:rsid w:val="000E54E4"/>
    <w:rsid w:val="000E5618"/>
    <w:rsid w:val="000E5AD5"/>
    <w:rsid w:val="000E5B95"/>
    <w:rsid w:val="000E5D7D"/>
    <w:rsid w:val="000E5E05"/>
    <w:rsid w:val="000E5E37"/>
    <w:rsid w:val="000E5FAA"/>
    <w:rsid w:val="000E608F"/>
    <w:rsid w:val="000E61A2"/>
    <w:rsid w:val="000E63AC"/>
    <w:rsid w:val="000E63BD"/>
    <w:rsid w:val="000E63E0"/>
    <w:rsid w:val="000E657C"/>
    <w:rsid w:val="000E661E"/>
    <w:rsid w:val="000E686B"/>
    <w:rsid w:val="000E6B95"/>
    <w:rsid w:val="000E6CA7"/>
    <w:rsid w:val="000E6D08"/>
    <w:rsid w:val="000E6F2F"/>
    <w:rsid w:val="000E6FB2"/>
    <w:rsid w:val="000E70F2"/>
    <w:rsid w:val="000E7278"/>
    <w:rsid w:val="000E742A"/>
    <w:rsid w:val="000E74C5"/>
    <w:rsid w:val="000E762C"/>
    <w:rsid w:val="000E768F"/>
    <w:rsid w:val="000E77BE"/>
    <w:rsid w:val="000E7841"/>
    <w:rsid w:val="000E7873"/>
    <w:rsid w:val="000E78E3"/>
    <w:rsid w:val="000E7BE3"/>
    <w:rsid w:val="000E7C13"/>
    <w:rsid w:val="000E7D4F"/>
    <w:rsid w:val="000E7D75"/>
    <w:rsid w:val="000E7DA1"/>
    <w:rsid w:val="000E7DAB"/>
    <w:rsid w:val="000E7DE7"/>
    <w:rsid w:val="000E7E49"/>
    <w:rsid w:val="000E7F55"/>
    <w:rsid w:val="000F000B"/>
    <w:rsid w:val="000F0070"/>
    <w:rsid w:val="000F00BA"/>
    <w:rsid w:val="000F0611"/>
    <w:rsid w:val="000F0842"/>
    <w:rsid w:val="000F09A3"/>
    <w:rsid w:val="000F0D6A"/>
    <w:rsid w:val="000F0DBF"/>
    <w:rsid w:val="000F0E36"/>
    <w:rsid w:val="000F0ED9"/>
    <w:rsid w:val="000F1352"/>
    <w:rsid w:val="000F143B"/>
    <w:rsid w:val="000F14FF"/>
    <w:rsid w:val="000F156F"/>
    <w:rsid w:val="000F1665"/>
    <w:rsid w:val="000F1B41"/>
    <w:rsid w:val="000F1B51"/>
    <w:rsid w:val="000F1C8A"/>
    <w:rsid w:val="000F1CB3"/>
    <w:rsid w:val="000F1CBB"/>
    <w:rsid w:val="000F223A"/>
    <w:rsid w:val="000F22DE"/>
    <w:rsid w:val="000F2309"/>
    <w:rsid w:val="000F2447"/>
    <w:rsid w:val="000F245F"/>
    <w:rsid w:val="000F2756"/>
    <w:rsid w:val="000F27A5"/>
    <w:rsid w:val="000F29A5"/>
    <w:rsid w:val="000F29DA"/>
    <w:rsid w:val="000F2BC7"/>
    <w:rsid w:val="000F2C0B"/>
    <w:rsid w:val="000F2CA3"/>
    <w:rsid w:val="000F316A"/>
    <w:rsid w:val="000F3174"/>
    <w:rsid w:val="000F3301"/>
    <w:rsid w:val="000F35A6"/>
    <w:rsid w:val="000F3826"/>
    <w:rsid w:val="000F3864"/>
    <w:rsid w:val="000F38C3"/>
    <w:rsid w:val="000F3C74"/>
    <w:rsid w:val="000F3E65"/>
    <w:rsid w:val="000F3F08"/>
    <w:rsid w:val="000F3FDC"/>
    <w:rsid w:val="000F3FE0"/>
    <w:rsid w:val="000F416A"/>
    <w:rsid w:val="000F4199"/>
    <w:rsid w:val="000F422D"/>
    <w:rsid w:val="000F4438"/>
    <w:rsid w:val="000F450B"/>
    <w:rsid w:val="000F4607"/>
    <w:rsid w:val="000F468E"/>
    <w:rsid w:val="000F4745"/>
    <w:rsid w:val="000F4854"/>
    <w:rsid w:val="000F4A5E"/>
    <w:rsid w:val="000F4A9E"/>
    <w:rsid w:val="000F4B63"/>
    <w:rsid w:val="000F4BB8"/>
    <w:rsid w:val="000F4EF1"/>
    <w:rsid w:val="000F4FA9"/>
    <w:rsid w:val="000F50A2"/>
    <w:rsid w:val="000F51AA"/>
    <w:rsid w:val="000F51D8"/>
    <w:rsid w:val="000F52D7"/>
    <w:rsid w:val="000F53FB"/>
    <w:rsid w:val="000F5582"/>
    <w:rsid w:val="000F5780"/>
    <w:rsid w:val="000F5786"/>
    <w:rsid w:val="000F58AB"/>
    <w:rsid w:val="000F5A3E"/>
    <w:rsid w:val="000F5AFD"/>
    <w:rsid w:val="000F5BB3"/>
    <w:rsid w:val="000F5D44"/>
    <w:rsid w:val="000F5F6A"/>
    <w:rsid w:val="000F5F9F"/>
    <w:rsid w:val="000F6216"/>
    <w:rsid w:val="000F6238"/>
    <w:rsid w:val="000F63E9"/>
    <w:rsid w:val="000F6513"/>
    <w:rsid w:val="000F6557"/>
    <w:rsid w:val="000F659D"/>
    <w:rsid w:val="000F664F"/>
    <w:rsid w:val="000F6802"/>
    <w:rsid w:val="000F6880"/>
    <w:rsid w:val="000F689B"/>
    <w:rsid w:val="000F6B2B"/>
    <w:rsid w:val="000F6D8F"/>
    <w:rsid w:val="000F6E88"/>
    <w:rsid w:val="000F6FB7"/>
    <w:rsid w:val="000F6FFB"/>
    <w:rsid w:val="000F7127"/>
    <w:rsid w:val="000F7318"/>
    <w:rsid w:val="000F73F9"/>
    <w:rsid w:val="000F7452"/>
    <w:rsid w:val="000F74BA"/>
    <w:rsid w:val="000F7565"/>
    <w:rsid w:val="000F77B8"/>
    <w:rsid w:val="000F781E"/>
    <w:rsid w:val="000F78A9"/>
    <w:rsid w:val="000F78BD"/>
    <w:rsid w:val="000F7969"/>
    <w:rsid w:val="000F7977"/>
    <w:rsid w:val="000F799A"/>
    <w:rsid w:val="000F7AC7"/>
    <w:rsid w:val="000F7B54"/>
    <w:rsid w:val="000F7BA1"/>
    <w:rsid w:val="000F7BE3"/>
    <w:rsid w:val="000F7D75"/>
    <w:rsid w:val="000F7F3B"/>
    <w:rsid w:val="00100022"/>
    <w:rsid w:val="001000B3"/>
    <w:rsid w:val="00100293"/>
    <w:rsid w:val="001002CA"/>
    <w:rsid w:val="00100374"/>
    <w:rsid w:val="00100506"/>
    <w:rsid w:val="00100530"/>
    <w:rsid w:val="00100739"/>
    <w:rsid w:val="0010087A"/>
    <w:rsid w:val="001009F9"/>
    <w:rsid w:val="00100A03"/>
    <w:rsid w:val="00100A14"/>
    <w:rsid w:val="00100C7B"/>
    <w:rsid w:val="00100D64"/>
    <w:rsid w:val="00100E2C"/>
    <w:rsid w:val="00100E3A"/>
    <w:rsid w:val="00100E65"/>
    <w:rsid w:val="00100F8A"/>
    <w:rsid w:val="00100FCB"/>
    <w:rsid w:val="00101150"/>
    <w:rsid w:val="00101411"/>
    <w:rsid w:val="0010144E"/>
    <w:rsid w:val="00101455"/>
    <w:rsid w:val="001014D0"/>
    <w:rsid w:val="001016E2"/>
    <w:rsid w:val="0010182D"/>
    <w:rsid w:val="0010184B"/>
    <w:rsid w:val="00101861"/>
    <w:rsid w:val="00101896"/>
    <w:rsid w:val="00101934"/>
    <w:rsid w:val="00101A08"/>
    <w:rsid w:val="00101AF3"/>
    <w:rsid w:val="00101CC8"/>
    <w:rsid w:val="00101D9B"/>
    <w:rsid w:val="00101EA5"/>
    <w:rsid w:val="00101F7F"/>
    <w:rsid w:val="00102027"/>
    <w:rsid w:val="00102304"/>
    <w:rsid w:val="0010256F"/>
    <w:rsid w:val="0010266C"/>
    <w:rsid w:val="00102709"/>
    <w:rsid w:val="00102907"/>
    <w:rsid w:val="00102CA9"/>
    <w:rsid w:val="00102CAC"/>
    <w:rsid w:val="00102D15"/>
    <w:rsid w:val="00102ECD"/>
    <w:rsid w:val="00102F43"/>
    <w:rsid w:val="0010336F"/>
    <w:rsid w:val="00103462"/>
    <w:rsid w:val="001036BD"/>
    <w:rsid w:val="0010378E"/>
    <w:rsid w:val="0010383F"/>
    <w:rsid w:val="001039AC"/>
    <w:rsid w:val="00103A85"/>
    <w:rsid w:val="00103BA6"/>
    <w:rsid w:val="00103E27"/>
    <w:rsid w:val="00103E6B"/>
    <w:rsid w:val="001040F6"/>
    <w:rsid w:val="0010411B"/>
    <w:rsid w:val="001041C6"/>
    <w:rsid w:val="001043FF"/>
    <w:rsid w:val="0010452E"/>
    <w:rsid w:val="0010462B"/>
    <w:rsid w:val="00104753"/>
    <w:rsid w:val="001047E3"/>
    <w:rsid w:val="00104846"/>
    <w:rsid w:val="00104A2F"/>
    <w:rsid w:val="00104C3E"/>
    <w:rsid w:val="00104DAC"/>
    <w:rsid w:val="00104DF7"/>
    <w:rsid w:val="00104FDA"/>
    <w:rsid w:val="0010508E"/>
    <w:rsid w:val="00105125"/>
    <w:rsid w:val="001051B1"/>
    <w:rsid w:val="00105251"/>
    <w:rsid w:val="0010532F"/>
    <w:rsid w:val="0010546C"/>
    <w:rsid w:val="001054FA"/>
    <w:rsid w:val="0010559E"/>
    <w:rsid w:val="00105716"/>
    <w:rsid w:val="001057FD"/>
    <w:rsid w:val="001058A9"/>
    <w:rsid w:val="00105AE2"/>
    <w:rsid w:val="00105B67"/>
    <w:rsid w:val="00105EA1"/>
    <w:rsid w:val="00105F3B"/>
    <w:rsid w:val="00105F69"/>
    <w:rsid w:val="00106088"/>
    <w:rsid w:val="001060C6"/>
    <w:rsid w:val="0010613E"/>
    <w:rsid w:val="0010623B"/>
    <w:rsid w:val="001062DE"/>
    <w:rsid w:val="00106304"/>
    <w:rsid w:val="0010633A"/>
    <w:rsid w:val="00106439"/>
    <w:rsid w:val="00106637"/>
    <w:rsid w:val="001066D8"/>
    <w:rsid w:val="0010673F"/>
    <w:rsid w:val="00106802"/>
    <w:rsid w:val="00106899"/>
    <w:rsid w:val="001069FB"/>
    <w:rsid w:val="00106B22"/>
    <w:rsid w:val="00106B5D"/>
    <w:rsid w:val="00106B80"/>
    <w:rsid w:val="00106C1D"/>
    <w:rsid w:val="00106C79"/>
    <w:rsid w:val="00106DCB"/>
    <w:rsid w:val="00107052"/>
    <w:rsid w:val="001070A5"/>
    <w:rsid w:val="00107266"/>
    <w:rsid w:val="0010728C"/>
    <w:rsid w:val="001073B3"/>
    <w:rsid w:val="001075B8"/>
    <w:rsid w:val="00107635"/>
    <w:rsid w:val="0010773D"/>
    <w:rsid w:val="00107848"/>
    <w:rsid w:val="001078DE"/>
    <w:rsid w:val="00107938"/>
    <w:rsid w:val="00107992"/>
    <w:rsid w:val="00107A0A"/>
    <w:rsid w:val="00107CD7"/>
    <w:rsid w:val="00107D21"/>
    <w:rsid w:val="00107E31"/>
    <w:rsid w:val="00107EB7"/>
    <w:rsid w:val="0011013D"/>
    <w:rsid w:val="0011032E"/>
    <w:rsid w:val="00110355"/>
    <w:rsid w:val="0011036A"/>
    <w:rsid w:val="00110414"/>
    <w:rsid w:val="001104CA"/>
    <w:rsid w:val="00110634"/>
    <w:rsid w:val="00110691"/>
    <w:rsid w:val="00110895"/>
    <w:rsid w:val="001108C4"/>
    <w:rsid w:val="00110976"/>
    <w:rsid w:val="00110B53"/>
    <w:rsid w:val="00110CA0"/>
    <w:rsid w:val="00110CD1"/>
    <w:rsid w:val="00110D5A"/>
    <w:rsid w:val="00110DB7"/>
    <w:rsid w:val="00110E29"/>
    <w:rsid w:val="00110F2B"/>
    <w:rsid w:val="001110AC"/>
    <w:rsid w:val="00111139"/>
    <w:rsid w:val="00111174"/>
    <w:rsid w:val="001113BA"/>
    <w:rsid w:val="001114CE"/>
    <w:rsid w:val="001115CB"/>
    <w:rsid w:val="001115F3"/>
    <w:rsid w:val="001118AD"/>
    <w:rsid w:val="001119BC"/>
    <w:rsid w:val="001119CE"/>
    <w:rsid w:val="001119FB"/>
    <w:rsid w:val="00111A5C"/>
    <w:rsid w:val="00111A9A"/>
    <w:rsid w:val="00111E12"/>
    <w:rsid w:val="00111FD0"/>
    <w:rsid w:val="00111FE5"/>
    <w:rsid w:val="001121E6"/>
    <w:rsid w:val="0011228D"/>
    <w:rsid w:val="00112302"/>
    <w:rsid w:val="0011230E"/>
    <w:rsid w:val="00112423"/>
    <w:rsid w:val="001124A9"/>
    <w:rsid w:val="001125D4"/>
    <w:rsid w:val="00112658"/>
    <w:rsid w:val="0011281E"/>
    <w:rsid w:val="00112C1A"/>
    <w:rsid w:val="00112CAA"/>
    <w:rsid w:val="00112CAD"/>
    <w:rsid w:val="00112FE0"/>
    <w:rsid w:val="001131DB"/>
    <w:rsid w:val="0011328A"/>
    <w:rsid w:val="001132FE"/>
    <w:rsid w:val="001133F0"/>
    <w:rsid w:val="0011348B"/>
    <w:rsid w:val="00113713"/>
    <w:rsid w:val="001137D8"/>
    <w:rsid w:val="00113811"/>
    <w:rsid w:val="00113825"/>
    <w:rsid w:val="00113AB3"/>
    <w:rsid w:val="00113B4E"/>
    <w:rsid w:val="00113E9E"/>
    <w:rsid w:val="00113EB4"/>
    <w:rsid w:val="00114469"/>
    <w:rsid w:val="0011448D"/>
    <w:rsid w:val="001144FF"/>
    <w:rsid w:val="0011452B"/>
    <w:rsid w:val="001146EA"/>
    <w:rsid w:val="001147F9"/>
    <w:rsid w:val="001148A7"/>
    <w:rsid w:val="00114988"/>
    <w:rsid w:val="00114C30"/>
    <w:rsid w:val="00114C36"/>
    <w:rsid w:val="00114C6A"/>
    <w:rsid w:val="00114C76"/>
    <w:rsid w:val="00114CFD"/>
    <w:rsid w:val="00114D17"/>
    <w:rsid w:val="00114DBC"/>
    <w:rsid w:val="00114DD8"/>
    <w:rsid w:val="00114E47"/>
    <w:rsid w:val="00114E71"/>
    <w:rsid w:val="00115098"/>
    <w:rsid w:val="00115126"/>
    <w:rsid w:val="00115152"/>
    <w:rsid w:val="00115173"/>
    <w:rsid w:val="00115204"/>
    <w:rsid w:val="0011523E"/>
    <w:rsid w:val="00115594"/>
    <w:rsid w:val="0011577B"/>
    <w:rsid w:val="0011577D"/>
    <w:rsid w:val="001157B1"/>
    <w:rsid w:val="0011580A"/>
    <w:rsid w:val="00115982"/>
    <w:rsid w:val="0011598D"/>
    <w:rsid w:val="00115AD6"/>
    <w:rsid w:val="00115AFD"/>
    <w:rsid w:val="00115B68"/>
    <w:rsid w:val="00115C2D"/>
    <w:rsid w:val="00115C7B"/>
    <w:rsid w:val="00115DAA"/>
    <w:rsid w:val="00115E3D"/>
    <w:rsid w:val="00115F35"/>
    <w:rsid w:val="00116013"/>
    <w:rsid w:val="001161AF"/>
    <w:rsid w:val="0011620B"/>
    <w:rsid w:val="0011633F"/>
    <w:rsid w:val="00116546"/>
    <w:rsid w:val="001165A9"/>
    <w:rsid w:val="001165EF"/>
    <w:rsid w:val="00116610"/>
    <w:rsid w:val="0011663C"/>
    <w:rsid w:val="00116687"/>
    <w:rsid w:val="0011676F"/>
    <w:rsid w:val="00116774"/>
    <w:rsid w:val="001167A6"/>
    <w:rsid w:val="00116952"/>
    <w:rsid w:val="00116ADD"/>
    <w:rsid w:val="00116C2C"/>
    <w:rsid w:val="00116C43"/>
    <w:rsid w:val="00116C52"/>
    <w:rsid w:val="00116C53"/>
    <w:rsid w:val="00116D8F"/>
    <w:rsid w:val="00116DB1"/>
    <w:rsid w:val="00116EF9"/>
    <w:rsid w:val="0011712E"/>
    <w:rsid w:val="0011717E"/>
    <w:rsid w:val="0011721C"/>
    <w:rsid w:val="001173D4"/>
    <w:rsid w:val="00117422"/>
    <w:rsid w:val="00117543"/>
    <w:rsid w:val="001175B5"/>
    <w:rsid w:val="001175E3"/>
    <w:rsid w:val="00117731"/>
    <w:rsid w:val="00117854"/>
    <w:rsid w:val="001178B0"/>
    <w:rsid w:val="00117936"/>
    <w:rsid w:val="00117F40"/>
    <w:rsid w:val="00117FCD"/>
    <w:rsid w:val="00120120"/>
    <w:rsid w:val="0012030C"/>
    <w:rsid w:val="00120751"/>
    <w:rsid w:val="001207B1"/>
    <w:rsid w:val="0012088D"/>
    <w:rsid w:val="001208EE"/>
    <w:rsid w:val="0012090C"/>
    <w:rsid w:val="00120D4B"/>
    <w:rsid w:val="00120F98"/>
    <w:rsid w:val="00120F9F"/>
    <w:rsid w:val="00120FB0"/>
    <w:rsid w:val="001211D8"/>
    <w:rsid w:val="0012120A"/>
    <w:rsid w:val="001213F4"/>
    <w:rsid w:val="001214C5"/>
    <w:rsid w:val="001215EC"/>
    <w:rsid w:val="0012162C"/>
    <w:rsid w:val="00121799"/>
    <w:rsid w:val="0012188D"/>
    <w:rsid w:val="001218C3"/>
    <w:rsid w:val="001219BE"/>
    <w:rsid w:val="00121CF4"/>
    <w:rsid w:val="00121D61"/>
    <w:rsid w:val="00121EDF"/>
    <w:rsid w:val="00121EF2"/>
    <w:rsid w:val="00121FFE"/>
    <w:rsid w:val="00122008"/>
    <w:rsid w:val="00122219"/>
    <w:rsid w:val="001222FC"/>
    <w:rsid w:val="0012236E"/>
    <w:rsid w:val="00122816"/>
    <w:rsid w:val="00122856"/>
    <w:rsid w:val="00122896"/>
    <w:rsid w:val="0012292C"/>
    <w:rsid w:val="001229EE"/>
    <w:rsid w:val="00122A0A"/>
    <w:rsid w:val="00122B60"/>
    <w:rsid w:val="00122C08"/>
    <w:rsid w:val="00122D2F"/>
    <w:rsid w:val="00122DF1"/>
    <w:rsid w:val="0012309E"/>
    <w:rsid w:val="001233A9"/>
    <w:rsid w:val="001235CA"/>
    <w:rsid w:val="00123620"/>
    <w:rsid w:val="001238CA"/>
    <w:rsid w:val="00123902"/>
    <w:rsid w:val="00123A0D"/>
    <w:rsid w:val="00123BE6"/>
    <w:rsid w:val="00123CCA"/>
    <w:rsid w:val="00123EAC"/>
    <w:rsid w:val="00123F46"/>
    <w:rsid w:val="00123FA6"/>
    <w:rsid w:val="001241DD"/>
    <w:rsid w:val="001242E4"/>
    <w:rsid w:val="00124348"/>
    <w:rsid w:val="0012436A"/>
    <w:rsid w:val="0012439B"/>
    <w:rsid w:val="0012442F"/>
    <w:rsid w:val="001244D9"/>
    <w:rsid w:val="0012453B"/>
    <w:rsid w:val="00124606"/>
    <w:rsid w:val="00124655"/>
    <w:rsid w:val="00124708"/>
    <w:rsid w:val="00124830"/>
    <w:rsid w:val="00124935"/>
    <w:rsid w:val="001249EC"/>
    <w:rsid w:val="00124A51"/>
    <w:rsid w:val="00124C8A"/>
    <w:rsid w:val="00124CEE"/>
    <w:rsid w:val="00124E5E"/>
    <w:rsid w:val="00124FED"/>
    <w:rsid w:val="00125085"/>
    <w:rsid w:val="00125239"/>
    <w:rsid w:val="0012535B"/>
    <w:rsid w:val="00125481"/>
    <w:rsid w:val="00125517"/>
    <w:rsid w:val="0012559B"/>
    <w:rsid w:val="001259FC"/>
    <w:rsid w:val="00125A10"/>
    <w:rsid w:val="00125C1A"/>
    <w:rsid w:val="00125CEB"/>
    <w:rsid w:val="00125D8A"/>
    <w:rsid w:val="00125E07"/>
    <w:rsid w:val="00125EE8"/>
    <w:rsid w:val="00125F1F"/>
    <w:rsid w:val="00125FA1"/>
    <w:rsid w:val="00126003"/>
    <w:rsid w:val="0012628F"/>
    <w:rsid w:val="001262D4"/>
    <w:rsid w:val="0012634C"/>
    <w:rsid w:val="001264CF"/>
    <w:rsid w:val="001264D6"/>
    <w:rsid w:val="001265D9"/>
    <w:rsid w:val="00126621"/>
    <w:rsid w:val="0012663B"/>
    <w:rsid w:val="0012669B"/>
    <w:rsid w:val="001266A5"/>
    <w:rsid w:val="00126736"/>
    <w:rsid w:val="0012677B"/>
    <w:rsid w:val="0012682D"/>
    <w:rsid w:val="001268A5"/>
    <w:rsid w:val="00126A4B"/>
    <w:rsid w:val="00126A6A"/>
    <w:rsid w:val="00126B1D"/>
    <w:rsid w:val="00126BAC"/>
    <w:rsid w:val="00126C32"/>
    <w:rsid w:val="00126D43"/>
    <w:rsid w:val="00126DAF"/>
    <w:rsid w:val="00126DE5"/>
    <w:rsid w:val="00126E75"/>
    <w:rsid w:val="00126E84"/>
    <w:rsid w:val="00126EFF"/>
    <w:rsid w:val="0012714C"/>
    <w:rsid w:val="0012721D"/>
    <w:rsid w:val="00127243"/>
    <w:rsid w:val="0012729A"/>
    <w:rsid w:val="0012730E"/>
    <w:rsid w:val="001274CF"/>
    <w:rsid w:val="0012754F"/>
    <w:rsid w:val="00127554"/>
    <w:rsid w:val="001275ED"/>
    <w:rsid w:val="001279D3"/>
    <w:rsid w:val="00127A07"/>
    <w:rsid w:val="00127C49"/>
    <w:rsid w:val="00127C71"/>
    <w:rsid w:val="0013006F"/>
    <w:rsid w:val="001300B3"/>
    <w:rsid w:val="001301E9"/>
    <w:rsid w:val="0013020D"/>
    <w:rsid w:val="001302E1"/>
    <w:rsid w:val="0013032B"/>
    <w:rsid w:val="001303B7"/>
    <w:rsid w:val="00130430"/>
    <w:rsid w:val="00130448"/>
    <w:rsid w:val="00130458"/>
    <w:rsid w:val="001304B1"/>
    <w:rsid w:val="00130793"/>
    <w:rsid w:val="00130939"/>
    <w:rsid w:val="00130B0A"/>
    <w:rsid w:val="00130B66"/>
    <w:rsid w:val="00130D3A"/>
    <w:rsid w:val="00130D47"/>
    <w:rsid w:val="00130E90"/>
    <w:rsid w:val="00130FB8"/>
    <w:rsid w:val="00130FC8"/>
    <w:rsid w:val="00130FD8"/>
    <w:rsid w:val="00131038"/>
    <w:rsid w:val="001310B1"/>
    <w:rsid w:val="001310F8"/>
    <w:rsid w:val="001311A1"/>
    <w:rsid w:val="00131274"/>
    <w:rsid w:val="0013164A"/>
    <w:rsid w:val="001316FF"/>
    <w:rsid w:val="00131C5B"/>
    <w:rsid w:val="00131CD3"/>
    <w:rsid w:val="00131D82"/>
    <w:rsid w:val="00131D9A"/>
    <w:rsid w:val="00131DE7"/>
    <w:rsid w:val="001321CE"/>
    <w:rsid w:val="0013232B"/>
    <w:rsid w:val="00132444"/>
    <w:rsid w:val="00132504"/>
    <w:rsid w:val="0013278B"/>
    <w:rsid w:val="0013281F"/>
    <w:rsid w:val="00132831"/>
    <w:rsid w:val="00132B22"/>
    <w:rsid w:val="00132B63"/>
    <w:rsid w:val="00132BAD"/>
    <w:rsid w:val="00132D46"/>
    <w:rsid w:val="00132D60"/>
    <w:rsid w:val="00132E05"/>
    <w:rsid w:val="00132E47"/>
    <w:rsid w:val="00132FBC"/>
    <w:rsid w:val="00133060"/>
    <w:rsid w:val="001330C0"/>
    <w:rsid w:val="001330D4"/>
    <w:rsid w:val="0013319F"/>
    <w:rsid w:val="001331A3"/>
    <w:rsid w:val="00133268"/>
    <w:rsid w:val="001332F2"/>
    <w:rsid w:val="00133472"/>
    <w:rsid w:val="0013347C"/>
    <w:rsid w:val="0013353C"/>
    <w:rsid w:val="00133650"/>
    <w:rsid w:val="0013371D"/>
    <w:rsid w:val="001338D6"/>
    <w:rsid w:val="0013394D"/>
    <w:rsid w:val="00133A6F"/>
    <w:rsid w:val="00133A94"/>
    <w:rsid w:val="00133C78"/>
    <w:rsid w:val="00133D2E"/>
    <w:rsid w:val="00133D36"/>
    <w:rsid w:val="00133D8A"/>
    <w:rsid w:val="00133DB4"/>
    <w:rsid w:val="00133E39"/>
    <w:rsid w:val="00133E99"/>
    <w:rsid w:val="00133F4E"/>
    <w:rsid w:val="001342E6"/>
    <w:rsid w:val="00134362"/>
    <w:rsid w:val="00134482"/>
    <w:rsid w:val="00134570"/>
    <w:rsid w:val="0013462B"/>
    <w:rsid w:val="0013464D"/>
    <w:rsid w:val="00134705"/>
    <w:rsid w:val="0013470D"/>
    <w:rsid w:val="0013481F"/>
    <w:rsid w:val="0013486B"/>
    <w:rsid w:val="00134A58"/>
    <w:rsid w:val="00134ACA"/>
    <w:rsid w:val="00134B73"/>
    <w:rsid w:val="00134EEC"/>
    <w:rsid w:val="00135005"/>
    <w:rsid w:val="0013511D"/>
    <w:rsid w:val="001351DE"/>
    <w:rsid w:val="001352B0"/>
    <w:rsid w:val="001353A0"/>
    <w:rsid w:val="001353C0"/>
    <w:rsid w:val="00135556"/>
    <w:rsid w:val="0013557B"/>
    <w:rsid w:val="00135689"/>
    <w:rsid w:val="001357A8"/>
    <w:rsid w:val="001357EF"/>
    <w:rsid w:val="001357FD"/>
    <w:rsid w:val="001358EB"/>
    <w:rsid w:val="0013594B"/>
    <w:rsid w:val="00135C58"/>
    <w:rsid w:val="00135E22"/>
    <w:rsid w:val="00135FE8"/>
    <w:rsid w:val="00136085"/>
    <w:rsid w:val="001360A0"/>
    <w:rsid w:val="0013638C"/>
    <w:rsid w:val="001364C7"/>
    <w:rsid w:val="00136631"/>
    <w:rsid w:val="001366A8"/>
    <w:rsid w:val="001366DD"/>
    <w:rsid w:val="001368D1"/>
    <w:rsid w:val="00136916"/>
    <w:rsid w:val="001369BE"/>
    <w:rsid w:val="00136A26"/>
    <w:rsid w:val="00136AD8"/>
    <w:rsid w:val="00136B0D"/>
    <w:rsid w:val="00136B84"/>
    <w:rsid w:val="00136C4E"/>
    <w:rsid w:val="00136CC2"/>
    <w:rsid w:val="00136D96"/>
    <w:rsid w:val="00136DD3"/>
    <w:rsid w:val="00136E5A"/>
    <w:rsid w:val="00136F5C"/>
    <w:rsid w:val="001370BB"/>
    <w:rsid w:val="001372CE"/>
    <w:rsid w:val="00137464"/>
    <w:rsid w:val="00137519"/>
    <w:rsid w:val="00137563"/>
    <w:rsid w:val="00137645"/>
    <w:rsid w:val="00137663"/>
    <w:rsid w:val="001377EF"/>
    <w:rsid w:val="00137921"/>
    <w:rsid w:val="0013795A"/>
    <w:rsid w:val="00137976"/>
    <w:rsid w:val="001379A1"/>
    <w:rsid w:val="00137A7B"/>
    <w:rsid w:val="00137ADF"/>
    <w:rsid w:val="00137B82"/>
    <w:rsid w:val="00137B95"/>
    <w:rsid w:val="00137C67"/>
    <w:rsid w:val="00137CE8"/>
    <w:rsid w:val="00137D5F"/>
    <w:rsid w:val="00140138"/>
    <w:rsid w:val="0014015A"/>
    <w:rsid w:val="00140310"/>
    <w:rsid w:val="00140472"/>
    <w:rsid w:val="001404DB"/>
    <w:rsid w:val="0014052D"/>
    <w:rsid w:val="0014062A"/>
    <w:rsid w:val="001406F9"/>
    <w:rsid w:val="001407AA"/>
    <w:rsid w:val="001407C0"/>
    <w:rsid w:val="0014094A"/>
    <w:rsid w:val="00140AED"/>
    <w:rsid w:val="00140B0F"/>
    <w:rsid w:val="00140C97"/>
    <w:rsid w:val="00140D24"/>
    <w:rsid w:val="00140D2D"/>
    <w:rsid w:val="00140E99"/>
    <w:rsid w:val="00141257"/>
    <w:rsid w:val="00141264"/>
    <w:rsid w:val="00141378"/>
    <w:rsid w:val="00141398"/>
    <w:rsid w:val="001413C3"/>
    <w:rsid w:val="00141688"/>
    <w:rsid w:val="001417AD"/>
    <w:rsid w:val="001417BA"/>
    <w:rsid w:val="00141A40"/>
    <w:rsid w:val="00141A4E"/>
    <w:rsid w:val="00141AC8"/>
    <w:rsid w:val="00141C17"/>
    <w:rsid w:val="00141D4C"/>
    <w:rsid w:val="00141FE2"/>
    <w:rsid w:val="00142007"/>
    <w:rsid w:val="00142551"/>
    <w:rsid w:val="0014256C"/>
    <w:rsid w:val="001425D1"/>
    <w:rsid w:val="00142732"/>
    <w:rsid w:val="001428CD"/>
    <w:rsid w:val="00142918"/>
    <w:rsid w:val="00142928"/>
    <w:rsid w:val="00142A10"/>
    <w:rsid w:val="00142A55"/>
    <w:rsid w:val="00142B07"/>
    <w:rsid w:val="00142BA3"/>
    <w:rsid w:val="00142CAB"/>
    <w:rsid w:val="00142D3D"/>
    <w:rsid w:val="00142F76"/>
    <w:rsid w:val="001431EB"/>
    <w:rsid w:val="001431FE"/>
    <w:rsid w:val="0014323E"/>
    <w:rsid w:val="00143255"/>
    <w:rsid w:val="00143388"/>
    <w:rsid w:val="00143446"/>
    <w:rsid w:val="001434AE"/>
    <w:rsid w:val="00143551"/>
    <w:rsid w:val="0014357D"/>
    <w:rsid w:val="00143B91"/>
    <w:rsid w:val="00143CAF"/>
    <w:rsid w:val="00143E02"/>
    <w:rsid w:val="00143E03"/>
    <w:rsid w:val="00143F1F"/>
    <w:rsid w:val="00143F67"/>
    <w:rsid w:val="001440CC"/>
    <w:rsid w:val="001441EC"/>
    <w:rsid w:val="00144202"/>
    <w:rsid w:val="0014423E"/>
    <w:rsid w:val="001443C1"/>
    <w:rsid w:val="0014455B"/>
    <w:rsid w:val="00144572"/>
    <w:rsid w:val="0014465E"/>
    <w:rsid w:val="001447D1"/>
    <w:rsid w:val="00144883"/>
    <w:rsid w:val="00144972"/>
    <w:rsid w:val="00144BC5"/>
    <w:rsid w:val="00144C66"/>
    <w:rsid w:val="00144D5D"/>
    <w:rsid w:val="00144DFC"/>
    <w:rsid w:val="00144ED1"/>
    <w:rsid w:val="00144EEE"/>
    <w:rsid w:val="0014502A"/>
    <w:rsid w:val="00145067"/>
    <w:rsid w:val="00145234"/>
    <w:rsid w:val="00145270"/>
    <w:rsid w:val="001452F1"/>
    <w:rsid w:val="00145540"/>
    <w:rsid w:val="00145575"/>
    <w:rsid w:val="001455F6"/>
    <w:rsid w:val="001456B0"/>
    <w:rsid w:val="00145A1F"/>
    <w:rsid w:val="00145D47"/>
    <w:rsid w:val="00145FA1"/>
    <w:rsid w:val="00145FB7"/>
    <w:rsid w:val="00146142"/>
    <w:rsid w:val="00146264"/>
    <w:rsid w:val="001462F8"/>
    <w:rsid w:val="00146309"/>
    <w:rsid w:val="0014631D"/>
    <w:rsid w:val="0014683F"/>
    <w:rsid w:val="00146C2E"/>
    <w:rsid w:val="00146C59"/>
    <w:rsid w:val="00146CA3"/>
    <w:rsid w:val="00146CCA"/>
    <w:rsid w:val="00146CDC"/>
    <w:rsid w:val="00146D0C"/>
    <w:rsid w:val="00146DB6"/>
    <w:rsid w:val="00146E00"/>
    <w:rsid w:val="00146EF9"/>
    <w:rsid w:val="00147235"/>
    <w:rsid w:val="001472F6"/>
    <w:rsid w:val="00147372"/>
    <w:rsid w:val="001473D5"/>
    <w:rsid w:val="001475B8"/>
    <w:rsid w:val="0014764C"/>
    <w:rsid w:val="00147679"/>
    <w:rsid w:val="0014768D"/>
    <w:rsid w:val="001476ED"/>
    <w:rsid w:val="001477CB"/>
    <w:rsid w:val="00147830"/>
    <w:rsid w:val="00147CFA"/>
    <w:rsid w:val="00147EEA"/>
    <w:rsid w:val="0015001F"/>
    <w:rsid w:val="0015014B"/>
    <w:rsid w:val="0015020A"/>
    <w:rsid w:val="0015025B"/>
    <w:rsid w:val="001505F5"/>
    <w:rsid w:val="00150830"/>
    <w:rsid w:val="0015092C"/>
    <w:rsid w:val="00150BC3"/>
    <w:rsid w:val="00150BD2"/>
    <w:rsid w:val="00150DB1"/>
    <w:rsid w:val="00150DDB"/>
    <w:rsid w:val="0015100C"/>
    <w:rsid w:val="00151018"/>
    <w:rsid w:val="001511EA"/>
    <w:rsid w:val="0015136D"/>
    <w:rsid w:val="0015140F"/>
    <w:rsid w:val="001517A2"/>
    <w:rsid w:val="00151970"/>
    <w:rsid w:val="00151B14"/>
    <w:rsid w:val="00151B69"/>
    <w:rsid w:val="00151C2A"/>
    <w:rsid w:val="00151C6F"/>
    <w:rsid w:val="00151D00"/>
    <w:rsid w:val="00151D71"/>
    <w:rsid w:val="00151F5D"/>
    <w:rsid w:val="00151F9E"/>
    <w:rsid w:val="00152094"/>
    <w:rsid w:val="001520B9"/>
    <w:rsid w:val="0015217D"/>
    <w:rsid w:val="001521E1"/>
    <w:rsid w:val="001523F3"/>
    <w:rsid w:val="001525C0"/>
    <w:rsid w:val="00152607"/>
    <w:rsid w:val="0015266C"/>
    <w:rsid w:val="0015269B"/>
    <w:rsid w:val="00152A08"/>
    <w:rsid w:val="00152A9C"/>
    <w:rsid w:val="00152B5B"/>
    <w:rsid w:val="00152C70"/>
    <w:rsid w:val="00152C8F"/>
    <w:rsid w:val="00152EE8"/>
    <w:rsid w:val="00152F4E"/>
    <w:rsid w:val="00152F5F"/>
    <w:rsid w:val="0015307B"/>
    <w:rsid w:val="00153087"/>
    <w:rsid w:val="0015314C"/>
    <w:rsid w:val="001533D1"/>
    <w:rsid w:val="001534AF"/>
    <w:rsid w:val="001535F3"/>
    <w:rsid w:val="00153640"/>
    <w:rsid w:val="00153672"/>
    <w:rsid w:val="0015370E"/>
    <w:rsid w:val="0015375D"/>
    <w:rsid w:val="0015380C"/>
    <w:rsid w:val="0015394B"/>
    <w:rsid w:val="00153B08"/>
    <w:rsid w:val="00153B91"/>
    <w:rsid w:val="00153BCB"/>
    <w:rsid w:val="00153CE5"/>
    <w:rsid w:val="00153D16"/>
    <w:rsid w:val="00153DE1"/>
    <w:rsid w:val="00153F62"/>
    <w:rsid w:val="00154007"/>
    <w:rsid w:val="00154018"/>
    <w:rsid w:val="0015420E"/>
    <w:rsid w:val="0015447D"/>
    <w:rsid w:val="00154671"/>
    <w:rsid w:val="001546ED"/>
    <w:rsid w:val="00154754"/>
    <w:rsid w:val="00154763"/>
    <w:rsid w:val="001547AB"/>
    <w:rsid w:val="0015480D"/>
    <w:rsid w:val="00154973"/>
    <w:rsid w:val="00154994"/>
    <w:rsid w:val="00154A2B"/>
    <w:rsid w:val="00154ABF"/>
    <w:rsid w:val="00154C13"/>
    <w:rsid w:val="00154C17"/>
    <w:rsid w:val="00154E47"/>
    <w:rsid w:val="00154E8B"/>
    <w:rsid w:val="00154FCD"/>
    <w:rsid w:val="00155190"/>
    <w:rsid w:val="001553B2"/>
    <w:rsid w:val="00155425"/>
    <w:rsid w:val="0015551B"/>
    <w:rsid w:val="001555FD"/>
    <w:rsid w:val="001556FF"/>
    <w:rsid w:val="00155781"/>
    <w:rsid w:val="0015592B"/>
    <w:rsid w:val="00155C17"/>
    <w:rsid w:val="00155CCC"/>
    <w:rsid w:val="00155DEA"/>
    <w:rsid w:val="00155DF2"/>
    <w:rsid w:val="00155E3E"/>
    <w:rsid w:val="00155EB6"/>
    <w:rsid w:val="001560E1"/>
    <w:rsid w:val="00156136"/>
    <w:rsid w:val="00156144"/>
    <w:rsid w:val="0015614A"/>
    <w:rsid w:val="00156185"/>
    <w:rsid w:val="00156191"/>
    <w:rsid w:val="0015635E"/>
    <w:rsid w:val="00156544"/>
    <w:rsid w:val="0015657C"/>
    <w:rsid w:val="001565A0"/>
    <w:rsid w:val="0015669E"/>
    <w:rsid w:val="001567BC"/>
    <w:rsid w:val="001567FE"/>
    <w:rsid w:val="00156838"/>
    <w:rsid w:val="00156AC6"/>
    <w:rsid w:val="00156B7B"/>
    <w:rsid w:val="00156DB8"/>
    <w:rsid w:val="00156EA2"/>
    <w:rsid w:val="00156ECC"/>
    <w:rsid w:val="00156F4B"/>
    <w:rsid w:val="00156F58"/>
    <w:rsid w:val="00156F8F"/>
    <w:rsid w:val="00157002"/>
    <w:rsid w:val="00157130"/>
    <w:rsid w:val="001572D7"/>
    <w:rsid w:val="001573BD"/>
    <w:rsid w:val="001573C1"/>
    <w:rsid w:val="001573CE"/>
    <w:rsid w:val="00157468"/>
    <w:rsid w:val="001576B1"/>
    <w:rsid w:val="001577B8"/>
    <w:rsid w:val="0015781A"/>
    <w:rsid w:val="00157850"/>
    <w:rsid w:val="001578CB"/>
    <w:rsid w:val="00157921"/>
    <w:rsid w:val="00157988"/>
    <w:rsid w:val="00157A6C"/>
    <w:rsid w:val="00157B00"/>
    <w:rsid w:val="00157B0A"/>
    <w:rsid w:val="00157B2F"/>
    <w:rsid w:val="00157BD6"/>
    <w:rsid w:val="00157CA6"/>
    <w:rsid w:val="00157D57"/>
    <w:rsid w:val="00157E32"/>
    <w:rsid w:val="001601A0"/>
    <w:rsid w:val="00160465"/>
    <w:rsid w:val="0016047B"/>
    <w:rsid w:val="001604FF"/>
    <w:rsid w:val="001605D7"/>
    <w:rsid w:val="001606EE"/>
    <w:rsid w:val="001607A1"/>
    <w:rsid w:val="00160A4C"/>
    <w:rsid w:val="00160A92"/>
    <w:rsid w:val="00160B42"/>
    <w:rsid w:val="00160BF1"/>
    <w:rsid w:val="00160C2F"/>
    <w:rsid w:val="00160C32"/>
    <w:rsid w:val="00160D1B"/>
    <w:rsid w:val="00160F89"/>
    <w:rsid w:val="00160F98"/>
    <w:rsid w:val="0016100F"/>
    <w:rsid w:val="001611B2"/>
    <w:rsid w:val="00161226"/>
    <w:rsid w:val="001613E5"/>
    <w:rsid w:val="00161477"/>
    <w:rsid w:val="001614C4"/>
    <w:rsid w:val="00161552"/>
    <w:rsid w:val="001615FE"/>
    <w:rsid w:val="001616C8"/>
    <w:rsid w:val="001616EB"/>
    <w:rsid w:val="00161742"/>
    <w:rsid w:val="00161808"/>
    <w:rsid w:val="00161C5C"/>
    <w:rsid w:val="00161CB1"/>
    <w:rsid w:val="00161EEB"/>
    <w:rsid w:val="00161F10"/>
    <w:rsid w:val="00161F95"/>
    <w:rsid w:val="00161FD5"/>
    <w:rsid w:val="0016204E"/>
    <w:rsid w:val="0016212A"/>
    <w:rsid w:val="001621C5"/>
    <w:rsid w:val="00162201"/>
    <w:rsid w:val="001622C7"/>
    <w:rsid w:val="00162334"/>
    <w:rsid w:val="001623AF"/>
    <w:rsid w:val="00162447"/>
    <w:rsid w:val="00162479"/>
    <w:rsid w:val="001624EC"/>
    <w:rsid w:val="00162597"/>
    <w:rsid w:val="00162601"/>
    <w:rsid w:val="00162643"/>
    <w:rsid w:val="001626F2"/>
    <w:rsid w:val="001626F9"/>
    <w:rsid w:val="0016277B"/>
    <w:rsid w:val="00162913"/>
    <w:rsid w:val="00162AF0"/>
    <w:rsid w:val="00162D0A"/>
    <w:rsid w:val="00162FC2"/>
    <w:rsid w:val="00163033"/>
    <w:rsid w:val="00163067"/>
    <w:rsid w:val="00163122"/>
    <w:rsid w:val="001631AC"/>
    <w:rsid w:val="001631CF"/>
    <w:rsid w:val="00163315"/>
    <w:rsid w:val="00163325"/>
    <w:rsid w:val="0016338A"/>
    <w:rsid w:val="0016346B"/>
    <w:rsid w:val="001635C5"/>
    <w:rsid w:val="0016377D"/>
    <w:rsid w:val="0016379B"/>
    <w:rsid w:val="00163852"/>
    <w:rsid w:val="00163855"/>
    <w:rsid w:val="00163A40"/>
    <w:rsid w:val="00163A47"/>
    <w:rsid w:val="00163A85"/>
    <w:rsid w:val="00163C8D"/>
    <w:rsid w:val="00163CA0"/>
    <w:rsid w:val="00163D9C"/>
    <w:rsid w:val="00163DB5"/>
    <w:rsid w:val="00163E1E"/>
    <w:rsid w:val="00163E74"/>
    <w:rsid w:val="00163EFF"/>
    <w:rsid w:val="00163F66"/>
    <w:rsid w:val="00163FB1"/>
    <w:rsid w:val="00163FC6"/>
    <w:rsid w:val="00163FCE"/>
    <w:rsid w:val="00164243"/>
    <w:rsid w:val="00164273"/>
    <w:rsid w:val="0016478E"/>
    <w:rsid w:val="001648E1"/>
    <w:rsid w:val="001649EC"/>
    <w:rsid w:val="001649FF"/>
    <w:rsid w:val="00164B24"/>
    <w:rsid w:val="00164BD8"/>
    <w:rsid w:val="00164BDA"/>
    <w:rsid w:val="00164DB8"/>
    <w:rsid w:val="00164F77"/>
    <w:rsid w:val="00165002"/>
    <w:rsid w:val="0016519D"/>
    <w:rsid w:val="001651E6"/>
    <w:rsid w:val="001651E9"/>
    <w:rsid w:val="001652A4"/>
    <w:rsid w:val="001653C4"/>
    <w:rsid w:val="001653E0"/>
    <w:rsid w:val="0016561F"/>
    <w:rsid w:val="00165685"/>
    <w:rsid w:val="001656E7"/>
    <w:rsid w:val="00165722"/>
    <w:rsid w:val="001657D2"/>
    <w:rsid w:val="001658D2"/>
    <w:rsid w:val="00165B43"/>
    <w:rsid w:val="00165CE3"/>
    <w:rsid w:val="00165CF6"/>
    <w:rsid w:val="00165CFF"/>
    <w:rsid w:val="00165DB8"/>
    <w:rsid w:val="00165E9F"/>
    <w:rsid w:val="00165EA1"/>
    <w:rsid w:val="00165EB0"/>
    <w:rsid w:val="00165EC4"/>
    <w:rsid w:val="00165F71"/>
    <w:rsid w:val="00165F84"/>
    <w:rsid w:val="001661E3"/>
    <w:rsid w:val="001661FB"/>
    <w:rsid w:val="00166308"/>
    <w:rsid w:val="00166424"/>
    <w:rsid w:val="0016646A"/>
    <w:rsid w:val="00166470"/>
    <w:rsid w:val="00166497"/>
    <w:rsid w:val="0016659E"/>
    <w:rsid w:val="001666CC"/>
    <w:rsid w:val="001666E9"/>
    <w:rsid w:val="0016674C"/>
    <w:rsid w:val="0016678A"/>
    <w:rsid w:val="001667D3"/>
    <w:rsid w:val="0016680F"/>
    <w:rsid w:val="00166B09"/>
    <w:rsid w:val="00166CC9"/>
    <w:rsid w:val="00166E01"/>
    <w:rsid w:val="00166E69"/>
    <w:rsid w:val="00166E91"/>
    <w:rsid w:val="00166F5C"/>
    <w:rsid w:val="001671A0"/>
    <w:rsid w:val="0016726C"/>
    <w:rsid w:val="00167312"/>
    <w:rsid w:val="001673F6"/>
    <w:rsid w:val="00167425"/>
    <w:rsid w:val="00167467"/>
    <w:rsid w:val="001674F8"/>
    <w:rsid w:val="00167537"/>
    <w:rsid w:val="00167600"/>
    <w:rsid w:val="0016767F"/>
    <w:rsid w:val="001676E7"/>
    <w:rsid w:val="001678B5"/>
    <w:rsid w:val="001678C6"/>
    <w:rsid w:val="0016795E"/>
    <w:rsid w:val="001679B7"/>
    <w:rsid w:val="00167AEC"/>
    <w:rsid w:val="00167B32"/>
    <w:rsid w:val="00167C26"/>
    <w:rsid w:val="00167CED"/>
    <w:rsid w:val="00167D3B"/>
    <w:rsid w:val="00167D99"/>
    <w:rsid w:val="00167DFA"/>
    <w:rsid w:val="00170014"/>
    <w:rsid w:val="00170078"/>
    <w:rsid w:val="0017022F"/>
    <w:rsid w:val="00170261"/>
    <w:rsid w:val="00170373"/>
    <w:rsid w:val="001705FA"/>
    <w:rsid w:val="00170699"/>
    <w:rsid w:val="001707B2"/>
    <w:rsid w:val="001707D8"/>
    <w:rsid w:val="001708B6"/>
    <w:rsid w:val="001709BB"/>
    <w:rsid w:val="00170B2B"/>
    <w:rsid w:val="00170B81"/>
    <w:rsid w:val="00170C12"/>
    <w:rsid w:val="00170CD1"/>
    <w:rsid w:val="0017114F"/>
    <w:rsid w:val="0017126C"/>
    <w:rsid w:val="001712CB"/>
    <w:rsid w:val="001712E1"/>
    <w:rsid w:val="00171680"/>
    <w:rsid w:val="0017181C"/>
    <w:rsid w:val="00171982"/>
    <w:rsid w:val="00171983"/>
    <w:rsid w:val="00171F6A"/>
    <w:rsid w:val="0017200C"/>
    <w:rsid w:val="00172130"/>
    <w:rsid w:val="00172132"/>
    <w:rsid w:val="00172152"/>
    <w:rsid w:val="00172162"/>
    <w:rsid w:val="001723EC"/>
    <w:rsid w:val="00172410"/>
    <w:rsid w:val="00172458"/>
    <w:rsid w:val="0017255C"/>
    <w:rsid w:val="001725A7"/>
    <w:rsid w:val="00172619"/>
    <w:rsid w:val="001728FB"/>
    <w:rsid w:val="00172952"/>
    <w:rsid w:val="00172BF3"/>
    <w:rsid w:val="00172C78"/>
    <w:rsid w:val="00172CFA"/>
    <w:rsid w:val="00172D4F"/>
    <w:rsid w:val="00172DC6"/>
    <w:rsid w:val="00172EFF"/>
    <w:rsid w:val="00172F47"/>
    <w:rsid w:val="0017300C"/>
    <w:rsid w:val="00173059"/>
    <w:rsid w:val="0017327D"/>
    <w:rsid w:val="0017328B"/>
    <w:rsid w:val="001733B4"/>
    <w:rsid w:val="001733C3"/>
    <w:rsid w:val="001734FF"/>
    <w:rsid w:val="00173536"/>
    <w:rsid w:val="00173565"/>
    <w:rsid w:val="001739C6"/>
    <w:rsid w:val="001739FC"/>
    <w:rsid w:val="00173A73"/>
    <w:rsid w:val="00173AA3"/>
    <w:rsid w:val="00173B07"/>
    <w:rsid w:val="00173B38"/>
    <w:rsid w:val="00173B61"/>
    <w:rsid w:val="00173BF9"/>
    <w:rsid w:val="00173C10"/>
    <w:rsid w:val="00173CE6"/>
    <w:rsid w:val="00173D32"/>
    <w:rsid w:val="00173D35"/>
    <w:rsid w:val="00173DF3"/>
    <w:rsid w:val="0017400C"/>
    <w:rsid w:val="001740CB"/>
    <w:rsid w:val="001743EC"/>
    <w:rsid w:val="0017447F"/>
    <w:rsid w:val="001745D5"/>
    <w:rsid w:val="001745FD"/>
    <w:rsid w:val="00174663"/>
    <w:rsid w:val="001746EA"/>
    <w:rsid w:val="001748FD"/>
    <w:rsid w:val="00174A79"/>
    <w:rsid w:val="00174B91"/>
    <w:rsid w:val="00174C55"/>
    <w:rsid w:val="00174E16"/>
    <w:rsid w:val="0017509C"/>
    <w:rsid w:val="0017510D"/>
    <w:rsid w:val="001751FA"/>
    <w:rsid w:val="00175310"/>
    <w:rsid w:val="00175374"/>
    <w:rsid w:val="001754EC"/>
    <w:rsid w:val="0017569D"/>
    <w:rsid w:val="0017577D"/>
    <w:rsid w:val="001758A5"/>
    <w:rsid w:val="001758FE"/>
    <w:rsid w:val="0017599A"/>
    <w:rsid w:val="00175A17"/>
    <w:rsid w:val="00175A87"/>
    <w:rsid w:val="00175AA5"/>
    <w:rsid w:val="00175BFC"/>
    <w:rsid w:val="00175CE1"/>
    <w:rsid w:val="00175D0F"/>
    <w:rsid w:val="0017609E"/>
    <w:rsid w:val="00176105"/>
    <w:rsid w:val="00176121"/>
    <w:rsid w:val="001761AC"/>
    <w:rsid w:val="0017624A"/>
    <w:rsid w:val="001762CF"/>
    <w:rsid w:val="00176386"/>
    <w:rsid w:val="00176391"/>
    <w:rsid w:val="001763C1"/>
    <w:rsid w:val="00176566"/>
    <w:rsid w:val="00176750"/>
    <w:rsid w:val="001768C3"/>
    <w:rsid w:val="001768DD"/>
    <w:rsid w:val="00176A12"/>
    <w:rsid w:val="00176A7A"/>
    <w:rsid w:val="00176AFC"/>
    <w:rsid w:val="00176B76"/>
    <w:rsid w:val="00176C1F"/>
    <w:rsid w:val="00176C40"/>
    <w:rsid w:val="00176C6A"/>
    <w:rsid w:val="00176D89"/>
    <w:rsid w:val="00176E00"/>
    <w:rsid w:val="00176FF0"/>
    <w:rsid w:val="0017703B"/>
    <w:rsid w:val="00177107"/>
    <w:rsid w:val="0017714B"/>
    <w:rsid w:val="00177437"/>
    <w:rsid w:val="00177497"/>
    <w:rsid w:val="00177626"/>
    <w:rsid w:val="00177AD6"/>
    <w:rsid w:val="00177E59"/>
    <w:rsid w:val="00177FED"/>
    <w:rsid w:val="00180003"/>
    <w:rsid w:val="00180026"/>
    <w:rsid w:val="001800AD"/>
    <w:rsid w:val="001800C1"/>
    <w:rsid w:val="00180134"/>
    <w:rsid w:val="0018035A"/>
    <w:rsid w:val="001803A3"/>
    <w:rsid w:val="00180441"/>
    <w:rsid w:val="0018046F"/>
    <w:rsid w:val="00180693"/>
    <w:rsid w:val="001806E3"/>
    <w:rsid w:val="00180716"/>
    <w:rsid w:val="00180787"/>
    <w:rsid w:val="0018094E"/>
    <w:rsid w:val="0018098F"/>
    <w:rsid w:val="00180A7E"/>
    <w:rsid w:val="00180A84"/>
    <w:rsid w:val="00180A86"/>
    <w:rsid w:val="00180E39"/>
    <w:rsid w:val="00180EAE"/>
    <w:rsid w:val="0018108A"/>
    <w:rsid w:val="0018116F"/>
    <w:rsid w:val="0018123B"/>
    <w:rsid w:val="00181351"/>
    <w:rsid w:val="00181625"/>
    <w:rsid w:val="0018168E"/>
    <w:rsid w:val="0018171C"/>
    <w:rsid w:val="00181860"/>
    <w:rsid w:val="00181861"/>
    <w:rsid w:val="00181883"/>
    <w:rsid w:val="001818A1"/>
    <w:rsid w:val="0018191D"/>
    <w:rsid w:val="00181939"/>
    <w:rsid w:val="00181AC7"/>
    <w:rsid w:val="00181B15"/>
    <w:rsid w:val="00181C10"/>
    <w:rsid w:val="00181D9C"/>
    <w:rsid w:val="00181EFD"/>
    <w:rsid w:val="00181F27"/>
    <w:rsid w:val="00181F74"/>
    <w:rsid w:val="0018205A"/>
    <w:rsid w:val="001820F9"/>
    <w:rsid w:val="00182178"/>
    <w:rsid w:val="001823CE"/>
    <w:rsid w:val="0018251E"/>
    <w:rsid w:val="00182564"/>
    <w:rsid w:val="00182632"/>
    <w:rsid w:val="001826B6"/>
    <w:rsid w:val="0018270A"/>
    <w:rsid w:val="00182C8E"/>
    <w:rsid w:val="00182CF5"/>
    <w:rsid w:val="00182DA7"/>
    <w:rsid w:val="00182EDD"/>
    <w:rsid w:val="0018321B"/>
    <w:rsid w:val="001832F3"/>
    <w:rsid w:val="00183320"/>
    <w:rsid w:val="001834AC"/>
    <w:rsid w:val="0018365F"/>
    <w:rsid w:val="001836C3"/>
    <w:rsid w:val="001837FF"/>
    <w:rsid w:val="001838F1"/>
    <w:rsid w:val="00183A78"/>
    <w:rsid w:val="00183BD5"/>
    <w:rsid w:val="00183C01"/>
    <w:rsid w:val="00183C9D"/>
    <w:rsid w:val="00183CE6"/>
    <w:rsid w:val="00183D50"/>
    <w:rsid w:val="00183D5C"/>
    <w:rsid w:val="00183DFF"/>
    <w:rsid w:val="00183E4A"/>
    <w:rsid w:val="0018416B"/>
    <w:rsid w:val="0018418C"/>
    <w:rsid w:val="001841D3"/>
    <w:rsid w:val="001842BB"/>
    <w:rsid w:val="0018435A"/>
    <w:rsid w:val="00184407"/>
    <w:rsid w:val="001845DD"/>
    <w:rsid w:val="0018468A"/>
    <w:rsid w:val="001847E8"/>
    <w:rsid w:val="00184A40"/>
    <w:rsid w:val="00184B0E"/>
    <w:rsid w:val="00184BA9"/>
    <w:rsid w:val="00184CD2"/>
    <w:rsid w:val="00184D3F"/>
    <w:rsid w:val="00184E37"/>
    <w:rsid w:val="001850BF"/>
    <w:rsid w:val="0018516D"/>
    <w:rsid w:val="001852B9"/>
    <w:rsid w:val="001852E7"/>
    <w:rsid w:val="0018538E"/>
    <w:rsid w:val="00185411"/>
    <w:rsid w:val="0018542D"/>
    <w:rsid w:val="0018549B"/>
    <w:rsid w:val="001854DE"/>
    <w:rsid w:val="00185555"/>
    <w:rsid w:val="0018557B"/>
    <w:rsid w:val="00185596"/>
    <w:rsid w:val="001855D6"/>
    <w:rsid w:val="00185859"/>
    <w:rsid w:val="00185986"/>
    <w:rsid w:val="00185AED"/>
    <w:rsid w:val="00185BCE"/>
    <w:rsid w:val="00185CA9"/>
    <w:rsid w:val="00185CC7"/>
    <w:rsid w:val="00185CF0"/>
    <w:rsid w:val="00185E29"/>
    <w:rsid w:val="00185EA3"/>
    <w:rsid w:val="00185F0C"/>
    <w:rsid w:val="00186170"/>
    <w:rsid w:val="001862A2"/>
    <w:rsid w:val="001864E8"/>
    <w:rsid w:val="0018656B"/>
    <w:rsid w:val="001865AA"/>
    <w:rsid w:val="0018664B"/>
    <w:rsid w:val="001866E5"/>
    <w:rsid w:val="001867DB"/>
    <w:rsid w:val="0018682F"/>
    <w:rsid w:val="00186954"/>
    <w:rsid w:val="001869F1"/>
    <w:rsid w:val="001869F6"/>
    <w:rsid w:val="00186A35"/>
    <w:rsid w:val="00186C85"/>
    <w:rsid w:val="00186D79"/>
    <w:rsid w:val="00186E9A"/>
    <w:rsid w:val="00186ED5"/>
    <w:rsid w:val="00186F0D"/>
    <w:rsid w:val="00186F2E"/>
    <w:rsid w:val="00187178"/>
    <w:rsid w:val="0018738F"/>
    <w:rsid w:val="00187529"/>
    <w:rsid w:val="0018752F"/>
    <w:rsid w:val="001876D7"/>
    <w:rsid w:val="00187823"/>
    <w:rsid w:val="00187844"/>
    <w:rsid w:val="0018787A"/>
    <w:rsid w:val="001878B9"/>
    <w:rsid w:val="00187B02"/>
    <w:rsid w:val="00187BDE"/>
    <w:rsid w:val="00187C00"/>
    <w:rsid w:val="00190049"/>
    <w:rsid w:val="001901CE"/>
    <w:rsid w:val="001902A4"/>
    <w:rsid w:val="001905C1"/>
    <w:rsid w:val="001906F8"/>
    <w:rsid w:val="00190959"/>
    <w:rsid w:val="00190A1F"/>
    <w:rsid w:val="00190B23"/>
    <w:rsid w:val="00190C6E"/>
    <w:rsid w:val="00190D08"/>
    <w:rsid w:val="00190D94"/>
    <w:rsid w:val="00190D9E"/>
    <w:rsid w:val="00190DE8"/>
    <w:rsid w:val="00190F3A"/>
    <w:rsid w:val="00191085"/>
    <w:rsid w:val="00191291"/>
    <w:rsid w:val="001916AC"/>
    <w:rsid w:val="001919CF"/>
    <w:rsid w:val="001919F5"/>
    <w:rsid w:val="00191A52"/>
    <w:rsid w:val="00191A60"/>
    <w:rsid w:val="00191AC6"/>
    <w:rsid w:val="00191AE3"/>
    <w:rsid w:val="00191B4D"/>
    <w:rsid w:val="00191E54"/>
    <w:rsid w:val="00191E89"/>
    <w:rsid w:val="00191E97"/>
    <w:rsid w:val="00191ECA"/>
    <w:rsid w:val="001921CF"/>
    <w:rsid w:val="001922A7"/>
    <w:rsid w:val="001926D6"/>
    <w:rsid w:val="0019275C"/>
    <w:rsid w:val="001928A8"/>
    <w:rsid w:val="00192A39"/>
    <w:rsid w:val="00192A77"/>
    <w:rsid w:val="00192ABA"/>
    <w:rsid w:val="00192B3C"/>
    <w:rsid w:val="00192BB8"/>
    <w:rsid w:val="00192C8A"/>
    <w:rsid w:val="00192D81"/>
    <w:rsid w:val="00192E84"/>
    <w:rsid w:val="00192F91"/>
    <w:rsid w:val="00192FE7"/>
    <w:rsid w:val="00193007"/>
    <w:rsid w:val="001930A8"/>
    <w:rsid w:val="001931D0"/>
    <w:rsid w:val="0019342D"/>
    <w:rsid w:val="0019363D"/>
    <w:rsid w:val="00193706"/>
    <w:rsid w:val="00193838"/>
    <w:rsid w:val="00193889"/>
    <w:rsid w:val="00193966"/>
    <w:rsid w:val="00193B3F"/>
    <w:rsid w:val="00193B5B"/>
    <w:rsid w:val="00193BBC"/>
    <w:rsid w:val="00193C56"/>
    <w:rsid w:val="00193CAC"/>
    <w:rsid w:val="00193DB3"/>
    <w:rsid w:val="001941FF"/>
    <w:rsid w:val="001942A5"/>
    <w:rsid w:val="001942EB"/>
    <w:rsid w:val="00194428"/>
    <w:rsid w:val="00194470"/>
    <w:rsid w:val="001944EE"/>
    <w:rsid w:val="0019455D"/>
    <w:rsid w:val="00194726"/>
    <w:rsid w:val="00194AA1"/>
    <w:rsid w:val="00194AD8"/>
    <w:rsid w:val="00194C27"/>
    <w:rsid w:val="00194D05"/>
    <w:rsid w:val="00194D9B"/>
    <w:rsid w:val="001950EB"/>
    <w:rsid w:val="001951A8"/>
    <w:rsid w:val="00195222"/>
    <w:rsid w:val="00195245"/>
    <w:rsid w:val="00195345"/>
    <w:rsid w:val="00195384"/>
    <w:rsid w:val="001953E2"/>
    <w:rsid w:val="00195452"/>
    <w:rsid w:val="00195506"/>
    <w:rsid w:val="001955EB"/>
    <w:rsid w:val="0019572D"/>
    <w:rsid w:val="0019576E"/>
    <w:rsid w:val="001957CD"/>
    <w:rsid w:val="00195C87"/>
    <w:rsid w:val="00195CF9"/>
    <w:rsid w:val="00195DD9"/>
    <w:rsid w:val="00195DF7"/>
    <w:rsid w:val="00196075"/>
    <w:rsid w:val="001961DD"/>
    <w:rsid w:val="00196223"/>
    <w:rsid w:val="001962F2"/>
    <w:rsid w:val="0019663F"/>
    <w:rsid w:val="00196848"/>
    <w:rsid w:val="001968C8"/>
    <w:rsid w:val="00196A39"/>
    <w:rsid w:val="00196A58"/>
    <w:rsid w:val="00196B91"/>
    <w:rsid w:val="00196C69"/>
    <w:rsid w:val="00196CAA"/>
    <w:rsid w:val="00196CAB"/>
    <w:rsid w:val="00196D5F"/>
    <w:rsid w:val="00196E02"/>
    <w:rsid w:val="00196F25"/>
    <w:rsid w:val="00197056"/>
    <w:rsid w:val="001971F0"/>
    <w:rsid w:val="00197262"/>
    <w:rsid w:val="0019733E"/>
    <w:rsid w:val="0019742F"/>
    <w:rsid w:val="0019748D"/>
    <w:rsid w:val="001974F6"/>
    <w:rsid w:val="001975D8"/>
    <w:rsid w:val="001976A3"/>
    <w:rsid w:val="00197917"/>
    <w:rsid w:val="001979E7"/>
    <w:rsid w:val="00197A29"/>
    <w:rsid w:val="00197ADF"/>
    <w:rsid w:val="00197B59"/>
    <w:rsid w:val="00197DD9"/>
    <w:rsid w:val="00197E10"/>
    <w:rsid w:val="001A000E"/>
    <w:rsid w:val="001A0032"/>
    <w:rsid w:val="001A007E"/>
    <w:rsid w:val="001A0598"/>
    <w:rsid w:val="001A0706"/>
    <w:rsid w:val="001A0796"/>
    <w:rsid w:val="001A07D0"/>
    <w:rsid w:val="001A083F"/>
    <w:rsid w:val="001A0A1C"/>
    <w:rsid w:val="001A0AC8"/>
    <w:rsid w:val="001A0AF1"/>
    <w:rsid w:val="001A0B12"/>
    <w:rsid w:val="001A0BD0"/>
    <w:rsid w:val="001A0DCA"/>
    <w:rsid w:val="001A0E2E"/>
    <w:rsid w:val="001A1116"/>
    <w:rsid w:val="001A1384"/>
    <w:rsid w:val="001A178E"/>
    <w:rsid w:val="001A17B1"/>
    <w:rsid w:val="001A181A"/>
    <w:rsid w:val="001A188E"/>
    <w:rsid w:val="001A18AC"/>
    <w:rsid w:val="001A18F4"/>
    <w:rsid w:val="001A1BFC"/>
    <w:rsid w:val="001A1C7A"/>
    <w:rsid w:val="001A1E7E"/>
    <w:rsid w:val="001A20C2"/>
    <w:rsid w:val="001A2155"/>
    <w:rsid w:val="001A2193"/>
    <w:rsid w:val="001A21BF"/>
    <w:rsid w:val="001A21E0"/>
    <w:rsid w:val="001A22A6"/>
    <w:rsid w:val="001A233E"/>
    <w:rsid w:val="001A238F"/>
    <w:rsid w:val="001A23E5"/>
    <w:rsid w:val="001A241C"/>
    <w:rsid w:val="001A2444"/>
    <w:rsid w:val="001A2570"/>
    <w:rsid w:val="001A25E2"/>
    <w:rsid w:val="001A2789"/>
    <w:rsid w:val="001A284D"/>
    <w:rsid w:val="001A28B7"/>
    <w:rsid w:val="001A29BB"/>
    <w:rsid w:val="001A2C2C"/>
    <w:rsid w:val="001A2E95"/>
    <w:rsid w:val="001A319B"/>
    <w:rsid w:val="001A32AF"/>
    <w:rsid w:val="001A33E2"/>
    <w:rsid w:val="001A3539"/>
    <w:rsid w:val="001A35B8"/>
    <w:rsid w:val="001A35C3"/>
    <w:rsid w:val="001A3879"/>
    <w:rsid w:val="001A397D"/>
    <w:rsid w:val="001A3B3A"/>
    <w:rsid w:val="001A3B58"/>
    <w:rsid w:val="001A3D25"/>
    <w:rsid w:val="001A3D68"/>
    <w:rsid w:val="001A3E2C"/>
    <w:rsid w:val="001A40F2"/>
    <w:rsid w:val="001A416F"/>
    <w:rsid w:val="001A4222"/>
    <w:rsid w:val="001A4341"/>
    <w:rsid w:val="001A43FA"/>
    <w:rsid w:val="001A452D"/>
    <w:rsid w:val="001A45C1"/>
    <w:rsid w:val="001A4652"/>
    <w:rsid w:val="001A47C5"/>
    <w:rsid w:val="001A486B"/>
    <w:rsid w:val="001A4949"/>
    <w:rsid w:val="001A4BA1"/>
    <w:rsid w:val="001A4D94"/>
    <w:rsid w:val="001A4D9F"/>
    <w:rsid w:val="001A4F8F"/>
    <w:rsid w:val="001A51B6"/>
    <w:rsid w:val="001A51FE"/>
    <w:rsid w:val="001A53DB"/>
    <w:rsid w:val="001A556E"/>
    <w:rsid w:val="001A5642"/>
    <w:rsid w:val="001A5682"/>
    <w:rsid w:val="001A56D3"/>
    <w:rsid w:val="001A5876"/>
    <w:rsid w:val="001A597B"/>
    <w:rsid w:val="001A59FB"/>
    <w:rsid w:val="001A5A4D"/>
    <w:rsid w:val="001A5E9E"/>
    <w:rsid w:val="001A5F01"/>
    <w:rsid w:val="001A5FCF"/>
    <w:rsid w:val="001A5FD4"/>
    <w:rsid w:val="001A603C"/>
    <w:rsid w:val="001A60AA"/>
    <w:rsid w:val="001A6263"/>
    <w:rsid w:val="001A6299"/>
    <w:rsid w:val="001A6354"/>
    <w:rsid w:val="001A6366"/>
    <w:rsid w:val="001A653C"/>
    <w:rsid w:val="001A6565"/>
    <w:rsid w:val="001A658F"/>
    <w:rsid w:val="001A659C"/>
    <w:rsid w:val="001A65B6"/>
    <w:rsid w:val="001A6655"/>
    <w:rsid w:val="001A67DB"/>
    <w:rsid w:val="001A6961"/>
    <w:rsid w:val="001A6A36"/>
    <w:rsid w:val="001A6ACD"/>
    <w:rsid w:val="001A6B4F"/>
    <w:rsid w:val="001A6C79"/>
    <w:rsid w:val="001A6D1F"/>
    <w:rsid w:val="001A6DAE"/>
    <w:rsid w:val="001A6E97"/>
    <w:rsid w:val="001A6FE4"/>
    <w:rsid w:val="001A7526"/>
    <w:rsid w:val="001A7566"/>
    <w:rsid w:val="001A758F"/>
    <w:rsid w:val="001A76AC"/>
    <w:rsid w:val="001A7936"/>
    <w:rsid w:val="001A7AE8"/>
    <w:rsid w:val="001A7B15"/>
    <w:rsid w:val="001A7C4C"/>
    <w:rsid w:val="001A7D48"/>
    <w:rsid w:val="001A7DDA"/>
    <w:rsid w:val="001A7E0D"/>
    <w:rsid w:val="001A7E39"/>
    <w:rsid w:val="001A7EC2"/>
    <w:rsid w:val="001A7FAB"/>
    <w:rsid w:val="001A7FBB"/>
    <w:rsid w:val="001B00D9"/>
    <w:rsid w:val="001B0130"/>
    <w:rsid w:val="001B02F8"/>
    <w:rsid w:val="001B0505"/>
    <w:rsid w:val="001B058B"/>
    <w:rsid w:val="001B0701"/>
    <w:rsid w:val="001B070B"/>
    <w:rsid w:val="001B0833"/>
    <w:rsid w:val="001B08FB"/>
    <w:rsid w:val="001B096F"/>
    <w:rsid w:val="001B0AD8"/>
    <w:rsid w:val="001B0B4E"/>
    <w:rsid w:val="001B0C7F"/>
    <w:rsid w:val="001B0C9F"/>
    <w:rsid w:val="001B0DDB"/>
    <w:rsid w:val="001B0E0A"/>
    <w:rsid w:val="001B0F75"/>
    <w:rsid w:val="001B0F86"/>
    <w:rsid w:val="001B0FF4"/>
    <w:rsid w:val="001B12BE"/>
    <w:rsid w:val="001B1351"/>
    <w:rsid w:val="001B14AA"/>
    <w:rsid w:val="001B16B4"/>
    <w:rsid w:val="001B1711"/>
    <w:rsid w:val="001B17AA"/>
    <w:rsid w:val="001B1816"/>
    <w:rsid w:val="001B183D"/>
    <w:rsid w:val="001B195C"/>
    <w:rsid w:val="001B1BC2"/>
    <w:rsid w:val="001B1BFC"/>
    <w:rsid w:val="001B204E"/>
    <w:rsid w:val="001B217C"/>
    <w:rsid w:val="001B2186"/>
    <w:rsid w:val="001B2192"/>
    <w:rsid w:val="001B2328"/>
    <w:rsid w:val="001B2372"/>
    <w:rsid w:val="001B24E6"/>
    <w:rsid w:val="001B2538"/>
    <w:rsid w:val="001B275B"/>
    <w:rsid w:val="001B2823"/>
    <w:rsid w:val="001B287E"/>
    <w:rsid w:val="001B2959"/>
    <w:rsid w:val="001B2ADB"/>
    <w:rsid w:val="001B2C08"/>
    <w:rsid w:val="001B2CB8"/>
    <w:rsid w:val="001B3005"/>
    <w:rsid w:val="001B30A5"/>
    <w:rsid w:val="001B3176"/>
    <w:rsid w:val="001B32A4"/>
    <w:rsid w:val="001B3443"/>
    <w:rsid w:val="001B34EA"/>
    <w:rsid w:val="001B3545"/>
    <w:rsid w:val="001B35D7"/>
    <w:rsid w:val="001B3688"/>
    <w:rsid w:val="001B37AD"/>
    <w:rsid w:val="001B3886"/>
    <w:rsid w:val="001B39B5"/>
    <w:rsid w:val="001B3B77"/>
    <w:rsid w:val="001B3C3A"/>
    <w:rsid w:val="001B3D33"/>
    <w:rsid w:val="001B3EBC"/>
    <w:rsid w:val="001B403C"/>
    <w:rsid w:val="001B40DE"/>
    <w:rsid w:val="001B40E4"/>
    <w:rsid w:val="001B416E"/>
    <w:rsid w:val="001B4321"/>
    <w:rsid w:val="001B47A4"/>
    <w:rsid w:val="001B492A"/>
    <w:rsid w:val="001B49D4"/>
    <w:rsid w:val="001B4A59"/>
    <w:rsid w:val="001B4A8F"/>
    <w:rsid w:val="001B4AEA"/>
    <w:rsid w:val="001B4B84"/>
    <w:rsid w:val="001B4B8C"/>
    <w:rsid w:val="001B4CEE"/>
    <w:rsid w:val="001B4CF9"/>
    <w:rsid w:val="001B4D03"/>
    <w:rsid w:val="001B4D06"/>
    <w:rsid w:val="001B4D20"/>
    <w:rsid w:val="001B4DED"/>
    <w:rsid w:val="001B4E98"/>
    <w:rsid w:val="001B4F12"/>
    <w:rsid w:val="001B4FF2"/>
    <w:rsid w:val="001B50E8"/>
    <w:rsid w:val="001B514B"/>
    <w:rsid w:val="001B52D6"/>
    <w:rsid w:val="001B557C"/>
    <w:rsid w:val="001B58AC"/>
    <w:rsid w:val="001B58AD"/>
    <w:rsid w:val="001B5921"/>
    <w:rsid w:val="001B5B88"/>
    <w:rsid w:val="001B5CDA"/>
    <w:rsid w:val="001B5CF0"/>
    <w:rsid w:val="001B5D50"/>
    <w:rsid w:val="001B5EC9"/>
    <w:rsid w:val="001B61FA"/>
    <w:rsid w:val="001B6295"/>
    <w:rsid w:val="001B63CA"/>
    <w:rsid w:val="001B645A"/>
    <w:rsid w:val="001B64F1"/>
    <w:rsid w:val="001B6540"/>
    <w:rsid w:val="001B65CD"/>
    <w:rsid w:val="001B6604"/>
    <w:rsid w:val="001B66D1"/>
    <w:rsid w:val="001B6996"/>
    <w:rsid w:val="001B69AD"/>
    <w:rsid w:val="001B6BDD"/>
    <w:rsid w:val="001B6C5D"/>
    <w:rsid w:val="001B6D15"/>
    <w:rsid w:val="001B6DC5"/>
    <w:rsid w:val="001B6E07"/>
    <w:rsid w:val="001B6FC8"/>
    <w:rsid w:val="001B7035"/>
    <w:rsid w:val="001B721E"/>
    <w:rsid w:val="001B7319"/>
    <w:rsid w:val="001B7752"/>
    <w:rsid w:val="001B7761"/>
    <w:rsid w:val="001B77F3"/>
    <w:rsid w:val="001B7967"/>
    <w:rsid w:val="001B7BE2"/>
    <w:rsid w:val="001B7C4C"/>
    <w:rsid w:val="001B7C5E"/>
    <w:rsid w:val="001B7E52"/>
    <w:rsid w:val="001B7F84"/>
    <w:rsid w:val="001C0007"/>
    <w:rsid w:val="001C00B2"/>
    <w:rsid w:val="001C011B"/>
    <w:rsid w:val="001C01AF"/>
    <w:rsid w:val="001C05CB"/>
    <w:rsid w:val="001C074F"/>
    <w:rsid w:val="001C0794"/>
    <w:rsid w:val="001C07DF"/>
    <w:rsid w:val="001C0991"/>
    <w:rsid w:val="001C0AA9"/>
    <w:rsid w:val="001C0BA7"/>
    <w:rsid w:val="001C0D7A"/>
    <w:rsid w:val="001C0EA0"/>
    <w:rsid w:val="001C0F71"/>
    <w:rsid w:val="001C0FD2"/>
    <w:rsid w:val="001C0FF3"/>
    <w:rsid w:val="001C16CE"/>
    <w:rsid w:val="001C17B2"/>
    <w:rsid w:val="001C17DB"/>
    <w:rsid w:val="001C1847"/>
    <w:rsid w:val="001C1B6C"/>
    <w:rsid w:val="001C1E23"/>
    <w:rsid w:val="001C1E30"/>
    <w:rsid w:val="001C1E5F"/>
    <w:rsid w:val="001C1E67"/>
    <w:rsid w:val="001C2015"/>
    <w:rsid w:val="001C2177"/>
    <w:rsid w:val="001C21FD"/>
    <w:rsid w:val="001C2206"/>
    <w:rsid w:val="001C2281"/>
    <w:rsid w:val="001C2317"/>
    <w:rsid w:val="001C23A6"/>
    <w:rsid w:val="001C254A"/>
    <w:rsid w:val="001C27A6"/>
    <w:rsid w:val="001C28B2"/>
    <w:rsid w:val="001C2929"/>
    <w:rsid w:val="001C2A6C"/>
    <w:rsid w:val="001C2A82"/>
    <w:rsid w:val="001C2A89"/>
    <w:rsid w:val="001C2A9B"/>
    <w:rsid w:val="001C2ADC"/>
    <w:rsid w:val="001C2B16"/>
    <w:rsid w:val="001C2C6F"/>
    <w:rsid w:val="001C2F21"/>
    <w:rsid w:val="001C2F29"/>
    <w:rsid w:val="001C3077"/>
    <w:rsid w:val="001C314E"/>
    <w:rsid w:val="001C3304"/>
    <w:rsid w:val="001C34A9"/>
    <w:rsid w:val="001C368E"/>
    <w:rsid w:val="001C36BC"/>
    <w:rsid w:val="001C378E"/>
    <w:rsid w:val="001C383C"/>
    <w:rsid w:val="001C39E2"/>
    <w:rsid w:val="001C39FF"/>
    <w:rsid w:val="001C3B8A"/>
    <w:rsid w:val="001C3B9D"/>
    <w:rsid w:val="001C3DD6"/>
    <w:rsid w:val="001C3E48"/>
    <w:rsid w:val="001C3EAD"/>
    <w:rsid w:val="001C3F6A"/>
    <w:rsid w:val="001C3FAD"/>
    <w:rsid w:val="001C40BD"/>
    <w:rsid w:val="001C419B"/>
    <w:rsid w:val="001C4299"/>
    <w:rsid w:val="001C42FC"/>
    <w:rsid w:val="001C4374"/>
    <w:rsid w:val="001C438F"/>
    <w:rsid w:val="001C44CE"/>
    <w:rsid w:val="001C45D4"/>
    <w:rsid w:val="001C46E8"/>
    <w:rsid w:val="001C4874"/>
    <w:rsid w:val="001C4C3B"/>
    <w:rsid w:val="001C4CE3"/>
    <w:rsid w:val="001C4E48"/>
    <w:rsid w:val="001C4E99"/>
    <w:rsid w:val="001C5181"/>
    <w:rsid w:val="001C5185"/>
    <w:rsid w:val="001C51E4"/>
    <w:rsid w:val="001C52AC"/>
    <w:rsid w:val="001C52D3"/>
    <w:rsid w:val="001C5391"/>
    <w:rsid w:val="001C5425"/>
    <w:rsid w:val="001C549C"/>
    <w:rsid w:val="001C55C8"/>
    <w:rsid w:val="001C5658"/>
    <w:rsid w:val="001C56B7"/>
    <w:rsid w:val="001C57F7"/>
    <w:rsid w:val="001C5A34"/>
    <w:rsid w:val="001C5A71"/>
    <w:rsid w:val="001C5E04"/>
    <w:rsid w:val="001C5EFE"/>
    <w:rsid w:val="001C5F94"/>
    <w:rsid w:val="001C60A8"/>
    <w:rsid w:val="001C6510"/>
    <w:rsid w:val="001C663E"/>
    <w:rsid w:val="001C6717"/>
    <w:rsid w:val="001C672C"/>
    <w:rsid w:val="001C6738"/>
    <w:rsid w:val="001C67EB"/>
    <w:rsid w:val="001C686B"/>
    <w:rsid w:val="001C68BC"/>
    <w:rsid w:val="001C6A1B"/>
    <w:rsid w:val="001C6B87"/>
    <w:rsid w:val="001C6BD0"/>
    <w:rsid w:val="001C6BE9"/>
    <w:rsid w:val="001C6C50"/>
    <w:rsid w:val="001C6C5F"/>
    <w:rsid w:val="001C6E02"/>
    <w:rsid w:val="001C6E66"/>
    <w:rsid w:val="001C6EB9"/>
    <w:rsid w:val="001C700E"/>
    <w:rsid w:val="001C7161"/>
    <w:rsid w:val="001C72BF"/>
    <w:rsid w:val="001C7482"/>
    <w:rsid w:val="001C755D"/>
    <w:rsid w:val="001C76E2"/>
    <w:rsid w:val="001C784D"/>
    <w:rsid w:val="001C7C77"/>
    <w:rsid w:val="001C7EE5"/>
    <w:rsid w:val="001D00D2"/>
    <w:rsid w:val="001D01AE"/>
    <w:rsid w:val="001D0281"/>
    <w:rsid w:val="001D02A4"/>
    <w:rsid w:val="001D02D5"/>
    <w:rsid w:val="001D02DA"/>
    <w:rsid w:val="001D02F7"/>
    <w:rsid w:val="001D0348"/>
    <w:rsid w:val="001D03A8"/>
    <w:rsid w:val="001D0410"/>
    <w:rsid w:val="001D073A"/>
    <w:rsid w:val="001D093B"/>
    <w:rsid w:val="001D0A5A"/>
    <w:rsid w:val="001D0A86"/>
    <w:rsid w:val="001D0AE6"/>
    <w:rsid w:val="001D0BBD"/>
    <w:rsid w:val="001D0CC6"/>
    <w:rsid w:val="001D0E34"/>
    <w:rsid w:val="001D0EFF"/>
    <w:rsid w:val="001D0F78"/>
    <w:rsid w:val="001D1100"/>
    <w:rsid w:val="001D1192"/>
    <w:rsid w:val="001D12C2"/>
    <w:rsid w:val="001D1391"/>
    <w:rsid w:val="001D147E"/>
    <w:rsid w:val="001D1686"/>
    <w:rsid w:val="001D1694"/>
    <w:rsid w:val="001D192A"/>
    <w:rsid w:val="001D1A5F"/>
    <w:rsid w:val="001D1ACB"/>
    <w:rsid w:val="001D1E2A"/>
    <w:rsid w:val="001D1EFC"/>
    <w:rsid w:val="001D1F91"/>
    <w:rsid w:val="001D20E3"/>
    <w:rsid w:val="001D2290"/>
    <w:rsid w:val="001D2523"/>
    <w:rsid w:val="001D257C"/>
    <w:rsid w:val="001D25D7"/>
    <w:rsid w:val="001D263D"/>
    <w:rsid w:val="001D26FF"/>
    <w:rsid w:val="001D2757"/>
    <w:rsid w:val="001D2764"/>
    <w:rsid w:val="001D2783"/>
    <w:rsid w:val="001D2812"/>
    <w:rsid w:val="001D2BB1"/>
    <w:rsid w:val="001D2C2D"/>
    <w:rsid w:val="001D2CE7"/>
    <w:rsid w:val="001D2D77"/>
    <w:rsid w:val="001D2E77"/>
    <w:rsid w:val="001D2EDE"/>
    <w:rsid w:val="001D3396"/>
    <w:rsid w:val="001D33C3"/>
    <w:rsid w:val="001D34E9"/>
    <w:rsid w:val="001D35FE"/>
    <w:rsid w:val="001D3641"/>
    <w:rsid w:val="001D3642"/>
    <w:rsid w:val="001D3648"/>
    <w:rsid w:val="001D3684"/>
    <w:rsid w:val="001D37FD"/>
    <w:rsid w:val="001D3827"/>
    <w:rsid w:val="001D38DF"/>
    <w:rsid w:val="001D3913"/>
    <w:rsid w:val="001D396E"/>
    <w:rsid w:val="001D3975"/>
    <w:rsid w:val="001D39DB"/>
    <w:rsid w:val="001D3A03"/>
    <w:rsid w:val="001D3A9F"/>
    <w:rsid w:val="001D3AB8"/>
    <w:rsid w:val="001D3BB2"/>
    <w:rsid w:val="001D3CB8"/>
    <w:rsid w:val="001D3D3A"/>
    <w:rsid w:val="001D3EFC"/>
    <w:rsid w:val="001D3FDA"/>
    <w:rsid w:val="001D410E"/>
    <w:rsid w:val="001D4139"/>
    <w:rsid w:val="001D41D3"/>
    <w:rsid w:val="001D4213"/>
    <w:rsid w:val="001D4236"/>
    <w:rsid w:val="001D4358"/>
    <w:rsid w:val="001D43F6"/>
    <w:rsid w:val="001D4437"/>
    <w:rsid w:val="001D4641"/>
    <w:rsid w:val="001D4709"/>
    <w:rsid w:val="001D4A45"/>
    <w:rsid w:val="001D4A6E"/>
    <w:rsid w:val="001D4ACB"/>
    <w:rsid w:val="001D4F95"/>
    <w:rsid w:val="001D5030"/>
    <w:rsid w:val="001D50B2"/>
    <w:rsid w:val="001D5124"/>
    <w:rsid w:val="001D5145"/>
    <w:rsid w:val="001D5327"/>
    <w:rsid w:val="001D5673"/>
    <w:rsid w:val="001D569B"/>
    <w:rsid w:val="001D56E6"/>
    <w:rsid w:val="001D57D3"/>
    <w:rsid w:val="001D582A"/>
    <w:rsid w:val="001D5A98"/>
    <w:rsid w:val="001D5BF2"/>
    <w:rsid w:val="001D5DF2"/>
    <w:rsid w:val="001D5E31"/>
    <w:rsid w:val="001D630B"/>
    <w:rsid w:val="001D6327"/>
    <w:rsid w:val="001D6368"/>
    <w:rsid w:val="001D637E"/>
    <w:rsid w:val="001D63B4"/>
    <w:rsid w:val="001D65E4"/>
    <w:rsid w:val="001D6600"/>
    <w:rsid w:val="001D66CB"/>
    <w:rsid w:val="001D66DE"/>
    <w:rsid w:val="001D684E"/>
    <w:rsid w:val="001D68BB"/>
    <w:rsid w:val="001D68BD"/>
    <w:rsid w:val="001D68E5"/>
    <w:rsid w:val="001D6964"/>
    <w:rsid w:val="001D69C7"/>
    <w:rsid w:val="001D6B71"/>
    <w:rsid w:val="001D6CED"/>
    <w:rsid w:val="001D6E8F"/>
    <w:rsid w:val="001D6EE4"/>
    <w:rsid w:val="001D70FF"/>
    <w:rsid w:val="001D7144"/>
    <w:rsid w:val="001D71F4"/>
    <w:rsid w:val="001D7282"/>
    <w:rsid w:val="001D7309"/>
    <w:rsid w:val="001D7384"/>
    <w:rsid w:val="001D74DA"/>
    <w:rsid w:val="001D7503"/>
    <w:rsid w:val="001D7645"/>
    <w:rsid w:val="001D765E"/>
    <w:rsid w:val="001D7A55"/>
    <w:rsid w:val="001D7A59"/>
    <w:rsid w:val="001D7AA3"/>
    <w:rsid w:val="001D7ADE"/>
    <w:rsid w:val="001D7C06"/>
    <w:rsid w:val="001D7C52"/>
    <w:rsid w:val="001D7D96"/>
    <w:rsid w:val="001D7E8D"/>
    <w:rsid w:val="001E0201"/>
    <w:rsid w:val="001E038E"/>
    <w:rsid w:val="001E07A9"/>
    <w:rsid w:val="001E095A"/>
    <w:rsid w:val="001E09AC"/>
    <w:rsid w:val="001E0A15"/>
    <w:rsid w:val="001E0A57"/>
    <w:rsid w:val="001E0B69"/>
    <w:rsid w:val="001E0C13"/>
    <w:rsid w:val="001E0C1A"/>
    <w:rsid w:val="001E0D4B"/>
    <w:rsid w:val="001E0E79"/>
    <w:rsid w:val="001E0F1D"/>
    <w:rsid w:val="001E103E"/>
    <w:rsid w:val="001E1040"/>
    <w:rsid w:val="001E1085"/>
    <w:rsid w:val="001E10C4"/>
    <w:rsid w:val="001E1589"/>
    <w:rsid w:val="001E1671"/>
    <w:rsid w:val="001E196E"/>
    <w:rsid w:val="001E1A19"/>
    <w:rsid w:val="001E1B17"/>
    <w:rsid w:val="001E1D27"/>
    <w:rsid w:val="001E1D91"/>
    <w:rsid w:val="001E1E86"/>
    <w:rsid w:val="001E1F66"/>
    <w:rsid w:val="001E1F67"/>
    <w:rsid w:val="001E1FBB"/>
    <w:rsid w:val="001E238E"/>
    <w:rsid w:val="001E2430"/>
    <w:rsid w:val="001E2437"/>
    <w:rsid w:val="001E2483"/>
    <w:rsid w:val="001E249E"/>
    <w:rsid w:val="001E251B"/>
    <w:rsid w:val="001E289E"/>
    <w:rsid w:val="001E28A8"/>
    <w:rsid w:val="001E28CF"/>
    <w:rsid w:val="001E295C"/>
    <w:rsid w:val="001E2986"/>
    <w:rsid w:val="001E29C8"/>
    <w:rsid w:val="001E2AC0"/>
    <w:rsid w:val="001E2B1E"/>
    <w:rsid w:val="001E2B48"/>
    <w:rsid w:val="001E2C64"/>
    <w:rsid w:val="001E2C6D"/>
    <w:rsid w:val="001E2C98"/>
    <w:rsid w:val="001E2CFF"/>
    <w:rsid w:val="001E2EF7"/>
    <w:rsid w:val="001E2F14"/>
    <w:rsid w:val="001E2F24"/>
    <w:rsid w:val="001E3030"/>
    <w:rsid w:val="001E305D"/>
    <w:rsid w:val="001E30D4"/>
    <w:rsid w:val="001E30FC"/>
    <w:rsid w:val="001E32E4"/>
    <w:rsid w:val="001E33AA"/>
    <w:rsid w:val="001E33B7"/>
    <w:rsid w:val="001E343B"/>
    <w:rsid w:val="001E34DF"/>
    <w:rsid w:val="001E34EA"/>
    <w:rsid w:val="001E3556"/>
    <w:rsid w:val="001E3647"/>
    <w:rsid w:val="001E382A"/>
    <w:rsid w:val="001E388C"/>
    <w:rsid w:val="001E3898"/>
    <w:rsid w:val="001E3BA4"/>
    <w:rsid w:val="001E3D2B"/>
    <w:rsid w:val="001E3DC2"/>
    <w:rsid w:val="001E3E4B"/>
    <w:rsid w:val="001E3F1C"/>
    <w:rsid w:val="001E3FF2"/>
    <w:rsid w:val="001E4277"/>
    <w:rsid w:val="001E44A7"/>
    <w:rsid w:val="001E453F"/>
    <w:rsid w:val="001E4589"/>
    <w:rsid w:val="001E45E5"/>
    <w:rsid w:val="001E4662"/>
    <w:rsid w:val="001E4672"/>
    <w:rsid w:val="001E470E"/>
    <w:rsid w:val="001E4996"/>
    <w:rsid w:val="001E4A10"/>
    <w:rsid w:val="001E4BF2"/>
    <w:rsid w:val="001E4C67"/>
    <w:rsid w:val="001E4E37"/>
    <w:rsid w:val="001E5019"/>
    <w:rsid w:val="001E5047"/>
    <w:rsid w:val="001E50D8"/>
    <w:rsid w:val="001E50DF"/>
    <w:rsid w:val="001E52EB"/>
    <w:rsid w:val="001E531A"/>
    <w:rsid w:val="001E56EC"/>
    <w:rsid w:val="001E585A"/>
    <w:rsid w:val="001E5879"/>
    <w:rsid w:val="001E5909"/>
    <w:rsid w:val="001E597B"/>
    <w:rsid w:val="001E5B7C"/>
    <w:rsid w:val="001E5D40"/>
    <w:rsid w:val="001E5E18"/>
    <w:rsid w:val="001E5F03"/>
    <w:rsid w:val="001E5F23"/>
    <w:rsid w:val="001E601B"/>
    <w:rsid w:val="001E6078"/>
    <w:rsid w:val="001E61D2"/>
    <w:rsid w:val="001E61EC"/>
    <w:rsid w:val="001E6243"/>
    <w:rsid w:val="001E6258"/>
    <w:rsid w:val="001E63EF"/>
    <w:rsid w:val="001E6692"/>
    <w:rsid w:val="001E6730"/>
    <w:rsid w:val="001E678E"/>
    <w:rsid w:val="001E67B9"/>
    <w:rsid w:val="001E67EA"/>
    <w:rsid w:val="001E6813"/>
    <w:rsid w:val="001E6856"/>
    <w:rsid w:val="001E6945"/>
    <w:rsid w:val="001E6995"/>
    <w:rsid w:val="001E6AB7"/>
    <w:rsid w:val="001E6AD3"/>
    <w:rsid w:val="001E6B07"/>
    <w:rsid w:val="001E6C4E"/>
    <w:rsid w:val="001E6C5A"/>
    <w:rsid w:val="001E6D36"/>
    <w:rsid w:val="001E6F47"/>
    <w:rsid w:val="001E709C"/>
    <w:rsid w:val="001E71BB"/>
    <w:rsid w:val="001E733B"/>
    <w:rsid w:val="001E740C"/>
    <w:rsid w:val="001E7436"/>
    <w:rsid w:val="001E7449"/>
    <w:rsid w:val="001E7481"/>
    <w:rsid w:val="001E749B"/>
    <w:rsid w:val="001E750D"/>
    <w:rsid w:val="001E7518"/>
    <w:rsid w:val="001E757C"/>
    <w:rsid w:val="001E7656"/>
    <w:rsid w:val="001E7666"/>
    <w:rsid w:val="001E76E5"/>
    <w:rsid w:val="001E7829"/>
    <w:rsid w:val="001E7874"/>
    <w:rsid w:val="001E79FC"/>
    <w:rsid w:val="001E7C99"/>
    <w:rsid w:val="001E7CA3"/>
    <w:rsid w:val="001E7DD8"/>
    <w:rsid w:val="001E7F77"/>
    <w:rsid w:val="001F0065"/>
    <w:rsid w:val="001F00BD"/>
    <w:rsid w:val="001F00C7"/>
    <w:rsid w:val="001F0125"/>
    <w:rsid w:val="001F0339"/>
    <w:rsid w:val="001F0456"/>
    <w:rsid w:val="001F04E8"/>
    <w:rsid w:val="001F052D"/>
    <w:rsid w:val="001F0557"/>
    <w:rsid w:val="001F056C"/>
    <w:rsid w:val="001F0633"/>
    <w:rsid w:val="001F0706"/>
    <w:rsid w:val="001F087A"/>
    <w:rsid w:val="001F115F"/>
    <w:rsid w:val="001F1235"/>
    <w:rsid w:val="001F13D7"/>
    <w:rsid w:val="001F14FE"/>
    <w:rsid w:val="001F1546"/>
    <w:rsid w:val="001F1600"/>
    <w:rsid w:val="001F1780"/>
    <w:rsid w:val="001F178B"/>
    <w:rsid w:val="001F17B4"/>
    <w:rsid w:val="001F1960"/>
    <w:rsid w:val="001F1CB3"/>
    <w:rsid w:val="001F1FFD"/>
    <w:rsid w:val="001F2016"/>
    <w:rsid w:val="001F23F1"/>
    <w:rsid w:val="001F24AA"/>
    <w:rsid w:val="001F25DD"/>
    <w:rsid w:val="001F2631"/>
    <w:rsid w:val="001F28DD"/>
    <w:rsid w:val="001F2920"/>
    <w:rsid w:val="001F2959"/>
    <w:rsid w:val="001F29D0"/>
    <w:rsid w:val="001F29ED"/>
    <w:rsid w:val="001F2B7A"/>
    <w:rsid w:val="001F2C17"/>
    <w:rsid w:val="001F2E7F"/>
    <w:rsid w:val="001F2F7C"/>
    <w:rsid w:val="001F2F81"/>
    <w:rsid w:val="001F2F8A"/>
    <w:rsid w:val="001F302F"/>
    <w:rsid w:val="001F31F0"/>
    <w:rsid w:val="001F320F"/>
    <w:rsid w:val="001F33D7"/>
    <w:rsid w:val="001F33FD"/>
    <w:rsid w:val="001F3424"/>
    <w:rsid w:val="001F344A"/>
    <w:rsid w:val="001F346B"/>
    <w:rsid w:val="001F38B5"/>
    <w:rsid w:val="001F39C5"/>
    <w:rsid w:val="001F3A2A"/>
    <w:rsid w:val="001F3B30"/>
    <w:rsid w:val="001F3B54"/>
    <w:rsid w:val="001F3B98"/>
    <w:rsid w:val="001F3C0C"/>
    <w:rsid w:val="001F3C1E"/>
    <w:rsid w:val="001F3E30"/>
    <w:rsid w:val="001F3F2A"/>
    <w:rsid w:val="001F4081"/>
    <w:rsid w:val="001F4168"/>
    <w:rsid w:val="001F4282"/>
    <w:rsid w:val="001F4397"/>
    <w:rsid w:val="001F44DC"/>
    <w:rsid w:val="001F4508"/>
    <w:rsid w:val="001F4560"/>
    <w:rsid w:val="001F45C4"/>
    <w:rsid w:val="001F47AC"/>
    <w:rsid w:val="001F48F5"/>
    <w:rsid w:val="001F4B59"/>
    <w:rsid w:val="001F4B94"/>
    <w:rsid w:val="001F4C3B"/>
    <w:rsid w:val="001F4D85"/>
    <w:rsid w:val="001F4DA9"/>
    <w:rsid w:val="001F4E10"/>
    <w:rsid w:val="001F5063"/>
    <w:rsid w:val="001F513E"/>
    <w:rsid w:val="001F538D"/>
    <w:rsid w:val="001F53D5"/>
    <w:rsid w:val="001F545F"/>
    <w:rsid w:val="001F54AA"/>
    <w:rsid w:val="001F57C4"/>
    <w:rsid w:val="001F591A"/>
    <w:rsid w:val="001F5B22"/>
    <w:rsid w:val="001F5D77"/>
    <w:rsid w:val="001F5DA5"/>
    <w:rsid w:val="001F60DC"/>
    <w:rsid w:val="001F629F"/>
    <w:rsid w:val="001F62C2"/>
    <w:rsid w:val="001F632E"/>
    <w:rsid w:val="001F63D2"/>
    <w:rsid w:val="001F63EE"/>
    <w:rsid w:val="001F650D"/>
    <w:rsid w:val="001F6603"/>
    <w:rsid w:val="001F6698"/>
    <w:rsid w:val="001F68EF"/>
    <w:rsid w:val="001F68F4"/>
    <w:rsid w:val="001F6B6B"/>
    <w:rsid w:val="001F6D05"/>
    <w:rsid w:val="001F6E34"/>
    <w:rsid w:val="001F6E60"/>
    <w:rsid w:val="001F701E"/>
    <w:rsid w:val="001F70A2"/>
    <w:rsid w:val="001F7111"/>
    <w:rsid w:val="001F7349"/>
    <w:rsid w:val="001F734B"/>
    <w:rsid w:val="001F7361"/>
    <w:rsid w:val="001F74DD"/>
    <w:rsid w:val="001F7549"/>
    <w:rsid w:val="001F7A40"/>
    <w:rsid w:val="001F7A64"/>
    <w:rsid w:val="001F7BAC"/>
    <w:rsid w:val="001F7C6C"/>
    <w:rsid w:val="001F7D92"/>
    <w:rsid w:val="001F7E2B"/>
    <w:rsid w:val="001F7E37"/>
    <w:rsid w:val="001F7F34"/>
    <w:rsid w:val="0020000F"/>
    <w:rsid w:val="002000D1"/>
    <w:rsid w:val="002000D7"/>
    <w:rsid w:val="0020019C"/>
    <w:rsid w:val="002001C6"/>
    <w:rsid w:val="00200325"/>
    <w:rsid w:val="002004EF"/>
    <w:rsid w:val="00200585"/>
    <w:rsid w:val="0020064D"/>
    <w:rsid w:val="00200702"/>
    <w:rsid w:val="0020072E"/>
    <w:rsid w:val="00200752"/>
    <w:rsid w:val="00200777"/>
    <w:rsid w:val="00200791"/>
    <w:rsid w:val="002008C0"/>
    <w:rsid w:val="00200945"/>
    <w:rsid w:val="00200AB5"/>
    <w:rsid w:val="00200E68"/>
    <w:rsid w:val="00200E9B"/>
    <w:rsid w:val="00200EBF"/>
    <w:rsid w:val="002011B0"/>
    <w:rsid w:val="00201218"/>
    <w:rsid w:val="002012A5"/>
    <w:rsid w:val="002012B6"/>
    <w:rsid w:val="002012C4"/>
    <w:rsid w:val="00201335"/>
    <w:rsid w:val="002013E3"/>
    <w:rsid w:val="00201428"/>
    <w:rsid w:val="0020144A"/>
    <w:rsid w:val="002014F2"/>
    <w:rsid w:val="00201526"/>
    <w:rsid w:val="0020157A"/>
    <w:rsid w:val="0020180F"/>
    <w:rsid w:val="002018CB"/>
    <w:rsid w:val="00201A2C"/>
    <w:rsid w:val="00201AAF"/>
    <w:rsid w:val="00201BD8"/>
    <w:rsid w:val="00201E2D"/>
    <w:rsid w:val="00201E2E"/>
    <w:rsid w:val="00201F40"/>
    <w:rsid w:val="00202004"/>
    <w:rsid w:val="0020215C"/>
    <w:rsid w:val="002021B7"/>
    <w:rsid w:val="00202284"/>
    <w:rsid w:val="00202431"/>
    <w:rsid w:val="002027FC"/>
    <w:rsid w:val="002028DE"/>
    <w:rsid w:val="00202A68"/>
    <w:rsid w:val="00202A95"/>
    <w:rsid w:val="00202BCC"/>
    <w:rsid w:val="00202C8B"/>
    <w:rsid w:val="00202DD3"/>
    <w:rsid w:val="00202EBE"/>
    <w:rsid w:val="00202F20"/>
    <w:rsid w:val="00202F72"/>
    <w:rsid w:val="00203181"/>
    <w:rsid w:val="00203195"/>
    <w:rsid w:val="002032AF"/>
    <w:rsid w:val="002033F2"/>
    <w:rsid w:val="0020348C"/>
    <w:rsid w:val="002034EB"/>
    <w:rsid w:val="0020359F"/>
    <w:rsid w:val="002035ED"/>
    <w:rsid w:val="0020365F"/>
    <w:rsid w:val="00203698"/>
    <w:rsid w:val="00203783"/>
    <w:rsid w:val="0020385F"/>
    <w:rsid w:val="0020391D"/>
    <w:rsid w:val="0020392F"/>
    <w:rsid w:val="00203A6E"/>
    <w:rsid w:val="00203A8C"/>
    <w:rsid w:val="00203ADE"/>
    <w:rsid w:val="00203B6C"/>
    <w:rsid w:val="00203B78"/>
    <w:rsid w:val="00203F49"/>
    <w:rsid w:val="00203F56"/>
    <w:rsid w:val="002040BF"/>
    <w:rsid w:val="002040EB"/>
    <w:rsid w:val="0020431A"/>
    <w:rsid w:val="002044FD"/>
    <w:rsid w:val="002047AF"/>
    <w:rsid w:val="00204D03"/>
    <w:rsid w:val="00204E72"/>
    <w:rsid w:val="00204EBA"/>
    <w:rsid w:val="002050BD"/>
    <w:rsid w:val="00205463"/>
    <w:rsid w:val="00205469"/>
    <w:rsid w:val="002054E9"/>
    <w:rsid w:val="00205632"/>
    <w:rsid w:val="002056B9"/>
    <w:rsid w:val="002056DF"/>
    <w:rsid w:val="00205752"/>
    <w:rsid w:val="0020580B"/>
    <w:rsid w:val="00205889"/>
    <w:rsid w:val="002058F8"/>
    <w:rsid w:val="0020596C"/>
    <w:rsid w:val="00205B0E"/>
    <w:rsid w:val="00205C0D"/>
    <w:rsid w:val="00205D14"/>
    <w:rsid w:val="00205DB8"/>
    <w:rsid w:val="00205E10"/>
    <w:rsid w:val="00205FC1"/>
    <w:rsid w:val="00206091"/>
    <w:rsid w:val="002060B4"/>
    <w:rsid w:val="0020618E"/>
    <w:rsid w:val="002062BF"/>
    <w:rsid w:val="002064AA"/>
    <w:rsid w:val="00206557"/>
    <w:rsid w:val="00206638"/>
    <w:rsid w:val="002068A0"/>
    <w:rsid w:val="00206A87"/>
    <w:rsid w:val="00206B0E"/>
    <w:rsid w:val="00206B74"/>
    <w:rsid w:val="00206CCC"/>
    <w:rsid w:val="00206D2B"/>
    <w:rsid w:val="00206E0A"/>
    <w:rsid w:val="00206ED6"/>
    <w:rsid w:val="00206F2E"/>
    <w:rsid w:val="00207021"/>
    <w:rsid w:val="0020703C"/>
    <w:rsid w:val="002070BB"/>
    <w:rsid w:val="00207252"/>
    <w:rsid w:val="0020732F"/>
    <w:rsid w:val="002074E3"/>
    <w:rsid w:val="0020770F"/>
    <w:rsid w:val="0020779D"/>
    <w:rsid w:val="00207B14"/>
    <w:rsid w:val="00207D00"/>
    <w:rsid w:val="00207DD0"/>
    <w:rsid w:val="00207E7B"/>
    <w:rsid w:val="00207E7E"/>
    <w:rsid w:val="00207E9F"/>
    <w:rsid w:val="00207FEB"/>
    <w:rsid w:val="002102EA"/>
    <w:rsid w:val="002102FA"/>
    <w:rsid w:val="002103FA"/>
    <w:rsid w:val="00210423"/>
    <w:rsid w:val="00210480"/>
    <w:rsid w:val="002104E0"/>
    <w:rsid w:val="002105C1"/>
    <w:rsid w:val="002105FF"/>
    <w:rsid w:val="00210777"/>
    <w:rsid w:val="00210889"/>
    <w:rsid w:val="002108EC"/>
    <w:rsid w:val="00210A52"/>
    <w:rsid w:val="00210AC9"/>
    <w:rsid w:val="00210E44"/>
    <w:rsid w:val="0021107B"/>
    <w:rsid w:val="00211111"/>
    <w:rsid w:val="00211135"/>
    <w:rsid w:val="002111BC"/>
    <w:rsid w:val="002111C1"/>
    <w:rsid w:val="00211347"/>
    <w:rsid w:val="00211656"/>
    <w:rsid w:val="0021167A"/>
    <w:rsid w:val="002116DB"/>
    <w:rsid w:val="002116FD"/>
    <w:rsid w:val="0021194A"/>
    <w:rsid w:val="002119DE"/>
    <w:rsid w:val="00211B79"/>
    <w:rsid w:val="00211BAF"/>
    <w:rsid w:val="00211BF2"/>
    <w:rsid w:val="00211C6D"/>
    <w:rsid w:val="00211CA8"/>
    <w:rsid w:val="00211F78"/>
    <w:rsid w:val="0021212E"/>
    <w:rsid w:val="0021216B"/>
    <w:rsid w:val="00212276"/>
    <w:rsid w:val="00212369"/>
    <w:rsid w:val="00212572"/>
    <w:rsid w:val="002125EB"/>
    <w:rsid w:val="00212680"/>
    <w:rsid w:val="00212767"/>
    <w:rsid w:val="002127AF"/>
    <w:rsid w:val="00212A02"/>
    <w:rsid w:val="00212AD8"/>
    <w:rsid w:val="00212BE0"/>
    <w:rsid w:val="00212BE6"/>
    <w:rsid w:val="00212C6C"/>
    <w:rsid w:val="00212D93"/>
    <w:rsid w:val="00212DC6"/>
    <w:rsid w:val="00212E86"/>
    <w:rsid w:val="00212F2B"/>
    <w:rsid w:val="00212F3C"/>
    <w:rsid w:val="002130B6"/>
    <w:rsid w:val="00213157"/>
    <w:rsid w:val="0021316B"/>
    <w:rsid w:val="002133B3"/>
    <w:rsid w:val="002133E8"/>
    <w:rsid w:val="002133F0"/>
    <w:rsid w:val="002134C8"/>
    <w:rsid w:val="0021360B"/>
    <w:rsid w:val="00213633"/>
    <w:rsid w:val="002136C1"/>
    <w:rsid w:val="002136D3"/>
    <w:rsid w:val="0021376F"/>
    <w:rsid w:val="002137CB"/>
    <w:rsid w:val="00213907"/>
    <w:rsid w:val="00213924"/>
    <w:rsid w:val="00213AB9"/>
    <w:rsid w:val="00213AEA"/>
    <w:rsid w:val="00213B7E"/>
    <w:rsid w:val="00213C49"/>
    <w:rsid w:val="00213CAF"/>
    <w:rsid w:val="00213CEC"/>
    <w:rsid w:val="00213EF5"/>
    <w:rsid w:val="0021412A"/>
    <w:rsid w:val="00214171"/>
    <w:rsid w:val="00214179"/>
    <w:rsid w:val="002141D1"/>
    <w:rsid w:val="00214200"/>
    <w:rsid w:val="00214281"/>
    <w:rsid w:val="002144D0"/>
    <w:rsid w:val="00214592"/>
    <w:rsid w:val="00214616"/>
    <w:rsid w:val="0021463D"/>
    <w:rsid w:val="0021466F"/>
    <w:rsid w:val="00214AFC"/>
    <w:rsid w:val="00214B12"/>
    <w:rsid w:val="00214B4B"/>
    <w:rsid w:val="00214B94"/>
    <w:rsid w:val="00214C1C"/>
    <w:rsid w:val="00214D59"/>
    <w:rsid w:val="00214D5E"/>
    <w:rsid w:val="00214DB9"/>
    <w:rsid w:val="00214DDC"/>
    <w:rsid w:val="00215192"/>
    <w:rsid w:val="002151A6"/>
    <w:rsid w:val="0021523E"/>
    <w:rsid w:val="00215464"/>
    <w:rsid w:val="00215484"/>
    <w:rsid w:val="00215655"/>
    <w:rsid w:val="002157C5"/>
    <w:rsid w:val="00215964"/>
    <w:rsid w:val="002159AB"/>
    <w:rsid w:val="00215ACF"/>
    <w:rsid w:val="00215B23"/>
    <w:rsid w:val="00215B4C"/>
    <w:rsid w:val="00215BF1"/>
    <w:rsid w:val="00215D1F"/>
    <w:rsid w:val="00215D77"/>
    <w:rsid w:val="00215EC6"/>
    <w:rsid w:val="00215F66"/>
    <w:rsid w:val="0021602C"/>
    <w:rsid w:val="0021603F"/>
    <w:rsid w:val="00216229"/>
    <w:rsid w:val="00216243"/>
    <w:rsid w:val="00216588"/>
    <w:rsid w:val="002165D0"/>
    <w:rsid w:val="0021672F"/>
    <w:rsid w:val="0021679E"/>
    <w:rsid w:val="002169F8"/>
    <w:rsid w:val="00216AE1"/>
    <w:rsid w:val="00216BF5"/>
    <w:rsid w:val="00216CB2"/>
    <w:rsid w:val="00216E3F"/>
    <w:rsid w:val="00216F05"/>
    <w:rsid w:val="00216F98"/>
    <w:rsid w:val="0021702A"/>
    <w:rsid w:val="002170F3"/>
    <w:rsid w:val="00217291"/>
    <w:rsid w:val="00217416"/>
    <w:rsid w:val="00217435"/>
    <w:rsid w:val="0021744F"/>
    <w:rsid w:val="002174CF"/>
    <w:rsid w:val="00217568"/>
    <w:rsid w:val="002176D8"/>
    <w:rsid w:val="002177C9"/>
    <w:rsid w:val="002177F0"/>
    <w:rsid w:val="00217823"/>
    <w:rsid w:val="00217890"/>
    <w:rsid w:val="002178B7"/>
    <w:rsid w:val="002178D1"/>
    <w:rsid w:val="0021791A"/>
    <w:rsid w:val="00217989"/>
    <w:rsid w:val="00217A07"/>
    <w:rsid w:val="00217B3E"/>
    <w:rsid w:val="00217BCC"/>
    <w:rsid w:val="00217BF4"/>
    <w:rsid w:val="00217DEF"/>
    <w:rsid w:val="00217E20"/>
    <w:rsid w:val="00217E43"/>
    <w:rsid w:val="00217EF9"/>
    <w:rsid w:val="002201ED"/>
    <w:rsid w:val="002202D1"/>
    <w:rsid w:val="00220452"/>
    <w:rsid w:val="0022055E"/>
    <w:rsid w:val="002205A3"/>
    <w:rsid w:val="0022068F"/>
    <w:rsid w:val="0022083C"/>
    <w:rsid w:val="002208CC"/>
    <w:rsid w:val="00220917"/>
    <w:rsid w:val="00220957"/>
    <w:rsid w:val="00220AAB"/>
    <w:rsid w:val="00220AAE"/>
    <w:rsid w:val="00220BB5"/>
    <w:rsid w:val="00220C94"/>
    <w:rsid w:val="0022108F"/>
    <w:rsid w:val="00221218"/>
    <w:rsid w:val="0022124C"/>
    <w:rsid w:val="0022129B"/>
    <w:rsid w:val="002212FD"/>
    <w:rsid w:val="002213E1"/>
    <w:rsid w:val="002215B2"/>
    <w:rsid w:val="002216D7"/>
    <w:rsid w:val="002217E1"/>
    <w:rsid w:val="00221873"/>
    <w:rsid w:val="002218E7"/>
    <w:rsid w:val="002219D0"/>
    <w:rsid w:val="00221AD8"/>
    <w:rsid w:val="00221C02"/>
    <w:rsid w:val="00221D63"/>
    <w:rsid w:val="00221D6E"/>
    <w:rsid w:val="00221EC0"/>
    <w:rsid w:val="00221F84"/>
    <w:rsid w:val="0022207B"/>
    <w:rsid w:val="002220F8"/>
    <w:rsid w:val="0022228E"/>
    <w:rsid w:val="0022234C"/>
    <w:rsid w:val="002223A9"/>
    <w:rsid w:val="00222433"/>
    <w:rsid w:val="00222514"/>
    <w:rsid w:val="00222608"/>
    <w:rsid w:val="002227DE"/>
    <w:rsid w:val="002227E1"/>
    <w:rsid w:val="00222969"/>
    <w:rsid w:val="00222A20"/>
    <w:rsid w:val="00222A2E"/>
    <w:rsid w:val="00222B4B"/>
    <w:rsid w:val="00222C28"/>
    <w:rsid w:val="00222C4B"/>
    <w:rsid w:val="00222C9F"/>
    <w:rsid w:val="00222DD7"/>
    <w:rsid w:val="00222EEC"/>
    <w:rsid w:val="00222EF9"/>
    <w:rsid w:val="0022305C"/>
    <w:rsid w:val="002230CB"/>
    <w:rsid w:val="0022329B"/>
    <w:rsid w:val="002232D7"/>
    <w:rsid w:val="0022335B"/>
    <w:rsid w:val="0022337E"/>
    <w:rsid w:val="002234C5"/>
    <w:rsid w:val="0022356D"/>
    <w:rsid w:val="00223597"/>
    <w:rsid w:val="002235CE"/>
    <w:rsid w:val="00223608"/>
    <w:rsid w:val="00223739"/>
    <w:rsid w:val="002237A8"/>
    <w:rsid w:val="002238BF"/>
    <w:rsid w:val="00223976"/>
    <w:rsid w:val="00223B45"/>
    <w:rsid w:val="00223B49"/>
    <w:rsid w:val="00223C34"/>
    <w:rsid w:val="00223C6D"/>
    <w:rsid w:val="00223D5A"/>
    <w:rsid w:val="00223D83"/>
    <w:rsid w:val="00223F0C"/>
    <w:rsid w:val="00223FEC"/>
    <w:rsid w:val="002240F8"/>
    <w:rsid w:val="002243D9"/>
    <w:rsid w:val="00224464"/>
    <w:rsid w:val="002245BB"/>
    <w:rsid w:val="002246DE"/>
    <w:rsid w:val="0022487B"/>
    <w:rsid w:val="00224A64"/>
    <w:rsid w:val="00224AAD"/>
    <w:rsid w:val="00224B15"/>
    <w:rsid w:val="00224B1D"/>
    <w:rsid w:val="00224B9D"/>
    <w:rsid w:val="00224D44"/>
    <w:rsid w:val="00224DD4"/>
    <w:rsid w:val="00224E45"/>
    <w:rsid w:val="0022506B"/>
    <w:rsid w:val="002250C8"/>
    <w:rsid w:val="0022510B"/>
    <w:rsid w:val="00225501"/>
    <w:rsid w:val="002255D1"/>
    <w:rsid w:val="00225720"/>
    <w:rsid w:val="0022584D"/>
    <w:rsid w:val="00225936"/>
    <w:rsid w:val="00225A94"/>
    <w:rsid w:val="00225C49"/>
    <w:rsid w:val="00225C91"/>
    <w:rsid w:val="00225D89"/>
    <w:rsid w:val="00225DAB"/>
    <w:rsid w:val="00225F9E"/>
    <w:rsid w:val="0022601E"/>
    <w:rsid w:val="00226045"/>
    <w:rsid w:val="00226047"/>
    <w:rsid w:val="002262E4"/>
    <w:rsid w:val="0022637E"/>
    <w:rsid w:val="002263BD"/>
    <w:rsid w:val="002263FB"/>
    <w:rsid w:val="00226417"/>
    <w:rsid w:val="002264CC"/>
    <w:rsid w:val="0022668E"/>
    <w:rsid w:val="0022691A"/>
    <w:rsid w:val="0022693C"/>
    <w:rsid w:val="00226AF3"/>
    <w:rsid w:val="00226CAD"/>
    <w:rsid w:val="00226D0F"/>
    <w:rsid w:val="00226D30"/>
    <w:rsid w:val="00226DCA"/>
    <w:rsid w:val="00226DFE"/>
    <w:rsid w:val="0022702F"/>
    <w:rsid w:val="0022711C"/>
    <w:rsid w:val="002271C2"/>
    <w:rsid w:val="00227257"/>
    <w:rsid w:val="002272AC"/>
    <w:rsid w:val="00227480"/>
    <w:rsid w:val="00227543"/>
    <w:rsid w:val="0022774D"/>
    <w:rsid w:val="002278A0"/>
    <w:rsid w:val="002279E8"/>
    <w:rsid w:val="00227CDF"/>
    <w:rsid w:val="00227EE3"/>
    <w:rsid w:val="00227F33"/>
    <w:rsid w:val="002302E0"/>
    <w:rsid w:val="00230489"/>
    <w:rsid w:val="0023082C"/>
    <w:rsid w:val="002309CC"/>
    <w:rsid w:val="00230AD9"/>
    <w:rsid w:val="00230B09"/>
    <w:rsid w:val="00230C68"/>
    <w:rsid w:val="00230CA9"/>
    <w:rsid w:val="00230CBC"/>
    <w:rsid w:val="00230E17"/>
    <w:rsid w:val="00230E1F"/>
    <w:rsid w:val="00230E4C"/>
    <w:rsid w:val="00231222"/>
    <w:rsid w:val="00231748"/>
    <w:rsid w:val="00231AE6"/>
    <w:rsid w:val="00231BA9"/>
    <w:rsid w:val="00231BB6"/>
    <w:rsid w:val="00231D7B"/>
    <w:rsid w:val="00231EDA"/>
    <w:rsid w:val="00231FA5"/>
    <w:rsid w:val="0023200B"/>
    <w:rsid w:val="0023201B"/>
    <w:rsid w:val="0023209F"/>
    <w:rsid w:val="00232228"/>
    <w:rsid w:val="00232369"/>
    <w:rsid w:val="0023246A"/>
    <w:rsid w:val="00232481"/>
    <w:rsid w:val="00232523"/>
    <w:rsid w:val="00232690"/>
    <w:rsid w:val="00232808"/>
    <w:rsid w:val="0023287D"/>
    <w:rsid w:val="00232AB8"/>
    <w:rsid w:val="00232AC7"/>
    <w:rsid w:val="00232BF6"/>
    <w:rsid w:val="00232C6C"/>
    <w:rsid w:val="00232CD3"/>
    <w:rsid w:val="00232DB8"/>
    <w:rsid w:val="00232F29"/>
    <w:rsid w:val="00232F7B"/>
    <w:rsid w:val="002330B3"/>
    <w:rsid w:val="00233300"/>
    <w:rsid w:val="00233401"/>
    <w:rsid w:val="0023342C"/>
    <w:rsid w:val="0023346C"/>
    <w:rsid w:val="00233A6A"/>
    <w:rsid w:val="00233C01"/>
    <w:rsid w:val="00233C54"/>
    <w:rsid w:val="00233CF8"/>
    <w:rsid w:val="00233F9E"/>
    <w:rsid w:val="00233FDF"/>
    <w:rsid w:val="00234016"/>
    <w:rsid w:val="0023413C"/>
    <w:rsid w:val="0023422E"/>
    <w:rsid w:val="00234317"/>
    <w:rsid w:val="002343DF"/>
    <w:rsid w:val="00234674"/>
    <w:rsid w:val="002346C7"/>
    <w:rsid w:val="002346F0"/>
    <w:rsid w:val="002347F1"/>
    <w:rsid w:val="00234833"/>
    <w:rsid w:val="00234873"/>
    <w:rsid w:val="00234938"/>
    <w:rsid w:val="00234A3D"/>
    <w:rsid w:val="00234C59"/>
    <w:rsid w:val="00234C8D"/>
    <w:rsid w:val="00234E96"/>
    <w:rsid w:val="00235036"/>
    <w:rsid w:val="0023515D"/>
    <w:rsid w:val="002351B9"/>
    <w:rsid w:val="0023561B"/>
    <w:rsid w:val="00235630"/>
    <w:rsid w:val="00235747"/>
    <w:rsid w:val="002357B9"/>
    <w:rsid w:val="002357CA"/>
    <w:rsid w:val="002358C6"/>
    <w:rsid w:val="002358C9"/>
    <w:rsid w:val="002358FD"/>
    <w:rsid w:val="00235972"/>
    <w:rsid w:val="002359A3"/>
    <w:rsid w:val="002359C1"/>
    <w:rsid w:val="002359C7"/>
    <w:rsid w:val="00235ACE"/>
    <w:rsid w:val="00235BC5"/>
    <w:rsid w:val="00235BED"/>
    <w:rsid w:val="00235CC0"/>
    <w:rsid w:val="00235D9B"/>
    <w:rsid w:val="00235F72"/>
    <w:rsid w:val="00235F9D"/>
    <w:rsid w:val="00236008"/>
    <w:rsid w:val="0023605F"/>
    <w:rsid w:val="0023608F"/>
    <w:rsid w:val="002360EA"/>
    <w:rsid w:val="0023619E"/>
    <w:rsid w:val="0023629D"/>
    <w:rsid w:val="002363A9"/>
    <w:rsid w:val="00236445"/>
    <w:rsid w:val="00236763"/>
    <w:rsid w:val="00236787"/>
    <w:rsid w:val="0023678D"/>
    <w:rsid w:val="00236A5C"/>
    <w:rsid w:val="00236B09"/>
    <w:rsid w:val="00236B9A"/>
    <w:rsid w:val="00236D39"/>
    <w:rsid w:val="00236F07"/>
    <w:rsid w:val="00236F58"/>
    <w:rsid w:val="00237051"/>
    <w:rsid w:val="00237210"/>
    <w:rsid w:val="0023724A"/>
    <w:rsid w:val="00237255"/>
    <w:rsid w:val="002372A2"/>
    <w:rsid w:val="002372CC"/>
    <w:rsid w:val="002373E3"/>
    <w:rsid w:val="002377C3"/>
    <w:rsid w:val="002377C4"/>
    <w:rsid w:val="00237892"/>
    <w:rsid w:val="00237A59"/>
    <w:rsid w:val="00237BEF"/>
    <w:rsid w:val="00237FB7"/>
    <w:rsid w:val="00240005"/>
    <w:rsid w:val="00240095"/>
    <w:rsid w:val="00240198"/>
    <w:rsid w:val="00240305"/>
    <w:rsid w:val="0024039E"/>
    <w:rsid w:val="00240432"/>
    <w:rsid w:val="00240574"/>
    <w:rsid w:val="002405BB"/>
    <w:rsid w:val="0024072D"/>
    <w:rsid w:val="00240761"/>
    <w:rsid w:val="00240773"/>
    <w:rsid w:val="0024087A"/>
    <w:rsid w:val="00240B7C"/>
    <w:rsid w:val="00240C76"/>
    <w:rsid w:val="00240E2D"/>
    <w:rsid w:val="00241047"/>
    <w:rsid w:val="00241083"/>
    <w:rsid w:val="00241229"/>
    <w:rsid w:val="0024124B"/>
    <w:rsid w:val="00241399"/>
    <w:rsid w:val="00241409"/>
    <w:rsid w:val="002415BD"/>
    <w:rsid w:val="002416D3"/>
    <w:rsid w:val="0024174B"/>
    <w:rsid w:val="0024184E"/>
    <w:rsid w:val="002418FC"/>
    <w:rsid w:val="00241A37"/>
    <w:rsid w:val="00241B71"/>
    <w:rsid w:val="00241C80"/>
    <w:rsid w:val="00241CF7"/>
    <w:rsid w:val="00241D4B"/>
    <w:rsid w:val="00241ED0"/>
    <w:rsid w:val="00242018"/>
    <w:rsid w:val="002420D3"/>
    <w:rsid w:val="00242237"/>
    <w:rsid w:val="0024228E"/>
    <w:rsid w:val="002424AF"/>
    <w:rsid w:val="002426DD"/>
    <w:rsid w:val="002426E8"/>
    <w:rsid w:val="002426EE"/>
    <w:rsid w:val="00242823"/>
    <w:rsid w:val="00242B05"/>
    <w:rsid w:val="00242BE9"/>
    <w:rsid w:val="00242C61"/>
    <w:rsid w:val="00242CD7"/>
    <w:rsid w:val="00242E42"/>
    <w:rsid w:val="0024311E"/>
    <w:rsid w:val="0024318A"/>
    <w:rsid w:val="002431B3"/>
    <w:rsid w:val="00243398"/>
    <w:rsid w:val="002436C2"/>
    <w:rsid w:val="00243891"/>
    <w:rsid w:val="002439DC"/>
    <w:rsid w:val="00243A8E"/>
    <w:rsid w:val="00243B63"/>
    <w:rsid w:val="00243DEE"/>
    <w:rsid w:val="0024405A"/>
    <w:rsid w:val="00244097"/>
    <w:rsid w:val="002441CC"/>
    <w:rsid w:val="002441D2"/>
    <w:rsid w:val="002442E8"/>
    <w:rsid w:val="00244311"/>
    <w:rsid w:val="002443FA"/>
    <w:rsid w:val="00244502"/>
    <w:rsid w:val="0024452D"/>
    <w:rsid w:val="00244701"/>
    <w:rsid w:val="00244793"/>
    <w:rsid w:val="00244A0A"/>
    <w:rsid w:val="00244A31"/>
    <w:rsid w:val="00244A7A"/>
    <w:rsid w:val="00244B40"/>
    <w:rsid w:val="00244CCE"/>
    <w:rsid w:val="00244D18"/>
    <w:rsid w:val="00244DC8"/>
    <w:rsid w:val="00244E11"/>
    <w:rsid w:val="00244E70"/>
    <w:rsid w:val="00244F4E"/>
    <w:rsid w:val="00244FFE"/>
    <w:rsid w:val="00245119"/>
    <w:rsid w:val="002451C3"/>
    <w:rsid w:val="00245269"/>
    <w:rsid w:val="002452F0"/>
    <w:rsid w:val="00245335"/>
    <w:rsid w:val="00245483"/>
    <w:rsid w:val="00245489"/>
    <w:rsid w:val="002454F3"/>
    <w:rsid w:val="00245622"/>
    <w:rsid w:val="00245629"/>
    <w:rsid w:val="00245833"/>
    <w:rsid w:val="002458BA"/>
    <w:rsid w:val="002458D3"/>
    <w:rsid w:val="00245A81"/>
    <w:rsid w:val="00245CE9"/>
    <w:rsid w:val="00245D4E"/>
    <w:rsid w:val="00245E06"/>
    <w:rsid w:val="00245F31"/>
    <w:rsid w:val="00245F38"/>
    <w:rsid w:val="002461CA"/>
    <w:rsid w:val="00246200"/>
    <w:rsid w:val="0024636C"/>
    <w:rsid w:val="0024638E"/>
    <w:rsid w:val="0024645E"/>
    <w:rsid w:val="002464EE"/>
    <w:rsid w:val="00246B27"/>
    <w:rsid w:val="00246B59"/>
    <w:rsid w:val="00246B9E"/>
    <w:rsid w:val="00246C5A"/>
    <w:rsid w:val="00246EE6"/>
    <w:rsid w:val="002470A0"/>
    <w:rsid w:val="00247196"/>
    <w:rsid w:val="002471B5"/>
    <w:rsid w:val="002471FC"/>
    <w:rsid w:val="0024731A"/>
    <w:rsid w:val="00247360"/>
    <w:rsid w:val="00247449"/>
    <w:rsid w:val="00247582"/>
    <w:rsid w:val="0024758B"/>
    <w:rsid w:val="002476DE"/>
    <w:rsid w:val="00247757"/>
    <w:rsid w:val="002477AA"/>
    <w:rsid w:val="00247925"/>
    <w:rsid w:val="00247940"/>
    <w:rsid w:val="00247A9F"/>
    <w:rsid w:val="00247BBF"/>
    <w:rsid w:val="00247BFA"/>
    <w:rsid w:val="00247D4E"/>
    <w:rsid w:val="00247F68"/>
    <w:rsid w:val="00250158"/>
    <w:rsid w:val="00250468"/>
    <w:rsid w:val="002505C9"/>
    <w:rsid w:val="00250601"/>
    <w:rsid w:val="00250634"/>
    <w:rsid w:val="00250756"/>
    <w:rsid w:val="00250797"/>
    <w:rsid w:val="00250975"/>
    <w:rsid w:val="00250A42"/>
    <w:rsid w:val="00250A8C"/>
    <w:rsid w:val="00250BFC"/>
    <w:rsid w:val="00250CEB"/>
    <w:rsid w:val="00251006"/>
    <w:rsid w:val="00251025"/>
    <w:rsid w:val="00251038"/>
    <w:rsid w:val="002515C8"/>
    <w:rsid w:val="002515CB"/>
    <w:rsid w:val="00251741"/>
    <w:rsid w:val="002517FB"/>
    <w:rsid w:val="00251AFD"/>
    <w:rsid w:val="00251BAF"/>
    <w:rsid w:val="00251C4A"/>
    <w:rsid w:val="00251C67"/>
    <w:rsid w:val="00251E16"/>
    <w:rsid w:val="00251E89"/>
    <w:rsid w:val="00251F66"/>
    <w:rsid w:val="00252002"/>
    <w:rsid w:val="002520AA"/>
    <w:rsid w:val="00252128"/>
    <w:rsid w:val="0025219F"/>
    <w:rsid w:val="002522F2"/>
    <w:rsid w:val="0025236D"/>
    <w:rsid w:val="002524A8"/>
    <w:rsid w:val="002524D5"/>
    <w:rsid w:val="0025290F"/>
    <w:rsid w:val="00252B8B"/>
    <w:rsid w:val="00252C92"/>
    <w:rsid w:val="00252C9F"/>
    <w:rsid w:val="00252FB8"/>
    <w:rsid w:val="00253180"/>
    <w:rsid w:val="002531D8"/>
    <w:rsid w:val="00253361"/>
    <w:rsid w:val="00253366"/>
    <w:rsid w:val="002533EE"/>
    <w:rsid w:val="0025361B"/>
    <w:rsid w:val="002537B8"/>
    <w:rsid w:val="00253936"/>
    <w:rsid w:val="00253994"/>
    <w:rsid w:val="00253B1D"/>
    <w:rsid w:val="00253BD8"/>
    <w:rsid w:val="00253BE9"/>
    <w:rsid w:val="00253D44"/>
    <w:rsid w:val="00253E88"/>
    <w:rsid w:val="00253E9B"/>
    <w:rsid w:val="00253F68"/>
    <w:rsid w:val="00254338"/>
    <w:rsid w:val="0025459B"/>
    <w:rsid w:val="0025472B"/>
    <w:rsid w:val="00254736"/>
    <w:rsid w:val="00254876"/>
    <w:rsid w:val="0025494E"/>
    <w:rsid w:val="00254979"/>
    <w:rsid w:val="002549AC"/>
    <w:rsid w:val="00254AC9"/>
    <w:rsid w:val="00254B84"/>
    <w:rsid w:val="00254BDB"/>
    <w:rsid w:val="00254C2B"/>
    <w:rsid w:val="00254D79"/>
    <w:rsid w:val="00254DBB"/>
    <w:rsid w:val="00254DBF"/>
    <w:rsid w:val="00254DCF"/>
    <w:rsid w:val="00254E80"/>
    <w:rsid w:val="00254F1E"/>
    <w:rsid w:val="0025503A"/>
    <w:rsid w:val="002550ED"/>
    <w:rsid w:val="002550F2"/>
    <w:rsid w:val="0025534B"/>
    <w:rsid w:val="002553EC"/>
    <w:rsid w:val="002554CC"/>
    <w:rsid w:val="002554E9"/>
    <w:rsid w:val="00255528"/>
    <w:rsid w:val="00255586"/>
    <w:rsid w:val="00255AA9"/>
    <w:rsid w:val="00255B4D"/>
    <w:rsid w:val="00255B53"/>
    <w:rsid w:val="00255B71"/>
    <w:rsid w:val="00255BB7"/>
    <w:rsid w:val="00255BC4"/>
    <w:rsid w:val="00255DF3"/>
    <w:rsid w:val="00255E28"/>
    <w:rsid w:val="00256151"/>
    <w:rsid w:val="00256249"/>
    <w:rsid w:val="002563A3"/>
    <w:rsid w:val="002563E0"/>
    <w:rsid w:val="00256555"/>
    <w:rsid w:val="002567C6"/>
    <w:rsid w:val="00256845"/>
    <w:rsid w:val="0025685A"/>
    <w:rsid w:val="002569DB"/>
    <w:rsid w:val="00256A3F"/>
    <w:rsid w:val="00256CB0"/>
    <w:rsid w:val="00256CC0"/>
    <w:rsid w:val="00256D3C"/>
    <w:rsid w:val="00256D73"/>
    <w:rsid w:val="00256F58"/>
    <w:rsid w:val="00256F98"/>
    <w:rsid w:val="00256FD2"/>
    <w:rsid w:val="00257230"/>
    <w:rsid w:val="002573DC"/>
    <w:rsid w:val="00257435"/>
    <w:rsid w:val="00257541"/>
    <w:rsid w:val="00257543"/>
    <w:rsid w:val="00257591"/>
    <w:rsid w:val="0025762C"/>
    <w:rsid w:val="002576A9"/>
    <w:rsid w:val="002576B4"/>
    <w:rsid w:val="00257834"/>
    <w:rsid w:val="0025793E"/>
    <w:rsid w:val="0025793F"/>
    <w:rsid w:val="00257984"/>
    <w:rsid w:val="00257A16"/>
    <w:rsid w:val="00257A39"/>
    <w:rsid w:val="00257AC4"/>
    <w:rsid w:val="00257BBE"/>
    <w:rsid w:val="00257CD3"/>
    <w:rsid w:val="00257DDC"/>
    <w:rsid w:val="00257E6E"/>
    <w:rsid w:val="0026008A"/>
    <w:rsid w:val="00260101"/>
    <w:rsid w:val="002602E7"/>
    <w:rsid w:val="00260479"/>
    <w:rsid w:val="0026050B"/>
    <w:rsid w:val="00260523"/>
    <w:rsid w:val="00260547"/>
    <w:rsid w:val="00260609"/>
    <w:rsid w:val="0026064E"/>
    <w:rsid w:val="002606C2"/>
    <w:rsid w:val="00260A21"/>
    <w:rsid w:val="00260AC2"/>
    <w:rsid w:val="00260AF0"/>
    <w:rsid w:val="00260B30"/>
    <w:rsid w:val="00260B7A"/>
    <w:rsid w:val="00260BAA"/>
    <w:rsid w:val="00260D1C"/>
    <w:rsid w:val="00260D5A"/>
    <w:rsid w:val="00260E8E"/>
    <w:rsid w:val="00260E97"/>
    <w:rsid w:val="00260EB4"/>
    <w:rsid w:val="00260F52"/>
    <w:rsid w:val="0026103C"/>
    <w:rsid w:val="002612B1"/>
    <w:rsid w:val="002612D3"/>
    <w:rsid w:val="0026141C"/>
    <w:rsid w:val="002614C8"/>
    <w:rsid w:val="0026157F"/>
    <w:rsid w:val="002615DC"/>
    <w:rsid w:val="0026174E"/>
    <w:rsid w:val="002617AA"/>
    <w:rsid w:val="002619E2"/>
    <w:rsid w:val="00261A99"/>
    <w:rsid w:val="00261B11"/>
    <w:rsid w:val="00261E55"/>
    <w:rsid w:val="00261EB2"/>
    <w:rsid w:val="00261EEF"/>
    <w:rsid w:val="00261F76"/>
    <w:rsid w:val="00262172"/>
    <w:rsid w:val="00262275"/>
    <w:rsid w:val="002622AF"/>
    <w:rsid w:val="00262613"/>
    <w:rsid w:val="0026263F"/>
    <w:rsid w:val="0026274B"/>
    <w:rsid w:val="002627FD"/>
    <w:rsid w:val="00262829"/>
    <w:rsid w:val="002628BC"/>
    <w:rsid w:val="002628F8"/>
    <w:rsid w:val="00262A1A"/>
    <w:rsid w:val="00262A87"/>
    <w:rsid w:val="00262B03"/>
    <w:rsid w:val="00262B23"/>
    <w:rsid w:val="00262B61"/>
    <w:rsid w:val="00262C65"/>
    <w:rsid w:val="00262C70"/>
    <w:rsid w:val="00262C8A"/>
    <w:rsid w:val="00262E58"/>
    <w:rsid w:val="002631D9"/>
    <w:rsid w:val="00263270"/>
    <w:rsid w:val="002632C2"/>
    <w:rsid w:val="002633DD"/>
    <w:rsid w:val="002634E8"/>
    <w:rsid w:val="0026390B"/>
    <w:rsid w:val="0026394F"/>
    <w:rsid w:val="002639EA"/>
    <w:rsid w:val="002639EC"/>
    <w:rsid w:val="00263A4F"/>
    <w:rsid w:val="00263B58"/>
    <w:rsid w:val="00263C5E"/>
    <w:rsid w:val="00263DDD"/>
    <w:rsid w:val="00264157"/>
    <w:rsid w:val="002641E8"/>
    <w:rsid w:val="00264262"/>
    <w:rsid w:val="002642D5"/>
    <w:rsid w:val="00264317"/>
    <w:rsid w:val="0026449A"/>
    <w:rsid w:val="00264A0B"/>
    <w:rsid w:val="00264AFF"/>
    <w:rsid w:val="00264D26"/>
    <w:rsid w:val="00264DA3"/>
    <w:rsid w:val="00264E3D"/>
    <w:rsid w:val="00264E9B"/>
    <w:rsid w:val="00264F9A"/>
    <w:rsid w:val="0026500F"/>
    <w:rsid w:val="00265011"/>
    <w:rsid w:val="00265220"/>
    <w:rsid w:val="0026538C"/>
    <w:rsid w:val="0026550C"/>
    <w:rsid w:val="0026562C"/>
    <w:rsid w:val="00265651"/>
    <w:rsid w:val="002657B8"/>
    <w:rsid w:val="00265937"/>
    <w:rsid w:val="00265C62"/>
    <w:rsid w:val="00265D3A"/>
    <w:rsid w:val="00265D5E"/>
    <w:rsid w:val="00265D76"/>
    <w:rsid w:val="00265EA9"/>
    <w:rsid w:val="00265F8C"/>
    <w:rsid w:val="00265FA8"/>
    <w:rsid w:val="00265FE1"/>
    <w:rsid w:val="0026620A"/>
    <w:rsid w:val="002665C0"/>
    <w:rsid w:val="00266748"/>
    <w:rsid w:val="00266940"/>
    <w:rsid w:val="002669EF"/>
    <w:rsid w:val="00266C76"/>
    <w:rsid w:val="0026702B"/>
    <w:rsid w:val="0026705F"/>
    <w:rsid w:val="002670D5"/>
    <w:rsid w:val="00267199"/>
    <w:rsid w:val="002671CA"/>
    <w:rsid w:val="00267283"/>
    <w:rsid w:val="002672AA"/>
    <w:rsid w:val="002675EB"/>
    <w:rsid w:val="00267642"/>
    <w:rsid w:val="0026778A"/>
    <w:rsid w:val="00267983"/>
    <w:rsid w:val="002679B7"/>
    <w:rsid w:val="00267AEA"/>
    <w:rsid w:val="00267D06"/>
    <w:rsid w:val="00267DA8"/>
    <w:rsid w:val="00267E89"/>
    <w:rsid w:val="002700E6"/>
    <w:rsid w:val="00270397"/>
    <w:rsid w:val="0027041C"/>
    <w:rsid w:val="002704FD"/>
    <w:rsid w:val="0027054E"/>
    <w:rsid w:val="00270842"/>
    <w:rsid w:val="0027090F"/>
    <w:rsid w:val="002709BD"/>
    <w:rsid w:val="00270A21"/>
    <w:rsid w:val="00270A6D"/>
    <w:rsid w:val="00270C1F"/>
    <w:rsid w:val="00270F8C"/>
    <w:rsid w:val="00270FAB"/>
    <w:rsid w:val="00271016"/>
    <w:rsid w:val="0027106E"/>
    <w:rsid w:val="002710C4"/>
    <w:rsid w:val="00271191"/>
    <w:rsid w:val="00271287"/>
    <w:rsid w:val="00271297"/>
    <w:rsid w:val="00271308"/>
    <w:rsid w:val="002713A3"/>
    <w:rsid w:val="002715BA"/>
    <w:rsid w:val="002715CB"/>
    <w:rsid w:val="002716C0"/>
    <w:rsid w:val="002717D4"/>
    <w:rsid w:val="0027190B"/>
    <w:rsid w:val="002719E0"/>
    <w:rsid w:val="002719EB"/>
    <w:rsid w:val="00271ADB"/>
    <w:rsid w:val="00271BD2"/>
    <w:rsid w:val="00271E49"/>
    <w:rsid w:val="00271FA9"/>
    <w:rsid w:val="002721FA"/>
    <w:rsid w:val="00272231"/>
    <w:rsid w:val="00272528"/>
    <w:rsid w:val="0027272E"/>
    <w:rsid w:val="002727F9"/>
    <w:rsid w:val="0027281E"/>
    <w:rsid w:val="00272822"/>
    <w:rsid w:val="00272838"/>
    <w:rsid w:val="002728EC"/>
    <w:rsid w:val="0027294B"/>
    <w:rsid w:val="002729C2"/>
    <w:rsid w:val="002729EB"/>
    <w:rsid w:val="00272A7B"/>
    <w:rsid w:val="00272B8E"/>
    <w:rsid w:val="00272F30"/>
    <w:rsid w:val="00272FA0"/>
    <w:rsid w:val="00273001"/>
    <w:rsid w:val="00273058"/>
    <w:rsid w:val="002732C0"/>
    <w:rsid w:val="002732FD"/>
    <w:rsid w:val="00273410"/>
    <w:rsid w:val="00273571"/>
    <w:rsid w:val="00273634"/>
    <w:rsid w:val="002736B8"/>
    <w:rsid w:val="0027371A"/>
    <w:rsid w:val="00273739"/>
    <w:rsid w:val="00273783"/>
    <w:rsid w:val="00273827"/>
    <w:rsid w:val="00273A19"/>
    <w:rsid w:val="00273AC5"/>
    <w:rsid w:val="00273B02"/>
    <w:rsid w:val="00273B47"/>
    <w:rsid w:val="00273C11"/>
    <w:rsid w:val="00273CA3"/>
    <w:rsid w:val="00273D95"/>
    <w:rsid w:val="00273EB4"/>
    <w:rsid w:val="00273EF7"/>
    <w:rsid w:val="00273EFD"/>
    <w:rsid w:val="00273FB2"/>
    <w:rsid w:val="00274042"/>
    <w:rsid w:val="00274298"/>
    <w:rsid w:val="002743D1"/>
    <w:rsid w:val="00274427"/>
    <w:rsid w:val="0027443B"/>
    <w:rsid w:val="00274443"/>
    <w:rsid w:val="002744D7"/>
    <w:rsid w:val="002745F8"/>
    <w:rsid w:val="00274682"/>
    <w:rsid w:val="002746BA"/>
    <w:rsid w:val="00274733"/>
    <w:rsid w:val="0027489C"/>
    <w:rsid w:val="0027490F"/>
    <w:rsid w:val="00274BF3"/>
    <w:rsid w:val="00274DDE"/>
    <w:rsid w:val="00274F72"/>
    <w:rsid w:val="00274FC8"/>
    <w:rsid w:val="0027508D"/>
    <w:rsid w:val="00275158"/>
    <w:rsid w:val="002752D4"/>
    <w:rsid w:val="002755A1"/>
    <w:rsid w:val="002755A6"/>
    <w:rsid w:val="002756A3"/>
    <w:rsid w:val="00275716"/>
    <w:rsid w:val="002757AD"/>
    <w:rsid w:val="00275823"/>
    <w:rsid w:val="00275973"/>
    <w:rsid w:val="00275C5A"/>
    <w:rsid w:val="00275D8C"/>
    <w:rsid w:val="00275F89"/>
    <w:rsid w:val="00275FA4"/>
    <w:rsid w:val="0027600A"/>
    <w:rsid w:val="00276043"/>
    <w:rsid w:val="0027626F"/>
    <w:rsid w:val="00276331"/>
    <w:rsid w:val="00276351"/>
    <w:rsid w:val="00276363"/>
    <w:rsid w:val="00276391"/>
    <w:rsid w:val="002763C6"/>
    <w:rsid w:val="0027646F"/>
    <w:rsid w:val="0027647C"/>
    <w:rsid w:val="0027651E"/>
    <w:rsid w:val="00276539"/>
    <w:rsid w:val="0027680A"/>
    <w:rsid w:val="002769C8"/>
    <w:rsid w:val="00276AE8"/>
    <w:rsid w:val="00276BE5"/>
    <w:rsid w:val="00276BF6"/>
    <w:rsid w:val="00276D1B"/>
    <w:rsid w:val="00276F8A"/>
    <w:rsid w:val="0027743E"/>
    <w:rsid w:val="0027758E"/>
    <w:rsid w:val="0027775B"/>
    <w:rsid w:val="002778FB"/>
    <w:rsid w:val="00277C89"/>
    <w:rsid w:val="00277D1A"/>
    <w:rsid w:val="00277DFE"/>
    <w:rsid w:val="00277E2B"/>
    <w:rsid w:val="00277FB2"/>
    <w:rsid w:val="00280058"/>
    <w:rsid w:val="0028012E"/>
    <w:rsid w:val="002801C7"/>
    <w:rsid w:val="002801CE"/>
    <w:rsid w:val="00280228"/>
    <w:rsid w:val="002803EA"/>
    <w:rsid w:val="002803F0"/>
    <w:rsid w:val="0028048C"/>
    <w:rsid w:val="002804CB"/>
    <w:rsid w:val="0028055A"/>
    <w:rsid w:val="002806DB"/>
    <w:rsid w:val="002807CF"/>
    <w:rsid w:val="00280898"/>
    <w:rsid w:val="00280A9B"/>
    <w:rsid w:val="00280AB8"/>
    <w:rsid w:val="00280C0C"/>
    <w:rsid w:val="00280E0C"/>
    <w:rsid w:val="00280E20"/>
    <w:rsid w:val="00280E79"/>
    <w:rsid w:val="00280EDE"/>
    <w:rsid w:val="00280FBC"/>
    <w:rsid w:val="00281014"/>
    <w:rsid w:val="00281130"/>
    <w:rsid w:val="002813A3"/>
    <w:rsid w:val="002813BF"/>
    <w:rsid w:val="002813E9"/>
    <w:rsid w:val="00281499"/>
    <w:rsid w:val="00281699"/>
    <w:rsid w:val="00281AA4"/>
    <w:rsid w:val="00281AF7"/>
    <w:rsid w:val="00281B56"/>
    <w:rsid w:val="00281B6E"/>
    <w:rsid w:val="00281C0B"/>
    <w:rsid w:val="00281E74"/>
    <w:rsid w:val="00281EA0"/>
    <w:rsid w:val="00281EAE"/>
    <w:rsid w:val="00281EB0"/>
    <w:rsid w:val="00281F31"/>
    <w:rsid w:val="00281FD7"/>
    <w:rsid w:val="002821D4"/>
    <w:rsid w:val="0028245B"/>
    <w:rsid w:val="0028272F"/>
    <w:rsid w:val="00282847"/>
    <w:rsid w:val="0028284B"/>
    <w:rsid w:val="00282A38"/>
    <w:rsid w:val="00282B40"/>
    <w:rsid w:val="00282B7D"/>
    <w:rsid w:val="00282BCE"/>
    <w:rsid w:val="00282C66"/>
    <w:rsid w:val="00282D24"/>
    <w:rsid w:val="00282E5E"/>
    <w:rsid w:val="00283078"/>
    <w:rsid w:val="0028314E"/>
    <w:rsid w:val="0028319B"/>
    <w:rsid w:val="002832B9"/>
    <w:rsid w:val="002834BD"/>
    <w:rsid w:val="002834FA"/>
    <w:rsid w:val="00283534"/>
    <w:rsid w:val="00283567"/>
    <w:rsid w:val="00283609"/>
    <w:rsid w:val="00283613"/>
    <w:rsid w:val="00283630"/>
    <w:rsid w:val="00283666"/>
    <w:rsid w:val="00283849"/>
    <w:rsid w:val="002838AE"/>
    <w:rsid w:val="002839C6"/>
    <w:rsid w:val="002839DA"/>
    <w:rsid w:val="00283A09"/>
    <w:rsid w:val="00283AAC"/>
    <w:rsid w:val="00283AF9"/>
    <w:rsid w:val="00283D8D"/>
    <w:rsid w:val="00283E96"/>
    <w:rsid w:val="00283EDA"/>
    <w:rsid w:val="00283FB4"/>
    <w:rsid w:val="00283FFB"/>
    <w:rsid w:val="0028409C"/>
    <w:rsid w:val="00284102"/>
    <w:rsid w:val="002841FE"/>
    <w:rsid w:val="002842E9"/>
    <w:rsid w:val="002842F9"/>
    <w:rsid w:val="00284314"/>
    <w:rsid w:val="0028437C"/>
    <w:rsid w:val="00284622"/>
    <w:rsid w:val="00284A7D"/>
    <w:rsid w:val="00284AF0"/>
    <w:rsid w:val="00284B1F"/>
    <w:rsid w:val="00284BE0"/>
    <w:rsid w:val="00284BEB"/>
    <w:rsid w:val="00284E3A"/>
    <w:rsid w:val="00284F1E"/>
    <w:rsid w:val="00285142"/>
    <w:rsid w:val="00285223"/>
    <w:rsid w:val="0028527D"/>
    <w:rsid w:val="002852CE"/>
    <w:rsid w:val="0028540C"/>
    <w:rsid w:val="00285536"/>
    <w:rsid w:val="002855EE"/>
    <w:rsid w:val="00285654"/>
    <w:rsid w:val="00285804"/>
    <w:rsid w:val="00285BCE"/>
    <w:rsid w:val="00285C9F"/>
    <w:rsid w:val="00285CE1"/>
    <w:rsid w:val="00285D64"/>
    <w:rsid w:val="00285E38"/>
    <w:rsid w:val="00285E77"/>
    <w:rsid w:val="00285EAA"/>
    <w:rsid w:val="0028609F"/>
    <w:rsid w:val="00286115"/>
    <w:rsid w:val="00286137"/>
    <w:rsid w:val="00286142"/>
    <w:rsid w:val="00286249"/>
    <w:rsid w:val="00286385"/>
    <w:rsid w:val="002863B0"/>
    <w:rsid w:val="0028641B"/>
    <w:rsid w:val="00286502"/>
    <w:rsid w:val="0028665D"/>
    <w:rsid w:val="00286684"/>
    <w:rsid w:val="002867B8"/>
    <w:rsid w:val="002868FA"/>
    <w:rsid w:val="00286A33"/>
    <w:rsid w:val="00286C4F"/>
    <w:rsid w:val="00286E26"/>
    <w:rsid w:val="00286E55"/>
    <w:rsid w:val="00286E85"/>
    <w:rsid w:val="00286F59"/>
    <w:rsid w:val="00286FBF"/>
    <w:rsid w:val="00287044"/>
    <w:rsid w:val="002871D8"/>
    <w:rsid w:val="00287279"/>
    <w:rsid w:val="0028728E"/>
    <w:rsid w:val="00287612"/>
    <w:rsid w:val="00287647"/>
    <w:rsid w:val="002876E0"/>
    <w:rsid w:val="002877A7"/>
    <w:rsid w:val="00287839"/>
    <w:rsid w:val="002878A4"/>
    <w:rsid w:val="00287A8D"/>
    <w:rsid w:val="00287B3F"/>
    <w:rsid w:val="00287B68"/>
    <w:rsid w:val="00287B8B"/>
    <w:rsid w:val="00287C43"/>
    <w:rsid w:val="00287D85"/>
    <w:rsid w:val="00287FD5"/>
    <w:rsid w:val="002901E6"/>
    <w:rsid w:val="002902DD"/>
    <w:rsid w:val="00290366"/>
    <w:rsid w:val="00290449"/>
    <w:rsid w:val="002904B0"/>
    <w:rsid w:val="002907DC"/>
    <w:rsid w:val="002907F1"/>
    <w:rsid w:val="00290924"/>
    <w:rsid w:val="00290F95"/>
    <w:rsid w:val="00291225"/>
    <w:rsid w:val="0029122E"/>
    <w:rsid w:val="0029131B"/>
    <w:rsid w:val="002914E8"/>
    <w:rsid w:val="00291731"/>
    <w:rsid w:val="002917FF"/>
    <w:rsid w:val="0029187D"/>
    <w:rsid w:val="00291A54"/>
    <w:rsid w:val="00291CDE"/>
    <w:rsid w:val="00291D0B"/>
    <w:rsid w:val="00291D7A"/>
    <w:rsid w:val="00291FC7"/>
    <w:rsid w:val="00292659"/>
    <w:rsid w:val="0029265A"/>
    <w:rsid w:val="0029268B"/>
    <w:rsid w:val="002926B2"/>
    <w:rsid w:val="00292717"/>
    <w:rsid w:val="00292772"/>
    <w:rsid w:val="00292871"/>
    <w:rsid w:val="00292979"/>
    <w:rsid w:val="00292A08"/>
    <w:rsid w:val="00292A14"/>
    <w:rsid w:val="00292A35"/>
    <w:rsid w:val="00292D30"/>
    <w:rsid w:val="00292E9B"/>
    <w:rsid w:val="00292EBC"/>
    <w:rsid w:val="00293174"/>
    <w:rsid w:val="002931AD"/>
    <w:rsid w:val="0029331F"/>
    <w:rsid w:val="0029340E"/>
    <w:rsid w:val="00293538"/>
    <w:rsid w:val="00293655"/>
    <w:rsid w:val="002936D9"/>
    <w:rsid w:val="002936FF"/>
    <w:rsid w:val="00293702"/>
    <w:rsid w:val="0029376C"/>
    <w:rsid w:val="002937BA"/>
    <w:rsid w:val="002938A3"/>
    <w:rsid w:val="002938D1"/>
    <w:rsid w:val="002939CE"/>
    <w:rsid w:val="00293A6C"/>
    <w:rsid w:val="00293C9B"/>
    <w:rsid w:val="00293D63"/>
    <w:rsid w:val="00293EF2"/>
    <w:rsid w:val="00293F22"/>
    <w:rsid w:val="00293F7C"/>
    <w:rsid w:val="00293FEC"/>
    <w:rsid w:val="00294013"/>
    <w:rsid w:val="0029403A"/>
    <w:rsid w:val="0029416A"/>
    <w:rsid w:val="002945E3"/>
    <w:rsid w:val="0029464B"/>
    <w:rsid w:val="0029475E"/>
    <w:rsid w:val="0029482C"/>
    <w:rsid w:val="00294966"/>
    <w:rsid w:val="00294A19"/>
    <w:rsid w:val="00294F5D"/>
    <w:rsid w:val="00294FBD"/>
    <w:rsid w:val="00295537"/>
    <w:rsid w:val="0029569D"/>
    <w:rsid w:val="00295A55"/>
    <w:rsid w:val="00295B78"/>
    <w:rsid w:val="00295D18"/>
    <w:rsid w:val="00295D8E"/>
    <w:rsid w:val="00295DE7"/>
    <w:rsid w:val="00295F9A"/>
    <w:rsid w:val="0029600A"/>
    <w:rsid w:val="002960F8"/>
    <w:rsid w:val="00296267"/>
    <w:rsid w:val="002963DF"/>
    <w:rsid w:val="0029644E"/>
    <w:rsid w:val="00296719"/>
    <w:rsid w:val="00296A44"/>
    <w:rsid w:val="00296D9F"/>
    <w:rsid w:val="00296E1C"/>
    <w:rsid w:val="00296E78"/>
    <w:rsid w:val="00296F64"/>
    <w:rsid w:val="002970BD"/>
    <w:rsid w:val="002970EC"/>
    <w:rsid w:val="002971DB"/>
    <w:rsid w:val="0029729B"/>
    <w:rsid w:val="002973A9"/>
    <w:rsid w:val="00297423"/>
    <w:rsid w:val="002974EC"/>
    <w:rsid w:val="0029774C"/>
    <w:rsid w:val="002978B7"/>
    <w:rsid w:val="00297CB4"/>
    <w:rsid w:val="00297E3C"/>
    <w:rsid w:val="00297FD6"/>
    <w:rsid w:val="002A0081"/>
    <w:rsid w:val="002A0152"/>
    <w:rsid w:val="002A01C3"/>
    <w:rsid w:val="002A03E6"/>
    <w:rsid w:val="002A03EF"/>
    <w:rsid w:val="002A0412"/>
    <w:rsid w:val="002A05CD"/>
    <w:rsid w:val="002A0624"/>
    <w:rsid w:val="002A088C"/>
    <w:rsid w:val="002A0CE0"/>
    <w:rsid w:val="002A0D36"/>
    <w:rsid w:val="002A0D57"/>
    <w:rsid w:val="002A0D5F"/>
    <w:rsid w:val="002A0DB1"/>
    <w:rsid w:val="002A0E35"/>
    <w:rsid w:val="002A0E62"/>
    <w:rsid w:val="002A0F5D"/>
    <w:rsid w:val="002A1096"/>
    <w:rsid w:val="002A1158"/>
    <w:rsid w:val="002A116F"/>
    <w:rsid w:val="002A1255"/>
    <w:rsid w:val="002A14A5"/>
    <w:rsid w:val="002A14AB"/>
    <w:rsid w:val="002A1542"/>
    <w:rsid w:val="002A1620"/>
    <w:rsid w:val="002A1791"/>
    <w:rsid w:val="002A1842"/>
    <w:rsid w:val="002A1A72"/>
    <w:rsid w:val="002A1BA2"/>
    <w:rsid w:val="002A1BA4"/>
    <w:rsid w:val="002A1D62"/>
    <w:rsid w:val="002A20C3"/>
    <w:rsid w:val="002A20C6"/>
    <w:rsid w:val="002A231B"/>
    <w:rsid w:val="002A2406"/>
    <w:rsid w:val="002A24D9"/>
    <w:rsid w:val="002A24F4"/>
    <w:rsid w:val="002A2506"/>
    <w:rsid w:val="002A266A"/>
    <w:rsid w:val="002A26F6"/>
    <w:rsid w:val="002A274D"/>
    <w:rsid w:val="002A2790"/>
    <w:rsid w:val="002A28CB"/>
    <w:rsid w:val="002A297D"/>
    <w:rsid w:val="002A2A9C"/>
    <w:rsid w:val="002A2ADE"/>
    <w:rsid w:val="002A2B25"/>
    <w:rsid w:val="002A2B62"/>
    <w:rsid w:val="002A2C13"/>
    <w:rsid w:val="002A2C16"/>
    <w:rsid w:val="002A2C4C"/>
    <w:rsid w:val="002A2DA8"/>
    <w:rsid w:val="002A2F50"/>
    <w:rsid w:val="002A30AF"/>
    <w:rsid w:val="002A31A1"/>
    <w:rsid w:val="002A31F1"/>
    <w:rsid w:val="002A32C5"/>
    <w:rsid w:val="002A336C"/>
    <w:rsid w:val="002A36AB"/>
    <w:rsid w:val="002A3756"/>
    <w:rsid w:val="002A38A0"/>
    <w:rsid w:val="002A38FE"/>
    <w:rsid w:val="002A39C0"/>
    <w:rsid w:val="002A3A34"/>
    <w:rsid w:val="002A3BF9"/>
    <w:rsid w:val="002A3CB3"/>
    <w:rsid w:val="002A3D2C"/>
    <w:rsid w:val="002A3D94"/>
    <w:rsid w:val="002A4063"/>
    <w:rsid w:val="002A407A"/>
    <w:rsid w:val="002A4111"/>
    <w:rsid w:val="002A4138"/>
    <w:rsid w:val="002A4277"/>
    <w:rsid w:val="002A4538"/>
    <w:rsid w:val="002A45A8"/>
    <w:rsid w:val="002A4610"/>
    <w:rsid w:val="002A4669"/>
    <w:rsid w:val="002A46D0"/>
    <w:rsid w:val="002A4849"/>
    <w:rsid w:val="002A48B9"/>
    <w:rsid w:val="002A4906"/>
    <w:rsid w:val="002A4A77"/>
    <w:rsid w:val="002A4BD3"/>
    <w:rsid w:val="002A4CB9"/>
    <w:rsid w:val="002A4D04"/>
    <w:rsid w:val="002A4DCA"/>
    <w:rsid w:val="002A4E55"/>
    <w:rsid w:val="002A4F71"/>
    <w:rsid w:val="002A4FBC"/>
    <w:rsid w:val="002A5060"/>
    <w:rsid w:val="002A512E"/>
    <w:rsid w:val="002A51DB"/>
    <w:rsid w:val="002A526E"/>
    <w:rsid w:val="002A5422"/>
    <w:rsid w:val="002A55A6"/>
    <w:rsid w:val="002A5646"/>
    <w:rsid w:val="002A566E"/>
    <w:rsid w:val="002A56E7"/>
    <w:rsid w:val="002A5994"/>
    <w:rsid w:val="002A5A3B"/>
    <w:rsid w:val="002A5D27"/>
    <w:rsid w:val="002A5D4B"/>
    <w:rsid w:val="002A5E09"/>
    <w:rsid w:val="002A5E4C"/>
    <w:rsid w:val="002A5F47"/>
    <w:rsid w:val="002A61C7"/>
    <w:rsid w:val="002A62E5"/>
    <w:rsid w:val="002A63C8"/>
    <w:rsid w:val="002A6676"/>
    <w:rsid w:val="002A66EF"/>
    <w:rsid w:val="002A6770"/>
    <w:rsid w:val="002A6AF8"/>
    <w:rsid w:val="002A6BE8"/>
    <w:rsid w:val="002A6C9A"/>
    <w:rsid w:val="002A6D92"/>
    <w:rsid w:val="002A71CE"/>
    <w:rsid w:val="002A7337"/>
    <w:rsid w:val="002A7384"/>
    <w:rsid w:val="002A7500"/>
    <w:rsid w:val="002A7695"/>
    <w:rsid w:val="002A7722"/>
    <w:rsid w:val="002A786C"/>
    <w:rsid w:val="002A7943"/>
    <w:rsid w:val="002A7B0C"/>
    <w:rsid w:val="002A7BB7"/>
    <w:rsid w:val="002A7D7F"/>
    <w:rsid w:val="002A7F0B"/>
    <w:rsid w:val="002B010B"/>
    <w:rsid w:val="002B0113"/>
    <w:rsid w:val="002B0191"/>
    <w:rsid w:val="002B0339"/>
    <w:rsid w:val="002B059A"/>
    <w:rsid w:val="002B05A1"/>
    <w:rsid w:val="002B0773"/>
    <w:rsid w:val="002B07B6"/>
    <w:rsid w:val="002B09A4"/>
    <w:rsid w:val="002B0A69"/>
    <w:rsid w:val="002B0B27"/>
    <w:rsid w:val="002B0B4A"/>
    <w:rsid w:val="002B0B64"/>
    <w:rsid w:val="002B0C5E"/>
    <w:rsid w:val="002B0CC0"/>
    <w:rsid w:val="002B0D2B"/>
    <w:rsid w:val="002B0D60"/>
    <w:rsid w:val="002B0D90"/>
    <w:rsid w:val="002B0DA9"/>
    <w:rsid w:val="002B0DDB"/>
    <w:rsid w:val="002B0DEC"/>
    <w:rsid w:val="002B0DEF"/>
    <w:rsid w:val="002B0E93"/>
    <w:rsid w:val="002B0EF7"/>
    <w:rsid w:val="002B0F1B"/>
    <w:rsid w:val="002B0F22"/>
    <w:rsid w:val="002B10CE"/>
    <w:rsid w:val="002B1245"/>
    <w:rsid w:val="002B1343"/>
    <w:rsid w:val="002B1376"/>
    <w:rsid w:val="002B13B4"/>
    <w:rsid w:val="002B149E"/>
    <w:rsid w:val="002B16AB"/>
    <w:rsid w:val="002B189E"/>
    <w:rsid w:val="002B19A4"/>
    <w:rsid w:val="002B1A1A"/>
    <w:rsid w:val="002B1BC6"/>
    <w:rsid w:val="002B1C1F"/>
    <w:rsid w:val="002B1CC6"/>
    <w:rsid w:val="002B1FB9"/>
    <w:rsid w:val="002B2017"/>
    <w:rsid w:val="002B2089"/>
    <w:rsid w:val="002B20CC"/>
    <w:rsid w:val="002B2187"/>
    <w:rsid w:val="002B2204"/>
    <w:rsid w:val="002B232E"/>
    <w:rsid w:val="002B25AB"/>
    <w:rsid w:val="002B25AD"/>
    <w:rsid w:val="002B2633"/>
    <w:rsid w:val="002B2710"/>
    <w:rsid w:val="002B2774"/>
    <w:rsid w:val="002B27BC"/>
    <w:rsid w:val="002B28E8"/>
    <w:rsid w:val="002B298E"/>
    <w:rsid w:val="002B2A44"/>
    <w:rsid w:val="002B2AE5"/>
    <w:rsid w:val="002B2DEE"/>
    <w:rsid w:val="002B2E38"/>
    <w:rsid w:val="002B2FF9"/>
    <w:rsid w:val="002B31A3"/>
    <w:rsid w:val="002B33B6"/>
    <w:rsid w:val="002B3493"/>
    <w:rsid w:val="002B3576"/>
    <w:rsid w:val="002B3592"/>
    <w:rsid w:val="002B359F"/>
    <w:rsid w:val="002B35EE"/>
    <w:rsid w:val="002B37D0"/>
    <w:rsid w:val="002B37FD"/>
    <w:rsid w:val="002B3842"/>
    <w:rsid w:val="002B393E"/>
    <w:rsid w:val="002B39E0"/>
    <w:rsid w:val="002B3A31"/>
    <w:rsid w:val="002B3A91"/>
    <w:rsid w:val="002B3DF1"/>
    <w:rsid w:val="002B3F22"/>
    <w:rsid w:val="002B3FAF"/>
    <w:rsid w:val="002B41F8"/>
    <w:rsid w:val="002B4210"/>
    <w:rsid w:val="002B4312"/>
    <w:rsid w:val="002B432F"/>
    <w:rsid w:val="002B4477"/>
    <w:rsid w:val="002B4490"/>
    <w:rsid w:val="002B4559"/>
    <w:rsid w:val="002B4669"/>
    <w:rsid w:val="002B46FF"/>
    <w:rsid w:val="002B4AE0"/>
    <w:rsid w:val="002B4C24"/>
    <w:rsid w:val="002B4CC7"/>
    <w:rsid w:val="002B4D8C"/>
    <w:rsid w:val="002B4E5C"/>
    <w:rsid w:val="002B4EB9"/>
    <w:rsid w:val="002B50CD"/>
    <w:rsid w:val="002B516D"/>
    <w:rsid w:val="002B5404"/>
    <w:rsid w:val="002B5574"/>
    <w:rsid w:val="002B5645"/>
    <w:rsid w:val="002B5778"/>
    <w:rsid w:val="002B5942"/>
    <w:rsid w:val="002B5ACC"/>
    <w:rsid w:val="002B5BC1"/>
    <w:rsid w:val="002B5BC8"/>
    <w:rsid w:val="002B5C2D"/>
    <w:rsid w:val="002B5D19"/>
    <w:rsid w:val="002B5E6C"/>
    <w:rsid w:val="002B5F37"/>
    <w:rsid w:val="002B5F99"/>
    <w:rsid w:val="002B61D0"/>
    <w:rsid w:val="002B62B3"/>
    <w:rsid w:val="002B6334"/>
    <w:rsid w:val="002B6661"/>
    <w:rsid w:val="002B6754"/>
    <w:rsid w:val="002B68C8"/>
    <w:rsid w:val="002B6972"/>
    <w:rsid w:val="002B6982"/>
    <w:rsid w:val="002B6CCE"/>
    <w:rsid w:val="002B6DE8"/>
    <w:rsid w:val="002B6EAA"/>
    <w:rsid w:val="002B6F52"/>
    <w:rsid w:val="002B6FD4"/>
    <w:rsid w:val="002B7010"/>
    <w:rsid w:val="002B7084"/>
    <w:rsid w:val="002B71F3"/>
    <w:rsid w:val="002B754C"/>
    <w:rsid w:val="002B7550"/>
    <w:rsid w:val="002B7565"/>
    <w:rsid w:val="002B758B"/>
    <w:rsid w:val="002B776F"/>
    <w:rsid w:val="002B7814"/>
    <w:rsid w:val="002B78D1"/>
    <w:rsid w:val="002B79BE"/>
    <w:rsid w:val="002B7A4F"/>
    <w:rsid w:val="002B7BA4"/>
    <w:rsid w:val="002B7BFF"/>
    <w:rsid w:val="002B7C65"/>
    <w:rsid w:val="002B7D68"/>
    <w:rsid w:val="002C0038"/>
    <w:rsid w:val="002C0051"/>
    <w:rsid w:val="002C043B"/>
    <w:rsid w:val="002C0B44"/>
    <w:rsid w:val="002C0B53"/>
    <w:rsid w:val="002C0D61"/>
    <w:rsid w:val="002C0F7E"/>
    <w:rsid w:val="002C10AF"/>
    <w:rsid w:val="002C11C4"/>
    <w:rsid w:val="002C1269"/>
    <w:rsid w:val="002C1310"/>
    <w:rsid w:val="002C14A2"/>
    <w:rsid w:val="002C1526"/>
    <w:rsid w:val="002C1687"/>
    <w:rsid w:val="002C16AE"/>
    <w:rsid w:val="002C1730"/>
    <w:rsid w:val="002C1744"/>
    <w:rsid w:val="002C179F"/>
    <w:rsid w:val="002C194F"/>
    <w:rsid w:val="002C1CE9"/>
    <w:rsid w:val="002C1D93"/>
    <w:rsid w:val="002C1F2F"/>
    <w:rsid w:val="002C1FAE"/>
    <w:rsid w:val="002C1FFE"/>
    <w:rsid w:val="002C2093"/>
    <w:rsid w:val="002C217B"/>
    <w:rsid w:val="002C2202"/>
    <w:rsid w:val="002C22C3"/>
    <w:rsid w:val="002C22D2"/>
    <w:rsid w:val="002C22ED"/>
    <w:rsid w:val="002C2311"/>
    <w:rsid w:val="002C238E"/>
    <w:rsid w:val="002C24D9"/>
    <w:rsid w:val="002C2510"/>
    <w:rsid w:val="002C2619"/>
    <w:rsid w:val="002C271D"/>
    <w:rsid w:val="002C2775"/>
    <w:rsid w:val="002C27C1"/>
    <w:rsid w:val="002C28C0"/>
    <w:rsid w:val="002C28E6"/>
    <w:rsid w:val="002C2A46"/>
    <w:rsid w:val="002C2B2E"/>
    <w:rsid w:val="002C2B96"/>
    <w:rsid w:val="002C2BBA"/>
    <w:rsid w:val="002C2DD4"/>
    <w:rsid w:val="002C2F17"/>
    <w:rsid w:val="002C2F52"/>
    <w:rsid w:val="002C2F74"/>
    <w:rsid w:val="002C2FF9"/>
    <w:rsid w:val="002C3049"/>
    <w:rsid w:val="002C31B2"/>
    <w:rsid w:val="002C3485"/>
    <w:rsid w:val="002C36E3"/>
    <w:rsid w:val="002C39D3"/>
    <w:rsid w:val="002C39F0"/>
    <w:rsid w:val="002C3BB8"/>
    <w:rsid w:val="002C3E33"/>
    <w:rsid w:val="002C3F20"/>
    <w:rsid w:val="002C4162"/>
    <w:rsid w:val="002C435C"/>
    <w:rsid w:val="002C4894"/>
    <w:rsid w:val="002C4973"/>
    <w:rsid w:val="002C4A32"/>
    <w:rsid w:val="002C4AE6"/>
    <w:rsid w:val="002C4EFE"/>
    <w:rsid w:val="002C4F16"/>
    <w:rsid w:val="002C5021"/>
    <w:rsid w:val="002C5048"/>
    <w:rsid w:val="002C5099"/>
    <w:rsid w:val="002C50E3"/>
    <w:rsid w:val="002C5108"/>
    <w:rsid w:val="002C52D6"/>
    <w:rsid w:val="002C5313"/>
    <w:rsid w:val="002C5733"/>
    <w:rsid w:val="002C5768"/>
    <w:rsid w:val="002C5826"/>
    <w:rsid w:val="002C5832"/>
    <w:rsid w:val="002C5889"/>
    <w:rsid w:val="002C5A01"/>
    <w:rsid w:val="002C6084"/>
    <w:rsid w:val="002C61E5"/>
    <w:rsid w:val="002C6216"/>
    <w:rsid w:val="002C6374"/>
    <w:rsid w:val="002C6385"/>
    <w:rsid w:val="002C64FE"/>
    <w:rsid w:val="002C6529"/>
    <w:rsid w:val="002C6595"/>
    <w:rsid w:val="002C68EF"/>
    <w:rsid w:val="002C6B24"/>
    <w:rsid w:val="002C6CBA"/>
    <w:rsid w:val="002C6DB6"/>
    <w:rsid w:val="002C706A"/>
    <w:rsid w:val="002C70E0"/>
    <w:rsid w:val="002C7169"/>
    <w:rsid w:val="002C7178"/>
    <w:rsid w:val="002C71CC"/>
    <w:rsid w:val="002C71CE"/>
    <w:rsid w:val="002C72F2"/>
    <w:rsid w:val="002C74D1"/>
    <w:rsid w:val="002C76A6"/>
    <w:rsid w:val="002C7758"/>
    <w:rsid w:val="002C77D9"/>
    <w:rsid w:val="002C77EE"/>
    <w:rsid w:val="002C79C7"/>
    <w:rsid w:val="002C7DD3"/>
    <w:rsid w:val="002D019B"/>
    <w:rsid w:val="002D0221"/>
    <w:rsid w:val="002D027C"/>
    <w:rsid w:val="002D032D"/>
    <w:rsid w:val="002D03A9"/>
    <w:rsid w:val="002D0507"/>
    <w:rsid w:val="002D0563"/>
    <w:rsid w:val="002D057B"/>
    <w:rsid w:val="002D08E6"/>
    <w:rsid w:val="002D08F8"/>
    <w:rsid w:val="002D099F"/>
    <w:rsid w:val="002D0ADC"/>
    <w:rsid w:val="002D0B8E"/>
    <w:rsid w:val="002D0E32"/>
    <w:rsid w:val="002D0EC5"/>
    <w:rsid w:val="002D0F09"/>
    <w:rsid w:val="002D110D"/>
    <w:rsid w:val="002D1132"/>
    <w:rsid w:val="002D11FA"/>
    <w:rsid w:val="002D141A"/>
    <w:rsid w:val="002D1442"/>
    <w:rsid w:val="002D1585"/>
    <w:rsid w:val="002D159A"/>
    <w:rsid w:val="002D16C6"/>
    <w:rsid w:val="002D17B5"/>
    <w:rsid w:val="002D1848"/>
    <w:rsid w:val="002D18A5"/>
    <w:rsid w:val="002D1A46"/>
    <w:rsid w:val="002D1AF5"/>
    <w:rsid w:val="002D1BFF"/>
    <w:rsid w:val="002D1C1D"/>
    <w:rsid w:val="002D1CB7"/>
    <w:rsid w:val="002D1CD5"/>
    <w:rsid w:val="002D1DAF"/>
    <w:rsid w:val="002D1E27"/>
    <w:rsid w:val="002D1E46"/>
    <w:rsid w:val="002D1E70"/>
    <w:rsid w:val="002D1E9B"/>
    <w:rsid w:val="002D21CC"/>
    <w:rsid w:val="002D226E"/>
    <w:rsid w:val="002D22EC"/>
    <w:rsid w:val="002D2367"/>
    <w:rsid w:val="002D24BA"/>
    <w:rsid w:val="002D255D"/>
    <w:rsid w:val="002D2561"/>
    <w:rsid w:val="002D26C8"/>
    <w:rsid w:val="002D272F"/>
    <w:rsid w:val="002D27C1"/>
    <w:rsid w:val="002D28C2"/>
    <w:rsid w:val="002D2AE6"/>
    <w:rsid w:val="002D2B73"/>
    <w:rsid w:val="002D2C90"/>
    <w:rsid w:val="002D2DCB"/>
    <w:rsid w:val="002D2E1E"/>
    <w:rsid w:val="002D3427"/>
    <w:rsid w:val="002D38A2"/>
    <w:rsid w:val="002D38E4"/>
    <w:rsid w:val="002D3927"/>
    <w:rsid w:val="002D3B0F"/>
    <w:rsid w:val="002D3B6B"/>
    <w:rsid w:val="002D3D38"/>
    <w:rsid w:val="002D3EAF"/>
    <w:rsid w:val="002D3F41"/>
    <w:rsid w:val="002D4006"/>
    <w:rsid w:val="002D41A6"/>
    <w:rsid w:val="002D4337"/>
    <w:rsid w:val="002D4539"/>
    <w:rsid w:val="002D459F"/>
    <w:rsid w:val="002D470D"/>
    <w:rsid w:val="002D4979"/>
    <w:rsid w:val="002D4D48"/>
    <w:rsid w:val="002D4F95"/>
    <w:rsid w:val="002D4F96"/>
    <w:rsid w:val="002D507F"/>
    <w:rsid w:val="002D5239"/>
    <w:rsid w:val="002D52A3"/>
    <w:rsid w:val="002D52DE"/>
    <w:rsid w:val="002D5360"/>
    <w:rsid w:val="002D536F"/>
    <w:rsid w:val="002D5395"/>
    <w:rsid w:val="002D53AF"/>
    <w:rsid w:val="002D5603"/>
    <w:rsid w:val="002D5685"/>
    <w:rsid w:val="002D5696"/>
    <w:rsid w:val="002D56AA"/>
    <w:rsid w:val="002D56DC"/>
    <w:rsid w:val="002D577C"/>
    <w:rsid w:val="002D57B9"/>
    <w:rsid w:val="002D5B35"/>
    <w:rsid w:val="002D5B4B"/>
    <w:rsid w:val="002D5BA1"/>
    <w:rsid w:val="002D5BC5"/>
    <w:rsid w:val="002D5EA2"/>
    <w:rsid w:val="002D60AC"/>
    <w:rsid w:val="002D6367"/>
    <w:rsid w:val="002D6394"/>
    <w:rsid w:val="002D6402"/>
    <w:rsid w:val="002D64D4"/>
    <w:rsid w:val="002D6534"/>
    <w:rsid w:val="002D662F"/>
    <w:rsid w:val="002D665B"/>
    <w:rsid w:val="002D67A9"/>
    <w:rsid w:val="002D6B12"/>
    <w:rsid w:val="002D6FE1"/>
    <w:rsid w:val="002D743C"/>
    <w:rsid w:val="002D7524"/>
    <w:rsid w:val="002D75C9"/>
    <w:rsid w:val="002D7610"/>
    <w:rsid w:val="002D7653"/>
    <w:rsid w:val="002D7820"/>
    <w:rsid w:val="002D7832"/>
    <w:rsid w:val="002D7843"/>
    <w:rsid w:val="002D786A"/>
    <w:rsid w:val="002D79CD"/>
    <w:rsid w:val="002D7A16"/>
    <w:rsid w:val="002D7BDF"/>
    <w:rsid w:val="002E0265"/>
    <w:rsid w:val="002E02FB"/>
    <w:rsid w:val="002E06E8"/>
    <w:rsid w:val="002E07A3"/>
    <w:rsid w:val="002E07BB"/>
    <w:rsid w:val="002E08E3"/>
    <w:rsid w:val="002E09CC"/>
    <w:rsid w:val="002E0B81"/>
    <w:rsid w:val="002E0D94"/>
    <w:rsid w:val="002E0FFD"/>
    <w:rsid w:val="002E104D"/>
    <w:rsid w:val="002E1071"/>
    <w:rsid w:val="002E11F7"/>
    <w:rsid w:val="002E1344"/>
    <w:rsid w:val="002E1442"/>
    <w:rsid w:val="002E145A"/>
    <w:rsid w:val="002E15B9"/>
    <w:rsid w:val="002E15D3"/>
    <w:rsid w:val="002E16B4"/>
    <w:rsid w:val="002E1857"/>
    <w:rsid w:val="002E1869"/>
    <w:rsid w:val="002E1959"/>
    <w:rsid w:val="002E198B"/>
    <w:rsid w:val="002E1D3F"/>
    <w:rsid w:val="002E1EB7"/>
    <w:rsid w:val="002E2080"/>
    <w:rsid w:val="002E20F8"/>
    <w:rsid w:val="002E2158"/>
    <w:rsid w:val="002E2301"/>
    <w:rsid w:val="002E274C"/>
    <w:rsid w:val="002E28DF"/>
    <w:rsid w:val="002E2996"/>
    <w:rsid w:val="002E2AA9"/>
    <w:rsid w:val="002E2C46"/>
    <w:rsid w:val="002E2C81"/>
    <w:rsid w:val="002E2CA4"/>
    <w:rsid w:val="002E3019"/>
    <w:rsid w:val="002E313C"/>
    <w:rsid w:val="002E3195"/>
    <w:rsid w:val="002E31CB"/>
    <w:rsid w:val="002E31D7"/>
    <w:rsid w:val="002E3359"/>
    <w:rsid w:val="002E344D"/>
    <w:rsid w:val="002E3590"/>
    <w:rsid w:val="002E372E"/>
    <w:rsid w:val="002E374E"/>
    <w:rsid w:val="002E3757"/>
    <w:rsid w:val="002E3822"/>
    <w:rsid w:val="002E39ED"/>
    <w:rsid w:val="002E3A9B"/>
    <w:rsid w:val="002E3B36"/>
    <w:rsid w:val="002E3C8A"/>
    <w:rsid w:val="002E3E04"/>
    <w:rsid w:val="002E3E79"/>
    <w:rsid w:val="002E4038"/>
    <w:rsid w:val="002E406A"/>
    <w:rsid w:val="002E43BB"/>
    <w:rsid w:val="002E43CF"/>
    <w:rsid w:val="002E4599"/>
    <w:rsid w:val="002E45ED"/>
    <w:rsid w:val="002E45F2"/>
    <w:rsid w:val="002E46EE"/>
    <w:rsid w:val="002E4921"/>
    <w:rsid w:val="002E49D3"/>
    <w:rsid w:val="002E4A63"/>
    <w:rsid w:val="002E4AA6"/>
    <w:rsid w:val="002E4CDE"/>
    <w:rsid w:val="002E4D6D"/>
    <w:rsid w:val="002E4DA4"/>
    <w:rsid w:val="002E4DA8"/>
    <w:rsid w:val="002E4F02"/>
    <w:rsid w:val="002E521E"/>
    <w:rsid w:val="002E5377"/>
    <w:rsid w:val="002E5617"/>
    <w:rsid w:val="002E5618"/>
    <w:rsid w:val="002E568E"/>
    <w:rsid w:val="002E56E5"/>
    <w:rsid w:val="002E5786"/>
    <w:rsid w:val="002E5889"/>
    <w:rsid w:val="002E5979"/>
    <w:rsid w:val="002E5A41"/>
    <w:rsid w:val="002E5B79"/>
    <w:rsid w:val="002E5CC1"/>
    <w:rsid w:val="002E5CD3"/>
    <w:rsid w:val="002E5FB5"/>
    <w:rsid w:val="002E6349"/>
    <w:rsid w:val="002E643C"/>
    <w:rsid w:val="002E6606"/>
    <w:rsid w:val="002E6847"/>
    <w:rsid w:val="002E6915"/>
    <w:rsid w:val="002E6A19"/>
    <w:rsid w:val="002E6C3F"/>
    <w:rsid w:val="002E6CD3"/>
    <w:rsid w:val="002E6ED3"/>
    <w:rsid w:val="002E6F78"/>
    <w:rsid w:val="002E707D"/>
    <w:rsid w:val="002E7088"/>
    <w:rsid w:val="002E70D7"/>
    <w:rsid w:val="002E75E9"/>
    <w:rsid w:val="002E7722"/>
    <w:rsid w:val="002E78A8"/>
    <w:rsid w:val="002E7B66"/>
    <w:rsid w:val="002E7C49"/>
    <w:rsid w:val="002E7C96"/>
    <w:rsid w:val="002E7D16"/>
    <w:rsid w:val="002E7DA4"/>
    <w:rsid w:val="002E7E55"/>
    <w:rsid w:val="002E7F08"/>
    <w:rsid w:val="002E7F0F"/>
    <w:rsid w:val="002F0077"/>
    <w:rsid w:val="002F01F5"/>
    <w:rsid w:val="002F02C1"/>
    <w:rsid w:val="002F031A"/>
    <w:rsid w:val="002F0403"/>
    <w:rsid w:val="002F04DD"/>
    <w:rsid w:val="002F0545"/>
    <w:rsid w:val="002F0565"/>
    <w:rsid w:val="002F073E"/>
    <w:rsid w:val="002F07BA"/>
    <w:rsid w:val="002F0892"/>
    <w:rsid w:val="002F0AD7"/>
    <w:rsid w:val="002F0B74"/>
    <w:rsid w:val="002F0B9E"/>
    <w:rsid w:val="002F0D3C"/>
    <w:rsid w:val="002F0D6E"/>
    <w:rsid w:val="002F0DA9"/>
    <w:rsid w:val="002F0DF8"/>
    <w:rsid w:val="002F0EC3"/>
    <w:rsid w:val="002F1014"/>
    <w:rsid w:val="002F101F"/>
    <w:rsid w:val="002F114C"/>
    <w:rsid w:val="002F1240"/>
    <w:rsid w:val="002F124E"/>
    <w:rsid w:val="002F1402"/>
    <w:rsid w:val="002F1493"/>
    <w:rsid w:val="002F14FD"/>
    <w:rsid w:val="002F1505"/>
    <w:rsid w:val="002F160E"/>
    <w:rsid w:val="002F1659"/>
    <w:rsid w:val="002F16F6"/>
    <w:rsid w:val="002F190D"/>
    <w:rsid w:val="002F19B2"/>
    <w:rsid w:val="002F1ADC"/>
    <w:rsid w:val="002F1E3B"/>
    <w:rsid w:val="002F1FED"/>
    <w:rsid w:val="002F1FF5"/>
    <w:rsid w:val="002F20B5"/>
    <w:rsid w:val="002F218E"/>
    <w:rsid w:val="002F2355"/>
    <w:rsid w:val="002F25E0"/>
    <w:rsid w:val="002F261F"/>
    <w:rsid w:val="002F266B"/>
    <w:rsid w:val="002F2792"/>
    <w:rsid w:val="002F27D4"/>
    <w:rsid w:val="002F27DB"/>
    <w:rsid w:val="002F287A"/>
    <w:rsid w:val="002F28C1"/>
    <w:rsid w:val="002F2B17"/>
    <w:rsid w:val="002F2B7A"/>
    <w:rsid w:val="002F2C05"/>
    <w:rsid w:val="002F2C1F"/>
    <w:rsid w:val="002F3055"/>
    <w:rsid w:val="002F3199"/>
    <w:rsid w:val="002F31ED"/>
    <w:rsid w:val="002F3319"/>
    <w:rsid w:val="002F3560"/>
    <w:rsid w:val="002F35E4"/>
    <w:rsid w:val="002F35EA"/>
    <w:rsid w:val="002F35F7"/>
    <w:rsid w:val="002F364B"/>
    <w:rsid w:val="002F36FD"/>
    <w:rsid w:val="002F37CB"/>
    <w:rsid w:val="002F37D3"/>
    <w:rsid w:val="002F38F4"/>
    <w:rsid w:val="002F39BE"/>
    <w:rsid w:val="002F3AED"/>
    <w:rsid w:val="002F3BB7"/>
    <w:rsid w:val="002F3C35"/>
    <w:rsid w:val="002F3D00"/>
    <w:rsid w:val="002F3DEF"/>
    <w:rsid w:val="002F3E69"/>
    <w:rsid w:val="002F3EEF"/>
    <w:rsid w:val="002F3FE8"/>
    <w:rsid w:val="002F3FF8"/>
    <w:rsid w:val="002F418D"/>
    <w:rsid w:val="002F420A"/>
    <w:rsid w:val="002F4307"/>
    <w:rsid w:val="002F4569"/>
    <w:rsid w:val="002F4597"/>
    <w:rsid w:val="002F4782"/>
    <w:rsid w:val="002F47EE"/>
    <w:rsid w:val="002F48B6"/>
    <w:rsid w:val="002F4995"/>
    <w:rsid w:val="002F4A0D"/>
    <w:rsid w:val="002F4A17"/>
    <w:rsid w:val="002F4BD9"/>
    <w:rsid w:val="002F4BE8"/>
    <w:rsid w:val="002F4C30"/>
    <w:rsid w:val="002F4C7B"/>
    <w:rsid w:val="002F4F1F"/>
    <w:rsid w:val="002F504D"/>
    <w:rsid w:val="002F50D5"/>
    <w:rsid w:val="002F5125"/>
    <w:rsid w:val="002F5513"/>
    <w:rsid w:val="002F5603"/>
    <w:rsid w:val="002F57B6"/>
    <w:rsid w:val="002F57E6"/>
    <w:rsid w:val="002F5835"/>
    <w:rsid w:val="002F59AC"/>
    <w:rsid w:val="002F5A49"/>
    <w:rsid w:val="002F5BDB"/>
    <w:rsid w:val="002F5E68"/>
    <w:rsid w:val="002F5E7F"/>
    <w:rsid w:val="002F5F72"/>
    <w:rsid w:val="002F6065"/>
    <w:rsid w:val="002F60E1"/>
    <w:rsid w:val="002F60EB"/>
    <w:rsid w:val="002F60F5"/>
    <w:rsid w:val="002F618F"/>
    <w:rsid w:val="002F6207"/>
    <w:rsid w:val="002F643C"/>
    <w:rsid w:val="002F64B6"/>
    <w:rsid w:val="002F6602"/>
    <w:rsid w:val="002F6757"/>
    <w:rsid w:val="002F68A0"/>
    <w:rsid w:val="002F69D5"/>
    <w:rsid w:val="002F69D9"/>
    <w:rsid w:val="002F6A2D"/>
    <w:rsid w:val="002F6AA6"/>
    <w:rsid w:val="002F6AC2"/>
    <w:rsid w:val="002F6B4E"/>
    <w:rsid w:val="002F6BBD"/>
    <w:rsid w:val="002F6C3F"/>
    <w:rsid w:val="002F6D30"/>
    <w:rsid w:val="002F6D5A"/>
    <w:rsid w:val="002F6F07"/>
    <w:rsid w:val="002F6F56"/>
    <w:rsid w:val="002F7027"/>
    <w:rsid w:val="002F7056"/>
    <w:rsid w:val="002F7068"/>
    <w:rsid w:val="002F717F"/>
    <w:rsid w:val="002F71B2"/>
    <w:rsid w:val="002F71C0"/>
    <w:rsid w:val="002F72F9"/>
    <w:rsid w:val="002F7400"/>
    <w:rsid w:val="002F74F1"/>
    <w:rsid w:val="002F7552"/>
    <w:rsid w:val="002F7585"/>
    <w:rsid w:val="002F7750"/>
    <w:rsid w:val="002F77D8"/>
    <w:rsid w:val="002F7A48"/>
    <w:rsid w:val="002F7A89"/>
    <w:rsid w:val="002F7A9D"/>
    <w:rsid w:val="002F7CEE"/>
    <w:rsid w:val="002F7E96"/>
    <w:rsid w:val="002F7F2F"/>
    <w:rsid w:val="00300067"/>
    <w:rsid w:val="00300498"/>
    <w:rsid w:val="003005D2"/>
    <w:rsid w:val="003005F9"/>
    <w:rsid w:val="00300657"/>
    <w:rsid w:val="0030071A"/>
    <w:rsid w:val="0030087F"/>
    <w:rsid w:val="00300AD1"/>
    <w:rsid w:val="00300B0C"/>
    <w:rsid w:val="00300D29"/>
    <w:rsid w:val="00300D66"/>
    <w:rsid w:val="00300DF5"/>
    <w:rsid w:val="00300E07"/>
    <w:rsid w:val="00300ED8"/>
    <w:rsid w:val="00300F45"/>
    <w:rsid w:val="00301017"/>
    <w:rsid w:val="0030113F"/>
    <w:rsid w:val="003012DA"/>
    <w:rsid w:val="003012FA"/>
    <w:rsid w:val="00301367"/>
    <w:rsid w:val="00301487"/>
    <w:rsid w:val="003014A2"/>
    <w:rsid w:val="0030155C"/>
    <w:rsid w:val="0030155F"/>
    <w:rsid w:val="0030167D"/>
    <w:rsid w:val="003016FE"/>
    <w:rsid w:val="0030177F"/>
    <w:rsid w:val="00301A40"/>
    <w:rsid w:val="00301B0F"/>
    <w:rsid w:val="00301BBC"/>
    <w:rsid w:val="00301C4F"/>
    <w:rsid w:val="00301C55"/>
    <w:rsid w:val="00301D22"/>
    <w:rsid w:val="00301DD4"/>
    <w:rsid w:val="00301F25"/>
    <w:rsid w:val="00301FC7"/>
    <w:rsid w:val="00301FC9"/>
    <w:rsid w:val="0030205D"/>
    <w:rsid w:val="003020DD"/>
    <w:rsid w:val="003022A6"/>
    <w:rsid w:val="003023A5"/>
    <w:rsid w:val="003024D1"/>
    <w:rsid w:val="0030253E"/>
    <w:rsid w:val="003026AF"/>
    <w:rsid w:val="0030279F"/>
    <w:rsid w:val="0030283A"/>
    <w:rsid w:val="00302A67"/>
    <w:rsid w:val="00302AF3"/>
    <w:rsid w:val="00302C8E"/>
    <w:rsid w:val="00302F12"/>
    <w:rsid w:val="00302FF2"/>
    <w:rsid w:val="00303000"/>
    <w:rsid w:val="00303125"/>
    <w:rsid w:val="00303183"/>
    <w:rsid w:val="003031DA"/>
    <w:rsid w:val="00303263"/>
    <w:rsid w:val="003032B7"/>
    <w:rsid w:val="00303305"/>
    <w:rsid w:val="003033F6"/>
    <w:rsid w:val="00303664"/>
    <w:rsid w:val="00303890"/>
    <w:rsid w:val="00303924"/>
    <w:rsid w:val="0030397B"/>
    <w:rsid w:val="00303A7A"/>
    <w:rsid w:val="00303A80"/>
    <w:rsid w:val="00303B03"/>
    <w:rsid w:val="00303BE4"/>
    <w:rsid w:val="00303CAF"/>
    <w:rsid w:val="00303D1D"/>
    <w:rsid w:val="00303F5F"/>
    <w:rsid w:val="00303F75"/>
    <w:rsid w:val="00304029"/>
    <w:rsid w:val="003040E6"/>
    <w:rsid w:val="00304134"/>
    <w:rsid w:val="003041A6"/>
    <w:rsid w:val="00304211"/>
    <w:rsid w:val="00304286"/>
    <w:rsid w:val="0030429C"/>
    <w:rsid w:val="00304426"/>
    <w:rsid w:val="003044C0"/>
    <w:rsid w:val="003044CE"/>
    <w:rsid w:val="00304505"/>
    <w:rsid w:val="003045E8"/>
    <w:rsid w:val="00304A0B"/>
    <w:rsid w:val="00304CFF"/>
    <w:rsid w:val="00304DFB"/>
    <w:rsid w:val="00304E2D"/>
    <w:rsid w:val="00304E62"/>
    <w:rsid w:val="00304F16"/>
    <w:rsid w:val="00304F60"/>
    <w:rsid w:val="00304FB1"/>
    <w:rsid w:val="003050BC"/>
    <w:rsid w:val="00305158"/>
    <w:rsid w:val="0030531E"/>
    <w:rsid w:val="003053E5"/>
    <w:rsid w:val="00305479"/>
    <w:rsid w:val="00305524"/>
    <w:rsid w:val="00305683"/>
    <w:rsid w:val="0030571A"/>
    <w:rsid w:val="0030584C"/>
    <w:rsid w:val="0030587B"/>
    <w:rsid w:val="0030591A"/>
    <w:rsid w:val="00305974"/>
    <w:rsid w:val="00305980"/>
    <w:rsid w:val="00305B02"/>
    <w:rsid w:val="00305B1F"/>
    <w:rsid w:val="00305BB4"/>
    <w:rsid w:val="00305BFB"/>
    <w:rsid w:val="00305E2B"/>
    <w:rsid w:val="00305F17"/>
    <w:rsid w:val="00306006"/>
    <w:rsid w:val="003060B9"/>
    <w:rsid w:val="00306192"/>
    <w:rsid w:val="003063EF"/>
    <w:rsid w:val="00306465"/>
    <w:rsid w:val="0030650C"/>
    <w:rsid w:val="00306590"/>
    <w:rsid w:val="003067C4"/>
    <w:rsid w:val="0030683A"/>
    <w:rsid w:val="003068CB"/>
    <w:rsid w:val="0030694C"/>
    <w:rsid w:val="00306B1F"/>
    <w:rsid w:val="00306C08"/>
    <w:rsid w:val="00306D98"/>
    <w:rsid w:val="00306DC2"/>
    <w:rsid w:val="00306E47"/>
    <w:rsid w:val="00306FDC"/>
    <w:rsid w:val="00307383"/>
    <w:rsid w:val="00307741"/>
    <w:rsid w:val="0030786C"/>
    <w:rsid w:val="00307959"/>
    <w:rsid w:val="00307A2E"/>
    <w:rsid w:val="00307A95"/>
    <w:rsid w:val="00307B76"/>
    <w:rsid w:val="00307C26"/>
    <w:rsid w:val="00307DCF"/>
    <w:rsid w:val="00310056"/>
    <w:rsid w:val="0031010C"/>
    <w:rsid w:val="00310118"/>
    <w:rsid w:val="00310123"/>
    <w:rsid w:val="00310153"/>
    <w:rsid w:val="0031015C"/>
    <w:rsid w:val="0031031A"/>
    <w:rsid w:val="0031038A"/>
    <w:rsid w:val="003103B8"/>
    <w:rsid w:val="0031046B"/>
    <w:rsid w:val="0031050A"/>
    <w:rsid w:val="0031059D"/>
    <w:rsid w:val="003106F6"/>
    <w:rsid w:val="003107C5"/>
    <w:rsid w:val="003108BF"/>
    <w:rsid w:val="00310981"/>
    <w:rsid w:val="00310B8A"/>
    <w:rsid w:val="00310BA2"/>
    <w:rsid w:val="00310C1B"/>
    <w:rsid w:val="00310C46"/>
    <w:rsid w:val="00310D4F"/>
    <w:rsid w:val="00310E84"/>
    <w:rsid w:val="00310EDE"/>
    <w:rsid w:val="00310F2F"/>
    <w:rsid w:val="00310F9C"/>
    <w:rsid w:val="00311133"/>
    <w:rsid w:val="003111B2"/>
    <w:rsid w:val="003112F1"/>
    <w:rsid w:val="003113CE"/>
    <w:rsid w:val="003114AE"/>
    <w:rsid w:val="003117D1"/>
    <w:rsid w:val="003119E2"/>
    <w:rsid w:val="00311A24"/>
    <w:rsid w:val="00311A9D"/>
    <w:rsid w:val="00311D57"/>
    <w:rsid w:val="00311D9B"/>
    <w:rsid w:val="00311FB4"/>
    <w:rsid w:val="00311FFA"/>
    <w:rsid w:val="0031212D"/>
    <w:rsid w:val="0031222D"/>
    <w:rsid w:val="003122DE"/>
    <w:rsid w:val="003124D9"/>
    <w:rsid w:val="00312593"/>
    <w:rsid w:val="00312594"/>
    <w:rsid w:val="003125D3"/>
    <w:rsid w:val="003127D1"/>
    <w:rsid w:val="00312885"/>
    <w:rsid w:val="003128BE"/>
    <w:rsid w:val="00312AD3"/>
    <w:rsid w:val="00312EB4"/>
    <w:rsid w:val="00312ED3"/>
    <w:rsid w:val="0031311A"/>
    <w:rsid w:val="003132B5"/>
    <w:rsid w:val="00313326"/>
    <w:rsid w:val="00313519"/>
    <w:rsid w:val="00313570"/>
    <w:rsid w:val="003137EC"/>
    <w:rsid w:val="00313988"/>
    <w:rsid w:val="003139BF"/>
    <w:rsid w:val="00313A5A"/>
    <w:rsid w:val="00313A60"/>
    <w:rsid w:val="00313BF3"/>
    <w:rsid w:val="00313C38"/>
    <w:rsid w:val="00313CDF"/>
    <w:rsid w:val="00314225"/>
    <w:rsid w:val="00314253"/>
    <w:rsid w:val="00314311"/>
    <w:rsid w:val="003143A7"/>
    <w:rsid w:val="0031457D"/>
    <w:rsid w:val="00314733"/>
    <w:rsid w:val="003147A3"/>
    <w:rsid w:val="003147CC"/>
    <w:rsid w:val="003148AB"/>
    <w:rsid w:val="00314971"/>
    <w:rsid w:val="0031497C"/>
    <w:rsid w:val="00314B2B"/>
    <w:rsid w:val="00314CB0"/>
    <w:rsid w:val="00314D35"/>
    <w:rsid w:val="00314D73"/>
    <w:rsid w:val="00314DAC"/>
    <w:rsid w:val="0031508B"/>
    <w:rsid w:val="003150A2"/>
    <w:rsid w:val="003151E0"/>
    <w:rsid w:val="003151EF"/>
    <w:rsid w:val="003152AB"/>
    <w:rsid w:val="00315322"/>
    <w:rsid w:val="0031535B"/>
    <w:rsid w:val="00315498"/>
    <w:rsid w:val="003154D5"/>
    <w:rsid w:val="003157B4"/>
    <w:rsid w:val="003158FA"/>
    <w:rsid w:val="00315929"/>
    <w:rsid w:val="0031599E"/>
    <w:rsid w:val="003159B5"/>
    <w:rsid w:val="003159EE"/>
    <w:rsid w:val="00315B1D"/>
    <w:rsid w:val="00315B20"/>
    <w:rsid w:val="00315C6E"/>
    <w:rsid w:val="00315DDD"/>
    <w:rsid w:val="00315EE3"/>
    <w:rsid w:val="00315F1E"/>
    <w:rsid w:val="00316084"/>
    <w:rsid w:val="003160AC"/>
    <w:rsid w:val="003160AD"/>
    <w:rsid w:val="0031623B"/>
    <w:rsid w:val="00316369"/>
    <w:rsid w:val="00316474"/>
    <w:rsid w:val="003164C0"/>
    <w:rsid w:val="00316658"/>
    <w:rsid w:val="00316761"/>
    <w:rsid w:val="003168EB"/>
    <w:rsid w:val="00316918"/>
    <w:rsid w:val="00316A04"/>
    <w:rsid w:val="00316F13"/>
    <w:rsid w:val="0031701F"/>
    <w:rsid w:val="003171AE"/>
    <w:rsid w:val="00317538"/>
    <w:rsid w:val="00317666"/>
    <w:rsid w:val="003176E1"/>
    <w:rsid w:val="0031787A"/>
    <w:rsid w:val="00317971"/>
    <w:rsid w:val="0031797B"/>
    <w:rsid w:val="003179A0"/>
    <w:rsid w:val="00317B31"/>
    <w:rsid w:val="00317BEB"/>
    <w:rsid w:val="00317CC7"/>
    <w:rsid w:val="00317D38"/>
    <w:rsid w:val="00317DF1"/>
    <w:rsid w:val="00320275"/>
    <w:rsid w:val="00320279"/>
    <w:rsid w:val="003204A3"/>
    <w:rsid w:val="003205A5"/>
    <w:rsid w:val="00320931"/>
    <w:rsid w:val="00320946"/>
    <w:rsid w:val="0032094B"/>
    <w:rsid w:val="003209D0"/>
    <w:rsid w:val="00320B24"/>
    <w:rsid w:val="00320B50"/>
    <w:rsid w:val="00320B68"/>
    <w:rsid w:val="00320C17"/>
    <w:rsid w:val="00320D72"/>
    <w:rsid w:val="00320DC4"/>
    <w:rsid w:val="00321069"/>
    <w:rsid w:val="003210CB"/>
    <w:rsid w:val="003210CD"/>
    <w:rsid w:val="00321129"/>
    <w:rsid w:val="0032127D"/>
    <w:rsid w:val="0032128B"/>
    <w:rsid w:val="0032135B"/>
    <w:rsid w:val="003213A0"/>
    <w:rsid w:val="00321419"/>
    <w:rsid w:val="003215F2"/>
    <w:rsid w:val="00321813"/>
    <w:rsid w:val="00321A4C"/>
    <w:rsid w:val="00321AE9"/>
    <w:rsid w:val="00321C31"/>
    <w:rsid w:val="00321D08"/>
    <w:rsid w:val="00321E92"/>
    <w:rsid w:val="00321ED8"/>
    <w:rsid w:val="00321FAC"/>
    <w:rsid w:val="00322096"/>
    <w:rsid w:val="00322107"/>
    <w:rsid w:val="00322136"/>
    <w:rsid w:val="00322144"/>
    <w:rsid w:val="00322215"/>
    <w:rsid w:val="00322355"/>
    <w:rsid w:val="00322364"/>
    <w:rsid w:val="00322554"/>
    <w:rsid w:val="0032258C"/>
    <w:rsid w:val="00322612"/>
    <w:rsid w:val="003226E1"/>
    <w:rsid w:val="00322846"/>
    <w:rsid w:val="003228E7"/>
    <w:rsid w:val="00322A28"/>
    <w:rsid w:val="00322BCA"/>
    <w:rsid w:val="00322C81"/>
    <w:rsid w:val="00322CBE"/>
    <w:rsid w:val="00322DB2"/>
    <w:rsid w:val="00322E8F"/>
    <w:rsid w:val="00322F31"/>
    <w:rsid w:val="00322F86"/>
    <w:rsid w:val="0032301F"/>
    <w:rsid w:val="0032307D"/>
    <w:rsid w:val="003230A3"/>
    <w:rsid w:val="00323133"/>
    <w:rsid w:val="00323181"/>
    <w:rsid w:val="003231E7"/>
    <w:rsid w:val="00323256"/>
    <w:rsid w:val="003236BB"/>
    <w:rsid w:val="00323702"/>
    <w:rsid w:val="00323721"/>
    <w:rsid w:val="00323733"/>
    <w:rsid w:val="00323855"/>
    <w:rsid w:val="0032385B"/>
    <w:rsid w:val="00323881"/>
    <w:rsid w:val="00323882"/>
    <w:rsid w:val="00323A5B"/>
    <w:rsid w:val="00323B44"/>
    <w:rsid w:val="00323F55"/>
    <w:rsid w:val="00323F99"/>
    <w:rsid w:val="00324202"/>
    <w:rsid w:val="003245CE"/>
    <w:rsid w:val="003245F0"/>
    <w:rsid w:val="00324610"/>
    <w:rsid w:val="003246CC"/>
    <w:rsid w:val="00324997"/>
    <w:rsid w:val="00324B75"/>
    <w:rsid w:val="00324C28"/>
    <w:rsid w:val="00324C3C"/>
    <w:rsid w:val="00324CF4"/>
    <w:rsid w:val="00324D5E"/>
    <w:rsid w:val="00324E31"/>
    <w:rsid w:val="00324E84"/>
    <w:rsid w:val="00324EC9"/>
    <w:rsid w:val="00325275"/>
    <w:rsid w:val="0032551B"/>
    <w:rsid w:val="00325569"/>
    <w:rsid w:val="0032563C"/>
    <w:rsid w:val="0032563F"/>
    <w:rsid w:val="003256B0"/>
    <w:rsid w:val="0032577B"/>
    <w:rsid w:val="00325833"/>
    <w:rsid w:val="0032595E"/>
    <w:rsid w:val="00325A15"/>
    <w:rsid w:val="00325A17"/>
    <w:rsid w:val="00325A69"/>
    <w:rsid w:val="00325CFD"/>
    <w:rsid w:val="00325D7B"/>
    <w:rsid w:val="00325EA6"/>
    <w:rsid w:val="00325EF0"/>
    <w:rsid w:val="00326521"/>
    <w:rsid w:val="0032652B"/>
    <w:rsid w:val="003267BA"/>
    <w:rsid w:val="00326876"/>
    <w:rsid w:val="003268F3"/>
    <w:rsid w:val="00326B2C"/>
    <w:rsid w:val="00326BDE"/>
    <w:rsid w:val="00326D48"/>
    <w:rsid w:val="00326DA7"/>
    <w:rsid w:val="00326FE5"/>
    <w:rsid w:val="00327017"/>
    <w:rsid w:val="003270E4"/>
    <w:rsid w:val="003270EB"/>
    <w:rsid w:val="00327287"/>
    <w:rsid w:val="0032740D"/>
    <w:rsid w:val="00327582"/>
    <w:rsid w:val="00327801"/>
    <w:rsid w:val="003279AA"/>
    <w:rsid w:val="00327CE1"/>
    <w:rsid w:val="00330021"/>
    <w:rsid w:val="003301A5"/>
    <w:rsid w:val="003301E9"/>
    <w:rsid w:val="003303D3"/>
    <w:rsid w:val="003303FA"/>
    <w:rsid w:val="003305C3"/>
    <w:rsid w:val="003305E9"/>
    <w:rsid w:val="003305FE"/>
    <w:rsid w:val="003307E1"/>
    <w:rsid w:val="00330949"/>
    <w:rsid w:val="0033098A"/>
    <w:rsid w:val="00330B0F"/>
    <w:rsid w:val="00330B65"/>
    <w:rsid w:val="00330BEC"/>
    <w:rsid w:val="00330C24"/>
    <w:rsid w:val="00330C5E"/>
    <w:rsid w:val="00330D04"/>
    <w:rsid w:val="00330D74"/>
    <w:rsid w:val="00330DAA"/>
    <w:rsid w:val="00330E59"/>
    <w:rsid w:val="00330F12"/>
    <w:rsid w:val="00330F5C"/>
    <w:rsid w:val="00330FDF"/>
    <w:rsid w:val="0033110E"/>
    <w:rsid w:val="003314F4"/>
    <w:rsid w:val="003315F6"/>
    <w:rsid w:val="00331CD7"/>
    <w:rsid w:val="00331E9B"/>
    <w:rsid w:val="00331E9F"/>
    <w:rsid w:val="00331FD4"/>
    <w:rsid w:val="003320C9"/>
    <w:rsid w:val="003323FD"/>
    <w:rsid w:val="00332461"/>
    <w:rsid w:val="003324FE"/>
    <w:rsid w:val="00332659"/>
    <w:rsid w:val="00332726"/>
    <w:rsid w:val="00332815"/>
    <w:rsid w:val="00332862"/>
    <w:rsid w:val="00332A5A"/>
    <w:rsid w:val="00332A6B"/>
    <w:rsid w:val="00332C6F"/>
    <w:rsid w:val="00332CD4"/>
    <w:rsid w:val="00332E68"/>
    <w:rsid w:val="00332FDB"/>
    <w:rsid w:val="0033305C"/>
    <w:rsid w:val="0033305F"/>
    <w:rsid w:val="003331BB"/>
    <w:rsid w:val="003331DB"/>
    <w:rsid w:val="0033325C"/>
    <w:rsid w:val="0033327E"/>
    <w:rsid w:val="0033333C"/>
    <w:rsid w:val="00333356"/>
    <w:rsid w:val="00333436"/>
    <w:rsid w:val="003334D7"/>
    <w:rsid w:val="003336F5"/>
    <w:rsid w:val="00333777"/>
    <w:rsid w:val="00333A4C"/>
    <w:rsid w:val="00333C03"/>
    <w:rsid w:val="00333DFE"/>
    <w:rsid w:val="00333E3A"/>
    <w:rsid w:val="00333E94"/>
    <w:rsid w:val="0033423E"/>
    <w:rsid w:val="003343E5"/>
    <w:rsid w:val="0033447F"/>
    <w:rsid w:val="00334603"/>
    <w:rsid w:val="0033473C"/>
    <w:rsid w:val="00334A43"/>
    <w:rsid w:val="00334D72"/>
    <w:rsid w:val="00334E8C"/>
    <w:rsid w:val="00334F42"/>
    <w:rsid w:val="00334FD8"/>
    <w:rsid w:val="00335005"/>
    <w:rsid w:val="0033507D"/>
    <w:rsid w:val="00335103"/>
    <w:rsid w:val="00335343"/>
    <w:rsid w:val="00335530"/>
    <w:rsid w:val="0033559F"/>
    <w:rsid w:val="0033576B"/>
    <w:rsid w:val="003357F3"/>
    <w:rsid w:val="0033589A"/>
    <w:rsid w:val="0033590B"/>
    <w:rsid w:val="00335938"/>
    <w:rsid w:val="00335B23"/>
    <w:rsid w:val="00335CDC"/>
    <w:rsid w:val="00335E5B"/>
    <w:rsid w:val="00335F43"/>
    <w:rsid w:val="00335FA0"/>
    <w:rsid w:val="003363AD"/>
    <w:rsid w:val="003363AF"/>
    <w:rsid w:val="003364E5"/>
    <w:rsid w:val="00336600"/>
    <w:rsid w:val="0033661D"/>
    <w:rsid w:val="003366C9"/>
    <w:rsid w:val="0033684B"/>
    <w:rsid w:val="003368E9"/>
    <w:rsid w:val="0033692B"/>
    <w:rsid w:val="00336BE8"/>
    <w:rsid w:val="00336C2E"/>
    <w:rsid w:val="00336D2E"/>
    <w:rsid w:val="00336DE6"/>
    <w:rsid w:val="00336E27"/>
    <w:rsid w:val="00336F8F"/>
    <w:rsid w:val="0033705E"/>
    <w:rsid w:val="0033710C"/>
    <w:rsid w:val="00337120"/>
    <w:rsid w:val="00337184"/>
    <w:rsid w:val="003371B0"/>
    <w:rsid w:val="00337577"/>
    <w:rsid w:val="003375BA"/>
    <w:rsid w:val="00337656"/>
    <w:rsid w:val="003376A9"/>
    <w:rsid w:val="00337795"/>
    <w:rsid w:val="00337814"/>
    <w:rsid w:val="00337A49"/>
    <w:rsid w:val="00337A7E"/>
    <w:rsid w:val="00337B1E"/>
    <w:rsid w:val="00337B8E"/>
    <w:rsid w:val="00337BBA"/>
    <w:rsid w:val="00337BE4"/>
    <w:rsid w:val="00337D01"/>
    <w:rsid w:val="00337D04"/>
    <w:rsid w:val="00337D5D"/>
    <w:rsid w:val="00337F03"/>
    <w:rsid w:val="00337F16"/>
    <w:rsid w:val="00340048"/>
    <w:rsid w:val="00340185"/>
    <w:rsid w:val="00340587"/>
    <w:rsid w:val="0034063C"/>
    <w:rsid w:val="003409FD"/>
    <w:rsid w:val="00340AFA"/>
    <w:rsid w:val="00340B3D"/>
    <w:rsid w:val="00340B66"/>
    <w:rsid w:val="00340B6D"/>
    <w:rsid w:val="00340BD0"/>
    <w:rsid w:val="00340D0D"/>
    <w:rsid w:val="00340D52"/>
    <w:rsid w:val="00340DA5"/>
    <w:rsid w:val="00340DF1"/>
    <w:rsid w:val="00340E43"/>
    <w:rsid w:val="00340E63"/>
    <w:rsid w:val="00340E6F"/>
    <w:rsid w:val="00340E8E"/>
    <w:rsid w:val="00340F08"/>
    <w:rsid w:val="00340F4F"/>
    <w:rsid w:val="00341148"/>
    <w:rsid w:val="00341422"/>
    <w:rsid w:val="00341432"/>
    <w:rsid w:val="003414AE"/>
    <w:rsid w:val="00341561"/>
    <w:rsid w:val="00341890"/>
    <w:rsid w:val="00341976"/>
    <w:rsid w:val="00341A7B"/>
    <w:rsid w:val="00341D8B"/>
    <w:rsid w:val="00341ECA"/>
    <w:rsid w:val="00341EF7"/>
    <w:rsid w:val="00341FD1"/>
    <w:rsid w:val="003421A8"/>
    <w:rsid w:val="003421CA"/>
    <w:rsid w:val="003426CA"/>
    <w:rsid w:val="003428FB"/>
    <w:rsid w:val="003429A3"/>
    <w:rsid w:val="00342BB0"/>
    <w:rsid w:val="00342C1E"/>
    <w:rsid w:val="00342CAF"/>
    <w:rsid w:val="00342D4E"/>
    <w:rsid w:val="00342F7B"/>
    <w:rsid w:val="00342FDD"/>
    <w:rsid w:val="00342FE8"/>
    <w:rsid w:val="00342FED"/>
    <w:rsid w:val="003430FA"/>
    <w:rsid w:val="003430FF"/>
    <w:rsid w:val="003431EE"/>
    <w:rsid w:val="003432FD"/>
    <w:rsid w:val="003434A6"/>
    <w:rsid w:val="00343754"/>
    <w:rsid w:val="003437E2"/>
    <w:rsid w:val="003439CF"/>
    <w:rsid w:val="00343E36"/>
    <w:rsid w:val="00343E51"/>
    <w:rsid w:val="00343EFB"/>
    <w:rsid w:val="00344163"/>
    <w:rsid w:val="003441D7"/>
    <w:rsid w:val="00344216"/>
    <w:rsid w:val="003443D7"/>
    <w:rsid w:val="0034442C"/>
    <w:rsid w:val="0034449C"/>
    <w:rsid w:val="00344530"/>
    <w:rsid w:val="00344880"/>
    <w:rsid w:val="00344934"/>
    <w:rsid w:val="00344A6C"/>
    <w:rsid w:val="00344B12"/>
    <w:rsid w:val="00344B47"/>
    <w:rsid w:val="00344C70"/>
    <w:rsid w:val="00344CB1"/>
    <w:rsid w:val="00344D17"/>
    <w:rsid w:val="00344D7F"/>
    <w:rsid w:val="00344FCC"/>
    <w:rsid w:val="003450F6"/>
    <w:rsid w:val="0034512E"/>
    <w:rsid w:val="00345174"/>
    <w:rsid w:val="00345400"/>
    <w:rsid w:val="003454CC"/>
    <w:rsid w:val="003454F4"/>
    <w:rsid w:val="00345554"/>
    <w:rsid w:val="0034572D"/>
    <w:rsid w:val="00345792"/>
    <w:rsid w:val="0034587B"/>
    <w:rsid w:val="0034599F"/>
    <w:rsid w:val="00345A78"/>
    <w:rsid w:val="00345ABB"/>
    <w:rsid w:val="00345C44"/>
    <w:rsid w:val="00345C94"/>
    <w:rsid w:val="00345E84"/>
    <w:rsid w:val="00345E90"/>
    <w:rsid w:val="00345EA4"/>
    <w:rsid w:val="00345F9C"/>
    <w:rsid w:val="00345FE2"/>
    <w:rsid w:val="0034602D"/>
    <w:rsid w:val="003463EF"/>
    <w:rsid w:val="00346431"/>
    <w:rsid w:val="0034658A"/>
    <w:rsid w:val="00346599"/>
    <w:rsid w:val="003465C8"/>
    <w:rsid w:val="003466AA"/>
    <w:rsid w:val="0034670B"/>
    <w:rsid w:val="0034677F"/>
    <w:rsid w:val="0034685E"/>
    <w:rsid w:val="00346863"/>
    <w:rsid w:val="003468BA"/>
    <w:rsid w:val="00346A91"/>
    <w:rsid w:val="00346ABB"/>
    <w:rsid w:val="00346AC9"/>
    <w:rsid w:val="00346B47"/>
    <w:rsid w:val="00346CC6"/>
    <w:rsid w:val="00346D8B"/>
    <w:rsid w:val="00346E67"/>
    <w:rsid w:val="00346EE1"/>
    <w:rsid w:val="00346F2D"/>
    <w:rsid w:val="0034707D"/>
    <w:rsid w:val="00347178"/>
    <w:rsid w:val="003472D4"/>
    <w:rsid w:val="0034734D"/>
    <w:rsid w:val="0034736D"/>
    <w:rsid w:val="003473A9"/>
    <w:rsid w:val="003473C2"/>
    <w:rsid w:val="00347441"/>
    <w:rsid w:val="00347568"/>
    <w:rsid w:val="00347625"/>
    <w:rsid w:val="0034789A"/>
    <w:rsid w:val="0034798B"/>
    <w:rsid w:val="003479C0"/>
    <w:rsid w:val="00347AE8"/>
    <w:rsid w:val="00347B78"/>
    <w:rsid w:val="00347D0A"/>
    <w:rsid w:val="00347F55"/>
    <w:rsid w:val="003500BF"/>
    <w:rsid w:val="0035010B"/>
    <w:rsid w:val="003501F3"/>
    <w:rsid w:val="0035036D"/>
    <w:rsid w:val="0035037D"/>
    <w:rsid w:val="00350388"/>
    <w:rsid w:val="00350461"/>
    <w:rsid w:val="003504F6"/>
    <w:rsid w:val="003505F1"/>
    <w:rsid w:val="003506E5"/>
    <w:rsid w:val="003506F2"/>
    <w:rsid w:val="00350704"/>
    <w:rsid w:val="0035076F"/>
    <w:rsid w:val="0035078E"/>
    <w:rsid w:val="00350822"/>
    <w:rsid w:val="0035097F"/>
    <w:rsid w:val="003509D3"/>
    <w:rsid w:val="00350A27"/>
    <w:rsid w:val="00350A51"/>
    <w:rsid w:val="00350B2C"/>
    <w:rsid w:val="00350CC1"/>
    <w:rsid w:val="00350E11"/>
    <w:rsid w:val="00350E1D"/>
    <w:rsid w:val="00350F78"/>
    <w:rsid w:val="00351106"/>
    <w:rsid w:val="0035123E"/>
    <w:rsid w:val="003512A0"/>
    <w:rsid w:val="003513AD"/>
    <w:rsid w:val="00351575"/>
    <w:rsid w:val="0035169B"/>
    <w:rsid w:val="003517F9"/>
    <w:rsid w:val="003518F8"/>
    <w:rsid w:val="00351942"/>
    <w:rsid w:val="003519E5"/>
    <w:rsid w:val="00351B06"/>
    <w:rsid w:val="00351B86"/>
    <w:rsid w:val="00351BA9"/>
    <w:rsid w:val="00351BAB"/>
    <w:rsid w:val="00351D2E"/>
    <w:rsid w:val="00351E44"/>
    <w:rsid w:val="00351FDA"/>
    <w:rsid w:val="0035205B"/>
    <w:rsid w:val="003520E5"/>
    <w:rsid w:val="003521A9"/>
    <w:rsid w:val="00352366"/>
    <w:rsid w:val="00352406"/>
    <w:rsid w:val="003524AC"/>
    <w:rsid w:val="00352511"/>
    <w:rsid w:val="003525AF"/>
    <w:rsid w:val="00352618"/>
    <w:rsid w:val="003526C0"/>
    <w:rsid w:val="00352B19"/>
    <w:rsid w:val="00352CD2"/>
    <w:rsid w:val="00352FEE"/>
    <w:rsid w:val="003530C2"/>
    <w:rsid w:val="00353129"/>
    <w:rsid w:val="003531BC"/>
    <w:rsid w:val="00353271"/>
    <w:rsid w:val="00353279"/>
    <w:rsid w:val="0035346F"/>
    <w:rsid w:val="00353662"/>
    <w:rsid w:val="003538F0"/>
    <w:rsid w:val="00353A05"/>
    <w:rsid w:val="00353A36"/>
    <w:rsid w:val="00353A53"/>
    <w:rsid w:val="00353A7C"/>
    <w:rsid w:val="00353AC3"/>
    <w:rsid w:val="00353B77"/>
    <w:rsid w:val="00353C00"/>
    <w:rsid w:val="00353D0B"/>
    <w:rsid w:val="00353E59"/>
    <w:rsid w:val="00353F50"/>
    <w:rsid w:val="00354115"/>
    <w:rsid w:val="00354146"/>
    <w:rsid w:val="00354158"/>
    <w:rsid w:val="00354168"/>
    <w:rsid w:val="00354298"/>
    <w:rsid w:val="0035440E"/>
    <w:rsid w:val="00354495"/>
    <w:rsid w:val="003544ED"/>
    <w:rsid w:val="00354667"/>
    <w:rsid w:val="0035495D"/>
    <w:rsid w:val="00354968"/>
    <w:rsid w:val="00354A38"/>
    <w:rsid w:val="00354BC1"/>
    <w:rsid w:val="00354C37"/>
    <w:rsid w:val="00354E7E"/>
    <w:rsid w:val="00354F46"/>
    <w:rsid w:val="00354F64"/>
    <w:rsid w:val="003550D3"/>
    <w:rsid w:val="003551FA"/>
    <w:rsid w:val="0035522B"/>
    <w:rsid w:val="003552BA"/>
    <w:rsid w:val="00355398"/>
    <w:rsid w:val="003553EC"/>
    <w:rsid w:val="0035562C"/>
    <w:rsid w:val="003556B7"/>
    <w:rsid w:val="00355972"/>
    <w:rsid w:val="0035598F"/>
    <w:rsid w:val="003559DC"/>
    <w:rsid w:val="00355A79"/>
    <w:rsid w:val="00355B4E"/>
    <w:rsid w:val="00355DCE"/>
    <w:rsid w:val="00355EB9"/>
    <w:rsid w:val="00355ECD"/>
    <w:rsid w:val="00355ED8"/>
    <w:rsid w:val="00356045"/>
    <w:rsid w:val="00356093"/>
    <w:rsid w:val="00356191"/>
    <w:rsid w:val="0035620E"/>
    <w:rsid w:val="003562CC"/>
    <w:rsid w:val="003562D0"/>
    <w:rsid w:val="00356349"/>
    <w:rsid w:val="003563ED"/>
    <w:rsid w:val="00356424"/>
    <w:rsid w:val="0035643E"/>
    <w:rsid w:val="003565AA"/>
    <w:rsid w:val="003565F5"/>
    <w:rsid w:val="0035677B"/>
    <w:rsid w:val="003567A4"/>
    <w:rsid w:val="003567AC"/>
    <w:rsid w:val="0035685D"/>
    <w:rsid w:val="00356B0D"/>
    <w:rsid w:val="00356D94"/>
    <w:rsid w:val="0035700C"/>
    <w:rsid w:val="00357057"/>
    <w:rsid w:val="003570EC"/>
    <w:rsid w:val="003573D3"/>
    <w:rsid w:val="0035754D"/>
    <w:rsid w:val="003575BE"/>
    <w:rsid w:val="00357B12"/>
    <w:rsid w:val="00357CBC"/>
    <w:rsid w:val="00357E23"/>
    <w:rsid w:val="00357E46"/>
    <w:rsid w:val="00357FA5"/>
    <w:rsid w:val="0036033E"/>
    <w:rsid w:val="00360345"/>
    <w:rsid w:val="00360565"/>
    <w:rsid w:val="003605D3"/>
    <w:rsid w:val="0036063F"/>
    <w:rsid w:val="003606CC"/>
    <w:rsid w:val="003606E4"/>
    <w:rsid w:val="003607A4"/>
    <w:rsid w:val="003608DF"/>
    <w:rsid w:val="00360A7E"/>
    <w:rsid w:val="00360ACC"/>
    <w:rsid w:val="00360B90"/>
    <w:rsid w:val="00360C1B"/>
    <w:rsid w:val="00360E23"/>
    <w:rsid w:val="00360E9B"/>
    <w:rsid w:val="00360EDB"/>
    <w:rsid w:val="003612A5"/>
    <w:rsid w:val="00361307"/>
    <w:rsid w:val="0036138B"/>
    <w:rsid w:val="003613D9"/>
    <w:rsid w:val="0036144F"/>
    <w:rsid w:val="003618D0"/>
    <w:rsid w:val="0036190C"/>
    <w:rsid w:val="00361995"/>
    <w:rsid w:val="00361A05"/>
    <w:rsid w:val="00361BFE"/>
    <w:rsid w:val="00361C8E"/>
    <w:rsid w:val="00361EEB"/>
    <w:rsid w:val="00361FA7"/>
    <w:rsid w:val="0036220B"/>
    <w:rsid w:val="00362388"/>
    <w:rsid w:val="003623BE"/>
    <w:rsid w:val="003624B4"/>
    <w:rsid w:val="003624C4"/>
    <w:rsid w:val="00362537"/>
    <w:rsid w:val="003626D9"/>
    <w:rsid w:val="003628DA"/>
    <w:rsid w:val="003628DB"/>
    <w:rsid w:val="003628F2"/>
    <w:rsid w:val="00362B78"/>
    <w:rsid w:val="00362C36"/>
    <w:rsid w:val="00362DDB"/>
    <w:rsid w:val="00362F03"/>
    <w:rsid w:val="00362F5B"/>
    <w:rsid w:val="00362FBC"/>
    <w:rsid w:val="00363161"/>
    <w:rsid w:val="003631A0"/>
    <w:rsid w:val="003632E6"/>
    <w:rsid w:val="00363370"/>
    <w:rsid w:val="0036356E"/>
    <w:rsid w:val="00363587"/>
    <w:rsid w:val="003635AA"/>
    <w:rsid w:val="00363AC8"/>
    <w:rsid w:val="00363B00"/>
    <w:rsid w:val="00363BC1"/>
    <w:rsid w:val="00363C8A"/>
    <w:rsid w:val="00363CBC"/>
    <w:rsid w:val="00363D7C"/>
    <w:rsid w:val="00363F2D"/>
    <w:rsid w:val="00363F45"/>
    <w:rsid w:val="00364083"/>
    <w:rsid w:val="00364132"/>
    <w:rsid w:val="00364276"/>
    <w:rsid w:val="0036453B"/>
    <w:rsid w:val="003648E2"/>
    <w:rsid w:val="00364BC5"/>
    <w:rsid w:val="00365128"/>
    <w:rsid w:val="003653C5"/>
    <w:rsid w:val="003654AC"/>
    <w:rsid w:val="003654EC"/>
    <w:rsid w:val="0036564E"/>
    <w:rsid w:val="003656CA"/>
    <w:rsid w:val="00365C6B"/>
    <w:rsid w:val="00365C83"/>
    <w:rsid w:val="00365E1E"/>
    <w:rsid w:val="003660A8"/>
    <w:rsid w:val="003660B1"/>
    <w:rsid w:val="00366117"/>
    <w:rsid w:val="00366263"/>
    <w:rsid w:val="0036640E"/>
    <w:rsid w:val="003664F7"/>
    <w:rsid w:val="00366519"/>
    <w:rsid w:val="0036655A"/>
    <w:rsid w:val="0036661B"/>
    <w:rsid w:val="003666C3"/>
    <w:rsid w:val="00366746"/>
    <w:rsid w:val="003668E0"/>
    <w:rsid w:val="00366A3E"/>
    <w:rsid w:val="00366AFF"/>
    <w:rsid w:val="00366B14"/>
    <w:rsid w:val="00366BFA"/>
    <w:rsid w:val="00366CA6"/>
    <w:rsid w:val="00366DED"/>
    <w:rsid w:val="0036708E"/>
    <w:rsid w:val="00367101"/>
    <w:rsid w:val="00367170"/>
    <w:rsid w:val="0036720E"/>
    <w:rsid w:val="003672B1"/>
    <w:rsid w:val="003674E4"/>
    <w:rsid w:val="0036766E"/>
    <w:rsid w:val="003676BD"/>
    <w:rsid w:val="003676F0"/>
    <w:rsid w:val="0036796A"/>
    <w:rsid w:val="00367D91"/>
    <w:rsid w:val="00367E32"/>
    <w:rsid w:val="00367E7F"/>
    <w:rsid w:val="003701F2"/>
    <w:rsid w:val="003702B6"/>
    <w:rsid w:val="00370308"/>
    <w:rsid w:val="00370346"/>
    <w:rsid w:val="0037045B"/>
    <w:rsid w:val="003704A0"/>
    <w:rsid w:val="003708CF"/>
    <w:rsid w:val="00370A5A"/>
    <w:rsid w:val="00370AF4"/>
    <w:rsid w:val="00370B53"/>
    <w:rsid w:val="00370C4C"/>
    <w:rsid w:val="00370F9D"/>
    <w:rsid w:val="00370FB6"/>
    <w:rsid w:val="00371095"/>
    <w:rsid w:val="003710CF"/>
    <w:rsid w:val="003712FD"/>
    <w:rsid w:val="0037130E"/>
    <w:rsid w:val="003713F7"/>
    <w:rsid w:val="0037140B"/>
    <w:rsid w:val="003716F3"/>
    <w:rsid w:val="0037181D"/>
    <w:rsid w:val="00371BF8"/>
    <w:rsid w:val="00371CD0"/>
    <w:rsid w:val="00371D68"/>
    <w:rsid w:val="00371E69"/>
    <w:rsid w:val="00371EBA"/>
    <w:rsid w:val="00371EC0"/>
    <w:rsid w:val="00372291"/>
    <w:rsid w:val="003724DA"/>
    <w:rsid w:val="00372658"/>
    <w:rsid w:val="003726D9"/>
    <w:rsid w:val="003727D1"/>
    <w:rsid w:val="00372917"/>
    <w:rsid w:val="00372C29"/>
    <w:rsid w:val="00372C70"/>
    <w:rsid w:val="00372CF9"/>
    <w:rsid w:val="00372D71"/>
    <w:rsid w:val="00372D76"/>
    <w:rsid w:val="00372F26"/>
    <w:rsid w:val="0037302C"/>
    <w:rsid w:val="003730D1"/>
    <w:rsid w:val="00373262"/>
    <w:rsid w:val="00373310"/>
    <w:rsid w:val="0037358A"/>
    <w:rsid w:val="0037363D"/>
    <w:rsid w:val="0037366C"/>
    <w:rsid w:val="00373738"/>
    <w:rsid w:val="0037384E"/>
    <w:rsid w:val="00373A65"/>
    <w:rsid w:val="00373A7C"/>
    <w:rsid w:val="00373A8C"/>
    <w:rsid w:val="00373C46"/>
    <w:rsid w:val="00373C7F"/>
    <w:rsid w:val="00373D5D"/>
    <w:rsid w:val="00373D9F"/>
    <w:rsid w:val="00373EDB"/>
    <w:rsid w:val="00374109"/>
    <w:rsid w:val="00374128"/>
    <w:rsid w:val="0037417B"/>
    <w:rsid w:val="00374198"/>
    <w:rsid w:val="003742D6"/>
    <w:rsid w:val="00374360"/>
    <w:rsid w:val="003743CD"/>
    <w:rsid w:val="00374414"/>
    <w:rsid w:val="003745CB"/>
    <w:rsid w:val="003745D5"/>
    <w:rsid w:val="003746EE"/>
    <w:rsid w:val="003747C9"/>
    <w:rsid w:val="00374D52"/>
    <w:rsid w:val="00374D58"/>
    <w:rsid w:val="00374D74"/>
    <w:rsid w:val="0037504A"/>
    <w:rsid w:val="003750F6"/>
    <w:rsid w:val="00375245"/>
    <w:rsid w:val="00375897"/>
    <w:rsid w:val="003758D9"/>
    <w:rsid w:val="003758E8"/>
    <w:rsid w:val="0037596F"/>
    <w:rsid w:val="0037597F"/>
    <w:rsid w:val="00375B1B"/>
    <w:rsid w:val="00375B76"/>
    <w:rsid w:val="00375B79"/>
    <w:rsid w:val="00375BAF"/>
    <w:rsid w:val="00375BBD"/>
    <w:rsid w:val="00375BC5"/>
    <w:rsid w:val="00375CF4"/>
    <w:rsid w:val="003760FC"/>
    <w:rsid w:val="003761EA"/>
    <w:rsid w:val="00376202"/>
    <w:rsid w:val="0037635F"/>
    <w:rsid w:val="0037647D"/>
    <w:rsid w:val="00376575"/>
    <w:rsid w:val="00376583"/>
    <w:rsid w:val="003765A1"/>
    <w:rsid w:val="0037661D"/>
    <w:rsid w:val="0037661E"/>
    <w:rsid w:val="00376627"/>
    <w:rsid w:val="00376664"/>
    <w:rsid w:val="003766C9"/>
    <w:rsid w:val="003766CC"/>
    <w:rsid w:val="00376703"/>
    <w:rsid w:val="003767C9"/>
    <w:rsid w:val="00376A04"/>
    <w:rsid w:val="00376C4B"/>
    <w:rsid w:val="00376D04"/>
    <w:rsid w:val="00376DE4"/>
    <w:rsid w:val="00376E7C"/>
    <w:rsid w:val="00376E82"/>
    <w:rsid w:val="0037718F"/>
    <w:rsid w:val="003771D4"/>
    <w:rsid w:val="003772E9"/>
    <w:rsid w:val="00377321"/>
    <w:rsid w:val="003775FD"/>
    <w:rsid w:val="0037771C"/>
    <w:rsid w:val="003777CE"/>
    <w:rsid w:val="00377847"/>
    <w:rsid w:val="003778F3"/>
    <w:rsid w:val="00377939"/>
    <w:rsid w:val="0037793D"/>
    <w:rsid w:val="00377985"/>
    <w:rsid w:val="00377986"/>
    <w:rsid w:val="00377C0C"/>
    <w:rsid w:val="00377CBB"/>
    <w:rsid w:val="00377D4B"/>
    <w:rsid w:val="00377DAA"/>
    <w:rsid w:val="00377DCC"/>
    <w:rsid w:val="00377DFB"/>
    <w:rsid w:val="00377FB6"/>
    <w:rsid w:val="00377FBD"/>
    <w:rsid w:val="00380091"/>
    <w:rsid w:val="003800CC"/>
    <w:rsid w:val="003800E8"/>
    <w:rsid w:val="00380212"/>
    <w:rsid w:val="0038023D"/>
    <w:rsid w:val="00380259"/>
    <w:rsid w:val="00380293"/>
    <w:rsid w:val="003804F5"/>
    <w:rsid w:val="00380689"/>
    <w:rsid w:val="0038072A"/>
    <w:rsid w:val="0038073E"/>
    <w:rsid w:val="00380787"/>
    <w:rsid w:val="00380956"/>
    <w:rsid w:val="00380A96"/>
    <w:rsid w:val="00380BAB"/>
    <w:rsid w:val="00380CB5"/>
    <w:rsid w:val="00380D3F"/>
    <w:rsid w:val="00380DB2"/>
    <w:rsid w:val="00380E46"/>
    <w:rsid w:val="00380E50"/>
    <w:rsid w:val="00380EFC"/>
    <w:rsid w:val="00380F3F"/>
    <w:rsid w:val="003811D0"/>
    <w:rsid w:val="00381378"/>
    <w:rsid w:val="003815F0"/>
    <w:rsid w:val="003815FB"/>
    <w:rsid w:val="003816BA"/>
    <w:rsid w:val="0038179A"/>
    <w:rsid w:val="003818D9"/>
    <w:rsid w:val="00381A1E"/>
    <w:rsid w:val="00381C25"/>
    <w:rsid w:val="00381CFB"/>
    <w:rsid w:val="00381CFC"/>
    <w:rsid w:val="00381D44"/>
    <w:rsid w:val="00381D9A"/>
    <w:rsid w:val="00381FB1"/>
    <w:rsid w:val="00382127"/>
    <w:rsid w:val="003824FB"/>
    <w:rsid w:val="00382619"/>
    <w:rsid w:val="0038265D"/>
    <w:rsid w:val="0038271E"/>
    <w:rsid w:val="0038296C"/>
    <w:rsid w:val="0038298D"/>
    <w:rsid w:val="003829B3"/>
    <w:rsid w:val="00382B9F"/>
    <w:rsid w:val="00382C9D"/>
    <w:rsid w:val="00382E1A"/>
    <w:rsid w:val="00383028"/>
    <w:rsid w:val="003830BB"/>
    <w:rsid w:val="003830DE"/>
    <w:rsid w:val="003831D0"/>
    <w:rsid w:val="0038324C"/>
    <w:rsid w:val="0038326E"/>
    <w:rsid w:val="003834F2"/>
    <w:rsid w:val="0038360B"/>
    <w:rsid w:val="0038365C"/>
    <w:rsid w:val="00383675"/>
    <w:rsid w:val="0038369B"/>
    <w:rsid w:val="003837AB"/>
    <w:rsid w:val="003838C1"/>
    <w:rsid w:val="003838F2"/>
    <w:rsid w:val="00383B78"/>
    <w:rsid w:val="00383C80"/>
    <w:rsid w:val="00383C95"/>
    <w:rsid w:val="00383DCF"/>
    <w:rsid w:val="00383FB5"/>
    <w:rsid w:val="00384074"/>
    <w:rsid w:val="0038408D"/>
    <w:rsid w:val="00384618"/>
    <w:rsid w:val="0038470E"/>
    <w:rsid w:val="003847DB"/>
    <w:rsid w:val="00384848"/>
    <w:rsid w:val="003848EB"/>
    <w:rsid w:val="00384AEC"/>
    <w:rsid w:val="00384B93"/>
    <w:rsid w:val="00384D17"/>
    <w:rsid w:val="00384D7F"/>
    <w:rsid w:val="00385294"/>
    <w:rsid w:val="00385300"/>
    <w:rsid w:val="003853AF"/>
    <w:rsid w:val="003853EF"/>
    <w:rsid w:val="00385446"/>
    <w:rsid w:val="003854C8"/>
    <w:rsid w:val="003854D1"/>
    <w:rsid w:val="003855CD"/>
    <w:rsid w:val="00385607"/>
    <w:rsid w:val="0038562E"/>
    <w:rsid w:val="00385653"/>
    <w:rsid w:val="0038577F"/>
    <w:rsid w:val="00385783"/>
    <w:rsid w:val="003857CF"/>
    <w:rsid w:val="003857FA"/>
    <w:rsid w:val="003858F8"/>
    <w:rsid w:val="00385A12"/>
    <w:rsid w:val="00385A9D"/>
    <w:rsid w:val="00385B82"/>
    <w:rsid w:val="00385D49"/>
    <w:rsid w:val="0038601C"/>
    <w:rsid w:val="00386095"/>
    <w:rsid w:val="003861C5"/>
    <w:rsid w:val="00386325"/>
    <w:rsid w:val="0038635D"/>
    <w:rsid w:val="0038637A"/>
    <w:rsid w:val="00386535"/>
    <w:rsid w:val="0038660C"/>
    <w:rsid w:val="00386646"/>
    <w:rsid w:val="00386672"/>
    <w:rsid w:val="003866A0"/>
    <w:rsid w:val="00386997"/>
    <w:rsid w:val="003869C4"/>
    <w:rsid w:val="00386B17"/>
    <w:rsid w:val="00386B96"/>
    <w:rsid w:val="00386C42"/>
    <w:rsid w:val="00386C84"/>
    <w:rsid w:val="00386DF1"/>
    <w:rsid w:val="00386E0A"/>
    <w:rsid w:val="00386E6A"/>
    <w:rsid w:val="00387121"/>
    <w:rsid w:val="00387135"/>
    <w:rsid w:val="0038726A"/>
    <w:rsid w:val="00387327"/>
    <w:rsid w:val="0038742A"/>
    <w:rsid w:val="00387493"/>
    <w:rsid w:val="003875B1"/>
    <w:rsid w:val="00387993"/>
    <w:rsid w:val="003879F4"/>
    <w:rsid w:val="00387A8F"/>
    <w:rsid w:val="00387B96"/>
    <w:rsid w:val="00387C4E"/>
    <w:rsid w:val="00387DBC"/>
    <w:rsid w:val="00387DE6"/>
    <w:rsid w:val="00387E1F"/>
    <w:rsid w:val="0039020B"/>
    <w:rsid w:val="00390228"/>
    <w:rsid w:val="003902B1"/>
    <w:rsid w:val="00390591"/>
    <w:rsid w:val="003906D6"/>
    <w:rsid w:val="00390B1A"/>
    <w:rsid w:val="00390C46"/>
    <w:rsid w:val="00390C4F"/>
    <w:rsid w:val="00390C65"/>
    <w:rsid w:val="00390C73"/>
    <w:rsid w:val="00390E4B"/>
    <w:rsid w:val="00390FAF"/>
    <w:rsid w:val="00390FFA"/>
    <w:rsid w:val="003910C4"/>
    <w:rsid w:val="00391119"/>
    <w:rsid w:val="00391191"/>
    <w:rsid w:val="0039147F"/>
    <w:rsid w:val="0039158F"/>
    <w:rsid w:val="00391670"/>
    <w:rsid w:val="0039167D"/>
    <w:rsid w:val="00391704"/>
    <w:rsid w:val="0039179C"/>
    <w:rsid w:val="00391888"/>
    <w:rsid w:val="003918BE"/>
    <w:rsid w:val="00391A1A"/>
    <w:rsid w:val="00391A5C"/>
    <w:rsid w:val="00391B56"/>
    <w:rsid w:val="00391CDE"/>
    <w:rsid w:val="00391CDF"/>
    <w:rsid w:val="00391DB3"/>
    <w:rsid w:val="00391F6A"/>
    <w:rsid w:val="003920CA"/>
    <w:rsid w:val="00392188"/>
    <w:rsid w:val="0039219B"/>
    <w:rsid w:val="00392220"/>
    <w:rsid w:val="0039226E"/>
    <w:rsid w:val="003922A1"/>
    <w:rsid w:val="0039235E"/>
    <w:rsid w:val="003923BC"/>
    <w:rsid w:val="0039252E"/>
    <w:rsid w:val="00392643"/>
    <w:rsid w:val="00392665"/>
    <w:rsid w:val="00392685"/>
    <w:rsid w:val="003929EB"/>
    <w:rsid w:val="00392A75"/>
    <w:rsid w:val="00392B42"/>
    <w:rsid w:val="00392C3D"/>
    <w:rsid w:val="00392CFF"/>
    <w:rsid w:val="00392D86"/>
    <w:rsid w:val="00392DCE"/>
    <w:rsid w:val="00392DFD"/>
    <w:rsid w:val="00392E5B"/>
    <w:rsid w:val="00392EE4"/>
    <w:rsid w:val="00392FFC"/>
    <w:rsid w:val="003930AA"/>
    <w:rsid w:val="0039315D"/>
    <w:rsid w:val="0039329E"/>
    <w:rsid w:val="0039358D"/>
    <w:rsid w:val="003935B6"/>
    <w:rsid w:val="003935CD"/>
    <w:rsid w:val="00393642"/>
    <w:rsid w:val="00393689"/>
    <w:rsid w:val="00393869"/>
    <w:rsid w:val="00393992"/>
    <w:rsid w:val="00393A1C"/>
    <w:rsid w:val="00393CD6"/>
    <w:rsid w:val="00393DC0"/>
    <w:rsid w:val="00393E4C"/>
    <w:rsid w:val="00393F09"/>
    <w:rsid w:val="00393FA0"/>
    <w:rsid w:val="0039412F"/>
    <w:rsid w:val="00394138"/>
    <w:rsid w:val="0039447E"/>
    <w:rsid w:val="003944A2"/>
    <w:rsid w:val="0039460F"/>
    <w:rsid w:val="003946F7"/>
    <w:rsid w:val="00394729"/>
    <w:rsid w:val="003948DD"/>
    <w:rsid w:val="003949E1"/>
    <w:rsid w:val="00394A4E"/>
    <w:rsid w:val="00394CDC"/>
    <w:rsid w:val="00394F50"/>
    <w:rsid w:val="00394F8E"/>
    <w:rsid w:val="00394FC0"/>
    <w:rsid w:val="00395053"/>
    <w:rsid w:val="00395275"/>
    <w:rsid w:val="0039530B"/>
    <w:rsid w:val="00395315"/>
    <w:rsid w:val="0039537D"/>
    <w:rsid w:val="003953EA"/>
    <w:rsid w:val="0039563C"/>
    <w:rsid w:val="00395656"/>
    <w:rsid w:val="0039578D"/>
    <w:rsid w:val="003957D0"/>
    <w:rsid w:val="0039596E"/>
    <w:rsid w:val="003959A8"/>
    <w:rsid w:val="00395BD1"/>
    <w:rsid w:val="00395C23"/>
    <w:rsid w:val="00395C79"/>
    <w:rsid w:val="00395EE9"/>
    <w:rsid w:val="00395F0C"/>
    <w:rsid w:val="00395F3A"/>
    <w:rsid w:val="00396105"/>
    <w:rsid w:val="00396256"/>
    <w:rsid w:val="0039632B"/>
    <w:rsid w:val="00396436"/>
    <w:rsid w:val="0039666D"/>
    <w:rsid w:val="00396896"/>
    <w:rsid w:val="003968D5"/>
    <w:rsid w:val="00396CAA"/>
    <w:rsid w:val="00396CAE"/>
    <w:rsid w:val="00396DD4"/>
    <w:rsid w:val="00396FD0"/>
    <w:rsid w:val="0039705E"/>
    <w:rsid w:val="00397154"/>
    <w:rsid w:val="003972D6"/>
    <w:rsid w:val="003974B6"/>
    <w:rsid w:val="003974D3"/>
    <w:rsid w:val="00397680"/>
    <w:rsid w:val="0039770E"/>
    <w:rsid w:val="00397929"/>
    <w:rsid w:val="00397946"/>
    <w:rsid w:val="003979AC"/>
    <w:rsid w:val="00397AD5"/>
    <w:rsid w:val="00397C70"/>
    <w:rsid w:val="00397EAE"/>
    <w:rsid w:val="00397F53"/>
    <w:rsid w:val="003A0128"/>
    <w:rsid w:val="003A014B"/>
    <w:rsid w:val="003A020E"/>
    <w:rsid w:val="003A02BF"/>
    <w:rsid w:val="003A0314"/>
    <w:rsid w:val="003A034E"/>
    <w:rsid w:val="003A0352"/>
    <w:rsid w:val="003A05D5"/>
    <w:rsid w:val="003A0641"/>
    <w:rsid w:val="003A0862"/>
    <w:rsid w:val="003A096E"/>
    <w:rsid w:val="003A0AE9"/>
    <w:rsid w:val="003A0F3E"/>
    <w:rsid w:val="003A1136"/>
    <w:rsid w:val="003A1141"/>
    <w:rsid w:val="003A114B"/>
    <w:rsid w:val="003A11AE"/>
    <w:rsid w:val="003A123B"/>
    <w:rsid w:val="003A1269"/>
    <w:rsid w:val="003A1273"/>
    <w:rsid w:val="003A12A9"/>
    <w:rsid w:val="003A13AB"/>
    <w:rsid w:val="003A13E8"/>
    <w:rsid w:val="003A1426"/>
    <w:rsid w:val="003A1514"/>
    <w:rsid w:val="003A1612"/>
    <w:rsid w:val="003A1858"/>
    <w:rsid w:val="003A1888"/>
    <w:rsid w:val="003A1941"/>
    <w:rsid w:val="003A1A6A"/>
    <w:rsid w:val="003A1A7A"/>
    <w:rsid w:val="003A1AA8"/>
    <w:rsid w:val="003A1AF8"/>
    <w:rsid w:val="003A1B3E"/>
    <w:rsid w:val="003A1D06"/>
    <w:rsid w:val="003A1F26"/>
    <w:rsid w:val="003A1FFF"/>
    <w:rsid w:val="003A2076"/>
    <w:rsid w:val="003A20E1"/>
    <w:rsid w:val="003A223C"/>
    <w:rsid w:val="003A2392"/>
    <w:rsid w:val="003A23B1"/>
    <w:rsid w:val="003A2545"/>
    <w:rsid w:val="003A26E9"/>
    <w:rsid w:val="003A2770"/>
    <w:rsid w:val="003A277F"/>
    <w:rsid w:val="003A279D"/>
    <w:rsid w:val="003A2831"/>
    <w:rsid w:val="003A29CE"/>
    <w:rsid w:val="003A2AE4"/>
    <w:rsid w:val="003A2BC5"/>
    <w:rsid w:val="003A2CA2"/>
    <w:rsid w:val="003A2E51"/>
    <w:rsid w:val="003A2E84"/>
    <w:rsid w:val="003A3162"/>
    <w:rsid w:val="003A32A9"/>
    <w:rsid w:val="003A32E4"/>
    <w:rsid w:val="003A3333"/>
    <w:rsid w:val="003A3458"/>
    <w:rsid w:val="003A3525"/>
    <w:rsid w:val="003A3643"/>
    <w:rsid w:val="003A369C"/>
    <w:rsid w:val="003A373B"/>
    <w:rsid w:val="003A3A6E"/>
    <w:rsid w:val="003A3A80"/>
    <w:rsid w:val="003A3A9F"/>
    <w:rsid w:val="003A3B33"/>
    <w:rsid w:val="003A3BE8"/>
    <w:rsid w:val="003A3C72"/>
    <w:rsid w:val="003A3CB6"/>
    <w:rsid w:val="003A3E01"/>
    <w:rsid w:val="003A3E50"/>
    <w:rsid w:val="003A3ED1"/>
    <w:rsid w:val="003A3F3C"/>
    <w:rsid w:val="003A4025"/>
    <w:rsid w:val="003A402B"/>
    <w:rsid w:val="003A4070"/>
    <w:rsid w:val="003A420C"/>
    <w:rsid w:val="003A433D"/>
    <w:rsid w:val="003A43E1"/>
    <w:rsid w:val="003A44DB"/>
    <w:rsid w:val="003A457D"/>
    <w:rsid w:val="003A45B5"/>
    <w:rsid w:val="003A4687"/>
    <w:rsid w:val="003A46CC"/>
    <w:rsid w:val="003A472B"/>
    <w:rsid w:val="003A4856"/>
    <w:rsid w:val="003A4AD8"/>
    <w:rsid w:val="003A4C02"/>
    <w:rsid w:val="003A4C14"/>
    <w:rsid w:val="003A4CE7"/>
    <w:rsid w:val="003A4E27"/>
    <w:rsid w:val="003A4E54"/>
    <w:rsid w:val="003A512E"/>
    <w:rsid w:val="003A5176"/>
    <w:rsid w:val="003A51A1"/>
    <w:rsid w:val="003A51EC"/>
    <w:rsid w:val="003A5322"/>
    <w:rsid w:val="003A533F"/>
    <w:rsid w:val="003A54CA"/>
    <w:rsid w:val="003A569E"/>
    <w:rsid w:val="003A5746"/>
    <w:rsid w:val="003A574A"/>
    <w:rsid w:val="003A585C"/>
    <w:rsid w:val="003A5CBF"/>
    <w:rsid w:val="003A5CD0"/>
    <w:rsid w:val="003A5E60"/>
    <w:rsid w:val="003A5FE2"/>
    <w:rsid w:val="003A64B0"/>
    <w:rsid w:val="003A6590"/>
    <w:rsid w:val="003A6743"/>
    <w:rsid w:val="003A686C"/>
    <w:rsid w:val="003A6910"/>
    <w:rsid w:val="003A6B28"/>
    <w:rsid w:val="003A6B9C"/>
    <w:rsid w:val="003A6CFC"/>
    <w:rsid w:val="003A6D40"/>
    <w:rsid w:val="003A6D56"/>
    <w:rsid w:val="003A6DD8"/>
    <w:rsid w:val="003A720F"/>
    <w:rsid w:val="003A7222"/>
    <w:rsid w:val="003A7240"/>
    <w:rsid w:val="003A735D"/>
    <w:rsid w:val="003A74B9"/>
    <w:rsid w:val="003A775B"/>
    <w:rsid w:val="003A7B71"/>
    <w:rsid w:val="003A7CE6"/>
    <w:rsid w:val="003A7CEF"/>
    <w:rsid w:val="003A7D81"/>
    <w:rsid w:val="003A7DED"/>
    <w:rsid w:val="003A7E6A"/>
    <w:rsid w:val="003B00AA"/>
    <w:rsid w:val="003B0292"/>
    <w:rsid w:val="003B030C"/>
    <w:rsid w:val="003B0373"/>
    <w:rsid w:val="003B039F"/>
    <w:rsid w:val="003B09CF"/>
    <w:rsid w:val="003B09E2"/>
    <w:rsid w:val="003B0AD7"/>
    <w:rsid w:val="003B0AEF"/>
    <w:rsid w:val="003B0B41"/>
    <w:rsid w:val="003B0C3B"/>
    <w:rsid w:val="003B0D61"/>
    <w:rsid w:val="003B0EA5"/>
    <w:rsid w:val="003B0F9C"/>
    <w:rsid w:val="003B1149"/>
    <w:rsid w:val="003B1157"/>
    <w:rsid w:val="003B13EC"/>
    <w:rsid w:val="003B1541"/>
    <w:rsid w:val="003B15C3"/>
    <w:rsid w:val="003B1788"/>
    <w:rsid w:val="003B178D"/>
    <w:rsid w:val="003B19C4"/>
    <w:rsid w:val="003B19D7"/>
    <w:rsid w:val="003B1A94"/>
    <w:rsid w:val="003B1B54"/>
    <w:rsid w:val="003B1F67"/>
    <w:rsid w:val="003B245A"/>
    <w:rsid w:val="003B2542"/>
    <w:rsid w:val="003B2560"/>
    <w:rsid w:val="003B2626"/>
    <w:rsid w:val="003B2653"/>
    <w:rsid w:val="003B2681"/>
    <w:rsid w:val="003B26E9"/>
    <w:rsid w:val="003B2704"/>
    <w:rsid w:val="003B295A"/>
    <w:rsid w:val="003B296A"/>
    <w:rsid w:val="003B2B61"/>
    <w:rsid w:val="003B2BF5"/>
    <w:rsid w:val="003B2DA5"/>
    <w:rsid w:val="003B2E7F"/>
    <w:rsid w:val="003B2EAE"/>
    <w:rsid w:val="003B313C"/>
    <w:rsid w:val="003B3168"/>
    <w:rsid w:val="003B3169"/>
    <w:rsid w:val="003B3362"/>
    <w:rsid w:val="003B35BB"/>
    <w:rsid w:val="003B3681"/>
    <w:rsid w:val="003B36CC"/>
    <w:rsid w:val="003B3944"/>
    <w:rsid w:val="003B3971"/>
    <w:rsid w:val="003B3999"/>
    <w:rsid w:val="003B3A86"/>
    <w:rsid w:val="003B3C46"/>
    <w:rsid w:val="003B3D25"/>
    <w:rsid w:val="003B3D43"/>
    <w:rsid w:val="003B3E01"/>
    <w:rsid w:val="003B3EC7"/>
    <w:rsid w:val="003B3F2D"/>
    <w:rsid w:val="003B40B0"/>
    <w:rsid w:val="003B431C"/>
    <w:rsid w:val="003B432B"/>
    <w:rsid w:val="003B45FF"/>
    <w:rsid w:val="003B46C3"/>
    <w:rsid w:val="003B46DA"/>
    <w:rsid w:val="003B4743"/>
    <w:rsid w:val="003B47BC"/>
    <w:rsid w:val="003B4A70"/>
    <w:rsid w:val="003B4C5A"/>
    <w:rsid w:val="003B4CAC"/>
    <w:rsid w:val="003B4D01"/>
    <w:rsid w:val="003B4DC0"/>
    <w:rsid w:val="003B4EBF"/>
    <w:rsid w:val="003B4EF1"/>
    <w:rsid w:val="003B4EF9"/>
    <w:rsid w:val="003B4F01"/>
    <w:rsid w:val="003B4FF3"/>
    <w:rsid w:val="003B51AD"/>
    <w:rsid w:val="003B5200"/>
    <w:rsid w:val="003B5287"/>
    <w:rsid w:val="003B535B"/>
    <w:rsid w:val="003B5521"/>
    <w:rsid w:val="003B557A"/>
    <w:rsid w:val="003B55D1"/>
    <w:rsid w:val="003B5609"/>
    <w:rsid w:val="003B583C"/>
    <w:rsid w:val="003B58DF"/>
    <w:rsid w:val="003B5A5C"/>
    <w:rsid w:val="003B5B5E"/>
    <w:rsid w:val="003B5B61"/>
    <w:rsid w:val="003B5C85"/>
    <w:rsid w:val="003B5E28"/>
    <w:rsid w:val="003B5E6E"/>
    <w:rsid w:val="003B5EE4"/>
    <w:rsid w:val="003B5F1E"/>
    <w:rsid w:val="003B6145"/>
    <w:rsid w:val="003B6271"/>
    <w:rsid w:val="003B62D2"/>
    <w:rsid w:val="003B6322"/>
    <w:rsid w:val="003B637B"/>
    <w:rsid w:val="003B6564"/>
    <w:rsid w:val="003B65C6"/>
    <w:rsid w:val="003B662C"/>
    <w:rsid w:val="003B668B"/>
    <w:rsid w:val="003B66DA"/>
    <w:rsid w:val="003B6773"/>
    <w:rsid w:val="003B69E9"/>
    <w:rsid w:val="003B6A23"/>
    <w:rsid w:val="003B6C0B"/>
    <w:rsid w:val="003B6CC0"/>
    <w:rsid w:val="003B6CE7"/>
    <w:rsid w:val="003B6D6E"/>
    <w:rsid w:val="003B6DAF"/>
    <w:rsid w:val="003B6DB8"/>
    <w:rsid w:val="003B6F7A"/>
    <w:rsid w:val="003B70F1"/>
    <w:rsid w:val="003B70F2"/>
    <w:rsid w:val="003B733C"/>
    <w:rsid w:val="003B760F"/>
    <w:rsid w:val="003B7640"/>
    <w:rsid w:val="003B764F"/>
    <w:rsid w:val="003B7668"/>
    <w:rsid w:val="003B770F"/>
    <w:rsid w:val="003B775B"/>
    <w:rsid w:val="003B780A"/>
    <w:rsid w:val="003B7814"/>
    <w:rsid w:val="003B7988"/>
    <w:rsid w:val="003B799A"/>
    <w:rsid w:val="003B7D02"/>
    <w:rsid w:val="003B7E94"/>
    <w:rsid w:val="003B7ED8"/>
    <w:rsid w:val="003C018B"/>
    <w:rsid w:val="003C0297"/>
    <w:rsid w:val="003C0326"/>
    <w:rsid w:val="003C0346"/>
    <w:rsid w:val="003C03EE"/>
    <w:rsid w:val="003C0718"/>
    <w:rsid w:val="003C0894"/>
    <w:rsid w:val="003C08DB"/>
    <w:rsid w:val="003C0991"/>
    <w:rsid w:val="003C0A1E"/>
    <w:rsid w:val="003C0AF0"/>
    <w:rsid w:val="003C0B01"/>
    <w:rsid w:val="003C0D76"/>
    <w:rsid w:val="003C0DFE"/>
    <w:rsid w:val="003C0E4C"/>
    <w:rsid w:val="003C0F07"/>
    <w:rsid w:val="003C10E0"/>
    <w:rsid w:val="003C11A5"/>
    <w:rsid w:val="003C1503"/>
    <w:rsid w:val="003C157D"/>
    <w:rsid w:val="003C1654"/>
    <w:rsid w:val="003C1675"/>
    <w:rsid w:val="003C1729"/>
    <w:rsid w:val="003C172F"/>
    <w:rsid w:val="003C1812"/>
    <w:rsid w:val="003C18B1"/>
    <w:rsid w:val="003C1BE2"/>
    <w:rsid w:val="003C1BF1"/>
    <w:rsid w:val="003C1CD6"/>
    <w:rsid w:val="003C1D3E"/>
    <w:rsid w:val="003C1E9C"/>
    <w:rsid w:val="003C2226"/>
    <w:rsid w:val="003C2325"/>
    <w:rsid w:val="003C24AE"/>
    <w:rsid w:val="003C2502"/>
    <w:rsid w:val="003C2558"/>
    <w:rsid w:val="003C260F"/>
    <w:rsid w:val="003C27B3"/>
    <w:rsid w:val="003C27BA"/>
    <w:rsid w:val="003C27F6"/>
    <w:rsid w:val="003C293B"/>
    <w:rsid w:val="003C2ACD"/>
    <w:rsid w:val="003C2E57"/>
    <w:rsid w:val="003C2ECB"/>
    <w:rsid w:val="003C2FE4"/>
    <w:rsid w:val="003C318C"/>
    <w:rsid w:val="003C3359"/>
    <w:rsid w:val="003C33B7"/>
    <w:rsid w:val="003C3582"/>
    <w:rsid w:val="003C3707"/>
    <w:rsid w:val="003C3754"/>
    <w:rsid w:val="003C389D"/>
    <w:rsid w:val="003C39A0"/>
    <w:rsid w:val="003C3D03"/>
    <w:rsid w:val="003C3F4B"/>
    <w:rsid w:val="003C4518"/>
    <w:rsid w:val="003C4526"/>
    <w:rsid w:val="003C457C"/>
    <w:rsid w:val="003C4677"/>
    <w:rsid w:val="003C4695"/>
    <w:rsid w:val="003C475B"/>
    <w:rsid w:val="003C47BF"/>
    <w:rsid w:val="003C4812"/>
    <w:rsid w:val="003C488E"/>
    <w:rsid w:val="003C48E0"/>
    <w:rsid w:val="003C491F"/>
    <w:rsid w:val="003C4965"/>
    <w:rsid w:val="003C497A"/>
    <w:rsid w:val="003C4981"/>
    <w:rsid w:val="003C4BDF"/>
    <w:rsid w:val="003C4C23"/>
    <w:rsid w:val="003C4D21"/>
    <w:rsid w:val="003C4EA0"/>
    <w:rsid w:val="003C4FB4"/>
    <w:rsid w:val="003C5071"/>
    <w:rsid w:val="003C5291"/>
    <w:rsid w:val="003C53D6"/>
    <w:rsid w:val="003C5542"/>
    <w:rsid w:val="003C56DA"/>
    <w:rsid w:val="003C576D"/>
    <w:rsid w:val="003C5960"/>
    <w:rsid w:val="003C59B6"/>
    <w:rsid w:val="003C5B44"/>
    <w:rsid w:val="003C5C2A"/>
    <w:rsid w:val="003C5C3B"/>
    <w:rsid w:val="003C5C3F"/>
    <w:rsid w:val="003C5D1B"/>
    <w:rsid w:val="003C5E3A"/>
    <w:rsid w:val="003C603E"/>
    <w:rsid w:val="003C60DD"/>
    <w:rsid w:val="003C626B"/>
    <w:rsid w:val="003C62B5"/>
    <w:rsid w:val="003C66B2"/>
    <w:rsid w:val="003C6A88"/>
    <w:rsid w:val="003C6B20"/>
    <w:rsid w:val="003C6B47"/>
    <w:rsid w:val="003C6C06"/>
    <w:rsid w:val="003C6E33"/>
    <w:rsid w:val="003C6F00"/>
    <w:rsid w:val="003C6F4D"/>
    <w:rsid w:val="003C7209"/>
    <w:rsid w:val="003C72B0"/>
    <w:rsid w:val="003C72FD"/>
    <w:rsid w:val="003C736D"/>
    <w:rsid w:val="003C74A3"/>
    <w:rsid w:val="003C74B6"/>
    <w:rsid w:val="003C770F"/>
    <w:rsid w:val="003C7764"/>
    <w:rsid w:val="003C7970"/>
    <w:rsid w:val="003C79BF"/>
    <w:rsid w:val="003C7A14"/>
    <w:rsid w:val="003C7A60"/>
    <w:rsid w:val="003C7C15"/>
    <w:rsid w:val="003C7D19"/>
    <w:rsid w:val="003C7D2F"/>
    <w:rsid w:val="003C7E33"/>
    <w:rsid w:val="003C7E65"/>
    <w:rsid w:val="003C7FCD"/>
    <w:rsid w:val="003D0175"/>
    <w:rsid w:val="003D018F"/>
    <w:rsid w:val="003D021C"/>
    <w:rsid w:val="003D0356"/>
    <w:rsid w:val="003D03CC"/>
    <w:rsid w:val="003D041D"/>
    <w:rsid w:val="003D04BF"/>
    <w:rsid w:val="003D0687"/>
    <w:rsid w:val="003D0794"/>
    <w:rsid w:val="003D07EB"/>
    <w:rsid w:val="003D0802"/>
    <w:rsid w:val="003D0859"/>
    <w:rsid w:val="003D0894"/>
    <w:rsid w:val="003D0AB6"/>
    <w:rsid w:val="003D0B23"/>
    <w:rsid w:val="003D0B75"/>
    <w:rsid w:val="003D0BB9"/>
    <w:rsid w:val="003D0C5A"/>
    <w:rsid w:val="003D0C6D"/>
    <w:rsid w:val="003D0CB3"/>
    <w:rsid w:val="003D0FA4"/>
    <w:rsid w:val="003D0FF3"/>
    <w:rsid w:val="003D1117"/>
    <w:rsid w:val="003D1125"/>
    <w:rsid w:val="003D1165"/>
    <w:rsid w:val="003D12FC"/>
    <w:rsid w:val="003D133D"/>
    <w:rsid w:val="003D1402"/>
    <w:rsid w:val="003D14F3"/>
    <w:rsid w:val="003D153A"/>
    <w:rsid w:val="003D1646"/>
    <w:rsid w:val="003D1828"/>
    <w:rsid w:val="003D1885"/>
    <w:rsid w:val="003D197D"/>
    <w:rsid w:val="003D1987"/>
    <w:rsid w:val="003D1AAE"/>
    <w:rsid w:val="003D1BBB"/>
    <w:rsid w:val="003D1C79"/>
    <w:rsid w:val="003D1C7F"/>
    <w:rsid w:val="003D1D1E"/>
    <w:rsid w:val="003D1DE4"/>
    <w:rsid w:val="003D1DF5"/>
    <w:rsid w:val="003D1E9A"/>
    <w:rsid w:val="003D1EAE"/>
    <w:rsid w:val="003D1F5C"/>
    <w:rsid w:val="003D20B6"/>
    <w:rsid w:val="003D20E0"/>
    <w:rsid w:val="003D210B"/>
    <w:rsid w:val="003D21D8"/>
    <w:rsid w:val="003D23B5"/>
    <w:rsid w:val="003D2422"/>
    <w:rsid w:val="003D2569"/>
    <w:rsid w:val="003D265A"/>
    <w:rsid w:val="003D26B3"/>
    <w:rsid w:val="003D26F8"/>
    <w:rsid w:val="003D2716"/>
    <w:rsid w:val="003D299E"/>
    <w:rsid w:val="003D29D3"/>
    <w:rsid w:val="003D2A16"/>
    <w:rsid w:val="003D2BBE"/>
    <w:rsid w:val="003D2C3A"/>
    <w:rsid w:val="003D2CCE"/>
    <w:rsid w:val="003D2D76"/>
    <w:rsid w:val="003D2EAF"/>
    <w:rsid w:val="003D2ECE"/>
    <w:rsid w:val="003D2F3A"/>
    <w:rsid w:val="003D2F5E"/>
    <w:rsid w:val="003D2FD0"/>
    <w:rsid w:val="003D30CB"/>
    <w:rsid w:val="003D30E8"/>
    <w:rsid w:val="003D310F"/>
    <w:rsid w:val="003D3255"/>
    <w:rsid w:val="003D3322"/>
    <w:rsid w:val="003D3390"/>
    <w:rsid w:val="003D390A"/>
    <w:rsid w:val="003D396D"/>
    <w:rsid w:val="003D39A1"/>
    <w:rsid w:val="003D3AF9"/>
    <w:rsid w:val="003D3B15"/>
    <w:rsid w:val="003D3C7A"/>
    <w:rsid w:val="003D3CE1"/>
    <w:rsid w:val="003D3D56"/>
    <w:rsid w:val="003D3E03"/>
    <w:rsid w:val="003D3E73"/>
    <w:rsid w:val="003D3FB7"/>
    <w:rsid w:val="003D3FBF"/>
    <w:rsid w:val="003D4183"/>
    <w:rsid w:val="003D420A"/>
    <w:rsid w:val="003D444D"/>
    <w:rsid w:val="003D44A2"/>
    <w:rsid w:val="003D456B"/>
    <w:rsid w:val="003D47E0"/>
    <w:rsid w:val="003D48B9"/>
    <w:rsid w:val="003D4949"/>
    <w:rsid w:val="003D4A25"/>
    <w:rsid w:val="003D4A30"/>
    <w:rsid w:val="003D4B39"/>
    <w:rsid w:val="003D4BA4"/>
    <w:rsid w:val="003D4C57"/>
    <w:rsid w:val="003D4CE8"/>
    <w:rsid w:val="003D4E3F"/>
    <w:rsid w:val="003D4E9A"/>
    <w:rsid w:val="003D4F04"/>
    <w:rsid w:val="003D4F63"/>
    <w:rsid w:val="003D5116"/>
    <w:rsid w:val="003D51CE"/>
    <w:rsid w:val="003D5271"/>
    <w:rsid w:val="003D52CC"/>
    <w:rsid w:val="003D547D"/>
    <w:rsid w:val="003D5523"/>
    <w:rsid w:val="003D56A5"/>
    <w:rsid w:val="003D574B"/>
    <w:rsid w:val="003D578C"/>
    <w:rsid w:val="003D5970"/>
    <w:rsid w:val="003D59C3"/>
    <w:rsid w:val="003D5A2D"/>
    <w:rsid w:val="003D5A9D"/>
    <w:rsid w:val="003D5B6A"/>
    <w:rsid w:val="003D5B8A"/>
    <w:rsid w:val="003D5BEF"/>
    <w:rsid w:val="003D5CFD"/>
    <w:rsid w:val="003D5D75"/>
    <w:rsid w:val="003D5DFD"/>
    <w:rsid w:val="003D5EF4"/>
    <w:rsid w:val="003D6285"/>
    <w:rsid w:val="003D6358"/>
    <w:rsid w:val="003D64E0"/>
    <w:rsid w:val="003D65C3"/>
    <w:rsid w:val="003D6817"/>
    <w:rsid w:val="003D68D4"/>
    <w:rsid w:val="003D69EA"/>
    <w:rsid w:val="003D6B4D"/>
    <w:rsid w:val="003D6C1A"/>
    <w:rsid w:val="003D6D30"/>
    <w:rsid w:val="003D6F7E"/>
    <w:rsid w:val="003D6FF0"/>
    <w:rsid w:val="003D7155"/>
    <w:rsid w:val="003D728A"/>
    <w:rsid w:val="003D7452"/>
    <w:rsid w:val="003D74A4"/>
    <w:rsid w:val="003D759A"/>
    <w:rsid w:val="003D7735"/>
    <w:rsid w:val="003D779A"/>
    <w:rsid w:val="003D7850"/>
    <w:rsid w:val="003D78E6"/>
    <w:rsid w:val="003D79BB"/>
    <w:rsid w:val="003D79C0"/>
    <w:rsid w:val="003D7A82"/>
    <w:rsid w:val="003D7C98"/>
    <w:rsid w:val="003D7D25"/>
    <w:rsid w:val="003D7D8E"/>
    <w:rsid w:val="003D7D9D"/>
    <w:rsid w:val="003E0174"/>
    <w:rsid w:val="003E0225"/>
    <w:rsid w:val="003E0231"/>
    <w:rsid w:val="003E047B"/>
    <w:rsid w:val="003E0543"/>
    <w:rsid w:val="003E05F7"/>
    <w:rsid w:val="003E05FF"/>
    <w:rsid w:val="003E0618"/>
    <w:rsid w:val="003E0684"/>
    <w:rsid w:val="003E06F4"/>
    <w:rsid w:val="003E0776"/>
    <w:rsid w:val="003E0789"/>
    <w:rsid w:val="003E080B"/>
    <w:rsid w:val="003E082F"/>
    <w:rsid w:val="003E0ACB"/>
    <w:rsid w:val="003E0B83"/>
    <w:rsid w:val="003E0C93"/>
    <w:rsid w:val="003E0D04"/>
    <w:rsid w:val="003E0E4D"/>
    <w:rsid w:val="003E0EB8"/>
    <w:rsid w:val="003E0F79"/>
    <w:rsid w:val="003E0F9A"/>
    <w:rsid w:val="003E0FCB"/>
    <w:rsid w:val="003E102E"/>
    <w:rsid w:val="003E11AE"/>
    <w:rsid w:val="003E1209"/>
    <w:rsid w:val="003E1258"/>
    <w:rsid w:val="003E1314"/>
    <w:rsid w:val="003E14C4"/>
    <w:rsid w:val="003E15A4"/>
    <w:rsid w:val="003E167F"/>
    <w:rsid w:val="003E16C3"/>
    <w:rsid w:val="003E1979"/>
    <w:rsid w:val="003E19BB"/>
    <w:rsid w:val="003E19DF"/>
    <w:rsid w:val="003E1A50"/>
    <w:rsid w:val="003E1ACF"/>
    <w:rsid w:val="003E1C9C"/>
    <w:rsid w:val="003E1DD3"/>
    <w:rsid w:val="003E1E96"/>
    <w:rsid w:val="003E21AA"/>
    <w:rsid w:val="003E21C4"/>
    <w:rsid w:val="003E2202"/>
    <w:rsid w:val="003E22FC"/>
    <w:rsid w:val="003E24EC"/>
    <w:rsid w:val="003E25F1"/>
    <w:rsid w:val="003E2948"/>
    <w:rsid w:val="003E2975"/>
    <w:rsid w:val="003E29E2"/>
    <w:rsid w:val="003E2A48"/>
    <w:rsid w:val="003E2A74"/>
    <w:rsid w:val="003E2A89"/>
    <w:rsid w:val="003E2C75"/>
    <w:rsid w:val="003E2E64"/>
    <w:rsid w:val="003E2EB9"/>
    <w:rsid w:val="003E30E2"/>
    <w:rsid w:val="003E3329"/>
    <w:rsid w:val="003E383F"/>
    <w:rsid w:val="003E38C8"/>
    <w:rsid w:val="003E3982"/>
    <w:rsid w:val="003E3B56"/>
    <w:rsid w:val="003E3C90"/>
    <w:rsid w:val="003E3D35"/>
    <w:rsid w:val="003E3D38"/>
    <w:rsid w:val="003E3D43"/>
    <w:rsid w:val="003E3DB5"/>
    <w:rsid w:val="003E3DCA"/>
    <w:rsid w:val="003E406B"/>
    <w:rsid w:val="003E40DD"/>
    <w:rsid w:val="003E4140"/>
    <w:rsid w:val="003E4276"/>
    <w:rsid w:val="003E44B5"/>
    <w:rsid w:val="003E451F"/>
    <w:rsid w:val="003E4543"/>
    <w:rsid w:val="003E467A"/>
    <w:rsid w:val="003E47B8"/>
    <w:rsid w:val="003E47CA"/>
    <w:rsid w:val="003E4888"/>
    <w:rsid w:val="003E49E3"/>
    <w:rsid w:val="003E4A63"/>
    <w:rsid w:val="003E4DEA"/>
    <w:rsid w:val="003E4E2E"/>
    <w:rsid w:val="003E4E3B"/>
    <w:rsid w:val="003E4EA1"/>
    <w:rsid w:val="003E4F40"/>
    <w:rsid w:val="003E4FC8"/>
    <w:rsid w:val="003E539A"/>
    <w:rsid w:val="003E53C2"/>
    <w:rsid w:val="003E5603"/>
    <w:rsid w:val="003E56E1"/>
    <w:rsid w:val="003E56FF"/>
    <w:rsid w:val="003E5734"/>
    <w:rsid w:val="003E5737"/>
    <w:rsid w:val="003E5942"/>
    <w:rsid w:val="003E5AE2"/>
    <w:rsid w:val="003E5B7B"/>
    <w:rsid w:val="003E5BED"/>
    <w:rsid w:val="003E5C02"/>
    <w:rsid w:val="003E5C5F"/>
    <w:rsid w:val="003E5C97"/>
    <w:rsid w:val="003E5E14"/>
    <w:rsid w:val="003E619B"/>
    <w:rsid w:val="003E63BB"/>
    <w:rsid w:val="003E65A9"/>
    <w:rsid w:val="003E66F9"/>
    <w:rsid w:val="003E67C9"/>
    <w:rsid w:val="003E67E0"/>
    <w:rsid w:val="003E69EA"/>
    <w:rsid w:val="003E6A24"/>
    <w:rsid w:val="003E6BB4"/>
    <w:rsid w:val="003E6BB5"/>
    <w:rsid w:val="003E6C5E"/>
    <w:rsid w:val="003E6C69"/>
    <w:rsid w:val="003E6C86"/>
    <w:rsid w:val="003E6D5F"/>
    <w:rsid w:val="003E6EE7"/>
    <w:rsid w:val="003E708B"/>
    <w:rsid w:val="003E71A5"/>
    <w:rsid w:val="003E73CB"/>
    <w:rsid w:val="003E7432"/>
    <w:rsid w:val="003E749E"/>
    <w:rsid w:val="003E75D6"/>
    <w:rsid w:val="003E76A4"/>
    <w:rsid w:val="003E78DB"/>
    <w:rsid w:val="003E7B47"/>
    <w:rsid w:val="003E7B51"/>
    <w:rsid w:val="003E7BAE"/>
    <w:rsid w:val="003E7C9E"/>
    <w:rsid w:val="003E7E8E"/>
    <w:rsid w:val="003E7F58"/>
    <w:rsid w:val="003E7F5C"/>
    <w:rsid w:val="003E7F78"/>
    <w:rsid w:val="003F004A"/>
    <w:rsid w:val="003F0180"/>
    <w:rsid w:val="003F02FD"/>
    <w:rsid w:val="003F08AA"/>
    <w:rsid w:val="003F0B7C"/>
    <w:rsid w:val="003F0CBF"/>
    <w:rsid w:val="003F0CCD"/>
    <w:rsid w:val="003F0D27"/>
    <w:rsid w:val="003F0D28"/>
    <w:rsid w:val="003F0E8F"/>
    <w:rsid w:val="003F0EB2"/>
    <w:rsid w:val="003F0ED9"/>
    <w:rsid w:val="003F0FA1"/>
    <w:rsid w:val="003F1007"/>
    <w:rsid w:val="003F1034"/>
    <w:rsid w:val="003F10A8"/>
    <w:rsid w:val="003F10DF"/>
    <w:rsid w:val="003F1163"/>
    <w:rsid w:val="003F1331"/>
    <w:rsid w:val="003F1469"/>
    <w:rsid w:val="003F1629"/>
    <w:rsid w:val="003F1675"/>
    <w:rsid w:val="003F168A"/>
    <w:rsid w:val="003F169E"/>
    <w:rsid w:val="003F177E"/>
    <w:rsid w:val="003F187C"/>
    <w:rsid w:val="003F1894"/>
    <w:rsid w:val="003F1936"/>
    <w:rsid w:val="003F196C"/>
    <w:rsid w:val="003F1C08"/>
    <w:rsid w:val="003F1EBA"/>
    <w:rsid w:val="003F20D2"/>
    <w:rsid w:val="003F2327"/>
    <w:rsid w:val="003F26EC"/>
    <w:rsid w:val="003F2821"/>
    <w:rsid w:val="003F28B9"/>
    <w:rsid w:val="003F28FC"/>
    <w:rsid w:val="003F2A53"/>
    <w:rsid w:val="003F2DB8"/>
    <w:rsid w:val="003F2DC7"/>
    <w:rsid w:val="003F2E0A"/>
    <w:rsid w:val="003F2E8D"/>
    <w:rsid w:val="003F2EBB"/>
    <w:rsid w:val="003F2EF2"/>
    <w:rsid w:val="003F2FAA"/>
    <w:rsid w:val="003F3076"/>
    <w:rsid w:val="003F319E"/>
    <w:rsid w:val="003F3314"/>
    <w:rsid w:val="003F3354"/>
    <w:rsid w:val="003F3699"/>
    <w:rsid w:val="003F36EF"/>
    <w:rsid w:val="003F36F5"/>
    <w:rsid w:val="003F37F6"/>
    <w:rsid w:val="003F39E6"/>
    <w:rsid w:val="003F3A77"/>
    <w:rsid w:val="003F3BC0"/>
    <w:rsid w:val="003F3C76"/>
    <w:rsid w:val="003F3C7F"/>
    <w:rsid w:val="003F3CF2"/>
    <w:rsid w:val="003F3DE7"/>
    <w:rsid w:val="003F4007"/>
    <w:rsid w:val="003F413C"/>
    <w:rsid w:val="003F4156"/>
    <w:rsid w:val="003F420A"/>
    <w:rsid w:val="003F4255"/>
    <w:rsid w:val="003F43B1"/>
    <w:rsid w:val="003F45CB"/>
    <w:rsid w:val="003F4618"/>
    <w:rsid w:val="003F47DF"/>
    <w:rsid w:val="003F49CA"/>
    <w:rsid w:val="003F4AAA"/>
    <w:rsid w:val="003F4B2B"/>
    <w:rsid w:val="003F4CAF"/>
    <w:rsid w:val="003F4CBD"/>
    <w:rsid w:val="003F4FDA"/>
    <w:rsid w:val="003F5921"/>
    <w:rsid w:val="003F5929"/>
    <w:rsid w:val="003F5ADF"/>
    <w:rsid w:val="003F5B52"/>
    <w:rsid w:val="003F5D4F"/>
    <w:rsid w:val="003F5DB3"/>
    <w:rsid w:val="003F5E4B"/>
    <w:rsid w:val="003F5ECD"/>
    <w:rsid w:val="003F5F2C"/>
    <w:rsid w:val="003F6104"/>
    <w:rsid w:val="003F627B"/>
    <w:rsid w:val="003F62BA"/>
    <w:rsid w:val="003F638A"/>
    <w:rsid w:val="003F63C7"/>
    <w:rsid w:val="003F642A"/>
    <w:rsid w:val="003F6495"/>
    <w:rsid w:val="003F66A7"/>
    <w:rsid w:val="003F6711"/>
    <w:rsid w:val="003F6834"/>
    <w:rsid w:val="003F68F7"/>
    <w:rsid w:val="003F6A35"/>
    <w:rsid w:val="003F6CA0"/>
    <w:rsid w:val="003F6D56"/>
    <w:rsid w:val="003F6D61"/>
    <w:rsid w:val="003F6FA6"/>
    <w:rsid w:val="003F70F8"/>
    <w:rsid w:val="003F7155"/>
    <w:rsid w:val="003F7263"/>
    <w:rsid w:val="003F726F"/>
    <w:rsid w:val="003F72D2"/>
    <w:rsid w:val="003F74DB"/>
    <w:rsid w:val="003F75D7"/>
    <w:rsid w:val="003F75DC"/>
    <w:rsid w:val="003F7788"/>
    <w:rsid w:val="003F7AA3"/>
    <w:rsid w:val="003F7BBB"/>
    <w:rsid w:val="003F7C7E"/>
    <w:rsid w:val="003F7CCA"/>
    <w:rsid w:val="003F7CDF"/>
    <w:rsid w:val="003F7D13"/>
    <w:rsid w:val="003F7DB6"/>
    <w:rsid w:val="003F7E70"/>
    <w:rsid w:val="003F7F6B"/>
    <w:rsid w:val="00400047"/>
    <w:rsid w:val="0040016C"/>
    <w:rsid w:val="004001C7"/>
    <w:rsid w:val="00400242"/>
    <w:rsid w:val="00400266"/>
    <w:rsid w:val="004002EE"/>
    <w:rsid w:val="0040030B"/>
    <w:rsid w:val="0040042C"/>
    <w:rsid w:val="0040045A"/>
    <w:rsid w:val="00400495"/>
    <w:rsid w:val="00400555"/>
    <w:rsid w:val="00400627"/>
    <w:rsid w:val="00400B29"/>
    <w:rsid w:val="00400CA2"/>
    <w:rsid w:val="00400E1B"/>
    <w:rsid w:val="00400E5B"/>
    <w:rsid w:val="00400E9F"/>
    <w:rsid w:val="00400FF3"/>
    <w:rsid w:val="00401064"/>
    <w:rsid w:val="00401159"/>
    <w:rsid w:val="004015BF"/>
    <w:rsid w:val="00401728"/>
    <w:rsid w:val="004017CA"/>
    <w:rsid w:val="00401833"/>
    <w:rsid w:val="004018E8"/>
    <w:rsid w:val="004018EE"/>
    <w:rsid w:val="00401928"/>
    <w:rsid w:val="00401A07"/>
    <w:rsid w:val="00401A23"/>
    <w:rsid w:val="00401A70"/>
    <w:rsid w:val="00401BC0"/>
    <w:rsid w:val="00401DA7"/>
    <w:rsid w:val="00401E4D"/>
    <w:rsid w:val="00401E6F"/>
    <w:rsid w:val="00401FB3"/>
    <w:rsid w:val="004020BA"/>
    <w:rsid w:val="00402239"/>
    <w:rsid w:val="00402321"/>
    <w:rsid w:val="004023F8"/>
    <w:rsid w:val="00402649"/>
    <w:rsid w:val="004026A9"/>
    <w:rsid w:val="00402775"/>
    <w:rsid w:val="00402782"/>
    <w:rsid w:val="00402812"/>
    <w:rsid w:val="00402838"/>
    <w:rsid w:val="00402B04"/>
    <w:rsid w:val="00402C01"/>
    <w:rsid w:val="00402E56"/>
    <w:rsid w:val="00402FE4"/>
    <w:rsid w:val="004030E7"/>
    <w:rsid w:val="00403110"/>
    <w:rsid w:val="0040343E"/>
    <w:rsid w:val="004034B3"/>
    <w:rsid w:val="004035B9"/>
    <w:rsid w:val="00403610"/>
    <w:rsid w:val="00403693"/>
    <w:rsid w:val="004036BF"/>
    <w:rsid w:val="004036CA"/>
    <w:rsid w:val="00403763"/>
    <w:rsid w:val="004037AC"/>
    <w:rsid w:val="004037BB"/>
    <w:rsid w:val="00403882"/>
    <w:rsid w:val="004038DB"/>
    <w:rsid w:val="00403A39"/>
    <w:rsid w:val="00403A77"/>
    <w:rsid w:val="00403B50"/>
    <w:rsid w:val="00403C0C"/>
    <w:rsid w:val="00403C2B"/>
    <w:rsid w:val="00403DDA"/>
    <w:rsid w:val="00404084"/>
    <w:rsid w:val="004041B0"/>
    <w:rsid w:val="004041B4"/>
    <w:rsid w:val="00404206"/>
    <w:rsid w:val="00404228"/>
    <w:rsid w:val="00404236"/>
    <w:rsid w:val="00404264"/>
    <w:rsid w:val="004044C2"/>
    <w:rsid w:val="004044CB"/>
    <w:rsid w:val="00404563"/>
    <w:rsid w:val="00404873"/>
    <w:rsid w:val="00404A58"/>
    <w:rsid w:val="00404B63"/>
    <w:rsid w:val="00404BA2"/>
    <w:rsid w:val="00404C5C"/>
    <w:rsid w:val="00404CD3"/>
    <w:rsid w:val="00404E85"/>
    <w:rsid w:val="00404EDE"/>
    <w:rsid w:val="00404FAA"/>
    <w:rsid w:val="0040504B"/>
    <w:rsid w:val="00405206"/>
    <w:rsid w:val="0040530C"/>
    <w:rsid w:val="00405597"/>
    <w:rsid w:val="0040599C"/>
    <w:rsid w:val="004059EC"/>
    <w:rsid w:val="004059F4"/>
    <w:rsid w:val="00405AE6"/>
    <w:rsid w:val="00405B99"/>
    <w:rsid w:val="00405C6B"/>
    <w:rsid w:val="00405C7E"/>
    <w:rsid w:val="00405CD8"/>
    <w:rsid w:val="00405D91"/>
    <w:rsid w:val="00405E14"/>
    <w:rsid w:val="00405E38"/>
    <w:rsid w:val="00405EF3"/>
    <w:rsid w:val="00406007"/>
    <w:rsid w:val="004060C1"/>
    <w:rsid w:val="004060FC"/>
    <w:rsid w:val="004062D9"/>
    <w:rsid w:val="004063EE"/>
    <w:rsid w:val="0040648E"/>
    <w:rsid w:val="004064C6"/>
    <w:rsid w:val="0040674C"/>
    <w:rsid w:val="004067B7"/>
    <w:rsid w:val="0040686F"/>
    <w:rsid w:val="0040692A"/>
    <w:rsid w:val="004069AF"/>
    <w:rsid w:val="00406BBF"/>
    <w:rsid w:val="00406BC6"/>
    <w:rsid w:val="00406D83"/>
    <w:rsid w:val="00406E8D"/>
    <w:rsid w:val="00406F5C"/>
    <w:rsid w:val="004070AB"/>
    <w:rsid w:val="004072B4"/>
    <w:rsid w:val="00407535"/>
    <w:rsid w:val="00407AAD"/>
    <w:rsid w:val="00407B14"/>
    <w:rsid w:val="00407C00"/>
    <w:rsid w:val="00407D70"/>
    <w:rsid w:val="00407DFF"/>
    <w:rsid w:val="00407F20"/>
    <w:rsid w:val="00407FE5"/>
    <w:rsid w:val="004100C9"/>
    <w:rsid w:val="004101B0"/>
    <w:rsid w:val="004101BC"/>
    <w:rsid w:val="004101F9"/>
    <w:rsid w:val="00410326"/>
    <w:rsid w:val="004103B2"/>
    <w:rsid w:val="004103C1"/>
    <w:rsid w:val="00410479"/>
    <w:rsid w:val="0041049C"/>
    <w:rsid w:val="0041053A"/>
    <w:rsid w:val="0041053F"/>
    <w:rsid w:val="0041059E"/>
    <w:rsid w:val="004105CC"/>
    <w:rsid w:val="00410665"/>
    <w:rsid w:val="004106A5"/>
    <w:rsid w:val="00410708"/>
    <w:rsid w:val="004108FC"/>
    <w:rsid w:val="0041099F"/>
    <w:rsid w:val="00410A8F"/>
    <w:rsid w:val="00410EC7"/>
    <w:rsid w:val="00410F27"/>
    <w:rsid w:val="00410FAE"/>
    <w:rsid w:val="00410FFD"/>
    <w:rsid w:val="00411017"/>
    <w:rsid w:val="004110AB"/>
    <w:rsid w:val="004111D2"/>
    <w:rsid w:val="0041140B"/>
    <w:rsid w:val="004114AB"/>
    <w:rsid w:val="0041159A"/>
    <w:rsid w:val="004115DE"/>
    <w:rsid w:val="004115E4"/>
    <w:rsid w:val="0041163C"/>
    <w:rsid w:val="004117D1"/>
    <w:rsid w:val="00411908"/>
    <w:rsid w:val="004119EB"/>
    <w:rsid w:val="00411B39"/>
    <w:rsid w:val="00411C30"/>
    <w:rsid w:val="00411C4E"/>
    <w:rsid w:val="00411D99"/>
    <w:rsid w:val="00411F2D"/>
    <w:rsid w:val="00411F48"/>
    <w:rsid w:val="00411FA8"/>
    <w:rsid w:val="0041206A"/>
    <w:rsid w:val="00412368"/>
    <w:rsid w:val="0041240B"/>
    <w:rsid w:val="0041248B"/>
    <w:rsid w:val="004124A8"/>
    <w:rsid w:val="0041257D"/>
    <w:rsid w:val="00412599"/>
    <w:rsid w:val="004127A7"/>
    <w:rsid w:val="00412814"/>
    <w:rsid w:val="00412882"/>
    <w:rsid w:val="004128FB"/>
    <w:rsid w:val="00412925"/>
    <w:rsid w:val="00412BAE"/>
    <w:rsid w:val="00412DD6"/>
    <w:rsid w:val="00412DF5"/>
    <w:rsid w:val="00412E95"/>
    <w:rsid w:val="00412E9F"/>
    <w:rsid w:val="00412EB0"/>
    <w:rsid w:val="00412FFF"/>
    <w:rsid w:val="0041302E"/>
    <w:rsid w:val="004130D9"/>
    <w:rsid w:val="004130F0"/>
    <w:rsid w:val="004130F7"/>
    <w:rsid w:val="00413483"/>
    <w:rsid w:val="004134BB"/>
    <w:rsid w:val="0041350D"/>
    <w:rsid w:val="00413527"/>
    <w:rsid w:val="0041388F"/>
    <w:rsid w:val="004138AF"/>
    <w:rsid w:val="00413910"/>
    <w:rsid w:val="00413A1E"/>
    <w:rsid w:val="00413A3F"/>
    <w:rsid w:val="00413B54"/>
    <w:rsid w:val="00413CBC"/>
    <w:rsid w:val="00413D15"/>
    <w:rsid w:val="00413D76"/>
    <w:rsid w:val="00413E99"/>
    <w:rsid w:val="00413F79"/>
    <w:rsid w:val="0041400E"/>
    <w:rsid w:val="0041411D"/>
    <w:rsid w:val="004141EA"/>
    <w:rsid w:val="004142D3"/>
    <w:rsid w:val="00414476"/>
    <w:rsid w:val="00414498"/>
    <w:rsid w:val="00414528"/>
    <w:rsid w:val="004145E8"/>
    <w:rsid w:val="0041465D"/>
    <w:rsid w:val="00414696"/>
    <w:rsid w:val="00414AA3"/>
    <w:rsid w:val="00414B94"/>
    <w:rsid w:val="00414C2E"/>
    <w:rsid w:val="00414DB4"/>
    <w:rsid w:val="00414E63"/>
    <w:rsid w:val="00414F05"/>
    <w:rsid w:val="00415041"/>
    <w:rsid w:val="004151CF"/>
    <w:rsid w:val="00415333"/>
    <w:rsid w:val="004153C9"/>
    <w:rsid w:val="0041540A"/>
    <w:rsid w:val="0041541D"/>
    <w:rsid w:val="00415434"/>
    <w:rsid w:val="004154B9"/>
    <w:rsid w:val="00415566"/>
    <w:rsid w:val="0041571E"/>
    <w:rsid w:val="0041574E"/>
    <w:rsid w:val="0041592C"/>
    <w:rsid w:val="00415961"/>
    <w:rsid w:val="00415A92"/>
    <w:rsid w:val="00415D33"/>
    <w:rsid w:val="00415F6D"/>
    <w:rsid w:val="00415F70"/>
    <w:rsid w:val="00415FBC"/>
    <w:rsid w:val="00416256"/>
    <w:rsid w:val="00416364"/>
    <w:rsid w:val="00416400"/>
    <w:rsid w:val="00416416"/>
    <w:rsid w:val="00416591"/>
    <w:rsid w:val="004167A4"/>
    <w:rsid w:val="004169B4"/>
    <w:rsid w:val="00416AA3"/>
    <w:rsid w:val="00416B37"/>
    <w:rsid w:val="00416B9D"/>
    <w:rsid w:val="00416D6A"/>
    <w:rsid w:val="00417056"/>
    <w:rsid w:val="0041706B"/>
    <w:rsid w:val="0041711F"/>
    <w:rsid w:val="00417263"/>
    <w:rsid w:val="00417376"/>
    <w:rsid w:val="0041737D"/>
    <w:rsid w:val="0041738F"/>
    <w:rsid w:val="004173BC"/>
    <w:rsid w:val="004174E1"/>
    <w:rsid w:val="004177BB"/>
    <w:rsid w:val="004178DF"/>
    <w:rsid w:val="004179E6"/>
    <w:rsid w:val="00417B16"/>
    <w:rsid w:val="00417B91"/>
    <w:rsid w:val="004200E5"/>
    <w:rsid w:val="0042016F"/>
    <w:rsid w:val="0042031D"/>
    <w:rsid w:val="0042047F"/>
    <w:rsid w:val="004204D2"/>
    <w:rsid w:val="00420773"/>
    <w:rsid w:val="004207B0"/>
    <w:rsid w:val="00420906"/>
    <w:rsid w:val="00420A81"/>
    <w:rsid w:val="00420A9B"/>
    <w:rsid w:val="00420AA6"/>
    <w:rsid w:val="00420B99"/>
    <w:rsid w:val="00420B9F"/>
    <w:rsid w:val="00420C8B"/>
    <w:rsid w:val="00420D2C"/>
    <w:rsid w:val="00420FF3"/>
    <w:rsid w:val="004211E0"/>
    <w:rsid w:val="00421285"/>
    <w:rsid w:val="004212E4"/>
    <w:rsid w:val="00421468"/>
    <w:rsid w:val="00421528"/>
    <w:rsid w:val="00421790"/>
    <w:rsid w:val="004217DC"/>
    <w:rsid w:val="0042192C"/>
    <w:rsid w:val="00421950"/>
    <w:rsid w:val="00421AD5"/>
    <w:rsid w:val="00421AF5"/>
    <w:rsid w:val="00421B7A"/>
    <w:rsid w:val="00421BA7"/>
    <w:rsid w:val="00421BE4"/>
    <w:rsid w:val="00421C7D"/>
    <w:rsid w:val="00421D60"/>
    <w:rsid w:val="00421D6C"/>
    <w:rsid w:val="00421D9D"/>
    <w:rsid w:val="00422090"/>
    <w:rsid w:val="004221AB"/>
    <w:rsid w:val="00422260"/>
    <w:rsid w:val="004223FB"/>
    <w:rsid w:val="0042243D"/>
    <w:rsid w:val="004225BA"/>
    <w:rsid w:val="0042264A"/>
    <w:rsid w:val="00422659"/>
    <w:rsid w:val="00422679"/>
    <w:rsid w:val="0042267F"/>
    <w:rsid w:val="004227A2"/>
    <w:rsid w:val="004227E1"/>
    <w:rsid w:val="004228A0"/>
    <w:rsid w:val="004229B4"/>
    <w:rsid w:val="00422A5F"/>
    <w:rsid w:val="00422A69"/>
    <w:rsid w:val="00422A75"/>
    <w:rsid w:val="00422AF7"/>
    <w:rsid w:val="00422B24"/>
    <w:rsid w:val="00422BA8"/>
    <w:rsid w:val="00422BBB"/>
    <w:rsid w:val="00422CB1"/>
    <w:rsid w:val="00422CD7"/>
    <w:rsid w:val="00422D24"/>
    <w:rsid w:val="00422D2D"/>
    <w:rsid w:val="00422DF1"/>
    <w:rsid w:val="00422DFB"/>
    <w:rsid w:val="00422F37"/>
    <w:rsid w:val="00422F60"/>
    <w:rsid w:val="00423346"/>
    <w:rsid w:val="0042339A"/>
    <w:rsid w:val="004233B0"/>
    <w:rsid w:val="00423484"/>
    <w:rsid w:val="00423497"/>
    <w:rsid w:val="00423555"/>
    <w:rsid w:val="0042362D"/>
    <w:rsid w:val="004239C5"/>
    <w:rsid w:val="00423AB8"/>
    <w:rsid w:val="00423B1E"/>
    <w:rsid w:val="00423C0B"/>
    <w:rsid w:val="00423EDB"/>
    <w:rsid w:val="004240C6"/>
    <w:rsid w:val="0042413F"/>
    <w:rsid w:val="00424243"/>
    <w:rsid w:val="0042425B"/>
    <w:rsid w:val="0042449B"/>
    <w:rsid w:val="004245DF"/>
    <w:rsid w:val="00424904"/>
    <w:rsid w:val="004249FC"/>
    <w:rsid w:val="00424AEB"/>
    <w:rsid w:val="00424C61"/>
    <w:rsid w:val="00424CC3"/>
    <w:rsid w:val="00424D9B"/>
    <w:rsid w:val="00424F28"/>
    <w:rsid w:val="00424FB9"/>
    <w:rsid w:val="00425024"/>
    <w:rsid w:val="00425181"/>
    <w:rsid w:val="004252AC"/>
    <w:rsid w:val="004253D4"/>
    <w:rsid w:val="0042541A"/>
    <w:rsid w:val="00425490"/>
    <w:rsid w:val="004254EC"/>
    <w:rsid w:val="00425508"/>
    <w:rsid w:val="004256E8"/>
    <w:rsid w:val="0042579E"/>
    <w:rsid w:val="004257C1"/>
    <w:rsid w:val="00425959"/>
    <w:rsid w:val="0042598F"/>
    <w:rsid w:val="00425991"/>
    <w:rsid w:val="004259AB"/>
    <w:rsid w:val="00425A84"/>
    <w:rsid w:val="00425BFE"/>
    <w:rsid w:val="00425D29"/>
    <w:rsid w:val="00425F97"/>
    <w:rsid w:val="00426018"/>
    <w:rsid w:val="00426166"/>
    <w:rsid w:val="0042664B"/>
    <w:rsid w:val="00426766"/>
    <w:rsid w:val="00426ACF"/>
    <w:rsid w:val="00426D3B"/>
    <w:rsid w:val="00427109"/>
    <w:rsid w:val="00427136"/>
    <w:rsid w:val="004272A0"/>
    <w:rsid w:val="0042740C"/>
    <w:rsid w:val="0042740D"/>
    <w:rsid w:val="0042745F"/>
    <w:rsid w:val="0042746B"/>
    <w:rsid w:val="004275B5"/>
    <w:rsid w:val="0042767C"/>
    <w:rsid w:val="00427697"/>
    <w:rsid w:val="00427735"/>
    <w:rsid w:val="004277D3"/>
    <w:rsid w:val="00427898"/>
    <w:rsid w:val="0042795B"/>
    <w:rsid w:val="004279AB"/>
    <w:rsid w:val="00427A7D"/>
    <w:rsid w:val="00427BB9"/>
    <w:rsid w:val="00427C4C"/>
    <w:rsid w:val="00427D97"/>
    <w:rsid w:val="00427DDE"/>
    <w:rsid w:val="00427DF0"/>
    <w:rsid w:val="00427F46"/>
    <w:rsid w:val="00430079"/>
    <w:rsid w:val="004301BC"/>
    <w:rsid w:val="004301CE"/>
    <w:rsid w:val="0043022A"/>
    <w:rsid w:val="00430472"/>
    <w:rsid w:val="004304F6"/>
    <w:rsid w:val="004304FF"/>
    <w:rsid w:val="00430653"/>
    <w:rsid w:val="00430722"/>
    <w:rsid w:val="004307F0"/>
    <w:rsid w:val="00430A0B"/>
    <w:rsid w:val="00430A44"/>
    <w:rsid w:val="00430FD6"/>
    <w:rsid w:val="00431049"/>
    <w:rsid w:val="004310F3"/>
    <w:rsid w:val="0043116E"/>
    <w:rsid w:val="004311FD"/>
    <w:rsid w:val="00431262"/>
    <w:rsid w:val="0043139C"/>
    <w:rsid w:val="004313C1"/>
    <w:rsid w:val="00431631"/>
    <w:rsid w:val="004316B1"/>
    <w:rsid w:val="00431862"/>
    <w:rsid w:val="0043196E"/>
    <w:rsid w:val="004319F8"/>
    <w:rsid w:val="00431E55"/>
    <w:rsid w:val="00431FE6"/>
    <w:rsid w:val="004321F6"/>
    <w:rsid w:val="0043245F"/>
    <w:rsid w:val="004325B9"/>
    <w:rsid w:val="00432A0C"/>
    <w:rsid w:val="00432B8E"/>
    <w:rsid w:val="00433044"/>
    <w:rsid w:val="00433266"/>
    <w:rsid w:val="00433301"/>
    <w:rsid w:val="00433369"/>
    <w:rsid w:val="004333C5"/>
    <w:rsid w:val="00433403"/>
    <w:rsid w:val="0043345A"/>
    <w:rsid w:val="004334D6"/>
    <w:rsid w:val="004335BC"/>
    <w:rsid w:val="00433691"/>
    <w:rsid w:val="00433764"/>
    <w:rsid w:val="0043379C"/>
    <w:rsid w:val="0043388E"/>
    <w:rsid w:val="004339CC"/>
    <w:rsid w:val="00433AA1"/>
    <w:rsid w:val="00433BF1"/>
    <w:rsid w:val="00433C22"/>
    <w:rsid w:val="00433D74"/>
    <w:rsid w:val="00433E32"/>
    <w:rsid w:val="00433E79"/>
    <w:rsid w:val="00433F83"/>
    <w:rsid w:val="00434088"/>
    <w:rsid w:val="004340B2"/>
    <w:rsid w:val="00434227"/>
    <w:rsid w:val="00434306"/>
    <w:rsid w:val="00434515"/>
    <w:rsid w:val="004345EF"/>
    <w:rsid w:val="0043466A"/>
    <w:rsid w:val="0043470A"/>
    <w:rsid w:val="004347B0"/>
    <w:rsid w:val="00434802"/>
    <w:rsid w:val="0043485F"/>
    <w:rsid w:val="00434861"/>
    <w:rsid w:val="004348B4"/>
    <w:rsid w:val="00434908"/>
    <w:rsid w:val="00434A82"/>
    <w:rsid w:val="00434AA3"/>
    <w:rsid w:val="00434C80"/>
    <w:rsid w:val="00434D8E"/>
    <w:rsid w:val="00434DFE"/>
    <w:rsid w:val="00434E7C"/>
    <w:rsid w:val="0043500E"/>
    <w:rsid w:val="004353E6"/>
    <w:rsid w:val="004353EE"/>
    <w:rsid w:val="00435483"/>
    <w:rsid w:val="0043556D"/>
    <w:rsid w:val="004355AD"/>
    <w:rsid w:val="004356C1"/>
    <w:rsid w:val="00435757"/>
    <w:rsid w:val="00435827"/>
    <w:rsid w:val="004358A4"/>
    <w:rsid w:val="0043597A"/>
    <w:rsid w:val="004359D6"/>
    <w:rsid w:val="00435AF4"/>
    <w:rsid w:val="00435B03"/>
    <w:rsid w:val="00435C58"/>
    <w:rsid w:val="00435DD3"/>
    <w:rsid w:val="00435E53"/>
    <w:rsid w:val="00435FB9"/>
    <w:rsid w:val="00436130"/>
    <w:rsid w:val="00436157"/>
    <w:rsid w:val="00436161"/>
    <w:rsid w:val="004362CF"/>
    <w:rsid w:val="00436430"/>
    <w:rsid w:val="004365DF"/>
    <w:rsid w:val="004368B8"/>
    <w:rsid w:val="004368E9"/>
    <w:rsid w:val="0043696D"/>
    <w:rsid w:val="00436A3A"/>
    <w:rsid w:val="00436B34"/>
    <w:rsid w:val="00436BF5"/>
    <w:rsid w:val="00436DF7"/>
    <w:rsid w:val="00436E39"/>
    <w:rsid w:val="00436EDA"/>
    <w:rsid w:val="00437159"/>
    <w:rsid w:val="004371E9"/>
    <w:rsid w:val="00437228"/>
    <w:rsid w:val="0043722C"/>
    <w:rsid w:val="0043742D"/>
    <w:rsid w:val="004375B9"/>
    <w:rsid w:val="004375C7"/>
    <w:rsid w:val="004375E3"/>
    <w:rsid w:val="004377EF"/>
    <w:rsid w:val="0043799F"/>
    <w:rsid w:val="00437A14"/>
    <w:rsid w:val="00437B25"/>
    <w:rsid w:val="00437CF0"/>
    <w:rsid w:val="00437D01"/>
    <w:rsid w:val="00437E09"/>
    <w:rsid w:val="00437ECB"/>
    <w:rsid w:val="00437F9E"/>
    <w:rsid w:val="004400E1"/>
    <w:rsid w:val="004400F1"/>
    <w:rsid w:val="0044015A"/>
    <w:rsid w:val="004401E1"/>
    <w:rsid w:val="0044023F"/>
    <w:rsid w:val="00440535"/>
    <w:rsid w:val="00440590"/>
    <w:rsid w:val="004407D5"/>
    <w:rsid w:val="00440974"/>
    <w:rsid w:val="00440AB8"/>
    <w:rsid w:val="00440B55"/>
    <w:rsid w:val="00440BAB"/>
    <w:rsid w:val="00440D3D"/>
    <w:rsid w:val="00440E1D"/>
    <w:rsid w:val="00440E7B"/>
    <w:rsid w:val="00440F87"/>
    <w:rsid w:val="004410E5"/>
    <w:rsid w:val="004413BC"/>
    <w:rsid w:val="004413C6"/>
    <w:rsid w:val="00441554"/>
    <w:rsid w:val="004416A1"/>
    <w:rsid w:val="00441707"/>
    <w:rsid w:val="0044174E"/>
    <w:rsid w:val="004417DC"/>
    <w:rsid w:val="00441812"/>
    <w:rsid w:val="004419CB"/>
    <w:rsid w:val="00441B07"/>
    <w:rsid w:val="00441EEF"/>
    <w:rsid w:val="0044212A"/>
    <w:rsid w:val="0044229F"/>
    <w:rsid w:val="0044234E"/>
    <w:rsid w:val="00442370"/>
    <w:rsid w:val="00442389"/>
    <w:rsid w:val="004424D3"/>
    <w:rsid w:val="00442520"/>
    <w:rsid w:val="0044256E"/>
    <w:rsid w:val="00442571"/>
    <w:rsid w:val="00442782"/>
    <w:rsid w:val="00442836"/>
    <w:rsid w:val="004428D0"/>
    <w:rsid w:val="00442930"/>
    <w:rsid w:val="00442AFE"/>
    <w:rsid w:val="0044311F"/>
    <w:rsid w:val="00443264"/>
    <w:rsid w:val="004432EC"/>
    <w:rsid w:val="00443478"/>
    <w:rsid w:val="0044365E"/>
    <w:rsid w:val="0044376C"/>
    <w:rsid w:val="00443773"/>
    <w:rsid w:val="0044378C"/>
    <w:rsid w:val="00443875"/>
    <w:rsid w:val="004438A4"/>
    <w:rsid w:val="00443BF2"/>
    <w:rsid w:val="00443CA4"/>
    <w:rsid w:val="00443D05"/>
    <w:rsid w:val="00443D6D"/>
    <w:rsid w:val="00443ED3"/>
    <w:rsid w:val="00443F92"/>
    <w:rsid w:val="00444120"/>
    <w:rsid w:val="00444185"/>
    <w:rsid w:val="00444247"/>
    <w:rsid w:val="0044428E"/>
    <w:rsid w:val="0044433E"/>
    <w:rsid w:val="004443A7"/>
    <w:rsid w:val="0044442C"/>
    <w:rsid w:val="00444480"/>
    <w:rsid w:val="0044456D"/>
    <w:rsid w:val="0044472A"/>
    <w:rsid w:val="0044492C"/>
    <w:rsid w:val="00444AB7"/>
    <w:rsid w:val="00444D08"/>
    <w:rsid w:val="00444FBE"/>
    <w:rsid w:val="00445276"/>
    <w:rsid w:val="0044540F"/>
    <w:rsid w:val="00445651"/>
    <w:rsid w:val="00445822"/>
    <w:rsid w:val="0044586C"/>
    <w:rsid w:val="0044589C"/>
    <w:rsid w:val="00445941"/>
    <w:rsid w:val="00445A29"/>
    <w:rsid w:val="00445A68"/>
    <w:rsid w:val="00445B94"/>
    <w:rsid w:val="00445D06"/>
    <w:rsid w:val="00445E3F"/>
    <w:rsid w:val="00445F97"/>
    <w:rsid w:val="00446040"/>
    <w:rsid w:val="00446131"/>
    <w:rsid w:val="00446206"/>
    <w:rsid w:val="004464EB"/>
    <w:rsid w:val="0044672A"/>
    <w:rsid w:val="004467FE"/>
    <w:rsid w:val="0044685E"/>
    <w:rsid w:val="00446868"/>
    <w:rsid w:val="004468BA"/>
    <w:rsid w:val="0044691C"/>
    <w:rsid w:val="00446994"/>
    <w:rsid w:val="00446A19"/>
    <w:rsid w:val="00446A70"/>
    <w:rsid w:val="00446E3D"/>
    <w:rsid w:val="00446F23"/>
    <w:rsid w:val="00446F7A"/>
    <w:rsid w:val="00446FB0"/>
    <w:rsid w:val="0044714C"/>
    <w:rsid w:val="004471E9"/>
    <w:rsid w:val="004472CE"/>
    <w:rsid w:val="00447391"/>
    <w:rsid w:val="0044744D"/>
    <w:rsid w:val="0044750F"/>
    <w:rsid w:val="0044763B"/>
    <w:rsid w:val="0044771F"/>
    <w:rsid w:val="00447772"/>
    <w:rsid w:val="004477A3"/>
    <w:rsid w:val="004477EA"/>
    <w:rsid w:val="004477F1"/>
    <w:rsid w:val="0044780B"/>
    <w:rsid w:val="0044792F"/>
    <w:rsid w:val="004479B1"/>
    <w:rsid w:val="00447B7B"/>
    <w:rsid w:val="00447C79"/>
    <w:rsid w:val="00447D09"/>
    <w:rsid w:val="00447D0E"/>
    <w:rsid w:val="00447D26"/>
    <w:rsid w:val="00447DFC"/>
    <w:rsid w:val="00447F55"/>
    <w:rsid w:val="00447FAB"/>
    <w:rsid w:val="00450057"/>
    <w:rsid w:val="00450065"/>
    <w:rsid w:val="00450139"/>
    <w:rsid w:val="004501A9"/>
    <w:rsid w:val="004501FC"/>
    <w:rsid w:val="00450213"/>
    <w:rsid w:val="0045022F"/>
    <w:rsid w:val="00450547"/>
    <w:rsid w:val="00450573"/>
    <w:rsid w:val="004506EC"/>
    <w:rsid w:val="0045079A"/>
    <w:rsid w:val="004507E6"/>
    <w:rsid w:val="0045087F"/>
    <w:rsid w:val="00450927"/>
    <w:rsid w:val="00450B41"/>
    <w:rsid w:val="00450DC5"/>
    <w:rsid w:val="00450DF8"/>
    <w:rsid w:val="00450FAD"/>
    <w:rsid w:val="00451073"/>
    <w:rsid w:val="00451092"/>
    <w:rsid w:val="004510FD"/>
    <w:rsid w:val="004511E6"/>
    <w:rsid w:val="004512A5"/>
    <w:rsid w:val="00451404"/>
    <w:rsid w:val="004514A2"/>
    <w:rsid w:val="004514E6"/>
    <w:rsid w:val="0045156D"/>
    <w:rsid w:val="004515D2"/>
    <w:rsid w:val="0045166F"/>
    <w:rsid w:val="00451B99"/>
    <w:rsid w:val="00451D36"/>
    <w:rsid w:val="00451DA4"/>
    <w:rsid w:val="00451FF7"/>
    <w:rsid w:val="0045207B"/>
    <w:rsid w:val="004520D6"/>
    <w:rsid w:val="0045223F"/>
    <w:rsid w:val="004523E3"/>
    <w:rsid w:val="0045243E"/>
    <w:rsid w:val="00452449"/>
    <w:rsid w:val="004524BC"/>
    <w:rsid w:val="0045262C"/>
    <w:rsid w:val="004526D3"/>
    <w:rsid w:val="004527E0"/>
    <w:rsid w:val="00452993"/>
    <w:rsid w:val="004529A0"/>
    <w:rsid w:val="00452A48"/>
    <w:rsid w:val="00452BBE"/>
    <w:rsid w:val="00452C72"/>
    <w:rsid w:val="00452C7C"/>
    <w:rsid w:val="00452F85"/>
    <w:rsid w:val="004531CC"/>
    <w:rsid w:val="00453287"/>
    <w:rsid w:val="004532EC"/>
    <w:rsid w:val="0045334D"/>
    <w:rsid w:val="0045346B"/>
    <w:rsid w:val="00453735"/>
    <w:rsid w:val="0045373C"/>
    <w:rsid w:val="004539FA"/>
    <w:rsid w:val="00453A0F"/>
    <w:rsid w:val="00453AAD"/>
    <w:rsid w:val="00453BE5"/>
    <w:rsid w:val="00453F5F"/>
    <w:rsid w:val="00453F67"/>
    <w:rsid w:val="00453F7F"/>
    <w:rsid w:val="0045408E"/>
    <w:rsid w:val="00454222"/>
    <w:rsid w:val="00454256"/>
    <w:rsid w:val="00454493"/>
    <w:rsid w:val="00454589"/>
    <w:rsid w:val="0045469D"/>
    <w:rsid w:val="00454763"/>
    <w:rsid w:val="004549FA"/>
    <w:rsid w:val="00454A50"/>
    <w:rsid w:val="00454B50"/>
    <w:rsid w:val="00454B95"/>
    <w:rsid w:val="00454D76"/>
    <w:rsid w:val="00454FB9"/>
    <w:rsid w:val="00455066"/>
    <w:rsid w:val="004551FB"/>
    <w:rsid w:val="00455237"/>
    <w:rsid w:val="00455268"/>
    <w:rsid w:val="0045538B"/>
    <w:rsid w:val="00455650"/>
    <w:rsid w:val="004556F9"/>
    <w:rsid w:val="00455762"/>
    <w:rsid w:val="004558C9"/>
    <w:rsid w:val="00455967"/>
    <w:rsid w:val="00455A22"/>
    <w:rsid w:val="00455C28"/>
    <w:rsid w:val="00455D1C"/>
    <w:rsid w:val="00455D45"/>
    <w:rsid w:val="00455FB9"/>
    <w:rsid w:val="0045606C"/>
    <w:rsid w:val="004560F8"/>
    <w:rsid w:val="004561B2"/>
    <w:rsid w:val="004561C8"/>
    <w:rsid w:val="00456254"/>
    <w:rsid w:val="004564F8"/>
    <w:rsid w:val="00456545"/>
    <w:rsid w:val="0045662E"/>
    <w:rsid w:val="00456757"/>
    <w:rsid w:val="00456907"/>
    <w:rsid w:val="00456A48"/>
    <w:rsid w:val="00456B34"/>
    <w:rsid w:val="00456B8C"/>
    <w:rsid w:val="00456C64"/>
    <w:rsid w:val="00456D8F"/>
    <w:rsid w:val="00456E05"/>
    <w:rsid w:val="00456E70"/>
    <w:rsid w:val="00456ECA"/>
    <w:rsid w:val="00457013"/>
    <w:rsid w:val="00457204"/>
    <w:rsid w:val="0045742D"/>
    <w:rsid w:val="004574B5"/>
    <w:rsid w:val="004574CA"/>
    <w:rsid w:val="004575EC"/>
    <w:rsid w:val="004576B3"/>
    <w:rsid w:val="004577EB"/>
    <w:rsid w:val="004578E8"/>
    <w:rsid w:val="004579AA"/>
    <w:rsid w:val="00457AD2"/>
    <w:rsid w:val="00457B25"/>
    <w:rsid w:val="00457B6E"/>
    <w:rsid w:val="00457C0E"/>
    <w:rsid w:val="00457D8C"/>
    <w:rsid w:val="00457E11"/>
    <w:rsid w:val="00457E53"/>
    <w:rsid w:val="00457E55"/>
    <w:rsid w:val="00457EA0"/>
    <w:rsid w:val="004600EC"/>
    <w:rsid w:val="0046012A"/>
    <w:rsid w:val="00460503"/>
    <w:rsid w:val="004607EC"/>
    <w:rsid w:val="00460B88"/>
    <w:rsid w:val="00460B90"/>
    <w:rsid w:val="00460C5C"/>
    <w:rsid w:val="00460D4D"/>
    <w:rsid w:val="00460D5A"/>
    <w:rsid w:val="00460EFF"/>
    <w:rsid w:val="00460FD3"/>
    <w:rsid w:val="00460FE2"/>
    <w:rsid w:val="0046119F"/>
    <w:rsid w:val="00461218"/>
    <w:rsid w:val="004613A4"/>
    <w:rsid w:val="0046151B"/>
    <w:rsid w:val="004615A9"/>
    <w:rsid w:val="00461627"/>
    <w:rsid w:val="00461758"/>
    <w:rsid w:val="004617B6"/>
    <w:rsid w:val="004617FE"/>
    <w:rsid w:val="00461829"/>
    <w:rsid w:val="0046187A"/>
    <w:rsid w:val="00461B86"/>
    <w:rsid w:val="00461C5E"/>
    <w:rsid w:val="00461E2C"/>
    <w:rsid w:val="00461EC1"/>
    <w:rsid w:val="00461EFA"/>
    <w:rsid w:val="00461F40"/>
    <w:rsid w:val="0046205D"/>
    <w:rsid w:val="004621F0"/>
    <w:rsid w:val="00462222"/>
    <w:rsid w:val="004625DD"/>
    <w:rsid w:val="004626AE"/>
    <w:rsid w:val="00462949"/>
    <w:rsid w:val="00462A2F"/>
    <w:rsid w:val="00462A70"/>
    <w:rsid w:val="00462AA8"/>
    <w:rsid w:val="00462AF0"/>
    <w:rsid w:val="00462B16"/>
    <w:rsid w:val="00462B4E"/>
    <w:rsid w:val="00462C69"/>
    <w:rsid w:val="00462CE8"/>
    <w:rsid w:val="00462E22"/>
    <w:rsid w:val="00463031"/>
    <w:rsid w:val="00463045"/>
    <w:rsid w:val="0046307A"/>
    <w:rsid w:val="0046325D"/>
    <w:rsid w:val="004633A4"/>
    <w:rsid w:val="004633C1"/>
    <w:rsid w:val="0046344C"/>
    <w:rsid w:val="00463470"/>
    <w:rsid w:val="004634A3"/>
    <w:rsid w:val="0046359C"/>
    <w:rsid w:val="004635C3"/>
    <w:rsid w:val="004635DC"/>
    <w:rsid w:val="0046361B"/>
    <w:rsid w:val="00463773"/>
    <w:rsid w:val="00463B28"/>
    <w:rsid w:val="00463B89"/>
    <w:rsid w:val="00463CA0"/>
    <w:rsid w:val="00463DC9"/>
    <w:rsid w:val="00463E94"/>
    <w:rsid w:val="00463EFD"/>
    <w:rsid w:val="004642C8"/>
    <w:rsid w:val="0046437C"/>
    <w:rsid w:val="004644AF"/>
    <w:rsid w:val="0046452F"/>
    <w:rsid w:val="00464595"/>
    <w:rsid w:val="004645C1"/>
    <w:rsid w:val="0046477C"/>
    <w:rsid w:val="004648AA"/>
    <w:rsid w:val="004648F1"/>
    <w:rsid w:val="00464978"/>
    <w:rsid w:val="00464B47"/>
    <w:rsid w:val="00464E78"/>
    <w:rsid w:val="00464EDF"/>
    <w:rsid w:val="004650CE"/>
    <w:rsid w:val="00465238"/>
    <w:rsid w:val="0046526E"/>
    <w:rsid w:val="00465274"/>
    <w:rsid w:val="004652DE"/>
    <w:rsid w:val="00465347"/>
    <w:rsid w:val="00465491"/>
    <w:rsid w:val="004655D1"/>
    <w:rsid w:val="004658B5"/>
    <w:rsid w:val="004658CD"/>
    <w:rsid w:val="0046596E"/>
    <w:rsid w:val="004659AE"/>
    <w:rsid w:val="00465C4E"/>
    <w:rsid w:val="00465C65"/>
    <w:rsid w:val="0046614A"/>
    <w:rsid w:val="0046622D"/>
    <w:rsid w:val="0046632B"/>
    <w:rsid w:val="0046652A"/>
    <w:rsid w:val="004668C9"/>
    <w:rsid w:val="004668FD"/>
    <w:rsid w:val="00466AB7"/>
    <w:rsid w:val="00466ADA"/>
    <w:rsid w:val="00466B81"/>
    <w:rsid w:val="00466BB7"/>
    <w:rsid w:val="00466C17"/>
    <w:rsid w:val="00466D08"/>
    <w:rsid w:val="00466E13"/>
    <w:rsid w:val="00466F32"/>
    <w:rsid w:val="00466F49"/>
    <w:rsid w:val="0046708F"/>
    <w:rsid w:val="00467249"/>
    <w:rsid w:val="00467389"/>
    <w:rsid w:val="004673CF"/>
    <w:rsid w:val="00467445"/>
    <w:rsid w:val="00467589"/>
    <w:rsid w:val="0046773E"/>
    <w:rsid w:val="0046795B"/>
    <w:rsid w:val="00467ADF"/>
    <w:rsid w:val="00467B60"/>
    <w:rsid w:val="00467C58"/>
    <w:rsid w:val="00467CCB"/>
    <w:rsid w:val="00467D28"/>
    <w:rsid w:val="00467E90"/>
    <w:rsid w:val="00467EEB"/>
    <w:rsid w:val="00470120"/>
    <w:rsid w:val="0047012F"/>
    <w:rsid w:val="00470572"/>
    <w:rsid w:val="004705DB"/>
    <w:rsid w:val="004706E7"/>
    <w:rsid w:val="0047079F"/>
    <w:rsid w:val="00470ADE"/>
    <w:rsid w:val="00470AFF"/>
    <w:rsid w:val="00470B4B"/>
    <w:rsid w:val="00470BEF"/>
    <w:rsid w:val="00470C68"/>
    <w:rsid w:val="00470CCF"/>
    <w:rsid w:val="00470E88"/>
    <w:rsid w:val="0047111E"/>
    <w:rsid w:val="004711ED"/>
    <w:rsid w:val="00471204"/>
    <w:rsid w:val="00471210"/>
    <w:rsid w:val="0047141D"/>
    <w:rsid w:val="00471533"/>
    <w:rsid w:val="004715F9"/>
    <w:rsid w:val="00471683"/>
    <w:rsid w:val="004718A4"/>
    <w:rsid w:val="004719EE"/>
    <w:rsid w:val="00471BF5"/>
    <w:rsid w:val="00471C61"/>
    <w:rsid w:val="00471DEF"/>
    <w:rsid w:val="00471EA5"/>
    <w:rsid w:val="0047222E"/>
    <w:rsid w:val="00472244"/>
    <w:rsid w:val="00472287"/>
    <w:rsid w:val="0047250D"/>
    <w:rsid w:val="0047260E"/>
    <w:rsid w:val="00472645"/>
    <w:rsid w:val="004726A9"/>
    <w:rsid w:val="00472800"/>
    <w:rsid w:val="00472A79"/>
    <w:rsid w:val="00472B22"/>
    <w:rsid w:val="00472BDA"/>
    <w:rsid w:val="00472D2C"/>
    <w:rsid w:val="00472E4B"/>
    <w:rsid w:val="00473095"/>
    <w:rsid w:val="0047326C"/>
    <w:rsid w:val="0047333B"/>
    <w:rsid w:val="0047339D"/>
    <w:rsid w:val="004733F8"/>
    <w:rsid w:val="0047341C"/>
    <w:rsid w:val="00473497"/>
    <w:rsid w:val="004734FB"/>
    <w:rsid w:val="00473722"/>
    <w:rsid w:val="004737B0"/>
    <w:rsid w:val="0047387F"/>
    <w:rsid w:val="00473980"/>
    <w:rsid w:val="00473A98"/>
    <w:rsid w:val="00473C10"/>
    <w:rsid w:val="00473C8D"/>
    <w:rsid w:val="00473D8C"/>
    <w:rsid w:val="00473F19"/>
    <w:rsid w:val="0047406D"/>
    <w:rsid w:val="00474231"/>
    <w:rsid w:val="00474415"/>
    <w:rsid w:val="00474447"/>
    <w:rsid w:val="004746DB"/>
    <w:rsid w:val="004746EC"/>
    <w:rsid w:val="0047477C"/>
    <w:rsid w:val="004747F8"/>
    <w:rsid w:val="00474A23"/>
    <w:rsid w:val="00474B2C"/>
    <w:rsid w:val="00474BC9"/>
    <w:rsid w:val="00474C0A"/>
    <w:rsid w:val="00474C6C"/>
    <w:rsid w:val="00474CAE"/>
    <w:rsid w:val="00474D28"/>
    <w:rsid w:val="00474DAC"/>
    <w:rsid w:val="00474EC1"/>
    <w:rsid w:val="0047500A"/>
    <w:rsid w:val="0047532A"/>
    <w:rsid w:val="00475348"/>
    <w:rsid w:val="00475689"/>
    <w:rsid w:val="00475789"/>
    <w:rsid w:val="004759A8"/>
    <w:rsid w:val="00475A15"/>
    <w:rsid w:val="00475AD3"/>
    <w:rsid w:val="00475B8D"/>
    <w:rsid w:val="00475E22"/>
    <w:rsid w:val="00475EC5"/>
    <w:rsid w:val="00475EE9"/>
    <w:rsid w:val="00476048"/>
    <w:rsid w:val="00476080"/>
    <w:rsid w:val="00476210"/>
    <w:rsid w:val="00476344"/>
    <w:rsid w:val="0047635F"/>
    <w:rsid w:val="00476475"/>
    <w:rsid w:val="00476776"/>
    <w:rsid w:val="00476823"/>
    <w:rsid w:val="00476E08"/>
    <w:rsid w:val="00476F3E"/>
    <w:rsid w:val="00476F3F"/>
    <w:rsid w:val="00477078"/>
    <w:rsid w:val="0047713A"/>
    <w:rsid w:val="00477233"/>
    <w:rsid w:val="00477297"/>
    <w:rsid w:val="00477491"/>
    <w:rsid w:val="004774CD"/>
    <w:rsid w:val="00477573"/>
    <w:rsid w:val="00477915"/>
    <w:rsid w:val="00477936"/>
    <w:rsid w:val="00477A38"/>
    <w:rsid w:val="00477A55"/>
    <w:rsid w:val="00477AB1"/>
    <w:rsid w:val="00477C0C"/>
    <w:rsid w:val="00477CAD"/>
    <w:rsid w:val="00477DF2"/>
    <w:rsid w:val="00477EC0"/>
    <w:rsid w:val="00477F43"/>
    <w:rsid w:val="00480206"/>
    <w:rsid w:val="004802BF"/>
    <w:rsid w:val="0048030A"/>
    <w:rsid w:val="00480498"/>
    <w:rsid w:val="0048054C"/>
    <w:rsid w:val="0048088E"/>
    <w:rsid w:val="004808A0"/>
    <w:rsid w:val="004808B3"/>
    <w:rsid w:val="00480C13"/>
    <w:rsid w:val="00480C6E"/>
    <w:rsid w:val="00480CA0"/>
    <w:rsid w:val="00480D02"/>
    <w:rsid w:val="00480E9E"/>
    <w:rsid w:val="00480F17"/>
    <w:rsid w:val="00480F2B"/>
    <w:rsid w:val="00480FF8"/>
    <w:rsid w:val="00481065"/>
    <w:rsid w:val="0048112D"/>
    <w:rsid w:val="00481215"/>
    <w:rsid w:val="00481331"/>
    <w:rsid w:val="004814DF"/>
    <w:rsid w:val="00481527"/>
    <w:rsid w:val="00481562"/>
    <w:rsid w:val="00481617"/>
    <w:rsid w:val="004817F2"/>
    <w:rsid w:val="0048190B"/>
    <w:rsid w:val="00481B9C"/>
    <w:rsid w:val="00481D25"/>
    <w:rsid w:val="00481D7A"/>
    <w:rsid w:val="00481DE2"/>
    <w:rsid w:val="00481E2F"/>
    <w:rsid w:val="00482022"/>
    <w:rsid w:val="004820B8"/>
    <w:rsid w:val="004823B8"/>
    <w:rsid w:val="004823E4"/>
    <w:rsid w:val="00482681"/>
    <w:rsid w:val="004826FE"/>
    <w:rsid w:val="00482720"/>
    <w:rsid w:val="004827ED"/>
    <w:rsid w:val="00482850"/>
    <w:rsid w:val="004828E9"/>
    <w:rsid w:val="00482B95"/>
    <w:rsid w:val="00482BDC"/>
    <w:rsid w:val="00482FBC"/>
    <w:rsid w:val="004833ED"/>
    <w:rsid w:val="00483418"/>
    <w:rsid w:val="004834B5"/>
    <w:rsid w:val="004834EA"/>
    <w:rsid w:val="004834FC"/>
    <w:rsid w:val="004835E7"/>
    <w:rsid w:val="0048373C"/>
    <w:rsid w:val="004838A8"/>
    <w:rsid w:val="0048395A"/>
    <w:rsid w:val="00483B4E"/>
    <w:rsid w:val="00483BB2"/>
    <w:rsid w:val="00483E8C"/>
    <w:rsid w:val="00483EF9"/>
    <w:rsid w:val="00484356"/>
    <w:rsid w:val="00484381"/>
    <w:rsid w:val="00484797"/>
    <w:rsid w:val="004850A6"/>
    <w:rsid w:val="00485153"/>
    <w:rsid w:val="0048517C"/>
    <w:rsid w:val="004853EA"/>
    <w:rsid w:val="004854DE"/>
    <w:rsid w:val="0048569C"/>
    <w:rsid w:val="00485768"/>
    <w:rsid w:val="004857AB"/>
    <w:rsid w:val="00485851"/>
    <w:rsid w:val="004858C6"/>
    <w:rsid w:val="004859E1"/>
    <w:rsid w:val="004859EA"/>
    <w:rsid w:val="00485EAF"/>
    <w:rsid w:val="00486159"/>
    <w:rsid w:val="00486238"/>
    <w:rsid w:val="004863F8"/>
    <w:rsid w:val="00486561"/>
    <w:rsid w:val="0048661A"/>
    <w:rsid w:val="0048664A"/>
    <w:rsid w:val="004867AA"/>
    <w:rsid w:val="004867E2"/>
    <w:rsid w:val="00486900"/>
    <w:rsid w:val="00486A9D"/>
    <w:rsid w:val="00486BF2"/>
    <w:rsid w:val="00486E7C"/>
    <w:rsid w:val="00486FFC"/>
    <w:rsid w:val="00487140"/>
    <w:rsid w:val="0048723F"/>
    <w:rsid w:val="00487303"/>
    <w:rsid w:val="0048743D"/>
    <w:rsid w:val="00487451"/>
    <w:rsid w:val="004874C5"/>
    <w:rsid w:val="00487652"/>
    <w:rsid w:val="0048767D"/>
    <w:rsid w:val="0048767F"/>
    <w:rsid w:val="004876FC"/>
    <w:rsid w:val="0048789D"/>
    <w:rsid w:val="004878F7"/>
    <w:rsid w:val="0048790E"/>
    <w:rsid w:val="00487B42"/>
    <w:rsid w:val="00487C06"/>
    <w:rsid w:val="00487F0E"/>
    <w:rsid w:val="00487F68"/>
    <w:rsid w:val="0049008D"/>
    <w:rsid w:val="004900C7"/>
    <w:rsid w:val="00490123"/>
    <w:rsid w:val="00490179"/>
    <w:rsid w:val="004901A1"/>
    <w:rsid w:val="00490235"/>
    <w:rsid w:val="004902D1"/>
    <w:rsid w:val="004904C6"/>
    <w:rsid w:val="00490577"/>
    <w:rsid w:val="004906F9"/>
    <w:rsid w:val="00490858"/>
    <w:rsid w:val="004909D7"/>
    <w:rsid w:val="00490AB9"/>
    <w:rsid w:val="00490B17"/>
    <w:rsid w:val="00490B89"/>
    <w:rsid w:val="00490C2C"/>
    <w:rsid w:val="00490D3F"/>
    <w:rsid w:val="00491099"/>
    <w:rsid w:val="004910D8"/>
    <w:rsid w:val="004914A2"/>
    <w:rsid w:val="0049152A"/>
    <w:rsid w:val="004916B4"/>
    <w:rsid w:val="004917FA"/>
    <w:rsid w:val="004918F3"/>
    <w:rsid w:val="00491A05"/>
    <w:rsid w:val="00491A41"/>
    <w:rsid w:val="00491A73"/>
    <w:rsid w:val="00491B3A"/>
    <w:rsid w:val="00491B7E"/>
    <w:rsid w:val="00491CAB"/>
    <w:rsid w:val="00491E72"/>
    <w:rsid w:val="00491ED8"/>
    <w:rsid w:val="00492017"/>
    <w:rsid w:val="00492036"/>
    <w:rsid w:val="0049219C"/>
    <w:rsid w:val="0049235B"/>
    <w:rsid w:val="004923D5"/>
    <w:rsid w:val="0049245D"/>
    <w:rsid w:val="004924D8"/>
    <w:rsid w:val="004925EC"/>
    <w:rsid w:val="00492635"/>
    <w:rsid w:val="0049285C"/>
    <w:rsid w:val="00492B99"/>
    <w:rsid w:val="00492C4A"/>
    <w:rsid w:val="00492CFD"/>
    <w:rsid w:val="00492F2D"/>
    <w:rsid w:val="00493256"/>
    <w:rsid w:val="0049330D"/>
    <w:rsid w:val="004933A7"/>
    <w:rsid w:val="0049340B"/>
    <w:rsid w:val="0049341B"/>
    <w:rsid w:val="00493576"/>
    <w:rsid w:val="004935B3"/>
    <w:rsid w:val="0049371A"/>
    <w:rsid w:val="0049373D"/>
    <w:rsid w:val="00493908"/>
    <w:rsid w:val="00493950"/>
    <w:rsid w:val="004939E7"/>
    <w:rsid w:val="00493C09"/>
    <w:rsid w:val="00493D26"/>
    <w:rsid w:val="00493D50"/>
    <w:rsid w:val="00493EC8"/>
    <w:rsid w:val="00493EF3"/>
    <w:rsid w:val="00493F1C"/>
    <w:rsid w:val="00493FA3"/>
    <w:rsid w:val="004940E2"/>
    <w:rsid w:val="00494135"/>
    <w:rsid w:val="00494207"/>
    <w:rsid w:val="00494466"/>
    <w:rsid w:val="00494482"/>
    <w:rsid w:val="00494978"/>
    <w:rsid w:val="00494A3A"/>
    <w:rsid w:val="00494C30"/>
    <w:rsid w:val="00494DBA"/>
    <w:rsid w:val="00494DD5"/>
    <w:rsid w:val="00494F93"/>
    <w:rsid w:val="00495005"/>
    <w:rsid w:val="0049500E"/>
    <w:rsid w:val="0049504F"/>
    <w:rsid w:val="00495111"/>
    <w:rsid w:val="00495157"/>
    <w:rsid w:val="004951D5"/>
    <w:rsid w:val="00495457"/>
    <w:rsid w:val="004957A7"/>
    <w:rsid w:val="0049598E"/>
    <w:rsid w:val="00495A4B"/>
    <w:rsid w:val="00495B26"/>
    <w:rsid w:val="00495D5C"/>
    <w:rsid w:val="00495DC7"/>
    <w:rsid w:val="00495DEF"/>
    <w:rsid w:val="00495E1D"/>
    <w:rsid w:val="00495E76"/>
    <w:rsid w:val="00495F33"/>
    <w:rsid w:val="004961A5"/>
    <w:rsid w:val="004962D2"/>
    <w:rsid w:val="004962FE"/>
    <w:rsid w:val="0049636E"/>
    <w:rsid w:val="00496490"/>
    <w:rsid w:val="004966F7"/>
    <w:rsid w:val="00496864"/>
    <w:rsid w:val="00496871"/>
    <w:rsid w:val="004968A2"/>
    <w:rsid w:val="00496967"/>
    <w:rsid w:val="00496AB1"/>
    <w:rsid w:val="00496C56"/>
    <w:rsid w:val="00496D32"/>
    <w:rsid w:val="00496F76"/>
    <w:rsid w:val="0049708F"/>
    <w:rsid w:val="00497215"/>
    <w:rsid w:val="00497338"/>
    <w:rsid w:val="00497359"/>
    <w:rsid w:val="00497672"/>
    <w:rsid w:val="0049767E"/>
    <w:rsid w:val="00497715"/>
    <w:rsid w:val="0049776C"/>
    <w:rsid w:val="004978D2"/>
    <w:rsid w:val="00497B00"/>
    <w:rsid w:val="00497B67"/>
    <w:rsid w:val="00497C41"/>
    <w:rsid w:val="00497E53"/>
    <w:rsid w:val="00497F58"/>
    <w:rsid w:val="00497FE6"/>
    <w:rsid w:val="004A0021"/>
    <w:rsid w:val="004A0068"/>
    <w:rsid w:val="004A00C1"/>
    <w:rsid w:val="004A00E3"/>
    <w:rsid w:val="004A01EF"/>
    <w:rsid w:val="004A0444"/>
    <w:rsid w:val="004A059C"/>
    <w:rsid w:val="004A05E6"/>
    <w:rsid w:val="004A060D"/>
    <w:rsid w:val="004A070D"/>
    <w:rsid w:val="004A087D"/>
    <w:rsid w:val="004A08FF"/>
    <w:rsid w:val="004A09CD"/>
    <w:rsid w:val="004A09FD"/>
    <w:rsid w:val="004A0A09"/>
    <w:rsid w:val="004A0BE7"/>
    <w:rsid w:val="004A0BEB"/>
    <w:rsid w:val="004A0C68"/>
    <w:rsid w:val="004A0CFE"/>
    <w:rsid w:val="004A0DA1"/>
    <w:rsid w:val="004A0E0F"/>
    <w:rsid w:val="004A0F9B"/>
    <w:rsid w:val="004A0FC0"/>
    <w:rsid w:val="004A1010"/>
    <w:rsid w:val="004A1019"/>
    <w:rsid w:val="004A10EC"/>
    <w:rsid w:val="004A1209"/>
    <w:rsid w:val="004A13D6"/>
    <w:rsid w:val="004A14F0"/>
    <w:rsid w:val="004A14F3"/>
    <w:rsid w:val="004A159D"/>
    <w:rsid w:val="004A15B7"/>
    <w:rsid w:val="004A1667"/>
    <w:rsid w:val="004A185F"/>
    <w:rsid w:val="004A1933"/>
    <w:rsid w:val="004A1AE0"/>
    <w:rsid w:val="004A1B30"/>
    <w:rsid w:val="004A1E94"/>
    <w:rsid w:val="004A1F34"/>
    <w:rsid w:val="004A2027"/>
    <w:rsid w:val="004A221D"/>
    <w:rsid w:val="004A2353"/>
    <w:rsid w:val="004A25E4"/>
    <w:rsid w:val="004A2675"/>
    <w:rsid w:val="004A2715"/>
    <w:rsid w:val="004A2758"/>
    <w:rsid w:val="004A277D"/>
    <w:rsid w:val="004A27B8"/>
    <w:rsid w:val="004A27F1"/>
    <w:rsid w:val="004A2807"/>
    <w:rsid w:val="004A280F"/>
    <w:rsid w:val="004A2891"/>
    <w:rsid w:val="004A297A"/>
    <w:rsid w:val="004A2AFB"/>
    <w:rsid w:val="004A2BE1"/>
    <w:rsid w:val="004A2C84"/>
    <w:rsid w:val="004A3199"/>
    <w:rsid w:val="004A31ED"/>
    <w:rsid w:val="004A3222"/>
    <w:rsid w:val="004A323D"/>
    <w:rsid w:val="004A329C"/>
    <w:rsid w:val="004A3308"/>
    <w:rsid w:val="004A34FB"/>
    <w:rsid w:val="004A369D"/>
    <w:rsid w:val="004A390D"/>
    <w:rsid w:val="004A39EF"/>
    <w:rsid w:val="004A39FA"/>
    <w:rsid w:val="004A3AAF"/>
    <w:rsid w:val="004A3E70"/>
    <w:rsid w:val="004A413B"/>
    <w:rsid w:val="004A4242"/>
    <w:rsid w:val="004A44D3"/>
    <w:rsid w:val="004A452C"/>
    <w:rsid w:val="004A4609"/>
    <w:rsid w:val="004A4958"/>
    <w:rsid w:val="004A4B02"/>
    <w:rsid w:val="004A4B08"/>
    <w:rsid w:val="004A4BC5"/>
    <w:rsid w:val="004A4BE0"/>
    <w:rsid w:val="004A4C6D"/>
    <w:rsid w:val="004A4E8E"/>
    <w:rsid w:val="004A50AB"/>
    <w:rsid w:val="004A5118"/>
    <w:rsid w:val="004A5232"/>
    <w:rsid w:val="004A527E"/>
    <w:rsid w:val="004A52E9"/>
    <w:rsid w:val="004A53EE"/>
    <w:rsid w:val="004A5428"/>
    <w:rsid w:val="004A55B2"/>
    <w:rsid w:val="004A55FA"/>
    <w:rsid w:val="004A55FC"/>
    <w:rsid w:val="004A567F"/>
    <w:rsid w:val="004A577C"/>
    <w:rsid w:val="004A58C1"/>
    <w:rsid w:val="004A596F"/>
    <w:rsid w:val="004A5AE7"/>
    <w:rsid w:val="004A5AF9"/>
    <w:rsid w:val="004A5B70"/>
    <w:rsid w:val="004A5DE5"/>
    <w:rsid w:val="004A5E43"/>
    <w:rsid w:val="004A5F87"/>
    <w:rsid w:val="004A6040"/>
    <w:rsid w:val="004A60E7"/>
    <w:rsid w:val="004A627E"/>
    <w:rsid w:val="004A62C4"/>
    <w:rsid w:val="004A6570"/>
    <w:rsid w:val="004A6597"/>
    <w:rsid w:val="004A66D4"/>
    <w:rsid w:val="004A66DD"/>
    <w:rsid w:val="004A67D2"/>
    <w:rsid w:val="004A67E9"/>
    <w:rsid w:val="004A68CD"/>
    <w:rsid w:val="004A690A"/>
    <w:rsid w:val="004A696E"/>
    <w:rsid w:val="004A6DCB"/>
    <w:rsid w:val="004A6E74"/>
    <w:rsid w:val="004A6F7A"/>
    <w:rsid w:val="004A7020"/>
    <w:rsid w:val="004A718C"/>
    <w:rsid w:val="004A724C"/>
    <w:rsid w:val="004A74FE"/>
    <w:rsid w:val="004A75EB"/>
    <w:rsid w:val="004A7848"/>
    <w:rsid w:val="004A789F"/>
    <w:rsid w:val="004A793B"/>
    <w:rsid w:val="004A7AED"/>
    <w:rsid w:val="004A7B51"/>
    <w:rsid w:val="004A7C0A"/>
    <w:rsid w:val="004A7C5B"/>
    <w:rsid w:val="004A7C64"/>
    <w:rsid w:val="004A7E56"/>
    <w:rsid w:val="004A7EF2"/>
    <w:rsid w:val="004A7F17"/>
    <w:rsid w:val="004A7F8B"/>
    <w:rsid w:val="004A7F98"/>
    <w:rsid w:val="004B007D"/>
    <w:rsid w:val="004B015F"/>
    <w:rsid w:val="004B035A"/>
    <w:rsid w:val="004B047F"/>
    <w:rsid w:val="004B0822"/>
    <w:rsid w:val="004B09CB"/>
    <w:rsid w:val="004B0B3D"/>
    <w:rsid w:val="004B0CBD"/>
    <w:rsid w:val="004B0D02"/>
    <w:rsid w:val="004B0DF5"/>
    <w:rsid w:val="004B0E1A"/>
    <w:rsid w:val="004B0F74"/>
    <w:rsid w:val="004B104B"/>
    <w:rsid w:val="004B11E0"/>
    <w:rsid w:val="004B1285"/>
    <w:rsid w:val="004B133D"/>
    <w:rsid w:val="004B151E"/>
    <w:rsid w:val="004B15C8"/>
    <w:rsid w:val="004B1667"/>
    <w:rsid w:val="004B171A"/>
    <w:rsid w:val="004B17AE"/>
    <w:rsid w:val="004B18D3"/>
    <w:rsid w:val="004B19BB"/>
    <w:rsid w:val="004B1A98"/>
    <w:rsid w:val="004B1AC8"/>
    <w:rsid w:val="004B1B16"/>
    <w:rsid w:val="004B1B97"/>
    <w:rsid w:val="004B1B9A"/>
    <w:rsid w:val="004B1BAF"/>
    <w:rsid w:val="004B1BD1"/>
    <w:rsid w:val="004B1BD8"/>
    <w:rsid w:val="004B1CB4"/>
    <w:rsid w:val="004B1D1E"/>
    <w:rsid w:val="004B1D9D"/>
    <w:rsid w:val="004B1FB6"/>
    <w:rsid w:val="004B1FD7"/>
    <w:rsid w:val="004B2265"/>
    <w:rsid w:val="004B22CF"/>
    <w:rsid w:val="004B26BF"/>
    <w:rsid w:val="004B2794"/>
    <w:rsid w:val="004B2BDB"/>
    <w:rsid w:val="004B2EAC"/>
    <w:rsid w:val="004B2F18"/>
    <w:rsid w:val="004B2FD9"/>
    <w:rsid w:val="004B3015"/>
    <w:rsid w:val="004B3016"/>
    <w:rsid w:val="004B3059"/>
    <w:rsid w:val="004B324E"/>
    <w:rsid w:val="004B3537"/>
    <w:rsid w:val="004B3590"/>
    <w:rsid w:val="004B380D"/>
    <w:rsid w:val="004B391D"/>
    <w:rsid w:val="004B3B2A"/>
    <w:rsid w:val="004B3BAD"/>
    <w:rsid w:val="004B3DDB"/>
    <w:rsid w:val="004B3F42"/>
    <w:rsid w:val="004B3FBE"/>
    <w:rsid w:val="004B40F6"/>
    <w:rsid w:val="004B4185"/>
    <w:rsid w:val="004B419E"/>
    <w:rsid w:val="004B41C6"/>
    <w:rsid w:val="004B4478"/>
    <w:rsid w:val="004B44FD"/>
    <w:rsid w:val="004B4520"/>
    <w:rsid w:val="004B45F7"/>
    <w:rsid w:val="004B4754"/>
    <w:rsid w:val="004B494C"/>
    <w:rsid w:val="004B4A3A"/>
    <w:rsid w:val="004B4DAB"/>
    <w:rsid w:val="004B4DF4"/>
    <w:rsid w:val="004B4E9A"/>
    <w:rsid w:val="004B5292"/>
    <w:rsid w:val="004B52CB"/>
    <w:rsid w:val="004B539F"/>
    <w:rsid w:val="004B53DE"/>
    <w:rsid w:val="004B541C"/>
    <w:rsid w:val="004B5469"/>
    <w:rsid w:val="004B5769"/>
    <w:rsid w:val="004B57C6"/>
    <w:rsid w:val="004B58B2"/>
    <w:rsid w:val="004B58D6"/>
    <w:rsid w:val="004B5963"/>
    <w:rsid w:val="004B5A0C"/>
    <w:rsid w:val="004B5A28"/>
    <w:rsid w:val="004B5B33"/>
    <w:rsid w:val="004B5CBE"/>
    <w:rsid w:val="004B5CFC"/>
    <w:rsid w:val="004B5D43"/>
    <w:rsid w:val="004B6102"/>
    <w:rsid w:val="004B614E"/>
    <w:rsid w:val="004B64DD"/>
    <w:rsid w:val="004B669C"/>
    <w:rsid w:val="004B6758"/>
    <w:rsid w:val="004B6A3A"/>
    <w:rsid w:val="004B6AC1"/>
    <w:rsid w:val="004B6D8D"/>
    <w:rsid w:val="004B6E6D"/>
    <w:rsid w:val="004B6EC5"/>
    <w:rsid w:val="004B6F3E"/>
    <w:rsid w:val="004B6F79"/>
    <w:rsid w:val="004B6FC0"/>
    <w:rsid w:val="004B6FEE"/>
    <w:rsid w:val="004B7064"/>
    <w:rsid w:val="004B70A9"/>
    <w:rsid w:val="004B71C4"/>
    <w:rsid w:val="004B7377"/>
    <w:rsid w:val="004B7550"/>
    <w:rsid w:val="004B756A"/>
    <w:rsid w:val="004B75A8"/>
    <w:rsid w:val="004B770E"/>
    <w:rsid w:val="004B774D"/>
    <w:rsid w:val="004B780A"/>
    <w:rsid w:val="004B784F"/>
    <w:rsid w:val="004B79FF"/>
    <w:rsid w:val="004B7A72"/>
    <w:rsid w:val="004B7FF2"/>
    <w:rsid w:val="004C0048"/>
    <w:rsid w:val="004C00DB"/>
    <w:rsid w:val="004C0151"/>
    <w:rsid w:val="004C0306"/>
    <w:rsid w:val="004C0506"/>
    <w:rsid w:val="004C057E"/>
    <w:rsid w:val="004C0659"/>
    <w:rsid w:val="004C080C"/>
    <w:rsid w:val="004C088B"/>
    <w:rsid w:val="004C08C3"/>
    <w:rsid w:val="004C09A1"/>
    <w:rsid w:val="004C0A01"/>
    <w:rsid w:val="004C0A76"/>
    <w:rsid w:val="004C0AA6"/>
    <w:rsid w:val="004C0AAD"/>
    <w:rsid w:val="004C0AEA"/>
    <w:rsid w:val="004C0B43"/>
    <w:rsid w:val="004C0BBD"/>
    <w:rsid w:val="004C0C2C"/>
    <w:rsid w:val="004C0CEA"/>
    <w:rsid w:val="004C0CFE"/>
    <w:rsid w:val="004C0D52"/>
    <w:rsid w:val="004C0D55"/>
    <w:rsid w:val="004C0DAF"/>
    <w:rsid w:val="004C0E20"/>
    <w:rsid w:val="004C0EC9"/>
    <w:rsid w:val="004C0F98"/>
    <w:rsid w:val="004C104C"/>
    <w:rsid w:val="004C1074"/>
    <w:rsid w:val="004C1079"/>
    <w:rsid w:val="004C10CC"/>
    <w:rsid w:val="004C1120"/>
    <w:rsid w:val="004C1161"/>
    <w:rsid w:val="004C1365"/>
    <w:rsid w:val="004C1484"/>
    <w:rsid w:val="004C1511"/>
    <w:rsid w:val="004C15B3"/>
    <w:rsid w:val="004C16A9"/>
    <w:rsid w:val="004C1910"/>
    <w:rsid w:val="004C192C"/>
    <w:rsid w:val="004C1974"/>
    <w:rsid w:val="004C1999"/>
    <w:rsid w:val="004C1AFB"/>
    <w:rsid w:val="004C1C8B"/>
    <w:rsid w:val="004C1D32"/>
    <w:rsid w:val="004C1D53"/>
    <w:rsid w:val="004C1DD4"/>
    <w:rsid w:val="004C1E7F"/>
    <w:rsid w:val="004C1F66"/>
    <w:rsid w:val="004C222A"/>
    <w:rsid w:val="004C2320"/>
    <w:rsid w:val="004C2372"/>
    <w:rsid w:val="004C2445"/>
    <w:rsid w:val="004C249B"/>
    <w:rsid w:val="004C24D7"/>
    <w:rsid w:val="004C25B9"/>
    <w:rsid w:val="004C2640"/>
    <w:rsid w:val="004C2745"/>
    <w:rsid w:val="004C28A5"/>
    <w:rsid w:val="004C2919"/>
    <w:rsid w:val="004C2AC2"/>
    <w:rsid w:val="004C2B4D"/>
    <w:rsid w:val="004C2CE4"/>
    <w:rsid w:val="004C2EDE"/>
    <w:rsid w:val="004C2F2D"/>
    <w:rsid w:val="004C3027"/>
    <w:rsid w:val="004C3112"/>
    <w:rsid w:val="004C314F"/>
    <w:rsid w:val="004C31DC"/>
    <w:rsid w:val="004C32F6"/>
    <w:rsid w:val="004C34C7"/>
    <w:rsid w:val="004C34EC"/>
    <w:rsid w:val="004C3AE6"/>
    <w:rsid w:val="004C3B02"/>
    <w:rsid w:val="004C3B4E"/>
    <w:rsid w:val="004C3DAF"/>
    <w:rsid w:val="004C3F6D"/>
    <w:rsid w:val="004C400A"/>
    <w:rsid w:val="004C42B1"/>
    <w:rsid w:val="004C4403"/>
    <w:rsid w:val="004C4451"/>
    <w:rsid w:val="004C4483"/>
    <w:rsid w:val="004C44E6"/>
    <w:rsid w:val="004C456D"/>
    <w:rsid w:val="004C475D"/>
    <w:rsid w:val="004C476D"/>
    <w:rsid w:val="004C482A"/>
    <w:rsid w:val="004C49F7"/>
    <w:rsid w:val="004C4AED"/>
    <w:rsid w:val="004C4B03"/>
    <w:rsid w:val="004C4B37"/>
    <w:rsid w:val="004C4DFA"/>
    <w:rsid w:val="004C4E51"/>
    <w:rsid w:val="004C5202"/>
    <w:rsid w:val="004C5323"/>
    <w:rsid w:val="004C5488"/>
    <w:rsid w:val="004C5530"/>
    <w:rsid w:val="004C5669"/>
    <w:rsid w:val="004C5719"/>
    <w:rsid w:val="004C57F5"/>
    <w:rsid w:val="004C582E"/>
    <w:rsid w:val="004C58FE"/>
    <w:rsid w:val="004C5A47"/>
    <w:rsid w:val="004C5EC5"/>
    <w:rsid w:val="004C5EEE"/>
    <w:rsid w:val="004C5F86"/>
    <w:rsid w:val="004C60F5"/>
    <w:rsid w:val="004C625A"/>
    <w:rsid w:val="004C62E6"/>
    <w:rsid w:val="004C6444"/>
    <w:rsid w:val="004C64CD"/>
    <w:rsid w:val="004C6516"/>
    <w:rsid w:val="004C6686"/>
    <w:rsid w:val="004C66E2"/>
    <w:rsid w:val="004C6C42"/>
    <w:rsid w:val="004C6F27"/>
    <w:rsid w:val="004C714B"/>
    <w:rsid w:val="004C73B2"/>
    <w:rsid w:val="004C7427"/>
    <w:rsid w:val="004C74D8"/>
    <w:rsid w:val="004C752D"/>
    <w:rsid w:val="004C75AD"/>
    <w:rsid w:val="004C7697"/>
    <w:rsid w:val="004C7756"/>
    <w:rsid w:val="004C7A62"/>
    <w:rsid w:val="004C7B91"/>
    <w:rsid w:val="004C7B94"/>
    <w:rsid w:val="004C7BAD"/>
    <w:rsid w:val="004C7C0D"/>
    <w:rsid w:val="004C7D6D"/>
    <w:rsid w:val="004C7D9A"/>
    <w:rsid w:val="004C7DBA"/>
    <w:rsid w:val="004C7E2E"/>
    <w:rsid w:val="004C7ED4"/>
    <w:rsid w:val="004D029A"/>
    <w:rsid w:val="004D0324"/>
    <w:rsid w:val="004D069E"/>
    <w:rsid w:val="004D078B"/>
    <w:rsid w:val="004D07B8"/>
    <w:rsid w:val="004D07CD"/>
    <w:rsid w:val="004D089D"/>
    <w:rsid w:val="004D0B56"/>
    <w:rsid w:val="004D0BDB"/>
    <w:rsid w:val="004D0D20"/>
    <w:rsid w:val="004D0D36"/>
    <w:rsid w:val="004D0E08"/>
    <w:rsid w:val="004D0E46"/>
    <w:rsid w:val="004D0FA3"/>
    <w:rsid w:val="004D1193"/>
    <w:rsid w:val="004D122F"/>
    <w:rsid w:val="004D12EE"/>
    <w:rsid w:val="004D138E"/>
    <w:rsid w:val="004D1448"/>
    <w:rsid w:val="004D15A1"/>
    <w:rsid w:val="004D161F"/>
    <w:rsid w:val="004D16C5"/>
    <w:rsid w:val="004D18D2"/>
    <w:rsid w:val="004D1906"/>
    <w:rsid w:val="004D1A20"/>
    <w:rsid w:val="004D1B7E"/>
    <w:rsid w:val="004D1BB4"/>
    <w:rsid w:val="004D1C36"/>
    <w:rsid w:val="004D1D37"/>
    <w:rsid w:val="004D1E21"/>
    <w:rsid w:val="004D1E32"/>
    <w:rsid w:val="004D20B9"/>
    <w:rsid w:val="004D2108"/>
    <w:rsid w:val="004D214E"/>
    <w:rsid w:val="004D21E1"/>
    <w:rsid w:val="004D2308"/>
    <w:rsid w:val="004D2350"/>
    <w:rsid w:val="004D23CF"/>
    <w:rsid w:val="004D255E"/>
    <w:rsid w:val="004D25F3"/>
    <w:rsid w:val="004D2673"/>
    <w:rsid w:val="004D26D9"/>
    <w:rsid w:val="004D295D"/>
    <w:rsid w:val="004D2B7C"/>
    <w:rsid w:val="004D2BFD"/>
    <w:rsid w:val="004D2C2D"/>
    <w:rsid w:val="004D31A7"/>
    <w:rsid w:val="004D3251"/>
    <w:rsid w:val="004D338D"/>
    <w:rsid w:val="004D3396"/>
    <w:rsid w:val="004D33B0"/>
    <w:rsid w:val="004D33E6"/>
    <w:rsid w:val="004D341B"/>
    <w:rsid w:val="004D35FE"/>
    <w:rsid w:val="004D38C0"/>
    <w:rsid w:val="004D39C8"/>
    <w:rsid w:val="004D39F9"/>
    <w:rsid w:val="004D3BC4"/>
    <w:rsid w:val="004D3C43"/>
    <w:rsid w:val="004D3CA9"/>
    <w:rsid w:val="004D3D62"/>
    <w:rsid w:val="004D3E1A"/>
    <w:rsid w:val="004D3FA6"/>
    <w:rsid w:val="004D405E"/>
    <w:rsid w:val="004D411C"/>
    <w:rsid w:val="004D41BF"/>
    <w:rsid w:val="004D4337"/>
    <w:rsid w:val="004D443A"/>
    <w:rsid w:val="004D45A7"/>
    <w:rsid w:val="004D45B0"/>
    <w:rsid w:val="004D47D9"/>
    <w:rsid w:val="004D481C"/>
    <w:rsid w:val="004D4A6B"/>
    <w:rsid w:val="004D4C4D"/>
    <w:rsid w:val="004D4CC1"/>
    <w:rsid w:val="004D4CEE"/>
    <w:rsid w:val="004D4DCD"/>
    <w:rsid w:val="004D4EDE"/>
    <w:rsid w:val="004D4EE5"/>
    <w:rsid w:val="004D4F02"/>
    <w:rsid w:val="004D4F28"/>
    <w:rsid w:val="004D4FAD"/>
    <w:rsid w:val="004D52DD"/>
    <w:rsid w:val="004D534D"/>
    <w:rsid w:val="004D53A4"/>
    <w:rsid w:val="004D5426"/>
    <w:rsid w:val="004D542E"/>
    <w:rsid w:val="004D5477"/>
    <w:rsid w:val="004D5576"/>
    <w:rsid w:val="004D5671"/>
    <w:rsid w:val="004D57B5"/>
    <w:rsid w:val="004D58AE"/>
    <w:rsid w:val="004D59A0"/>
    <w:rsid w:val="004D5B68"/>
    <w:rsid w:val="004D5D47"/>
    <w:rsid w:val="004D5F25"/>
    <w:rsid w:val="004D5FC0"/>
    <w:rsid w:val="004D600D"/>
    <w:rsid w:val="004D6069"/>
    <w:rsid w:val="004D61B4"/>
    <w:rsid w:val="004D6330"/>
    <w:rsid w:val="004D64B9"/>
    <w:rsid w:val="004D65C3"/>
    <w:rsid w:val="004D6625"/>
    <w:rsid w:val="004D68F6"/>
    <w:rsid w:val="004D68FE"/>
    <w:rsid w:val="004D69B5"/>
    <w:rsid w:val="004D6A4A"/>
    <w:rsid w:val="004D6C0F"/>
    <w:rsid w:val="004D6D1D"/>
    <w:rsid w:val="004D6D8F"/>
    <w:rsid w:val="004D7227"/>
    <w:rsid w:val="004D73A1"/>
    <w:rsid w:val="004D75A2"/>
    <w:rsid w:val="004D7805"/>
    <w:rsid w:val="004D79E6"/>
    <w:rsid w:val="004D7A50"/>
    <w:rsid w:val="004D7B56"/>
    <w:rsid w:val="004D7B5E"/>
    <w:rsid w:val="004D7BDB"/>
    <w:rsid w:val="004D7C12"/>
    <w:rsid w:val="004D7C19"/>
    <w:rsid w:val="004D7DC5"/>
    <w:rsid w:val="004D7DEE"/>
    <w:rsid w:val="004E0117"/>
    <w:rsid w:val="004E024B"/>
    <w:rsid w:val="004E029F"/>
    <w:rsid w:val="004E02D9"/>
    <w:rsid w:val="004E0335"/>
    <w:rsid w:val="004E034F"/>
    <w:rsid w:val="004E04CE"/>
    <w:rsid w:val="004E055B"/>
    <w:rsid w:val="004E058B"/>
    <w:rsid w:val="004E05E6"/>
    <w:rsid w:val="004E06AF"/>
    <w:rsid w:val="004E06D6"/>
    <w:rsid w:val="004E07DD"/>
    <w:rsid w:val="004E092C"/>
    <w:rsid w:val="004E0977"/>
    <w:rsid w:val="004E09D4"/>
    <w:rsid w:val="004E0A2E"/>
    <w:rsid w:val="004E0AA3"/>
    <w:rsid w:val="004E0B81"/>
    <w:rsid w:val="004E0C7F"/>
    <w:rsid w:val="004E0C81"/>
    <w:rsid w:val="004E0CF4"/>
    <w:rsid w:val="004E0E7F"/>
    <w:rsid w:val="004E0EB8"/>
    <w:rsid w:val="004E108E"/>
    <w:rsid w:val="004E11E2"/>
    <w:rsid w:val="004E12AF"/>
    <w:rsid w:val="004E12D4"/>
    <w:rsid w:val="004E1358"/>
    <w:rsid w:val="004E1369"/>
    <w:rsid w:val="004E1432"/>
    <w:rsid w:val="004E147E"/>
    <w:rsid w:val="004E162B"/>
    <w:rsid w:val="004E1673"/>
    <w:rsid w:val="004E18E9"/>
    <w:rsid w:val="004E194A"/>
    <w:rsid w:val="004E1AE0"/>
    <w:rsid w:val="004E1B70"/>
    <w:rsid w:val="004E1CFD"/>
    <w:rsid w:val="004E1CFF"/>
    <w:rsid w:val="004E1DF1"/>
    <w:rsid w:val="004E1F5A"/>
    <w:rsid w:val="004E1FE5"/>
    <w:rsid w:val="004E2041"/>
    <w:rsid w:val="004E2356"/>
    <w:rsid w:val="004E23C7"/>
    <w:rsid w:val="004E2698"/>
    <w:rsid w:val="004E26CF"/>
    <w:rsid w:val="004E26F5"/>
    <w:rsid w:val="004E28A0"/>
    <w:rsid w:val="004E2924"/>
    <w:rsid w:val="004E29A8"/>
    <w:rsid w:val="004E2A98"/>
    <w:rsid w:val="004E2ADC"/>
    <w:rsid w:val="004E2D17"/>
    <w:rsid w:val="004E2D9D"/>
    <w:rsid w:val="004E2ED3"/>
    <w:rsid w:val="004E2EFD"/>
    <w:rsid w:val="004E2F29"/>
    <w:rsid w:val="004E2F51"/>
    <w:rsid w:val="004E2F7E"/>
    <w:rsid w:val="004E3202"/>
    <w:rsid w:val="004E32C0"/>
    <w:rsid w:val="004E33FF"/>
    <w:rsid w:val="004E36B3"/>
    <w:rsid w:val="004E36F1"/>
    <w:rsid w:val="004E373F"/>
    <w:rsid w:val="004E37D8"/>
    <w:rsid w:val="004E3891"/>
    <w:rsid w:val="004E3920"/>
    <w:rsid w:val="004E3937"/>
    <w:rsid w:val="004E3B40"/>
    <w:rsid w:val="004E3DF6"/>
    <w:rsid w:val="004E3E3F"/>
    <w:rsid w:val="004E4010"/>
    <w:rsid w:val="004E41E2"/>
    <w:rsid w:val="004E43B2"/>
    <w:rsid w:val="004E4525"/>
    <w:rsid w:val="004E45A1"/>
    <w:rsid w:val="004E498C"/>
    <w:rsid w:val="004E4A49"/>
    <w:rsid w:val="004E4E8F"/>
    <w:rsid w:val="004E4E93"/>
    <w:rsid w:val="004E5024"/>
    <w:rsid w:val="004E50B9"/>
    <w:rsid w:val="004E514B"/>
    <w:rsid w:val="004E53AC"/>
    <w:rsid w:val="004E54B7"/>
    <w:rsid w:val="004E54F6"/>
    <w:rsid w:val="004E5593"/>
    <w:rsid w:val="004E55B1"/>
    <w:rsid w:val="004E573A"/>
    <w:rsid w:val="004E57D3"/>
    <w:rsid w:val="004E58DC"/>
    <w:rsid w:val="004E5948"/>
    <w:rsid w:val="004E5A31"/>
    <w:rsid w:val="004E5CD2"/>
    <w:rsid w:val="004E5D8A"/>
    <w:rsid w:val="004E5FF7"/>
    <w:rsid w:val="004E60AE"/>
    <w:rsid w:val="004E61F1"/>
    <w:rsid w:val="004E6395"/>
    <w:rsid w:val="004E63A5"/>
    <w:rsid w:val="004E63B0"/>
    <w:rsid w:val="004E63F4"/>
    <w:rsid w:val="004E6439"/>
    <w:rsid w:val="004E653F"/>
    <w:rsid w:val="004E6630"/>
    <w:rsid w:val="004E68DA"/>
    <w:rsid w:val="004E69B1"/>
    <w:rsid w:val="004E6A7A"/>
    <w:rsid w:val="004E6BD1"/>
    <w:rsid w:val="004E6DAD"/>
    <w:rsid w:val="004E70A9"/>
    <w:rsid w:val="004E72D4"/>
    <w:rsid w:val="004E732F"/>
    <w:rsid w:val="004E7498"/>
    <w:rsid w:val="004E7630"/>
    <w:rsid w:val="004E7653"/>
    <w:rsid w:val="004E76D4"/>
    <w:rsid w:val="004E76E2"/>
    <w:rsid w:val="004E7717"/>
    <w:rsid w:val="004E7C98"/>
    <w:rsid w:val="004E7D3B"/>
    <w:rsid w:val="004E7E34"/>
    <w:rsid w:val="004F006B"/>
    <w:rsid w:val="004F0132"/>
    <w:rsid w:val="004F02E4"/>
    <w:rsid w:val="004F02EA"/>
    <w:rsid w:val="004F031F"/>
    <w:rsid w:val="004F0438"/>
    <w:rsid w:val="004F0476"/>
    <w:rsid w:val="004F0483"/>
    <w:rsid w:val="004F049D"/>
    <w:rsid w:val="004F04AD"/>
    <w:rsid w:val="004F071D"/>
    <w:rsid w:val="004F074B"/>
    <w:rsid w:val="004F0955"/>
    <w:rsid w:val="004F0B90"/>
    <w:rsid w:val="004F0C08"/>
    <w:rsid w:val="004F1063"/>
    <w:rsid w:val="004F10FF"/>
    <w:rsid w:val="004F1308"/>
    <w:rsid w:val="004F144A"/>
    <w:rsid w:val="004F145E"/>
    <w:rsid w:val="004F1538"/>
    <w:rsid w:val="004F16EE"/>
    <w:rsid w:val="004F173E"/>
    <w:rsid w:val="004F18C0"/>
    <w:rsid w:val="004F193F"/>
    <w:rsid w:val="004F1A0D"/>
    <w:rsid w:val="004F1A11"/>
    <w:rsid w:val="004F1D02"/>
    <w:rsid w:val="004F1D79"/>
    <w:rsid w:val="004F1E12"/>
    <w:rsid w:val="004F1E33"/>
    <w:rsid w:val="004F1F07"/>
    <w:rsid w:val="004F1FA6"/>
    <w:rsid w:val="004F2003"/>
    <w:rsid w:val="004F2641"/>
    <w:rsid w:val="004F2679"/>
    <w:rsid w:val="004F2714"/>
    <w:rsid w:val="004F281C"/>
    <w:rsid w:val="004F28A5"/>
    <w:rsid w:val="004F28C6"/>
    <w:rsid w:val="004F28CC"/>
    <w:rsid w:val="004F2900"/>
    <w:rsid w:val="004F29DB"/>
    <w:rsid w:val="004F2C58"/>
    <w:rsid w:val="004F2EB8"/>
    <w:rsid w:val="004F2F21"/>
    <w:rsid w:val="004F3089"/>
    <w:rsid w:val="004F31C2"/>
    <w:rsid w:val="004F344A"/>
    <w:rsid w:val="004F3721"/>
    <w:rsid w:val="004F37E3"/>
    <w:rsid w:val="004F39CA"/>
    <w:rsid w:val="004F3AFA"/>
    <w:rsid w:val="004F3DE5"/>
    <w:rsid w:val="004F3E6C"/>
    <w:rsid w:val="004F3E76"/>
    <w:rsid w:val="004F3F6D"/>
    <w:rsid w:val="004F3FA1"/>
    <w:rsid w:val="004F4251"/>
    <w:rsid w:val="004F4262"/>
    <w:rsid w:val="004F42F7"/>
    <w:rsid w:val="004F4527"/>
    <w:rsid w:val="004F45FA"/>
    <w:rsid w:val="004F4AAE"/>
    <w:rsid w:val="004F4ADF"/>
    <w:rsid w:val="004F4B08"/>
    <w:rsid w:val="004F4B74"/>
    <w:rsid w:val="004F4BDD"/>
    <w:rsid w:val="004F4C37"/>
    <w:rsid w:val="004F4D38"/>
    <w:rsid w:val="004F4E14"/>
    <w:rsid w:val="004F4E4F"/>
    <w:rsid w:val="004F4F09"/>
    <w:rsid w:val="004F4FB0"/>
    <w:rsid w:val="004F4FFC"/>
    <w:rsid w:val="004F5253"/>
    <w:rsid w:val="004F5354"/>
    <w:rsid w:val="004F55D1"/>
    <w:rsid w:val="004F5788"/>
    <w:rsid w:val="004F58C7"/>
    <w:rsid w:val="004F5909"/>
    <w:rsid w:val="004F59E0"/>
    <w:rsid w:val="004F59FD"/>
    <w:rsid w:val="004F5D5C"/>
    <w:rsid w:val="004F5DA6"/>
    <w:rsid w:val="004F6044"/>
    <w:rsid w:val="004F60F2"/>
    <w:rsid w:val="004F60F8"/>
    <w:rsid w:val="004F6140"/>
    <w:rsid w:val="004F61A2"/>
    <w:rsid w:val="004F6333"/>
    <w:rsid w:val="004F6537"/>
    <w:rsid w:val="004F6575"/>
    <w:rsid w:val="004F66BF"/>
    <w:rsid w:val="004F66EE"/>
    <w:rsid w:val="004F67DB"/>
    <w:rsid w:val="004F6913"/>
    <w:rsid w:val="004F6CC2"/>
    <w:rsid w:val="004F6E50"/>
    <w:rsid w:val="004F6E78"/>
    <w:rsid w:val="004F6E7F"/>
    <w:rsid w:val="004F6F47"/>
    <w:rsid w:val="004F760B"/>
    <w:rsid w:val="004F769F"/>
    <w:rsid w:val="004F7865"/>
    <w:rsid w:val="004F7AA1"/>
    <w:rsid w:val="004F7B5B"/>
    <w:rsid w:val="004F7E6C"/>
    <w:rsid w:val="004F7F45"/>
    <w:rsid w:val="004F7F67"/>
    <w:rsid w:val="004F7FE9"/>
    <w:rsid w:val="005002BF"/>
    <w:rsid w:val="005003E8"/>
    <w:rsid w:val="005003F0"/>
    <w:rsid w:val="0050063D"/>
    <w:rsid w:val="0050078B"/>
    <w:rsid w:val="00500912"/>
    <w:rsid w:val="00500B77"/>
    <w:rsid w:val="00500C6E"/>
    <w:rsid w:val="00500CAA"/>
    <w:rsid w:val="0050116A"/>
    <w:rsid w:val="005011C4"/>
    <w:rsid w:val="005014C2"/>
    <w:rsid w:val="00501707"/>
    <w:rsid w:val="0050174E"/>
    <w:rsid w:val="00501854"/>
    <w:rsid w:val="00501B29"/>
    <w:rsid w:val="00501B6F"/>
    <w:rsid w:val="00501BA5"/>
    <w:rsid w:val="00501C23"/>
    <w:rsid w:val="00501F38"/>
    <w:rsid w:val="00501F98"/>
    <w:rsid w:val="00502078"/>
    <w:rsid w:val="0050213E"/>
    <w:rsid w:val="0050219B"/>
    <w:rsid w:val="005024EB"/>
    <w:rsid w:val="00502547"/>
    <w:rsid w:val="0050256F"/>
    <w:rsid w:val="0050283A"/>
    <w:rsid w:val="0050285D"/>
    <w:rsid w:val="0050297D"/>
    <w:rsid w:val="00502BC8"/>
    <w:rsid w:val="00502EE2"/>
    <w:rsid w:val="00503069"/>
    <w:rsid w:val="005031AD"/>
    <w:rsid w:val="005032C8"/>
    <w:rsid w:val="00503406"/>
    <w:rsid w:val="00503615"/>
    <w:rsid w:val="00503677"/>
    <w:rsid w:val="00503708"/>
    <w:rsid w:val="0050370C"/>
    <w:rsid w:val="0050375B"/>
    <w:rsid w:val="00503761"/>
    <w:rsid w:val="00503777"/>
    <w:rsid w:val="005038C7"/>
    <w:rsid w:val="00503976"/>
    <w:rsid w:val="00503A24"/>
    <w:rsid w:val="00503A46"/>
    <w:rsid w:val="00503A90"/>
    <w:rsid w:val="00503BBF"/>
    <w:rsid w:val="00503BC2"/>
    <w:rsid w:val="00503D77"/>
    <w:rsid w:val="00503F17"/>
    <w:rsid w:val="00503F33"/>
    <w:rsid w:val="00503F3A"/>
    <w:rsid w:val="0050404E"/>
    <w:rsid w:val="005040B5"/>
    <w:rsid w:val="005044F2"/>
    <w:rsid w:val="00504560"/>
    <w:rsid w:val="00504662"/>
    <w:rsid w:val="00504664"/>
    <w:rsid w:val="00504693"/>
    <w:rsid w:val="0050495A"/>
    <w:rsid w:val="00504A31"/>
    <w:rsid w:val="00504C05"/>
    <w:rsid w:val="00504DA7"/>
    <w:rsid w:val="00504E50"/>
    <w:rsid w:val="00505048"/>
    <w:rsid w:val="005052E6"/>
    <w:rsid w:val="005052EA"/>
    <w:rsid w:val="00505455"/>
    <w:rsid w:val="005054E0"/>
    <w:rsid w:val="00505608"/>
    <w:rsid w:val="0050566E"/>
    <w:rsid w:val="00505726"/>
    <w:rsid w:val="0050572C"/>
    <w:rsid w:val="0050577E"/>
    <w:rsid w:val="00505ADA"/>
    <w:rsid w:val="00505AEF"/>
    <w:rsid w:val="00505BE1"/>
    <w:rsid w:val="00505C49"/>
    <w:rsid w:val="00505C57"/>
    <w:rsid w:val="00505D8F"/>
    <w:rsid w:val="00505E35"/>
    <w:rsid w:val="00506000"/>
    <w:rsid w:val="00506085"/>
    <w:rsid w:val="005061EC"/>
    <w:rsid w:val="00506219"/>
    <w:rsid w:val="005064AE"/>
    <w:rsid w:val="0050660C"/>
    <w:rsid w:val="005066A6"/>
    <w:rsid w:val="005066CC"/>
    <w:rsid w:val="005066D9"/>
    <w:rsid w:val="00506857"/>
    <w:rsid w:val="00506928"/>
    <w:rsid w:val="00506929"/>
    <w:rsid w:val="00506982"/>
    <w:rsid w:val="00506B22"/>
    <w:rsid w:val="00506CBA"/>
    <w:rsid w:val="00506E05"/>
    <w:rsid w:val="00506EEC"/>
    <w:rsid w:val="00506F4B"/>
    <w:rsid w:val="0050706F"/>
    <w:rsid w:val="00507125"/>
    <w:rsid w:val="00507197"/>
    <w:rsid w:val="00507472"/>
    <w:rsid w:val="00507635"/>
    <w:rsid w:val="005076CA"/>
    <w:rsid w:val="005077EF"/>
    <w:rsid w:val="00507924"/>
    <w:rsid w:val="00507955"/>
    <w:rsid w:val="00507C5C"/>
    <w:rsid w:val="00507F5B"/>
    <w:rsid w:val="0051010C"/>
    <w:rsid w:val="0051017E"/>
    <w:rsid w:val="00510198"/>
    <w:rsid w:val="0051038E"/>
    <w:rsid w:val="00510789"/>
    <w:rsid w:val="005108C6"/>
    <w:rsid w:val="005109DE"/>
    <w:rsid w:val="00510A33"/>
    <w:rsid w:val="00510A62"/>
    <w:rsid w:val="00510ABF"/>
    <w:rsid w:val="00510DD4"/>
    <w:rsid w:val="00510EB9"/>
    <w:rsid w:val="00511158"/>
    <w:rsid w:val="005114E1"/>
    <w:rsid w:val="0051155C"/>
    <w:rsid w:val="00511610"/>
    <w:rsid w:val="005116B4"/>
    <w:rsid w:val="0051188C"/>
    <w:rsid w:val="005118D9"/>
    <w:rsid w:val="00511949"/>
    <w:rsid w:val="00511A7A"/>
    <w:rsid w:val="00511AD5"/>
    <w:rsid w:val="00511C89"/>
    <w:rsid w:val="00511D06"/>
    <w:rsid w:val="00511D4D"/>
    <w:rsid w:val="00511D59"/>
    <w:rsid w:val="00511DC7"/>
    <w:rsid w:val="00512035"/>
    <w:rsid w:val="005120D8"/>
    <w:rsid w:val="00512182"/>
    <w:rsid w:val="00512212"/>
    <w:rsid w:val="00512224"/>
    <w:rsid w:val="005124AF"/>
    <w:rsid w:val="005126BC"/>
    <w:rsid w:val="005126DE"/>
    <w:rsid w:val="005127AB"/>
    <w:rsid w:val="00512823"/>
    <w:rsid w:val="0051284E"/>
    <w:rsid w:val="00512887"/>
    <w:rsid w:val="0051295B"/>
    <w:rsid w:val="005129DC"/>
    <w:rsid w:val="00512AA0"/>
    <w:rsid w:val="00512AE2"/>
    <w:rsid w:val="00512C87"/>
    <w:rsid w:val="00512D2D"/>
    <w:rsid w:val="00512D96"/>
    <w:rsid w:val="00512ED2"/>
    <w:rsid w:val="00512F6B"/>
    <w:rsid w:val="0051314E"/>
    <w:rsid w:val="00513167"/>
    <w:rsid w:val="005131D5"/>
    <w:rsid w:val="00513244"/>
    <w:rsid w:val="00513460"/>
    <w:rsid w:val="00513616"/>
    <w:rsid w:val="0051363C"/>
    <w:rsid w:val="00513711"/>
    <w:rsid w:val="00513779"/>
    <w:rsid w:val="005137CE"/>
    <w:rsid w:val="00513943"/>
    <w:rsid w:val="005139B8"/>
    <w:rsid w:val="00513B34"/>
    <w:rsid w:val="00513BB3"/>
    <w:rsid w:val="00513C09"/>
    <w:rsid w:val="00513D30"/>
    <w:rsid w:val="00513D8B"/>
    <w:rsid w:val="00513EAA"/>
    <w:rsid w:val="00513F63"/>
    <w:rsid w:val="00513FBB"/>
    <w:rsid w:val="00514049"/>
    <w:rsid w:val="0051417C"/>
    <w:rsid w:val="005142C5"/>
    <w:rsid w:val="005142DA"/>
    <w:rsid w:val="00514566"/>
    <w:rsid w:val="00514747"/>
    <w:rsid w:val="005148C8"/>
    <w:rsid w:val="00514A4E"/>
    <w:rsid w:val="00514C0E"/>
    <w:rsid w:val="00514C77"/>
    <w:rsid w:val="00514D3C"/>
    <w:rsid w:val="00514D5A"/>
    <w:rsid w:val="00514ED2"/>
    <w:rsid w:val="0051501B"/>
    <w:rsid w:val="00515243"/>
    <w:rsid w:val="005152B5"/>
    <w:rsid w:val="005154D7"/>
    <w:rsid w:val="005155C3"/>
    <w:rsid w:val="0051566C"/>
    <w:rsid w:val="00515799"/>
    <w:rsid w:val="0051580F"/>
    <w:rsid w:val="00515852"/>
    <w:rsid w:val="00515886"/>
    <w:rsid w:val="00515954"/>
    <w:rsid w:val="00515970"/>
    <w:rsid w:val="005159C8"/>
    <w:rsid w:val="00515A11"/>
    <w:rsid w:val="00515A7F"/>
    <w:rsid w:val="00515D0A"/>
    <w:rsid w:val="00515D19"/>
    <w:rsid w:val="00515FA0"/>
    <w:rsid w:val="0051605B"/>
    <w:rsid w:val="00516117"/>
    <w:rsid w:val="0051627E"/>
    <w:rsid w:val="0051630F"/>
    <w:rsid w:val="005164C1"/>
    <w:rsid w:val="00516517"/>
    <w:rsid w:val="00516534"/>
    <w:rsid w:val="00516574"/>
    <w:rsid w:val="00516639"/>
    <w:rsid w:val="00516A4F"/>
    <w:rsid w:val="00516CC4"/>
    <w:rsid w:val="00516FF5"/>
    <w:rsid w:val="00517260"/>
    <w:rsid w:val="005172A5"/>
    <w:rsid w:val="00517326"/>
    <w:rsid w:val="005173A0"/>
    <w:rsid w:val="005176AD"/>
    <w:rsid w:val="005177B0"/>
    <w:rsid w:val="00517845"/>
    <w:rsid w:val="00517941"/>
    <w:rsid w:val="00517A2F"/>
    <w:rsid w:val="00517B01"/>
    <w:rsid w:val="00517B76"/>
    <w:rsid w:val="00517BBF"/>
    <w:rsid w:val="00517D48"/>
    <w:rsid w:val="00517D8A"/>
    <w:rsid w:val="00517EA6"/>
    <w:rsid w:val="00517ED6"/>
    <w:rsid w:val="00517F15"/>
    <w:rsid w:val="00517F27"/>
    <w:rsid w:val="00520496"/>
    <w:rsid w:val="00520508"/>
    <w:rsid w:val="00520541"/>
    <w:rsid w:val="0052081D"/>
    <w:rsid w:val="0052083A"/>
    <w:rsid w:val="005208A5"/>
    <w:rsid w:val="00520B98"/>
    <w:rsid w:val="00520C8A"/>
    <w:rsid w:val="0052100E"/>
    <w:rsid w:val="00521070"/>
    <w:rsid w:val="005210CE"/>
    <w:rsid w:val="005211C1"/>
    <w:rsid w:val="0052123C"/>
    <w:rsid w:val="005212ED"/>
    <w:rsid w:val="00521319"/>
    <w:rsid w:val="00521602"/>
    <w:rsid w:val="0052160A"/>
    <w:rsid w:val="0052160E"/>
    <w:rsid w:val="00521618"/>
    <w:rsid w:val="00521686"/>
    <w:rsid w:val="0052169A"/>
    <w:rsid w:val="00521785"/>
    <w:rsid w:val="005217C6"/>
    <w:rsid w:val="0052182F"/>
    <w:rsid w:val="00521862"/>
    <w:rsid w:val="0052189D"/>
    <w:rsid w:val="00521B24"/>
    <w:rsid w:val="00521CC3"/>
    <w:rsid w:val="00521D0D"/>
    <w:rsid w:val="00521D42"/>
    <w:rsid w:val="00521E20"/>
    <w:rsid w:val="0052205A"/>
    <w:rsid w:val="005222A9"/>
    <w:rsid w:val="0052273A"/>
    <w:rsid w:val="005227FE"/>
    <w:rsid w:val="00522829"/>
    <w:rsid w:val="005228AD"/>
    <w:rsid w:val="0052290F"/>
    <w:rsid w:val="00522BC8"/>
    <w:rsid w:val="00522D43"/>
    <w:rsid w:val="00522DD8"/>
    <w:rsid w:val="00522E70"/>
    <w:rsid w:val="00522E88"/>
    <w:rsid w:val="00522FE6"/>
    <w:rsid w:val="005231C5"/>
    <w:rsid w:val="00523365"/>
    <w:rsid w:val="005233C9"/>
    <w:rsid w:val="0052343F"/>
    <w:rsid w:val="005234B4"/>
    <w:rsid w:val="005236B6"/>
    <w:rsid w:val="0052399F"/>
    <w:rsid w:val="005239E8"/>
    <w:rsid w:val="00523A54"/>
    <w:rsid w:val="00523B62"/>
    <w:rsid w:val="00523BB1"/>
    <w:rsid w:val="00523C28"/>
    <w:rsid w:val="00523D14"/>
    <w:rsid w:val="00523E06"/>
    <w:rsid w:val="00524211"/>
    <w:rsid w:val="00524305"/>
    <w:rsid w:val="0052445B"/>
    <w:rsid w:val="00524511"/>
    <w:rsid w:val="00524678"/>
    <w:rsid w:val="0052470D"/>
    <w:rsid w:val="0052480C"/>
    <w:rsid w:val="00524D3C"/>
    <w:rsid w:val="00524E03"/>
    <w:rsid w:val="00524E44"/>
    <w:rsid w:val="00524EDE"/>
    <w:rsid w:val="00524F9A"/>
    <w:rsid w:val="00525168"/>
    <w:rsid w:val="0052523B"/>
    <w:rsid w:val="005252E2"/>
    <w:rsid w:val="0052530F"/>
    <w:rsid w:val="0052535C"/>
    <w:rsid w:val="0052538B"/>
    <w:rsid w:val="005253BC"/>
    <w:rsid w:val="0052542A"/>
    <w:rsid w:val="005255E9"/>
    <w:rsid w:val="00525678"/>
    <w:rsid w:val="00525854"/>
    <w:rsid w:val="005258B8"/>
    <w:rsid w:val="005258EA"/>
    <w:rsid w:val="00525AF0"/>
    <w:rsid w:val="00525BCE"/>
    <w:rsid w:val="00525BD8"/>
    <w:rsid w:val="00525D29"/>
    <w:rsid w:val="00525D63"/>
    <w:rsid w:val="00525E33"/>
    <w:rsid w:val="00525EA9"/>
    <w:rsid w:val="00526251"/>
    <w:rsid w:val="0052638D"/>
    <w:rsid w:val="005263EC"/>
    <w:rsid w:val="00526511"/>
    <w:rsid w:val="0052665B"/>
    <w:rsid w:val="00526810"/>
    <w:rsid w:val="0052689F"/>
    <w:rsid w:val="005268E6"/>
    <w:rsid w:val="00526A5D"/>
    <w:rsid w:val="00526AD4"/>
    <w:rsid w:val="00526C69"/>
    <w:rsid w:val="00526E25"/>
    <w:rsid w:val="0052709D"/>
    <w:rsid w:val="0052719B"/>
    <w:rsid w:val="005271F7"/>
    <w:rsid w:val="00527472"/>
    <w:rsid w:val="005274BA"/>
    <w:rsid w:val="0052768A"/>
    <w:rsid w:val="0052772C"/>
    <w:rsid w:val="00527783"/>
    <w:rsid w:val="00527838"/>
    <w:rsid w:val="00527AFC"/>
    <w:rsid w:val="00527C32"/>
    <w:rsid w:val="00527CE3"/>
    <w:rsid w:val="00527D70"/>
    <w:rsid w:val="00527E33"/>
    <w:rsid w:val="0053003F"/>
    <w:rsid w:val="0053004A"/>
    <w:rsid w:val="00530120"/>
    <w:rsid w:val="00530161"/>
    <w:rsid w:val="00530277"/>
    <w:rsid w:val="00530320"/>
    <w:rsid w:val="00530398"/>
    <w:rsid w:val="0053059A"/>
    <w:rsid w:val="005305E9"/>
    <w:rsid w:val="005305EA"/>
    <w:rsid w:val="0053076F"/>
    <w:rsid w:val="005307CB"/>
    <w:rsid w:val="00530802"/>
    <w:rsid w:val="005308CA"/>
    <w:rsid w:val="00530CC5"/>
    <w:rsid w:val="00530D9D"/>
    <w:rsid w:val="00530E3D"/>
    <w:rsid w:val="00530EF4"/>
    <w:rsid w:val="005311A8"/>
    <w:rsid w:val="0053128B"/>
    <w:rsid w:val="005313AD"/>
    <w:rsid w:val="005313E6"/>
    <w:rsid w:val="005315C0"/>
    <w:rsid w:val="0053176B"/>
    <w:rsid w:val="00531B15"/>
    <w:rsid w:val="00531B1B"/>
    <w:rsid w:val="00531B24"/>
    <w:rsid w:val="00531BF0"/>
    <w:rsid w:val="00531C66"/>
    <w:rsid w:val="00531CA9"/>
    <w:rsid w:val="00531D28"/>
    <w:rsid w:val="00531F2C"/>
    <w:rsid w:val="00531FD0"/>
    <w:rsid w:val="00531FD2"/>
    <w:rsid w:val="0053213B"/>
    <w:rsid w:val="0053217C"/>
    <w:rsid w:val="005321FB"/>
    <w:rsid w:val="0053222F"/>
    <w:rsid w:val="005322B4"/>
    <w:rsid w:val="005322D4"/>
    <w:rsid w:val="00532422"/>
    <w:rsid w:val="0053265C"/>
    <w:rsid w:val="005327AD"/>
    <w:rsid w:val="00532833"/>
    <w:rsid w:val="005328C6"/>
    <w:rsid w:val="005328D2"/>
    <w:rsid w:val="00532975"/>
    <w:rsid w:val="00532C79"/>
    <w:rsid w:val="00532D58"/>
    <w:rsid w:val="00532D8C"/>
    <w:rsid w:val="00532F83"/>
    <w:rsid w:val="00532FBF"/>
    <w:rsid w:val="0053305B"/>
    <w:rsid w:val="0053310C"/>
    <w:rsid w:val="00533273"/>
    <w:rsid w:val="005332F9"/>
    <w:rsid w:val="00533475"/>
    <w:rsid w:val="0053356A"/>
    <w:rsid w:val="005336A6"/>
    <w:rsid w:val="00533701"/>
    <w:rsid w:val="005338EB"/>
    <w:rsid w:val="005338F8"/>
    <w:rsid w:val="00533A97"/>
    <w:rsid w:val="00533B53"/>
    <w:rsid w:val="00533C3E"/>
    <w:rsid w:val="00533C53"/>
    <w:rsid w:val="00533C72"/>
    <w:rsid w:val="00533CAA"/>
    <w:rsid w:val="00533D14"/>
    <w:rsid w:val="00533E27"/>
    <w:rsid w:val="00533E66"/>
    <w:rsid w:val="00533E69"/>
    <w:rsid w:val="00533E8B"/>
    <w:rsid w:val="00533FC7"/>
    <w:rsid w:val="0053400A"/>
    <w:rsid w:val="00534061"/>
    <w:rsid w:val="005340E0"/>
    <w:rsid w:val="0053412D"/>
    <w:rsid w:val="005341B3"/>
    <w:rsid w:val="00534309"/>
    <w:rsid w:val="0053447C"/>
    <w:rsid w:val="00534561"/>
    <w:rsid w:val="00534590"/>
    <w:rsid w:val="0053499F"/>
    <w:rsid w:val="00534A1D"/>
    <w:rsid w:val="00534A57"/>
    <w:rsid w:val="00534CA9"/>
    <w:rsid w:val="00534D2E"/>
    <w:rsid w:val="00534E0F"/>
    <w:rsid w:val="00534FAF"/>
    <w:rsid w:val="005351C4"/>
    <w:rsid w:val="005351D4"/>
    <w:rsid w:val="0053537B"/>
    <w:rsid w:val="005354D7"/>
    <w:rsid w:val="00535713"/>
    <w:rsid w:val="005357AF"/>
    <w:rsid w:val="00535A91"/>
    <w:rsid w:val="00535AE1"/>
    <w:rsid w:val="00535B77"/>
    <w:rsid w:val="00535C23"/>
    <w:rsid w:val="00535E9E"/>
    <w:rsid w:val="0053601D"/>
    <w:rsid w:val="00536080"/>
    <w:rsid w:val="005360DA"/>
    <w:rsid w:val="005360E1"/>
    <w:rsid w:val="00536160"/>
    <w:rsid w:val="0053637A"/>
    <w:rsid w:val="00536395"/>
    <w:rsid w:val="00536398"/>
    <w:rsid w:val="005363AB"/>
    <w:rsid w:val="0053643D"/>
    <w:rsid w:val="005365B7"/>
    <w:rsid w:val="005366A2"/>
    <w:rsid w:val="00536AC7"/>
    <w:rsid w:val="00536AFD"/>
    <w:rsid w:val="00536B7C"/>
    <w:rsid w:val="00536B82"/>
    <w:rsid w:val="00536C7A"/>
    <w:rsid w:val="00536F42"/>
    <w:rsid w:val="0053711D"/>
    <w:rsid w:val="00537130"/>
    <w:rsid w:val="00537182"/>
    <w:rsid w:val="0053736D"/>
    <w:rsid w:val="0053739D"/>
    <w:rsid w:val="0053763F"/>
    <w:rsid w:val="0053766D"/>
    <w:rsid w:val="00537772"/>
    <w:rsid w:val="0053781D"/>
    <w:rsid w:val="005379CB"/>
    <w:rsid w:val="00537A0B"/>
    <w:rsid w:val="00537A91"/>
    <w:rsid w:val="00537BE6"/>
    <w:rsid w:val="00537C8B"/>
    <w:rsid w:val="00537D1A"/>
    <w:rsid w:val="00537E4E"/>
    <w:rsid w:val="00537E6D"/>
    <w:rsid w:val="0054006D"/>
    <w:rsid w:val="0054031D"/>
    <w:rsid w:val="005406F8"/>
    <w:rsid w:val="0054086B"/>
    <w:rsid w:val="0054087B"/>
    <w:rsid w:val="0054094D"/>
    <w:rsid w:val="00540C81"/>
    <w:rsid w:val="00540D29"/>
    <w:rsid w:val="00540FC8"/>
    <w:rsid w:val="0054108B"/>
    <w:rsid w:val="00541134"/>
    <w:rsid w:val="00541201"/>
    <w:rsid w:val="005412CE"/>
    <w:rsid w:val="0054132A"/>
    <w:rsid w:val="00541551"/>
    <w:rsid w:val="005415F3"/>
    <w:rsid w:val="00541633"/>
    <w:rsid w:val="0054180A"/>
    <w:rsid w:val="00541814"/>
    <w:rsid w:val="00541935"/>
    <w:rsid w:val="00541C32"/>
    <w:rsid w:val="00541C59"/>
    <w:rsid w:val="00541EDD"/>
    <w:rsid w:val="00541F5D"/>
    <w:rsid w:val="00542007"/>
    <w:rsid w:val="00542142"/>
    <w:rsid w:val="005421CF"/>
    <w:rsid w:val="00542271"/>
    <w:rsid w:val="00542283"/>
    <w:rsid w:val="005423B4"/>
    <w:rsid w:val="00542488"/>
    <w:rsid w:val="00542553"/>
    <w:rsid w:val="005425BA"/>
    <w:rsid w:val="00542743"/>
    <w:rsid w:val="00542774"/>
    <w:rsid w:val="0054277A"/>
    <w:rsid w:val="00542983"/>
    <w:rsid w:val="00542B17"/>
    <w:rsid w:val="00542B9D"/>
    <w:rsid w:val="00542BE2"/>
    <w:rsid w:val="00542C2D"/>
    <w:rsid w:val="00542D39"/>
    <w:rsid w:val="00542D3F"/>
    <w:rsid w:val="00542F2F"/>
    <w:rsid w:val="00543161"/>
    <w:rsid w:val="0054316A"/>
    <w:rsid w:val="0054323C"/>
    <w:rsid w:val="005432DC"/>
    <w:rsid w:val="005432E2"/>
    <w:rsid w:val="00543376"/>
    <w:rsid w:val="0054347E"/>
    <w:rsid w:val="0054348C"/>
    <w:rsid w:val="0054359B"/>
    <w:rsid w:val="0054399A"/>
    <w:rsid w:val="00543D61"/>
    <w:rsid w:val="00543D7B"/>
    <w:rsid w:val="00544050"/>
    <w:rsid w:val="0054406E"/>
    <w:rsid w:val="005440C1"/>
    <w:rsid w:val="00544167"/>
    <w:rsid w:val="00544184"/>
    <w:rsid w:val="005441B8"/>
    <w:rsid w:val="005442C2"/>
    <w:rsid w:val="005443DA"/>
    <w:rsid w:val="005443E4"/>
    <w:rsid w:val="00544548"/>
    <w:rsid w:val="00544559"/>
    <w:rsid w:val="005446F4"/>
    <w:rsid w:val="005448A3"/>
    <w:rsid w:val="0054497F"/>
    <w:rsid w:val="00544BC9"/>
    <w:rsid w:val="00544E11"/>
    <w:rsid w:val="00544E30"/>
    <w:rsid w:val="00544E6D"/>
    <w:rsid w:val="00544FB3"/>
    <w:rsid w:val="00544FF9"/>
    <w:rsid w:val="00545184"/>
    <w:rsid w:val="00545290"/>
    <w:rsid w:val="005453B4"/>
    <w:rsid w:val="0054549F"/>
    <w:rsid w:val="00545711"/>
    <w:rsid w:val="005457E8"/>
    <w:rsid w:val="00545A02"/>
    <w:rsid w:val="00545A5E"/>
    <w:rsid w:val="00545CC5"/>
    <w:rsid w:val="00545E1F"/>
    <w:rsid w:val="00545E2B"/>
    <w:rsid w:val="00545EA0"/>
    <w:rsid w:val="00545F19"/>
    <w:rsid w:val="0054610C"/>
    <w:rsid w:val="00546153"/>
    <w:rsid w:val="00546287"/>
    <w:rsid w:val="005462D9"/>
    <w:rsid w:val="005462E1"/>
    <w:rsid w:val="005462EE"/>
    <w:rsid w:val="005463D9"/>
    <w:rsid w:val="005466D9"/>
    <w:rsid w:val="0054670E"/>
    <w:rsid w:val="005467A5"/>
    <w:rsid w:val="005469CF"/>
    <w:rsid w:val="005469E3"/>
    <w:rsid w:val="00546A72"/>
    <w:rsid w:val="00546B22"/>
    <w:rsid w:val="00546F28"/>
    <w:rsid w:val="00546FD3"/>
    <w:rsid w:val="00547000"/>
    <w:rsid w:val="00547053"/>
    <w:rsid w:val="00547094"/>
    <w:rsid w:val="005470CE"/>
    <w:rsid w:val="0054717F"/>
    <w:rsid w:val="00547236"/>
    <w:rsid w:val="005473A6"/>
    <w:rsid w:val="00547432"/>
    <w:rsid w:val="00547443"/>
    <w:rsid w:val="0054748C"/>
    <w:rsid w:val="005474D7"/>
    <w:rsid w:val="005475C9"/>
    <w:rsid w:val="005476DC"/>
    <w:rsid w:val="0054772E"/>
    <w:rsid w:val="005477A1"/>
    <w:rsid w:val="005478BD"/>
    <w:rsid w:val="00547920"/>
    <w:rsid w:val="005479E3"/>
    <w:rsid w:val="005479F2"/>
    <w:rsid w:val="005479FC"/>
    <w:rsid w:val="00547C2A"/>
    <w:rsid w:val="00547DFF"/>
    <w:rsid w:val="00547F6C"/>
    <w:rsid w:val="00550076"/>
    <w:rsid w:val="00550096"/>
    <w:rsid w:val="005500A1"/>
    <w:rsid w:val="0055011A"/>
    <w:rsid w:val="005501B2"/>
    <w:rsid w:val="005501E1"/>
    <w:rsid w:val="005505A5"/>
    <w:rsid w:val="00550711"/>
    <w:rsid w:val="005508F1"/>
    <w:rsid w:val="0055090C"/>
    <w:rsid w:val="00550AFE"/>
    <w:rsid w:val="00550B13"/>
    <w:rsid w:val="00550B5F"/>
    <w:rsid w:val="00550B92"/>
    <w:rsid w:val="00550D48"/>
    <w:rsid w:val="00550FEB"/>
    <w:rsid w:val="0055104C"/>
    <w:rsid w:val="00551251"/>
    <w:rsid w:val="00551267"/>
    <w:rsid w:val="00551526"/>
    <w:rsid w:val="005515C2"/>
    <w:rsid w:val="005515D3"/>
    <w:rsid w:val="00551628"/>
    <w:rsid w:val="0055168D"/>
    <w:rsid w:val="00551790"/>
    <w:rsid w:val="005518CF"/>
    <w:rsid w:val="00551956"/>
    <w:rsid w:val="00551985"/>
    <w:rsid w:val="00551AB0"/>
    <w:rsid w:val="00551AE7"/>
    <w:rsid w:val="00551E76"/>
    <w:rsid w:val="00551E9F"/>
    <w:rsid w:val="005520D0"/>
    <w:rsid w:val="0055213B"/>
    <w:rsid w:val="00552185"/>
    <w:rsid w:val="005522A5"/>
    <w:rsid w:val="0055235A"/>
    <w:rsid w:val="005524A4"/>
    <w:rsid w:val="00552779"/>
    <w:rsid w:val="005527F0"/>
    <w:rsid w:val="00552813"/>
    <w:rsid w:val="005529B8"/>
    <w:rsid w:val="00552B05"/>
    <w:rsid w:val="00552B96"/>
    <w:rsid w:val="00552BD3"/>
    <w:rsid w:val="00552DD6"/>
    <w:rsid w:val="00552FA2"/>
    <w:rsid w:val="00552FBD"/>
    <w:rsid w:val="005530CF"/>
    <w:rsid w:val="005530E3"/>
    <w:rsid w:val="005532A0"/>
    <w:rsid w:val="005532CC"/>
    <w:rsid w:val="00553308"/>
    <w:rsid w:val="00553324"/>
    <w:rsid w:val="0055334A"/>
    <w:rsid w:val="0055361E"/>
    <w:rsid w:val="005536F6"/>
    <w:rsid w:val="0055373E"/>
    <w:rsid w:val="00553A46"/>
    <w:rsid w:val="00553A94"/>
    <w:rsid w:val="00553B40"/>
    <w:rsid w:val="00553CC7"/>
    <w:rsid w:val="00553CF0"/>
    <w:rsid w:val="00553D71"/>
    <w:rsid w:val="00553DBE"/>
    <w:rsid w:val="00553DBF"/>
    <w:rsid w:val="0055400C"/>
    <w:rsid w:val="0055406A"/>
    <w:rsid w:val="0055409A"/>
    <w:rsid w:val="00554137"/>
    <w:rsid w:val="00554251"/>
    <w:rsid w:val="005542A0"/>
    <w:rsid w:val="005543A5"/>
    <w:rsid w:val="00554570"/>
    <w:rsid w:val="00554682"/>
    <w:rsid w:val="005546D6"/>
    <w:rsid w:val="005546DB"/>
    <w:rsid w:val="005546EC"/>
    <w:rsid w:val="0055470F"/>
    <w:rsid w:val="00554861"/>
    <w:rsid w:val="0055494B"/>
    <w:rsid w:val="00554969"/>
    <w:rsid w:val="00554A93"/>
    <w:rsid w:val="00554AE0"/>
    <w:rsid w:val="00554AF3"/>
    <w:rsid w:val="00554F4C"/>
    <w:rsid w:val="00555000"/>
    <w:rsid w:val="005550B3"/>
    <w:rsid w:val="00555109"/>
    <w:rsid w:val="00555278"/>
    <w:rsid w:val="00555545"/>
    <w:rsid w:val="005556BD"/>
    <w:rsid w:val="0055588D"/>
    <w:rsid w:val="00555B6B"/>
    <w:rsid w:val="00555B87"/>
    <w:rsid w:val="00555BD5"/>
    <w:rsid w:val="00555BE2"/>
    <w:rsid w:val="00555C73"/>
    <w:rsid w:val="00555CE4"/>
    <w:rsid w:val="0055634F"/>
    <w:rsid w:val="005564AD"/>
    <w:rsid w:val="00556518"/>
    <w:rsid w:val="00556559"/>
    <w:rsid w:val="0055674A"/>
    <w:rsid w:val="00556757"/>
    <w:rsid w:val="00556855"/>
    <w:rsid w:val="005568A2"/>
    <w:rsid w:val="0055697D"/>
    <w:rsid w:val="00556B35"/>
    <w:rsid w:val="00556B72"/>
    <w:rsid w:val="00556D42"/>
    <w:rsid w:val="00556D45"/>
    <w:rsid w:val="00556ECA"/>
    <w:rsid w:val="00556F85"/>
    <w:rsid w:val="00557328"/>
    <w:rsid w:val="0055741A"/>
    <w:rsid w:val="005575A8"/>
    <w:rsid w:val="00557676"/>
    <w:rsid w:val="00557866"/>
    <w:rsid w:val="00557877"/>
    <w:rsid w:val="00557AF9"/>
    <w:rsid w:val="00557D77"/>
    <w:rsid w:val="00557DB9"/>
    <w:rsid w:val="00557DFF"/>
    <w:rsid w:val="00557ED0"/>
    <w:rsid w:val="00557F40"/>
    <w:rsid w:val="00560103"/>
    <w:rsid w:val="00560151"/>
    <w:rsid w:val="005603DD"/>
    <w:rsid w:val="00560422"/>
    <w:rsid w:val="0056047A"/>
    <w:rsid w:val="0056050E"/>
    <w:rsid w:val="0056072D"/>
    <w:rsid w:val="00560763"/>
    <w:rsid w:val="00560767"/>
    <w:rsid w:val="00560798"/>
    <w:rsid w:val="005607E0"/>
    <w:rsid w:val="00560804"/>
    <w:rsid w:val="00560895"/>
    <w:rsid w:val="00560AB7"/>
    <w:rsid w:val="00560AF8"/>
    <w:rsid w:val="00560B26"/>
    <w:rsid w:val="00560C7A"/>
    <w:rsid w:val="00560E36"/>
    <w:rsid w:val="005610C5"/>
    <w:rsid w:val="00561112"/>
    <w:rsid w:val="005611B7"/>
    <w:rsid w:val="00561284"/>
    <w:rsid w:val="0056144F"/>
    <w:rsid w:val="005614B3"/>
    <w:rsid w:val="005614CA"/>
    <w:rsid w:val="0056163E"/>
    <w:rsid w:val="00561670"/>
    <w:rsid w:val="005618D4"/>
    <w:rsid w:val="005618D7"/>
    <w:rsid w:val="00561990"/>
    <w:rsid w:val="005619E3"/>
    <w:rsid w:val="00561ABE"/>
    <w:rsid w:val="00561E89"/>
    <w:rsid w:val="0056201D"/>
    <w:rsid w:val="005620B9"/>
    <w:rsid w:val="005620CA"/>
    <w:rsid w:val="0056216D"/>
    <w:rsid w:val="00562464"/>
    <w:rsid w:val="0056250D"/>
    <w:rsid w:val="005625FE"/>
    <w:rsid w:val="005628A7"/>
    <w:rsid w:val="00562A51"/>
    <w:rsid w:val="00562A5A"/>
    <w:rsid w:val="00562AFE"/>
    <w:rsid w:val="00562B25"/>
    <w:rsid w:val="00562BB5"/>
    <w:rsid w:val="00562F4D"/>
    <w:rsid w:val="00562F59"/>
    <w:rsid w:val="00563082"/>
    <w:rsid w:val="005630FD"/>
    <w:rsid w:val="00563266"/>
    <w:rsid w:val="005632C6"/>
    <w:rsid w:val="00563385"/>
    <w:rsid w:val="00563627"/>
    <w:rsid w:val="00563703"/>
    <w:rsid w:val="00563BC5"/>
    <w:rsid w:val="00563BCB"/>
    <w:rsid w:val="00563D9F"/>
    <w:rsid w:val="005640CF"/>
    <w:rsid w:val="005641F6"/>
    <w:rsid w:val="0056433F"/>
    <w:rsid w:val="005644D9"/>
    <w:rsid w:val="005645A1"/>
    <w:rsid w:val="005646C1"/>
    <w:rsid w:val="00564741"/>
    <w:rsid w:val="005647BB"/>
    <w:rsid w:val="00564802"/>
    <w:rsid w:val="00564867"/>
    <w:rsid w:val="005648A5"/>
    <w:rsid w:val="00564D51"/>
    <w:rsid w:val="00565053"/>
    <w:rsid w:val="0056505C"/>
    <w:rsid w:val="005650AE"/>
    <w:rsid w:val="005650F6"/>
    <w:rsid w:val="005651A6"/>
    <w:rsid w:val="005653D6"/>
    <w:rsid w:val="00565576"/>
    <w:rsid w:val="005655C8"/>
    <w:rsid w:val="00565717"/>
    <w:rsid w:val="0056579C"/>
    <w:rsid w:val="005657FD"/>
    <w:rsid w:val="0056584D"/>
    <w:rsid w:val="0056594F"/>
    <w:rsid w:val="00565C79"/>
    <w:rsid w:val="00565C7B"/>
    <w:rsid w:val="00565CF9"/>
    <w:rsid w:val="00565DF0"/>
    <w:rsid w:val="00565DF3"/>
    <w:rsid w:val="00565E1F"/>
    <w:rsid w:val="00565F2D"/>
    <w:rsid w:val="00565F3D"/>
    <w:rsid w:val="00565FBA"/>
    <w:rsid w:val="00566293"/>
    <w:rsid w:val="005663BD"/>
    <w:rsid w:val="005664CD"/>
    <w:rsid w:val="00566553"/>
    <w:rsid w:val="005666FC"/>
    <w:rsid w:val="00566748"/>
    <w:rsid w:val="0056674F"/>
    <w:rsid w:val="00566793"/>
    <w:rsid w:val="0056696F"/>
    <w:rsid w:val="00566997"/>
    <w:rsid w:val="00566A78"/>
    <w:rsid w:val="00566AA4"/>
    <w:rsid w:val="00566B5A"/>
    <w:rsid w:val="00566F28"/>
    <w:rsid w:val="00566F89"/>
    <w:rsid w:val="0056734E"/>
    <w:rsid w:val="005676B0"/>
    <w:rsid w:val="00567739"/>
    <w:rsid w:val="00567745"/>
    <w:rsid w:val="00567807"/>
    <w:rsid w:val="005678DE"/>
    <w:rsid w:val="00567A2D"/>
    <w:rsid w:val="00567A65"/>
    <w:rsid w:val="00567B67"/>
    <w:rsid w:val="00567BDF"/>
    <w:rsid w:val="00567CFF"/>
    <w:rsid w:val="00567D8F"/>
    <w:rsid w:val="00567EE5"/>
    <w:rsid w:val="00567F76"/>
    <w:rsid w:val="0057002A"/>
    <w:rsid w:val="0057028D"/>
    <w:rsid w:val="0057074B"/>
    <w:rsid w:val="0057080A"/>
    <w:rsid w:val="00570B15"/>
    <w:rsid w:val="00570E11"/>
    <w:rsid w:val="00570E1A"/>
    <w:rsid w:val="00570EB5"/>
    <w:rsid w:val="00570FAE"/>
    <w:rsid w:val="005710E0"/>
    <w:rsid w:val="005711C0"/>
    <w:rsid w:val="005711F8"/>
    <w:rsid w:val="005712D3"/>
    <w:rsid w:val="00571849"/>
    <w:rsid w:val="005718B0"/>
    <w:rsid w:val="005718B6"/>
    <w:rsid w:val="00571952"/>
    <w:rsid w:val="005719A6"/>
    <w:rsid w:val="00571A83"/>
    <w:rsid w:val="00571ADE"/>
    <w:rsid w:val="00571AF8"/>
    <w:rsid w:val="00571B0E"/>
    <w:rsid w:val="00571BD5"/>
    <w:rsid w:val="00571C2A"/>
    <w:rsid w:val="00571D01"/>
    <w:rsid w:val="00571E45"/>
    <w:rsid w:val="00571E67"/>
    <w:rsid w:val="00571E92"/>
    <w:rsid w:val="00571F79"/>
    <w:rsid w:val="005720BD"/>
    <w:rsid w:val="00572207"/>
    <w:rsid w:val="00572269"/>
    <w:rsid w:val="005723C7"/>
    <w:rsid w:val="0057244A"/>
    <w:rsid w:val="00572581"/>
    <w:rsid w:val="005725BC"/>
    <w:rsid w:val="00572729"/>
    <w:rsid w:val="0057273E"/>
    <w:rsid w:val="0057279E"/>
    <w:rsid w:val="005727B4"/>
    <w:rsid w:val="005728FD"/>
    <w:rsid w:val="00572CC6"/>
    <w:rsid w:val="00572DE3"/>
    <w:rsid w:val="00572E95"/>
    <w:rsid w:val="00572F26"/>
    <w:rsid w:val="00572FA3"/>
    <w:rsid w:val="00573114"/>
    <w:rsid w:val="00573189"/>
    <w:rsid w:val="005734BC"/>
    <w:rsid w:val="005734FB"/>
    <w:rsid w:val="0057374B"/>
    <w:rsid w:val="0057382E"/>
    <w:rsid w:val="00573B17"/>
    <w:rsid w:val="00573CC3"/>
    <w:rsid w:val="00573D45"/>
    <w:rsid w:val="00573DC9"/>
    <w:rsid w:val="00573E67"/>
    <w:rsid w:val="00573F4D"/>
    <w:rsid w:val="005743A7"/>
    <w:rsid w:val="0057442B"/>
    <w:rsid w:val="005746A3"/>
    <w:rsid w:val="00574827"/>
    <w:rsid w:val="00574A3D"/>
    <w:rsid w:val="00574AFC"/>
    <w:rsid w:val="00574C90"/>
    <w:rsid w:val="00574DA3"/>
    <w:rsid w:val="00574DFD"/>
    <w:rsid w:val="00574E09"/>
    <w:rsid w:val="00574ECE"/>
    <w:rsid w:val="00574FAA"/>
    <w:rsid w:val="005750C3"/>
    <w:rsid w:val="005750C5"/>
    <w:rsid w:val="00575108"/>
    <w:rsid w:val="00575196"/>
    <w:rsid w:val="0057521D"/>
    <w:rsid w:val="005752DE"/>
    <w:rsid w:val="00575443"/>
    <w:rsid w:val="00575495"/>
    <w:rsid w:val="005754D5"/>
    <w:rsid w:val="00575572"/>
    <w:rsid w:val="005755C6"/>
    <w:rsid w:val="005755D0"/>
    <w:rsid w:val="00575703"/>
    <w:rsid w:val="0057571C"/>
    <w:rsid w:val="005758AE"/>
    <w:rsid w:val="005758DD"/>
    <w:rsid w:val="00575A7F"/>
    <w:rsid w:val="00575AA0"/>
    <w:rsid w:val="00575AD7"/>
    <w:rsid w:val="00575B6D"/>
    <w:rsid w:val="00575C81"/>
    <w:rsid w:val="00575D60"/>
    <w:rsid w:val="00575D8D"/>
    <w:rsid w:val="00575DAB"/>
    <w:rsid w:val="00575ED4"/>
    <w:rsid w:val="00575ED7"/>
    <w:rsid w:val="00575F8B"/>
    <w:rsid w:val="005760D6"/>
    <w:rsid w:val="005761CE"/>
    <w:rsid w:val="0057626B"/>
    <w:rsid w:val="005762F1"/>
    <w:rsid w:val="00576486"/>
    <w:rsid w:val="00576514"/>
    <w:rsid w:val="0057665D"/>
    <w:rsid w:val="0057691C"/>
    <w:rsid w:val="00576952"/>
    <w:rsid w:val="00576964"/>
    <w:rsid w:val="00576972"/>
    <w:rsid w:val="00576BF3"/>
    <w:rsid w:val="00576D39"/>
    <w:rsid w:val="00576D48"/>
    <w:rsid w:val="00576E44"/>
    <w:rsid w:val="00576F96"/>
    <w:rsid w:val="00577053"/>
    <w:rsid w:val="005771A7"/>
    <w:rsid w:val="00577248"/>
    <w:rsid w:val="0057729C"/>
    <w:rsid w:val="0057733F"/>
    <w:rsid w:val="005775E8"/>
    <w:rsid w:val="005776BD"/>
    <w:rsid w:val="00577872"/>
    <w:rsid w:val="00577952"/>
    <w:rsid w:val="005779CD"/>
    <w:rsid w:val="00577A76"/>
    <w:rsid w:val="00577AB5"/>
    <w:rsid w:val="00577BE5"/>
    <w:rsid w:val="00577C3B"/>
    <w:rsid w:val="00577E6E"/>
    <w:rsid w:val="00577F4B"/>
    <w:rsid w:val="00580043"/>
    <w:rsid w:val="00580075"/>
    <w:rsid w:val="00580118"/>
    <w:rsid w:val="005801B2"/>
    <w:rsid w:val="0058058B"/>
    <w:rsid w:val="0058059F"/>
    <w:rsid w:val="00580608"/>
    <w:rsid w:val="0058060C"/>
    <w:rsid w:val="00580664"/>
    <w:rsid w:val="00580687"/>
    <w:rsid w:val="005806D1"/>
    <w:rsid w:val="00580A69"/>
    <w:rsid w:val="00580A9F"/>
    <w:rsid w:val="00580ABD"/>
    <w:rsid w:val="00580AFA"/>
    <w:rsid w:val="00580B32"/>
    <w:rsid w:val="00580C5B"/>
    <w:rsid w:val="00580CDD"/>
    <w:rsid w:val="00580E04"/>
    <w:rsid w:val="00580E80"/>
    <w:rsid w:val="00580ED2"/>
    <w:rsid w:val="00581222"/>
    <w:rsid w:val="00581261"/>
    <w:rsid w:val="005812A8"/>
    <w:rsid w:val="0058138D"/>
    <w:rsid w:val="005813C3"/>
    <w:rsid w:val="0058150F"/>
    <w:rsid w:val="005816DE"/>
    <w:rsid w:val="00581884"/>
    <w:rsid w:val="005818BC"/>
    <w:rsid w:val="005819DD"/>
    <w:rsid w:val="00581AEB"/>
    <w:rsid w:val="00581B24"/>
    <w:rsid w:val="00581B2D"/>
    <w:rsid w:val="00581BF0"/>
    <w:rsid w:val="00581C8B"/>
    <w:rsid w:val="00581E10"/>
    <w:rsid w:val="00581E9F"/>
    <w:rsid w:val="00581EB0"/>
    <w:rsid w:val="00581F9A"/>
    <w:rsid w:val="00582061"/>
    <w:rsid w:val="005820A7"/>
    <w:rsid w:val="005820B2"/>
    <w:rsid w:val="005820D7"/>
    <w:rsid w:val="0058214E"/>
    <w:rsid w:val="005821B3"/>
    <w:rsid w:val="005821D6"/>
    <w:rsid w:val="00582372"/>
    <w:rsid w:val="005823D5"/>
    <w:rsid w:val="0058250D"/>
    <w:rsid w:val="005825D6"/>
    <w:rsid w:val="00582974"/>
    <w:rsid w:val="00582A03"/>
    <w:rsid w:val="00582A14"/>
    <w:rsid w:val="00582A7F"/>
    <w:rsid w:val="00582C66"/>
    <w:rsid w:val="00582F1A"/>
    <w:rsid w:val="0058305D"/>
    <w:rsid w:val="005832E1"/>
    <w:rsid w:val="00583534"/>
    <w:rsid w:val="00583640"/>
    <w:rsid w:val="00583699"/>
    <w:rsid w:val="0058369C"/>
    <w:rsid w:val="00583775"/>
    <w:rsid w:val="00583846"/>
    <w:rsid w:val="00583AD8"/>
    <w:rsid w:val="00583B16"/>
    <w:rsid w:val="00583BED"/>
    <w:rsid w:val="00583CD4"/>
    <w:rsid w:val="00583D30"/>
    <w:rsid w:val="00583E52"/>
    <w:rsid w:val="00583FD8"/>
    <w:rsid w:val="00584034"/>
    <w:rsid w:val="005840B5"/>
    <w:rsid w:val="00584162"/>
    <w:rsid w:val="005841BD"/>
    <w:rsid w:val="005842DA"/>
    <w:rsid w:val="005842EC"/>
    <w:rsid w:val="005842EE"/>
    <w:rsid w:val="005843AB"/>
    <w:rsid w:val="005845DE"/>
    <w:rsid w:val="00584603"/>
    <w:rsid w:val="00584A31"/>
    <w:rsid w:val="00584C14"/>
    <w:rsid w:val="00584CCD"/>
    <w:rsid w:val="00584DBC"/>
    <w:rsid w:val="00584E5C"/>
    <w:rsid w:val="00585110"/>
    <w:rsid w:val="00585191"/>
    <w:rsid w:val="005851B8"/>
    <w:rsid w:val="005851C5"/>
    <w:rsid w:val="005852AE"/>
    <w:rsid w:val="005855BB"/>
    <w:rsid w:val="00585628"/>
    <w:rsid w:val="0058573A"/>
    <w:rsid w:val="00585A35"/>
    <w:rsid w:val="00585A42"/>
    <w:rsid w:val="00585BB2"/>
    <w:rsid w:val="00585C9B"/>
    <w:rsid w:val="00585CDD"/>
    <w:rsid w:val="00586081"/>
    <w:rsid w:val="005862CF"/>
    <w:rsid w:val="00586755"/>
    <w:rsid w:val="00586955"/>
    <w:rsid w:val="00586BB9"/>
    <w:rsid w:val="00586C82"/>
    <w:rsid w:val="00586E70"/>
    <w:rsid w:val="00586E77"/>
    <w:rsid w:val="00586EE0"/>
    <w:rsid w:val="00587058"/>
    <w:rsid w:val="005873ED"/>
    <w:rsid w:val="0058762A"/>
    <w:rsid w:val="005876BB"/>
    <w:rsid w:val="005877AE"/>
    <w:rsid w:val="00587AB6"/>
    <w:rsid w:val="00587BAD"/>
    <w:rsid w:val="00587C22"/>
    <w:rsid w:val="00587CE9"/>
    <w:rsid w:val="00587F58"/>
    <w:rsid w:val="00587FC0"/>
    <w:rsid w:val="0059015F"/>
    <w:rsid w:val="0059017F"/>
    <w:rsid w:val="00590213"/>
    <w:rsid w:val="005902E3"/>
    <w:rsid w:val="00590371"/>
    <w:rsid w:val="005903CE"/>
    <w:rsid w:val="00590457"/>
    <w:rsid w:val="00590479"/>
    <w:rsid w:val="005904C7"/>
    <w:rsid w:val="0059057D"/>
    <w:rsid w:val="00590596"/>
    <w:rsid w:val="005905E7"/>
    <w:rsid w:val="00590608"/>
    <w:rsid w:val="0059074E"/>
    <w:rsid w:val="00590879"/>
    <w:rsid w:val="005908C8"/>
    <w:rsid w:val="00590A39"/>
    <w:rsid w:val="00590B24"/>
    <w:rsid w:val="00590C23"/>
    <w:rsid w:val="00590E41"/>
    <w:rsid w:val="00590EBA"/>
    <w:rsid w:val="00590EE8"/>
    <w:rsid w:val="0059111E"/>
    <w:rsid w:val="005912B0"/>
    <w:rsid w:val="00591374"/>
    <w:rsid w:val="005913DC"/>
    <w:rsid w:val="005913E1"/>
    <w:rsid w:val="00591498"/>
    <w:rsid w:val="005914E4"/>
    <w:rsid w:val="00591782"/>
    <w:rsid w:val="005917A1"/>
    <w:rsid w:val="005917E4"/>
    <w:rsid w:val="00591880"/>
    <w:rsid w:val="0059192B"/>
    <w:rsid w:val="00591954"/>
    <w:rsid w:val="00591957"/>
    <w:rsid w:val="00591C12"/>
    <w:rsid w:val="00591C76"/>
    <w:rsid w:val="00591EA1"/>
    <w:rsid w:val="00591F5F"/>
    <w:rsid w:val="0059224C"/>
    <w:rsid w:val="0059225C"/>
    <w:rsid w:val="005927B8"/>
    <w:rsid w:val="005927C8"/>
    <w:rsid w:val="005929BC"/>
    <w:rsid w:val="00592BA3"/>
    <w:rsid w:val="00592CCF"/>
    <w:rsid w:val="00592D0C"/>
    <w:rsid w:val="00592DE7"/>
    <w:rsid w:val="00592E08"/>
    <w:rsid w:val="0059320D"/>
    <w:rsid w:val="005933B4"/>
    <w:rsid w:val="0059344E"/>
    <w:rsid w:val="00593579"/>
    <w:rsid w:val="005935A7"/>
    <w:rsid w:val="00593601"/>
    <w:rsid w:val="005937A3"/>
    <w:rsid w:val="00593884"/>
    <w:rsid w:val="00593888"/>
    <w:rsid w:val="0059390B"/>
    <w:rsid w:val="005939F1"/>
    <w:rsid w:val="00593C2F"/>
    <w:rsid w:val="00593F20"/>
    <w:rsid w:val="00593FB0"/>
    <w:rsid w:val="005940AD"/>
    <w:rsid w:val="005943CB"/>
    <w:rsid w:val="0059444D"/>
    <w:rsid w:val="005944EE"/>
    <w:rsid w:val="0059458A"/>
    <w:rsid w:val="005945D9"/>
    <w:rsid w:val="005947B9"/>
    <w:rsid w:val="00594B56"/>
    <w:rsid w:val="00594BAE"/>
    <w:rsid w:val="00594C3F"/>
    <w:rsid w:val="00594CA9"/>
    <w:rsid w:val="00594E52"/>
    <w:rsid w:val="00594E60"/>
    <w:rsid w:val="00595300"/>
    <w:rsid w:val="005953D4"/>
    <w:rsid w:val="00595564"/>
    <w:rsid w:val="0059568E"/>
    <w:rsid w:val="00595748"/>
    <w:rsid w:val="00595764"/>
    <w:rsid w:val="00595929"/>
    <w:rsid w:val="0059595B"/>
    <w:rsid w:val="00595ADF"/>
    <w:rsid w:val="00595BED"/>
    <w:rsid w:val="00595C3A"/>
    <w:rsid w:val="00595C9C"/>
    <w:rsid w:val="00595D47"/>
    <w:rsid w:val="00595E0C"/>
    <w:rsid w:val="00595E4D"/>
    <w:rsid w:val="0059605C"/>
    <w:rsid w:val="005962EA"/>
    <w:rsid w:val="005963E7"/>
    <w:rsid w:val="005964C4"/>
    <w:rsid w:val="005964D1"/>
    <w:rsid w:val="00596637"/>
    <w:rsid w:val="005967A3"/>
    <w:rsid w:val="005967A7"/>
    <w:rsid w:val="00596AA5"/>
    <w:rsid w:val="00596D59"/>
    <w:rsid w:val="00596DF5"/>
    <w:rsid w:val="00597504"/>
    <w:rsid w:val="0059755C"/>
    <w:rsid w:val="00597578"/>
    <w:rsid w:val="0059776C"/>
    <w:rsid w:val="005977DF"/>
    <w:rsid w:val="00597956"/>
    <w:rsid w:val="0059798A"/>
    <w:rsid w:val="005979E0"/>
    <w:rsid w:val="00597B27"/>
    <w:rsid w:val="00597B8F"/>
    <w:rsid w:val="00597BF9"/>
    <w:rsid w:val="00597C60"/>
    <w:rsid w:val="00597CAF"/>
    <w:rsid w:val="00597D5A"/>
    <w:rsid w:val="00597DBE"/>
    <w:rsid w:val="00597E38"/>
    <w:rsid w:val="00597ED8"/>
    <w:rsid w:val="0059A197"/>
    <w:rsid w:val="005A01FB"/>
    <w:rsid w:val="005A0359"/>
    <w:rsid w:val="005A03D2"/>
    <w:rsid w:val="005A041B"/>
    <w:rsid w:val="005A0472"/>
    <w:rsid w:val="005A0477"/>
    <w:rsid w:val="005A047F"/>
    <w:rsid w:val="005A0578"/>
    <w:rsid w:val="005A08CC"/>
    <w:rsid w:val="005A0977"/>
    <w:rsid w:val="005A0B04"/>
    <w:rsid w:val="005A0B26"/>
    <w:rsid w:val="005A0B9F"/>
    <w:rsid w:val="005A0C11"/>
    <w:rsid w:val="005A0C89"/>
    <w:rsid w:val="005A0CB7"/>
    <w:rsid w:val="005A10B6"/>
    <w:rsid w:val="005A1136"/>
    <w:rsid w:val="005A1202"/>
    <w:rsid w:val="005A1224"/>
    <w:rsid w:val="005A126F"/>
    <w:rsid w:val="005A12F5"/>
    <w:rsid w:val="005A1405"/>
    <w:rsid w:val="005A144D"/>
    <w:rsid w:val="005A14EF"/>
    <w:rsid w:val="005A1618"/>
    <w:rsid w:val="005A169A"/>
    <w:rsid w:val="005A169F"/>
    <w:rsid w:val="005A16F2"/>
    <w:rsid w:val="005A1A1A"/>
    <w:rsid w:val="005A1A74"/>
    <w:rsid w:val="005A1AA3"/>
    <w:rsid w:val="005A1ADC"/>
    <w:rsid w:val="005A1B16"/>
    <w:rsid w:val="005A1E40"/>
    <w:rsid w:val="005A1F00"/>
    <w:rsid w:val="005A1F25"/>
    <w:rsid w:val="005A2069"/>
    <w:rsid w:val="005A217E"/>
    <w:rsid w:val="005A21EB"/>
    <w:rsid w:val="005A2247"/>
    <w:rsid w:val="005A233B"/>
    <w:rsid w:val="005A23CC"/>
    <w:rsid w:val="005A244C"/>
    <w:rsid w:val="005A2518"/>
    <w:rsid w:val="005A25F3"/>
    <w:rsid w:val="005A2759"/>
    <w:rsid w:val="005A29DD"/>
    <w:rsid w:val="005A2CC0"/>
    <w:rsid w:val="005A2D35"/>
    <w:rsid w:val="005A2D51"/>
    <w:rsid w:val="005A2DF2"/>
    <w:rsid w:val="005A2FE7"/>
    <w:rsid w:val="005A3079"/>
    <w:rsid w:val="005A309A"/>
    <w:rsid w:val="005A30D7"/>
    <w:rsid w:val="005A3123"/>
    <w:rsid w:val="005A3236"/>
    <w:rsid w:val="005A3377"/>
    <w:rsid w:val="005A34C3"/>
    <w:rsid w:val="005A34EF"/>
    <w:rsid w:val="005A373D"/>
    <w:rsid w:val="005A3788"/>
    <w:rsid w:val="005A38AC"/>
    <w:rsid w:val="005A3948"/>
    <w:rsid w:val="005A39BB"/>
    <w:rsid w:val="005A3A07"/>
    <w:rsid w:val="005A3A18"/>
    <w:rsid w:val="005A3A7E"/>
    <w:rsid w:val="005A3ABF"/>
    <w:rsid w:val="005A3CC8"/>
    <w:rsid w:val="005A3E34"/>
    <w:rsid w:val="005A3EAC"/>
    <w:rsid w:val="005A3EF3"/>
    <w:rsid w:val="005A3FE4"/>
    <w:rsid w:val="005A4401"/>
    <w:rsid w:val="005A44A2"/>
    <w:rsid w:val="005A44CF"/>
    <w:rsid w:val="005A44FB"/>
    <w:rsid w:val="005A4596"/>
    <w:rsid w:val="005A4668"/>
    <w:rsid w:val="005A4A69"/>
    <w:rsid w:val="005A4B7A"/>
    <w:rsid w:val="005A4BD5"/>
    <w:rsid w:val="005A4BDA"/>
    <w:rsid w:val="005A4C9D"/>
    <w:rsid w:val="005A4CBB"/>
    <w:rsid w:val="005A4CE9"/>
    <w:rsid w:val="005A4D90"/>
    <w:rsid w:val="005A4E8E"/>
    <w:rsid w:val="005A5022"/>
    <w:rsid w:val="005A50AC"/>
    <w:rsid w:val="005A50CA"/>
    <w:rsid w:val="005A52B5"/>
    <w:rsid w:val="005A531F"/>
    <w:rsid w:val="005A5492"/>
    <w:rsid w:val="005A551D"/>
    <w:rsid w:val="005A5624"/>
    <w:rsid w:val="005A5627"/>
    <w:rsid w:val="005A568D"/>
    <w:rsid w:val="005A56E4"/>
    <w:rsid w:val="005A5775"/>
    <w:rsid w:val="005A5907"/>
    <w:rsid w:val="005A5937"/>
    <w:rsid w:val="005A59AA"/>
    <w:rsid w:val="005A5AF9"/>
    <w:rsid w:val="005A5BA4"/>
    <w:rsid w:val="005A5D68"/>
    <w:rsid w:val="005A5D6E"/>
    <w:rsid w:val="005A5E8E"/>
    <w:rsid w:val="005A5ED9"/>
    <w:rsid w:val="005A60D9"/>
    <w:rsid w:val="005A6247"/>
    <w:rsid w:val="005A6287"/>
    <w:rsid w:val="005A63D5"/>
    <w:rsid w:val="005A63ED"/>
    <w:rsid w:val="005A65E4"/>
    <w:rsid w:val="005A6623"/>
    <w:rsid w:val="005A6817"/>
    <w:rsid w:val="005A6B3A"/>
    <w:rsid w:val="005A6C34"/>
    <w:rsid w:val="005A6D08"/>
    <w:rsid w:val="005A6D1A"/>
    <w:rsid w:val="005A6D22"/>
    <w:rsid w:val="005A6F8C"/>
    <w:rsid w:val="005A71EE"/>
    <w:rsid w:val="005A73CF"/>
    <w:rsid w:val="005A7503"/>
    <w:rsid w:val="005A76B6"/>
    <w:rsid w:val="005A76C5"/>
    <w:rsid w:val="005A77E1"/>
    <w:rsid w:val="005A788B"/>
    <w:rsid w:val="005A79A3"/>
    <w:rsid w:val="005A7A0F"/>
    <w:rsid w:val="005A7AB2"/>
    <w:rsid w:val="005A7DD9"/>
    <w:rsid w:val="005A7E14"/>
    <w:rsid w:val="005A7E75"/>
    <w:rsid w:val="005A7FB3"/>
    <w:rsid w:val="005A7FC9"/>
    <w:rsid w:val="005B00F7"/>
    <w:rsid w:val="005B029C"/>
    <w:rsid w:val="005B03CB"/>
    <w:rsid w:val="005B0806"/>
    <w:rsid w:val="005B0A95"/>
    <w:rsid w:val="005B0B1A"/>
    <w:rsid w:val="005B0B58"/>
    <w:rsid w:val="005B0C0E"/>
    <w:rsid w:val="005B0FB6"/>
    <w:rsid w:val="005B1185"/>
    <w:rsid w:val="005B11ED"/>
    <w:rsid w:val="005B1267"/>
    <w:rsid w:val="005B12A5"/>
    <w:rsid w:val="005B130E"/>
    <w:rsid w:val="005B164A"/>
    <w:rsid w:val="005B1811"/>
    <w:rsid w:val="005B184B"/>
    <w:rsid w:val="005B1967"/>
    <w:rsid w:val="005B19E9"/>
    <w:rsid w:val="005B1A86"/>
    <w:rsid w:val="005B1AB6"/>
    <w:rsid w:val="005B1D3A"/>
    <w:rsid w:val="005B1D59"/>
    <w:rsid w:val="005B1DC1"/>
    <w:rsid w:val="005B1DD0"/>
    <w:rsid w:val="005B1EBC"/>
    <w:rsid w:val="005B239D"/>
    <w:rsid w:val="005B23F3"/>
    <w:rsid w:val="005B2513"/>
    <w:rsid w:val="005B254C"/>
    <w:rsid w:val="005B254F"/>
    <w:rsid w:val="005B2582"/>
    <w:rsid w:val="005B26B0"/>
    <w:rsid w:val="005B2803"/>
    <w:rsid w:val="005B294E"/>
    <w:rsid w:val="005B2A3B"/>
    <w:rsid w:val="005B2AF7"/>
    <w:rsid w:val="005B2B58"/>
    <w:rsid w:val="005B2B85"/>
    <w:rsid w:val="005B2E0B"/>
    <w:rsid w:val="005B2E62"/>
    <w:rsid w:val="005B2EBF"/>
    <w:rsid w:val="005B2FF1"/>
    <w:rsid w:val="005B3076"/>
    <w:rsid w:val="005B3152"/>
    <w:rsid w:val="005B3376"/>
    <w:rsid w:val="005B33F5"/>
    <w:rsid w:val="005B349A"/>
    <w:rsid w:val="005B3524"/>
    <w:rsid w:val="005B36E7"/>
    <w:rsid w:val="005B373B"/>
    <w:rsid w:val="005B3972"/>
    <w:rsid w:val="005B39B6"/>
    <w:rsid w:val="005B3CDF"/>
    <w:rsid w:val="005B3DE9"/>
    <w:rsid w:val="005B3FAB"/>
    <w:rsid w:val="005B3FE3"/>
    <w:rsid w:val="005B40EE"/>
    <w:rsid w:val="005B44F2"/>
    <w:rsid w:val="005B4552"/>
    <w:rsid w:val="005B459B"/>
    <w:rsid w:val="005B46C8"/>
    <w:rsid w:val="005B47EC"/>
    <w:rsid w:val="005B481D"/>
    <w:rsid w:val="005B49C1"/>
    <w:rsid w:val="005B4ADC"/>
    <w:rsid w:val="005B4C45"/>
    <w:rsid w:val="005B4CB9"/>
    <w:rsid w:val="005B4D66"/>
    <w:rsid w:val="005B4E53"/>
    <w:rsid w:val="005B4F3A"/>
    <w:rsid w:val="005B5030"/>
    <w:rsid w:val="005B51F0"/>
    <w:rsid w:val="005B52B1"/>
    <w:rsid w:val="005B5449"/>
    <w:rsid w:val="005B57C5"/>
    <w:rsid w:val="005B5857"/>
    <w:rsid w:val="005B5B78"/>
    <w:rsid w:val="005B5E3A"/>
    <w:rsid w:val="005B5EDA"/>
    <w:rsid w:val="005B5F61"/>
    <w:rsid w:val="005B6026"/>
    <w:rsid w:val="005B602D"/>
    <w:rsid w:val="005B64FF"/>
    <w:rsid w:val="005B6551"/>
    <w:rsid w:val="005B65B4"/>
    <w:rsid w:val="005B66F4"/>
    <w:rsid w:val="005B6736"/>
    <w:rsid w:val="005B68E5"/>
    <w:rsid w:val="005B693F"/>
    <w:rsid w:val="005B6AE4"/>
    <w:rsid w:val="005B6B33"/>
    <w:rsid w:val="005B6B9D"/>
    <w:rsid w:val="005B6C1B"/>
    <w:rsid w:val="005B6C93"/>
    <w:rsid w:val="005B6E9E"/>
    <w:rsid w:val="005B6EA8"/>
    <w:rsid w:val="005B6EE8"/>
    <w:rsid w:val="005B6EFC"/>
    <w:rsid w:val="005B7078"/>
    <w:rsid w:val="005B7095"/>
    <w:rsid w:val="005B71C6"/>
    <w:rsid w:val="005B72FD"/>
    <w:rsid w:val="005B73E8"/>
    <w:rsid w:val="005B74D7"/>
    <w:rsid w:val="005B77F9"/>
    <w:rsid w:val="005B784F"/>
    <w:rsid w:val="005B7A07"/>
    <w:rsid w:val="005B7A4A"/>
    <w:rsid w:val="005B7BFF"/>
    <w:rsid w:val="005B7D2E"/>
    <w:rsid w:val="005B7DA0"/>
    <w:rsid w:val="005B7DFE"/>
    <w:rsid w:val="005B7E6A"/>
    <w:rsid w:val="005B7F2D"/>
    <w:rsid w:val="005B7F87"/>
    <w:rsid w:val="005C0083"/>
    <w:rsid w:val="005C0146"/>
    <w:rsid w:val="005C01B6"/>
    <w:rsid w:val="005C0314"/>
    <w:rsid w:val="005C035D"/>
    <w:rsid w:val="005C0422"/>
    <w:rsid w:val="005C0718"/>
    <w:rsid w:val="005C0980"/>
    <w:rsid w:val="005C0A1F"/>
    <w:rsid w:val="005C0CC5"/>
    <w:rsid w:val="005C0D0F"/>
    <w:rsid w:val="005C0F54"/>
    <w:rsid w:val="005C0FA7"/>
    <w:rsid w:val="005C1093"/>
    <w:rsid w:val="005C132E"/>
    <w:rsid w:val="005C19C4"/>
    <w:rsid w:val="005C1A11"/>
    <w:rsid w:val="005C1A49"/>
    <w:rsid w:val="005C1A68"/>
    <w:rsid w:val="005C1A79"/>
    <w:rsid w:val="005C1B0C"/>
    <w:rsid w:val="005C1B64"/>
    <w:rsid w:val="005C1B83"/>
    <w:rsid w:val="005C1C4C"/>
    <w:rsid w:val="005C1F12"/>
    <w:rsid w:val="005C1F63"/>
    <w:rsid w:val="005C2002"/>
    <w:rsid w:val="005C205D"/>
    <w:rsid w:val="005C2414"/>
    <w:rsid w:val="005C25FF"/>
    <w:rsid w:val="005C2648"/>
    <w:rsid w:val="005C282F"/>
    <w:rsid w:val="005C2835"/>
    <w:rsid w:val="005C287B"/>
    <w:rsid w:val="005C28A3"/>
    <w:rsid w:val="005C2A04"/>
    <w:rsid w:val="005C2ADC"/>
    <w:rsid w:val="005C2B03"/>
    <w:rsid w:val="005C2B5C"/>
    <w:rsid w:val="005C2BE2"/>
    <w:rsid w:val="005C2C06"/>
    <w:rsid w:val="005C2D55"/>
    <w:rsid w:val="005C2E41"/>
    <w:rsid w:val="005C2F82"/>
    <w:rsid w:val="005C312C"/>
    <w:rsid w:val="005C3151"/>
    <w:rsid w:val="005C3226"/>
    <w:rsid w:val="005C32EB"/>
    <w:rsid w:val="005C3353"/>
    <w:rsid w:val="005C346B"/>
    <w:rsid w:val="005C35E7"/>
    <w:rsid w:val="005C37AF"/>
    <w:rsid w:val="005C3905"/>
    <w:rsid w:val="005C3A89"/>
    <w:rsid w:val="005C3C48"/>
    <w:rsid w:val="005C3DF2"/>
    <w:rsid w:val="005C40B2"/>
    <w:rsid w:val="005C412A"/>
    <w:rsid w:val="005C41DC"/>
    <w:rsid w:val="005C43FA"/>
    <w:rsid w:val="005C4496"/>
    <w:rsid w:val="005C44C7"/>
    <w:rsid w:val="005C44DC"/>
    <w:rsid w:val="005C46FD"/>
    <w:rsid w:val="005C49A0"/>
    <w:rsid w:val="005C4C26"/>
    <w:rsid w:val="005C4DB0"/>
    <w:rsid w:val="005C4E99"/>
    <w:rsid w:val="005C526F"/>
    <w:rsid w:val="005C550D"/>
    <w:rsid w:val="005C55BE"/>
    <w:rsid w:val="005C568C"/>
    <w:rsid w:val="005C56C1"/>
    <w:rsid w:val="005C571B"/>
    <w:rsid w:val="005C57E4"/>
    <w:rsid w:val="005C594F"/>
    <w:rsid w:val="005C595F"/>
    <w:rsid w:val="005C5981"/>
    <w:rsid w:val="005C59C0"/>
    <w:rsid w:val="005C5ABC"/>
    <w:rsid w:val="005C5B0A"/>
    <w:rsid w:val="005C5B62"/>
    <w:rsid w:val="005C5C17"/>
    <w:rsid w:val="005C5D43"/>
    <w:rsid w:val="005C5EC8"/>
    <w:rsid w:val="005C5EE4"/>
    <w:rsid w:val="005C63C8"/>
    <w:rsid w:val="005C63D8"/>
    <w:rsid w:val="005C6425"/>
    <w:rsid w:val="005C651A"/>
    <w:rsid w:val="005C65C4"/>
    <w:rsid w:val="005C665D"/>
    <w:rsid w:val="005C674D"/>
    <w:rsid w:val="005C6772"/>
    <w:rsid w:val="005C68E7"/>
    <w:rsid w:val="005C6A07"/>
    <w:rsid w:val="005C6AFF"/>
    <w:rsid w:val="005C6D8E"/>
    <w:rsid w:val="005C6DC6"/>
    <w:rsid w:val="005C704D"/>
    <w:rsid w:val="005C7115"/>
    <w:rsid w:val="005C71EB"/>
    <w:rsid w:val="005C7216"/>
    <w:rsid w:val="005C72D4"/>
    <w:rsid w:val="005C7436"/>
    <w:rsid w:val="005C7505"/>
    <w:rsid w:val="005C7574"/>
    <w:rsid w:val="005C75AD"/>
    <w:rsid w:val="005C76D1"/>
    <w:rsid w:val="005C7930"/>
    <w:rsid w:val="005C7BB1"/>
    <w:rsid w:val="005C7E34"/>
    <w:rsid w:val="005C7F3A"/>
    <w:rsid w:val="005C7F42"/>
    <w:rsid w:val="005C7FC8"/>
    <w:rsid w:val="005C7FEF"/>
    <w:rsid w:val="005D010C"/>
    <w:rsid w:val="005D0218"/>
    <w:rsid w:val="005D02A7"/>
    <w:rsid w:val="005D036A"/>
    <w:rsid w:val="005D044D"/>
    <w:rsid w:val="005D0498"/>
    <w:rsid w:val="005D04FC"/>
    <w:rsid w:val="005D058F"/>
    <w:rsid w:val="005D05F3"/>
    <w:rsid w:val="005D0722"/>
    <w:rsid w:val="005D07C7"/>
    <w:rsid w:val="005D095F"/>
    <w:rsid w:val="005D09DD"/>
    <w:rsid w:val="005D0ABD"/>
    <w:rsid w:val="005D0BBC"/>
    <w:rsid w:val="005D0C5A"/>
    <w:rsid w:val="005D0F65"/>
    <w:rsid w:val="005D10E2"/>
    <w:rsid w:val="005D12EA"/>
    <w:rsid w:val="005D131F"/>
    <w:rsid w:val="005D1563"/>
    <w:rsid w:val="005D1807"/>
    <w:rsid w:val="005D180F"/>
    <w:rsid w:val="005D1892"/>
    <w:rsid w:val="005D18AD"/>
    <w:rsid w:val="005D1B93"/>
    <w:rsid w:val="005D2181"/>
    <w:rsid w:val="005D2256"/>
    <w:rsid w:val="005D227A"/>
    <w:rsid w:val="005D22E5"/>
    <w:rsid w:val="005D23BE"/>
    <w:rsid w:val="005D2449"/>
    <w:rsid w:val="005D265F"/>
    <w:rsid w:val="005D26B4"/>
    <w:rsid w:val="005D2A40"/>
    <w:rsid w:val="005D2C20"/>
    <w:rsid w:val="005D2F31"/>
    <w:rsid w:val="005D3133"/>
    <w:rsid w:val="005D31D4"/>
    <w:rsid w:val="005D338F"/>
    <w:rsid w:val="005D34EA"/>
    <w:rsid w:val="005D3517"/>
    <w:rsid w:val="005D3556"/>
    <w:rsid w:val="005D3753"/>
    <w:rsid w:val="005D39B7"/>
    <w:rsid w:val="005D3AFF"/>
    <w:rsid w:val="005D3BD7"/>
    <w:rsid w:val="005D3BF0"/>
    <w:rsid w:val="005D3E50"/>
    <w:rsid w:val="005D3E6F"/>
    <w:rsid w:val="005D3FA8"/>
    <w:rsid w:val="005D415A"/>
    <w:rsid w:val="005D41AE"/>
    <w:rsid w:val="005D4261"/>
    <w:rsid w:val="005D426D"/>
    <w:rsid w:val="005D4313"/>
    <w:rsid w:val="005D4645"/>
    <w:rsid w:val="005D4743"/>
    <w:rsid w:val="005D48D4"/>
    <w:rsid w:val="005D4976"/>
    <w:rsid w:val="005D4A4D"/>
    <w:rsid w:val="005D4BBF"/>
    <w:rsid w:val="005D4C82"/>
    <w:rsid w:val="005D4E16"/>
    <w:rsid w:val="005D4EC5"/>
    <w:rsid w:val="005D513F"/>
    <w:rsid w:val="005D5275"/>
    <w:rsid w:val="005D5328"/>
    <w:rsid w:val="005D53DA"/>
    <w:rsid w:val="005D55FA"/>
    <w:rsid w:val="005D565D"/>
    <w:rsid w:val="005D586A"/>
    <w:rsid w:val="005D5C25"/>
    <w:rsid w:val="005D5D22"/>
    <w:rsid w:val="005D5EE7"/>
    <w:rsid w:val="005D61DF"/>
    <w:rsid w:val="005D6202"/>
    <w:rsid w:val="005D6315"/>
    <w:rsid w:val="005D63E5"/>
    <w:rsid w:val="005D6416"/>
    <w:rsid w:val="005D6497"/>
    <w:rsid w:val="005D65F7"/>
    <w:rsid w:val="005D668C"/>
    <w:rsid w:val="005D677C"/>
    <w:rsid w:val="005D67CE"/>
    <w:rsid w:val="005D68B4"/>
    <w:rsid w:val="005D68CF"/>
    <w:rsid w:val="005D6BEE"/>
    <w:rsid w:val="005D6E0C"/>
    <w:rsid w:val="005D6E8A"/>
    <w:rsid w:val="005D70A0"/>
    <w:rsid w:val="005D71B0"/>
    <w:rsid w:val="005D729A"/>
    <w:rsid w:val="005D73AD"/>
    <w:rsid w:val="005D7480"/>
    <w:rsid w:val="005D74FA"/>
    <w:rsid w:val="005D753C"/>
    <w:rsid w:val="005D754B"/>
    <w:rsid w:val="005D75A9"/>
    <w:rsid w:val="005D761D"/>
    <w:rsid w:val="005D7758"/>
    <w:rsid w:val="005D7841"/>
    <w:rsid w:val="005D78CD"/>
    <w:rsid w:val="005D79EE"/>
    <w:rsid w:val="005D7A99"/>
    <w:rsid w:val="005D7C17"/>
    <w:rsid w:val="005D7E52"/>
    <w:rsid w:val="005D7EC6"/>
    <w:rsid w:val="005D7EF7"/>
    <w:rsid w:val="005E01E1"/>
    <w:rsid w:val="005E0481"/>
    <w:rsid w:val="005E051A"/>
    <w:rsid w:val="005E0766"/>
    <w:rsid w:val="005E0B47"/>
    <w:rsid w:val="005E0B95"/>
    <w:rsid w:val="005E0DFC"/>
    <w:rsid w:val="005E0E16"/>
    <w:rsid w:val="005E0F1E"/>
    <w:rsid w:val="005E0FF8"/>
    <w:rsid w:val="005E1082"/>
    <w:rsid w:val="005E1147"/>
    <w:rsid w:val="005E1284"/>
    <w:rsid w:val="005E131D"/>
    <w:rsid w:val="005E1323"/>
    <w:rsid w:val="005E13B8"/>
    <w:rsid w:val="005E13FE"/>
    <w:rsid w:val="005E1439"/>
    <w:rsid w:val="005E1466"/>
    <w:rsid w:val="005E1478"/>
    <w:rsid w:val="005E15D7"/>
    <w:rsid w:val="005E16EC"/>
    <w:rsid w:val="005E1746"/>
    <w:rsid w:val="005E17D6"/>
    <w:rsid w:val="005E1995"/>
    <w:rsid w:val="005E1A30"/>
    <w:rsid w:val="005E1AB7"/>
    <w:rsid w:val="005E1E5F"/>
    <w:rsid w:val="005E1ECB"/>
    <w:rsid w:val="005E2134"/>
    <w:rsid w:val="005E21DD"/>
    <w:rsid w:val="005E2249"/>
    <w:rsid w:val="005E250D"/>
    <w:rsid w:val="005E2664"/>
    <w:rsid w:val="005E27F9"/>
    <w:rsid w:val="005E289E"/>
    <w:rsid w:val="005E28EA"/>
    <w:rsid w:val="005E293C"/>
    <w:rsid w:val="005E2998"/>
    <w:rsid w:val="005E29B7"/>
    <w:rsid w:val="005E2AC0"/>
    <w:rsid w:val="005E2CD2"/>
    <w:rsid w:val="005E2D57"/>
    <w:rsid w:val="005E2EE5"/>
    <w:rsid w:val="005E2FC2"/>
    <w:rsid w:val="005E2FCE"/>
    <w:rsid w:val="005E30BA"/>
    <w:rsid w:val="005E32BF"/>
    <w:rsid w:val="005E3395"/>
    <w:rsid w:val="005E3570"/>
    <w:rsid w:val="005E35AF"/>
    <w:rsid w:val="005E36C7"/>
    <w:rsid w:val="005E377D"/>
    <w:rsid w:val="005E39EE"/>
    <w:rsid w:val="005E3A2E"/>
    <w:rsid w:val="005E3A49"/>
    <w:rsid w:val="005E3A4F"/>
    <w:rsid w:val="005E3A6D"/>
    <w:rsid w:val="005E41D6"/>
    <w:rsid w:val="005E4220"/>
    <w:rsid w:val="005E44F6"/>
    <w:rsid w:val="005E4646"/>
    <w:rsid w:val="005E4685"/>
    <w:rsid w:val="005E46F6"/>
    <w:rsid w:val="005E48BC"/>
    <w:rsid w:val="005E48F7"/>
    <w:rsid w:val="005E49B9"/>
    <w:rsid w:val="005E49F2"/>
    <w:rsid w:val="005E4B77"/>
    <w:rsid w:val="005E4DB1"/>
    <w:rsid w:val="005E5084"/>
    <w:rsid w:val="005E552D"/>
    <w:rsid w:val="005E5624"/>
    <w:rsid w:val="005E566B"/>
    <w:rsid w:val="005E58D5"/>
    <w:rsid w:val="005E59EA"/>
    <w:rsid w:val="005E5CB3"/>
    <w:rsid w:val="005E5CC8"/>
    <w:rsid w:val="005E5E60"/>
    <w:rsid w:val="005E5EEA"/>
    <w:rsid w:val="005E5F2E"/>
    <w:rsid w:val="005E61D1"/>
    <w:rsid w:val="005E6606"/>
    <w:rsid w:val="005E667F"/>
    <w:rsid w:val="005E67DD"/>
    <w:rsid w:val="005E68CF"/>
    <w:rsid w:val="005E68F4"/>
    <w:rsid w:val="005E6C0B"/>
    <w:rsid w:val="005E6CBC"/>
    <w:rsid w:val="005E6D15"/>
    <w:rsid w:val="005E6E6B"/>
    <w:rsid w:val="005E6E85"/>
    <w:rsid w:val="005E72AB"/>
    <w:rsid w:val="005E72FF"/>
    <w:rsid w:val="005E7304"/>
    <w:rsid w:val="005E732A"/>
    <w:rsid w:val="005E73C0"/>
    <w:rsid w:val="005E77DE"/>
    <w:rsid w:val="005E78A2"/>
    <w:rsid w:val="005E7B8D"/>
    <w:rsid w:val="005E7D6F"/>
    <w:rsid w:val="005E7E6F"/>
    <w:rsid w:val="005E7F3C"/>
    <w:rsid w:val="005E7FB0"/>
    <w:rsid w:val="005E7FC5"/>
    <w:rsid w:val="005F01CB"/>
    <w:rsid w:val="005F0217"/>
    <w:rsid w:val="005F05C6"/>
    <w:rsid w:val="005F076A"/>
    <w:rsid w:val="005F07ED"/>
    <w:rsid w:val="005F0AFD"/>
    <w:rsid w:val="005F0BAC"/>
    <w:rsid w:val="005F0C04"/>
    <w:rsid w:val="005F0C55"/>
    <w:rsid w:val="005F0C56"/>
    <w:rsid w:val="005F0C90"/>
    <w:rsid w:val="005F0CA0"/>
    <w:rsid w:val="005F0E41"/>
    <w:rsid w:val="005F0E81"/>
    <w:rsid w:val="005F0EE6"/>
    <w:rsid w:val="005F1143"/>
    <w:rsid w:val="005F11EF"/>
    <w:rsid w:val="005F1234"/>
    <w:rsid w:val="005F1436"/>
    <w:rsid w:val="005F1633"/>
    <w:rsid w:val="005F16E9"/>
    <w:rsid w:val="005F175F"/>
    <w:rsid w:val="005F176F"/>
    <w:rsid w:val="005F18E5"/>
    <w:rsid w:val="005F1B37"/>
    <w:rsid w:val="005F1B3F"/>
    <w:rsid w:val="005F1B8B"/>
    <w:rsid w:val="005F1BB2"/>
    <w:rsid w:val="005F1BC7"/>
    <w:rsid w:val="005F1C97"/>
    <w:rsid w:val="005F1FB9"/>
    <w:rsid w:val="005F208D"/>
    <w:rsid w:val="005F2134"/>
    <w:rsid w:val="005F2360"/>
    <w:rsid w:val="005F23EE"/>
    <w:rsid w:val="005F247C"/>
    <w:rsid w:val="005F24CC"/>
    <w:rsid w:val="005F24F2"/>
    <w:rsid w:val="005F2648"/>
    <w:rsid w:val="005F2706"/>
    <w:rsid w:val="005F275F"/>
    <w:rsid w:val="005F2933"/>
    <w:rsid w:val="005F2EAB"/>
    <w:rsid w:val="005F301F"/>
    <w:rsid w:val="005F316F"/>
    <w:rsid w:val="005F34E4"/>
    <w:rsid w:val="005F34F2"/>
    <w:rsid w:val="005F3630"/>
    <w:rsid w:val="005F3790"/>
    <w:rsid w:val="005F3966"/>
    <w:rsid w:val="005F3967"/>
    <w:rsid w:val="005F3B6E"/>
    <w:rsid w:val="005F40C0"/>
    <w:rsid w:val="005F41CF"/>
    <w:rsid w:val="005F4635"/>
    <w:rsid w:val="005F4878"/>
    <w:rsid w:val="005F489A"/>
    <w:rsid w:val="005F4934"/>
    <w:rsid w:val="005F4CFC"/>
    <w:rsid w:val="005F53F1"/>
    <w:rsid w:val="005F55D3"/>
    <w:rsid w:val="005F5704"/>
    <w:rsid w:val="005F5772"/>
    <w:rsid w:val="005F5773"/>
    <w:rsid w:val="005F5830"/>
    <w:rsid w:val="005F586C"/>
    <w:rsid w:val="005F5892"/>
    <w:rsid w:val="005F589A"/>
    <w:rsid w:val="005F5936"/>
    <w:rsid w:val="005F5A73"/>
    <w:rsid w:val="005F5B59"/>
    <w:rsid w:val="005F5C99"/>
    <w:rsid w:val="005F5D43"/>
    <w:rsid w:val="005F5E0E"/>
    <w:rsid w:val="005F61A3"/>
    <w:rsid w:val="005F6420"/>
    <w:rsid w:val="005F64C6"/>
    <w:rsid w:val="005F66F3"/>
    <w:rsid w:val="005F66F6"/>
    <w:rsid w:val="005F6994"/>
    <w:rsid w:val="005F69C0"/>
    <w:rsid w:val="005F69D7"/>
    <w:rsid w:val="005F6A70"/>
    <w:rsid w:val="005F6A8F"/>
    <w:rsid w:val="005F6B46"/>
    <w:rsid w:val="005F6B99"/>
    <w:rsid w:val="005F6BB7"/>
    <w:rsid w:val="005F6D2F"/>
    <w:rsid w:val="005F6E52"/>
    <w:rsid w:val="005F6FD2"/>
    <w:rsid w:val="005F6FF4"/>
    <w:rsid w:val="005F7020"/>
    <w:rsid w:val="005F703B"/>
    <w:rsid w:val="005F70BA"/>
    <w:rsid w:val="005F71AA"/>
    <w:rsid w:val="005F7219"/>
    <w:rsid w:val="005F7280"/>
    <w:rsid w:val="005F72BE"/>
    <w:rsid w:val="005F73BE"/>
    <w:rsid w:val="005F73E6"/>
    <w:rsid w:val="005F7432"/>
    <w:rsid w:val="005F743A"/>
    <w:rsid w:val="005F7470"/>
    <w:rsid w:val="005F751D"/>
    <w:rsid w:val="005F7588"/>
    <w:rsid w:val="005F761D"/>
    <w:rsid w:val="005F77BA"/>
    <w:rsid w:val="005F786A"/>
    <w:rsid w:val="005F793D"/>
    <w:rsid w:val="005F7B1A"/>
    <w:rsid w:val="005F7C11"/>
    <w:rsid w:val="005F7CAE"/>
    <w:rsid w:val="005F7D6C"/>
    <w:rsid w:val="006000DF"/>
    <w:rsid w:val="006001D9"/>
    <w:rsid w:val="006003AB"/>
    <w:rsid w:val="006003D7"/>
    <w:rsid w:val="0060055F"/>
    <w:rsid w:val="00600605"/>
    <w:rsid w:val="00600820"/>
    <w:rsid w:val="0060083E"/>
    <w:rsid w:val="006008B9"/>
    <w:rsid w:val="0060092D"/>
    <w:rsid w:val="00600F92"/>
    <w:rsid w:val="00601099"/>
    <w:rsid w:val="00601116"/>
    <w:rsid w:val="00601136"/>
    <w:rsid w:val="006011E8"/>
    <w:rsid w:val="0060148A"/>
    <w:rsid w:val="006014A6"/>
    <w:rsid w:val="00601666"/>
    <w:rsid w:val="00601883"/>
    <w:rsid w:val="00601923"/>
    <w:rsid w:val="006019F4"/>
    <w:rsid w:val="00601CA0"/>
    <w:rsid w:val="00601D42"/>
    <w:rsid w:val="00601D47"/>
    <w:rsid w:val="00601DCC"/>
    <w:rsid w:val="00601F7E"/>
    <w:rsid w:val="00601FFE"/>
    <w:rsid w:val="0060202E"/>
    <w:rsid w:val="006022CE"/>
    <w:rsid w:val="00602437"/>
    <w:rsid w:val="00602457"/>
    <w:rsid w:val="0060248C"/>
    <w:rsid w:val="006024D6"/>
    <w:rsid w:val="00602609"/>
    <w:rsid w:val="00602781"/>
    <w:rsid w:val="00602835"/>
    <w:rsid w:val="006028D3"/>
    <w:rsid w:val="00602975"/>
    <w:rsid w:val="00602997"/>
    <w:rsid w:val="00602A3C"/>
    <w:rsid w:val="00602B77"/>
    <w:rsid w:val="00602BEC"/>
    <w:rsid w:val="00602FD8"/>
    <w:rsid w:val="0060302C"/>
    <w:rsid w:val="00603073"/>
    <w:rsid w:val="006031A3"/>
    <w:rsid w:val="0060329B"/>
    <w:rsid w:val="006032F4"/>
    <w:rsid w:val="006032F7"/>
    <w:rsid w:val="0060330A"/>
    <w:rsid w:val="00603390"/>
    <w:rsid w:val="0060351B"/>
    <w:rsid w:val="0060357A"/>
    <w:rsid w:val="006035AA"/>
    <w:rsid w:val="006037AA"/>
    <w:rsid w:val="006037FF"/>
    <w:rsid w:val="00603810"/>
    <w:rsid w:val="006039BF"/>
    <w:rsid w:val="006039E7"/>
    <w:rsid w:val="00603AC5"/>
    <w:rsid w:val="00603AD1"/>
    <w:rsid w:val="00603AFB"/>
    <w:rsid w:val="00603B1E"/>
    <w:rsid w:val="00603BF0"/>
    <w:rsid w:val="00603CB6"/>
    <w:rsid w:val="00603CEB"/>
    <w:rsid w:val="00603CF6"/>
    <w:rsid w:val="00603DB9"/>
    <w:rsid w:val="00603E9A"/>
    <w:rsid w:val="00603EDD"/>
    <w:rsid w:val="00604190"/>
    <w:rsid w:val="0060433A"/>
    <w:rsid w:val="006043F3"/>
    <w:rsid w:val="00604516"/>
    <w:rsid w:val="006048DE"/>
    <w:rsid w:val="00604A5A"/>
    <w:rsid w:val="00604AE5"/>
    <w:rsid w:val="00604B5D"/>
    <w:rsid w:val="00604D37"/>
    <w:rsid w:val="00604D3F"/>
    <w:rsid w:val="00604D84"/>
    <w:rsid w:val="00604DB4"/>
    <w:rsid w:val="00604EDE"/>
    <w:rsid w:val="00604F6B"/>
    <w:rsid w:val="006051BD"/>
    <w:rsid w:val="00605287"/>
    <w:rsid w:val="0060531E"/>
    <w:rsid w:val="006055BD"/>
    <w:rsid w:val="00605611"/>
    <w:rsid w:val="0060568C"/>
    <w:rsid w:val="006056CB"/>
    <w:rsid w:val="006056DD"/>
    <w:rsid w:val="00605706"/>
    <w:rsid w:val="006057C4"/>
    <w:rsid w:val="006058E8"/>
    <w:rsid w:val="00605CCE"/>
    <w:rsid w:val="00605CCF"/>
    <w:rsid w:val="00605CE0"/>
    <w:rsid w:val="00605D5B"/>
    <w:rsid w:val="00605DA0"/>
    <w:rsid w:val="00605E8C"/>
    <w:rsid w:val="00605FCB"/>
    <w:rsid w:val="006062CD"/>
    <w:rsid w:val="00606307"/>
    <w:rsid w:val="00606331"/>
    <w:rsid w:val="0060637A"/>
    <w:rsid w:val="00606414"/>
    <w:rsid w:val="00606430"/>
    <w:rsid w:val="0060659C"/>
    <w:rsid w:val="0060663C"/>
    <w:rsid w:val="0060670E"/>
    <w:rsid w:val="0060675E"/>
    <w:rsid w:val="0060684E"/>
    <w:rsid w:val="006068A3"/>
    <w:rsid w:val="006068D7"/>
    <w:rsid w:val="00606985"/>
    <w:rsid w:val="00606B2F"/>
    <w:rsid w:val="00606B3A"/>
    <w:rsid w:val="00606C07"/>
    <w:rsid w:val="00606CDE"/>
    <w:rsid w:val="00606CEE"/>
    <w:rsid w:val="00606D93"/>
    <w:rsid w:val="00606FBA"/>
    <w:rsid w:val="00607024"/>
    <w:rsid w:val="006071C9"/>
    <w:rsid w:val="006072E3"/>
    <w:rsid w:val="006073AD"/>
    <w:rsid w:val="00607669"/>
    <w:rsid w:val="0060768E"/>
    <w:rsid w:val="006076F4"/>
    <w:rsid w:val="0060775E"/>
    <w:rsid w:val="00607AFA"/>
    <w:rsid w:val="00607AFD"/>
    <w:rsid w:val="00607B1C"/>
    <w:rsid w:val="00607EA6"/>
    <w:rsid w:val="00607F27"/>
    <w:rsid w:val="00610182"/>
    <w:rsid w:val="006102AE"/>
    <w:rsid w:val="00610453"/>
    <w:rsid w:val="0061052D"/>
    <w:rsid w:val="00610574"/>
    <w:rsid w:val="006106E4"/>
    <w:rsid w:val="0061074D"/>
    <w:rsid w:val="006109E8"/>
    <w:rsid w:val="00610B00"/>
    <w:rsid w:val="00610B51"/>
    <w:rsid w:val="00610CA7"/>
    <w:rsid w:val="00610EA4"/>
    <w:rsid w:val="00610EEA"/>
    <w:rsid w:val="00610F09"/>
    <w:rsid w:val="006110F4"/>
    <w:rsid w:val="0061118E"/>
    <w:rsid w:val="006111B8"/>
    <w:rsid w:val="006112D2"/>
    <w:rsid w:val="006113C2"/>
    <w:rsid w:val="006114CC"/>
    <w:rsid w:val="00611531"/>
    <w:rsid w:val="00611558"/>
    <w:rsid w:val="006115F8"/>
    <w:rsid w:val="00611603"/>
    <w:rsid w:val="00611636"/>
    <w:rsid w:val="006118D4"/>
    <w:rsid w:val="00611985"/>
    <w:rsid w:val="006119BC"/>
    <w:rsid w:val="00611AE4"/>
    <w:rsid w:val="00611B12"/>
    <w:rsid w:val="00611BEE"/>
    <w:rsid w:val="00611C26"/>
    <w:rsid w:val="00611ED0"/>
    <w:rsid w:val="00611EEF"/>
    <w:rsid w:val="00611F70"/>
    <w:rsid w:val="00611FA8"/>
    <w:rsid w:val="00612184"/>
    <w:rsid w:val="006122B3"/>
    <w:rsid w:val="0061238C"/>
    <w:rsid w:val="00612405"/>
    <w:rsid w:val="00612449"/>
    <w:rsid w:val="00612548"/>
    <w:rsid w:val="006128D0"/>
    <w:rsid w:val="00612D84"/>
    <w:rsid w:val="00612F97"/>
    <w:rsid w:val="00612F99"/>
    <w:rsid w:val="0061309B"/>
    <w:rsid w:val="006130AA"/>
    <w:rsid w:val="006132A6"/>
    <w:rsid w:val="0061330F"/>
    <w:rsid w:val="0061334F"/>
    <w:rsid w:val="0061337C"/>
    <w:rsid w:val="0061345D"/>
    <w:rsid w:val="006134CD"/>
    <w:rsid w:val="00613706"/>
    <w:rsid w:val="00613750"/>
    <w:rsid w:val="00613841"/>
    <w:rsid w:val="006138CA"/>
    <w:rsid w:val="006138DC"/>
    <w:rsid w:val="00613A4B"/>
    <w:rsid w:val="00613B07"/>
    <w:rsid w:val="00613C6A"/>
    <w:rsid w:val="00613CDB"/>
    <w:rsid w:val="00613D4D"/>
    <w:rsid w:val="00613DD4"/>
    <w:rsid w:val="00613E2C"/>
    <w:rsid w:val="00613F27"/>
    <w:rsid w:val="00613FBA"/>
    <w:rsid w:val="00613FC2"/>
    <w:rsid w:val="00614022"/>
    <w:rsid w:val="00614126"/>
    <w:rsid w:val="006142E9"/>
    <w:rsid w:val="0061433E"/>
    <w:rsid w:val="0061433F"/>
    <w:rsid w:val="0061462F"/>
    <w:rsid w:val="006149F2"/>
    <w:rsid w:val="00614A0B"/>
    <w:rsid w:val="00614B44"/>
    <w:rsid w:val="00614B78"/>
    <w:rsid w:val="00614C03"/>
    <w:rsid w:val="00614CF6"/>
    <w:rsid w:val="00614D93"/>
    <w:rsid w:val="00614DEF"/>
    <w:rsid w:val="00614E7A"/>
    <w:rsid w:val="00615484"/>
    <w:rsid w:val="0061549B"/>
    <w:rsid w:val="0061554F"/>
    <w:rsid w:val="0061558E"/>
    <w:rsid w:val="006155B0"/>
    <w:rsid w:val="00615746"/>
    <w:rsid w:val="006157FD"/>
    <w:rsid w:val="0061587A"/>
    <w:rsid w:val="006158CB"/>
    <w:rsid w:val="00615900"/>
    <w:rsid w:val="006159D4"/>
    <w:rsid w:val="00615B6D"/>
    <w:rsid w:val="00615BCC"/>
    <w:rsid w:val="00615BE2"/>
    <w:rsid w:val="00615C97"/>
    <w:rsid w:val="00615DF0"/>
    <w:rsid w:val="00615FB9"/>
    <w:rsid w:val="00615FDA"/>
    <w:rsid w:val="006160E9"/>
    <w:rsid w:val="00616416"/>
    <w:rsid w:val="006164E9"/>
    <w:rsid w:val="006164F1"/>
    <w:rsid w:val="00616576"/>
    <w:rsid w:val="006165E9"/>
    <w:rsid w:val="00616691"/>
    <w:rsid w:val="006166A1"/>
    <w:rsid w:val="00616709"/>
    <w:rsid w:val="00616802"/>
    <w:rsid w:val="006168C7"/>
    <w:rsid w:val="006169BB"/>
    <w:rsid w:val="006169F7"/>
    <w:rsid w:val="00616A1C"/>
    <w:rsid w:val="00616BCF"/>
    <w:rsid w:val="00616DBA"/>
    <w:rsid w:val="006170C1"/>
    <w:rsid w:val="006170DB"/>
    <w:rsid w:val="006170DC"/>
    <w:rsid w:val="00617244"/>
    <w:rsid w:val="006172B5"/>
    <w:rsid w:val="006176F0"/>
    <w:rsid w:val="006176FC"/>
    <w:rsid w:val="0061779C"/>
    <w:rsid w:val="006177BB"/>
    <w:rsid w:val="00617843"/>
    <w:rsid w:val="00617BAC"/>
    <w:rsid w:val="00617BD2"/>
    <w:rsid w:val="00617C65"/>
    <w:rsid w:val="00617CC1"/>
    <w:rsid w:val="00617E12"/>
    <w:rsid w:val="00617E5C"/>
    <w:rsid w:val="00617E9A"/>
    <w:rsid w:val="00617EBF"/>
    <w:rsid w:val="00620083"/>
    <w:rsid w:val="0062019E"/>
    <w:rsid w:val="006202CE"/>
    <w:rsid w:val="006204B8"/>
    <w:rsid w:val="0062068B"/>
    <w:rsid w:val="00620786"/>
    <w:rsid w:val="00620798"/>
    <w:rsid w:val="00620971"/>
    <w:rsid w:val="00620A40"/>
    <w:rsid w:val="00620AB0"/>
    <w:rsid w:val="00620C25"/>
    <w:rsid w:val="00620F32"/>
    <w:rsid w:val="00621044"/>
    <w:rsid w:val="0062124F"/>
    <w:rsid w:val="0062125C"/>
    <w:rsid w:val="00621278"/>
    <w:rsid w:val="00621295"/>
    <w:rsid w:val="006212CF"/>
    <w:rsid w:val="00621436"/>
    <w:rsid w:val="00621477"/>
    <w:rsid w:val="006217CF"/>
    <w:rsid w:val="00621801"/>
    <w:rsid w:val="006219D7"/>
    <w:rsid w:val="006219F7"/>
    <w:rsid w:val="00621A32"/>
    <w:rsid w:val="00621ADA"/>
    <w:rsid w:val="00621ADF"/>
    <w:rsid w:val="00621C54"/>
    <w:rsid w:val="00621E23"/>
    <w:rsid w:val="00621E3E"/>
    <w:rsid w:val="00621F50"/>
    <w:rsid w:val="00621F79"/>
    <w:rsid w:val="00621FF8"/>
    <w:rsid w:val="006220EA"/>
    <w:rsid w:val="00622103"/>
    <w:rsid w:val="0062212A"/>
    <w:rsid w:val="006225E9"/>
    <w:rsid w:val="006226ED"/>
    <w:rsid w:val="0062292E"/>
    <w:rsid w:val="006229B7"/>
    <w:rsid w:val="00622A8A"/>
    <w:rsid w:val="00622BAB"/>
    <w:rsid w:val="00622CBD"/>
    <w:rsid w:val="00622F54"/>
    <w:rsid w:val="00623015"/>
    <w:rsid w:val="00623020"/>
    <w:rsid w:val="006230F5"/>
    <w:rsid w:val="0062318C"/>
    <w:rsid w:val="006231A3"/>
    <w:rsid w:val="00623229"/>
    <w:rsid w:val="006233A4"/>
    <w:rsid w:val="006234A4"/>
    <w:rsid w:val="006234F9"/>
    <w:rsid w:val="00623578"/>
    <w:rsid w:val="006235C4"/>
    <w:rsid w:val="00623692"/>
    <w:rsid w:val="0062378F"/>
    <w:rsid w:val="0062382F"/>
    <w:rsid w:val="006239CB"/>
    <w:rsid w:val="00623A3C"/>
    <w:rsid w:val="00623BC3"/>
    <w:rsid w:val="00623C18"/>
    <w:rsid w:val="00623C69"/>
    <w:rsid w:val="00623D0A"/>
    <w:rsid w:val="00623DD5"/>
    <w:rsid w:val="00623DF9"/>
    <w:rsid w:val="00623E26"/>
    <w:rsid w:val="00623ED4"/>
    <w:rsid w:val="00623F10"/>
    <w:rsid w:val="00623F7B"/>
    <w:rsid w:val="006240C5"/>
    <w:rsid w:val="006241BD"/>
    <w:rsid w:val="006242A6"/>
    <w:rsid w:val="006242EE"/>
    <w:rsid w:val="00624601"/>
    <w:rsid w:val="00624622"/>
    <w:rsid w:val="006246AA"/>
    <w:rsid w:val="00624783"/>
    <w:rsid w:val="006247B4"/>
    <w:rsid w:val="00624846"/>
    <w:rsid w:val="00624908"/>
    <w:rsid w:val="00624BD4"/>
    <w:rsid w:val="00624C43"/>
    <w:rsid w:val="00624F37"/>
    <w:rsid w:val="00624F53"/>
    <w:rsid w:val="006250E0"/>
    <w:rsid w:val="006251D5"/>
    <w:rsid w:val="00625297"/>
    <w:rsid w:val="0062543B"/>
    <w:rsid w:val="00625553"/>
    <w:rsid w:val="00625714"/>
    <w:rsid w:val="006258F1"/>
    <w:rsid w:val="00625AAC"/>
    <w:rsid w:val="00625B0B"/>
    <w:rsid w:val="00625BF1"/>
    <w:rsid w:val="00625C0F"/>
    <w:rsid w:val="00625D6D"/>
    <w:rsid w:val="00625EF7"/>
    <w:rsid w:val="0062610E"/>
    <w:rsid w:val="00626445"/>
    <w:rsid w:val="006264A6"/>
    <w:rsid w:val="006264CB"/>
    <w:rsid w:val="0062664C"/>
    <w:rsid w:val="00626A3E"/>
    <w:rsid w:val="00626BA4"/>
    <w:rsid w:val="00626C7D"/>
    <w:rsid w:val="00626C86"/>
    <w:rsid w:val="00626D04"/>
    <w:rsid w:val="00626D44"/>
    <w:rsid w:val="00626E0D"/>
    <w:rsid w:val="00626FA3"/>
    <w:rsid w:val="00626FEF"/>
    <w:rsid w:val="0062721C"/>
    <w:rsid w:val="00627243"/>
    <w:rsid w:val="00627494"/>
    <w:rsid w:val="0062751A"/>
    <w:rsid w:val="00627671"/>
    <w:rsid w:val="00627681"/>
    <w:rsid w:val="00627718"/>
    <w:rsid w:val="00627765"/>
    <w:rsid w:val="00627770"/>
    <w:rsid w:val="006279CB"/>
    <w:rsid w:val="00627A7D"/>
    <w:rsid w:val="00627B24"/>
    <w:rsid w:val="00627B6D"/>
    <w:rsid w:val="00627C57"/>
    <w:rsid w:val="00627DF1"/>
    <w:rsid w:val="00627EA9"/>
    <w:rsid w:val="00630160"/>
    <w:rsid w:val="00630193"/>
    <w:rsid w:val="0063025F"/>
    <w:rsid w:val="006302AE"/>
    <w:rsid w:val="006303D8"/>
    <w:rsid w:val="0063045E"/>
    <w:rsid w:val="006304B4"/>
    <w:rsid w:val="006304EB"/>
    <w:rsid w:val="00630783"/>
    <w:rsid w:val="006307C7"/>
    <w:rsid w:val="00630848"/>
    <w:rsid w:val="006308D5"/>
    <w:rsid w:val="00630930"/>
    <w:rsid w:val="00630B11"/>
    <w:rsid w:val="00630C8E"/>
    <w:rsid w:val="00630DFF"/>
    <w:rsid w:val="00630E3F"/>
    <w:rsid w:val="00630E6C"/>
    <w:rsid w:val="00630E71"/>
    <w:rsid w:val="0063106C"/>
    <w:rsid w:val="0063117D"/>
    <w:rsid w:val="006311AF"/>
    <w:rsid w:val="00631367"/>
    <w:rsid w:val="006314FA"/>
    <w:rsid w:val="0063158F"/>
    <w:rsid w:val="006316A2"/>
    <w:rsid w:val="00631739"/>
    <w:rsid w:val="006317AE"/>
    <w:rsid w:val="00631869"/>
    <w:rsid w:val="00631A09"/>
    <w:rsid w:val="00631BE3"/>
    <w:rsid w:val="00631D39"/>
    <w:rsid w:val="00631D6B"/>
    <w:rsid w:val="00631EB0"/>
    <w:rsid w:val="00631F5D"/>
    <w:rsid w:val="00632086"/>
    <w:rsid w:val="00632183"/>
    <w:rsid w:val="00632224"/>
    <w:rsid w:val="00632484"/>
    <w:rsid w:val="0063254E"/>
    <w:rsid w:val="006327CE"/>
    <w:rsid w:val="006327D8"/>
    <w:rsid w:val="00632929"/>
    <w:rsid w:val="0063298C"/>
    <w:rsid w:val="00632A06"/>
    <w:rsid w:val="00632A8E"/>
    <w:rsid w:val="00632B0C"/>
    <w:rsid w:val="00632C09"/>
    <w:rsid w:val="00632C4A"/>
    <w:rsid w:val="00632C84"/>
    <w:rsid w:val="00632CC3"/>
    <w:rsid w:val="00632EE8"/>
    <w:rsid w:val="006330A1"/>
    <w:rsid w:val="00633231"/>
    <w:rsid w:val="006332DA"/>
    <w:rsid w:val="00633318"/>
    <w:rsid w:val="006334E2"/>
    <w:rsid w:val="006335C9"/>
    <w:rsid w:val="00633698"/>
    <w:rsid w:val="00633C48"/>
    <w:rsid w:val="00633C77"/>
    <w:rsid w:val="00633D6D"/>
    <w:rsid w:val="00633DCF"/>
    <w:rsid w:val="00633E73"/>
    <w:rsid w:val="00633EBB"/>
    <w:rsid w:val="00634006"/>
    <w:rsid w:val="0063435B"/>
    <w:rsid w:val="00634482"/>
    <w:rsid w:val="006345EB"/>
    <w:rsid w:val="006345F1"/>
    <w:rsid w:val="006345FF"/>
    <w:rsid w:val="0063479F"/>
    <w:rsid w:val="00634872"/>
    <w:rsid w:val="00634AE1"/>
    <w:rsid w:val="00634BDB"/>
    <w:rsid w:val="00634C24"/>
    <w:rsid w:val="00634C86"/>
    <w:rsid w:val="00634CCC"/>
    <w:rsid w:val="00634D36"/>
    <w:rsid w:val="00634E5B"/>
    <w:rsid w:val="00634EE4"/>
    <w:rsid w:val="006350D5"/>
    <w:rsid w:val="00635230"/>
    <w:rsid w:val="006353F0"/>
    <w:rsid w:val="0063540D"/>
    <w:rsid w:val="00635483"/>
    <w:rsid w:val="006357B5"/>
    <w:rsid w:val="00635A0A"/>
    <w:rsid w:val="00635C0C"/>
    <w:rsid w:val="00635DD4"/>
    <w:rsid w:val="00635E3E"/>
    <w:rsid w:val="00635EFC"/>
    <w:rsid w:val="00635F3A"/>
    <w:rsid w:val="00636004"/>
    <w:rsid w:val="00636337"/>
    <w:rsid w:val="006364A1"/>
    <w:rsid w:val="00636593"/>
    <w:rsid w:val="0063678E"/>
    <w:rsid w:val="0063688C"/>
    <w:rsid w:val="00636B9C"/>
    <w:rsid w:val="00636BBC"/>
    <w:rsid w:val="00636BD5"/>
    <w:rsid w:val="00636C94"/>
    <w:rsid w:val="00636D2B"/>
    <w:rsid w:val="00636E3E"/>
    <w:rsid w:val="00636F2B"/>
    <w:rsid w:val="00637104"/>
    <w:rsid w:val="0063713F"/>
    <w:rsid w:val="0063716A"/>
    <w:rsid w:val="00637190"/>
    <w:rsid w:val="006374E3"/>
    <w:rsid w:val="006376FF"/>
    <w:rsid w:val="0063777E"/>
    <w:rsid w:val="00637904"/>
    <w:rsid w:val="00637BFD"/>
    <w:rsid w:val="00637C5C"/>
    <w:rsid w:val="00637C6E"/>
    <w:rsid w:val="00637D08"/>
    <w:rsid w:val="00637D30"/>
    <w:rsid w:val="006401AE"/>
    <w:rsid w:val="00640523"/>
    <w:rsid w:val="0064056A"/>
    <w:rsid w:val="006405D3"/>
    <w:rsid w:val="0064060C"/>
    <w:rsid w:val="0064068C"/>
    <w:rsid w:val="006407D7"/>
    <w:rsid w:val="0064085C"/>
    <w:rsid w:val="0064089B"/>
    <w:rsid w:val="00640ADA"/>
    <w:rsid w:val="00640CDA"/>
    <w:rsid w:val="00640DA7"/>
    <w:rsid w:val="00640EF1"/>
    <w:rsid w:val="00640F95"/>
    <w:rsid w:val="00641035"/>
    <w:rsid w:val="00641282"/>
    <w:rsid w:val="0064128D"/>
    <w:rsid w:val="006412DF"/>
    <w:rsid w:val="0064130C"/>
    <w:rsid w:val="0064138C"/>
    <w:rsid w:val="00641448"/>
    <w:rsid w:val="00641518"/>
    <w:rsid w:val="0064163F"/>
    <w:rsid w:val="00641694"/>
    <w:rsid w:val="00641769"/>
    <w:rsid w:val="00641AF0"/>
    <w:rsid w:val="00641C4E"/>
    <w:rsid w:val="00641C6D"/>
    <w:rsid w:val="00641D23"/>
    <w:rsid w:val="00641D63"/>
    <w:rsid w:val="00641EDB"/>
    <w:rsid w:val="00641F7F"/>
    <w:rsid w:val="00641FB3"/>
    <w:rsid w:val="00642082"/>
    <w:rsid w:val="00642279"/>
    <w:rsid w:val="0064236F"/>
    <w:rsid w:val="006423EF"/>
    <w:rsid w:val="006424E3"/>
    <w:rsid w:val="006424F2"/>
    <w:rsid w:val="00642599"/>
    <w:rsid w:val="0064265E"/>
    <w:rsid w:val="0064266A"/>
    <w:rsid w:val="0064270C"/>
    <w:rsid w:val="00642775"/>
    <w:rsid w:val="0064289A"/>
    <w:rsid w:val="00642970"/>
    <w:rsid w:val="0064297C"/>
    <w:rsid w:val="00642A14"/>
    <w:rsid w:val="00642B45"/>
    <w:rsid w:val="00642BD8"/>
    <w:rsid w:val="00642E64"/>
    <w:rsid w:val="00642EAA"/>
    <w:rsid w:val="0064310B"/>
    <w:rsid w:val="0064311E"/>
    <w:rsid w:val="0064339A"/>
    <w:rsid w:val="006433CB"/>
    <w:rsid w:val="00643423"/>
    <w:rsid w:val="006434B7"/>
    <w:rsid w:val="006434E5"/>
    <w:rsid w:val="00643609"/>
    <w:rsid w:val="00643659"/>
    <w:rsid w:val="00643805"/>
    <w:rsid w:val="0064389F"/>
    <w:rsid w:val="00643A02"/>
    <w:rsid w:val="00643AA4"/>
    <w:rsid w:val="00643B39"/>
    <w:rsid w:val="00643B84"/>
    <w:rsid w:val="00643DC4"/>
    <w:rsid w:val="00643F35"/>
    <w:rsid w:val="00643F3D"/>
    <w:rsid w:val="00643F9E"/>
    <w:rsid w:val="00643FA3"/>
    <w:rsid w:val="00643FD9"/>
    <w:rsid w:val="00644128"/>
    <w:rsid w:val="00644312"/>
    <w:rsid w:val="0064434C"/>
    <w:rsid w:val="006443BB"/>
    <w:rsid w:val="006443E2"/>
    <w:rsid w:val="0064454E"/>
    <w:rsid w:val="00644857"/>
    <w:rsid w:val="00644A40"/>
    <w:rsid w:val="00644AC9"/>
    <w:rsid w:val="00644C19"/>
    <w:rsid w:val="00644D0E"/>
    <w:rsid w:val="00644D4D"/>
    <w:rsid w:val="00644E54"/>
    <w:rsid w:val="00645066"/>
    <w:rsid w:val="00645260"/>
    <w:rsid w:val="00645453"/>
    <w:rsid w:val="0064545A"/>
    <w:rsid w:val="006454AC"/>
    <w:rsid w:val="006454C9"/>
    <w:rsid w:val="00645639"/>
    <w:rsid w:val="006456DF"/>
    <w:rsid w:val="006457F8"/>
    <w:rsid w:val="00645894"/>
    <w:rsid w:val="00645ADB"/>
    <w:rsid w:val="00645C87"/>
    <w:rsid w:val="00645E59"/>
    <w:rsid w:val="00645ED5"/>
    <w:rsid w:val="00646059"/>
    <w:rsid w:val="006460FC"/>
    <w:rsid w:val="0064610B"/>
    <w:rsid w:val="0064611E"/>
    <w:rsid w:val="00646182"/>
    <w:rsid w:val="00646219"/>
    <w:rsid w:val="0064623A"/>
    <w:rsid w:val="006462D5"/>
    <w:rsid w:val="0064639B"/>
    <w:rsid w:val="00646721"/>
    <w:rsid w:val="0064678B"/>
    <w:rsid w:val="00646810"/>
    <w:rsid w:val="0064694A"/>
    <w:rsid w:val="00646A9A"/>
    <w:rsid w:val="00646B18"/>
    <w:rsid w:val="00646B4F"/>
    <w:rsid w:val="00646C74"/>
    <w:rsid w:val="00646C7A"/>
    <w:rsid w:val="00646CEC"/>
    <w:rsid w:val="00646ED2"/>
    <w:rsid w:val="00646FF9"/>
    <w:rsid w:val="00647061"/>
    <w:rsid w:val="0064714E"/>
    <w:rsid w:val="006471CC"/>
    <w:rsid w:val="0064721D"/>
    <w:rsid w:val="006472FE"/>
    <w:rsid w:val="0064730F"/>
    <w:rsid w:val="00647410"/>
    <w:rsid w:val="006476BB"/>
    <w:rsid w:val="006478F6"/>
    <w:rsid w:val="006478FA"/>
    <w:rsid w:val="0064790E"/>
    <w:rsid w:val="006479A3"/>
    <w:rsid w:val="00647A29"/>
    <w:rsid w:val="00647AAE"/>
    <w:rsid w:val="00647AD7"/>
    <w:rsid w:val="00647E2A"/>
    <w:rsid w:val="0065018C"/>
    <w:rsid w:val="006501EF"/>
    <w:rsid w:val="006501FF"/>
    <w:rsid w:val="00650268"/>
    <w:rsid w:val="006503A1"/>
    <w:rsid w:val="00650702"/>
    <w:rsid w:val="0065079F"/>
    <w:rsid w:val="00650890"/>
    <w:rsid w:val="00650A31"/>
    <w:rsid w:val="00650E2C"/>
    <w:rsid w:val="00651074"/>
    <w:rsid w:val="00651095"/>
    <w:rsid w:val="00651197"/>
    <w:rsid w:val="00651358"/>
    <w:rsid w:val="0065150C"/>
    <w:rsid w:val="00651644"/>
    <w:rsid w:val="006518F6"/>
    <w:rsid w:val="006519B5"/>
    <w:rsid w:val="00651AB5"/>
    <w:rsid w:val="00651B01"/>
    <w:rsid w:val="00651B36"/>
    <w:rsid w:val="00651CFB"/>
    <w:rsid w:val="00651DDD"/>
    <w:rsid w:val="00651EEE"/>
    <w:rsid w:val="00651FC9"/>
    <w:rsid w:val="00652004"/>
    <w:rsid w:val="00652179"/>
    <w:rsid w:val="006521A3"/>
    <w:rsid w:val="00652362"/>
    <w:rsid w:val="0065245E"/>
    <w:rsid w:val="00652488"/>
    <w:rsid w:val="00652618"/>
    <w:rsid w:val="006527DC"/>
    <w:rsid w:val="00652A28"/>
    <w:rsid w:val="00652BCE"/>
    <w:rsid w:val="00652D86"/>
    <w:rsid w:val="00652DF5"/>
    <w:rsid w:val="00652E1F"/>
    <w:rsid w:val="00652F4C"/>
    <w:rsid w:val="00652F86"/>
    <w:rsid w:val="00652F96"/>
    <w:rsid w:val="00653056"/>
    <w:rsid w:val="006530EA"/>
    <w:rsid w:val="00653122"/>
    <w:rsid w:val="006531AC"/>
    <w:rsid w:val="0065340F"/>
    <w:rsid w:val="00653610"/>
    <w:rsid w:val="00653683"/>
    <w:rsid w:val="0065369F"/>
    <w:rsid w:val="006536B1"/>
    <w:rsid w:val="0065379F"/>
    <w:rsid w:val="00653846"/>
    <w:rsid w:val="00653948"/>
    <w:rsid w:val="00653993"/>
    <w:rsid w:val="006539BC"/>
    <w:rsid w:val="006539D9"/>
    <w:rsid w:val="00653ADF"/>
    <w:rsid w:val="00653D5F"/>
    <w:rsid w:val="00653DC3"/>
    <w:rsid w:val="00653EB9"/>
    <w:rsid w:val="00653F3F"/>
    <w:rsid w:val="00653F44"/>
    <w:rsid w:val="00653F54"/>
    <w:rsid w:val="00653F64"/>
    <w:rsid w:val="00653F96"/>
    <w:rsid w:val="00653FDD"/>
    <w:rsid w:val="0065413A"/>
    <w:rsid w:val="0065419C"/>
    <w:rsid w:val="006541D6"/>
    <w:rsid w:val="00654435"/>
    <w:rsid w:val="00654471"/>
    <w:rsid w:val="006544C7"/>
    <w:rsid w:val="00654513"/>
    <w:rsid w:val="00654634"/>
    <w:rsid w:val="006546F7"/>
    <w:rsid w:val="00654768"/>
    <w:rsid w:val="00654795"/>
    <w:rsid w:val="006547D3"/>
    <w:rsid w:val="00654937"/>
    <w:rsid w:val="006549A5"/>
    <w:rsid w:val="006549FE"/>
    <w:rsid w:val="00654A22"/>
    <w:rsid w:val="00654AA9"/>
    <w:rsid w:val="00654AF6"/>
    <w:rsid w:val="00654BBA"/>
    <w:rsid w:val="00654E76"/>
    <w:rsid w:val="00654E8C"/>
    <w:rsid w:val="00654E9F"/>
    <w:rsid w:val="00654F1A"/>
    <w:rsid w:val="00654F2C"/>
    <w:rsid w:val="00654F35"/>
    <w:rsid w:val="006550AC"/>
    <w:rsid w:val="0065526D"/>
    <w:rsid w:val="00655387"/>
    <w:rsid w:val="0065538F"/>
    <w:rsid w:val="00655436"/>
    <w:rsid w:val="006554C4"/>
    <w:rsid w:val="0065557C"/>
    <w:rsid w:val="00655588"/>
    <w:rsid w:val="006556DA"/>
    <w:rsid w:val="00655736"/>
    <w:rsid w:val="0065577C"/>
    <w:rsid w:val="00655886"/>
    <w:rsid w:val="0065599A"/>
    <w:rsid w:val="006559B1"/>
    <w:rsid w:val="00655B69"/>
    <w:rsid w:val="00655D3B"/>
    <w:rsid w:val="00655ED3"/>
    <w:rsid w:val="0065610D"/>
    <w:rsid w:val="00656188"/>
    <w:rsid w:val="006561F2"/>
    <w:rsid w:val="00656228"/>
    <w:rsid w:val="00656353"/>
    <w:rsid w:val="00656604"/>
    <w:rsid w:val="00656703"/>
    <w:rsid w:val="006568D1"/>
    <w:rsid w:val="00656AAC"/>
    <w:rsid w:val="00656B4E"/>
    <w:rsid w:val="00656CAE"/>
    <w:rsid w:val="00656D12"/>
    <w:rsid w:val="00656D5E"/>
    <w:rsid w:val="00656E0D"/>
    <w:rsid w:val="00656E7F"/>
    <w:rsid w:val="00656F81"/>
    <w:rsid w:val="00656F97"/>
    <w:rsid w:val="0065700A"/>
    <w:rsid w:val="00657053"/>
    <w:rsid w:val="00657058"/>
    <w:rsid w:val="0065715A"/>
    <w:rsid w:val="0065734B"/>
    <w:rsid w:val="0065737A"/>
    <w:rsid w:val="006574E6"/>
    <w:rsid w:val="006576E5"/>
    <w:rsid w:val="00657749"/>
    <w:rsid w:val="006579AF"/>
    <w:rsid w:val="00657A67"/>
    <w:rsid w:val="00657B0F"/>
    <w:rsid w:val="00657BC5"/>
    <w:rsid w:val="00657CC9"/>
    <w:rsid w:val="00657D8C"/>
    <w:rsid w:val="00657E9A"/>
    <w:rsid w:val="00657EC2"/>
    <w:rsid w:val="00657EC9"/>
    <w:rsid w:val="00657FA8"/>
    <w:rsid w:val="006600BC"/>
    <w:rsid w:val="0066017A"/>
    <w:rsid w:val="00660219"/>
    <w:rsid w:val="006602E3"/>
    <w:rsid w:val="00660352"/>
    <w:rsid w:val="00660368"/>
    <w:rsid w:val="00660552"/>
    <w:rsid w:val="006606FE"/>
    <w:rsid w:val="006607C6"/>
    <w:rsid w:val="00660951"/>
    <w:rsid w:val="00660977"/>
    <w:rsid w:val="006609D5"/>
    <w:rsid w:val="00660A33"/>
    <w:rsid w:val="00660A6D"/>
    <w:rsid w:val="00660BBA"/>
    <w:rsid w:val="00660DB8"/>
    <w:rsid w:val="00660F3F"/>
    <w:rsid w:val="00660F70"/>
    <w:rsid w:val="006610F1"/>
    <w:rsid w:val="0066113B"/>
    <w:rsid w:val="006611DB"/>
    <w:rsid w:val="0066140E"/>
    <w:rsid w:val="00661463"/>
    <w:rsid w:val="0066180E"/>
    <w:rsid w:val="0066183B"/>
    <w:rsid w:val="00661AAA"/>
    <w:rsid w:val="00661B99"/>
    <w:rsid w:val="00661BE3"/>
    <w:rsid w:val="00661C01"/>
    <w:rsid w:val="00661C6B"/>
    <w:rsid w:val="00661C6F"/>
    <w:rsid w:val="00661C7D"/>
    <w:rsid w:val="00661D89"/>
    <w:rsid w:val="00661DB6"/>
    <w:rsid w:val="006620EE"/>
    <w:rsid w:val="006621D2"/>
    <w:rsid w:val="0066223D"/>
    <w:rsid w:val="0066224D"/>
    <w:rsid w:val="00662369"/>
    <w:rsid w:val="00662422"/>
    <w:rsid w:val="00662459"/>
    <w:rsid w:val="0066246C"/>
    <w:rsid w:val="0066267A"/>
    <w:rsid w:val="0066273A"/>
    <w:rsid w:val="006627B0"/>
    <w:rsid w:val="006627D3"/>
    <w:rsid w:val="0066281F"/>
    <w:rsid w:val="00662831"/>
    <w:rsid w:val="00662930"/>
    <w:rsid w:val="00662AA3"/>
    <w:rsid w:val="00662CA5"/>
    <w:rsid w:val="00662CE8"/>
    <w:rsid w:val="00662D3E"/>
    <w:rsid w:val="00662E80"/>
    <w:rsid w:val="00662F55"/>
    <w:rsid w:val="00662F65"/>
    <w:rsid w:val="00663116"/>
    <w:rsid w:val="0066311F"/>
    <w:rsid w:val="006631CB"/>
    <w:rsid w:val="00663570"/>
    <w:rsid w:val="006635E4"/>
    <w:rsid w:val="0066388E"/>
    <w:rsid w:val="0066397B"/>
    <w:rsid w:val="00663D28"/>
    <w:rsid w:val="00663E62"/>
    <w:rsid w:val="00663E6E"/>
    <w:rsid w:val="00663E95"/>
    <w:rsid w:val="00663E9B"/>
    <w:rsid w:val="00663EA2"/>
    <w:rsid w:val="00663FEA"/>
    <w:rsid w:val="0066408C"/>
    <w:rsid w:val="006643C2"/>
    <w:rsid w:val="0066448C"/>
    <w:rsid w:val="006644F0"/>
    <w:rsid w:val="00664501"/>
    <w:rsid w:val="00664740"/>
    <w:rsid w:val="006647F1"/>
    <w:rsid w:val="0066493A"/>
    <w:rsid w:val="00664A2F"/>
    <w:rsid w:val="00664D1F"/>
    <w:rsid w:val="00664D20"/>
    <w:rsid w:val="0066511A"/>
    <w:rsid w:val="00665132"/>
    <w:rsid w:val="00665316"/>
    <w:rsid w:val="00665346"/>
    <w:rsid w:val="0066547E"/>
    <w:rsid w:val="00665503"/>
    <w:rsid w:val="006656FA"/>
    <w:rsid w:val="00665739"/>
    <w:rsid w:val="00665835"/>
    <w:rsid w:val="00665B5F"/>
    <w:rsid w:val="00665D4D"/>
    <w:rsid w:val="0066616A"/>
    <w:rsid w:val="006662D8"/>
    <w:rsid w:val="00666391"/>
    <w:rsid w:val="0066645F"/>
    <w:rsid w:val="00666515"/>
    <w:rsid w:val="0066655B"/>
    <w:rsid w:val="006665CE"/>
    <w:rsid w:val="006666A7"/>
    <w:rsid w:val="00666769"/>
    <w:rsid w:val="006667E5"/>
    <w:rsid w:val="00666833"/>
    <w:rsid w:val="00666918"/>
    <w:rsid w:val="0066696C"/>
    <w:rsid w:val="006669A0"/>
    <w:rsid w:val="006669BE"/>
    <w:rsid w:val="00666A71"/>
    <w:rsid w:val="00666E49"/>
    <w:rsid w:val="00666EE1"/>
    <w:rsid w:val="00666F0A"/>
    <w:rsid w:val="00666FAE"/>
    <w:rsid w:val="00666FB0"/>
    <w:rsid w:val="00667142"/>
    <w:rsid w:val="0066716F"/>
    <w:rsid w:val="00667208"/>
    <w:rsid w:val="00667312"/>
    <w:rsid w:val="00667366"/>
    <w:rsid w:val="0066749A"/>
    <w:rsid w:val="00667550"/>
    <w:rsid w:val="00667551"/>
    <w:rsid w:val="00667565"/>
    <w:rsid w:val="0066756B"/>
    <w:rsid w:val="00667590"/>
    <w:rsid w:val="006675D8"/>
    <w:rsid w:val="006675F8"/>
    <w:rsid w:val="0066762E"/>
    <w:rsid w:val="006676AE"/>
    <w:rsid w:val="00667757"/>
    <w:rsid w:val="00667865"/>
    <w:rsid w:val="0066792A"/>
    <w:rsid w:val="0066797C"/>
    <w:rsid w:val="006679BF"/>
    <w:rsid w:val="006679DD"/>
    <w:rsid w:val="00667ABA"/>
    <w:rsid w:val="00667B65"/>
    <w:rsid w:val="00667BE3"/>
    <w:rsid w:val="00667BF6"/>
    <w:rsid w:val="00667D37"/>
    <w:rsid w:val="00667EDC"/>
    <w:rsid w:val="00667EE3"/>
    <w:rsid w:val="00667FCE"/>
    <w:rsid w:val="00670016"/>
    <w:rsid w:val="006701AC"/>
    <w:rsid w:val="00670395"/>
    <w:rsid w:val="006704D2"/>
    <w:rsid w:val="0067050F"/>
    <w:rsid w:val="00670534"/>
    <w:rsid w:val="0067053C"/>
    <w:rsid w:val="0067066E"/>
    <w:rsid w:val="00670672"/>
    <w:rsid w:val="00670685"/>
    <w:rsid w:val="00670847"/>
    <w:rsid w:val="00670A3C"/>
    <w:rsid w:val="00670AC4"/>
    <w:rsid w:val="00670AEC"/>
    <w:rsid w:val="00670B13"/>
    <w:rsid w:val="00670BCB"/>
    <w:rsid w:val="00670D1A"/>
    <w:rsid w:val="00670D82"/>
    <w:rsid w:val="00670E0C"/>
    <w:rsid w:val="00670E32"/>
    <w:rsid w:val="00670F23"/>
    <w:rsid w:val="00671004"/>
    <w:rsid w:val="0067105B"/>
    <w:rsid w:val="006710DE"/>
    <w:rsid w:val="00671419"/>
    <w:rsid w:val="00671431"/>
    <w:rsid w:val="00671710"/>
    <w:rsid w:val="00671758"/>
    <w:rsid w:val="00671765"/>
    <w:rsid w:val="00671872"/>
    <w:rsid w:val="00671948"/>
    <w:rsid w:val="00671A4C"/>
    <w:rsid w:val="00671AFA"/>
    <w:rsid w:val="00671B6F"/>
    <w:rsid w:val="00671C46"/>
    <w:rsid w:val="00671DD4"/>
    <w:rsid w:val="00671DFD"/>
    <w:rsid w:val="00671E59"/>
    <w:rsid w:val="00671F60"/>
    <w:rsid w:val="00672021"/>
    <w:rsid w:val="00672186"/>
    <w:rsid w:val="006722AE"/>
    <w:rsid w:val="006722C8"/>
    <w:rsid w:val="00672646"/>
    <w:rsid w:val="00672793"/>
    <w:rsid w:val="006728E4"/>
    <w:rsid w:val="00672BCD"/>
    <w:rsid w:val="00672CE1"/>
    <w:rsid w:val="00672D17"/>
    <w:rsid w:val="00672D6F"/>
    <w:rsid w:val="00672E40"/>
    <w:rsid w:val="00673198"/>
    <w:rsid w:val="00673343"/>
    <w:rsid w:val="00673423"/>
    <w:rsid w:val="0067343C"/>
    <w:rsid w:val="0067347D"/>
    <w:rsid w:val="0067354E"/>
    <w:rsid w:val="00673654"/>
    <w:rsid w:val="006738A0"/>
    <w:rsid w:val="006738DA"/>
    <w:rsid w:val="00673984"/>
    <w:rsid w:val="00673C5C"/>
    <w:rsid w:val="00673DAC"/>
    <w:rsid w:val="00673DD9"/>
    <w:rsid w:val="00673FDC"/>
    <w:rsid w:val="0067421C"/>
    <w:rsid w:val="00674269"/>
    <w:rsid w:val="006745A7"/>
    <w:rsid w:val="00674731"/>
    <w:rsid w:val="00674819"/>
    <w:rsid w:val="0067496F"/>
    <w:rsid w:val="00674B02"/>
    <w:rsid w:val="00674B4D"/>
    <w:rsid w:val="00674E08"/>
    <w:rsid w:val="00674E42"/>
    <w:rsid w:val="00674E79"/>
    <w:rsid w:val="00674F09"/>
    <w:rsid w:val="0067530D"/>
    <w:rsid w:val="0067539D"/>
    <w:rsid w:val="00675448"/>
    <w:rsid w:val="00675610"/>
    <w:rsid w:val="00675773"/>
    <w:rsid w:val="006757AE"/>
    <w:rsid w:val="006757CA"/>
    <w:rsid w:val="00675843"/>
    <w:rsid w:val="00675908"/>
    <w:rsid w:val="0067596C"/>
    <w:rsid w:val="006759C9"/>
    <w:rsid w:val="00675AA9"/>
    <w:rsid w:val="00675B51"/>
    <w:rsid w:val="00675C30"/>
    <w:rsid w:val="00675CB5"/>
    <w:rsid w:val="00675E48"/>
    <w:rsid w:val="00676013"/>
    <w:rsid w:val="006760A6"/>
    <w:rsid w:val="00676166"/>
    <w:rsid w:val="006761B3"/>
    <w:rsid w:val="006761DA"/>
    <w:rsid w:val="00676320"/>
    <w:rsid w:val="006764F9"/>
    <w:rsid w:val="00676563"/>
    <w:rsid w:val="0067658B"/>
    <w:rsid w:val="006765F7"/>
    <w:rsid w:val="0067681C"/>
    <w:rsid w:val="006768FF"/>
    <w:rsid w:val="00676A7B"/>
    <w:rsid w:val="00676C6B"/>
    <w:rsid w:val="0067713D"/>
    <w:rsid w:val="00677224"/>
    <w:rsid w:val="00677261"/>
    <w:rsid w:val="00677526"/>
    <w:rsid w:val="0067768B"/>
    <w:rsid w:val="00677853"/>
    <w:rsid w:val="00677930"/>
    <w:rsid w:val="00677D38"/>
    <w:rsid w:val="00677D40"/>
    <w:rsid w:val="00677F3D"/>
    <w:rsid w:val="00680193"/>
    <w:rsid w:val="006801F9"/>
    <w:rsid w:val="006803E8"/>
    <w:rsid w:val="0068047A"/>
    <w:rsid w:val="0068050A"/>
    <w:rsid w:val="006807BB"/>
    <w:rsid w:val="0068084C"/>
    <w:rsid w:val="006808BF"/>
    <w:rsid w:val="00680941"/>
    <w:rsid w:val="006809A0"/>
    <w:rsid w:val="00680A84"/>
    <w:rsid w:val="00680B69"/>
    <w:rsid w:val="00680E00"/>
    <w:rsid w:val="00680E4B"/>
    <w:rsid w:val="006810EA"/>
    <w:rsid w:val="00681159"/>
    <w:rsid w:val="00681184"/>
    <w:rsid w:val="0068130A"/>
    <w:rsid w:val="006813D9"/>
    <w:rsid w:val="006813F8"/>
    <w:rsid w:val="00681576"/>
    <w:rsid w:val="0068166D"/>
    <w:rsid w:val="006816E8"/>
    <w:rsid w:val="006816FD"/>
    <w:rsid w:val="0068176C"/>
    <w:rsid w:val="006817ED"/>
    <w:rsid w:val="006818FD"/>
    <w:rsid w:val="00681BAA"/>
    <w:rsid w:val="00681BBC"/>
    <w:rsid w:val="00681C8A"/>
    <w:rsid w:val="00681D55"/>
    <w:rsid w:val="00681E0F"/>
    <w:rsid w:val="00681F4E"/>
    <w:rsid w:val="0068201D"/>
    <w:rsid w:val="0068207D"/>
    <w:rsid w:val="0068207E"/>
    <w:rsid w:val="006820CF"/>
    <w:rsid w:val="00682112"/>
    <w:rsid w:val="006823CA"/>
    <w:rsid w:val="006825C7"/>
    <w:rsid w:val="006825FB"/>
    <w:rsid w:val="0068271E"/>
    <w:rsid w:val="00682A7E"/>
    <w:rsid w:val="00682B74"/>
    <w:rsid w:val="00682BA6"/>
    <w:rsid w:val="00682CF6"/>
    <w:rsid w:val="00682D0B"/>
    <w:rsid w:val="00682E17"/>
    <w:rsid w:val="00682E62"/>
    <w:rsid w:val="00682EB2"/>
    <w:rsid w:val="006830CF"/>
    <w:rsid w:val="00683124"/>
    <w:rsid w:val="0068326A"/>
    <w:rsid w:val="006832FA"/>
    <w:rsid w:val="006832FE"/>
    <w:rsid w:val="0068335B"/>
    <w:rsid w:val="006833A4"/>
    <w:rsid w:val="00683410"/>
    <w:rsid w:val="0068348D"/>
    <w:rsid w:val="00683517"/>
    <w:rsid w:val="00683571"/>
    <w:rsid w:val="006835FE"/>
    <w:rsid w:val="0068361C"/>
    <w:rsid w:val="00683715"/>
    <w:rsid w:val="006837B0"/>
    <w:rsid w:val="006837BF"/>
    <w:rsid w:val="0068387B"/>
    <w:rsid w:val="006839B2"/>
    <w:rsid w:val="006839EF"/>
    <w:rsid w:val="00683ABC"/>
    <w:rsid w:val="00683B0B"/>
    <w:rsid w:val="00683E4E"/>
    <w:rsid w:val="00683F7D"/>
    <w:rsid w:val="00683F7F"/>
    <w:rsid w:val="00684239"/>
    <w:rsid w:val="006842DB"/>
    <w:rsid w:val="00684469"/>
    <w:rsid w:val="006845B1"/>
    <w:rsid w:val="006846C7"/>
    <w:rsid w:val="0068482C"/>
    <w:rsid w:val="006848D4"/>
    <w:rsid w:val="006848E5"/>
    <w:rsid w:val="00684957"/>
    <w:rsid w:val="0068497D"/>
    <w:rsid w:val="00684A5B"/>
    <w:rsid w:val="00684AB4"/>
    <w:rsid w:val="00684DDF"/>
    <w:rsid w:val="00684EA0"/>
    <w:rsid w:val="00684FEF"/>
    <w:rsid w:val="00685045"/>
    <w:rsid w:val="0068516A"/>
    <w:rsid w:val="0068545A"/>
    <w:rsid w:val="00685501"/>
    <w:rsid w:val="00685519"/>
    <w:rsid w:val="00685522"/>
    <w:rsid w:val="00685606"/>
    <w:rsid w:val="00685702"/>
    <w:rsid w:val="00685877"/>
    <w:rsid w:val="006858C3"/>
    <w:rsid w:val="00685A0E"/>
    <w:rsid w:val="00685A3C"/>
    <w:rsid w:val="00685A4C"/>
    <w:rsid w:val="00685B02"/>
    <w:rsid w:val="00685B5B"/>
    <w:rsid w:val="00685C10"/>
    <w:rsid w:val="00685C21"/>
    <w:rsid w:val="00685E8B"/>
    <w:rsid w:val="00685F61"/>
    <w:rsid w:val="00685FEE"/>
    <w:rsid w:val="006860EF"/>
    <w:rsid w:val="006860F6"/>
    <w:rsid w:val="006862E2"/>
    <w:rsid w:val="006863DC"/>
    <w:rsid w:val="00686592"/>
    <w:rsid w:val="00686823"/>
    <w:rsid w:val="006868A8"/>
    <w:rsid w:val="00686957"/>
    <w:rsid w:val="00686C12"/>
    <w:rsid w:val="00686CAB"/>
    <w:rsid w:val="00686D55"/>
    <w:rsid w:val="00686F84"/>
    <w:rsid w:val="0068706A"/>
    <w:rsid w:val="006870AA"/>
    <w:rsid w:val="0068715B"/>
    <w:rsid w:val="00687275"/>
    <w:rsid w:val="0068728D"/>
    <w:rsid w:val="006872BA"/>
    <w:rsid w:val="0068739E"/>
    <w:rsid w:val="0068742C"/>
    <w:rsid w:val="0068756D"/>
    <w:rsid w:val="00687576"/>
    <w:rsid w:val="006875CB"/>
    <w:rsid w:val="00687759"/>
    <w:rsid w:val="00687829"/>
    <w:rsid w:val="00687A10"/>
    <w:rsid w:val="00687BB7"/>
    <w:rsid w:val="00687CF9"/>
    <w:rsid w:val="00690154"/>
    <w:rsid w:val="00690296"/>
    <w:rsid w:val="006902AD"/>
    <w:rsid w:val="006902B2"/>
    <w:rsid w:val="006902D8"/>
    <w:rsid w:val="006905FB"/>
    <w:rsid w:val="00690661"/>
    <w:rsid w:val="006906C4"/>
    <w:rsid w:val="00690701"/>
    <w:rsid w:val="00690795"/>
    <w:rsid w:val="006907D5"/>
    <w:rsid w:val="0069086E"/>
    <w:rsid w:val="00690888"/>
    <w:rsid w:val="00690A69"/>
    <w:rsid w:val="00690AC8"/>
    <w:rsid w:val="00690BD7"/>
    <w:rsid w:val="00690BE4"/>
    <w:rsid w:val="00690BED"/>
    <w:rsid w:val="00690D4A"/>
    <w:rsid w:val="00690EBA"/>
    <w:rsid w:val="00690EC2"/>
    <w:rsid w:val="00690F43"/>
    <w:rsid w:val="00690F57"/>
    <w:rsid w:val="00691008"/>
    <w:rsid w:val="00691034"/>
    <w:rsid w:val="0069112D"/>
    <w:rsid w:val="006911DD"/>
    <w:rsid w:val="00691243"/>
    <w:rsid w:val="006912EF"/>
    <w:rsid w:val="0069135F"/>
    <w:rsid w:val="00691366"/>
    <w:rsid w:val="006913CA"/>
    <w:rsid w:val="00691434"/>
    <w:rsid w:val="00691614"/>
    <w:rsid w:val="00691648"/>
    <w:rsid w:val="00691745"/>
    <w:rsid w:val="006917D7"/>
    <w:rsid w:val="006917D9"/>
    <w:rsid w:val="00691880"/>
    <w:rsid w:val="006918B1"/>
    <w:rsid w:val="00691AD1"/>
    <w:rsid w:val="00691B77"/>
    <w:rsid w:val="00691CEE"/>
    <w:rsid w:val="00691D2B"/>
    <w:rsid w:val="00691DF1"/>
    <w:rsid w:val="00691E49"/>
    <w:rsid w:val="00691F88"/>
    <w:rsid w:val="006920F8"/>
    <w:rsid w:val="00692182"/>
    <w:rsid w:val="00692256"/>
    <w:rsid w:val="00692419"/>
    <w:rsid w:val="0069250D"/>
    <w:rsid w:val="006927A3"/>
    <w:rsid w:val="0069282C"/>
    <w:rsid w:val="00692835"/>
    <w:rsid w:val="006928AF"/>
    <w:rsid w:val="006928B1"/>
    <w:rsid w:val="00692A3C"/>
    <w:rsid w:val="00692B59"/>
    <w:rsid w:val="00692C1A"/>
    <w:rsid w:val="00692C84"/>
    <w:rsid w:val="00692D0A"/>
    <w:rsid w:val="00692E68"/>
    <w:rsid w:val="00692EB3"/>
    <w:rsid w:val="00693031"/>
    <w:rsid w:val="00693148"/>
    <w:rsid w:val="006932F8"/>
    <w:rsid w:val="0069341F"/>
    <w:rsid w:val="00693497"/>
    <w:rsid w:val="006934B5"/>
    <w:rsid w:val="00693713"/>
    <w:rsid w:val="0069379E"/>
    <w:rsid w:val="0069398F"/>
    <w:rsid w:val="00693B63"/>
    <w:rsid w:val="00693C06"/>
    <w:rsid w:val="00693C19"/>
    <w:rsid w:val="00693C9C"/>
    <w:rsid w:val="00693D0B"/>
    <w:rsid w:val="00693D60"/>
    <w:rsid w:val="00693E77"/>
    <w:rsid w:val="00693F8F"/>
    <w:rsid w:val="00693FC6"/>
    <w:rsid w:val="0069409B"/>
    <w:rsid w:val="006940D7"/>
    <w:rsid w:val="006941C1"/>
    <w:rsid w:val="006942A7"/>
    <w:rsid w:val="006942E9"/>
    <w:rsid w:val="0069434C"/>
    <w:rsid w:val="006943C2"/>
    <w:rsid w:val="006943DF"/>
    <w:rsid w:val="0069449B"/>
    <w:rsid w:val="00694586"/>
    <w:rsid w:val="006945B8"/>
    <w:rsid w:val="006945F4"/>
    <w:rsid w:val="006945FF"/>
    <w:rsid w:val="00694613"/>
    <w:rsid w:val="00694941"/>
    <w:rsid w:val="006949A9"/>
    <w:rsid w:val="00694ADA"/>
    <w:rsid w:val="00694BEA"/>
    <w:rsid w:val="00694C86"/>
    <w:rsid w:val="00694CBB"/>
    <w:rsid w:val="00694F44"/>
    <w:rsid w:val="00694F7C"/>
    <w:rsid w:val="00694FBA"/>
    <w:rsid w:val="0069526E"/>
    <w:rsid w:val="0069535C"/>
    <w:rsid w:val="00695360"/>
    <w:rsid w:val="00695362"/>
    <w:rsid w:val="00695408"/>
    <w:rsid w:val="00695430"/>
    <w:rsid w:val="006954D4"/>
    <w:rsid w:val="00695504"/>
    <w:rsid w:val="00695804"/>
    <w:rsid w:val="00695945"/>
    <w:rsid w:val="00695A03"/>
    <w:rsid w:val="00695A5F"/>
    <w:rsid w:val="00695B2F"/>
    <w:rsid w:val="00695B6A"/>
    <w:rsid w:val="00695C1B"/>
    <w:rsid w:val="00695CED"/>
    <w:rsid w:val="00695D78"/>
    <w:rsid w:val="00695D79"/>
    <w:rsid w:val="00695E09"/>
    <w:rsid w:val="00695F2D"/>
    <w:rsid w:val="00695F4F"/>
    <w:rsid w:val="00695F84"/>
    <w:rsid w:val="006960EC"/>
    <w:rsid w:val="006962A2"/>
    <w:rsid w:val="00696961"/>
    <w:rsid w:val="00696B9A"/>
    <w:rsid w:val="00696BE6"/>
    <w:rsid w:val="00696C15"/>
    <w:rsid w:val="00696CB9"/>
    <w:rsid w:val="00696D73"/>
    <w:rsid w:val="00696EAE"/>
    <w:rsid w:val="00696EF9"/>
    <w:rsid w:val="00696F51"/>
    <w:rsid w:val="00697037"/>
    <w:rsid w:val="006971F0"/>
    <w:rsid w:val="0069738F"/>
    <w:rsid w:val="0069748A"/>
    <w:rsid w:val="006974E2"/>
    <w:rsid w:val="006976DF"/>
    <w:rsid w:val="0069777F"/>
    <w:rsid w:val="00697939"/>
    <w:rsid w:val="006979A5"/>
    <w:rsid w:val="006979D3"/>
    <w:rsid w:val="00697E71"/>
    <w:rsid w:val="00697FF9"/>
    <w:rsid w:val="006A00B7"/>
    <w:rsid w:val="006A016F"/>
    <w:rsid w:val="006A0269"/>
    <w:rsid w:val="006A0303"/>
    <w:rsid w:val="006A05B6"/>
    <w:rsid w:val="006A0611"/>
    <w:rsid w:val="006A061B"/>
    <w:rsid w:val="006A08FF"/>
    <w:rsid w:val="006A096C"/>
    <w:rsid w:val="006A0970"/>
    <w:rsid w:val="006A0AF2"/>
    <w:rsid w:val="006A0BB6"/>
    <w:rsid w:val="006A0C8C"/>
    <w:rsid w:val="006A0D67"/>
    <w:rsid w:val="006A0DE0"/>
    <w:rsid w:val="006A0DF1"/>
    <w:rsid w:val="006A0DF7"/>
    <w:rsid w:val="006A0E01"/>
    <w:rsid w:val="006A0F0E"/>
    <w:rsid w:val="006A0FF4"/>
    <w:rsid w:val="006A1031"/>
    <w:rsid w:val="006A10D8"/>
    <w:rsid w:val="006A114C"/>
    <w:rsid w:val="006A1300"/>
    <w:rsid w:val="006A1333"/>
    <w:rsid w:val="006A1481"/>
    <w:rsid w:val="006A150E"/>
    <w:rsid w:val="006A1553"/>
    <w:rsid w:val="006A1594"/>
    <w:rsid w:val="006A1758"/>
    <w:rsid w:val="006A17A9"/>
    <w:rsid w:val="006A1881"/>
    <w:rsid w:val="006A1A08"/>
    <w:rsid w:val="006A1A8D"/>
    <w:rsid w:val="006A1BE7"/>
    <w:rsid w:val="006A1C2F"/>
    <w:rsid w:val="006A1D6F"/>
    <w:rsid w:val="006A1F3F"/>
    <w:rsid w:val="006A1FA8"/>
    <w:rsid w:val="006A20A1"/>
    <w:rsid w:val="006A20AA"/>
    <w:rsid w:val="006A22C7"/>
    <w:rsid w:val="006A22D4"/>
    <w:rsid w:val="006A2425"/>
    <w:rsid w:val="006A25DF"/>
    <w:rsid w:val="006A2719"/>
    <w:rsid w:val="006A2858"/>
    <w:rsid w:val="006A285D"/>
    <w:rsid w:val="006A29A5"/>
    <w:rsid w:val="006A2A16"/>
    <w:rsid w:val="006A2D89"/>
    <w:rsid w:val="006A2EC0"/>
    <w:rsid w:val="006A2EC5"/>
    <w:rsid w:val="006A3229"/>
    <w:rsid w:val="006A3260"/>
    <w:rsid w:val="006A3297"/>
    <w:rsid w:val="006A32D5"/>
    <w:rsid w:val="006A334F"/>
    <w:rsid w:val="006A34CE"/>
    <w:rsid w:val="006A34F3"/>
    <w:rsid w:val="006A37FE"/>
    <w:rsid w:val="006A3942"/>
    <w:rsid w:val="006A3A6A"/>
    <w:rsid w:val="006A3B25"/>
    <w:rsid w:val="006A3CE8"/>
    <w:rsid w:val="006A3F19"/>
    <w:rsid w:val="006A3FF2"/>
    <w:rsid w:val="006A400D"/>
    <w:rsid w:val="006A40AF"/>
    <w:rsid w:val="006A41D7"/>
    <w:rsid w:val="006A42A7"/>
    <w:rsid w:val="006A4321"/>
    <w:rsid w:val="006A43D2"/>
    <w:rsid w:val="006A43D9"/>
    <w:rsid w:val="006A489D"/>
    <w:rsid w:val="006A48EE"/>
    <w:rsid w:val="006A4908"/>
    <w:rsid w:val="006A4923"/>
    <w:rsid w:val="006A49AF"/>
    <w:rsid w:val="006A4A27"/>
    <w:rsid w:val="006A4A40"/>
    <w:rsid w:val="006A4B32"/>
    <w:rsid w:val="006A4B68"/>
    <w:rsid w:val="006A4DC8"/>
    <w:rsid w:val="006A4E31"/>
    <w:rsid w:val="006A4F4E"/>
    <w:rsid w:val="006A4F74"/>
    <w:rsid w:val="006A5594"/>
    <w:rsid w:val="006A56AD"/>
    <w:rsid w:val="006A56C4"/>
    <w:rsid w:val="006A57C4"/>
    <w:rsid w:val="006A591B"/>
    <w:rsid w:val="006A5939"/>
    <w:rsid w:val="006A5ACA"/>
    <w:rsid w:val="006A5C7E"/>
    <w:rsid w:val="006A5CC4"/>
    <w:rsid w:val="006A5D15"/>
    <w:rsid w:val="006A5D65"/>
    <w:rsid w:val="006A5DB0"/>
    <w:rsid w:val="006A5FD3"/>
    <w:rsid w:val="006A610A"/>
    <w:rsid w:val="006A612F"/>
    <w:rsid w:val="006A61DF"/>
    <w:rsid w:val="006A62DB"/>
    <w:rsid w:val="006A6318"/>
    <w:rsid w:val="006A6341"/>
    <w:rsid w:val="006A637D"/>
    <w:rsid w:val="006A63CB"/>
    <w:rsid w:val="006A6531"/>
    <w:rsid w:val="006A65C5"/>
    <w:rsid w:val="006A65FB"/>
    <w:rsid w:val="006A6700"/>
    <w:rsid w:val="006A6756"/>
    <w:rsid w:val="006A688F"/>
    <w:rsid w:val="006A68BB"/>
    <w:rsid w:val="006A6B99"/>
    <w:rsid w:val="006A6BF8"/>
    <w:rsid w:val="006A6E54"/>
    <w:rsid w:val="006A6F75"/>
    <w:rsid w:val="006A712B"/>
    <w:rsid w:val="006A7336"/>
    <w:rsid w:val="006A7356"/>
    <w:rsid w:val="006A741F"/>
    <w:rsid w:val="006A743D"/>
    <w:rsid w:val="006A7553"/>
    <w:rsid w:val="006A77D1"/>
    <w:rsid w:val="006A782F"/>
    <w:rsid w:val="006A789F"/>
    <w:rsid w:val="006A7B7D"/>
    <w:rsid w:val="006A7DBA"/>
    <w:rsid w:val="006A7DCC"/>
    <w:rsid w:val="006A7DED"/>
    <w:rsid w:val="006A7DFB"/>
    <w:rsid w:val="006A7E5F"/>
    <w:rsid w:val="006A7FD8"/>
    <w:rsid w:val="006A7FDD"/>
    <w:rsid w:val="006B00E8"/>
    <w:rsid w:val="006B0131"/>
    <w:rsid w:val="006B013E"/>
    <w:rsid w:val="006B02D6"/>
    <w:rsid w:val="006B03A7"/>
    <w:rsid w:val="006B03C8"/>
    <w:rsid w:val="006B03DB"/>
    <w:rsid w:val="006B050E"/>
    <w:rsid w:val="006B0652"/>
    <w:rsid w:val="006B0A1B"/>
    <w:rsid w:val="006B0A23"/>
    <w:rsid w:val="006B0AD7"/>
    <w:rsid w:val="006B0B9C"/>
    <w:rsid w:val="006B0DA0"/>
    <w:rsid w:val="006B0DA8"/>
    <w:rsid w:val="006B0FA5"/>
    <w:rsid w:val="006B10A0"/>
    <w:rsid w:val="006B12A5"/>
    <w:rsid w:val="006B13C8"/>
    <w:rsid w:val="006B1445"/>
    <w:rsid w:val="006B144F"/>
    <w:rsid w:val="006B149B"/>
    <w:rsid w:val="006B160A"/>
    <w:rsid w:val="006B1638"/>
    <w:rsid w:val="006B1688"/>
    <w:rsid w:val="006B16CF"/>
    <w:rsid w:val="006B1718"/>
    <w:rsid w:val="006B1787"/>
    <w:rsid w:val="006B193F"/>
    <w:rsid w:val="006B19C4"/>
    <w:rsid w:val="006B1AF6"/>
    <w:rsid w:val="006B1B23"/>
    <w:rsid w:val="006B1DCC"/>
    <w:rsid w:val="006B1E69"/>
    <w:rsid w:val="006B1F53"/>
    <w:rsid w:val="006B2057"/>
    <w:rsid w:val="006B206D"/>
    <w:rsid w:val="006B2098"/>
    <w:rsid w:val="006B2120"/>
    <w:rsid w:val="006B2294"/>
    <w:rsid w:val="006B2350"/>
    <w:rsid w:val="006B249C"/>
    <w:rsid w:val="006B261B"/>
    <w:rsid w:val="006B27C7"/>
    <w:rsid w:val="006B290B"/>
    <w:rsid w:val="006B2941"/>
    <w:rsid w:val="006B29C2"/>
    <w:rsid w:val="006B2B44"/>
    <w:rsid w:val="006B2C2B"/>
    <w:rsid w:val="006B2C90"/>
    <w:rsid w:val="006B2CF7"/>
    <w:rsid w:val="006B2E05"/>
    <w:rsid w:val="006B3178"/>
    <w:rsid w:val="006B31E2"/>
    <w:rsid w:val="006B31F0"/>
    <w:rsid w:val="006B3429"/>
    <w:rsid w:val="006B3486"/>
    <w:rsid w:val="006B354A"/>
    <w:rsid w:val="006B356F"/>
    <w:rsid w:val="006B35E6"/>
    <w:rsid w:val="006B3680"/>
    <w:rsid w:val="006B381F"/>
    <w:rsid w:val="006B3879"/>
    <w:rsid w:val="006B3951"/>
    <w:rsid w:val="006B3A23"/>
    <w:rsid w:val="006B3A9A"/>
    <w:rsid w:val="006B3B66"/>
    <w:rsid w:val="006B3B94"/>
    <w:rsid w:val="006B3E0F"/>
    <w:rsid w:val="006B416B"/>
    <w:rsid w:val="006B41FC"/>
    <w:rsid w:val="006B4278"/>
    <w:rsid w:val="006B43E1"/>
    <w:rsid w:val="006B446D"/>
    <w:rsid w:val="006B44AD"/>
    <w:rsid w:val="006B4585"/>
    <w:rsid w:val="006B465A"/>
    <w:rsid w:val="006B472A"/>
    <w:rsid w:val="006B4742"/>
    <w:rsid w:val="006B4860"/>
    <w:rsid w:val="006B48B1"/>
    <w:rsid w:val="006B49BE"/>
    <w:rsid w:val="006B4B6E"/>
    <w:rsid w:val="006B4C3E"/>
    <w:rsid w:val="006B4C95"/>
    <w:rsid w:val="006B4D0D"/>
    <w:rsid w:val="006B4D21"/>
    <w:rsid w:val="006B4E21"/>
    <w:rsid w:val="006B4E24"/>
    <w:rsid w:val="006B4EE3"/>
    <w:rsid w:val="006B4FFC"/>
    <w:rsid w:val="006B50DF"/>
    <w:rsid w:val="006B511A"/>
    <w:rsid w:val="006B51AB"/>
    <w:rsid w:val="006B5392"/>
    <w:rsid w:val="006B5675"/>
    <w:rsid w:val="006B56A2"/>
    <w:rsid w:val="006B56C8"/>
    <w:rsid w:val="006B57F9"/>
    <w:rsid w:val="006B598A"/>
    <w:rsid w:val="006B59A2"/>
    <w:rsid w:val="006B59EA"/>
    <w:rsid w:val="006B59EE"/>
    <w:rsid w:val="006B5A28"/>
    <w:rsid w:val="006B5A4A"/>
    <w:rsid w:val="006B5A78"/>
    <w:rsid w:val="006B5AA8"/>
    <w:rsid w:val="006B5B21"/>
    <w:rsid w:val="006B5D19"/>
    <w:rsid w:val="006B5E7C"/>
    <w:rsid w:val="006B614A"/>
    <w:rsid w:val="006B616B"/>
    <w:rsid w:val="006B61F7"/>
    <w:rsid w:val="006B6294"/>
    <w:rsid w:val="006B637E"/>
    <w:rsid w:val="006B643B"/>
    <w:rsid w:val="006B6467"/>
    <w:rsid w:val="006B6477"/>
    <w:rsid w:val="006B670A"/>
    <w:rsid w:val="006B6814"/>
    <w:rsid w:val="006B68BF"/>
    <w:rsid w:val="006B6979"/>
    <w:rsid w:val="006B6A8E"/>
    <w:rsid w:val="006B6B13"/>
    <w:rsid w:val="006B6C9F"/>
    <w:rsid w:val="006B6CE1"/>
    <w:rsid w:val="006B6DD0"/>
    <w:rsid w:val="006B6EA3"/>
    <w:rsid w:val="006B6EB5"/>
    <w:rsid w:val="006B6F52"/>
    <w:rsid w:val="006B6FBF"/>
    <w:rsid w:val="006B70F6"/>
    <w:rsid w:val="006B714F"/>
    <w:rsid w:val="006B7234"/>
    <w:rsid w:val="006B72D0"/>
    <w:rsid w:val="006B7341"/>
    <w:rsid w:val="006B737F"/>
    <w:rsid w:val="006B7661"/>
    <w:rsid w:val="006B7740"/>
    <w:rsid w:val="006B77F4"/>
    <w:rsid w:val="006B7971"/>
    <w:rsid w:val="006B79B4"/>
    <w:rsid w:val="006B7AD8"/>
    <w:rsid w:val="006B7B6E"/>
    <w:rsid w:val="006B7C80"/>
    <w:rsid w:val="006B7D9E"/>
    <w:rsid w:val="006B7E07"/>
    <w:rsid w:val="006B7F08"/>
    <w:rsid w:val="006B7FE0"/>
    <w:rsid w:val="006C0171"/>
    <w:rsid w:val="006C0399"/>
    <w:rsid w:val="006C0538"/>
    <w:rsid w:val="006C0629"/>
    <w:rsid w:val="006C0786"/>
    <w:rsid w:val="006C08A5"/>
    <w:rsid w:val="006C0A2D"/>
    <w:rsid w:val="006C0EDB"/>
    <w:rsid w:val="006C0EF6"/>
    <w:rsid w:val="006C0FB2"/>
    <w:rsid w:val="006C10AA"/>
    <w:rsid w:val="006C10F2"/>
    <w:rsid w:val="006C10F5"/>
    <w:rsid w:val="006C12A2"/>
    <w:rsid w:val="006C12FF"/>
    <w:rsid w:val="006C140A"/>
    <w:rsid w:val="006C1602"/>
    <w:rsid w:val="006C1652"/>
    <w:rsid w:val="006C173F"/>
    <w:rsid w:val="006C1907"/>
    <w:rsid w:val="006C1B53"/>
    <w:rsid w:val="006C1DC0"/>
    <w:rsid w:val="006C1F79"/>
    <w:rsid w:val="006C2000"/>
    <w:rsid w:val="006C223E"/>
    <w:rsid w:val="006C2329"/>
    <w:rsid w:val="006C25C9"/>
    <w:rsid w:val="006C26FA"/>
    <w:rsid w:val="006C2700"/>
    <w:rsid w:val="006C2761"/>
    <w:rsid w:val="006C2A8E"/>
    <w:rsid w:val="006C2B41"/>
    <w:rsid w:val="006C2D49"/>
    <w:rsid w:val="006C2E29"/>
    <w:rsid w:val="006C2E49"/>
    <w:rsid w:val="006C2F8A"/>
    <w:rsid w:val="006C2F9E"/>
    <w:rsid w:val="006C3255"/>
    <w:rsid w:val="006C3270"/>
    <w:rsid w:val="006C33C8"/>
    <w:rsid w:val="006C34C0"/>
    <w:rsid w:val="006C35C0"/>
    <w:rsid w:val="006C38CC"/>
    <w:rsid w:val="006C3B63"/>
    <w:rsid w:val="006C3CF9"/>
    <w:rsid w:val="006C3E65"/>
    <w:rsid w:val="006C3EF1"/>
    <w:rsid w:val="006C3F26"/>
    <w:rsid w:val="006C3FF7"/>
    <w:rsid w:val="006C414A"/>
    <w:rsid w:val="006C4157"/>
    <w:rsid w:val="006C4213"/>
    <w:rsid w:val="006C4300"/>
    <w:rsid w:val="006C4323"/>
    <w:rsid w:val="006C4388"/>
    <w:rsid w:val="006C457F"/>
    <w:rsid w:val="006C481D"/>
    <w:rsid w:val="006C4A72"/>
    <w:rsid w:val="006C4BE6"/>
    <w:rsid w:val="006C4C6A"/>
    <w:rsid w:val="006C4D09"/>
    <w:rsid w:val="006C4D18"/>
    <w:rsid w:val="006C4E0C"/>
    <w:rsid w:val="006C4F04"/>
    <w:rsid w:val="006C51A8"/>
    <w:rsid w:val="006C5347"/>
    <w:rsid w:val="006C53EB"/>
    <w:rsid w:val="006C5460"/>
    <w:rsid w:val="006C54CF"/>
    <w:rsid w:val="006C54DD"/>
    <w:rsid w:val="006C5513"/>
    <w:rsid w:val="006C57A7"/>
    <w:rsid w:val="006C5F14"/>
    <w:rsid w:val="006C5FCD"/>
    <w:rsid w:val="006C6030"/>
    <w:rsid w:val="006C609A"/>
    <w:rsid w:val="006C6111"/>
    <w:rsid w:val="006C6356"/>
    <w:rsid w:val="006C6408"/>
    <w:rsid w:val="006C6608"/>
    <w:rsid w:val="006C68CB"/>
    <w:rsid w:val="006C6A54"/>
    <w:rsid w:val="006C6C89"/>
    <w:rsid w:val="006C6F2B"/>
    <w:rsid w:val="006C70CB"/>
    <w:rsid w:val="006C712B"/>
    <w:rsid w:val="006C7289"/>
    <w:rsid w:val="006C72B7"/>
    <w:rsid w:val="006C75E6"/>
    <w:rsid w:val="006C766E"/>
    <w:rsid w:val="006C76D9"/>
    <w:rsid w:val="006C7951"/>
    <w:rsid w:val="006C797D"/>
    <w:rsid w:val="006C7DC9"/>
    <w:rsid w:val="006D013C"/>
    <w:rsid w:val="006D02EF"/>
    <w:rsid w:val="006D0538"/>
    <w:rsid w:val="006D0595"/>
    <w:rsid w:val="006D09F4"/>
    <w:rsid w:val="006D0CCE"/>
    <w:rsid w:val="006D0D17"/>
    <w:rsid w:val="006D0DE5"/>
    <w:rsid w:val="006D112E"/>
    <w:rsid w:val="006D1287"/>
    <w:rsid w:val="006D1297"/>
    <w:rsid w:val="006D12BC"/>
    <w:rsid w:val="006D1502"/>
    <w:rsid w:val="006D1527"/>
    <w:rsid w:val="006D1620"/>
    <w:rsid w:val="006D178F"/>
    <w:rsid w:val="006D17B3"/>
    <w:rsid w:val="006D1A88"/>
    <w:rsid w:val="006D1D8F"/>
    <w:rsid w:val="006D1EF6"/>
    <w:rsid w:val="006D20F5"/>
    <w:rsid w:val="006D2104"/>
    <w:rsid w:val="006D2123"/>
    <w:rsid w:val="006D22E9"/>
    <w:rsid w:val="006D2304"/>
    <w:rsid w:val="006D2466"/>
    <w:rsid w:val="006D2499"/>
    <w:rsid w:val="006D24F9"/>
    <w:rsid w:val="006D270B"/>
    <w:rsid w:val="006D2719"/>
    <w:rsid w:val="006D2897"/>
    <w:rsid w:val="006D28A8"/>
    <w:rsid w:val="006D29E7"/>
    <w:rsid w:val="006D2B19"/>
    <w:rsid w:val="006D2BE3"/>
    <w:rsid w:val="006D2CAF"/>
    <w:rsid w:val="006D2E94"/>
    <w:rsid w:val="006D2E96"/>
    <w:rsid w:val="006D2F14"/>
    <w:rsid w:val="006D2F81"/>
    <w:rsid w:val="006D2FEE"/>
    <w:rsid w:val="006D3032"/>
    <w:rsid w:val="006D30C5"/>
    <w:rsid w:val="006D32E5"/>
    <w:rsid w:val="006D3310"/>
    <w:rsid w:val="006D33DA"/>
    <w:rsid w:val="006D341A"/>
    <w:rsid w:val="006D354E"/>
    <w:rsid w:val="006D35A0"/>
    <w:rsid w:val="006D3A02"/>
    <w:rsid w:val="006D3A8C"/>
    <w:rsid w:val="006D3B56"/>
    <w:rsid w:val="006D3C7D"/>
    <w:rsid w:val="006D3DC4"/>
    <w:rsid w:val="006D3DD0"/>
    <w:rsid w:val="006D3E92"/>
    <w:rsid w:val="006D3FAA"/>
    <w:rsid w:val="006D40E0"/>
    <w:rsid w:val="006D41A2"/>
    <w:rsid w:val="006D4592"/>
    <w:rsid w:val="006D4659"/>
    <w:rsid w:val="006D467E"/>
    <w:rsid w:val="006D471A"/>
    <w:rsid w:val="006D4932"/>
    <w:rsid w:val="006D4B4E"/>
    <w:rsid w:val="006D4D7C"/>
    <w:rsid w:val="006D4E63"/>
    <w:rsid w:val="006D4F2E"/>
    <w:rsid w:val="006D51A6"/>
    <w:rsid w:val="006D5458"/>
    <w:rsid w:val="006D5562"/>
    <w:rsid w:val="006D5656"/>
    <w:rsid w:val="006D56FB"/>
    <w:rsid w:val="006D57C8"/>
    <w:rsid w:val="006D5804"/>
    <w:rsid w:val="006D5996"/>
    <w:rsid w:val="006D59D3"/>
    <w:rsid w:val="006D5C2F"/>
    <w:rsid w:val="006D5D5F"/>
    <w:rsid w:val="006D5DAC"/>
    <w:rsid w:val="006D5E74"/>
    <w:rsid w:val="006D5FA8"/>
    <w:rsid w:val="006D5FF2"/>
    <w:rsid w:val="006D60B3"/>
    <w:rsid w:val="006D61FB"/>
    <w:rsid w:val="006D6229"/>
    <w:rsid w:val="006D6254"/>
    <w:rsid w:val="006D64E1"/>
    <w:rsid w:val="006D657A"/>
    <w:rsid w:val="006D66AA"/>
    <w:rsid w:val="006D6894"/>
    <w:rsid w:val="006D68FB"/>
    <w:rsid w:val="006D6BDA"/>
    <w:rsid w:val="006D6C0A"/>
    <w:rsid w:val="006D6D71"/>
    <w:rsid w:val="006D6F4B"/>
    <w:rsid w:val="006D7073"/>
    <w:rsid w:val="006D7177"/>
    <w:rsid w:val="006D726E"/>
    <w:rsid w:val="006D72AD"/>
    <w:rsid w:val="006D7319"/>
    <w:rsid w:val="006D7C88"/>
    <w:rsid w:val="006D7CB4"/>
    <w:rsid w:val="006D7CF0"/>
    <w:rsid w:val="006D7D3B"/>
    <w:rsid w:val="006D7D60"/>
    <w:rsid w:val="006D7E02"/>
    <w:rsid w:val="006D7E4B"/>
    <w:rsid w:val="006D7F7E"/>
    <w:rsid w:val="006E003C"/>
    <w:rsid w:val="006E01AB"/>
    <w:rsid w:val="006E01F4"/>
    <w:rsid w:val="006E0227"/>
    <w:rsid w:val="006E03EC"/>
    <w:rsid w:val="006E0552"/>
    <w:rsid w:val="006E058A"/>
    <w:rsid w:val="006E05CD"/>
    <w:rsid w:val="006E0643"/>
    <w:rsid w:val="006E0888"/>
    <w:rsid w:val="006E0AE3"/>
    <w:rsid w:val="006E0AE8"/>
    <w:rsid w:val="006E1076"/>
    <w:rsid w:val="006E10A6"/>
    <w:rsid w:val="006E11BB"/>
    <w:rsid w:val="006E128F"/>
    <w:rsid w:val="006E1552"/>
    <w:rsid w:val="006E173C"/>
    <w:rsid w:val="006E1865"/>
    <w:rsid w:val="006E1986"/>
    <w:rsid w:val="006E1987"/>
    <w:rsid w:val="006E1BA7"/>
    <w:rsid w:val="006E1C33"/>
    <w:rsid w:val="006E2059"/>
    <w:rsid w:val="006E2318"/>
    <w:rsid w:val="006E2529"/>
    <w:rsid w:val="006E25AF"/>
    <w:rsid w:val="006E280B"/>
    <w:rsid w:val="006E2868"/>
    <w:rsid w:val="006E28D6"/>
    <w:rsid w:val="006E2DDF"/>
    <w:rsid w:val="006E2EB2"/>
    <w:rsid w:val="006E2EB5"/>
    <w:rsid w:val="006E317A"/>
    <w:rsid w:val="006E3264"/>
    <w:rsid w:val="006E3288"/>
    <w:rsid w:val="006E35BD"/>
    <w:rsid w:val="006E3663"/>
    <w:rsid w:val="006E37D3"/>
    <w:rsid w:val="006E3852"/>
    <w:rsid w:val="006E3879"/>
    <w:rsid w:val="006E38D0"/>
    <w:rsid w:val="006E3977"/>
    <w:rsid w:val="006E3B20"/>
    <w:rsid w:val="006E3B5A"/>
    <w:rsid w:val="006E3C9A"/>
    <w:rsid w:val="006E3D1E"/>
    <w:rsid w:val="006E3DFA"/>
    <w:rsid w:val="006E3E1B"/>
    <w:rsid w:val="006E3E82"/>
    <w:rsid w:val="006E3E8A"/>
    <w:rsid w:val="006E3FB9"/>
    <w:rsid w:val="006E406A"/>
    <w:rsid w:val="006E406F"/>
    <w:rsid w:val="006E40F1"/>
    <w:rsid w:val="006E413F"/>
    <w:rsid w:val="006E414E"/>
    <w:rsid w:val="006E4238"/>
    <w:rsid w:val="006E4319"/>
    <w:rsid w:val="006E4591"/>
    <w:rsid w:val="006E487C"/>
    <w:rsid w:val="006E491D"/>
    <w:rsid w:val="006E49F3"/>
    <w:rsid w:val="006E4B46"/>
    <w:rsid w:val="006E4C31"/>
    <w:rsid w:val="006E4C7F"/>
    <w:rsid w:val="006E4DC2"/>
    <w:rsid w:val="006E4F03"/>
    <w:rsid w:val="006E5036"/>
    <w:rsid w:val="006E50F1"/>
    <w:rsid w:val="006E5242"/>
    <w:rsid w:val="006E540A"/>
    <w:rsid w:val="006E553B"/>
    <w:rsid w:val="006E55D9"/>
    <w:rsid w:val="006E55ED"/>
    <w:rsid w:val="006E5655"/>
    <w:rsid w:val="006E5A16"/>
    <w:rsid w:val="006E5B40"/>
    <w:rsid w:val="006E5B66"/>
    <w:rsid w:val="006E5B7D"/>
    <w:rsid w:val="006E5BDB"/>
    <w:rsid w:val="006E5C27"/>
    <w:rsid w:val="006E5E88"/>
    <w:rsid w:val="006E5F4B"/>
    <w:rsid w:val="006E62C6"/>
    <w:rsid w:val="006E63EC"/>
    <w:rsid w:val="006E6793"/>
    <w:rsid w:val="006E6880"/>
    <w:rsid w:val="006E68FF"/>
    <w:rsid w:val="006E6B0E"/>
    <w:rsid w:val="006E6BF8"/>
    <w:rsid w:val="006E6C5A"/>
    <w:rsid w:val="006E6E84"/>
    <w:rsid w:val="006E6F38"/>
    <w:rsid w:val="006E6FDE"/>
    <w:rsid w:val="006E7019"/>
    <w:rsid w:val="006E70F0"/>
    <w:rsid w:val="006E725E"/>
    <w:rsid w:val="006E7293"/>
    <w:rsid w:val="006E72DE"/>
    <w:rsid w:val="006E7570"/>
    <w:rsid w:val="006E75E5"/>
    <w:rsid w:val="006E7696"/>
    <w:rsid w:val="006E76AB"/>
    <w:rsid w:val="006E7D59"/>
    <w:rsid w:val="006E7E26"/>
    <w:rsid w:val="006E7E4B"/>
    <w:rsid w:val="006E7E98"/>
    <w:rsid w:val="006E7F73"/>
    <w:rsid w:val="006F01C1"/>
    <w:rsid w:val="006F01DE"/>
    <w:rsid w:val="006F04C6"/>
    <w:rsid w:val="006F0783"/>
    <w:rsid w:val="006F0847"/>
    <w:rsid w:val="006F085A"/>
    <w:rsid w:val="006F0A80"/>
    <w:rsid w:val="006F0AAA"/>
    <w:rsid w:val="006F0BBE"/>
    <w:rsid w:val="006F0C16"/>
    <w:rsid w:val="006F0C8A"/>
    <w:rsid w:val="006F0C9B"/>
    <w:rsid w:val="006F0D65"/>
    <w:rsid w:val="006F0D79"/>
    <w:rsid w:val="006F0F06"/>
    <w:rsid w:val="006F0F7B"/>
    <w:rsid w:val="006F1112"/>
    <w:rsid w:val="006F1211"/>
    <w:rsid w:val="006F1261"/>
    <w:rsid w:val="006F1417"/>
    <w:rsid w:val="006F14B6"/>
    <w:rsid w:val="006F15C5"/>
    <w:rsid w:val="006F18A8"/>
    <w:rsid w:val="006F1985"/>
    <w:rsid w:val="006F1A02"/>
    <w:rsid w:val="006F1AD3"/>
    <w:rsid w:val="006F1B2D"/>
    <w:rsid w:val="006F1DBD"/>
    <w:rsid w:val="006F1E20"/>
    <w:rsid w:val="006F1E86"/>
    <w:rsid w:val="006F1F4D"/>
    <w:rsid w:val="006F1F9A"/>
    <w:rsid w:val="006F1FDD"/>
    <w:rsid w:val="006F2374"/>
    <w:rsid w:val="006F244A"/>
    <w:rsid w:val="006F2484"/>
    <w:rsid w:val="006F2560"/>
    <w:rsid w:val="006F258A"/>
    <w:rsid w:val="006F258D"/>
    <w:rsid w:val="006F25DD"/>
    <w:rsid w:val="006F2678"/>
    <w:rsid w:val="006F269C"/>
    <w:rsid w:val="006F26BB"/>
    <w:rsid w:val="006F2740"/>
    <w:rsid w:val="006F27E4"/>
    <w:rsid w:val="006F2897"/>
    <w:rsid w:val="006F28CC"/>
    <w:rsid w:val="006F2C36"/>
    <w:rsid w:val="006F2CE7"/>
    <w:rsid w:val="006F2E52"/>
    <w:rsid w:val="006F2E6D"/>
    <w:rsid w:val="006F306C"/>
    <w:rsid w:val="006F359B"/>
    <w:rsid w:val="006F384F"/>
    <w:rsid w:val="006F390A"/>
    <w:rsid w:val="006F3A78"/>
    <w:rsid w:val="006F3AF1"/>
    <w:rsid w:val="006F3BC3"/>
    <w:rsid w:val="006F3E3D"/>
    <w:rsid w:val="006F3FC6"/>
    <w:rsid w:val="006F3FFC"/>
    <w:rsid w:val="006F4059"/>
    <w:rsid w:val="006F40A9"/>
    <w:rsid w:val="006F4178"/>
    <w:rsid w:val="006F41A8"/>
    <w:rsid w:val="006F41B4"/>
    <w:rsid w:val="006F420F"/>
    <w:rsid w:val="006F42D6"/>
    <w:rsid w:val="006F457F"/>
    <w:rsid w:val="006F4661"/>
    <w:rsid w:val="006F4939"/>
    <w:rsid w:val="006F49BF"/>
    <w:rsid w:val="006F4B72"/>
    <w:rsid w:val="006F4BF9"/>
    <w:rsid w:val="006F4C79"/>
    <w:rsid w:val="006F4C81"/>
    <w:rsid w:val="006F4D09"/>
    <w:rsid w:val="006F4DC6"/>
    <w:rsid w:val="006F4E79"/>
    <w:rsid w:val="006F4EA7"/>
    <w:rsid w:val="006F4EAF"/>
    <w:rsid w:val="006F4EE2"/>
    <w:rsid w:val="006F4F07"/>
    <w:rsid w:val="006F4F7A"/>
    <w:rsid w:val="006F510B"/>
    <w:rsid w:val="006F5157"/>
    <w:rsid w:val="006F51B8"/>
    <w:rsid w:val="006F5276"/>
    <w:rsid w:val="006F5293"/>
    <w:rsid w:val="006F52B2"/>
    <w:rsid w:val="006F54B0"/>
    <w:rsid w:val="006F5666"/>
    <w:rsid w:val="006F5718"/>
    <w:rsid w:val="006F5923"/>
    <w:rsid w:val="006F596F"/>
    <w:rsid w:val="006F59A0"/>
    <w:rsid w:val="006F5A7B"/>
    <w:rsid w:val="006F5A8E"/>
    <w:rsid w:val="006F5A9F"/>
    <w:rsid w:val="006F5BBB"/>
    <w:rsid w:val="006F5BD5"/>
    <w:rsid w:val="006F5D04"/>
    <w:rsid w:val="006F5EA9"/>
    <w:rsid w:val="006F5EB7"/>
    <w:rsid w:val="006F6358"/>
    <w:rsid w:val="006F63A5"/>
    <w:rsid w:val="006F63A8"/>
    <w:rsid w:val="006F6443"/>
    <w:rsid w:val="006F64F5"/>
    <w:rsid w:val="006F65CC"/>
    <w:rsid w:val="006F6699"/>
    <w:rsid w:val="006F66F0"/>
    <w:rsid w:val="006F69A1"/>
    <w:rsid w:val="006F69BA"/>
    <w:rsid w:val="006F6AAA"/>
    <w:rsid w:val="006F6BFF"/>
    <w:rsid w:val="006F6D0E"/>
    <w:rsid w:val="006F6E6F"/>
    <w:rsid w:val="006F7130"/>
    <w:rsid w:val="006F727C"/>
    <w:rsid w:val="006F7294"/>
    <w:rsid w:val="006F73E9"/>
    <w:rsid w:val="006F79BC"/>
    <w:rsid w:val="006F7AA1"/>
    <w:rsid w:val="006F7B87"/>
    <w:rsid w:val="006F7C18"/>
    <w:rsid w:val="006F7F28"/>
    <w:rsid w:val="006F7FF4"/>
    <w:rsid w:val="007000C0"/>
    <w:rsid w:val="00700353"/>
    <w:rsid w:val="00700394"/>
    <w:rsid w:val="00700636"/>
    <w:rsid w:val="007006AB"/>
    <w:rsid w:val="00700757"/>
    <w:rsid w:val="00700DE2"/>
    <w:rsid w:val="00700E6E"/>
    <w:rsid w:val="00700EF4"/>
    <w:rsid w:val="00700F8F"/>
    <w:rsid w:val="0070113B"/>
    <w:rsid w:val="007011FB"/>
    <w:rsid w:val="007012A4"/>
    <w:rsid w:val="007012F0"/>
    <w:rsid w:val="00701349"/>
    <w:rsid w:val="0070142B"/>
    <w:rsid w:val="00701453"/>
    <w:rsid w:val="00701541"/>
    <w:rsid w:val="00701791"/>
    <w:rsid w:val="007017DF"/>
    <w:rsid w:val="0070180A"/>
    <w:rsid w:val="0070181C"/>
    <w:rsid w:val="0070183A"/>
    <w:rsid w:val="00701F6B"/>
    <w:rsid w:val="00701FB2"/>
    <w:rsid w:val="00702158"/>
    <w:rsid w:val="00702302"/>
    <w:rsid w:val="00702336"/>
    <w:rsid w:val="007025E8"/>
    <w:rsid w:val="00702613"/>
    <w:rsid w:val="007026B1"/>
    <w:rsid w:val="0070276E"/>
    <w:rsid w:val="007027F9"/>
    <w:rsid w:val="00702A06"/>
    <w:rsid w:val="00702AC4"/>
    <w:rsid w:val="00702C9C"/>
    <w:rsid w:val="00702CC3"/>
    <w:rsid w:val="00702D0F"/>
    <w:rsid w:val="00702DFA"/>
    <w:rsid w:val="00702E24"/>
    <w:rsid w:val="00702F8F"/>
    <w:rsid w:val="00702FFD"/>
    <w:rsid w:val="00703133"/>
    <w:rsid w:val="007031AC"/>
    <w:rsid w:val="007031E8"/>
    <w:rsid w:val="00703269"/>
    <w:rsid w:val="0070337C"/>
    <w:rsid w:val="007036C0"/>
    <w:rsid w:val="00703832"/>
    <w:rsid w:val="00703833"/>
    <w:rsid w:val="007039E9"/>
    <w:rsid w:val="00703A9A"/>
    <w:rsid w:val="00703B23"/>
    <w:rsid w:val="00703B66"/>
    <w:rsid w:val="00703C23"/>
    <w:rsid w:val="00703DAE"/>
    <w:rsid w:val="00703E6E"/>
    <w:rsid w:val="00703F0A"/>
    <w:rsid w:val="00703F1C"/>
    <w:rsid w:val="00703FB2"/>
    <w:rsid w:val="00704036"/>
    <w:rsid w:val="0070426F"/>
    <w:rsid w:val="00704311"/>
    <w:rsid w:val="00704865"/>
    <w:rsid w:val="007048D3"/>
    <w:rsid w:val="00704ABC"/>
    <w:rsid w:val="00704B21"/>
    <w:rsid w:val="00704B88"/>
    <w:rsid w:val="00704BC5"/>
    <w:rsid w:val="00704D5A"/>
    <w:rsid w:val="00704D98"/>
    <w:rsid w:val="00704E11"/>
    <w:rsid w:val="007050A6"/>
    <w:rsid w:val="00705102"/>
    <w:rsid w:val="00705312"/>
    <w:rsid w:val="00705484"/>
    <w:rsid w:val="007054BB"/>
    <w:rsid w:val="00705585"/>
    <w:rsid w:val="00705645"/>
    <w:rsid w:val="007057CB"/>
    <w:rsid w:val="007057F9"/>
    <w:rsid w:val="0070589F"/>
    <w:rsid w:val="00705A46"/>
    <w:rsid w:val="00705C53"/>
    <w:rsid w:val="00705C5C"/>
    <w:rsid w:val="00705D49"/>
    <w:rsid w:val="00705DCA"/>
    <w:rsid w:val="00705EAF"/>
    <w:rsid w:val="00705F3E"/>
    <w:rsid w:val="007060AA"/>
    <w:rsid w:val="007061C4"/>
    <w:rsid w:val="007061E5"/>
    <w:rsid w:val="0070637D"/>
    <w:rsid w:val="007063F0"/>
    <w:rsid w:val="00706565"/>
    <w:rsid w:val="00706589"/>
    <w:rsid w:val="00706726"/>
    <w:rsid w:val="00706843"/>
    <w:rsid w:val="00706A2B"/>
    <w:rsid w:val="00706C08"/>
    <w:rsid w:val="00706D28"/>
    <w:rsid w:val="00706D83"/>
    <w:rsid w:val="00706E23"/>
    <w:rsid w:val="00706E8E"/>
    <w:rsid w:val="007071A4"/>
    <w:rsid w:val="007071C3"/>
    <w:rsid w:val="007071DE"/>
    <w:rsid w:val="0070721D"/>
    <w:rsid w:val="00707364"/>
    <w:rsid w:val="00707400"/>
    <w:rsid w:val="007075CA"/>
    <w:rsid w:val="007077CC"/>
    <w:rsid w:val="0070784F"/>
    <w:rsid w:val="007079FC"/>
    <w:rsid w:val="00707C20"/>
    <w:rsid w:val="00707CD2"/>
    <w:rsid w:val="00707EBE"/>
    <w:rsid w:val="00707F37"/>
    <w:rsid w:val="00707FBF"/>
    <w:rsid w:val="0071003D"/>
    <w:rsid w:val="007100DA"/>
    <w:rsid w:val="0071014F"/>
    <w:rsid w:val="00710190"/>
    <w:rsid w:val="00710201"/>
    <w:rsid w:val="0071026D"/>
    <w:rsid w:val="007102EC"/>
    <w:rsid w:val="0071032F"/>
    <w:rsid w:val="0071035E"/>
    <w:rsid w:val="00710360"/>
    <w:rsid w:val="00710574"/>
    <w:rsid w:val="00710607"/>
    <w:rsid w:val="007106EE"/>
    <w:rsid w:val="0071071D"/>
    <w:rsid w:val="0071083C"/>
    <w:rsid w:val="0071083D"/>
    <w:rsid w:val="00710A04"/>
    <w:rsid w:val="00710A58"/>
    <w:rsid w:val="00710AE2"/>
    <w:rsid w:val="00710CBE"/>
    <w:rsid w:val="00710DBF"/>
    <w:rsid w:val="00710EB3"/>
    <w:rsid w:val="00710F5A"/>
    <w:rsid w:val="00710FE1"/>
    <w:rsid w:val="007110F0"/>
    <w:rsid w:val="00711194"/>
    <w:rsid w:val="00711241"/>
    <w:rsid w:val="00711424"/>
    <w:rsid w:val="0071153D"/>
    <w:rsid w:val="007116B8"/>
    <w:rsid w:val="007116E5"/>
    <w:rsid w:val="00711860"/>
    <w:rsid w:val="007118C4"/>
    <w:rsid w:val="00711997"/>
    <w:rsid w:val="00711A36"/>
    <w:rsid w:val="00711A40"/>
    <w:rsid w:val="00711A79"/>
    <w:rsid w:val="00711DEF"/>
    <w:rsid w:val="00712140"/>
    <w:rsid w:val="0071215E"/>
    <w:rsid w:val="00712192"/>
    <w:rsid w:val="007121AF"/>
    <w:rsid w:val="00712370"/>
    <w:rsid w:val="007124C6"/>
    <w:rsid w:val="007124D5"/>
    <w:rsid w:val="0071253B"/>
    <w:rsid w:val="0071259F"/>
    <w:rsid w:val="007125D3"/>
    <w:rsid w:val="007125F9"/>
    <w:rsid w:val="00712656"/>
    <w:rsid w:val="007127C1"/>
    <w:rsid w:val="007128AA"/>
    <w:rsid w:val="007128CF"/>
    <w:rsid w:val="00712C59"/>
    <w:rsid w:val="00712C9E"/>
    <w:rsid w:val="00712D7C"/>
    <w:rsid w:val="00712E74"/>
    <w:rsid w:val="0071310C"/>
    <w:rsid w:val="00713114"/>
    <w:rsid w:val="007131E5"/>
    <w:rsid w:val="0071326F"/>
    <w:rsid w:val="0071335E"/>
    <w:rsid w:val="00713440"/>
    <w:rsid w:val="007134AC"/>
    <w:rsid w:val="007135AD"/>
    <w:rsid w:val="00713861"/>
    <w:rsid w:val="007139CA"/>
    <w:rsid w:val="00713BAA"/>
    <w:rsid w:val="00713C6A"/>
    <w:rsid w:val="00713D89"/>
    <w:rsid w:val="00713D9A"/>
    <w:rsid w:val="00713EF9"/>
    <w:rsid w:val="0071434E"/>
    <w:rsid w:val="007143AD"/>
    <w:rsid w:val="00714545"/>
    <w:rsid w:val="00714583"/>
    <w:rsid w:val="00714611"/>
    <w:rsid w:val="007147CD"/>
    <w:rsid w:val="007147CF"/>
    <w:rsid w:val="00714841"/>
    <w:rsid w:val="007148BE"/>
    <w:rsid w:val="00714AA0"/>
    <w:rsid w:val="00714ABA"/>
    <w:rsid w:val="00714B57"/>
    <w:rsid w:val="00714B7C"/>
    <w:rsid w:val="00714B8A"/>
    <w:rsid w:val="00714BDC"/>
    <w:rsid w:val="00714C26"/>
    <w:rsid w:val="00714C51"/>
    <w:rsid w:val="00714CD2"/>
    <w:rsid w:val="00714D50"/>
    <w:rsid w:val="00714DD9"/>
    <w:rsid w:val="00714EE2"/>
    <w:rsid w:val="00714F25"/>
    <w:rsid w:val="00714F4B"/>
    <w:rsid w:val="00714F90"/>
    <w:rsid w:val="00715137"/>
    <w:rsid w:val="00715242"/>
    <w:rsid w:val="00715249"/>
    <w:rsid w:val="0071529C"/>
    <w:rsid w:val="00715660"/>
    <w:rsid w:val="0071570B"/>
    <w:rsid w:val="00715781"/>
    <w:rsid w:val="00715843"/>
    <w:rsid w:val="007158A1"/>
    <w:rsid w:val="00715A1E"/>
    <w:rsid w:val="00715A44"/>
    <w:rsid w:val="00715B60"/>
    <w:rsid w:val="00715C4D"/>
    <w:rsid w:val="00715D70"/>
    <w:rsid w:val="00715E6B"/>
    <w:rsid w:val="00715E74"/>
    <w:rsid w:val="0071606E"/>
    <w:rsid w:val="00716193"/>
    <w:rsid w:val="00716289"/>
    <w:rsid w:val="007162CA"/>
    <w:rsid w:val="007165B0"/>
    <w:rsid w:val="00716869"/>
    <w:rsid w:val="00716882"/>
    <w:rsid w:val="0071689F"/>
    <w:rsid w:val="00716C20"/>
    <w:rsid w:val="00716ECD"/>
    <w:rsid w:val="007170DA"/>
    <w:rsid w:val="007170DB"/>
    <w:rsid w:val="0071711A"/>
    <w:rsid w:val="007172AD"/>
    <w:rsid w:val="0071730B"/>
    <w:rsid w:val="0071730E"/>
    <w:rsid w:val="007173D9"/>
    <w:rsid w:val="00717521"/>
    <w:rsid w:val="00717546"/>
    <w:rsid w:val="00717580"/>
    <w:rsid w:val="007177B2"/>
    <w:rsid w:val="007178FD"/>
    <w:rsid w:val="0071791A"/>
    <w:rsid w:val="00717DA7"/>
    <w:rsid w:val="00717E1F"/>
    <w:rsid w:val="0072002F"/>
    <w:rsid w:val="00720160"/>
    <w:rsid w:val="0072022C"/>
    <w:rsid w:val="00720277"/>
    <w:rsid w:val="0072028A"/>
    <w:rsid w:val="0072041E"/>
    <w:rsid w:val="0072045A"/>
    <w:rsid w:val="007204AE"/>
    <w:rsid w:val="00720621"/>
    <w:rsid w:val="007207C4"/>
    <w:rsid w:val="00720801"/>
    <w:rsid w:val="00720A3F"/>
    <w:rsid w:val="00720B1A"/>
    <w:rsid w:val="00720CF1"/>
    <w:rsid w:val="00720D33"/>
    <w:rsid w:val="00720DB4"/>
    <w:rsid w:val="00720EBC"/>
    <w:rsid w:val="007210A0"/>
    <w:rsid w:val="00721430"/>
    <w:rsid w:val="0072145D"/>
    <w:rsid w:val="007214DE"/>
    <w:rsid w:val="007215B0"/>
    <w:rsid w:val="0072172D"/>
    <w:rsid w:val="00721735"/>
    <w:rsid w:val="00721755"/>
    <w:rsid w:val="0072182C"/>
    <w:rsid w:val="007218CA"/>
    <w:rsid w:val="007218F9"/>
    <w:rsid w:val="00721910"/>
    <w:rsid w:val="007219B4"/>
    <w:rsid w:val="00721A72"/>
    <w:rsid w:val="00721B5E"/>
    <w:rsid w:val="00721B76"/>
    <w:rsid w:val="00721DF4"/>
    <w:rsid w:val="00721E29"/>
    <w:rsid w:val="00721EB0"/>
    <w:rsid w:val="00721F69"/>
    <w:rsid w:val="0072208B"/>
    <w:rsid w:val="007220E0"/>
    <w:rsid w:val="007221A7"/>
    <w:rsid w:val="00722406"/>
    <w:rsid w:val="007224AE"/>
    <w:rsid w:val="00722502"/>
    <w:rsid w:val="0072260E"/>
    <w:rsid w:val="007227CB"/>
    <w:rsid w:val="007228EE"/>
    <w:rsid w:val="0072292F"/>
    <w:rsid w:val="007229A7"/>
    <w:rsid w:val="007229D6"/>
    <w:rsid w:val="00722B1B"/>
    <w:rsid w:val="00722C39"/>
    <w:rsid w:val="00723034"/>
    <w:rsid w:val="00723139"/>
    <w:rsid w:val="00723166"/>
    <w:rsid w:val="007231A0"/>
    <w:rsid w:val="007232AE"/>
    <w:rsid w:val="00723404"/>
    <w:rsid w:val="00723683"/>
    <w:rsid w:val="00723B3E"/>
    <w:rsid w:val="00723B45"/>
    <w:rsid w:val="00723DEB"/>
    <w:rsid w:val="00723FD6"/>
    <w:rsid w:val="00724021"/>
    <w:rsid w:val="0072405C"/>
    <w:rsid w:val="0072416F"/>
    <w:rsid w:val="007241B7"/>
    <w:rsid w:val="00724273"/>
    <w:rsid w:val="00724393"/>
    <w:rsid w:val="007244BD"/>
    <w:rsid w:val="007246B2"/>
    <w:rsid w:val="0072476A"/>
    <w:rsid w:val="0072481B"/>
    <w:rsid w:val="00724886"/>
    <w:rsid w:val="007248B3"/>
    <w:rsid w:val="007249B3"/>
    <w:rsid w:val="007249BD"/>
    <w:rsid w:val="00724A22"/>
    <w:rsid w:val="00724AD9"/>
    <w:rsid w:val="00724B9E"/>
    <w:rsid w:val="00724BFD"/>
    <w:rsid w:val="00724C3E"/>
    <w:rsid w:val="00724C40"/>
    <w:rsid w:val="00724C69"/>
    <w:rsid w:val="00724C84"/>
    <w:rsid w:val="00724C8B"/>
    <w:rsid w:val="00724EAC"/>
    <w:rsid w:val="00725039"/>
    <w:rsid w:val="00725520"/>
    <w:rsid w:val="007256A5"/>
    <w:rsid w:val="007256D6"/>
    <w:rsid w:val="00725728"/>
    <w:rsid w:val="0072578E"/>
    <w:rsid w:val="0072585F"/>
    <w:rsid w:val="007258AD"/>
    <w:rsid w:val="007258BB"/>
    <w:rsid w:val="007258C1"/>
    <w:rsid w:val="007259E8"/>
    <w:rsid w:val="00725A96"/>
    <w:rsid w:val="00725EC3"/>
    <w:rsid w:val="00726096"/>
    <w:rsid w:val="00726105"/>
    <w:rsid w:val="0072624F"/>
    <w:rsid w:val="0072625D"/>
    <w:rsid w:val="007262EE"/>
    <w:rsid w:val="0072632B"/>
    <w:rsid w:val="007263CC"/>
    <w:rsid w:val="0072649D"/>
    <w:rsid w:val="0072659F"/>
    <w:rsid w:val="007265D6"/>
    <w:rsid w:val="007265FF"/>
    <w:rsid w:val="0072665D"/>
    <w:rsid w:val="00726685"/>
    <w:rsid w:val="007267EE"/>
    <w:rsid w:val="007269EE"/>
    <w:rsid w:val="00726AD6"/>
    <w:rsid w:val="00726BA8"/>
    <w:rsid w:val="00726C94"/>
    <w:rsid w:val="00726DE4"/>
    <w:rsid w:val="00727002"/>
    <w:rsid w:val="00727198"/>
    <w:rsid w:val="007271E6"/>
    <w:rsid w:val="00727275"/>
    <w:rsid w:val="007272F2"/>
    <w:rsid w:val="00727362"/>
    <w:rsid w:val="007273CB"/>
    <w:rsid w:val="0072740A"/>
    <w:rsid w:val="007276BE"/>
    <w:rsid w:val="007276EC"/>
    <w:rsid w:val="007277D2"/>
    <w:rsid w:val="00727853"/>
    <w:rsid w:val="00727887"/>
    <w:rsid w:val="00727C94"/>
    <w:rsid w:val="00727EA0"/>
    <w:rsid w:val="00730103"/>
    <w:rsid w:val="00730395"/>
    <w:rsid w:val="007303CA"/>
    <w:rsid w:val="007304EC"/>
    <w:rsid w:val="007306D8"/>
    <w:rsid w:val="00730872"/>
    <w:rsid w:val="0073095D"/>
    <w:rsid w:val="00730A8E"/>
    <w:rsid w:val="00730BC1"/>
    <w:rsid w:val="00730CAF"/>
    <w:rsid w:val="00730D55"/>
    <w:rsid w:val="00730DAF"/>
    <w:rsid w:val="00730ED3"/>
    <w:rsid w:val="00730EED"/>
    <w:rsid w:val="00731140"/>
    <w:rsid w:val="0073114C"/>
    <w:rsid w:val="00731341"/>
    <w:rsid w:val="00731689"/>
    <w:rsid w:val="00731868"/>
    <w:rsid w:val="00731A36"/>
    <w:rsid w:val="00731AA6"/>
    <w:rsid w:val="00731ABC"/>
    <w:rsid w:val="00731B0A"/>
    <w:rsid w:val="00731B69"/>
    <w:rsid w:val="00731E7E"/>
    <w:rsid w:val="00731EAE"/>
    <w:rsid w:val="00732062"/>
    <w:rsid w:val="007320B0"/>
    <w:rsid w:val="007320C5"/>
    <w:rsid w:val="0073238A"/>
    <w:rsid w:val="00732525"/>
    <w:rsid w:val="0073293C"/>
    <w:rsid w:val="00732B88"/>
    <w:rsid w:val="00732BC1"/>
    <w:rsid w:val="00732BDF"/>
    <w:rsid w:val="00732C2E"/>
    <w:rsid w:val="00732EDF"/>
    <w:rsid w:val="00732F0B"/>
    <w:rsid w:val="00733073"/>
    <w:rsid w:val="00733307"/>
    <w:rsid w:val="00733417"/>
    <w:rsid w:val="00733590"/>
    <w:rsid w:val="00733628"/>
    <w:rsid w:val="0073364F"/>
    <w:rsid w:val="0073377D"/>
    <w:rsid w:val="00733784"/>
    <w:rsid w:val="007337B0"/>
    <w:rsid w:val="00733853"/>
    <w:rsid w:val="007338B8"/>
    <w:rsid w:val="00733902"/>
    <w:rsid w:val="00733BA6"/>
    <w:rsid w:val="00733EB3"/>
    <w:rsid w:val="00733F2B"/>
    <w:rsid w:val="0073406E"/>
    <w:rsid w:val="007341F1"/>
    <w:rsid w:val="00734393"/>
    <w:rsid w:val="00734445"/>
    <w:rsid w:val="007344FA"/>
    <w:rsid w:val="00734846"/>
    <w:rsid w:val="00734C59"/>
    <w:rsid w:val="00734C78"/>
    <w:rsid w:val="00734CA1"/>
    <w:rsid w:val="00734CAF"/>
    <w:rsid w:val="00734CF0"/>
    <w:rsid w:val="00734E89"/>
    <w:rsid w:val="00735023"/>
    <w:rsid w:val="00735033"/>
    <w:rsid w:val="007350BD"/>
    <w:rsid w:val="007350F0"/>
    <w:rsid w:val="007352A7"/>
    <w:rsid w:val="00735328"/>
    <w:rsid w:val="0073535E"/>
    <w:rsid w:val="0073552E"/>
    <w:rsid w:val="007356B4"/>
    <w:rsid w:val="0073582B"/>
    <w:rsid w:val="0073596C"/>
    <w:rsid w:val="00735CA6"/>
    <w:rsid w:val="00735D77"/>
    <w:rsid w:val="00735DB6"/>
    <w:rsid w:val="00735DE5"/>
    <w:rsid w:val="00735EC8"/>
    <w:rsid w:val="00735ED9"/>
    <w:rsid w:val="00735F4F"/>
    <w:rsid w:val="007360F8"/>
    <w:rsid w:val="00736102"/>
    <w:rsid w:val="00736468"/>
    <w:rsid w:val="0073672D"/>
    <w:rsid w:val="0073675D"/>
    <w:rsid w:val="0073685B"/>
    <w:rsid w:val="007368AA"/>
    <w:rsid w:val="00736983"/>
    <w:rsid w:val="00736AA6"/>
    <w:rsid w:val="00736AA9"/>
    <w:rsid w:val="00736C1D"/>
    <w:rsid w:val="00736D00"/>
    <w:rsid w:val="00736E33"/>
    <w:rsid w:val="00736E88"/>
    <w:rsid w:val="00736EAD"/>
    <w:rsid w:val="0073702B"/>
    <w:rsid w:val="00737054"/>
    <w:rsid w:val="0073713E"/>
    <w:rsid w:val="0073718F"/>
    <w:rsid w:val="00737228"/>
    <w:rsid w:val="00737264"/>
    <w:rsid w:val="00737319"/>
    <w:rsid w:val="0073734E"/>
    <w:rsid w:val="00737355"/>
    <w:rsid w:val="007373C3"/>
    <w:rsid w:val="0073742E"/>
    <w:rsid w:val="007374EC"/>
    <w:rsid w:val="007376E0"/>
    <w:rsid w:val="007378C0"/>
    <w:rsid w:val="00737968"/>
    <w:rsid w:val="0073797D"/>
    <w:rsid w:val="00737AAA"/>
    <w:rsid w:val="00737AAC"/>
    <w:rsid w:val="00737B96"/>
    <w:rsid w:val="00737C5E"/>
    <w:rsid w:val="00737EC4"/>
    <w:rsid w:val="00737FA0"/>
    <w:rsid w:val="00740055"/>
    <w:rsid w:val="00740121"/>
    <w:rsid w:val="00740149"/>
    <w:rsid w:val="00740203"/>
    <w:rsid w:val="007403DF"/>
    <w:rsid w:val="007405F6"/>
    <w:rsid w:val="00740621"/>
    <w:rsid w:val="007409BD"/>
    <w:rsid w:val="00740B1E"/>
    <w:rsid w:val="00740BC4"/>
    <w:rsid w:val="00740BD1"/>
    <w:rsid w:val="00740C10"/>
    <w:rsid w:val="00740E1F"/>
    <w:rsid w:val="0074109F"/>
    <w:rsid w:val="007410C8"/>
    <w:rsid w:val="00741208"/>
    <w:rsid w:val="0074120E"/>
    <w:rsid w:val="007415AE"/>
    <w:rsid w:val="00741665"/>
    <w:rsid w:val="0074177B"/>
    <w:rsid w:val="007417C6"/>
    <w:rsid w:val="00741985"/>
    <w:rsid w:val="00741B1F"/>
    <w:rsid w:val="00741B31"/>
    <w:rsid w:val="00741CE2"/>
    <w:rsid w:val="00741E37"/>
    <w:rsid w:val="00741F66"/>
    <w:rsid w:val="00741F8F"/>
    <w:rsid w:val="0074240C"/>
    <w:rsid w:val="007424B7"/>
    <w:rsid w:val="007425AB"/>
    <w:rsid w:val="00742691"/>
    <w:rsid w:val="007426C5"/>
    <w:rsid w:val="0074296E"/>
    <w:rsid w:val="00742CE9"/>
    <w:rsid w:val="00742E58"/>
    <w:rsid w:val="00742F92"/>
    <w:rsid w:val="00742FF0"/>
    <w:rsid w:val="0074301C"/>
    <w:rsid w:val="00743068"/>
    <w:rsid w:val="0074318F"/>
    <w:rsid w:val="007432AB"/>
    <w:rsid w:val="007432B7"/>
    <w:rsid w:val="00743486"/>
    <w:rsid w:val="007434E7"/>
    <w:rsid w:val="0074372F"/>
    <w:rsid w:val="00743772"/>
    <w:rsid w:val="007437B7"/>
    <w:rsid w:val="0074396F"/>
    <w:rsid w:val="00743A51"/>
    <w:rsid w:val="00743B1B"/>
    <w:rsid w:val="00743C51"/>
    <w:rsid w:val="0074400B"/>
    <w:rsid w:val="00744019"/>
    <w:rsid w:val="0074410A"/>
    <w:rsid w:val="007441B2"/>
    <w:rsid w:val="00744410"/>
    <w:rsid w:val="00744708"/>
    <w:rsid w:val="00744795"/>
    <w:rsid w:val="007447E8"/>
    <w:rsid w:val="007449BF"/>
    <w:rsid w:val="007449DC"/>
    <w:rsid w:val="00744ACE"/>
    <w:rsid w:val="00744DBE"/>
    <w:rsid w:val="00744E0B"/>
    <w:rsid w:val="007450AE"/>
    <w:rsid w:val="0074510B"/>
    <w:rsid w:val="0074519D"/>
    <w:rsid w:val="007454CF"/>
    <w:rsid w:val="007457F0"/>
    <w:rsid w:val="00745840"/>
    <w:rsid w:val="0074595B"/>
    <w:rsid w:val="00745981"/>
    <w:rsid w:val="007459EF"/>
    <w:rsid w:val="00745A52"/>
    <w:rsid w:val="00745BBA"/>
    <w:rsid w:val="00745BD4"/>
    <w:rsid w:val="00745C33"/>
    <w:rsid w:val="00745C70"/>
    <w:rsid w:val="00745E47"/>
    <w:rsid w:val="00745EB4"/>
    <w:rsid w:val="0074621A"/>
    <w:rsid w:val="007462B4"/>
    <w:rsid w:val="007462FD"/>
    <w:rsid w:val="007463DC"/>
    <w:rsid w:val="007463FE"/>
    <w:rsid w:val="0074646C"/>
    <w:rsid w:val="007465AA"/>
    <w:rsid w:val="007465BC"/>
    <w:rsid w:val="007466F8"/>
    <w:rsid w:val="0074679C"/>
    <w:rsid w:val="0074688E"/>
    <w:rsid w:val="007469F8"/>
    <w:rsid w:val="00746A20"/>
    <w:rsid w:val="00746B55"/>
    <w:rsid w:val="00746BC0"/>
    <w:rsid w:val="00746D89"/>
    <w:rsid w:val="00746E3C"/>
    <w:rsid w:val="00746EE6"/>
    <w:rsid w:val="00746F10"/>
    <w:rsid w:val="00747193"/>
    <w:rsid w:val="007473FD"/>
    <w:rsid w:val="0074741C"/>
    <w:rsid w:val="00747448"/>
    <w:rsid w:val="007474A9"/>
    <w:rsid w:val="00747628"/>
    <w:rsid w:val="007476DA"/>
    <w:rsid w:val="00747937"/>
    <w:rsid w:val="0074795A"/>
    <w:rsid w:val="007479C5"/>
    <w:rsid w:val="00747A63"/>
    <w:rsid w:val="00747C4C"/>
    <w:rsid w:val="00747C9B"/>
    <w:rsid w:val="00747D67"/>
    <w:rsid w:val="00747EB6"/>
    <w:rsid w:val="00747F47"/>
    <w:rsid w:val="00747F94"/>
    <w:rsid w:val="0075003F"/>
    <w:rsid w:val="00750057"/>
    <w:rsid w:val="007500B6"/>
    <w:rsid w:val="00750110"/>
    <w:rsid w:val="00750335"/>
    <w:rsid w:val="00750366"/>
    <w:rsid w:val="0075038E"/>
    <w:rsid w:val="0075048F"/>
    <w:rsid w:val="007505EB"/>
    <w:rsid w:val="007506A1"/>
    <w:rsid w:val="007506A7"/>
    <w:rsid w:val="0075087E"/>
    <w:rsid w:val="00750AC9"/>
    <w:rsid w:val="00750B06"/>
    <w:rsid w:val="00750B8F"/>
    <w:rsid w:val="00750C8D"/>
    <w:rsid w:val="00750C8E"/>
    <w:rsid w:val="00750D04"/>
    <w:rsid w:val="00750D4A"/>
    <w:rsid w:val="00750DD0"/>
    <w:rsid w:val="00750E50"/>
    <w:rsid w:val="0075100E"/>
    <w:rsid w:val="007510B4"/>
    <w:rsid w:val="00751312"/>
    <w:rsid w:val="00751428"/>
    <w:rsid w:val="00751482"/>
    <w:rsid w:val="007514B9"/>
    <w:rsid w:val="007515DE"/>
    <w:rsid w:val="007516F6"/>
    <w:rsid w:val="00751736"/>
    <w:rsid w:val="00751801"/>
    <w:rsid w:val="00751933"/>
    <w:rsid w:val="0075199E"/>
    <w:rsid w:val="00751A61"/>
    <w:rsid w:val="00751D19"/>
    <w:rsid w:val="00751F07"/>
    <w:rsid w:val="00751FD9"/>
    <w:rsid w:val="0075208D"/>
    <w:rsid w:val="00752128"/>
    <w:rsid w:val="00752142"/>
    <w:rsid w:val="007523F9"/>
    <w:rsid w:val="0075242B"/>
    <w:rsid w:val="007524E6"/>
    <w:rsid w:val="007524F0"/>
    <w:rsid w:val="00752542"/>
    <w:rsid w:val="00752828"/>
    <w:rsid w:val="00752A11"/>
    <w:rsid w:val="00752C43"/>
    <w:rsid w:val="00752D30"/>
    <w:rsid w:val="00752DB7"/>
    <w:rsid w:val="00752FA0"/>
    <w:rsid w:val="00753015"/>
    <w:rsid w:val="0075307D"/>
    <w:rsid w:val="007531BD"/>
    <w:rsid w:val="00753307"/>
    <w:rsid w:val="00753401"/>
    <w:rsid w:val="0075354E"/>
    <w:rsid w:val="0075357E"/>
    <w:rsid w:val="00753588"/>
    <w:rsid w:val="00753936"/>
    <w:rsid w:val="00753AC0"/>
    <w:rsid w:val="00753B29"/>
    <w:rsid w:val="00753B88"/>
    <w:rsid w:val="00753C6A"/>
    <w:rsid w:val="00753D12"/>
    <w:rsid w:val="0075406F"/>
    <w:rsid w:val="00754252"/>
    <w:rsid w:val="00754336"/>
    <w:rsid w:val="00754470"/>
    <w:rsid w:val="0075460B"/>
    <w:rsid w:val="0075485F"/>
    <w:rsid w:val="007548A4"/>
    <w:rsid w:val="007548A9"/>
    <w:rsid w:val="007549C8"/>
    <w:rsid w:val="007549FA"/>
    <w:rsid w:val="00754A73"/>
    <w:rsid w:val="00754AFE"/>
    <w:rsid w:val="00754C1C"/>
    <w:rsid w:val="00754C59"/>
    <w:rsid w:val="00754D32"/>
    <w:rsid w:val="00754D57"/>
    <w:rsid w:val="00754DD7"/>
    <w:rsid w:val="00755242"/>
    <w:rsid w:val="00755336"/>
    <w:rsid w:val="00755361"/>
    <w:rsid w:val="00755646"/>
    <w:rsid w:val="00755662"/>
    <w:rsid w:val="00755685"/>
    <w:rsid w:val="007556E3"/>
    <w:rsid w:val="007557FC"/>
    <w:rsid w:val="007558D5"/>
    <w:rsid w:val="00755D09"/>
    <w:rsid w:val="00755D7B"/>
    <w:rsid w:val="00755E04"/>
    <w:rsid w:val="00755EE2"/>
    <w:rsid w:val="00755F15"/>
    <w:rsid w:val="00755F4F"/>
    <w:rsid w:val="00756160"/>
    <w:rsid w:val="0075617F"/>
    <w:rsid w:val="00756183"/>
    <w:rsid w:val="007561C1"/>
    <w:rsid w:val="007562C7"/>
    <w:rsid w:val="0075630C"/>
    <w:rsid w:val="00756404"/>
    <w:rsid w:val="007564FA"/>
    <w:rsid w:val="00756527"/>
    <w:rsid w:val="00756567"/>
    <w:rsid w:val="007565ED"/>
    <w:rsid w:val="00756862"/>
    <w:rsid w:val="007568D5"/>
    <w:rsid w:val="00756916"/>
    <w:rsid w:val="00756921"/>
    <w:rsid w:val="00756B36"/>
    <w:rsid w:val="00756F86"/>
    <w:rsid w:val="00756F87"/>
    <w:rsid w:val="00757108"/>
    <w:rsid w:val="007571A8"/>
    <w:rsid w:val="00757222"/>
    <w:rsid w:val="00757356"/>
    <w:rsid w:val="00757373"/>
    <w:rsid w:val="007573E8"/>
    <w:rsid w:val="0075752B"/>
    <w:rsid w:val="0075785F"/>
    <w:rsid w:val="0075789C"/>
    <w:rsid w:val="00757923"/>
    <w:rsid w:val="00757956"/>
    <w:rsid w:val="007579A2"/>
    <w:rsid w:val="007579EA"/>
    <w:rsid w:val="00757AF1"/>
    <w:rsid w:val="00757B4D"/>
    <w:rsid w:val="00757C5F"/>
    <w:rsid w:val="007600C9"/>
    <w:rsid w:val="007600FF"/>
    <w:rsid w:val="00760137"/>
    <w:rsid w:val="00760194"/>
    <w:rsid w:val="00760238"/>
    <w:rsid w:val="00760696"/>
    <w:rsid w:val="0076098C"/>
    <w:rsid w:val="00760A52"/>
    <w:rsid w:val="00760A82"/>
    <w:rsid w:val="00760C4E"/>
    <w:rsid w:val="00760E6B"/>
    <w:rsid w:val="00760ED8"/>
    <w:rsid w:val="00760F25"/>
    <w:rsid w:val="00760F9E"/>
    <w:rsid w:val="00761017"/>
    <w:rsid w:val="00761234"/>
    <w:rsid w:val="0076127C"/>
    <w:rsid w:val="007612C8"/>
    <w:rsid w:val="007613FE"/>
    <w:rsid w:val="007614DC"/>
    <w:rsid w:val="007616E6"/>
    <w:rsid w:val="00761827"/>
    <w:rsid w:val="00761B26"/>
    <w:rsid w:val="00761B90"/>
    <w:rsid w:val="00761C96"/>
    <w:rsid w:val="00761CE7"/>
    <w:rsid w:val="00761D83"/>
    <w:rsid w:val="00761FF4"/>
    <w:rsid w:val="00762051"/>
    <w:rsid w:val="00762179"/>
    <w:rsid w:val="00762302"/>
    <w:rsid w:val="0076230C"/>
    <w:rsid w:val="007623B2"/>
    <w:rsid w:val="00762425"/>
    <w:rsid w:val="00762432"/>
    <w:rsid w:val="0076263E"/>
    <w:rsid w:val="007627BC"/>
    <w:rsid w:val="007627BE"/>
    <w:rsid w:val="007627C6"/>
    <w:rsid w:val="007629A7"/>
    <w:rsid w:val="00762E7D"/>
    <w:rsid w:val="00762E9B"/>
    <w:rsid w:val="00763078"/>
    <w:rsid w:val="0076312C"/>
    <w:rsid w:val="0076347D"/>
    <w:rsid w:val="007634EB"/>
    <w:rsid w:val="00763526"/>
    <w:rsid w:val="0076366C"/>
    <w:rsid w:val="00763672"/>
    <w:rsid w:val="007637FD"/>
    <w:rsid w:val="0076388B"/>
    <w:rsid w:val="0076391D"/>
    <w:rsid w:val="007639C3"/>
    <w:rsid w:val="00763B66"/>
    <w:rsid w:val="00763CC2"/>
    <w:rsid w:val="00763CEA"/>
    <w:rsid w:val="0076414C"/>
    <w:rsid w:val="0076415C"/>
    <w:rsid w:val="00764411"/>
    <w:rsid w:val="0076449A"/>
    <w:rsid w:val="00764578"/>
    <w:rsid w:val="00764B52"/>
    <w:rsid w:val="00764C04"/>
    <w:rsid w:val="00764E88"/>
    <w:rsid w:val="00764F03"/>
    <w:rsid w:val="00765032"/>
    <w:rsid w:val="007651E2"/>
    <w:rsid w:val="007651FD"/>
    <w:rsid w:val="0076524F"/>
    <w:rsid w:val="007652F1"/>
    <w:rsid w:val="0076537F"/>
    <w:rsid w:val="00765411"/>
    <w:rsid w:val="007655A2"/>
    <w:rsid w:val="007655A5"/>
    <w:rsid w:val="00765636"/>
    <w:rsid w:val="007656C6"/>
    <w:rsid w:val="00765861"/>
    <w:rsid w:val="007659C8"/>
    <w:rsid w:val="00765A3B"/>
    <w:rsid w:val="00765AC1"/>
    <w:rsid w:val="00765B1A"/>
    <w:rsid w:val="00765D84"/>
    <w:rsid w:val="00765DC1"/>
    <w:rsid w:val="00765F31"/>
    <w:rsid w:val="00766503"/>
    <w:rsid w:val="00766730"/>
    <w:rsid w:val="00766825"/>
    <w:rsid w:val="007668F5"/>
    <w:rsid w:val="00766A18"/>
    <w:rsid w:val="00766A2A"/>
    <w:rsid w:val="00766A50"/>
    <w:rsid w:val="00766C1F"/>
    <w:rsid w:val="00766DAF"/>
    <w:rsid w:val="00767031"/>
    <w:rsid w:val="00767100"/>
    <w:rsid w:val="007671B9"/>
    <w:rsid w:val="007671F1"/>
    <w:rsid w:val="00767299"/>
    <w:rsid w:val="007672A5"/>
    <w:rsid w:val="007672A6"/>
    <w:rsid w:val="0076730E"/>
    <w:rsid w:val="00767365"/>
    <w:rsid w:val="0076737D"/>
    <w:rsid w:val="00767413"/>
    <w:rsid w:val="007674CB"/>
    <w:rsid w:val="007677BE"/>
    <w:rsid w:val="00767855"/>
    <w:rsid w:val="00767868"/>
    <w:rsid w:val="0076786E"/>
    <w:rsid w:val="00767AE2"/>
    <w:rsid w:val="00767B2F"/>
    <w:rsid w:val="00767B6B"/>
    <w:rsid w:val="00767B94"/>
    <w:rsid w:val="00767CCB"/>
    <w:rsid w:val="00767DB0"/>
    <w:rsid w:val="00767E79"/>
    <w:rsid w:val="007702EA"/>
    <w:rsid w:val="007703A8"/>
    <w:rsid w:val="007703D9"/>
    <w:rsid w:val="00770460"/>
    <w:rsid w:val="00770549"/>
    <w:rsid w:val="007705A1"/>
    <w:rsid w:val="00770873"/>
    <w:rsid w:val="00770911"/>
    <w:rsid w:val="007709A6"/>
    <w:rsid w:val="00770B0B"/>
    <w:rsid w:val="00770D2A"/>
    <w:rsid w:val="00770DC2"/>
    <w:rsid w:val="00770F0C"/>
    <w:rsid w:val="00770F16"/>
    <w:rsid w:val="00770FC8"/>
    <w:rsid w:val="007711C2"/>
    <w:rsid w:val="007712E7"/>
    <w:rsid w:val="00771368"/>
    <w:rsid w:val="007713F0"/>
    <w:rsid w:val="007716F4"/>
    <w:rsid w:val="00771734"/>
    <w:rsid w:val="007718A1"/>
    <w:rsid w:val="00771944"/>
    <w:rsid w:val="00771B1A"/>
    <w:rsid w:val="00771B23"/>
    <w:rsid w:val="00771C60"/>
    <w:rsid w:val="00771D45"/>
    <w:rsid w:val="00771D50"/>
    <w:rsid w:val="00771DA8"/>
    <w:rsid w:val="00771E2E"/>
    <w:rsid w:val="00771E57"/>
    <w:rsid w:val="00771E98"/>
    <w:rsid w:val="00771F9E"/>
    <w:rsid w:val="00772006"/>
    <w:rsid w:val="0077238D"/>
    <w:rsid w:val="007723D2"/>
    <w:rsid w:val="00772512"/>
    <w:rsid w:val="0077266E"/>
    <w:rsid w:val="007727EE"/>
    <w:rsid w:val="00772861"/>
    <w:rsid w:val="0077292D"/>
    <w:rsid w:val="00772949"/>
    <w:rsid w:val="0077298C"/>
    <w:rsid w:val="00772B83"/>
    <w:rsid w:val="00772BD0"/>
    <w:rsid w:val="00772CDE"/>
    <w:rsid w:val="00772D0A"/>
    <w:rsid w:val="00772EA9"/>
    <w:rsid w:val="00772ECA"/>
    <w:rsid w:val="007730A5"/>
    <w:rsid w:val="007730B3"/>
    <w:rsid w:val="007730E3"/>
    <w:rsid w:val="0077320F"/>
    <w:rsid w:val="00773291"/>
    <w:rsid w:val="00773392"/>
    <w:rsid w:val="007733C1"/>
    <w:rsid w:val="0077341E"/>
    <w:rsid w:val="00773447"/>
    <w:rsid w:val="00773565"/>
    <w:rsid w:val="00773694"/>
    <w:rsid w:val="0077372C"/>
    <w:rsid w:val="0077393A"/>
    <w:rsid w:val="00773987"/>
    <w:rsid w:val="00773A03"/>
    <w:rsid w:val="00773AEE"/>
    <w:rsid w:val="00773CC5"/>
    <w:rsid w:val="007740DF"/>
    <w:rsid w:val="0077411E"/>
    <w:rsid w:val="00774142"/>
    <w:rsid w:val="00774209"/>
    <w:rsid w:val="0077427F"/>
    <w:rsid w:val="00774375"/>
    <w:rsid w:val="00774398"/>
    <w:rsid w:val="00774408"/>
    <w:rsid w:val="0077441E"/>
    <w:rsid w:val="00774496"/>
    <w:rsid w:val="00774554"/>
    <w:rsid w:val="007746C6"/>
    <w:rsid w:val="00774741"/>
    <w:rsid w:val="00774904"/>
    <w:rsid w:val="00774A35"/>
    <w:rsid w:val="00774A5B"/>
    <w:rsid w:val="00774BAD"/>
    <w:rsid w:val="00774BBF"/>
    <w:rsid w:val="00774CE5"/>
    <w:rsid w:val="00774DB0"/>
    <w:rsid w:val="0077501D"/>
    <w:rsid w:val="0077506A"/>
    <w:rsid w:val="00775134"/>
    <w:rsid w:val="0077543F"/>
    <w:rsid w:val="007755E3"/>
    <w:rsid w:val="007758C1"/>
    <w:rsid w:val="00775978"/>
    <w:rsid w:val="00775B2E"/>
    <w:rsid w:val="00775BB7"/>
    <w:rsid w:val="00775C6C"/>
    <w:rsid w:val="00775CE9"/>
    <w:rsid w:val="00775CFB"/>
    <w:rsid w:val="00775D5E"/>
    <w:rsid w:val="00775F02"/>
    <w:rsid w:val="00775F37"/>
    <w:rsid w:val="00775F71"/>
    <w:rsid w:val="007761CD"/>
    <w:rsid w:val="00776205"/>
    <w:rsid w:val="007762EB"/>
    <w:rsid w:val="007762F5"/>
    <w:rsid w:val="007763A9"/>
    <w:rsid w:val="007763AC"/>
    <w:rsid w:val="007763BF"/>
    <w:rsid w:val="00776510"/>
    <w:rsid w:val="0077658B"/>
    <w:rsid w:val="0077660E"/>
    <w:rsid w:val="007766BB"/>
    <w:rsid w:val="00776A29"/>
    <w:rsid w:val="00776DEB"/>
    <w:rsid w:val="00776E90"/>
    <w:rsid w:val="00777006"/>
    <w:rsid w:val="00777248"/>
    <w:rsid w:val="00777259"/>
    <w:rsid w:val="00777270"/>
    <w:rsid w:val="007772B6"/>
    <w:rsid w:val="00777335"/>
    <w:rsid w:val="0077746A"/>
    <w:rsid w:val="007775D2"/>
    <w:rsid w:val="00777718"/>
    <w:rsid w:val="00777838"/>
    <w:rsid w:val="0077784A"/>
    <w:rsid w:val="007778A3"/>
    <w:rsid w:val="00777925"/>
    <w:rsid w:val="00777A55"/>
    <w:rsid w:val="00777BA5"/>
    <w:rsid w:val="00777D9D"/>
    <w:rsid w:val="00777DD1"/>
    <w:rsid w:val="00777EF1"/>
    <w:rsid w:val="00777EF9"/>
    <w:rsid w:val="00780059"/>
    <w:rsid w:val="00780165"/>
    <w:rsid w:val="00780195"/>
    <w:rsid w:val="0078023A"/>
    <w:rsid w:val="00780709"/>
    <w:rsid w:val="00780737"/>
    <w:rsid w:val="0078087F"/>
    <w:rsid w:val="00780A03"/>
    <w:rsid w:val="00780A6A"/>
    <w:rsid w:val="00780B69"/>
    <w:rsid w:val="00780F09"/>
    <w:rsid w:val="00780F25"/>
    <w:rsid w:val="00781067"/>
    <w:rsid w:val="007810F8"/>
    <w:rsid w:val="00781121"/>
    <w:rsid w:val="0078139F"/>
    <w:rsid w:val="007813BD"/>
    <w:rsid w:val="0078160F"/>
    <w:rsid w:val="00781829"/>
    <w:rsid w:val="0078194E"/>
    <w:rsid w:val="00781B43"/>
    <w:rsid w:val="00781CBB"/>
    <w:rsid w:val="00781E14"/>
    <w:rsid w:val="00781E96"/>
    <w:rsid w:val="00781EAC"/>
    <w:rsid w:val="00781EC4"/>
    <w:rsid w:val="00781EC5"/>
    <w:rsid w:val="00781F22"/>
    <w:rsid w:val="00781F5A"/>
    <w:rsid w:val="0078200B"/>
    <w:rsid w:val="0078207D"/>
    <w:rsid w:val="0078217C"/>
    <w:rsid w:val="007821EB"/>
    <w:rsid w:val="007822EF"/>
    <w:rsid w:val="00782448"/>
    <w:rsid w:val="00782516"/>
    <w:rsid w:val="007827D1"/>
    <w:rsid w:val="007827E9"/>
    <w:rsid w:val="00782937"/>
    <w:rsid w:val="00782BD0"/>
    <w:rsid w:val="00782BD7"/>
    <w:rsid w:val="00782D1B"/>
    <w:rsid w:val="00782D67"/>
    <w:rsid w:val="00782F91"/>
    <w:rsid w:val="0078332B"/>
    <w:rsid w:val="00783365"/>
    <w:rsid w:val="007835CA"/>
    <w:rsid w:val="0078364F"/>
    <w:rsid w:val="0078366D"/>
    <w:rsid w:val="007837E1"/>
    <w:rsid w:val="00783C6B"/>
    <w:rsid w:val="00783D0C"/>
    <w:rsid w:val="00783F1E"/>
    <w:rsid w:val="00784019"/>
    <w:rsid w:val="00784054"/>
    <w:rsid w:val="00784187"/>
    <w:rsid w:val="007843F2"/>
    <w:rsid w:val="00784637"/>
    <w:rsid w:val="007846FA"/>
    <w:rsid w:val="0078481C"/>
    <w:rsid w:val="00784B91"/>
    <w:rsid w:val="00784C1A"/>
    <w:rsid w:val="00784F1C"/>
    <w:rsid w:val="00784F4D"/>
    <w:rsid w:val="007850A3"/>
    <w:rsid w:val="00785284"/>
    <w:rsid w:val="00785322"/>
    <w:rsid w:val="0078535C"/>
    <w:rsid w:val="0078549E"/>
    <w:rsid w:val="007854E0"/>
    <w:rsid w:val="0078556D"/>
    <w:rsid w:val="007855A7"/>
    <w:rsid w:val="00785667"/>
    <w:rsid w:val="00785668"/>
    <w:rsid w:val="00785759"/>
    <w:rsid w:val="007857CA"/>
    <w:rsid w:val="00785A35"/>
    <w:rsid w:val="00785A38"/>
    <w:rsid w:val="00785A9F"/>
    <w:rsid w:val="00785AAC"/>
    <w:rsid w:val="00785BB4"/>
    <w:rsid w:val="00785C35"/>
    <w:rsid w:val="00785C3B"/>
    <w:rsid w:val="00785DFC"/>
    <w:rsid w:val="00785E53"/>
    <w:rsid w:val="00785F66"/>
    <w:rsid w:val="00786173"/>
    <w:rsid w:val="00786499"/>
    <w:rsid w:val="007864C1"/>
    <w:rsid w:val="007864E6"/>
    <w:rsid w:val="007867DC"/>
    <w:rsid w:val="0078680D"/>
    <w:rsid w:val="00786BA8"/>
    <w:rsid w:val="00786EAF"/>
    <w:rsid w:val="007870C5"/>
    <w:rsid w:val="00787342"/>
    <w:rsid w:val="0078749C"/>
    <w:rsid w:val="00787670"/>
    <w:rsid w:val="0078773D"/>
    <w:rsid w:val="00787768"/>
    <w:rsid w:val="007877CB"/>
    <w:rsid w:val="0078782B"/>
    <w:rsid w:val="0078782E"/>
    <w:rsid w:val="0078787C"/>
    <w:rsid w:val="007878E0"/>
    <w:rsid w:val="00787A73"/>
    <w:rsid w:val="00787B00"/>
    <w:rsid w:val="00787B9E"/>
    <w:rsid w:val="00787ED6"/>
    <w:rsid w:val="00787F58"/>
    <w:rsid w:val="00787FBC"/>
    <w:rsid w:val="00787FD0"/>
    <w:rsid w:val="00787FD1"/>
    <w:rsid w:val="0079017A"/>
    <w:rsid w:val="007902C4"/>
    <w:rsid w:val="0079031C"/>
    <w:rsid w:val="007903B2"/>
    <w:rsid w:val="007904E4"/>
    <w:rsid w:val="007904F2"/>
    <w:rsid w:val="0079062E"/>
    <w:rsid w:val="007908D5"/>
    <w:rsid w:val="00790919"/>
    <w:rsid w:val="007909FA"/>
    <w:rsid w:val="00790B23"/>
    <w:rsid w:val="00790C3C"/>
    <w:rsid w:val="00790CEB"/>
    <w:rsid w:val="00790D52"/>
    <w:rsid w:val="00790E3E"/>
    <w:rsid w:val="00790E48"/>
    <w:rsid w:val="00790EF2"/>
    <w:rsid w:val="00790F6E"/>
    <w:rsid w:val="00790FF9"/>
    <w:rsid w:val="007913C8"/>
    <w:rsid w:val="007914A5"/>
    <w:rsid w:val="00791519"/>
    <w:rsid w:val="0079179B"/>
    <w:rsid w:val="0079184A"/>
    <w:rsid w:val="00791CB0"/>
    <w:rsid w:val="00791CE0"/>
    <w:rsid w:val="00791DA6"/>
    <w:rsid w:val="007920A6"/>
    <w:rsid w:val="0079212D"/>
    <w:rsid w:val="007921EA"/>
    <w:rsid w:val="00792211"/>
    <w:rsid w:val="00792238"/>
    <w:rsid w:val="00792249"/>
    <w:rsid w:val="00792283"/>
    <w:rsid w:val="00792312"/>
    <w:rsid w:val="007923C2"/>
    <w:rsid w:val="00792530"/>
    <w:rsid w:val="0079256E"/>
    <w:rsid w:val="007925DF"/>
    <w:rsid w:val="00792A4F"/>
    <w:rsid w:val="00792B00"/>
    <w:rsid w:val="00792BF4"/>
    <w:rsid w:val="00792CFC"/>
    <w:rsid w:val="00792E8C"/>
    <w:rsid w:val="00793239"/>
    <w:rsid w:val="0079332A"/>
    <w:rsid w:val="007936E5"/>
    <w:rsid w:val="00793751"/>
    <w:rsid w:val="00793AE3"/>
    <w:rsid w:val="00793B69"/>
    <w:rsid w:val="00793E72"/>
    <w:rsid w:val="00793FAF"/>
    <w:rsid w:val="007941F6"/>
    <w:rsid w:val="007942A1"/>
    <w:rsid w:val="007942D3"/>
    <w:rsid w:val="00794389"/>
    <w:rsid w:val="00794422"/>
    <w:rsid w:val="007947D5"/>
    <w:rsid w:val="007947FB"/>
    <w:rsid w:val="00794838"/>
    <w:rsid w:val="0079491A"/>
    <w:rsid w:val="00794B37"/>
    <w:rsid w:val="00794CD3"/>
    <w:rsid w:val="00794E68"/>
    <w:rsid w:val="00794FC5"/>
    <w:rsid w:val="007950E3"/>
    <w:rsid w:val="00795252"/>
    <w:rsid w:val="007952B2"/>
    <w:rsid w:val="00795315"/>
    <w:rsid w:val="007953B4"/>
    <w:rsid w:val="00795AAB"/>
    <w:rsid w:val="00795B7E"/>
    <w:rsid w:val="00795E10"/>
    <w:rsid w:val="00795EF5"/>
    <w:rsid w:val="00795F3D"/>
    <w:rsid w:val="0079607A"/>
    <w:rsid w:val="007962E0"/>
    <w:rsid w:val="00796391"/>
    <w:rsid w:val="007963D6"/>
    <w:rsid w:val="0079663E"/>
    <w:rsid w:val="00796654"/>
    <w:rsid w:val="007966F5"/>
    <w:rsid w:val="00796945"/>
    <w:rsid w:val="00796C0B"/>
    <w:rsid w:val="00796D1F"/>
    <w:rsid w:val="00796D8B"/>
    <w:rsid w:val="00796E1F"/>
    <w:rsid w:val="00796EEB"/>
    <w:rsid w:val="00796F42"/>
    <w:rsid w:val="00796F50"/>
    <w:rsid w:val="007970B1"/>
    <w:rsid w:val="007970D0"/>
    <w:rsid w:val="007971E1"/>
    <w:rsid w:val="0079725E"/>
    <w:rsid w:val="00797351"/>
    <w:rsid w:val="00797383"/>
    <w:rsid w:val="00797510"/>
    <w:rsid w:val="007975AF"/>
    <w:rsid w:val="0079774A"/>
    <w:rsid w:val="007977F8"/>
    <w:rsid w:val="007977FB"/>
    <w:rsid w:val="007979A6"/>
    <w:rsid w:val="00797A70"/>
    <w:rsid w:val="00797AB1"/>
    <w:rsid w:val="00797B17"/>
    <w:rsid w:val="00797B31"/>
    <w:rsid w:val="00797B3A"/>
    <w:rsid w:val="00797BBD"/>
    <w:rsid w:val="00797DD8"/>
    <w:rsid w:val="00797F54"/>
    <w:rsid w:val="007A0014"/>
    <w:rsid w:val="007A0023"/>
    <w:rsid w:val="007A00CF"/>
    <w:rsid w:val="007A025A"/>
    <w:rsid w:val="007A02A2"/>
    <w:rsid w:val="007A02C2"/>
    <w:rsid w:val="007A0353"/>
    <w:rsid w:val="007A04F9"/>
    <w:rsid w:val="007A0653"/>
    <w:rsid w:val="007A06B5"/>
    <w:rsid w:val="007A0876"/>
    <w:rsid w:val="007A0877"/>
    <w:rsid w:val="007A08AA"/>
    <w:rsid w:val="007A0A08"/>
    <w:rsid w:val="007A0A12"/>
    <w:rsid w:val="007A0A67"/>
    <w:rsid w:val="007A0AD4"/>
    <w:rsid w:val="007A0F49"/>
    <w:rsid w:val="007A1021"/>
    <w:rsid w:val="007A1106"/>
    <w:rsid w:val="007A12D3"/>
    <w:rsid w:val="007A132D"/>
    <w:rsid w:val="007A1345"/>
    <w:rsid w:val="007A14E7"/>
    <w:rsid w:val="007A154A"/>
    <w:rsid w:val="007A1979"/>
    <w:rsid w:val="007A1A39"/>
    <w:rsid w:val="007A1BBE"/>
    <w:rsid w:val="007A1CF3"/>
    <w:rsid w:val="007A1F79"/>
    <w:rsid w:val="007A21A1"/>
    <w:rsid w:val="007A285B"/>
    <w:rsid w:val="007A298F"/>
    <w:rsid w:val="007A29C0"/>
    <w:rsid w:val="007A29C6"/>
    <w:rsid w:val="007A2B2B"/>
    <w:rsid w:val="007A2C3B"/>
    <w:rsid w:val="007A2DDA"/>
    <w:rsid w:val="007A2DDB"/>
    <w:rsid w:val="007A2E4F"/>
    <w:rsid w:val="007A2EE0"/>
    <w:rsid w:val="007A3016"/>
    <w:rsid w:val="007A3136"/>
    <w:rsid w:val="007A3238"/>
    <w:rsid w:val="007A3348"/>
    <w:rsid w:val="007A33BE"/>
    <w:rsid w:val="007A3437"/>
    <w:rsid w:val="007A34F0"/>
    <w:rsid w:val="007A3603"/>
    <w:rsid w:val="007A36FA"/>
    <w:rsid w:val="007A3864"/>
    <w:rsid w:val="007A38C0"/>
    <w:rsid w:val="007A38D7"/>
    <w:rsid w:val="007A396C"/>
    <w:rsid w:val="007A39B9"/>
    <w:rsid w:val="007A39E0"/>
    <w:rsid w:val="007A3A62"/>
    <w:rsid w:val="007A3B82"/>
    <w:rsid w:val="007A3C3A"/>
    <w:rsid w:val="007A3CDC"/>
    <w:rsid w:val="007A3D13"/>
    <w:rsid w:val="007A3D1C"/>
    <w:rsid w:val="007A3FB8"/>
    <w:rsid w:val="007A4131"/>
    <w:rsid w:val="007A4309"/>
    <w:rsid w:val="007A4547"/>
    <w:rsid w:val="007A46D9"/>
    <w:rsid w:val="007A46F6"/>
    <w:rsid w:val="007A4893"/>
    <w:rsid w:val="007A4961"/>
    <w:rsid w:val="007A4978"/>
    <w:rsid w:val="007A4980"/>
    <w:rsid w:val="007A4B6B"/>
    <w:rsid w:val="007A4B97"/>
    <w:rsid w:val="007A4BE6"/>
    <w:rsid w:val="007A4CB4"/>
    <w:rsid w:val="007A4D65"/>
    <w:rsid w:val="007A4E63"/>
    <w:rsid w:val="007A5041"/>
    <w:rsid w:val="007A520F"/>
    <w:rsid w:val="007A5387"/>
    <w:rsid w:val="007A5403"/>
    <w:rsid w:val="007A547E"/>
    <w:rsid w:val="007A55A1"/>
    <w:rsid w:val="007A5764"/>
    <w:rsid w:val="007A587F"/>
    <w:rsid w:val="007A5A5B"/>
    <w:rsid w:val="007A5A88"/>
    <w:rsid w:val="007A5C58"/>
    <w:rsid w:val="007A5CA9"/>
    <w:rsid w:val="007A5EB6"/>
    <w:rsid w:val="007A6538"/>
    <w:rsid w:val="007A6765"/>
    <w:rsid w:val="007A695C"/>
    <w:rsid w:val="007A6B07"/>
    <w:rsid w:val="007A6E45"/>
    <w:rsid w:val="007A70BA"/>
    <w:rsid w:val="007A71DE"/>
    <w:rsid w:val="007A76F8"/>
    <w:rsid w:val="007A7768"/>
    <w:rsid w:val="007A7799"/>
    <w:rsid w:val="007A779D"/>
    <w:rsid w:val="007A7905"/>
    <w:rsid w:val="007A7A45"/>
    <w:rsid w:val="007A7CA2"/>
    <w:rsid w:val="007A7F27"/>
    <w:rsid w:val="007A7F4E"/>
    <w:rsid w:val="007B0091"/>
    <w:rsid w:val="007B02B1"/>
    <w:rsid w:val="007B02CE"/>
    <w:rsid w:val="007B05D4"/>
    <w:rsid w:val="007B07FB"/>
    <w:rsid w:val="007B0907"/>
    <w:rsid w:val="007B099A"/>
    <w:rsid w:val="007B09BF"/>
    <w:rsid w:val="007B09C9"/>
    <w:rsid w:val="007B09CE"/>
    <w:rsid w:val="007B09F6"/>
    <w:rsid w:val="007B0A45"/>
    <w:rsid w:val="007B0AAA"/>
    <w:rsid w:val="007B0B6E"/>
    <w:rsid w:val="007B0C9F"/>
    <w:rsid w:val="007B0D68"/>
    <w:rsid w:val="007B0DDB"/>
    <w:rsid w:val="007B0ED2"/>
    <w:rsid w:val="007B0F33"/>
    <w:rsid w:val="007B1178"/>
    <w:rsid w:val="007B11E6"/>
    <w:rsid w:val="007B12D7"/>
    <w:rsid w:val="007B135F"/>
    <w:rsid w:val="007B1424"/>
    <w:rsid w:val="007B15B1"/>
    <w:rsid w:val="007B1627"/>
    <w:rsid w:val="007B170C"/>
    <w:rsid w:val="007B17B9"/>
    <w:rsid w:val="007B18BD"/>
    <w:rsid w:val="007B1ADF"/>
    <w:rsid w:val="007B1BAC"/>
    <w:rsid w:val="007B1C2A"/>
    <w:rsid w:val="007B1C7F"/>
    <w:rsid w:val="007B1C98"/>
    <w:rsid w:val="007B1D0F"/>
    <w:rsid w:val="007B1D44"/>
    <w:rsid w:val="007B1E09"/>
    <w:rsid w:val="007B1F16"/>
    <w:rsid w:val="007B1F5D"/>
    <w:rsid w:val="007B2049"/>
    <w:rsid w:val="007B21DC"/>
    <w:rsid w:val="007B2440"/>
    <w:rsid w:val="007B251D"/>
    <w:rsid w:val="007B264C"/>
    <w:rsid w:val="007B2661"/>
    <w:rsid w:val="007B2664"/>
    <w:rsid w:val="007B2738"/>
    <w:rsid w:val="007B2767"/>
    <w:rsid w:val="007B2835"/>
    <w:rsid w:val="007B28AC"/>
    <w:rsid w:val="007B28F9"/>
    <w:rsid w:val="007B299D"/>
    <w:rsid w:val="007B2A08"/>
    <w:rsid w:val="007B2BFD"/>
    <w:rsid w:val="007B2C06"/>
    <w:rsid w:val="007B2C3A"/>
    <w:rsid w:val="007B2D0E"/>
    <w:rsid w:val="007B2E76"/>
    <w:rsid w:val="007B2EAA"/>
    <w:rsid w:val="007B2EEF"/>
    <w:rsid w:val="007B3012"/>
    <w:rsid w:val="007B32DF"/>
    <w:rsid w:val="007B3533"/>
    <w:rsid w:val="007B35B0"/>
    <w:rsid w:val="007B3640"/>
    <w:rsid w:val="007B374D"/>
    <w:rsid w:val="007B3820"/>
    <w:rsid w:val="007B39BB"/>
    <w:rsid w:val="007B3CF9"/>
    <w:rsid w:val="007B3D64"/>
    <w:rsid w:val="007B3DCA"/>
    <w:rsid w:val="007B3FB0"/>
    <w:rsid w:val="007B4106"/>
    <w:rsid w:val="007B41A5"/>
    <w:rsid w:val="007B4308"/>
    <w:rsid w:val="007B46F9"/>
    <w:rsid w:val="007B47D0"/>
    <w:rsid w:val="007B49E8"/>
    <w:rsid w:val="007B4A17"/>
    <w:rsid w:val="007B4AD9"/>
    <w:rsid w:val="007B4B80"/>
    <w:rsid w:val="007B4C1B"/>
    <w:rsid w:val="007B4D25"/>
    <w:rsid w:val="007B4D34"/>
    <w:rsid w:val="007B4D7B"/>
    <w:rsid w:val="007B4F58"/>
    <w:rsid w:val="007B5002"/>
    <w:rsid w:val="007B5012"/>
    <w:rsid w:val="007B508F"/>
    <w:rsid w:val="007B510E"/>
    <w:rsid w:val="007B5225"/>
    <w:rsid w:val="007B528D"/>
    <w:rsid w:val="007B52A6"/>
    <w:rsid w:val="007B55DB"/>
    <w:rsid w:val="007B55ED"/>
    <w:rsid w:val="007B56AD"/>
    <w:rsid w:val="007B5877"/>
    <w:rsid w:val="007B59DD"/>
    <w:rsid w:val="007B59FF"/>
    <w:rsid w:val="007B5A7D"/>
    <w:rsid w:val="007B5BB2"/>
    <w:rsid w:val="007B5C03"/>
    <w:rsid w:val="007B5C4E"/>
    <w:rsid w:val="007B5C99"/>
    <w:rsid w:val="007B5CD5"/>
    <w:rsid w:val="007B5CE8"/>
    <w:rsid w:val="007B5CF0"/>
    <w:rsid w:val="007B5E98"/>
    <w:rsid w:val="007B5F0F"/>
    <w:rsid w:val="007B5FEF"/>
    <w:rsid w:val="007B60CB"/>
    <w:rsid w:val="007B6130"/>
    <w:rsid w:val="007B613D"/>
    <w:rsid w:val="007B62B9"/>
    <w:rsid w:val="007B63CA"/>
    <w:rsid w:val="007B645A"/>
    <w:rsid w:val="007B656C"/>
    <w:rsid w:val="007B6589"/>
    <w:rsid w:val="007B666B"/>
    <w:rsid w:val="007B6688"/>
    <w:rsid w:val="007B6A0E"/>
    <w:rsid w:val="007B6AD1"/>
    <w:rsid w:val="007B6B1B"/>
    <w:rsid w:val="007B6D54"/>
    <w:rsid w:val="007B6D99"/>
    <w:rsid w:val="007B6EB4"/>
    <w:rsid w:val="007B709D"/>
    <w:rsid w:val="007B70CC"/>
    <w:rsid w:val="007B7268"/>
    <w:rsid w:val="007B7379"/>
    <w:rsid w:val="007B742E"/>
    <w:rsid w:val="007B74C3"/>
    <w:rsid w:val="007B74DC"/>
    <w:rsid w:val="007B77C0"/>
    <w:rsid w:val="007B77D1"/>
    <w:rsid w:val="007B7A00"/>
    <w:rsid w:val="007B7A27"/>
    <w:rsid w:val="007B7A43"/>
    <w:rsid w:val="007B7A63"/>
    <w:rsid w:val="007B7AB9"/>
    <w:rsid w:val="007B7BD4"/>
    <w:rsid w:val="007B7E3A"/>
    <w:rsid w:val="007C0087"/>
    <w:rsid w:val="007C0254"/>
    <w:rsid w:val="007C02F2"/>
    <w:rsid w:val="007C0318"/>
    <w:rsid w:val="007C0322"/>
    <w:rsid w:val="007C05AE"/>
    <w:rsid w:val="007C05D0"/>
    <w:rsid w:val="007C070E"/>
    <w:rsid w:val="007C07C7"/>
    <w:rsid w:val="007C08A0"/>
    <w:rsid w:val="007C092B"/>
    <w:rsid w:val="007C097C"/>
    <w:rsid w:val="007C0A92"/>
    <w:rsid w:val="007C0AD1"/>
    <w:rsid w:val="007C0BFE"/>
    <w:rsid w:val="007C0CB7"/>
    <w:rsid w:val="007C0E35"/>
    <w:rsid w:val="007C0EFE"/>
    <w:rsid w:val="007C0F77"/>
    <w:rsid w:val="007C0FA7"/>
    <w:rsid w:val="007C102B"/>
    <w:rsid w:val="007C11A5"/>
    <w:rsid w:val="007C1301"/>
    <w:rsid w:val="007C18D4"/>
    <w:rsid w:val="007C1925"/>
    <w:rsid w:val="007C1A0A"/>
    <w:rsid w:val="007C1CD9"/>
    <w:rsid w:val="007C1E38"/>
    <w:rsid w:val="007C1F18"/>
    <w:rsid w:val="007C209E"/>
    <w:rsid w:val="007C215C"/>
    <w:rsid w:val="007C2200"/>
    <w:rsid w:val="007C24C2"/>
    <w:rsid w:val="007C2549"/>
    <w:rsid w:val="007C2593"/>
    <w:rsid w:val="007C25D6"/>
    <w:rsid w:val="007C26E4"/>
    <w:rsid w:val="007C2759"/>
    <w:rsid w:val="007C2983"/>
    <w:rsid w:val="007C3109"/>
    <w:rsid w:val="007C314E"/>
    <w:rsid w:val="007C32EF"/>
    <w:rsid w:val="007C3387"/>
    <w:rsid w:val="007C34D0"/>
    <w:rsid w:val="007C35BD"/>
    <w:rsid w:val="007C361D"/>
    <w:rsid w:val="007C3689"/>
    <w:rsid w:val="007C36CE"/>
    <w:rsid w:val="007C3896"/>
    <w:rsid w:val="007C3897"/>
    <w:rsid w:val="007C3943"/>
    <w:rsid w:val="007C3BA9"/>
    <w:rsid w:val="007C3C98"/>
    <w:rsid w:val="007C3CF7"/>
    <w:rsid w:val="007C3D3A"/>
    <w:rsid w:val="007C3DB5"/>
    <w:rsid w:val="007C3DB7"/>
    <w:rsid w:val="007C3E6D"/>
    <w:rsid w:val="007C3EC2"/>
    <w:rsid w:val="007C4252"/>
    <w:rsid w:val="007C4379"/>
    <w:rsid w:val="007C4391"/>
    <w:rsid w:val="007C439E"/>
    <w:rsid w:val="007C4516"/>
    <w:rsid w:val="007C455E"/>
    <w:rsid w:val="007C45E0"/>
    <w:rsid w:val="007C4779"/>
    <w:rsid w:val="007C47B2"/>
    <w:rsid w:val="007C47D4"/>
    <w:rsid w:val="007C48B9"/>
    <w:rsid w:val="007C4B84"/>
    <w:rsid w:val="007C4CCB"/>
    <w:rsid w:val="007C4D35"/>
    <w:rsid w:val="007C4E88"/>
    <w:rsid w:val="007C4EFA"/>
    <w:rsid w:val="007C4FB0"/>
    <w:rsid w:val="007C4FDE"/>
    <w:rsid w:val="007C5009"/>
    <w:rsid w:val="007C5077"/>
    <w:rsid w:val="007C526B"/>
    <w:rsid w:val="007C5682"/>
    <w:rsid w:val="007C57AE"/>
    <w:rsid w:val="007C5946"/>
    <w:rsid w:val="007C59A1"/>
    <w:rsid w:val="007C5A16"/>
    <w:rsid w:val="007C5A4F"/>
    <w:rsid w:val="007C5C4B"/>
    <w:rsid w:val="007C5CCB"/>
    <w:rsid w:val="007C5E0F"/>
    <w:rsid w:val="007C5F80"/>
    <w:rsid w:val="007C5FFC"/>
    <w:rsid w:val="007C6044"/>
    <w:rsid w:val="007C6064"/>
    <w:rsid w:val="007C64FA"/>
    <w:rsid w:val="007C654B"/>
    <w:rsid w:val="007C65F7"/>
    <w:rsid w:val="007C6819"/>
    <w:rsid w:val="007C6ABD"/>
    <w:rsid w:val="007C6FBF"/>
    <w:rsid w:val="007C70FF"/>
    <w:rsid w:val="007C72D9"/>
    <w:rsid w:val="007C7397"/>
    <w:rsid w:val="007C73C4"/>
    <w:rsid w:val="007C74F2"/>
    <w:rsid w:val="007C74F9"/>
    <w:rsid w:val="007C76DB"/>
    <w:rsid w:val="007C784F"/>
    <w:rsid w:val="007C7C0A"/>
    <w:rsid w:val="007C7C25"/>
    <w:rsid w:val="007C7C40"/>
    <w:rsid w:val="007C7D9A"/>
    <w:rsid w:val="007C7FAB"/>
    <w:rsid w:val="007D004F"/>
    <w:rsid w:val="007D02EF"/>
    <w:rsid w:val="007D02F5"/>
    <w:rsid w:val="007D035F"/>
    <w:rsid w:val="007D047D"/>
    <w:rsid w:val="007D0485"/>
    <w:rsid w:val="007D052F"/>
    <w:rsid w:val="007D06B2"/>
    <w:rsid w:val="007D06B3"/>
    <w:rsid w:val="007D06DE"/>
    <w:rsid w:val="007D06FD"/>
    <w:rsid w:val="007D0985"/>
    <w:rsid w:val="007D0AE8"/>
    <w:rsid w:val="007D0B38"/>
    <w:rsid w:val="007D0CA0"/>
    <w:rsid w:val="007D0DEB"/>
    <w:rsid w:val="007D0E61"/>
    <w:rsid w:val="007D103C"/>
    <w:rsid w:val="007D105D"/>
    <w:rsid w:val="007D108D"/>
    <w:rsid w:val="007D10BE"/>
    <w:rsid w:val="007D1778"/>
    <w:rsid w:val="007D17AA"/>
    <w:rsid w:val="007D17CC"/>
    <w:rsid w:val="007D1A82"/>
    <w:rsid w:val="007D1ACA"/>
    <w:rsid w:val="007D1B38"/>
    <w:rsid w:val="007D1BB5"/>
    <w:rsid w:val="007D1C19"/>
    <w:rsid w:val="007D1CC0"/>
    <w:rsid w:val="007D1D79"/>
    <w:rsid w:val="007D1E1D"/>
    <w:rsid w:val="007D204F"/>
    <w:rsid w:val="007D20C5"/>
    <w:rsid w:val="007D2138"/>
    <w:rsid w:val="007D2171"/>
    <w:rsid w:val="007D219C"/>
    <w:rsid w:val="007D21C0"/>
    <w:rsid w:val="007D223A"/>
    <w:rsid w:val="007D2416"/>
    <w:rsid w:val="007D2449"/>
    <w:rsid w:val="007D24D9"/>
    <w:rsid w:val="007D250B"/>
    <w:rsid w:val="007D250F"/>
    <w:rsid w:val="007D265E"/>
    <w:rsid w:val="007D2722"/>
    <w:rsid w:val="007D278E"/>
    <w:rsid w:val="007D2872"/>
    <w:rsid w:val="007D2880"/>
    <w:rsid w:val="007D2924"/>
    <w:rsid w:val="007D2A04"/>
    <w:rsid w:val="007D2BFB"/>
    <w:rsid w:val="007D2C99"/>
    <w:rsid w:val="007D2D29"/>
    <w:rsid w:val="007D2D3E"/>
    <w:rsid w:val="007D2DB6"/>
    <w:rsid w:val="007D30A6"/>
    <w:rsid w:val="007D34C6"/>
    <w:rsid w:val="007D35D6"/>
    <w:rsid w:val="007D35FE"/>
    <w:rsid w:val="007D36DE"/>
    <w:rsid w:val="007D3743"/>
    <w:rsid w:val="007D3785"/>
    <w:rsid w:val="007D3900"/>
    <w:rsid w:val="007D394E"/>
    <w:rsid w:val="007D3A54"/>
    <w:rsid w:val="007D3AD0"/>
    <w:rsid w:val="007D3B6E"/>
    <w:rsid w:val="007D3BE4"/>
    <w:rsid w:val="007D3C64"/>
    <w:rsid w:val="007D3C94"/>
    <w:rsid w:val="007D3CB5"/>
    <w:rsid w:val="007D3D55"/>
    <w:rsid w:val="007D417C"/>
    <w:rsid w:val="007D4257"/>
    <w:rsid w:val="007D42A7"/>
    <w:rsid w:val="007D4438"/>
    <w:rsid w:val="007D445D"/>
    <w:rsid w:val="007D452A"/>
    <w:rsid w:val="007D468D"/>
    <w:rsid w:val="007D4723"/>
    <w:rsid w:val="007D4748"/>
    <w:rsid w:val="007D4931"/>
    <w:rsid w:val="007D4B6B"/>
    <w:rsid w:val="007D4BC8"/>
    <w:rsid w:val="007D4CF5"/>
    <w:rsid w:val="007D5440"/>
    <w:rsid w:val="007D5578"/>
    <w:rsid w:val="007D5644"/>
    <w:rsid w:val="007D5657"/>
    <w:rsid w:val="007D5679"/>
    <w:rsid w:val="007D56B9"/>
    <w:rsid w:val="007D5718"/>
    <w:rsid w:val="007D5980"/>
    <w:rsid w:val="007D5C27"/>
    <w:rsid w:val="007D5C76"/>
    <w:rsid w:val="007D5CBA"/>
    <w:rsid w:val="007D5D06"/>
    <w:rsid w:val="007D613B"/>
    <w:rsid w:val="007D62DE"/>
    <w:rsid w:val="007D638F"/>
    <w:rsid w:val="007D63F7"/>
    <w:rsid w:val="007D649B"/>
    <w:rsid w:val="007D64E9"/>
    <w:rsid w:val="007D6526"/>
    <w:rsid w:val="007D6618"/>
    <w:rsid w:val="007D6844"/>
    <w:rsid w:val="007D68D3"/>
    <w:rsid w:val="007D69EB"/>
    <w:rsid w:val="007D6B46"/>
    <w:rsid w:val="007D6CA7"/>
    <w:rsid w:val="007D6D37"/>
    <w:rsid w:val="007D7003"/>
    <w:rsid w:val="007D70D3"/>
    <w:rsid w:val="007D71DD"/>
    <w:rsid w:val="007D7387"/>
    <w:rsid w:val="007D73F7"/>
    <w:rsid w:val="007D7475"/>
    <w:rsid w:val="007D74B6"/>
    <w:rsid w:val="007D78D1"/>
    <w:rsid w:val="007D7C50"/>
    <w:rsid w:val="007D7D44"/>
    <w:rsid w:val="007E0148"/>
    <w:rsid w:val="007E017B"/>
    <w:rsid w:val="007E0309"/>
    <w:rsid w:val="007E041C"/>
    <w:rsid w:val="007E04B8"/>
    <w:rsid w:val="007E04C2"/>
    <w:rsid w:val="007E053F"/>
    <w:rsid w:val="007E060D"/>
    <w:rsid w:val="007E0616"/>
    <w:rsid w:val="007E06C6"/>
    <w:rsid w:val="007E0870"/>
    <w:rsid w:val="007E08A5"/>
    <w:rsid w:val="007E09F0"/>
    <w:rsid w:val="007E0A1B"/>
    <w:rsid w:val="007E0A2F"/>
    <w:rsid w:val="007E0A77"/>
    <w:rsid w:val="007E0ABB"/>
    <w:rsid w:val="007E0C01"/>
    <w:rsid w:val="007E0CBE"/>
    <w:rsid w:val="007E0D98"/>
    <w:rsid w:val="007E0DF0"/>
    <w:rsid w:val="007E100E"/>
    <w:rsid w:val="007E11D7"/>
    <w:rsid w:val="007E128F"/>
    <w:rsid w:val="007E129D"/>
    <w:rsid w:val="007E1426"/>
    <w:rsid w:val="007E163F"/>
    <w:rsid w:val="007E1645"/>
    <w:rsid w:val="007E1799"/>
    <w:rsid w:val="007E17F0"/>
    <w:rsid w:val="007E1832"/>
    <w:rsid w:val="007E188C"/>
    <w:rsid w:val="007E19B8"/>
    <w:rsid w:val="007E1A9A"/>
    <w:rsid w:val="007E1AD3"/>
    <w:rsid w:val="007E1AE2"/>
    <w:rsid w:val="007E1D57"/>
    <w:rsid w:val="007E1E41"/>
    <w:rsid w:val="007E1ED4"/>
    <w:rsid w:val="007E1F2E"/>
    <w:rsid w:val="007E2073"/>
    <w:rsid w:val="007E20FF"/>
    <w:rsid w:val="007E213F"/>
    <w:rsid w:val="007E217D"/>
    <w:rsid w:val="007E228D"/>
    <w:rsid w:val="007E22A4"/>
    <w:rsid w:val="007E2310"/>
    <w:rsid w:val="007E2496"/>
    <w:rsid w:val="007E24BD"/>
    <w:rsid w:val="007E26C7"/>
    <w:rsid w:val="007E2723"/>
    <w:rsid w:val="007E2A5E"/>
    <w:rsid w:val="007E2B67"/>
    <w:rsid w:val="007E31E9"/>
    <w:rsid w:val="007E336B"/>
    <w:rsid w:val="007E3469"/>
    <w:rsid w:val="007E348D"/>
    <w:rsid w:val="007E3669"/>
    <w:rsid w:val="007E36DA"/>
    <w:rsid w:val="007E376D"/>
    <w:rsid w:val="007E3913"/>
    <w:rsid w:val="007E3CB7"/>
    <w:rsid w:val="007E3D44"/>
    <w:rsid w:val="007E3F57"/>
    <w:rsid w:val="007E3F71"/>
    <w:rsid w:val="007E406E"/>
    <w:rsid w:val="007E408C"/>
    <w:rsid w:val="007E414E"/>
    <w:rsid w:val="007E417C"/>
    <w:rsid w:val="007E4224"/>
    <w:rsid w:val="007E423C"/>
    <w:rsid w:val="007E453F"/>
    <w:rsid w:val="007E4593"/>
    <w:rsid w:val="007E4594"/>
    <w:rsid w:val="007E461B"/>
    <w:rsid w:val="007E46AA"/>
    <w:rsid w:val="007E46DD"/>
    <w:rsid w:val="007E4720"/>
    <w:rsid w:val="007E474B"/>
    <w:rsid w:val="007E479C"/>
    <w:rsid w:val="007E47C5"/>
    <w:rsid w:val="007E47E8"/>
    <w:rsid w:val="007E4903"/>
    <w:rsid w:val="007E4AEE"/>
    <w:rsid w:val="007E4B40"/>
    <w:rsid w:val="007E4BBD"/>
    <w:rsid w:val="007E4DBA"/>
    <w:rsid w:val="007E4E21"/>
    <w:rsid w:val="007E4E2E"/>
    <w:rsid w:val="007E5050"/>
    <w:rsid w:val="007E50D4"/>
    <w:rsid w:val="007E5144"/>
    <w:rsid w:val="007E52F2"/>
    <w:rsid w:val="007E533E"/>
    <w:rsid w:val="007E5385"/>
    <w:rsid w:val="007E5473"/>
    <w:rsid w:val="007E553D"/>
    <w:rsid w:val="007E5696"/>
    <w:rsid w:val="007E575C"/>
    <w:rsid w:val="007E57EE"/>
    <w:rsid w:val="007E587D"/>
    <w:rsid w:val="007E590D"/>
    <w:rsid w:val="007E5B4A"/>
    <w:rsid w:val="007E5C32"/>
    <w:rsid w:val="007E5CFD"/>
    <w:rsid w:val="007E5D09"/>
    <w:rsid w:val="007E5D19"/>
    <w:rsid w:val="007E5D50"/>
    <w:rsid w:val="007E6016"/>
    <w:rsid w:val="007E6059"/>
    <w:rsid w:val="007E6093"/>
    <w:rsid w:val="007E61A6"/>
    <w:rsid w:val="007E63A3"/>
    <w:rsid w:val="007E649A"/>
    <w:rsid w:val="007E64FE"/>
    <w:rsid w:val="007E65FA"/>
    <w:rsid w:val="007E6678"/>
    <w:rsid w:val="007E677F"/>
    <w:rsid w:val="007E6962"/>
    <w:rsid w:val="007E6A73"/>
    <w:rsid w:val="007E6B31"/>
    <w:rsid w:val="007E6B85"/>
    <w:rsid w:val="007E70A3"/>
    <w:rsid w:val="007E737C"/>
    <w:rsid w:val="007E73A2"/>
    <w:rsid w:val="007E76CC"/>
    <w:rsid w:val="007E76FC"/>
    <w:rsid w:val="007E77EF"/>
    <w:rsid w:val="007E7836"/>
    <w:rsid w:val="007E78E1"/>
    <w:rsid w:val="007E7CC2"/>
    <w:rsid w:val="007E7CE3"/>
    <w:rsid w:val="007E7F01"/>
    <w:rsid w:val="007F0129"/>
    <w:rsid w:val="007F0279"/>
    <w:rsid w:val="007F0428"/>
    <w:rsid w:val="007F04B9"/>
    <w:rsid w:val="007F05EA"/>
    <w:rsid w:val="007F063E"/>
    <w:rsid w:val="007F067C"/>
    <w:rsid w:val="007F071C"/>
    <w:rsid w:val="007F0878"/>
    <w:rsid w:val="007F0973"/>
    <w:rsid w:val="007F0CCA"/>
    <w:rsid w:val="007F0D5F"/>
    <w:rsid w:val="007F0D95"/>
    <w:rsid w:val="007F0E2B"/>
    <w:rsid w:val="007F0ECA"/>
    <w:rsid w:val="007F0F6E"/>
    <w:rsid w:val="007F1017"/>
    <w:rsid w:val="007F105A"/>
    <w:rsid w:val="007F1105"/>
    <w:rsid w:val="007F1144"/>
    <w:rsid w:val="007F131F"/>
    <w:rsid w:val="007F157C"/>
    <w:rsid w:val="007F16DD"/>
    <w:rsid w:val="007F174D"/>
    <w:rsid w:val="007F17BE"/>
    <w:rsid w:val="007F1AF9"/>
    <w:rsid w:val="007F1B95"/>
    <w:rsid w:val="007F1C06"/>
    <w:rsid w:val="007F1C3B"/>
    <w:rsid w:val="007F1C41"/>
    <w:rsid w:val="007F1C5F"/>
    <w:rsid w:val="007F1D31"/>
    <w:rsid w:val="007F202F"/>
    <w:rsid w:val="007F21D0"/>
    <w:rsid w:val="007F2227"/>
    <w:rsid w:val="007F22AF"/>
    <w:rsid w:val="007F22FD"/>
    <w:rsid w:val="007F2342"/>
    <w:rsid w:val="007F2484"/>
    <w:rsid w:val="007F27A6"/>
    <w:rsid w:val="007F27C8"/>
    <w:rsid w:val="007F2A94"/>
    <w:rsid w:val="007F2B0C"/>
    <w:rsid w:val="007F2B95"/>
    <w:rsid w:val="007F2F29"/>
    <w:rsid w:val="007F31E2"/>
    <w:rsid w:val="007F32AE"/>
    <w:rsid w:val="007F32C3"/>
    <w:rsid w:val="007F3624"/>
    <w:rsid w:val="007F39B8"/>
    <w:rsid w:val="007F39CE"/>
    <w:rsid w:val="007F39E7"/>
    <w:rsid w:val="007F3A43"/>
    <w:rsid w:val="007F3A6D"/>
    <w:rsid w:val="007F3A95"/>
    <w:rsid w:val="007F3A97"/>
    <w:rsid w:val="007F3AF5"/>
    <w:rsid w:val="007F3C38"/>
    <w:rsid w:val="007F3CA3"/>
    <w:rsid w:val="007F3DC5"/>
    <w:rsid w:val="007F4006"/>
    <w:rsid w:val="007F41B6"/>
    <w:rsid w:val="007F4225"/>
    <w:rsid w:val="007F430D"/>
    <w:rsid w:val="007F4371"/>
    <w:rsid w:val="007F43A0"/>
    <w:rsid w:val="007F4479"/>
    <w:rsid w:val="007F46A5"/>
    <w:rsid w:val="007F4A0D"/>
    <w:rsid w:val="007F4A3F"/>
    <w:rsid w:val="007F4A61"/>
    <w:rsid w:val="007F4B1F"/>
    <w:rsid w:val="007F4C07"/>
    <w:rsid w:val="007F4D20"/>
    <w:rsid w:val="007F4D9A"/>
    <w:rsid w:val="007F4E2A"/>
    <w:rsid w:val="007F5016"/>
    <w:rsid w:val="007F5221"/>
    <w:rsid w:val="007F5236"/>
    <w:rsid w:val="007F5255"/>
    <w:rsid w:val="007F5506"/>
    <w:rsid w:val="007F55A7"/>
    <w:rsid w:val="007F56CC"/>
    <w:rsid w:val="007F5984"/>
    <w:rsid w:val="007F5B5A"/>
    <w:rsid w:val="007F5C22"/>
    <w:rsid w:val="007F5CF8"/>
    <w:rsid w:val="007F5D72"/>
    <w:rsid w:val="007F5DF2"/>
    <w:rsid w:val="007F5F4E"/>
    <w:rsid w:val="007F5FD2"/>
    <w:rsid w:val="007F61C2"/>
    <w:rsid w:val="007F61CC"/>
    <w:rsid w:val="007F6308"/>
    <w:rsid w:val="007F660B"/>
    <w:rsid w:val="007F6635"/>
    <w:rsid w:val="007F66B7"/>
    <w:rsid w:val="007F66BC"/>
    <w:rsid w:val="007F6855"/>
    <w:rsid w:val="007F6866"/>
    <w:rsid w:val="007F6877"/>
    <w:rsid w:val="007F69F4"/>
    <w:rsid w:val="007F6B65"/>
    <w:rsid w:val="007F6BBD"/>
    <w:rsid w:val="007F6DC3"/>
    <w:rsid w:val="007F6E38"/>
    <w:rsid w:val="007F6E74"/>
    <w:rsid w:val="007F6F0B"/>
    <w:rsid w:val="007F7028"/>
    <w:rsid w:val="007F71BC"/>
    <w:rsid w:val="007F7246"/>
    <w:rsid w:val="007F73AE"/>
    <w:rsid w:val="007F7476"/>
    <w:rsid w:val="007F7694"/>
    <w:rsid w:val="007F7739"/>
    <w:rsid w:val="007F7912"/>
    <w:rsid w:val="007F7930"/>
    <w:rsid w:val="007F797F"/>
    <w:rsid w:val="007F7A78"/>
    <w:rsid w:val="007F7A90"/>
    <w:rsid w:val="007F7C09"/>
    <w:rsid w:val="007F7C0F"/>
    <w:rsid w:val="007F7D1E"/>
    <w:rsid w:val="007F7DD4"/>
    <w:rsid w:val="007F7E8F"/>
    <w:rsid w:val="007F7E99"/>
    <w:rsid w:val="007F7EAD"/>
    <w:rsid w:val="007F7F14"/>
    <w:rsid w:val="007F7F35"/>
    <w:rsid w:val="007F7F36"/>
    <w:rsid w:val="007F7F60"/>
    <w:rsid w:val="007F7F90"/>
    <w:rsid w:val="007F7FC5"/>
    <w:rsid w:val="0080008F"/>
    <w:rsid w:val="008001FB"/>
    <w:rsid w:val="00800222"/>
    <w:rsid w:val="008002E5"/>
    <w:rsid w:val="008002EA"/>
    <w:rsid w:val="00800448"/>
    <w:rsid w:val="008004F2"/>
    <w:rsid w:val="008005F6"/>
    <w:rsid w:val="00800B3E"/>
    <w:rsid w:val="00800D85"/>
    <w:rsid w:val="00800D9E"/>
    <w:rsid w:val="00800EFC"/>
    <w:rsid w:val="00800F48"/>
    <w:rsid w:val="00800FA8"/>
    <w:rsid w:val="008010CA"/>
    <w:rsid w:val="00801238"/>
    <w:rsid w:val="008012BA"/>
    <w:rsid w:val="0080145B"/>
    <w:rsid w:val="0080168F"/>
    <w:rsid w:val="008016C4"/>
    <w:rsid w:val="008016D7"/>
    <w:rsid w:val="00801717"/>
    <w:rsid w:val="00801809"/>
    <w:rsid w:val="00801AF3"/>
    <w:rsid w:val="00801D6A"/>
    <w:rsid w:val="00801FC7"/>
    <w:rsid w:val="00801FDF"/>
    <w:rsid w:val="008020AC"/>
    <w:rsid w:val="008020E1"/>
    <w:rsid w:val="008021DC"/>
    <w:rsid w:val="00802494"/>
    <w:rsid w:val="00802516"/>
    <w:rsid w:val="0080270F"/>
    <w:rsid w:val="00802A95"/>
    <w:rsid w:val="00802A9D"/>
    <w:rsid w:val="00802ABB"/>
    <w:rsid w:val="00802ABD"/>
    <w:rsid w:val="00802B06"/>
    <w:rsid w:val="00802B59"/>
    <w:rsid w:val="00802B9A"/>
    <w:rsid w:val="00802C7F"/>
    <w:rsid w:val="00802D86"/>
    <w:rsid w:val="00802FBF"/>
    <w:rsid w:val="00803059"/>
    <w:rsid w:val="00803269"/>
    <w:rsid w:val="008032AF"/>
    <w:rsid w:val="00803398"/>
    <w:rsid w:val="008034C5"/>
    <w:rsid w:val="00803554"/>
    <w:rsid w:val="0080366F"/>
    <w:rsid w:val="008036D7"/>
    <w:rsid w:val="0080383C"/>
    <w:rsid w:val="008038B3"/>
    <w:rsid w:val="008038D2"/>
    <w:rsid w:val="00803926"/>
    <w:rsid w:val="008039A0"/>
    <w:rsid w:val="008039A9"/>
    <w:rsid w:val="00803AE6"/>
    <w:rsid w:val="00803BDD"/>
    <w:rsid w:val="00803DFC"/>
    <w:rsid w:val="0080420F"/>
    <w:rsid w:val="00804272"/>
    <w:rsid w:val="008042B2"/>
    <w:rsid w:val="008043BD"/>
    <w:rsid w:val="008045AA"/>
    <w:rsid w:val="008047FE"/>
    <w:rsid w:val="0080489D"/>
    <w:rsid w:val="008048C5"/>
    <w:rsid w:val="008049C9"/>
    <w:rsid w:val="00804AA0"/>
    <w:rsid w:val="00804C72"/>
    <w:rsid w:val="00804CF8"/>
    <w:rsid w:val="00804D13"/>
    <w:rsid w:val="00804DCE"/>
    <w:rsid w:val="00804ECE"/>
    <w:rsid w:val="00804FB4"/>
    <w:rsid w:val="008050D4"/>
    <w:rsid w:val="0080510C"/>
    <w:rsid w:val="00805142"/>
    <w:rsid w:val="008052BA"/>
    <w:rsid w:val="00805414"/>
    <w:rsid w:val="00805536"/>
    <w:rsid w:val="0080566B"/>
    <w:rsid w:val="008056F6"/>
    <w:rsid w:val="008058B5"/>
    <w:rsid w:val="0080593F"/>
    <w:rsid w:val="00805BFE"/>
    <w:rsid w:val="00805DF6"/>
    <w:rsid w:val="00805E59"/>
    <w:rsid w:val="00805E9A"/>
    <w:rsid w:val="00805EA1"/>
    <w:rsid w:val="00805EAB"/>
    <w:rsid w:val="00805EE5"/>
    <w:rsid w:val="00805FCE"/>
    <w:rsid w:val="00806069"/>
    <w:rsid w:val="008060A5"/>
    <w:rsid w:val="00806202"/>
    <w:rsid w:val="00806269"/>
    <w:rsid w:val="0080631B"/>
    <w:rsid w:val="00806457"/>
    <w:rsid w:val="00806570"/>
    <w:rsid w:val="00806683"/>
    <w:rsid w:val="008066AD"/>
    <w:rsid w:val="008066DC"/>
    <w:rsid w:val="00806744"/>
    <w:rsid w:val="00806814"/>
    <w:rsid w:val="00806851"/>
    <w:rsid w:val="0080690A"/>
    <w:rsid w:val="0080693F"/>
    <w:rsid w:val="008069A6"/>
    <w:rsid w:val="00806A62"/>
    <w:rsid w:val="00806A78"/>
    <w:rsid w:val="00806C8C"/>
    <w:rsid w:val="00806E21"/>
    <w:rsid w:val="0080712E"/>
    <w:rsid w:val="00807163"/>
    <w:rsid w:val="00807241"/>
    <w:rsid w:val="00807257"/>
    <w:rsid w:val="00807314"/>
    <w:rsid w:val="008075D9"/>
    <w:rsid w:val="008076CE"/>
    <w:rsid w:val="00807732"/>
    <w:rsid w:val="00807936"/>
    <w:rsid w:val="008079BD"/>
    <w:rsid w:val="008079FC"/>
    <w:rsid w:val="00807A2E"/>
    <w:rsid w:val="00807A8B"/>
    <w:rsid w:val="00807AB4"/>
    <w:rsid w:val="00807C94"/>
    <w:rsid w:val="00807D12"/>
    <w:rsid w:val="00807D71"/>
    <w:rsid w:val="00807DA2"/>
    <w:rsid w:val="00807F03"/>
    <w:rsid w:val="00807F71"/>
    <w:rsid w:val="00807FD0"/>
    <w:rsid w:val="00810059"/>
    <w:rsid w:val="00810065"/>
    <w:rsid w:val="00810142"/>
    <w:rsid w:val="00810292"/>
    <w:rsid w:val="00810330"/>
    <w:rsid w:val="0081035F"/>
    <w:rsid w:val="008103CA"/>
    <w:rsid w:val="00810420"/>
    <w:rsid w:val="00810449"/>
    <w:rsid w:val="008104C5"/>
    <w:rsid w:val="0081060A"/>
    <w:rsid w:val="008106BA"/>
    <w:rsid w:val="008107B6"/>
    <w:rsid w:val="00810808"/>
    <w:rsid w:val="0081091A"/>
    <w:rsid w:val="00810926"/>
    <w:rsid w:val="008109D4"/>
    <w:rsid w:val="00810AE2"/>
    <w:rsid w:val="00810B18"/>
    <w:rsid w:val="00810BEC"/>
    <w:rsid w:val="00810C17"/>
    <w:rsid w:val="00810C67"/>
    <w:rsid w:val="00810C7B"/>
    <w:rsid w:val="00810D86"/>
    <w:rsid w:val="00810E9E"/>
    <w:rsid w:val="00810F7C"/>
    <w:rsid w:val="0081101A"/>
    <w:rsid w:val="0081116C"/>
    <w:rsid w:val="00811383"/>
    <w:rsid w:val="00811499"/>
    <w:rsid w:val="00811520"/>
    <w:rsid w:val="008118ED"/>
    <w:rsid w:val="0081198D"/>
    <w:rsid w:val="00811B95"/>
    <w:rsid w:val="00811BB5"/>
    <w:rsid w:val="00811C27"/>
    <w:rsid w:val="00811DF3"/>
    <w:rsid w:val="00811F43"/>
    <w:rsid w:val="0081207F"/>
    <w:rsid w:val="0081212A"/>
    <w:rsid w:val="00812149"/>
    <w:rsid w:val="008121AB"/>
    <w:rsid w:val="0081246B"/>
    <w:rsid w:val="00812500"/>
    <w:rsid w:val="008125A5"/>
    <w:rsid w:val="0081262D"/>
    <w:rsid w:val="008127A9"/>
    <w:rsid w:val="008127C6"/>
    <w:rsid w:val="00812862"/>
    <w:rsid w:val="008129D7"/>
    <w:rsid w:val="00812BBE"/>
    <w:rsid w:val="00812C06"/>
    <w:rsid w:val="00812CAC"/>
    <w:rsid w:val="00812E08"/>
    <w:rsid w:val="00812F8B"/>
    <w:rsid w:val="00813060"/>
    <w:rsid w:val="008130C6"/>
    <w:rsid w:val="008131EF"/>
    <w:rsid w:val="00813279"/>
    <w:rsid w:val="0081327C"/>
    <w:rsid w:val="008134BD"/>
    <w:rsid w:val="008134CA"/>
    <w:rsid w:val="008134E3"/>
    <w:rsid w:val="0081357D"/>
    <w:rsid w:val="0081368A"/>
    <w:rsid w:val="00813744"/>
    <w:rsid w:val="0081394C"/>
    <w:rsid w:val="00813C39"/>
    <w:rsid w:val="00813C9A"/>
    <w:rsid w:val="00813D93"/>
    <w:rsid w:val="00813EE3"/>
    <w:rsid w:val="00813F19"/>
    <w:rsid w:val="008141C7"/>
    <w:rsid w:val="0081444A"/>
    <w:rsid w:val="0081444E"/>
    <w:rsid w:val="008144D8"/>
    <w:rsid w:val="00814527"/>
    <w:rsid w:val="00814807"/>
    <w:rsid w:val="0081499E"/>
    <w:rsid w:val="00814BEE"/>
    <w:rsid w:val="00814C9B"/>
    <w:rsid w:val="00814D72"/>
    <w:rsid w:val="00814DE0"/>
    <w:rsid w:val="00814E38"/>
    <w:rsid w:val="00814E9D"/>
    <w:rsid w:val="00815206"/>
    <w:rsid w:val="00815239"/>
    <w:rsid w:val="008153A7"/>
    <w:rsid w:val="0081541B"/>
    <w:rsid w:val="008154F3"/>
    <w:rsid w:val="00815639"/>
    <w:rsid w:val="00815654"/>
    <w:rsid w:val="00815680"/>
    <w:rsid w:val="0081578A"/>
    <w:rsid w:val="008158A2"/>
    <w:rsid w:val="00815A43"/>
    <w:rsid w:val="00815AEE"/>
    <w:rsid w:val="00815C35"/>
    <w:rsid w:val="00815C78"/>
    <w:rsid w:val="00815CEE"/>
    <w:rsid w:val="00815CFA"/>
    <w:rsid w:val="00815EBD"/>
    <w:rsid w:val="008161A7"/>
    <w:rsid w:val="0081624D"/>
    <w:rsid w:val="00816361"/>
    <w:rsid w:val="0081640C"/>
    <w:rsid w:val="00816633"/>
    <w:rsid w:val="00816643"/>
    <w:rsid w:val="008166EF"/>
    <w:rsid w:val="00816776"/>
    <w:rsid w:val="0081681C"/>
    <w:rsid w:val="008168E4"/>
    <w:rsid w:val="008169D0"/>
    <w:rsid w:val="00816C97"/>
    <w:rsid w:val="00816D80"/>
    <w:rsid w:val="00816E05"/>
    <w:rsid w:val="00816ECF"/>
    <w:rsid w:val="00816ED7"/>
    <w:rsid w:val="00816FC3"/>
    <w:rsid w:val="00816FEF"/>
    <w:rsid w:val="00817016"/>
    <w:rsid w:val="008174C2"/>
    <w:rsid w:val="008174E2"/>
    <w:rsid w:val="00817572"/>
    <w:rsid w:val="008175EC"/>
    <w:rsid w:val="0081769D"/>
    <w:rsid w:val="008176E5"/>
    <w:rsid w:val="00817771"/>
    <w:rsid w:val="00817875"/>
    <w:rsid w:val="0081787A"/>
    <w:rsid w:val="008178A6"/>
    <w:rsid w:val="008178BD"/>
    <w:rsid w:val="00817A3C"/>
    <w:rsid w:val="00817A8D"/>
    <w:rsid w:val="00817B22"/>
    <w:rsid w:val="00817BA7"/>
    <w:rsid w:val="00817CCC"/>
    <w:rsid w:val="00817D9B"/>
    <w:rsid w:val="00817DE0"/>
    <w:rsid w:val="00817EE4"/>
    <w:rsid w:val="00817FE7"/>
    <w:rsid w:val="0082006A"/>
    <w:rsid w:val="0082016E"/>
    <w:rsid w:val="0082019D"/>
    <w:rsid w:val="008201E1"/>
    <w:rsid w:val="008206CB"/>
    <w:rsid w:val="0082070A"/>
    <w:rsid w:val="00820A8C"/>
    <w:rsid w:val="00820ACC"/>
    <w:rsid w:val="00820CE0"/>
    <w:rsid w:val="00820E2E"/>
    <w:rsid w:val="00820EC6"/>
    <w:rsid w:val="00820F27"/>
    <w:rsid w:val="00820F9D"/>
    <w:rsid w:val="00821021"/>
    <w:rsid w:val="00821159"/>
    <w:rsid w:val="00821257"/>
    <w:rsid w:val="00821275"/>
    <w:rsid w:val="008212F3"/>
    <w:rsid w:val="0082130F"/>
    <w:rsid w:val="0082143C"/>
    <w:rsid w:val="0082151A"/>
    <w:rsid w:val="008215FB"/>
    <w:rsid w:val="00821628"/>
    <w:rsid w:val="0082167F"/>
    <w:rsid w:val="0082192F"/>
    <w:rsid w:val="00821AF3"/>
    <w:rsid w:val="00821D99"/>
    <w:rsid w:val="00821E32"/>
    <w:rsid w:val="00821EE0"/>
    <w:rsid w:val="0082201D"/>
    <w:rsid w:val="0082209C"/>
    <w:rsid w:val="008220C4"/>
    <w:rsid w:val="008220CC"/>
    <w:rsid w:val="008220F8"/>
    <w:rsid w:val="008221BD"/>
    <w:rsid w:val="00822296"/>
    <w:rsid w:val="008224B2"/>
    <w:rsid w:val="00822522"/>
    <w:rsid w:val="00822659"/>
    <w:rsid w:val="008226B4"/>
    <w:rsid w:val="0082279A"/>
    <w:rsid w:val="00822878"/>
    <w:rsid w:val="00822910"/>
    <w:rsid w:val="00822A94"/>
    <w:rsid w:val="00822AE2"/>
    <w:rsid w:val="00822B29"/>
    <w:rsid w:val="00822B60"/>
    <w:rsid w:val="00822B8C"/>
    <w:rsid w:val="00822BBF"/>
    <w:rsid w:val="00822BF7"/>
    <w:rsid w:val="00822C0D"/>
    <w:rsid w:val="00822D59"/>
    <w:rsid w:val="00822F4C"/>
    <w:rsid w:val="00822F5B"/>
    <w:rsid w:val="00823003"/>
    <w:rsid w:val="0082301E"/>
    <w:rsid w:val="00823174"/>
    <w:rsid w:val="008231BE"/>
    <w:rsid w:val="0082320B"/>
    <w:rsid w:val="00823219"/>
    <w:rsid w:val="00823292"/>
    <w:rsid w:val="008234C5"/>
    <w:rsid w:val="0082352F"/>
    <w:rsid w:val="00823578"/>
    <w:rsid w:val="008237D7"/>
    <w:rsid w:val="00823CA7"/>
    <w:rsid w:val="00823D7E"/>
    <w:rsid w:val="00823E53"/>
    <w:rsid w:val="00823F8F"/>
    <w:rsid w:val="00823FB4"/>
    <w:rsid w:val="00824294"/>
    <w:rsid w:val="008242EE"/>
    <w:rsid w:val="0082432C"/>
    <w:rsid w:val="0082440C"/>
    <w:rsid w:val="0082459A"/>
    <w:rsid w:val="008246F8"/>
    <w:rsid w:val="0082478D"/>
    <w:rsid w:val="00824885"/>
    <w:rsid w:val="008248F3"/>
    <w:rsid w:val="00824A05"/>
    <w:rsid w:val="00824A17"/>
    <w:rsid w:val="00824A6E"/>
    <w:rsid w:val="00824A93"/>
    <w:rsid w:val="00824C18"/>
    <w:rsid w:val="00824C31"/>
    <w:rsid w:val="00824C9F"/>
    <w:rsid w:val="00824EEA"/>
    <w:rsid w:val="008250F8"/>
    <w:rsid w:val="00825111"/>
    <w:rsid w:val="0082514E"/>
    <w:rsid w:val="008253B3"/>
    <w:rsid w:val="00825520"/>
    <w:rsid w:val="00825584"/>
    <w:rsid w:val="00825585"/>
    <w:rsid w:val="00825710"/>
    <w:rsid w:val="00825751"/>
    <w:rsid w:val="00825CAE"/>
    <w:rsid w:val="00825E2D"/>
    <w:rsid w:val="00825E47"/>
    <w:rsid w:val="00826007"/>
    <w:rsid w:val="00826042"/>
    <w:rsid w:val="00826063"/>
    <w:rsid w:val="00826154"/>
    <w:rsid w:val="008261FC"/>
    <w:rsid w:val="00826252"/>
    <w:rsid w:val="00826259"/>
    <w:rsid w:val="008262FC"/>
    <w:rsid w:val="008263B3"/>
    <w:rsid w:val="00826450"/>
    <w:rsid w:val="008264E5"/>
    <w:rsid w:val="008264EB"/>
    <w:rsid w:val="008265C4"/>
    <w:rsid w:val="008266B2"/>
    <w:rsid w:val="008268CE"/>
    <w:rsid w:val="008269CA"/>
    <w:rsid w:val="00826A11"/>
    <w:rsid w:val="00826A48"/>
    <w:rsid w:val="00826F36"/>
    <w:rsid w:val="00826FBA"/>
    <w:rsid w:val="00827008"/>
    <w:rsid w:val="00827031"/>
    <w:rsid w:val="008270FB"/>
    <w:rsid w:val="008271F3"/>
    <w:rsid w:val="008272E5"/>
    <w:rsid w:val="0082756D"/>
    <w:rsid w:val="0082756F"/>
    <w:rsid w:val="0082766F"/>
    <w:rsid w:val="008276DD"/>
    <w:rsid w:val="008277D7"/>
    <w:rsid w:val="0082786F"/>
    <w:rsid w:val="00827A19"/>
    <w:rsid w:val="00827A2B"/>
    <w:rsid w:val="00827ACF"/>
    <w:rsid w:val="00827BD2"/>
    <w:rsid w:val="00827C23"/>
    <w:rsid w:val="00827C51"/>
    <w:rsid w:val="00827E98"/>
    <w:rsid w:val="00827EBD"/>
    <w:rsid w:val="00827ECE"/>
    <w:rsid w:val="00827EFA"/>
    <w:rsid w:val="00827F40"/>
    <w:rsid w:val="00827F86"/>
    <w:rsid w:val="008300DD"/>
    <w:rsid w:val="008300EB"/>
    <w:rsid w:val="00830184"/>
    <w:rsid w:val="00830189"/>
    <w:rsid w:val="008302D8"/>
    <w:rsid w:val="00830345"/>
    <w:rsid w:val="0083061E"/>
    <w:rsid w:val="00830652"/>
    <w:rsid w:val="0083093E"/>
    <w:rsid w:val="00830993"/>
    <w:rsid w:val="00830A29"/>
    <w:rsid w:val="00830A77"/>
    <w:rsid w:val="00830B04"/>
    <w:rsid w:val="00830BD3"/>
    <w:rsid w:val="00830C6D"/>
    <w:rsid w:val="00830D6E"/>
    <w:rsid w:val="00830E50"/>
    <w:rsid w:val="00830EA2"/>
    <w:rsid w:val="00830F62"/>
    <w:rsid w:val="00830FA2"/>
    <w:rsid w:val="00830FA4"/>
    <w:rsid w:val="00830FA8"/>
    <w:rsid w:val="00830FB7"/>
    <w:rsid w:val="0083101D"/>
    <w:rsid w:val="0083105F"/>
    <w:rsid w:val="008310BA"/>
    <w:rsid w:val="0083125D"/>
    <w:rsid w:val="0083130B"/>
    <w:rsid w:val="008313B1"/>
    <w:rsid w:val="00831511"/>
    <w:rsid w:val="00831732"/>
    <w:rsid w:val="00831819"/>
    <w:rsid w:val="008318B3"/>
    <w:rsid w:val="00831C49"/>
    <w:rsid w:val="00831D0A"/>
    <w:rsid w:val="00831DD9"/>
    <w:rsid w:val="00831DED"/>
    <w:rsid w:val="00831F4C"/>
    <w:rsid w:val="00831FBA"/>
    <w:rsid w:val="00832023"/>
    <w:rsid w:val="00832194"/>
    <w:rsid w:val="0083240B"/>
    <w:rsid w:val="00832447"/>
    <w:rsid w:val="00832491"/>
    <w:rsid w:val="0083256A"/>
    <w:rsid w:val="0083272A"/>
    <w:rsid w:val="00832771"/>
    <w:rsid w:val="00832787"/>
    <w:rsid w:val="0083279C"/>
    <w:rsid w:val="0083287C"/>
    <w:rsid w:val="00832A4D"/>
    <w:rsid w:val="00832B1F"/>
    <w:rsid w:val="00832C1A"/>
    <w:rsid w:val="00832D06"/>
    <w:rsid w:val="00832D07"/>
    <w:rsid w:val="00832EC3"/>
    <w:rsid w:val="00833024"/>
    <w:rsid w:val="0083313F"/>
    <w:rsid w:val="00833313"/>
    <w:rsid w:val="0083350D"/>
    <w:rsid w:val="0083362F"/>
    <w:rsid w:val="008336C6"/>
    <w:rsid w:val="00833786"/>
    <w:rsid w:val="0083383B"/>
    <w:rsid w:val="00833944"/>
    <w:rsid w:val="00833981"/>
    <w:rsid w:val="00833A04"/>
    <w:rsid w:val="00833B05"/>
    <w:rsid w:val="00833BDF"/>
    <w:rsid w:val="00833BE8"/>
    <w:rsid w:val="00833E5A"/>
    <w:rsid w:val="00834047"/>
    <w:rsid w:val="0083406D"/>
    <w:rsid w:val="008340EB"/>
    <w:rsid w:val="008340FF"/>
    <w:rsid w:val="0083414F"/>
    <w:rsid w:val="00834291"/>
    <w:rsid w:val="00834350"/>
    <w:rsid w:val="00834492"/>
    <w:rsid w:val="008344A3"/>
    <w:rsid w:val="0083459A"/>
    <w:rsid w:val="0083467D"/>
    <w:rsid w:val="00834B91"/>
    <w:rsid w:val="00834BE5"/>
    <w:rsid w:val="00834D73"/>
    <w:rsid w:val="00834DFA"/>
    <w:rsid w:val="00834FCC"/>
    <w:rsid w:val="00834FEA"/>
    <w:rsid w:val="0083519E"/>
    <w:rsid w:val="008352C8"/>
    <w:rsid w:val="0083535D"/>
    <w:rsid w:val="008353D9"/>
    <w:rsid w:val="008353EE"/>
    <w:rsid w:val="00835479"/>
    <w:rsid w:val="0083560B"/>
    <w:rsid w:val="0083561D"/>
    <w:rsid w:val="00835652"/>
    <w:rsid w:val="00835692"/>
    <w:rsid w:val="008356D8"/>
    <w:rsid w:val="0083594E"/>
    <w:rsid w:val="00835C3E"/>
    <w:rsid w:val="00835DC3"/>
    <w:rsid w:val="0083602A"/>
    <w:rsid w:val="008361B9"/>
    <w:rsid w:val="008361DB"/>
    <w:rsid w:val="008362B4"/>
    <w:rsid w:val="008364B9"/>
    <w:rsid w:val="0083668A"/>
    <w:rsid w:val="0083674F"/>
    <w:rsid w:val="00836769"/>
    <w:rsid w:val="00836932"/>
    <w:rsid w:val="008369F7"/>
    <w:rsid w:val="00836CC9"/>
    <w:rsid w:val="008370DF"/>
    <w:rsid w:val="00837222"/>
    <w:rsid w:val="0083734C"/>
    <w:rsid w:val="008374E7"/>
    <w:rsid w:val="00837613"/>
    <w:rsid w:val="008376BB"/>
    <w:rsid w:val="00837855"/>
    <w:rsid w:val="008379EC"/>
    <w:rsid w:val="00837BA4"/>
    <w:rsid w:val="00837CA9"/>
    <w:rsid w:val="00837CB9"/>
    <w:rsid w:val="00837D1B"/>
    <w:rsid w:val="00837D5E"/>
    <w:rsid w:val="00837EF7"/>
    <w:rsid w:val="008400C6"/>
    <w:rsid w:val="008401AD"/>
    <w:rsid w:val="0084055F"/>
    <w:rsid w:val="00840666"/>
    <w:rsid w:val="008407E4"/>
    <w:rsid w:val="00840843"/>
    <w:rsid w:val="008409B2"/>
    <w:rsid w:val="00840C09"/>
    <w:rsid w:val="00840CA2"/>
    <w:rsid w:val="00840E8B"/>
    <w:rsid w:val="00840EEA"/>
    <w:rsid w:val="008410C0"/>
    <w:rsid w:val="008411D9"/>
    <w:rsid w:val="0084125B"/>
    <w:rsid w:val="0084144C"/>
    <w:rsid w:val="0084146C"/>
    <w:rsid w:val="00841592"/>
    <w:rsid w:val="00841656"/>
    <w:rsid w:val="0084165A"/>
    <w:rsid w:val="008417D6"/>
    <w:rsid w:val="008417F4"/>
    <w:rsid w:val="008418ED"/>
    <w:rsid w:val="00841924"/>
    <w:rsid w:val="00841A4B"/>
    <w:rsid w:val="00841A97"/>
    <w:rsid w:val="00841A9F"/>
    <w:rsid w:val="00841ADF"/>
    <w:rsid w:val="00841BB6"/>
    <w:rsid w:val="00841D75"/>
    <w:rsid w:val="00841DD4"/>
    <w:rsid w:val="00841E98"/>
    <w:rsid w:val="00841EAE"/>
    <w:rsid w:val="00841EFF"/>
    <w:rsid w:val="00841F6D"/>
    <w:rsid w:val="008421AB"/>
    <w:rsid w:val="008421FB"/>
    <w:rsid w:val="00842388"/>
    <w:rsid w:val="00842426"/>
    <w:rsid w:val="0084251C"/>
    <w:rsid w:val="008426D4"/>
    <w:rsid w:val="00842911"/>
    <w:rsid w:val="00842950"/>
    <w:rsid w:val="008429B8"/>
    <w:rsid w:val="00842A82"/>
    <w:rsid w:val="00842A9B"/>
    <w:rsid w:val="00842B2E"/>
    <w:rsid w:val="00842B8E"/>
    <w:rsid w:val="00842D1E"/>
    <w:rsid w:val="00842D91"/>
    <w:rsid w:val="00842DAA"/>
    <w:rsid w:val="008430ED"/>
    <w:rsid w:val="0084374F"/>
    <w:rsid w:val="00843A4F"/>
    <w:rsid w:val="00843A76"/>
    <w:rsid w:val="00843B04"/>
    <w:rsid w:val="00843B0B"/>
    <w:rsid w:val="00843B1B"/>
    <w:rsid w:val="00843BC6"/>
    <w:rsid w:val="00843C3D"/>
    <w:rsid w:val="00843E30"/>
    <w:rsid w:val="00843EFC"/>
    <w:rsid w:val="00843F2D"/>
    <w:rsid w:val="00843F51"/>
    <w:rsid w:val="00843FB4"/>
    <w:rsid w:val="00843FE7"/>
    <w:rsid w:val="00844032"/>
    <w:rsid w:val="0084421B"/>
    <w:rsid w:val="00844311"/>
    <w:rsid w:val="0084432A"/>
    <w:rsid w:val="00844416"/>
    <w:rsid w:val="008444AA"/>
    <w:rsid w:val="008444E5"/>
    <w:rsid w:val="00844873"/>
    <w:rsid w:val="00844878"/>
    <w:rsid w:val="00844A12"/>
    <w:rsid w:val="00844A22"/>
    <w:rsid w:val="00844B0B"/>
    <w:rsid w:val="00844B55"/>
    <w:rsid w:val="00844BEF"/>
    <w:rsid w:val="00844C2D"/>
    <w:rsid w:val="00844F4F"/>
    <w:rsid w:val="00844FF8"/>
    <w:rsid w:val="00845019"/>
    <w:rsid w:val="00845133"/>
    <w:rsid w:val="0084515A"/>
    <w:rsid w:val="00845276"/>
    <w:rsid w:val="00845304"/>
    <w:rsid w:val="008453CA"/>
    <w:rsid w:val="008453D3"/>
    <w:rsid w:val="0084547D"/>
    <w:rsid w:val="008454DE"/>
    <w:rsid w:val="0084559D"/>
    <w:rsid w:val="0084559E"/>
    <w:rsid w:val="0084579D"/>
    <w:rsid w:val="00845A6F"/>
    <w:rsid w:val="00845B74"/>
    <w:rsid w:val="00845B97"/>
    <w:rsid w:val="00845EB0"/>
    <w:rsid w:val="00845F03"/>
    <w:rsid w:val="0084622E"/>
    <w:rsid w:val="0084624A"/>
    <w:rsid w:val="008462F6"/>
    <w:rsid w:val="0084630D"/>
    <w:rsid w:val="008463A7"/>
    <w:rsid w:val="008464AD"/>
    <w:rsid w:val="00846589"/>
    <w:rsid w:val="008465EF"/>
    <w:rsid w:val="00846795"/>
    <w:rsid w:val="0084689A"/>
    <w:rsid w:val="00846C0E"/>
    <w:rsid w:val="00846CE9"/>
    <w:rsid w:val="00846D2B"/>
    <w:rsid w:val="00846D3D"/>
    <w:rsid w:val="00846D3E"/>
    <w:rsid w:val="00846D9E"/>
    <w:rsid w:val="00846FEA"/>
    <w:rsid w:val="00847015"/>
    <w:rsid w:val="008471BC"/>
    <w:rsid w:val="0084727D"/>
    <w:rsid w:val="008472FA"/>
    <w:rsid w:val="008473A8"/>
    <w:rsid w:val="008476F0"/>
    <w:rsid w:val="00847703"/>
    <w:rsid w:val="00847710"/>
    <w:rsid w:val="008477FB"/>
    <w:rsid w:val="0084781E"/>
    <w:rsid w:val="008479CF"/>
    <w:rsid w:val="008479DF"/>
    <w:rsid w:val="00847AB3"/>
    <w:rsid w:val="00847B33"/>
    <w:rsid w:val="00847B4F"/>
    <w:rsid w:val="00847B6A"/>
    <w:rsid w:val="00847C44"/>
    <w:rsid w:val="00847C84"/>
    <w:rsid w:val="00847DF5"/>
    <w:rsid w:val="00847E8B"/>
    <w:rsid w:val="00847FB0"/>
    <w:rsid w:val="008500A2"/>
    <w:rsid w:val="008503D2"/>
    <w:rsid w:val="008504BB"/>
    <w:rsid w:val="0085054E"/>
    <w:rsid w:val="008505F4"/>
    <w:rsid w:val="00850683"/>
    <w:rsid w:val="00850B6A"/>
    <w:rsid w:val="00850CED"/>
    <w:rsid w:val="00850F72"/>
    <w:rsid w:val="00850F92"/>
    <w:rsid w:val="0085111D"/>
    <w:rsid w:val="00851153"/>
    <w:rsid w:val="0085125F"/>
    <w:rsid w:val="008514A8"/>
    <w:rsid w:val="0085157F"/>
    <w:rsid w:val="008515E3"/>
    <w:rsid w:val="00851605"/>
    <w:rsid w:val="008517F8"/>
    <w:rsid w:val="00851831"/>
    <w:rsid w:val="008518B1"/>
    <w:rsid w:val="00851BFE"/>
    <w:rsid w:val="00851C5B"/>
    <w:rsid w:val="00851D7B"/>
    <w:rsid w:val="00851DE5"/>
    <w:rsid w:val="00851EA1"/>
    <w:rsid w:val="00851EFE"/>
    <w:rsid w:val="00851F3F"/>
    <w:rsid w:val="00852080"/>
    <w:rsid w:val="00852167"/>
    <w:rsid w:val="008525A3"/>
    <w:rsid w:val="0085262F"/>
    <w:rsid w:val="008526D4"/>
    <w:rsid w:val="0085276A"/>
    <w:rsid w:val="008527C2"/>
    <w:rsid w:val="008527E1"/>
    <w:rsid w:val="008527F0"/>
    <w:rsid w:val="00852882"/>
    <w:rsid w:val="00852931"/>
    <w:rsid w:val="0085293B"/>
    <w:rsid w:val="00852998"/>
    <w:rsid w:val="00852ABB"/>
    <w:rsid w:val="00852C0D"/>
    <w:rsid w:val="00852C94"/>
    <w:rsid w:val="00852D32"/>
    <w:rsid w:val="00852D9C"/>
    <w:rsid w:val="00852DBD"/>
    <w:rsid w:val="00852F16"/>
    <w:rsid w:val="00852F34"/>
    <w:rsid w:val="0085309D"/>
    <w:rsid w:val="008530BF"/>
    <w:rsid w:val="008531A5"/>
    <w:rsid w:val="00853333"/>
    <w:rsid w:val="00853849"/>
    <w:rsid w:val="0085386C"/>
    <w:rsid w:val="00853930"/>
    <w:rsid w:val="0085394E"/>
    <w:rsid w:val="008539E2"/>
    <w:rsid w:val="00853B1C"/>
    <w:rsid w:val="00853D5A"/>
    <w:rsid w:val="00853DFD"/>
    <w:rsid w:val="00853EEE"/>
    <w:rsid w:val="00853F15"/>
    <w:rsid w:val="00853F5F"/>
    <w:rsid w:val="008540A1"/>
    <w:rsid w:val="008542DA"/>
    <w:rsid w:val="0085434C"/>
    <w:rsid w:val="008546BD"/>
    <w:rsid w:val="00854701"/>
    <w:rsid w:val="0085486F"/>
    <w:rsid w:val="0085495B"/>
    <w:rsid w:val="00854977"/>
    <w:rsid w:val="00854A4E"/>
    <w:rsid w:val="00854B97"/>
    <w:rsid w:val="00854D7D"/>
    <w:rsid w:val="00854FA2"/>
    <w:rsid w:val="00855109"/>
    <w:rsid w:val="008558C6"/>
    <w:rsid w:val="008558DC"/>
    <w:rsid w:val="00855A6F"/>
    <w:rsid w:val="00855BC4"/>
    <w:rsid w:val="00855BF0"/>
    <w:rsid w:val="00855F1A"/>
    <w:rsid w:val="00855F30"/>
    <w:rsid w:val="00855F83"/>
    <w:rsid w:val="0085606E"/>
    <w:rsid w:val="008560DD"/>
    <w:rsid w:val="0085612E"/>
    <w:rsid w:val="00856176"/>
    <w:rsid w:val="0085630D"/>
    <w:rsid w:val="008563B6"/>
    <w:rsid w:val="0085665C"/>
    <w:rsid w:val="008567EF"/>
    <w:rsid w:val="0085688A"/>
    <w:rsid w:val="00856897"/>
    <w:rsid w:val="008568F6"/>
    <w:rsid w:val="00856A15"/>
    <w:rsid w:val="00856A9A"/>
    <w:rsid w:val="00856B44"/>
    <w:rsid w:val="00856CB5"/>
    <w:rsid w:val="00856CE3"/>
    <w:rsid w:val="00856D42"/>
    <w:rsid w:val="00856D63"/>
    <w:rsid w:val="00856D9F"/>
    <w:rsid w:val="00856E7F"/>
    <w:rsid w:val="00856E9A"/>
    <w:rsid w:val="00856F87"/>
    <w:rsid w:val="0085750B"/>
    <w:rsid w:val="00857640"/>
    <w:rsid w:val="00857677"/>
    <w:rsid w:val="00857834"/>
    <w:rsid w:val="00857980"/>
    <w:rsid w:val="00857B38"/>
    <w:rsid w:val="00857D6E"/>
    <w:rsid w:val="00857F98"/>
    <w:rsid w:val="00857FEA"/>
    <w:rsid w:val="0086001D"/>
    <w:rsid w:val="00860081"/>
    <w:rsid w:val="00860154"/>
    <w:rsid w:val="0086044A"/>
    <w:rsid w:val="008605A6"/>
    <w:rsid w:val="0086075D"/>
    <w:rsid w:val="008607A6"/>
    <w:rsid w:val="00860802"/>
    <w:rsid w:val="0086095C"/>
    <w:rsid w:val="00860D8D"/>
    <w:rsid w:val="00860DA3"/>
    <w:rsid w:val="00860DCD"/>
    <w:rsid w:val="00860EF9"/>
    <w:rsid w:val="00860F4B"/>
    <w:rsid w:val="0086104D"/>
    <w:rsid w:val="0086117A"/>
    <w:rsid w:val="008611DD"/>
    <w:rsid w:val="00861576"/>
    <w:rsid w:val="008616A1"/>
    <w:rsid w:val="00861799"/>
    <w:rsid w:val="008618E2"/>
    <w:rsid w:val="00861932"/>
    <w:rsid w:val="008619DE"/>
    <w:rsid w:val="00861AAE"/>
    <w:rsid w:val="00861BF1"/>
    <w:rsid w:val="00861CF1"/>
    <w:rsid w:val="00861E68"/>
    <w:rsid w:val="00861FA2"/>
    <w:rsid w:val="00862043"/>
    <w:rsid w:val="008622D3"/>
    <w:rsid w:val="00862329"/>
    <w:rsid w:val="00862502"/>
    <w:rsid w:val="008625EF"/>
    <w:rsid w:val="0086268E"/>
    <w:rsid w:val="0086281E"/>
    <w:rsid w:val="008628DB"/>
    <w:rsid w:val="008629F4"/>
    <w:rsid w:val="00862CC1"/>
    <w:rsid w:val="00862D42"/>
    <w:rsid w:val="00862D60"/>
    <w:rsid w:val="00862D7E"/>
    <w:rsid w:val="00862E1F"/>
    <w:rsid w:val="00862E8E"/>
    <w:rsid w:val="00863046"/>
    <w:rsid w:val="008630CE"/>
    <w:rsid w:val="00863166"/>
    <w:rsid w:val="008631F5"/>
    <w:rsid w:val="008634D8"/>
    <w:rsid w:val="008636D3"/>
    <w:rsid w:val="008636D6"/>
    <w:rsid w:val="008637CA"/>
    <w:rsid w:val="008637F0"/>
    <w:rsid w:val="008637F4"/>
    <w:rsid w:val="008637FF"/>
    <w:rsid w:val="0086398F"/>
    <w:rsid w:val="00863A44"/>
    <w:rsid w:val="00863B2A"/>
    <w:rsid w:val="00863B55"/>
    <w:rsid w:val="00863C56"/>
    <w:rsid w:val="00863C9C"/>
    <w:rsid w:val="00863EDF"/>
    <w:rsid w:val="00863F4F"/>
    <w:rsid w:val="0086404A"/>
    <w:rsid w:val="008642A7"/>
    <w:rsid w:val="00864393"/>
    <w:rsid w:val="00864403"/>
    <w:rsid w:val="008644C9"/>
    <w:rsid w:val="008645A9"/>
    <w:rsid w:val="00864733"/>
    <w:rsid w:val="008648B8"/>
    <w:rsid w:val="00864A35"/>
    <w:rsid w:val="00864BBF"/>
    <w:rsid w:val="00864D99"/>
    <w:rsid w:val="00864FEE"/>
    <w:rsid w:val="00865001"/>
    <w:rsid w:val="00865276"/>
    <w:rsid w:val="00865386"/>
    <w:rsid w:val="0086540B"/>
    <w:rsid w:val="00865441"/>
    <w:rsid w:val="00865609"/>
    <w:rsid w:val="00865675"/>
    <w:rsid w:val="00865688"/>
    <w:rsid w:val="008659B4"/>
    <w:rsid w:val="00865A82"/>
    <w:rsid w:val="00865BC0"/>
    <w:rsid w:val="00865D93"/>
    <w:rsid w:val="00865F6D"/>
    <w:rsid w:val="00865FB0"/>
    <w:rsid w:val="008660D4"/>
    <w:rsid w:val="008660D8"/>
    <w:rsid w:val="0086614D"/>
    <w:rsid w:val="00866158"/>
    <w:rsid w:val="00866167"/>
    <w:rsid w:val="0086619F"/>
    <w:rsid w:val="00866396"/>
    <w:rsid w:val="008664F9"/>
    <w:rsid w:val="00866638"/>
    <w:rsid w:val="00866646"/>
    <w:rsid w:val="0086679B"/>
    <w:rsid w:val="0086679D"/>
    <w:rsid w:val="008667EC"/>
    <w:rsid w:val="00866999"/>
    <w:rsid w:val="008669C2"/>
    <w:rsid w:val="008669E1"/>
    <w:rsid w:val="00866A07"/>
    <w:rsid w:val="00866B4F"/>
    <w:rsid w:val="00866C23"/>
    <w:rsid w:val="00866C28"/>
    <w:rsid w:val="00866D30"/>
    <w:rsid w:val="00866E24"/>
    <w:rsid w:val="00866F62"/>
    <w:rsid w:val="00867014"/>
    <w:rsid w:val="0086701D"/>
    <w:rsid w:val="00867116"/>
    <w:rsid w:val="008671DD"/>
    <w:rsid w:val="0086725A"/>
    <w:rsid w:val="008672AA"/>
    <w:rsid w:val="008672B2"/>
    <w:rsid w:val="0086737C"/>
    <w:rsid w:val="00867542"/>
    <w:rsid w:val="008675E1"/>
    <w:rsid w:val="0086776D"/>
    <w:rsid w:val="008679C2"/>
    <w:rsid w:val="00867B58"/>
    <w:rsid w:val="00867B8F"/>
    <w:rsid w:val="00867C45"/>
    <w:rsid w:val="00867D69"/>
    <w:rsid w:val="00867DC1"/>
    <w:rsid w:val="00867F56"/>
    <w:rsid w:val="0087000B"/>
    <w:rsid w:val="0087013C"/>
    <w:rsid w:val="0087029E"/>
    <w:rsid w:val="00870566"/>
    <w:rsid w:val="008705BD"/>
    <w:rsid w:val="0087074D"/>
    <w:rsid w:val="00870755"/>
    <w:rsid w:val="00870881"/>
    <w:rsid w:val="00870A64"/>
    <w:rsid w:val="00870AEB"/>
    <w:rsid w:val="00870B25"/>
    <w:rsid w:val="00870BB3"/>
    <w:rsid w:val="00870C9D"/>
    <w:rsid w:val="00870CF0"/>
    <w:rsid w:val="00870D3C"/>
    <w:rsid w:val="00870DA0"/>
    <w:rsid w:val="00870EA6"/>
    <w:rsid w:val="0087107E"/>
    <w:rsid w:val="008711AE"/>
    <w:rsid w:val="008715A7"/>
    <w:rsid w:val="0087169D"/>
    <w:rsid w:val="00871713"/>
    <w:rsid w:val="008717FC"/>
    <w:rsid w:val="00871846"/>
    <w:rsid w:val="008718FA"/>
    <w:rsid w:val="00871953"/>
    <w:rsid w:val="00871957"/>
    <w:rsid w:val="008719DB"/>
    <w:rsid w:val="00871A28"/>
    <w:rsid w:val="00871CFF"/>
    <w:rsid w:val="00871DDC"/>
    <w:rsid w:val="00871E71"/>
    <w:rsid w:val="00871F17"/>
    <w:rsid w:val="00871F1D"/>
    <w:rsid w:val="00871FA9"/>
    <w:rsid w:val="00871FF6"/>
    <w:rsid w:val="00871FFF"/>
    <w:rsid w:val="00872239"/>
    <w:rsid w:val="00872260"/>
    <w:rsid w:val="0087238B"/>
    <w:rsid w:val="00872478"/>
    <w:rsid w:val="0087253C"/>
    <w:rsid w:val="008728E9"/>
    <w:rsid w:val="00872921"/>
    <w:rsid w:val="0087292D"/>
    <w:rsid w:val="00872A91"/>
    <w:rsid w:val="00872F98"/>
    <w:rsid w:val="00872FB3"/>
    <w:rsid w:val="00872FCE"/>
    <w:rsid w:val="00873465"/>
    <w:rsid w:val="00873479"/>
    <w:rsid w:val="00873584"/>
    <w:rsid w:val="00873804"/>
    <w:rsid w:val="0087381A"/>
    <w:rsid w:val="00873820"/>
    <w:rsid w:val="00873969"/>
    <w:rsid w:val="00873A49"/>
    <w:rsid w:val="00873AA7"/>
    <w:rsid w:val="00873D51"/>
    <w:rsid w:val="00873D62"/>
    <w:rsid w:val="00873E01"/>
    <w:rsid w:val="00873EB6"/>
    <w:rsid w:val="00873F16"/>
    <w:rsid w:val="00873F39"/>
    <w:rsid w:val="00874239"/>
    <w:rsid w:val="008743A1"/>
    <w:rsid w:val="0087442A"/>
    <w:rsid w:val="00874449"/>
    <w:rsid w:val="0087444F"/>
    <w:rsid w:val="008746DA"/>
    <w:rsid w:val="00874788"/>
    <w:rsid w:val="008747B5"/>
    <w:rsid w:val="00874804"/>
    <w:rsid w:val="00874861"/>
    <w:rsid w:val="00874904"/>
    <w:rsid w:val="0087493E"/>
    <w:rsid w:val="00874941"/>
    <w:rsid w:val="0087497B"/>
    <w:rsid w:val="00874AA6"/>
    <w:rsid w:val="00874CBA"/>
    <w:rsid w:val="00874CE7"/>
    <w:rsid w:val="00874DCB"/>
    <w:rsid w:val="00874DD2"/>
    <w:rsid w:val="00874FDA"/>
    <w:rsid w:val="008750C9"/>
    <w:rsid w:val="008750DC"/>
    <w:rsid w:val="00875287"/>
    <w:rsid w:val="008752D1"/>
    <w:rsid w:val="00875300"/>
    <w:rsid w:val="00875315"/>
    <w:rsid w:val="008753D8"/>
    <w:rsid w:val="0087562B"/>
    <w:rsid w:val="00875635"/>
    <w:rsid w:val="00875845"/>
    <w:rsid w:val="0087584C"/>
    <w:rsid w:val="00875998"/>
    <w:rsid w:val="00875B0F"/>
    <w:rsid w:val="00875CC1"/>
    <w:rsid w:val="0087607A"/>
    <w:rsid w:val="008760BC"/>
    <w:rsid w:val="008760F5"/>
    <w:rsid w:val="0087611E"/>
    <w:rsid w:val="00876309"/>
    <w:rsid w:val="0087638D"/>
    <w:rsid w:val="00876537"/>
    <w:rsid w:val="008766FE"/>
    <w:rsid w:val="0087671A"/>
    <w:rsid w:val="008768D6"/>
    <w:rsid w:val="00876A9A"/>
    <w:rsid w:val="00876EAD"/>
    <w:rsid w:val="00876FD5"/>
    <w:rsid w:val="0087713C"/>
    <w:rsid w:val="0087713D"/>
    <w:rsid w:val="00877191"/>
    <w:rsid w:val="008771E7"/>
    <w:rsid w:val="00877315"/>
    <w:rsid w:val="008774D7"/>
    <w:rsid w:val="0087759C"/>
    <w:rsid w:val="00877664"/>
    <w:rsid w:val="00877667"/>
    <w:rsid w:val="00877758"/>
    <w:rsid w:val="0087778B"/>
    <w:rsid w:val="0087782B"/>
    <w:rsid w:val="00877ACC"/>
    <w:rsid w:val="00877AD3"/>
    <w:rsid w:val="00877C14"/>
    <w:rsid w:val="00877F09"/>
    <w:rsid w:val="00877FDC"/>
    <w:rsid w:val="00880195"/>
    <w:rsid w:val="00880338"/>
    <w:rsid w:val="008803D8"/>
    <w:rsid w:val="00880484"/>
    <w:rsid w:val="00880496"/>
    <w:rsid w:val="00880586"/>
    <w:rsid w:val="0088078D"/>
    <w:rsid w:val="008808E0"/>
    <w:rsid w:val="00880922"/>
    <w:rsid w:val="008809E4"/>
    <w:rsid w:val="00880AF6"/>
    <w:rsid w:val="00880BE0"/>
    <w:rsid w:val="00880BF6"/>
    <w:rsid w:val="00880EE4"/>
    <w:rsid w:val="00880FA9"/>
    <w:rsid w:val="008810F2"/>
    <w:rsid w:val="0088120D"/>
    <w:rsid w:val="00881285"/>
    <w:rsid w:val="00881554"/>
    <w:rsid w:val="008815AF"/>
    <w:rsid w:val="008815E0"/>
    <w:rsid w:val="00881628"/>
    <w:rsid w:val="00881636"/>
    <w:rsid w:val="00881787"/>
    <w:rsid w:val="00881807"/>
    <w:rsid w:val="008818D4"/>
    <w:rsid w:val="0088195C"/>
    <w:rsid w:val="00881AC4"/>
    <w:rsid w:val="00881B60"/>
    <w:rsid w:val="00881B97"/>
    <w:rsid w:val="00881DA0"/>
    <w:rsid w:val="00881FA5"/>
    <w:rsid w:val="00882003"/>
    <w:rsid w:val="008820AE"/>
    <w:rsid w:val="0088214D"/>
    <w:rsid w:val="008821D9"/>
    <w:rsid w:val="00882238"/>
    <w:rsid w:val="0088225A"/>
    <w:rsid w:val="008822A8"/>
    <w:rsid w:val="008823E1"/>
    <w:rsid w:val="008825EC"/>
    <w:rsid w:val="00882756"/>
    <w:rsid w:val="00882824"/>
    <w:rsid w:val="00882874"/>
    <w:rsid w:val="008828C2"/>
    <w:rsid w:val="008829B0"/>
    <w:rsid w:val="00882C50"/>
    <w:rsid w:val="00882C7B"/>
    <w:rsid w:val="00882CE3"/>
    <w:rsid w:val="00882D9B"/>
    <w:rsid w:val="00882E3C"/>
    <w:rsid w:val="00882EF6"/>
    <w:rsid w:val="0088308A"/>
    <w:rsid w:val="00883197"/>
    <w:rsid w:val="0088323C"/>
    <w:rsid w:val="008832E3"/>
    <w:rsid w:val="00883411"/>
    <w:rsid w:val="008834CE"/>
    <w:rsid w:val="00883603"/>
    <w:rsid w:val="00883676"/>
    <w:rsid w:val="0088376D"/>
    <w:rsid w:val="00883787"/>
    <w:rsid w:val="0088381A"/>
    <w:rsid w:val="00883952"/>
    <w:rsid w:val="00883A21"/>
    <w:rsid w:val="00883A51"/>
    <w:rsid w:val="00883B74"/>
    <w:rsid w:val="00883BA6"/>
    <w:rsid w:val="00883CFC"/>
    <w:rsid w:val="00883EFA"/>
    <w:rsid w:val="00883FC4"/>
    <w:rsid w:val="00884055"/>
    <w:rsid w:val="0088423C"/>
    <w:rsid w:val="008842DA"/>
    <w:rsid w:val="00884339"/>
    <w:rsid w:val="00884352"/>
    <w:rsid w:val="00884397"/>
    <w:rsid w:val="008843B0"/>
    <w:rsid w:val="0088441B"/>
    <w:rsid w:val="008844B8"/>
    <w:rsid w:val="0088453A"/>
    <w:rsid w:val="0088467D"/>
    <w:rsid w:val="008846CD"/>
    <w:rsid w:val="00884A6B"/>
    <w:rsid w:val="00884C8F"/>
    <w:rsid w:val="00884E16"/>
    <w:rsid w:val="00884E9C"/>
    <w:rsid w:val="00884EA3"/>
    <w:rsid w:val="00885064"/>
    <w:rsid w:val="008851B3"/>
    <w:rsid w:val="008851C3"/>
    <w:rsid w:val="0088523F"/>
    <w:rsid w:val="00885368"/>
    <w:rsid w:val="00885395"/>
    <w:rsid w:val="00885482"/>
    <w:rsid w:val="008855E4"/>
    <w:rsid w:val="0088585C"/>
    <w:rsid w:val="00885905"/>
    <w:rsid w:val="00885916"/>
    <w:rsid w:val="008859E0"/>
    <w:rsid w:val="00885A38"/>
    <w:rsid w:val="00885B5F"/>
    <w:rsid w:val="00885C39"/>
    <w:rsid w:val="00885C51"/>
    <w:rsid w:val="00885F08"/>
    <w:rsid w:val="0088608C"/>
    <w:rsid w:val="008861F4"/>
    <w:rsid w:val="00886224"/>
    <w:rsid w:val="008862F1"/>
    <w:rsid w:val="0088630D"/>
    <w:rsid w:val="00886388"/>
    <w:rsid w:val="008863CC"/>
    <w:rsid w:val="008863E0"/>
    <w:rsid w:val="008863F0"/>
    <w:rsid w:val="0088641D"/>
    <w:rsid w:val="008864C5"/>
    <w:rsid w:val="008865D0"/>
    <w:rsid w:val="00886A8D"/>
    <w:rsid w:val="00886AF1"/>
    <w:rsid w:val="00886BD9"/>
    <w:rsid w:val="00886C39"/>
    <w:rsid w:val="00886CD2"/>
    <w:rsid w:val="00886DCF"/>
    <w:rsid w:val="00886F0B"/>
    <w:rsid w:val="008870AC"/>
    <w:rsid w:val="00887174"/>
    <w:rsid w:val="00887364"/>
    <w:rsid w:val="008874A3"/>
    <w:rsid w:val="008874DB"/>
    <w:rsid w:val="00887842"/>
    <w:rsid w:val="00887880"/>
    <w:rsid w:val="00887980"/>
    <w:rsid w:val="008879EF"/>
    <w:rsid w:val="00887A35"/>
    <w:rsid w:val="00887C83"/>
    <w:rsid w:val="00887D40"/>
    <w:rsid w:val="00887DCE"/>
    <w:rsid w:val="00887DE1"/>
    <w:rsid w:val="00887EDB"/>
    <w:rsid w:val="00887F1C"/>
    <w:rsid w:val="00887FBD"/>
    <w:rsid w:val="0089000A"/>
    <w:rsid w:val="0089009A"/>
    <w:rsid w:val="00890110"/>
    <w:rsid w:val="0089017F"/>
    <w:rsid w:val="008901C8"/>
    <w:rsid w:val="00890334"/>
    <w:rsid w:val="00890342"/>
    <w:rsid w:val="0089035C"/>
    <w:rsid w:val="008903DE"/>
    <w:rsid w:val="0089041E"/>
    <w:rsid w:val="008904D0"/>
    <w:rsid w:val="008905B2"/>
    <w:rsid w:val="008906CD"/>
    <w:rsid w:val="00890CF4"/>
    <w:rsid w:val="00890FEE"/>
    <w:rsid w:val="008911B8"/>
    <w:rsid w:val="008911DD"/>
    <w:rsid w:val="00891384"/>
    <w:rsid w:val="008916EF"/>
    <w:rsid w:val="008916FE"/>
    <w:rsid w:val="00891731"/>
    <w:rsid w:val="00891888"/>
    <w:rsid w:val="00891904"/>
    <w:rsid w:val="00891A3C"/>
    <w:rsid w:val="00891CC3"/>
    <w:rsid w:val="00891DB9"/>
    <w:rsid w:val="00891E6F"/>
    <w:rsid w:val="00892486"/>
    <w:rsid w:val="008924CE"/>
    <w:rsid w:val="008924E4"/>
    <w:rsid w:val="008925E3"/>
    <w:rsid w:val="0089275D"/>
    <w:rsid w:val="00892790"/>
    <w:rsid w:val="00892891"/>
    <w:rsid w:val="00892998"/>
    <w:rsid w:val="008929FA"/>
    <w:rsid w:val="00892A36"/>
    <w:rsid w:val="00892C57"/>
    <w:rsid w:val="00892C89"/>
    <w:rsid w:val="00892D2D"/>
    <w:rsid w:val="00892DE3"/>
    <w:rsid w:val="00892E4A"/>
    <w:rsid w:val="00892E77"/>
    <w:rsid w:val="00892FAC"/>
    <w:rsid w:val="00892FFC"/>
    <w:rsid w:val="008930D8"/>
    <w:rsid w:val="0089311C"/>
    <w:rsid w:val="00893239"/>
    <w:rsid w:val="0089336A"/>
    <w:rsid w:val="008933C0"/>
    <w:rsid w:val="008933FB"/>
    <w:rsid w:val="00893420"/>
    <w:rsid w:val="00893625"/>
    <w:rsid w:val="008936E8"/>
    <w:rsid w:val="00893723"/>
    <w:rsid w:val="008937CF"/>
    <w:rsid w:val="008939D7"/>
    <w:rsid w:val="00893A3B"/>
    <w:rsid w:val="00893B49"/>
    <w:rsid w:val="00893CC0"/>
    <w:rsid w:val="00893D50"/>
    <w:rsid w:val="00893D5E"/>
    <w:rsid w:val="00893DE0"/>
    <w:rsid w:val="00893F0C"/>
    <w:rsid w:val="008940D9"/>
    <w:rsid w:val="0089420E"/>
    <w:rsid w:val="00894409"/>
    <w:rsid w:val="00894489"/>
    <w:rsid w:val="008944AF"/>
    <w:rsid w:val="0089453A"/>
    <w:rsid w:val="008945A6"/>
    <w:rsid w:val="00894688"/>
    <w:rsid w:val="0089469D"/>
    <w:rsid w:val="0089490D"/>
    <w:rsid w:val="00894AB6"/>
    <w:rsid w:val="00894AFD"/>
    <w:rsid w:val="00894AFF"/>
    <w:rsid w:val="00894C21"/>
    <w:rsid w:val="00894CCB"/>
    <w:rsid w:val="00894CD6"/>
    <w:rsid w:val="008950E1"/>
    <w:rsid w:val="008952C6"/>
    <w:rsid w:val="00895347"/>
    <w:rsid w:val="008955CF"/>
    <w:rsid w:val="00895643"/>
    <w:rsid w:val="00895714"/>
    <w:rsid w:val="0089579C"/>
    <w:rsid w:val="008957AC"/>
    <w:rsid w:val="00895842"/>
    <w:rsid w:val="00895890"/>
    <w:rsid w:val="00895BCF"/>
    <w:rsid w:val="00895CBD"/>
    <w:rsid w:val="00895DC1"/>
    <w:rsid w:val="00895DD4"/>
    <w:rsid w:val="00895EA1"/>
    <w:rsid w:val="00896019"/>
    <w:rsid w:val="008961A7"/>
    <w:rsid w:val="008962C1"/>
    <w:rsid w:val="008963A5"/>
    <w:rsid w:val="0089649B"/>
    <w:rsid w:val="0089649D"/>
    <w:rsid w:val="008965DD"/>
    <w:rsid w:val="008967EC"/>
    <w:rsid w:val="00896861"/>
    <w:rsid w:val="00896934"/>
    <w:rsid w:val="00896D08"/>
    <w:rsid w:val="00896D5D"/>
    <w:rsid w:val="00896D76"/>
    <w:rsid w:val="00896E88"/>
    <w:rsid w:val="00897069"/>
    <w:rsid w:val="00897091"/>
    <w:rsid w:val="00897111"/>
    <w:rsid w:val="0089743D"/>
    <w:rsid w:val="0089755B"/>
    <w:rsid w:val="008978BF"/>
    <w:rsid w:val="008978F3"/>
    <w:rsid w:val="0089796E"/>
    <w:rsid w:val="008979AC"/>
    <w:rsid w:val="008979D8"/>
    <w:rsid w:val="00897A56"/>
    <w:rsid w:val="00897A70"/>
    <w:rsid w:val="00897AA3"/>
    <w:rsid w:val="00897D52"/>
    <w:rsid w:val="008A0040"/>
    <w:rsid w:val="008A0109"/>
    <w:rsid w:val="008A01D3"/>
    <w:rsid w:val="008A05FB"/>
    <w:rsid w:val="008A07D7"/>
    <w:rsid w:val="008A087A"/>
    <w:rsid w:val="008A0923"/>
    <w:rsid w:val="008A0974"/>
    <w:rsid w:val="008A097C"/>
    <w:rsid w:val="008A09B2"/>
    <w:rsid w:val="008A09E1"/>
    <w:rsid w:val="008A0AB0"/>
    <w:rsid w:val="008A0D35"/>
    <w:rsid w:val="008A0ED5"/>
    <w:rsid w:val="008A0FC8"/>
    <w:rsid w:val="008A1151"/>
    <w:rsid w:val="008A1359"/>
    <w:rsid w:val="008A13A9"/>
    <w:rsid w:val="008A14BA"/>
    <w:rsid w:val="008A16A6"/>
    <w:rsid w:val="008A176A"/>
    <w:rsid w:val="008A1810"/>
    <w:rsid w:val="008A18C8"/>
    <w:rsid w:val="008A191F"/>
    <w:rsid w:val="008A1976"/>
    <w:rsid w:val="008A1AD9"/>
    <w:rsid w:val="008A1AFE"/>
    <w:rsid w:val="008A1CB3"/>
    <w:rsid w:val="008A1E0C"/>
    <w:rsid w:val="008A1E7D"/>
    <w:rsid w:val="008A1E9C"/>
    <w:rsid w:val="008A22D9"/>
    <w:rsid w:val="008A2542"/>
    <w:rsid w:val="008A2577"/>
    <w:rsid w:val="008A2600"/>
    <w:rsid w:val="008A2798"/>
    <w:rsid w:val="008A287E"/>
    <w:rsid w:val="008A28AF"/>
    <w:rsid w:val="008A290E"/>
    <w:rsid w:val="008A2957"/>
    <w:rsid w:val="008A29A2"/>
    <w:rsid w:val="008A29E4"/>
    <w:rsid w:val="008A2C22"/>
    <w:rsid w:val="008A2C38"/>
    <w:rsid w:val="008A2E5F"/>
    <w:rsid w:val="008A2FF7"/>
    <w:rsid w:val="008A3089"/>
    <w:rsid w:val="008A3158"/>
    <w:rsid w:val="008A332F"/>
    <w:rsid w:val="008A3363"/>
    <w:rsid w:val="008A3371"/>
    <w:rsid w:val="008A34C1"/>
    <w:rsid w:val="008A3880"/>
    <w:rsid w:val="008A3905"/>
    <w:rsid w:val="008A3A2A"/>
    <w:rsid w:val="008A3C3E"/>
    <w:rsid w:val="008A3E0C"/>
    <w:rsid w:val="008A3EDA"/>
    <w:rsid w:val="008A3F54"/>
    <w:rsid w:val="008A3FAC"/>
    <w:rsid w:val="008A4063"/>
    <w:rsid w:val="008A419E"/>
    <w:rsid w:val="008A42D1"/>
    <w:rsid w:val="008A430C"/>
    <w:rsid w:val="008A439C"/>
    <w:rsid w:val="008A4497"/>
    <w:rsid w:val="008A454B"/>
    <w:rsid w:val="008A4838"/>
    <w:rsid w:val="008A4954"/>
    <w:rsid w:val="008A4AFB"/>
    <w:rsid w:val="008A4B49"/>
    <w:rsid w:val="008A4CC2"/>
    <w:rsid w:val="008A4D80"/>
    <w:rsid w:val="008A4F5B"/>
    <w:rsid w:val="008A5015"/>
    <w:rsid w:val="008A5164"/>
    <w:rsid w:val="008A52F2"/>
    <w:rsid w:val="008A5336"/>
    <w:rsid w:val="008A537F"/>
    <w:rsid w:val="008A5456"/>
    <w:rsid w:val="008A5515"/>
    <w:rsid w:val="008A55F2"/>
    <w:rsid w:val="008A5611"/>
    <w:rsid w:val="008A567B"/>
    <w:rsid w:val="008A58C8"/>
    <w:rsid w:val="008A5B39"/>
    <w:rsid w:val="008A5CB7"/>
    <w:rsid w:val="008A5D31"/>
    <w:rsid w:val="008A5D63"/>
    <w:rsid w:val="008A5E4C"/>
    <w:rsid w:val="008A5EC1"/>
    <w:rsid w:val="008A6018"/>
    <w:rsid w:val="008A60BE"/>
    <w:rsid w:val="008A60F4"/>
    <w:rsid w:val="008A6430"/>
    <w:rsid w:val="008A65DF"/>
    <w:rsid w:val="008A66CF"/>
    <w:rsid w:val="008A6714"/>
    <w:rsid w:val="008A6761"/>
    <w:rsid w:val="008A679B"/>
    <w:rsid w:val="008A69B9"/>
    <w:rsid w:val="008A6A8F"/>
    <w:rsid w:val="008A6B0D"/>
    <w:rsid w:val="008A6BEE"/>
    <w:rsid w:val="008A6C8B"/>
    <w:rsid w:val="008A6DEE"/>
    <w:rsid w:val="008A6DF5"/>
    <w:rsid w:val="008A728B"/>
    <w:rsid w:val="008A72D6"/>
    <w:rsid w:val="008A7338"/>
    <w:rsid w:val="008A7343"/>
    <w:rsid w:val="008A75EA"/>
    <w:rsid w:val="008A76FE"/>
    <w:rsid w:val="008A7780"/>
    <w:rsid w:val="008A7797"/>
    <w:rsid w:val="008A77BF"/>
    <w:rsid w:val="008A77CD"/>
    <w:rsid w:val="008A7938"/>
    <w:rsid w:val="008A79B3"/>
    <w:rsid w:val="008A79DE"/>
    <w:rsid w:val="008A7A0F"/>
    <w:rsid w:val="008A7DBE"/>
    <w:rsid w:val="008A7E9C"/>
    <w:rsid w:val="008A7FC9"/>
    <w:rsid w:val="008B0115"/>
    <w:rsid w:val="008B0174"/>
    <w:rsid w:val="008B0206"/>
    <w:rsid w:val="008B0304"/>
    <w:rsid w:val="008B0366"/>
    <w:rsid w:val="008B0461"/>
    <w:rsid w:val="008B0543"/>
    <w:rsid w:val="008B0727"/>
    <w:rsid w:val="008B084D"/>
    <w:rsid w:val="008B0AC6"/>
    <w:rsid w:val="008B0D11"/>
    <w:rsid w:val="008B0D28"/>
    <w:rsid w:val="008B0D71"/>
    <w:rsid w:val="008B0D74"/>
    <w:rsid w:val="008B0E0F"/>
    <w:rsid w:val="008B1335"/>
    <w:rsid w:val="008B138B"/>
    <w:rsid w:val="008B13CE"/>
    <w:rsid w:val="008B1570"/>
    <w:rsid w:val="008B15E9"/>
    <w:rsid w:val="008B1757"/>
    <w:rsid w:val="008B183A"/>
    <w:rsid w:val="008B1C33"/>
    <w:rsid w:val="008B1CFE"/>
    <w:rsid w:val="008B1D72"/>
    <w:rsid w:val="008B1DD0"/>
    <w:rsid w:val="008B1FD3"/>
    <w:rsid w:val="008B22F3"/>
    <w:rsid w:val="008B2376"/>
    <w:rsid w:val="008B249B"/>
    <w:rsid w:val="008B2509"/>
    <w:rsid w:val="008B2787"/>
    <w:rsid w:val="008B27EC"/>
    <w:rsid w:val="008B286A"/>
    <w:rsid w:val="008B28E5"/>
    <w:rsid w:val="008B2906"/>
    <w:rsid w:val="008B2A11"/>
    <w:rsid w:val="008B2BDB"/>
    <w:rsid w:val="008B2CD8"/>
    <w:rsid w:val="008B2CDA"/>
    <w:rsid w:val="008B2D35"/>
    <w:rsid w:val="008B2EDE"/>
    <w:rsid w:val="008B30AD"/>
    <w:rsid w:val="008B31EC"/>
    <w:rsid w:val="008B330B"/>
    <w:rsid w:val="008B354F"/>
    <w:rsid w:val="008B36C2"/>
    <w:rsid w:val="008B3A00"/>
    <w:rsid w:val="008B3A56"/>
    <w:rsid w:val="008B3BA9"/>
    <w:rsid w:val="008B3BFB"/>
    <w:rsid w:val="008B3C67"/>
    <w:rsid w:val="008B3E7F"/>
    <w:rsid w:val="008B3EBA"/>
    <w:rsid w:val="008B3EE2"/>
    <w:rsid w:val="008B3F46"/>
    <w:rsid w:val="008B411A"/>
    <w:rsid w:val="008B4406"/>
    <w:rsid w:val="008B441D"/>
    <w:rsid w:val="008B4615"/>
    <w:rsid w:val="008B468A"/>
    <w:rsid w:val="008B48DE"/>
    <w:rsid w:val="008B49E1"/>
    <w:rsid w:val="008B4AC1"/>
    <w:rsid w:val="008B4B6F"/>
    <w:rsid w:val="008B4C58"/>
    <w:rsid w:val="008B4C94"/>
    <w:rsid w:val="008B4E74"/>
    <w:rsid w:val="008B4EE5"/>
    <w:rsid w:val="008B4F80"/>
    <w:rsid w:val="008B504E"/>
    <w:rsid w:val="008B50F8"/>
    <w:rsid w:val="008B5163"/>
    <w:rsid w:val="008B5400"/>
    <w:rsid w:val="008B554C"/>
    <w:rsid w:val="008B5613"/>
    <w:rsid w:val="008B56B6"/>
    <w:rsid w:val="008B574B"/>
    <w:rsid w:val="008B58CB"/>
    <w:rsid w:val="008B5AFB"/>
    <w:rsid w:val="008B5B00"/>
    <w:rsid w:val="008B5B3B"/>
    <w:rsid w:val="008B5CB9"/>
    <w:rsid w:val="008B5CFB"/>
    <w:rsid w:val="008B5D9F"/>
    <w:rsid w:val="008B615D"/>
    <w:rsid w:val="008B636F"/>
    <w:rsid w:val="008B64C6"/>
    <w:rsid w:val="008B6BD9"/>
    <w:rsid w:val="008B6C59"/>
    <w:rsid w:val="008B6C63"/>
    <w:rsid w:val="008B6CF9"/>
    <w:rsid w:val="008B6EC0"/>
    <w:rsid w:val="008B700A"/>
    <w:rsid w:val="008B703B"/>
    <w:rsid w:val="008B71BD"/>
    <w:rsid w:val="008B7265"/>
    <w:rsid w:val="008B7269"/>
    <w:rsid w:val="008B72D5"/>
    <w:rsid w:val="008B730E"/>
    <w:rsid w:val="008B7465"/>
    <w:rsid w:val="008B7490"/>
    <w:rsid w:val="008B7569"/>
    <w:rsid w:val="008B772D"/>
    <w:rsid w:val="008B7767"/>
    <w:rsid w:val="008B77D5"/>
    <w:rsid w:val="008B7992"/>
    <w:rsid w:val="008B7BAA"/>
    <w:rsid w:val="008B7D7E"/>
    <w:rsid w:val="008C0057"/>
    <w:rsid w:val="008C023A"/>
    <w:rsid w:val="008C0345"/>
    <w:rsid w:val="008C037B"/>
    <w:rsid w:val="008C05A8"/>
    <w:rsid w:val="008C079E"/>
    <w:rsid w:val="008C0890"/>
    <w:rsid w:val="008C09CB"/>
    <w:rsid w:val="008C0B24"/>
    <w:rsid w:val="008C0BDA"/>
    <w:rsid w:val="008C0BDE"/>
    <w:rsid w:val="008C0D30"/>
    <w:rsid w:val="008C0FBD"/>
    <w:rsid w:val="008C0FDB"/>
    <w:rsid w:val="008C1072"/>
    <w:rsid w:val="008C12B8"/>
    <w:rsid w:val="008C12EE"/>
    <w:rsid w:val="008C1489"/>
    <w:rsid w:val="008C17A9"/>
    <w:rsid w:val="008C183B"/>
    <w:rsid w:val="008C18F4"/>
    <w:rsid w:val="008C19A6"/>
    <w:rsid w:val="008C1B0E"/>
    <w:rsid w:val="008C1BB9"/>
    <w:rsid w:val="008C1C0A"/>
    <w:rsid w:val="008C1CB4"/>
    <w:rsid w:val="008C1D02"/>
    <w:rsid w:val="008C1DDC"/>
    <w:rsid w:val="008C20BA"/>
    <w:rsid w:val="008C2144"/>
    <w:rsid w:val="008C21D9"/>
    <w:rsid w:val="008C2248"/>
    <w:rsid w:val="008C247A"/>
    <w:rsid w:val="008C2534"/>
    <w:rsid w:val="008C2588"/>
    <w:rsid w:val="008C262A"/>
    <w:rsid w:val="008C2746"/>
    <w:rsid w:val="008C27B4"/>
    <w:rsid w:val="008C28BE"/>
    <w:rsid w:val="008C2998"/>
    <w:rsid w:val="008C29B2"/>
    <w:rsid w:val="008C2B32"/>
    <w:rsid w:val="008C2B39"/>
    <w:rsid w:val="008C2B57"/>
    <w:rsid w:val="008C2BBF"/>
    <w:rsid w:val="008C2C7C"/>
    <w:rsid w:val="008C2DCA"/>
    <w:rsid w:val="008C2E80"/>
    <w:rsid w:val="008C2F87"/>
    <w:rsid w:val="008C32D2"/>
    <w:rsid w:val="008C32D7"/>
    <w:rsid w:val="008C3334"/>
    <w:rsid w:val="008C337F"/>
    <w:rsid w:val="008C3525"/>
    <w:rsid w:val="008C3577"/>
    <w:rsid w:val="008C35DD"/>
    <w:rsid w:val="008C35F7"/>
    <w:rsid w:val="008C36AA"/>
    <w:rsid w:val="008C36B0"/>
    <w:rsid w:val="008C3A55"/>
    <w:rsid w:val="008C3A76"/>
    <w:rsid w:val="008C3AA4"/>
    <w:rsid w:val="008C3D0E"/>
    <w:rsid w:val="008C3E0D"/>
    <w:rsid w:val="008C4068"/>
    <w:rsid w:val="008C429C"/>
    <w:rsid w:val="008C42C6"/>
    <w:rsid w:val="008C4350"/>
    <w:rsid w:val="008C448C"/>
    <w:rsid w:val="008C4644"/>
    <w:rsid w:val="008C46CB"/>
    <w:rsid w:val="008C46EE"/>
    <w:rsid w:val="008C4953"/>
    <w:rsid w:val="008C4C3B"/>
    <w:rsid w:val="008C4C9A"/>
    <w:rsid w:val="008C4E90"/>
    <w:rsid w:val="008C5022"/>
    <w:rsid w:val="008C5088"/>
    <w:rsid w:val="008C537C"/>
    <w:rsid w:val="008C5610"/>
    <w:rsid w:val="008C5650"/>
    <w:rsid w:val="008C5739"/>
    <w:rsid w:val="008C5812"/>
    <w:rsid w:val="008C593B"/>
    <w:rsid w:val="008C59C1"/>
    <w:rsid w:val="008C5D7B"/>
    <w:rsid w:val="008C5FAF"/>
    <w:rsid w:val="008C6061"/>
    <w:rsid w:val="008C6178"/>
    <w:rsid w:val="008C6199"/>
    <w:rsid w:val="008C6233"/>
    <w:rsid w:val="008C6279"/>
    <w:rsid w:val="008C6293"/>
    <w:rsid w:val="008C62DD"/>
    <w:rsid w:val="008C63F4"/>
    <w:rsid w:val="008C66C6"/>
    <w:rsid w:val="008C66D1"/>
    <w:rsid w:val="008C66DC"/>
    <w:rsid w:val="008C67A7"/>
    <w:rsid w:val="008C67DB"/>
    <w:rsid w:val="008C692B"/>
    <w:rsid w:val="008C6A3C"/>
    <w:rsid w:val="008C6AC3"/>
    <w:rsid w:val="008C6B6A"/>
    <w:rsid w:val="008C6D93"/>
    <w:rsid w:val="008C6DFB"/>
    <w:rsid w:val="008C6E01"/>
    <w:rsid w:val="008C6E39"/>
    <w:rsid w:val="008C6F25"/>
    <w:rsid w:val="008C6FDA"/>
    <w:rsid w:val="008C7214"/>
    <w:rsid w:val="008C7282"/>
    <w:rsid w:val="008C73D4"/>
    <w:rsid w:val="008C7598"/>
    <w:rsid w:val="008C75E5"/>
    <w:rsid w:val="008C778B"/>
    <w:rsid w:val="008C77C9"/>
    <w:rsid w:val="008C7857"/>
    <w:rsid w:val="008C795B"/>
    <w:rsid w:val="008C7ACE"/>
    <w:rsid w:val="008C7B31"/>
    <w:rsid w:val="008C7B5A"/>
    <w:rsid w:val="008C7B7F"/>
    <w:rsid w:val="008C7ECB"/>
    <w:rsid w:val="008C7F35"/>
    <w:rsid w:val="008C7FE6"/>
    <w:rsid w:val="008D00A2"/>
    <w:rsid w:val="008D0325"/>
    <w:rsid w:val="008D0347"/>
    <w:rsid w:val="008D0350"/>
    <w:rsid w:val="008D0352"/>
    <w:rsid w:val="008D0365"/>
    <w:rsid w:val="008D046A"/>
    <w:rsid w:val="008D0507"/>
    <w:rsid w:val="008D053F"/>
    <w:rsid w:val="008D05C6"/>
    <w:rsid w:val="008D0745"/>
    <w:rsid w:val="008D07A1"/>
    <w:rsid w:val="008D0832"/>
    <w:rsid w:val="008D08BF"/>
    <w:rsid w:val="008D0917"/>
    <w:rsid w:val="008D0995"/>
    <w:rsid w:val="008D0A1B"/>
    <w:rsid w:val="008D0BD7"/>
    <w:rsid w:val="008D0C59"/>
    <w:rsid w:val="008D0CAF"/>
    <w:rsid w:val="008D0D44"/>
    <w:rsid w:val="008D0D5F"/>
    <w:rsid w:val="008D0DE2"/>
    <w:rsid w:val="008D0DFC"/>
    <w:rsid w:val="008D0E45"/>
    <w:rsid w:val="008D0E66"/>
    <w:rsid w:val="008D0E69"/>
    <w:rsid w:val="008D0E75"/>
    <w:rsid w:val="008D0FCF"/>
    <w:rsid w:val="008D0FD8"/>
    <w:rsid w:val="008D10A1"/>
    <w:rsid w:val="008D123C"/>
    <w:rsid w:val="008D13BD"/>
    <w:rsid w:val="008D15CF"/>
    <w:rsid w:val="008D17CD"/>
    <w:rsid w:val="008D1873"/>
    <w:rsid w:val="008D1A07"/>
    <w:rsid w:val="008D1EA7"/>
    <w:rsid w:val="008D2081"/>
    <w:rsid w:val="008D20A8"/>
    <w:rsid w:val="008D2153"/>
    <w:rsid w:val="008D2543"/>
    <w:rsid w:val="008D26A7"/>
    <w:rsid w:val="008D2881"/>
    <w:rsid w:val="008D28D6"/>
    <w:rsid w:val="008D2920"/>
    <w:rsid w:val="008D2AA4"/>
    <w:rsid w:val="008D2CB6"/>
    <w:rsid w:val="008D2D1D"/>
    <w:rsid w:val="008D2E66"/>
    <w:rsid w:val="008D2E6B"/>
    <w:rsid w:val="008D2F2C"/>
    <w:rsid w:val="008D2F35"/>
    <w:rsid w:val="008D2F6D"/>
    <w:rsid w:val="008D3016"/>
    <w:rsid w:val="008D31C1"/>
    <w:rsid w:val="008D329B"/>
    <w:rsid w:val="008D33D0"/>
    <w:rsid w:val="008D3445"/>
    <w:rsid w:val="008D350A"/>
    <w:rsid w:val="008D38A3"/>
    <w:rsid w:val="008D3B6D"/>
    <w:rsid w:val="008D3B86"/>
    <w:rsid w:val="008D3D42"/>
    <w:rsid w:val="008D3D5D"/>
    <w:rsid w:val="008D3DF5"/>
    <w:rsid w:val="008D4024"/>
    <w:rsid w:val="008D40C9"/>
    <w:rsid w:val="008D42BD"/>
    <w:rsid w:val="008D43FD"/>
    <w:rsid w:val="008D4477"/>
    <w:rsid w:val="008D4499"/>
    <w:rsid w:val="008D45BE"/>
    <w:rsid w:val="008D4755"/>
    <w:rsid w:val="008D4884"/>
    <w:rsid w:val="008D4BD9"/>
    <w:rsid w:val="008D4C3D"/>
    <w:rsid w:val="008D4C6F"/>
    <w:rsid w:val="008D4CCC"/>
    <w:rsid w:val="008D4CD6"/>
    <w:rsid w:val="008D4F2B"/>
    <w:rsid w:val="008D4FC9"/>
    <w:rsid w:val="008D538A"/>
    <w:rsid w:val="008D5408"/>
    <w:rsid w:val="008D54A0"/>
    <w:rsid w:val="008D54CD"/>
    <w:rsid w:val="008D558C"/>
    <w:rsid w:val="008D5646"/>
    <w:rsid w:val="008D5683"/>
    <w:rsid w:val="008D57ED"/>
    <w:rsid w:val="008D58E1"/>
    <w:rsid w:val="008D5947"/>
    <w:rsid w:val="008D59DB"/>
    <w:rsid w:val="008D5AD1"/>
    <w:rsid w:val="008D5AE4"/>
    <w:rsid w:val="008D5C18"/>
    <w:rsid w:val="008D5C3B"/>
    <w:rsid w:val="008D5C70"/>
    <w:rsid w:val="008D5C73"/>
    <w:rsid w:val="008D6014"/>
    <w:rsid w:val="008D613F"/>
    <w:rsid w:val="008D6238"/>
    <w:rsid w:val="008D631B"/>
    <w:rsid w:val="008D66A8"/>
    <w:rsid w:val="008D6730"/>
    <w:rsid w:val="008D6856"/>
    <w:rsid w:val="008D6892"/>
    <w:rsid w:val="008D6967"/>
    <w:rsid w:val="008D6B15"/>
    <w:rsid w:val="008D6BAC"/>
    <w:rsid w:val="008D6BDB"/>
    <w:rsid w:val="008D6EF2"/>
    <w:rsid w:val="008D702C"/>
    <w:rsid w:val="008D743C"/>
    <w:rsid w:val="008D7488"/>
    <w:rsid w:val="008D763D"/>
    <w:rsid w:val="008D76D1"/>
    <w:rsid w:val="008D7845"/>
    <w:rsid w:val="008D79AD"/>
    <w:rsid w:val="008D7A2D"/>
    <w:rsid w:val="008D7AEB"/>
    <w:rsid w:val="008D7C9E"/>
    <w:rsid w:val="008D7DB1"/>
    <w:rsid w:val="008D7DD7"/>
    <w:rsid w:val="008D7FD4"/>
    <w:rsid w:val="008E0066"/>
    <w:rsid w:val="008E0200"/>
    <w:rsid w:val="008E0205"/>
    <w:rsid w:val="008E0230"/>
    <w:rsid w:val="008E037C"/>
    <w:rsid w:val="008E0451"/>
    <w:rsid w:val="008E0496"/>
    <w:rsid w:val="008E07D5"/>
    <w:rsid w:val="008E0885"/>
    <w:rsid w:val="008E0A4F"/>
    <w:rsid w:val="008E0AE0"/>
    <w:rsid w:val="008E0B19"/>
    <w:rsid w:val="008E0B46"/>
    <w:rsid w:val="008E0C72"/>
    <w:rsid w:val="008E0D3C"/>
    <w:rsid w:val="008E0E7A"/>
    <w:rsid w:val="008E0F61"/>
    <w:rsid w:val="008E1079"/>
    <w:rsid w:val="008E124E"/>
    <w:rsid w:val="008E1271"/>
    <w:rsid w:val="008E1286"/>
    <w:rsid w:val="008E15C5"/>
    <w:rsid w:val="008E1840"/>
    <w:rsid w:val="008E18BD"/>
    <w:rsid w:val="008E1A39"/>
    <w:rsid w:val="008E1AFF"/>
    <w:rsid w:val="008E1B9E"/>
    <w:rsid w:val="008E1CB0"/>
    <w:rsid w:val="008E1D00"/>
    <w:rsid w:val="008E1FC2"/>
    <w:rsid w:val="008E2159"/>
    <w:rsid w:val="008E21CA"/>
    <w:rsid w:val="008E22D6"/>
    <w:rsid w:val="008E2376"/>
    <w:rsid w:val="008E23D6"/>
    <w:rsid w:val="008E24D9"/>
    <w:rsid w:val="008E2566"/>
    <w:rsid w:val="008E25A3"/>
    <w:rsid w:val="008E26E7"/>
    <w:rsid w:val="008E27B2"/>
    <w:rsid w:val="008E27B9"/>
    <w:rsid w:val="008E2DB3"/>
    <w:rsid w:val="008E2E51"/>
    <w:rsid w:val="008E2EF6"/>
    <w:rsid w:val="008E2FDE"/>
    <w:rsid w:val="008E2FF2"/>
    <w:rsid w:val="008E3176"/>
    <w:rsid w:val="008E31FD"/>
    <w:rsid w:val="008E3269"/>
    <w:rsid w:val="008E32D9"/>
    <w:rsid w:val="008E3542"/>
    <w:rsid w:val="008E356A"/>
    <w:rsid w:val="008E3582"/>
    <w:rsid w:val="008E3606"/>
    <w:rsid w:val="008E3697"/>
    <w:rsid w:val="008E36B0"/>
    <w:rsid w:val="008E36F7"/>
    <w:rsid w:val="008E380B"/>
    <w:rsid w:val="008E3880"/>
    <w:rsid w:val="008E38EB"/>
    <w:rsid w:val="008E3A6C"/>
    <w:rsid w:val="008E3AAF"/>
    <w:rsid w:val="008E3AB6"/>
    <w:rsid w:val="008E3AD2"/>
    <w:rsid w:val="008E3B05"/>
    <w:rsid w:val="008E3B5E"/>
    <w:rsid w:val="008E3BAD"/>
    <w:rsid w:val="008E3D5F"/>
    <w:rsid w:val="008E3DCC"/>
    <w:rsid w:val="008E3EAF"/>
    <w:rsid w:val="008E3EC4"/>
    <w:rsid w:val="008E3F0D"/>
    <w:rsid w:val="008E3F2C"/>
    <w:rsid w:val="008E3F36"/>
    <w:rsid w:val="008E3F85"/>
    <w:rsid w:val="008E4038"/>
    <w:rsid w:val="008E40FD"/>
    <w:rsid w:val="008E4285"/>
    <w:rsid w:val="008E48C7"/>
    <w:rsid w:val="008E4A62"/>
    <w:rsid w:val="008E4B6B"/>
    <w:rsid w:val="008E4B8D"/>
    <w:rsid w:val="008E4BBA"/>
    <w:rsid w:val="008E4C6D"/>
    <w:rsid w:val="008E4D75"/>
    <w:rsid w:val="008E514E"/>
    <w:rsid w:val="008E5318"/>
    <w:rsid w:val="008E54C6"/>
    <w:rsid w:val="008E5573"/>
    <w:rsid w:val="008E55AB"/>
    <w:rsid w:val="008E55DC"/>
    <w:rsid w:val="008E55E5"/>
    <w:rsid w:val="008E574E"/>
    <w:rsid w:val="008E5912"/>
    <w:rsid w:val="008E591D"/>
    <w:rsid w:val="008E5B69"/>
    <w:rsid w:val="008E5BD1"/>
    <w:rsid w:val="008E5C63"/>
    <w:rsid w:val="008E5D33"/>
    <w:rsid w:val="008E5E5A"/>
    <w:rsid w:val="008E5EC1"/>
    <w:rsid w:val="008E608C"/>
    <w:rsid w:val="008E60B9"/>
    <w:rsid w:val="008E6153"/>
    <w:rsid w:val="008E6158"/>
    <w:rsid w:val="008E6265"/>
    <w:rsid w:val="008E62DD"/>
    <w:rsid w:val="008E63FC"/>
    <w:rsid w:val="008E6412"/>
    <w:rsid w:val="008E6426"/>
    <w:rsid w:val="008E642D"/>
    <w:rsid w:val="008E64A3"/>
    <w:rsid w:val="008E6597"/>
    <w:rsid w:val="008E659C"/>
    <w:rsid w:val="008E668B"/>
    <w:rsid w:val="008E6721"/>
    <w:rsid w:val="008E675C"/>
    <w:rsid w:val="008E68BC"/>
    <w:rsid w:val="008E693F"/>
    <w:rsid w:val="008E6AE2"/>
    <w:rsid w:val="008E6C91"/>
    <w:rsid w:val="008E6E80"/>
    <w:rsid w:val="008E6E85"/>
    <w:rsid w:val="008E707B"/>
    <w:rsid w:val="008E70A2"/>
    <w:rsid w:val="008E726B"/>
    <w:rsid w:val="008E727E"/>
    <w:rsid w:val="008E73E7"/>
    <w:rsid w:val="008E756E"/>
    <w:rsid w:val="008E7599"/>
    <w:rsid w:val="008E763F"/>
    <w:rsid w:val="008E7697"/>
    <w:rsid w:val="008E76A7"/>
    <w:rsid w:val="008E77F5"/>
    <w:rsid w:val="008E7933"/>
    <w:rsid w:val="008E79BA"/>
    <w:rsid w:val="008E7AB2"/>
    <w:rsid w:val="008E7BD1"/>
    <w:rsid w:val="008E7D63"/>
    <w:rsid w:val="008E7F30"/>
    <w:rsid w:val="008E7FBB"/>
    <w:rsid w:val="008F009A"/>
    <w:rsid w:val="008F00C0"/>
    <w:rsid w:val="008F020B"/>
    <w:rsid w:val="008F029A"/>
    <w:rsid w:val="008F040E"/>
    <w:rsid w:val="008F0676"/>
    <w:rsid w:val="008F06AC"/>
    <w:rsid w:val="008F06F4"/>
    <w:rsid w:val="008F071C"/>
    <w:rsid w:val="008F0822"/>
    <w:rsid w:val="008F08BF"/>
    <w:rsid w:val="008F0920"/>
    <w:rsid w:val="008F095B"/>
    <w:rsid w:val="008F0A29"/>
    <w:rsid w:val="008F0AB5"/>
    <w:rsid w:val="008F0B61"/>
    <w:rsid w:val="008F0DCE"/>
    <w:rsid w:val="008F0E01"/>
    <w:rsid w:val="008F0E7F"/>
    <w:rsid w:val="008F0F70"/>
    <w:rsid w:val="008F113D"/>
    <w:rsid w:val="008F11F3"/>
    <w:rsid w:val="008F120A"/>
    <w:rsid w:val="008F12E0"/>
    <w:rsid w:val="008F1305"/>
    <w:rsid w:val="008F13A4"/>
    <w:rsid w:val="008F1466"/>
    <w:rsid w:val="008F15AC"/>
    <w:rsid w:val="008F170E"/>
    <w:rsid w:val="008F173C"/>
    <w:rsid w:val="008F17EE"/>
    <w:rsid w:val="008F17FB"/>
    <w:rsid w:val="008F1824"/>
    <w:rsid w:val="008F18B5"/>
    <w:rsid w:val="008F18B8"/>
    <w:rsid w:val="008F1A50"/>
    <w:rsid w:val="008F1A7B"/>
    <w:rsid w:val="008F1DBA"/>
    <w:rsid w:val="008F1DF4"/>
    <w:rsid w:val="008F1E38"/>
    <w:rsid w:val="008F1F81"/>
    <w:rsid w:val="008F217E"/>
    <w:rsid w:val="008F22DA"/>
    <w:rsid w:val="008F235F"/>
    <w:rsid w:val="008F2360"/>
    <w:rsid w:val="008F2496"/>
    <w:rsid w:val="008F2598"/>
    <w:rsid w:val="008F26B8"/>
    <w:rsid w:val="008F2717"/>
    <w:rsid w:val="008F2721"/>
    <w:rsid w:val="008F27BA"/>
    <w:rsid w:val="008F27E0"/>
    <w:rsid w:val="008F290F"/>
    <w:rsid w:val="008F2934"/>
    <w:rsid w:val="008F2941"/>
    <w:rsid w:val="008F2C4A"/>
    <w:rsid w:val="008F2D05"/>
    <w:rsid w:val="008F2F9F"/>
    <w:rsid w:val="008F30D8"/>
    <w:rsid w:val="008F314C"/>
    <w:rsid w:val="008F3156"/>
    <w:rsid w:val="008F3212"/>
    <w:rsid w:val="008F32EB"/>
    <w:rsid w:val="008F3400"/>
    <w:rsid w:val="008F346F"/>
    <w:rsid w:val="008F3519"/>
    <w:rsid w:val="008F3525"/>
    <w:rsid w:val="008F35A9"/>
    <w:rsid w:val="008F3643"/>
    <w:rsid w:val="008F375B"/>
    <w:rsid w:val="008F385E"/>
    <w:rsid w:val="008F38F4"/>
    <w:rsid w:val="008F39E5"/>
    <w:rsid w:val="008F3C69"/>
    <w:rsid w:val="008F3CC2"/>
    <w:rsid w:val="008F3E5A"/>
    <w:rsid w:val="008F3F12"/>
    <w:rsid w:val="008F3FA1"/>
    <w:rsid w:val="008F4027"/>
    <w:rsid w:val="008F40FC"/>
    <w:rsid w:val="008F4287"/>
    <w:rsid w:val="008F4379"/>
    <w:rsid w:val="008F4617"/>
    <w:rsid w:val="008F4627"/>
    <w:rsid w:val="008F464C"/>
    <w:rsid w:val="008F47AA"/>
    <w:rsid w:val="008F47DC"/>
    <w:rsid w:val="008F4865"/>
    <w:rsid w:val="008F48EB"/>
    <w:rsid w:val="008F4961"/>
    <w:rsid w:val="008F4A0E"/>
    <w:rsid w:val="008F4AE3"/>
    <w:rsid w:val="008F4E69"/>
    <w:rsid w:val="008F4F0B"/>
    <w:rsid w:val="008F4FA1"/>
    <w:rsid w:val="008F5020"/>
    <w:rsid w:val="008F53D6"/>
    <w:rsid w:val="008F541F"/>
    <w:rsid w:val="008F5426"/>
    <w:rsid w:val="008F54A2"/>
    <w:rsid w:val="008F552E"/>
    <w:rsid w:val="008F55F1"/>
    <w:rsid w:val="008F5731"/>
    <w:rsid w:val="008F5858"/>
    <w:rsid w:val="008F594F"/>
    <w:rsid w:val="008F59A2"/>
    <w:rsid w:val="008F59CC"/>
    <w:rsid w:val="008F5AC1"/>
    <w:rsid w:val="008F5C47"/>
    <w:rsid w:val="008F5CEE"/>
    <w:rsid w:val="008F5E5F"/>
    <w:rsid w:val="008F5EA7"/>
    <w:rsid w:val="008F5F96"/>
    <w:rsid w:val="008F5FFA"/>
    <w:rsid w:val="008F61AE"/>
    <w:rsid w:val="008F63B9"/>
    <w:rsid w:val="008F650E"/>
    <w:rsid w:val="008F65FE"/>
    <w:rsid w:val="008F66DB"/>
    <w:rsid w:val="008F6A46"/>
    <w:rsid w:val="008F6AE0"/>
    <w:rsid w:val="008F6AE9"/>
    <w:rsid w:val="008F6B78"/>
    <w:rsid w:val="008F6DB5"/>
    <w:rsid w:val="008F6E33"/>
    <w:rsid w:val="008F6E76"/>
    <w:rsid w:val="008F6F0B"/>
    <w:rsid w:val="008F6F64"/>
    <w:rsid w:val="008F6FB8"/>
    <w:rsid w:val="008F70CD"/>
    <w:rsid w:val="008F7148"/>
    <w:rsid w:val="008F71DE"/>
    <w:rsid w:val="008F72F6"/>
    <w:rsid w:val="008F744D"/>
    <w:rsid w:val="008F7564"/>
    <w:rsid w:val="008F7686"/>
    <w:rsid w:val="008F768E"/>
    <w:rsid w:val="008F76FE"/>
    <w:rsid w:val="008F7705"/>
    <w:rsid w:val="008F7999"/>
    <w:rsid w:val="008F7BFC"/>
    <w:rsid w:val="008F7D18"/>
    <w:rsid w:val="008F7D71"/>
    <w:rsid w:val="008F7D9F"/>
    <w:rsid w:val="008F7E7E"/>
    <w:rsid w:val="008F7EAF"/>
    <w:rsid w:val="00900041"/>
    <w:rsid w:val="00900153"/>
    <w:rsid w:val="00900223"/>
    <w:rsid w:val="00900390"/>
    <w:rsid w:val="00900446"/>
    <w:rsid w:val="0090044D"/>
    <w:rsid w:val="009004AA"/>
    <w:rsid w:val="009005A6"/>
    <w:rsid w:val="00900614"/>
    <w:rsid w:val="00900877"/>
    <w:rsid w:val="009008CA"/>
    <w:rsid w:val="00900B1D"/>
    <w:rsid w:val="00900BE1"/>
    <w:rsid w:val="00900BE9"/>
    <w:rsid w:val="00900CEA"/>
    <w:rsid w:val="00900DE7"/>
    <w:rsid w:val="00900DFF"/>
    <w:rsid w:val="00900EFF"/>
    <w:rsid w:val="00901019"/>
    <w:rsid w:val="0090113B"/>
    <w:rsid w:val="009012AC"/>
    <w:rsid w:val="009012B3"/>
    <w:rsid w:val="009013E5"/>
    <w:rsid w:val="00901426"/>
    <w:rsid w:val="009018B4"/>
    <w:rsid w:val="009019FC"/>
    <w:rsid w:val="00901BC7"/>
    <w:rsid w:val="00901DA4"/>
    <w:rsid w:val="00901EEC"/>
    <w:rsid w:val="00901F9A"/>
    <w:rsid w:val="00901FB1"/>
    <w:rsid w:val="009020F3"/>
    <w:rsid w:val="0090218C"/>
    <w:rsid w:val="0090219B"/>
    <w:rsid w:val="00902305"/>
    <w:rsid w:val="00902324"/>
    <w:rsid w:val="0090242C"/>
    <w:rsid w:val="00902511"/>
    <w:rsid w:val="0090255C"/>
    <w:rsid w:val="0090277A"/>
    <w:rsid w:val="00902817"/>
    <w:rsid w:val="009028A5"/>
    <w:rsid w:val="00902A9D"/>
    <w:rsid w:val="00902D31"/>
    <w:rsid w:val="00903004"/>
    <w:rsid w:val="00903012"/>
    <w:rsid w:val="00903565"/>
    <w:rsid w:val="00903577"/>
    <w:rsid w:val="00903692"/>
    <w:rsid w:val="0090393C"/>
    <w:rsid w:val="00903A27"/>
    <w:rsid w:val="00903A4A"/>
    <w:rsid w:val="00903CAD"/>
    <w:rsid w:val="00903D5E"/>
    <w:rsid w:val="00903F00"/>
    <w:rsid w:val="00903F61"/>
    <w:rsid w:val="00904348"/>
    <w:rsid w:val="009043EF"/>
    <w:rsid w:val="009044AB"/>
    <w:rsid w:val="00904597"/>
    <w:rsid w:val="009046C4"/>
    <w:rsid w:val="00904859"/>
    <w:rsid w:val="009048D5"/>
    <w:rsid w:val="00904974"/>
    <w:rsid w:val="00904AAB"/>
    <w:rsid w:val="00904C24"/>
    <w:rsid w:val="00904C96"/>
    <w:rsid w:val="00904C9F"/>
    <w:rsid w:val="00904CD1"/>
    <w:rsid w:val="00904D2A"/>
    <w:rsid w:val="00904D67"/>
    <w:rsid w:val="00904DC2"/>
    <w:rsid w:val="00905188"/>
    <w:rsid w:val="00905259"/>
    <w:rsid w:val="00905361"/>
    <w:rsid w:val="0090540B"/>
    <w:rsid w:val="00905532"/>
    <w:rsid w:val="0090557F"/>
    <w:rsid w:val="009056CB"/>
    <w:rsid w:val="00905814"/>
    <w:rsid w:val="009059C4"/>
    <w:rsid w:val="00905A10"/>
    <w:rsid w:val="00905A1E"/>
    <w:rsid w:val="00905B37"/>
    <w:rsid w:val="00905BAB"/>
    <w:rsid w:val="00905D51"/>
    <w:rsid w:val="00905EA5"/>
    <w:rsid w:val="00905FAF"/>
    <w:rsid w:val="00906198"/>
    <w:rsid w:val="009061D8"/>
    <w:rsid w:val="009062A5"/>
    <w:rsid w:val="00906476"/>
    <w:rsid w:val="00906540"/>
    <w:rsid w:val="009066A5"/>
    <w:rsid w:val="00906845"/>
    <w:rsid w:val="0090689E"/>
    <w:rsid w:val="00906933"/>
    <w:rsid w:val="00906B59"/>
    <w:rsid w:val="00906C84"/>
    <w:rsid w:val="00906E04"/>
    <w:rsid w:val="00906E60"/>
    <w:rsid w:val="00906EC6"/>
    <w:rsid w:val="00907031"/>
    <w:rsid w:val="0090717C"/>
    <w:rsid w:val="0090720B"/>
    <w:rsid w:val="00907246"/>
    <w:rsid w:val="00907253"/>
    <w:rsid w:val="0090727A"/>
    <w:rsid w:val="00907289"/>
    <w:rsid w:val="00907441"/>
    <w:rsid w:val="00907449"/>
    <w:rsid w:val="00907491"/>
    <w:rsid w:val="00907690"/>
    <w:rsid w:val="00907699"/>
    <w:rsid w:val="0090771A"/>
    <w:rsid w:val="009077F2"/>
    <w:rsid w:val="00907817"/>
    <w:rsid w:val="009078F0"/>
    <w:rsid w:val="00907BC0"/>
    <w:rsid w:val="00907F88"/>
    <w:rsid w:val="00907FE1"/>
    <w:rsid w:val="00910067"/>
    <w:rsid w:val="009100CB"/>
    <w:rsid w:val="0091028E"/>
    <w:rsid w:val="00910306"/>
    <w:rsid w:val="0091038B"/>
    <w:rsid w:val="009103AA"/>
    <w:rsid w:val="009103B3"/>
    <w:rsid w:val="009103F2"/>
    <w:rsid w:val="00910553"/>
    <w:rsid w:val="00910731"/>
    <w:rsid w:val="009107B5"/>
    <w:rsid w:val="009108A0"/>
    <w:rsid w:val="00910A59"/>
    <w:rsid w:val="00910B44"/>
    <w:rsid w:val="00910B7D"/>
    <w:rsid w:val="00910BAB"/>
    <w:rsid w:val="00910BE1"/>
    <w:rsid w:val="00910C06"/>
    <w:rsid w:val="00910C27"/>
    <w:rsid w:val="00910FA7"/>
    <w:rsid w:val="00911272"/>
    <w:rsid w:val="0091129B"/>
    <w:rsid w:val="00911339"/>
    <w:rsid w:val="009114A9"/>
    <w:rsid w:val="009114C7"/>
    <w:rsid w:val="0091168D"/>
    <w:rsid w:val="009116B9"/>
    <w:rsid w:val="009117A7"/>
    <w:rsid w:val="009118A8"/>
    <w:rsid w:val="00911A38"/>
    <w:rsid w:val="00911AAC"/>
    <w:rsid w:val="00911B06"/>
    <w:rsid w:val="00911B47"/>
    <w:rsid w:val="00911E58"/>
    <w:rsid w:val="00912084"/>
    <w:rsid w:val="009121D0"/>
    <w:rsid w:val="00912248"/>
    <w:rsid w:val="00912250"/>
    <w:rsid w:val="0091256E"/>
    <w:rsid w:val="009125B9"/>
    <w:rsid w:val="0091283E"/>
    <w:rsid w:val="009128EE"/>
    <w:rsid w:val="00912916"/>
    <w:rsid w:val="00912BD6"/>
    <w:rsid w:val="00912CE3"/>
    <w:rsid w:val="00912DCA"/>
    <w:rsid w:val="00912F4D"/>
    <w:rsid w:val="00912F9A"/>
    <w:rsid w:val="0091301D"/>
    <w:rsid w:val="009131AC"/>
    <w:rsid w:val="009132D2"/>
    <w:rsid w:val="0091354A"/>
    <w:rsid w:val="009135D6"/>
    <w:rsid w:val="0091367E"/>
    <w:rsid w:val="00913868"/>
    <w:rsid w:val="009138AB"/>
    <w:rsid w:val="0091390B"/>
    <w:rsid w:val="00913998"/>
    <w:rsid w:val="00913A85"/>
    <w:rsid w:val="00913BFE"/>
    <w:rsid w:val="00913F2B"/>
    <w:rsid w:val="00913FD4"/>
    <w:rsid w:val="00914040"/>
    <w:rsid w:val="00914042"/>
    <w:rsid w:val="0091424F"/>
    <w:rsid w:val="0091440D"/>
    <w:rsid w:val="00914474"/>
    <w:rsid w:val="00914547"/>
    <w:rsid w:val="0091468C"/>
    <w:rsid w:val="009147BC"/>
    <w:rsid w:val="00914875"/>
    <w:rsid w:val="00914A4C"/>
    <w:rsid w:val="00914C01"/>
    <w:rsid w:val="00914C77"/>
    <w:rsid w:val="00914C96"/>
    <w:rsid w:val="00914D6D"/>
    <w:rsid w:val="009150CD"/>
    <w:rsid w:val="0091512A"/>
    <w:rsid w:val="0091515B"/>
    <w:rsid w:val="00915177"/>
    <w:rsid w:val="009151ED"/>
    <w:rsid w:val="00915207"/>
    <w:rsid w:val="00915260"/>
    <w:rsid w:val="009152A8"/>
    <w:rsid w:val="00915608"/>
    <w:rsid w:val="009156C4"/>
    <w:rsid w:val="009156FA"/>
    <w:rsid w:val="009157E0"/>
    <w:rsid w:val="00915803"/>
    <w:rsid w:val="0091584C"/>
    <w:rsid w:val="00915B05"/>
    <w:rsid w:val="00915B85"/>
    <w:rsid w:val="00915C4C"/>
    <w:rsid w:val="00915EBD"/>
    <w:rsid w:val="00915EE9"/>
    <w:rsid w:val="0091609D"/>
    <w:rsid w:val="009161EE"/>
    <w:rsid w:val="00916201"/>
    <w:rsid w:val="00916219"/>
    <w:rsid w:val="00916490"/>
    <w:rsid w:val="009164F6"/>
    <w:rsid w:val="0091655D"/>
    <w:rsid w:val="0091659F"/>
    <w:rsid w:val="009165DD"/>
    <w:rsid w:val="009166EE"/>
    <w:rsid w:val="00916B76"/>
    <w:rsid w:val="00916CBB"/>
    <w:rsid w:val="00916D6D"/>
    <w:rsid w:val="00916E81"/>
    <w:rsid w:val="00916EE0"/>
    <w:rsid w:val="00917011"/>
    <w:rsid w:val="0091729A"/>
    <w:rsid w:val="0091749D"/>
    <w:rsid w:val="009174B1"/>
    <w:rsid w:val="0091753B"/>
    <w:rsid w:val="0091774F"/>
    <w:rsid w:val="009177BF"/>
    <w:rsid w:val="009178BD"/>
    <w:rsid w:val="009179BE"/>
    <w:rsid w:val="00917A62"/>
    <w:rsid w:val="00917AE6"/>
    <w:rsid w:val="00917CF6"/>
    <w:rsid w:val="00917DA0"/>
    <w:rsid w:val="0092000A"/>
    <w:rsid w:val="009200C6"/>
    <w:rsid w:val="009202D6"/>
    <w:rsid w:val="00920467"/>
    <w:rsid w:val="009204E8"/>
    <w:rsid w:val="0092055A"/>
    <w:rsid w:val="009205B3"/>
    <w:rsid w:val="0092084A"/>
    <w:rsid w:val="00920B37"/>
    <w:rsid w:val="00920BCA"/>
    <w:rsid w:val="00920D10"/>
    <w:rsid w:val="00920DF2"/>
    <w:rsid w:val="00920E43"/>
    <w:rsid w:val="00920F0D"/>
    <w:rsid w:val="00920F66"/>
    <w:rsid w:val="0092107C"/>
    <w:rsid w:val="009210C4"/>
    <w:rsid w:val="009210F0"/>
    <w:rsid w:val="00921205"/>
    <w:rsid w:val="00921ACB"/>
    <w:rsid w:val="00921D10"/>
    <w:rsid w:val="00921DB4"/>
    <w:rsid w:val="00921FD2"/>
    <w:rsid w:val="0092201F"/>
    <w:rsid w:val="0092209B"/>
    <w:rsid w:val="009220BC"/>
    <w:rsid w:val="00922180"/>
    <w:rsid w:val="00922338"/>
    <w:rsid w:val="00922431"/>
    <w:rsid w:val="009224C4"/>
    <w:rsid w:val="009226D3"/>
    <w:rsid w:val="0092271D"/>
    <w:rsid w:val="0092276F"/>
    <w:rsid w:val="0092296F"/>
    <w:rsid w:val="00922BCA"/>
    <w:rsid w:val="00922CAF"/>
    <w:rsid w:val="00922DE9"/>
    <w:rsid w:val="00922EF7"/>
    <w:rsid w:val="00922F07"/>
    <w:rsid w:val="00922FCA"/>
    <w:rsid w:val="009230F8"/>
    <w:rsid w:val="00923366"/>
    <w:rsid w:val="00923477"/>
    <w:rsid w:val="0092359B"/>
    <w:rsid w:val="009235F4"/>
    <w:rsid w:val="0092369B"/>
    <w:rsid w:val="00923743"/>
    <w:rsid w:val="0092383C"/>
    <w:rsid w:val="00923C76"/>
    <w:rsid w:val="00923CEA"/>
    <w:rsid w:val="00923D07"/>
    <w:rsid w:val="00923FD7"/>
    <w:rsid w:val="0092416C"/>
    <w:rsid w:val="00924997"/>
    <w:rsid w:val="0092499A"/>
    <w:rsid w:val="009249B0"/>
    <w:rsid w:val="00924A68"/>
    <w:rsid w:val="00924BD8"/>
    <w:rsid w:val="00924CF7"/>
    <w:rsid w:val="00924DF8"/>
    <w:rsid w:val="00924F65"/>
    <w:rsid w:val="0092521F"/>
    <w:rsid w:val="0092529B"/>
    <w:rsid w:val="009257A4"/>
    <w:rsid w:val="00925806"/>
    <w:rsid w:val="009258BD"/>
    <w:rsid w:val="00925B98"/>
    <w:rsid w:val="00925BAE"/>
    <w:rsid w:val="00925E28"/>
    <w:rsid w:val="00925F04"/>
    <w:rsid w:val="00926053"/>
    <w:rsid w:val="009261BF"/>
    <w:rsid w:val="00926240"/>
    <w:rsid w:val="00926247"/>
    <w:rsid w:val="00926256"/>
    <w:rsid w:val="00926444"/>
    <w:rsid w:val="00926674"/>
    <w:rsid w:val="00926706"/>
    <w:rsid w:val="00926744"/>
    <w:rsid w:val="00926960"/>
    <w:rsid w:val="009269B0"/>
    <w:rsid w:val="00926A6F"/>
    <w:rsid w:val="00926A8F"/>
    <w:rsid w:val="00926A93"/>
    <w:rsid w:val="00926AFA"/>
    <w:rsid w:val="00926D14"/>
    <w:rsid w:val="00926DCE"/>
    <w:rsid w:val="00926EA5"/>
    <w:rsid w:val="00927007"/>
    <w:rsid w:val="00927122"/>
    <w:rsid w:val="0092725B"/>
    <w:rsid w:val="009273B9"/>
    <w:rsid w:val="00927416"/>
    <w:rsid w:val="00927491"/>
    <w:rsid w:val="009274C5"/>
    <w:rsid w:val="00927622"/>
    <w:rsid w:val="00927689"/>
    <w:rsid w:val="009276B1"/>
    <w:rsid w:val="0092777C"/>
    <w:rsid w:val="00927AAE"/>
    <w:rsid w:val="00927B60"/>
    <w:rsid w:val="00927E02"/>
    <w:rsid w:val="00927EE7"/>
    <w:rsid w:val="00927FD2"/>
    <w:rsid w:val="00927FD9"/>
    <w:rsid w:val="0093007E"/>
    <w:rsid w:val="009300BF"/>
    <w:rsid w:val="00930131"/>
    <w:rsid w:val="00930178"/>
    <w:rsid w:val="009301C7"/>
    <w:rsid w:val="009301E0"/>
    <w:rsid w:val="009301EF"/>
    <w:rsid w:val="0093034A"/>
    <w:rsid w:val="00930358"/>
    <w:rsid w:val="0093035C"/>
    <w:rsid w:val="009303E3"/>
    <w:rsid w:val="00930464"/>
    <w:rsid w:val="00930498"/>
    <w:rsid w:val="00930526"/>
    <w:rsid w:val="00930588"/>
    <w:rsid w:val="009305CC"/>
    <w:rsid w:val="0093071E"/>
    <w:rsid w:val="009307D6"/>
    <w:rsid w:val="00930B99"/>
    <w:rsid w:val="00930CA8"/>
    <w:rsid w:val="00930F1E"/>
    <w:rsid w:val="00930F91"/>
    <w:rsid w:val="00931044"/>
    <w:rsid w:val="009310A5"/>
    <w:rsid w:val="0093113E"/>
    <w:rsid w:val="00931297"/>
    <w:rsid w:val="009312A8"/>
    <w:rsid w:val="009312DF"/>
    <w:rsid w:val="0093148B"/>
    <w:rsid w:val="009316ED"/>
    <w:rsid w:val="00931774"/>
    <w:rsid w:val="00931A77"/>
    <w:rsid w:val="00931BFE"/>
    <w:rsid w:val="00931CFC"/>
    <w:rsid w:val="00931D11"/>
    <w:rsid w:val="00931DF0"/>
    <w:rsid w:val="00931E45"/>
    <w:rsid w:val="00931E6B"/>
    <w:rsid w:val="00931E77"/>
    <w:rsid w:val="00932015"/>
    <w:rsid w:val="0093211F"/>
    <w:rsid w:val="00932454"/>
    <w:rsid w:val="00932490"/>
    <w:rsid w:val="009327E5"/>
    <w:rsid w:val="00932882"/>
    <w:rsid w:val="00932945"/>
    <w:rsid w:val="0093298B"/>
    <w:rsid w:val="00932AE5"/>
    <w:rsid w:val="00932C19"/>
    <w:rsid w:val="00932CED"/>
    <w:rsid w:val="00933320"/>
    <w:rsid w:val="0093345C"/>
    <w:rsid w:val="009335BF"/>
    <w:rsid w:val="0093376A"/>
    <w:rsid w:val="00933808"/>
    <w:rsid w:val="00933831"/>
    <w:rsid w:val="00933911"/>
    <w:rsid w:val="0093392A"/>
    <w:rsid w:val="00933A91"/>
    <w:rsid w:val="00933AF9"/>
    <w:rsid w:val="00933D25"/>
    <w:rsid w:val="00933DBF"/>
    <w:rsid w:val="00933FD7"/>
    <w:rsid w:val="0093406C"/>
    <w:rsid w:val="009341CB"/>
    <w:rsid w:val="0093450F"/>
    <w:rsid w:val="00934553"/>
    <w:rsid w:val="009345A2"/>
    <w:rsid w:val="0093462B"/>
    <w:rsid w:val="0093485E"/>
    <w:rsid w:val="00934988"/>
    <w:rsid w:val="00934B2A"/>
    <w:rsid w:val="00934C6F"/>
    <w:rsid w:val="00934D93"/>
    <w:rsid w:val="00934F76"/>
    <w:rsid w:val="00934F77"/>
    <w:rsid w:val="0093500B"/>
    <w:rsid w:val="0093509A"/>
    <w:rsid w:val="009351E6"/>
    <w:rsid w:val="00935315"/>
    <w:rsid w:val="00935654"/>
    <w:rsid w:val="00935825"/>
    <w:rsid w:val="00935933"/>
    <w:rsid w:val="00935B49"/>
    <w:rsid w:val="00935B68"/>
    <w:rsid w:val="009360BF"/>
    <w:rsid w:val="0093614F"/>
    <w:rsid w:val="0093634B"/>
    <w:rsid w:val="0093658F"/>
    <w:rsid w:val="00936607"/>
    <w:rsid w:val="0093671B"/>
    <w:rsid w:val="00936872"/>
    <w:rsid w:val="00936978"/>
    <w:rsid w:val="00936B1F"/>
    <w:rsid w:val="00936BAE"/>
    <w:rsid w:val="00936CFC"/>
    <w:rsid w:val="00936EB0"/>
    <w:rsid w:val="00937089"/>
    <w:rsid w:val="009371C7"/>
    <w:rsid w:val="009373B6"/>
    <w:rsid w:val="00937511"/>
    <w:rsid w:val="00937529"/>
    <w:rsid w:val="00937567"/>
    <w:rsid w:val="00937614"/>
    <w:rsid w:val="0093765D"/>
    <w:rsid w:val="0093794F"/>
    <w:rsid w:val="00937950"/>
    <w:rsid w:val="00937B6B"/>
    <w:rsid w:val="00937C3B"/>
    <w:rsid w:val="00937D8B"/>
    <w:rsid w:val="00937F05"/>
    <w:rsid w:val="00940255"/>
    <w:rsid w:val="00940691"/>
    <w:rsid w:val="009406BE"/>
    <w:rsid w:val="0094081D"/>
    <w:rsid w:val="00940983"/>
    <w:rsid w:val="009409B0"/>
    <w:rsid w:val="00940B20"/>
    <w:rsid w:val="00940D2F"/>
    <w:rsid w:val="00940D46"/>
    <w:rsid w:val="00940D58"/>
    <w:rsid w:val="00940DD9"/>
    <w:rsid w:val="00940E85"/>
    <w:rsid w:val="00940ED9"/>
    <w:rsid w:val="00940F45"/>
    <w:rsid w:val="00941304"/>
    <w:rsid w:val="009413D2"/>
    <w:rsid w:val="009414F8"/>
    <w:rsid w:val="00941506"/>
    <w:rsid w:val="00941796"/>
    <w:rsid w:val="009417FC"/>
    <w:rsid w:val="009418CB"/>
    <w:rsid w:val="009418F0"/>
    <w:rsid w:val="0094190F"/>
    <w:rsid w:val="00941AB5"/>
    <w:rsid w:val="00941B8A"/>
    <w:rsid w:val="00941D13"/>
    <w:rsid w:val="00941DEC"/>
    <w:rsid w:val="00941F00"/>
    <w:rsid w:val="00942099"/>
    <w:rsid w:val="009421D1"/>
    <w:rsid w:val="009421F7"/>
    <w:rsid w:val="0094234D"/>
    <w:rsid w:val="009423C4"/>
    <w:rsid w:val="009424DE"/>
    <w:rsid w:val="00942562"/>
    <w:rsid w:val="00942619"/>
    <w:rsid w:val="00942685"/>
    <w:rsid w:val="0094268D"/>
    <w:rsid w:val="009428C2"/>
    <w:rsid w:val="00942A7C"/>
    <w:rsid w:val="00942A80"/>
    <w:rsid w:val="00942CDE"/>
    <w:rsid w:val="00942E04"/>
    <w:rsid w:val="00942ED0"/>
    <w:rsid w:val="00942EF2"/>
    <w:rsid w:val="0094315C"/>
    <w:rsid w:val="009431E8"/>
    <w:rsid w:val="00943216"/>
    <w:rsid w:val="009432F7"/>
    <w:rsid w:val="0094345A"/>
    <w:rsid w:val="009435C6"/>
    <w:rsid w:val="00943714"/>
    <w:rsid w:val="009437C2"/>
    <w:rsid w:val="009437E9"/>
    <w:rsid w:val="0094382C"/>
    <w:rsid w:val="00943864"/>
    <w:rsid w:val="009439F1"/>
    <w:rsid w:val="00943ABE"/>
    <w:rsid w:val="00943EF1"/>
    <w:rsid w:val="0094401D"/>
    <w:rsid w:val="00944209"/>
    <w:rsid w:val="009442AB"/>
    <w:rsid w:val="009442FF"/>
    <w:rsid w:val="0094458B"/>
    <w:rsid w:val="009445E4"/>
    <w:rsid w:val="00944840"/>
    <w:rsid w:val="00944903"/>
    <w:rsid w:val="00944904"/>
    <w:rsid w:val="00944A3F"/>
    <w:rsid w:val="00944B81"/>
    <w:rsid w:val="00944E31"/>
    <w:rsid w:val="00944F8A"/>
    <w:rsid w:val="00944FDF"/>
    <w:rsid w:val="0094503A"/>
    <w:rsid w:val="009450AC"/>
    <w:rsid w:val="009450D9"/>
    <w:rsid w:val="00945159"/>
    <w:rsid w:val="00945240"/>
    <w:rsid w:val="009452F0"/>
    <w:rsid w:val="0094542E"/>
    <w:rsid w:val="0094543D"/>
    <w:rsid w:val="00945522"/>
    <w:rsid w:val="00945696"/>
    <w:rsid w:val="009458AE"/>
    <w:rsid w:val="0094593B"/>
    <w:rsid w:val="00945B18"/>
    <w:rsid w:val="00945CB6"/>
    <w:rsid w:val="00945D23"/>
    <w:rsid w:val="00945E2B"/>
    <w:rsid w:val="00945E70"/>
    <w:rsid w:val="00946266"/>
    <w:rsid w:val="009462A8"/>
    <w:rsid w:val="0094636B"/>
    <w:rsid w:val="00946370"/>
    <w:rsid w:val="009463AF"/>
    <w:rsid w:val="009463B4"/>
    <w:rsid w:val="009463F8"/>
    <w:rsid w:val="0094645F"/>
    <w:rsid w:val="00946542"/>
    <w:rsid w:val="009466FF"/>
    <w:rsid w:val="00946764"/>
    <w:rsid w:val="00946852"/>
    <w:rsid w:val="00946930"/>
    <w:rsid w:val="00946A5A"/>
    <w:rsid w:val="00946BC6"/>
    <w:rsid w:val="00946BDA"/>
    <w:rsid w:val="00946C8B"/>
    <w:rsid w:val="00946C90"/>
    <w:rsid w:val="00946D5C"/>
    <w:rsid w:val="00946D6A"/>
    <w:rsid w:val="00946D99"/>
    <w:rsid w:val="00946E5D"/>
    <w:rsid w:val="00946EAA"/>
    <w:rsid w:val="00946ECA"/>
    <w:rsid w:val="00946EFD"/>
    <w:rsid w:val="00946F70"/>
    <w:rsid w:val="0094720A"/>
    <w:rsid w:val="00947270"/>
    <w:rsid w:val="0094744B"/>
    <w:rsid w:val="0094766F"/>
    <w:rsid w:val="0094768E"/>
    <w:rsid w:val="009478A4"/>
    <w:rsid w:val="00947946"/>
    <w:rsid w:val="0094798F"/>
    <w:rsid w:val="00947ADD"/>
    <w:rsid w:val="00947BEE"/>
    <w:rsid w:val="00947C17"/>
    <w:rsid w:val="00947C4A"/>
    <w:rsid w:val="00947CB1"/>
    <w:rsid w:val="00947F75"/>
    <w:rsid w:val="00950097"/>
    <w:rsid w:val="009501FD"/>
    <w:rsid w:val="0095031C"/>
    <w:rsid w:val="0095039D"/>
    <w:rsid w:val="009505CF"/>
    <w:rsid w:val="00950678"/>
    <w:rsid w:val="00950808"/>
    <w:rsid w:val="00950918"/>
    <w:rsid w:val="00950A3D"/>
    <w:rsid w:val="00950AE6"/>
    <w:rsid w:val="00950B1E"/>
    <w:rsid w:val="00950B9A"/>
    <w:rsid w:val="00950CF5"/>
    <w:rsid w:val="00950F3A"/>
    <w:rsid w:val="00950F3C"/>
    <w:rsid w:val="00950F92"/>
    <w:rsid w:val="009510A2"/>
    <w:rsid w:val="0095116E"/>
    <w:rsid w:val="0095119F"/>
    <w:rsid w:val="009511DD"/>
    <w:rsid w:val="00951558"/>
    <w:rsid w:val="00951828"/>
    <w:rsid w:val="009518CD"/>
    <w:rsid w:val="009519DC"/>
    <w:rsid w:val="00951A1D"/>
    <w:rsid w:val="00951B94"/>
    <w:rsid w:val="00951C69"/>
    <w:rsid w:val="00952072"/>
    <w:rsid w:val="00952390"/>
    <w:rsid w:val="009523B2"/>
    <w:rsid w:val="0095241E"/>
    <w:rsid w:val="0095250F"/>
    <w:rsid w:val="00952653"/>
    <w:rsid w:val="009527D1"/>
    <w:rsid w:val="00952994"/>
    <w:rsid w:val="009529DF"/>
    <w:rsid w:val="00952B88"/>
    <w:rsid w:val="00952C05"/>
    <w:rsid w:val="00952E91"/>
    <w:rsid w:val="00952F33"/>
    <w:rsid w:val="00952F6C"/>
    <w:rsid w:val="00953257"/>
    <w:rsid w:val="00953368"/>
    <w:rsid w:val="00953396"/>
    <w:rsid w:val="009536D1"/>
    <w:rsid w:val="0095370C"/>
    <w:rsid w:val="00953711"/>
    <w:rsid w:val="00953C5A"/>
    <w:rsid w:val="00953C89"/>
    <w:rsid w:val="00953CFC"/>
    <w:rsid w:val="00953DD8"/>
    <w:rsid w:val="00954050"/>
    <w:rsid w:val="009540D2"/>
    <w:rsid w:val="0095416C"/>
    <w:rsid w:val="00954235"/>
    <w:rsid w:val="00954466"/>
    <w:rsid w:val="0095449B"/>
    <w:rsid w:val="009544AE"/>
    <w:rsid w:val="0095474C"/>
    <w:rsid w:val="009547E4"/>
    <w:rsid w:val="00954AA0"/>
    <w:rsid w:val="00954C16"/>
    <w:rsid w:val="00954DED"/>
    <w:rsid w:val="00954ED7"/>
    <w:rsid w:val="00955059"/>
    <w:rsid w:val="0095512F"/>
    <w:rsid w:val="00955274"/>
    <w:rsid w:val="00955305"/>
    <w:rsid w:val="009553AF"/>
    <w:rsid w:val="009555AC"/>
    <w:rsid w:val="0095567D"/>
    <w:rsid w:val="00955703"/>
    <w:rsid w:val="00955785"/>
    <w:rsid w:val="009559FC"/>
    <w:rsid w:val="00955A51"/>
    <w:rsid w:val="00955CAE"/>
    <w:rsid w:val="009560E5"/>
    <w:rsid w:val="0095617B"/>
    <w:rsid w:val="00956308"/>
    <w:rsid w:val="0095642E"/>
    <w:rsid w:val="009564BA"/>
    <w:rsid w:val="00956528"/>
    <w:rsid w:val="00956538"/>
    <w:rsid w:val="0095673D"/>
    <w:rsid w:val="009568AF"/>
    <w:rsid w:val="00956938"/>
    <w:rsid w:val="009569AE"/>
    <w:rsid w:val="00956A4E"/>
    <w:rsid w:val="00956F0B"/>
    <w:rsid w:val="00956FB6"/>
    <w:rsid w:val="00956FDF"/>
    <w:rsid w:val="009571BF"/>
    <w:rsid w:val="0095724E"/>
    <w:rsid w:val="00957509"/>
    <w:rsid w:val="00957679"/>
    <w:rsid w:val="00957769"/>
    <w:rsid w:val="009577C9"/>
    <w:rsid w:val="009578BC"/>
    <w:rsid w:val="0095790D"/>
    <w:rsid w:val="00957D92"/>
    <w:rsid w:val="00957DAC"/>
    <w:rsid w:val="00957EB4"/>
    <w:rsid w:val="00960006"/>
    <w:rsid w:val="00960075"/>
    <w:rsid w:val="0096026C"/>
    <w:rsid w:val="009604AD"/>
    <w:rsid w:val="009606D4"/>
    <w:rsid w:val="009609C7"/>
    <w:rsid w:val="00960AFC"/>
    <w:rsid w:val="00960B11"/>
    <w:rsid w:val="00960B54"/>
    <w:rsid w:val="00960B76"/>
    <w:rsid w:val="00960C3A"/>
    <w:rsid w:val="00960EA8"/>
    <w:rsid w:val="00961157"/>
    <w:rsid w:val="0096115A"/>
    <w:rsid w:val="009611D8"/>
    <w:rsid w:val="0096120C"/>
    <w:rsid w:val="009612B9"/>
    <w:rsid w:val="009612C4"/>
    <w:rsid w:val="00961403"/>
    <w:rsid w:val="00961420"/>
    <w:rsid w:val="0096142A"/>
    <w:rsid w:val="009614DB"/>
    <w:rsid w:val="009615E0"/>
    <w:rsid w:val="00961672"/>
    <w:rsid w:val="00961715"/>
    <w:rsid w:val="00961A25"/>
    <w:rsid w:val="00961AFD"/>
    <w:rsid w:val="00961C04"/>
    <w:rsid w:val="00961CB6"/>
    <w:rsid w:val="00961EF1"/>
    <w:rsid w:val="00961F4C"/>
    <w:rsid w:val="00961F8C"/>
    <w:rsid w:val="00962002"/>
    <w:rsid w:val="00962018"/>
    <w:rsid w:val="00962272"/>
    <w:rsid w:val="009622E3"/>
    <w:rsid w:val="0096236C"/>
    <w:rsid w:val="009623B5"/>
    <w:rsid w:val="0096240A"/>
    <w:rsid w:val="0096273E"/>
    <w:rsid w:val="009627A0"/>
    <w:rsid w:val="00962ABA"/>
    <w:rsid w:val="00962B44"/>
    <w:rsid w:val="00962C52"/>
    <w:rsid w:val="00962C6F"/>
    <w:rsid w:val="00962CB9"/>
    <w:rsid w:val="00962D56"/>
    <w:rsid w:val="00962D87"/>
    <w:rsid w:val="00962DA7"/>
    <w:rsid w:val="00962DAD"/>
    <w:rsid w:val="00962E6A"/>
    <w:rsid w:val="00962E86"/>
    <w:rsid w:val="00962E95"/>
    <w:rsid w:val="00962ED3"/>
    <w:rsid w:val="00963087"/>
    <w:rsid w:val="00963152"/>
    <w:rsid w:val="009633D1"/>
    <w:rsid w:val="009633EC"/>
    <w:rsid w:val="009633EE"/>
    <w:rsid w:val="009634BC"/>
    <w:rsid w:val="00963584"/>
    <w:rsid w:val="00963648"/>
    <w:rsid w:val="00963827"/>
    <w:rsid w:val="00963992"/>
    <w:rsid w:val="00963C14"/>
    <w:rsid w:val="00963C89"/>
    <w:rsid w:val="00963D98"/>
    <w:rsid w:val="00963E26"/>
    <w:rsid w:val="00963F10"/>
    <w:rsid w:val="00963F2B"/>
    <w:rsid w:val="00963F71"/>
    <w:rsid w:val="00964096"/>
    <w:rsid w:val="00964277"/>
    <w:rsid w:val="00964312"/>
    <w:rsid w:val="00964382"/>
    <w:rsid w:val="00964448"/>
    <w:rsid w:val="009644EA"/>
    <w:rsid w:val="0096452B"/>
    <w:rsid w:val="00964698"/>
    <w:rsid w:val="00964718"/>
    <w:rsid w:val="0096486E"/>
    <w:rsid w:val="00964B7D"/>
    <w:rsid w:val="00964D1A"/>
    <w:rsid w:val="00964D4F"/>
    <w:rsid w:val="0096546D"/>
    <w:rsid w:val="00965541"/>
    <w:rsid w:val="0096554E"/>
    <w:rsid w:val="009656C8"/>
    <w:rsid w:val="0096574C"/>
    <w:rsid w:val="009657E0"/>
    <w:rsid w:val="00965921"/>
    <w:rsid w:val="0096597E"/>
    <w:rsid w:val="00965988"/>
    <w:rsid w:val="00965A6F"/>
    <w:rsid w:val="00965AC5"/>
    <w:rsid w:val="00965B8A"/>
    <w:rsid w:val="00965C31"/>
    <w:rsid w:val="00965C46"/>
    <w:rsid w:val="00965CE7"/>
    <w:rsid w:val="00965DB4"/>
    <w:rsid w:val="009660B3"/>
    <w:rsid w:val="0096621B"/>
    <w:rsid w:val="009663D1"/>
    <w:rsid w:val="009664DD"/>
    <w:rsid w:val="0096659B"/>
    <w:rsid w:val="00966802"/>
    <w:rsid w:val="00966890"/>
    <w:rsid w:val="00966A92"/>
    <w:rsid w:val="00966B30"/>
    <w:rsid w:val="00966B5D"/>
    <w:rsid w:val="00966CA0"/>
    <w:rsid w:val="00966CCF"/>
    <w:rsid w:val="00966DC8"/>
    <w:rsid w:val="00966E1E"/>
    <w:rsid w:val="00966E7B"/>
    <w:rsid w:val="00966FD8"/>
    <w:rsid w:val="00967070"/>
    <w:rsid w:val="009672E6"/>
    <w:rsid w:val="0096764B"/>
    <w:rsid w:val="009676B9"/>
    <w:rsid w:val="00967702"/>
    <w:rsid w:val="0096773A"/>
    <w:rsid w:val="009678FB"/>
    <w:rsid w:val="009679C2"/>
    <w:rsid w:val="00967AC0"/>
    <w:rsid w:val="00967BEE"/>
    <w:rsid w:val="00967D04"/>
    <w:rsid w:val="00967E43"/>
    <w:rsid w:val="00967EB3"/>
    <w:rsid w:val="00967ED2"/>
    <w:rsid w:val="009703CE"/>
    <w:rsid w:val="009704B3"/>
    <w:rsid w:val="00970661"/>
    <w:rsid w:val="0097071F"/>
    <w:rsid w:val="009708CA"/>
    <w:rsid w:val="00970B61"/>
    <w:rsid w:val="00970CDD"/>
    <w:rsid w:val="00970E29"/>
    <w:rsid w:val="00970E7D"/>
    <w:rsid w:val="00970ED0"/>
    <w:rsid w:val="00970ED5"/>
    <w:rsid w:val="0097113E"/>
    <w:rsid w:val="00971397"/>
    <w:rsid w:val="009714C0"/>
    <w:rsid w:val="00971603"/>
    <w:rsid w:val="0097163E"/>
    <w:rsid w:val="00971756"/>
    <w:rsid w:val="009717AC"/>
    <w:rsid w:val="00971921"/>
    <w:rsid w:val="0097193D"/>
    <w:rsid w:val="0097197D"/>
    <w:rsid w:val="00971AE5"/>
    <w:rsid w:val="00971B17"/>
    <w:rsid w:val="00971C3F"/>
    <w:rsid w:val="00971D4B"/>
    <w:rsid w:val="00971DF1"/>
    <w:rsid w:val="00971EA8"/>
    <w:rsid w:val="00971EEF"/>
    <w:rsid w:val="00972208"/>
    <w:rsid w:val="00972344"/>
    <w:rsid w:val="00972439"/>
    <w:rsid w:val="00972452"/>
    <w:rsid w:val="009724F0"/>
    <w:rsid w:val="009726D3"/>
    <w:rsid w:val="00972770"/>
    <w:rsid w:val="00972822"/>
    <w:rsid w:val="009728E1"/>
    <w:rsid w:val="00972962"/>
    <w:rsid w:val="00972971"/>
    <w:rsid w:val="00972AD8"/>
    <w:rsid w:val="00972AFF"/>
    <w:rsid w:val="00972B14"/>
    <w:rsid w:val="00972C30"/>
    <w:rsid w:val="00972C6B"/>
    <w:rsid w:val="009730A7"/>
    <w:rsid w:val="00973310"/>
    <w:rsid w:val="00973518"/>
    <w:rsid w:val="00973612"/>
    <w:rsid w:val="00973739"/>
    <w:rsid w:val="009738C9"/>
    <w:rsid w:val="00973B1B"/>
    <w:rsid w:val="00973CB2"/>
    <w:rsid w:val="00973D2C"/>
    <w:rsid w:val="00973D4B"/>
    <w:rsid w:val="00973E63"/>
    <w:rsid w:val="00973FD6"/>
    <w:rsid w:val="0097408C"/>
    <w:rsid w:val="00974095"/>
    <w:rsid w:val="0097413F"/>
    <w:rsid w:val="00974214"/>
    <w:rsid w:val="009742AC"/>
    <w:rsid w:val="00974324"/>
    <w:rsid w:val="0097433A"/>
    <w:rsid w:val="00974354"/>
    <w:rsid w:val="0097478D"/>
    <w:rsid w:val="009747FE"/>
    <w:rsid w:val="0097483A"/>
    <w:rsid w:val="009748C2"/>
    <w:rsid w:val="00974B83"/>
    <w:rsid w:val="00974BD4"/>
    <w:rsid w:val="00974CF1"/>
    <w:rsid w:val="00974D10"/>
    <w:rsid w:val="0097502E"/>
    <w:rsid w:val="009751C1"/>
    <w:rsid w:val="0097536C"/>
    <w:rsid w:val="00975382"/>
    <w:rsid w:val="009753F7"/>
    <w:rsid w:val="009754A8"/>
    <w:rsid w:val="0097564B"/>
    <w:rsid w:val="0097572E"/>
    <w:rsid w:val="0097578A"/>
    <w:rsid w:val="00975868"/>
    <w:rsid w:val="009758AD"/>
    <w:rsid w:val="009758EF"/>
    <w:rsid w:val="009758F2"/>
    <w:rsid w:val="00975AAF"/>
    <w:rsid w:val="00975BA2"/>
    <w:rsid w:val="00975C02"/>
    <w:rsid w:val="00975CAF"/>
    <w:rsid w:val="00975D96"/>
    <w:rsid w:val="00975DCD"/>
    <w:rsid w:val="00975E7D"/>
    <w:rsid w:val="00976256"/>
    <w:rsid w:val="00976297"/>
    <w:rsid w:val="00976351"/>
    <w:rsid w:val="00976470"/>
    <w:rsid w:val="00976545"/>
    <w:rsid w:val="00976727"/>
    <w:rsid w:val="0097677E"/>
    <w:rsid w:val="009767CC"/>
    <w:rsid w:val="00976A3E"/>
    <w:rsid w:val="00976B3F"/>
    <w:rsid w:val="00976D3E"/>
    <w:rsid w:val="00976DFE"/>
    <w:rsid w:val="00976E4B"/>
    <w:rsid w:val="00976EDB"/>
    <w:rsid w:val="00976EEC"/>
    <w:rsid w:val="00976FA5"/>
    <w:rsid w:val="00976FE9"/>
    <w:rsid w:val="00977123"/>
    <w:rsid w:val="00977212"/>
    <w:rsid w:val="009772CB"/>
    <w:rsid w:val="00977311"/>
    <w:rsid w:val="00977347"/>
    <w:rsid w:val="0097754E"/>
    <w:rsid w:val="009775D7"/>
    <w:rsid w:val="0097762C"/>
    <w:rsid w:val="00977856"/>
    <w:rsid w:val="00977940"/>
    <w:rsid w:val="00977A39"/>
    <w:rsid w:val="00977B87"/>
    <w:rsid w:val="00977BA9"/>
    <w:rsid w:val="00977E16"/>
    <w:rsid w:val="00977E60"/>
    <w:rsid w:val="00977FAB"/>
    <w:rsid w:val="00977FB6"/>
    <w:rsid w:val="0098003B"/>
    <w:rsid w:val="009800D1"/>
    <w:rsid w:val="009803EA"/>
    <w:rsid w:val="0098048B"/>
    <w:rsid w:val="009804CB"/>
    <w:rsid w:val="00980711"/>
    <w:rsid w:val="00980818"/>
    <w:rsid w:val="00980841"/>
    <w:rsid w:val="00980866"/>
    <w:rsid w:val="009808E9"/>
    <w:rsid w:val="00980934"/>
    <w:rsid w:val="00980961"/>
    <w:rsid w:val="00980AD0"/>
    <w:rsid w:val="00980B62"/>
    <w:rsid w:val="00980BCB"/>
    <w:rsid w:val="00980C87"/>
    <w:rsid w:val="00980C8C"/>
    <w:rsid w:val="00980C9D"/>
    <w:rsid w:val="00980D55"/>
    <w:rsid w:val="0098112E"/>
    <w:rsid w:val="009811F1"/>
    <w:rsid w:val="0098121B"/>
    <w:rsid w:val="00981356"/>
    <w:rsid w:val="009813EB"/>
    <w:rsid w:val="0098146E"/>
    <w:rsid w:val="00981561"/>
    <w:rsid w:val="00981584"/>
    <w:rsid w:val="009815C9"/>
    <w:rsid w:val="0098160F"/>
    <w:rsid w:val="00981732"/>
    <w:rsid w:val="00981901"/>
    <w:rsid w:val="00981975"/>
    <w:rsid w:val="009819A1"/>
    <w:rsid w:val="00981A3B"/>
    <w:rsid w:val="00981B96"/>
    <w:rsid w:val="00981EB2"/>
    <w:rsid w:val="00981EED"/>
    <w:rsid w:val="00981F38"/>
    <w:rsid w:val="00982040"/>
    <w:rsid w:val="00982124"/>
    <w:rsid w:val="00982291"/>
    <w:rsid w:val="00982393"/>
    <w:rsid w:val="00982425"/>
    <w:rsid w:val="009824AC"/>
    <w:rsid w:val="0098250D"/>
    <w:rsid w:val="0098262F"/>
    <w:rsid w:val="0098268B"/>
    <w:rsid w:val="00982948"/>
    <w:rsid w:val="0098299E"/>
    <w:rsid w:val="00982BB4"/>
    <w:rsid w:val="00982E6F"/>
    <w:rsid w:val="00982EC4"/>
    <w:rsid w:val="00982F96"/>
    <w:rsid w:val="00982FDC"/>
    <w:rsid w:val="00982FF4"/>
    <w:rsid w:val="0098311B"/>
    <w:rsid w:val="00983295"/>
    <w:rsid w:val="00983342"/>
    <w:rsid w:val="009834FC"/>
    <w:rsid w:val="00983565"/>
    <w:rsid w:val="00983578"/>
    <w:rsid w:val="00983685"/>
    <w:rsid w:val="0098374E"/>
    <w:rsid w:val="0098375D"/>
    <w:rsid w:val="0098377C"/>
    <w:rsid w:val="00983780"/>
    <w:rsid w:val="00983791"/>
    <w:rsid w:val="00983BDB"/>
    <w:rsid w:val="00983E57"/>
    <w:rsid w:val="00983EA2"/>
    <w:rsid w:val="00983FCA"/>
    <w:rsid w:val="00984054"/>
    <w:rsid w:val="009840F7"/>
    <w:rsid w:val="009840FD"/>
    <w:rsid w:val="00984683"/>
    <w:rsid w:val="00984953"/>
    <w:rsid w:val="009849CA"/>
    <w:rsid w:val="009849D0"/>
    <w:rsid w:val="00984AEE"/>
    <w:rsid w:val="00984D1A"/>
    <w:rsid w:val="00984D62"/>
    <w:rsid w:val="00984F4D"/>
    <w:rsid w:val="00984F79"/>
    <w:rsid w:val="00984FB7"/>
    <w:rsid w:val="00985042"/>
    <w:rsid w:val="0098509A"/>
    <w:rsid w:val="00985150"/>
    <w:rsid w:val="009853E2"/>
    <w:rsid w:val="0098557B"/>
    <w:rsid w:val="009855FA"/>
    <w:rsid w:val="009856CA"/>
    <w:rsid w:val="009857AD"/>
    <w:rsid w:val="009858EA"/>
    <w:rsid w:val="00985942"/>
    <w:rsid w:val="00985960"/>
    <w:rsid w:val="00985BBB"/>
    <w:rsid w:val="00985DE2"/>
    <w:rsid w:val="00985F52"/>
    <w:rsid w:val="00985FBC"/>
    <w:rsid w:val="00985FCB"/>
    <w:rsid w:val="0098609B"/>
    <w:rsid w:val="009860E9"/>
    <w:rsid w:val="009860F9"/>
    <w:rsid w:val="009861AD"/>
    <w:rsid w:val="00986261"/>
    <w:rsid w:val="009862FC"/>
    <w:rsid w:val="009863DB"/>
    <w:rsid w:val="00986464"/>
    <w:rsid w:val="0098648F"/>
    <w:rsid w:val="0098675D"/>
    <w:rsid w:val="00986762"/>
    <w:rsid w:val="00986C49"/>
    <w:rsid w:val="00986E29"/>
    <w:rsid w:val="00986EA4"/>
    <w:rsid w:val="00987003"/>
    <w:rsid w:val="00987053"/>
    <w:rsid w:val="009870D8"/>
    <w:rsid w:val="009873C3"/>
    <w:rsid w:val="009874BC"/>
    <w:rsid w:val="0098758F"/>
    <w:rsid w:val="00987A89"/>
    <w:rsid w:val="00987A8C"/>
    <w:rsid w:val="00987B5A"/>
    <w:rsid w:val="00987B63"/>
    <w:rsid w:val="00987B8E"/>
    <w:rsid w:val="00987BA4"/>
    <w:rsid w:val="00987D42"/>
    <w:rsid w:val="00987D94"/>
    <w:rsid w:val="00987DAE"/>
    <w:rsid w:val="00987DB2"/>
    <w:rsid w:val="00987E2E"/>
    <w:rsid w:val="00987F47"/>
    <w:rsid w:val="00990090"/>
    <w:rsid w:val="0099010D"/>
    <w:rsid w:val="00990113"/>
    <w:rsid w:val="00990166"/>
    <w:rsid w:val="009902F4"/>
    <w:rsid w:val="009903E7"/>
    <w:rsid w:val="00990498"/>
    <w:rsid w:val="00990528"/>
    <w:rsid w:val="00990567"/>
    <w:rsid w:val="009906F5"/>
    <w:rsid w:val="009908A6"/>
    <w:rsid w:val="00990BDF"/>
    <w:rsid w:val="00990C67"/>
    <w:rsid w:val="00990D84"/>
    <w:rsid w:val="00990E93"/>
    <w:rsid w:val="00990ED3"/>
    <w:rsid w:val="00991247"/>
    <w:rsid w:val="0099165A"/>
    <w:rsid w:val="009916DA"/>
    <w:rsid w:val="0099184E"/>
    <w:rsid w:val="009918AE"/>
    <w:rsid w:val="00991962"/>
    <w:rsid w:val="00991B2B"/>
    <w:rsid w:val="00991B5C"/>
    <w:rsid w:val="00991C1B"/>
    <w:rsid w:val="00991F2F"/>
    <w:rsid w:val="00991F7C"/>
    <w:rsid w:val="0099210C"/>
    <w:rsid w:val="009921BE"/>
    <w:rsid w:val="00992241"/>
    <w:rsid w:val="009922A7"/>
    <w:rsid w:val="0099268A"/>
    <w:rsid w:val="009926E0"/>
    <w:rsid w:val="0099288B"/>
    <w:rsid w:val="0099299C"/>
    <w:rsid w:val="009929A7"/>
    <w:rsid w:val="00992A2B"/>
    <w:rsid w:val="00992B80"/>
    <w:rsid w:val="00992FC7"/>
    <w:rsid w:val="00992FD9"/>
    <w:rsid w:val="0099320D"/>
    <w:rsid w:val="009932A7"/>
    <w:rsid w:val="009932FD"/>
    <w:rsid w:val="00993305"/>
    <w:rsid w:val="00993337"/>
    <w:rsid w:val="00993396"/>
    <w:rsid w:val="00993453"/>
    <w:rsid w:val="00993735"/>
    <w:rsid w:val="009937C0"/>
    <w:rsid w:val="00993C1C"/>
    <w:rsid w:val="00993CB8"/>
    <w:rsid w:val="00993EC4"/>
    <w:rsid w:val="00994191"/>
    <w:rsid w:val="00994258"/>
    <w:rsid w:val="009944DC"/>
    <w:rsid w:val="0099451E"/>
    <w:rsid w:val="00994669"/>
    <w:rsid w:val="009946B7"/>
    <w:rsid w:val="00994C26"/>
    <w:rsid w:val="00994CE6"/>
    <w:rsid w:val="00994D30"/>
    <w:rsid w:val="00994D79"/>
    <w:rsid w:val="00994D98"/>
    <w:rsid w:val="00995000"/>
    <w:rsid w:val="00995225"/>
    <w:rsid w:val="00995240"/>
    <w:rsid w:val="009953F1"/>
    <w:rsid w:val="00995405"/>
    <w:rsid w:val="00995493"/>
    <w:rsid w:val="00995660"/>
    <w:rsid w:val="00995947"/>
    <w:rsid w:val="0099596E"/>
    <w:rsid w:val="00995A05"/>
    <w:rsid w:val="00995A84"/>
    <w:rsid w:val="00995B1C"/>
    <w:rsid w:val="00995B62"/>
    <w:rsid w:val="00995B80"/>
    <w:rsid w:val="00995C18"/>
    <w:rsid w:val="00995CEA"/>
    <w:rsid w:val="00995F78"/>
    <w:rsid w:val="00995F9B"/>
    <w:rsid w:val="00995F9E"/>
    <w:rsid w:val="009962C9"/>
    <w:rsid w:val="00996304"/>
    <w:rsid w:val="0099647B"/>
    <w:rsid w:val="009964A3"/>
    <w:rsid w:val="009964E3"/>
    <w:rsid w:val="00996528"/>
    <w:rsid w:val="0099652A"/>
    <w:rsid w:val="009965BA"/>
    <w:rsid w:val="009965F3"/>
    <w:rsid w:val="00996711"/>
    <w:rsid w:val="00996914"/>
    <w:rsid w:val="00996920"/>
    <w:rsid w:val="00996A13"/>
    <w:rsid w:val="00996B1A"/>
    <w:rsid w:val="00996C79"/>
    <w:rsid w:val="00996CE6"/>
    <w:rsid w:val="00996D0D"/>
    <w:rsid w:val="00996D4D"/>
    <w:rsid w:val="00996E1B"/>
    <w:rsid w:val="00996F3B"/>
    <w:rsid w:val="009971B0"/>
    <w:rsid w:val="009973AA"/>
    <w:rsid w:val="00997582"/>
    <w:rsid w:val="009975CE"/>
    <w:rsid w:val="009975ED"/>
    <w:rsid w:val="00997667"/>
    <w:rsid w:val="00997788"/>
    <w:rsid w:val="009978A4"/>
    <w:rsid w:val="009979AA"/>
    <w:rsid w:val="00997A95"/>
    <w:rsid w:val="00997AB4"/>
    <w:rsid w:val="00997BAD"/>
    <w:rsid w:val="00997BD3"/>
    <w:rsid w:val="00997D00"/>
    <w:rsid w:val="00997E01"/>
    <w:rsid w:val="00997F46"/>
    <w:rsid w:val="009A00E5"/>
    <w:rsid w:val="009A0323"/>
    <w:rsid w:val="009A0686"/>
    <w:rsid w:val="009A0842"/>
    <w:rsid w:val="009A0BB7"/>
    <w:rsid w:val="009A0C50"/>
    <w:rsid w:val="009A0CC7"/>
    <w:rsid w:val="009A0CED"/>
    <w:rsid w:val="009A0D63"/>
    <w:rsid w:val="009A0EB6"/>
    <w:rsid w:val="009A1066"/>
    <w:rsid w:val="009A10FB"/>
    <w:rsid w:val="009A1118"/>
    <w:rsid w:val="009A126E"/>
    <w:rsid w:val="009A1603"/>
    <w:rsid w:val="009A1772"/>
    <w:rsid w:val="009A18F6"/>
    <w:rsid w:val="009A1ADA"/>
    <w:rsid w:val="009A1CE7"/>
    <w:rsid w:val="009A1CE9"/>
    <w:rsid w:val="009A1D8B"/>
    <w:rsid w:val="009A1EC6"/>
    <w:rsid w:val="009A2064"/>
    <w:rsid w:val="009A20AC"/>
    <w:rsid w:val="009A218B"/>
    <w:rsid w:val="009A2217"/>
    <w:rsid w:val="009A2273"/>
    <w:rsid w:val="009A22E5"/>
    <w:rsid w:val="009A2414"/>
    <w:rsid w:val="009A24B1"/>
    <w:rsid w:val="009A25B5"/>
    <w:rsid w:val="009A25F7"/>
    <w:rsid w:val="009A2777"/>
    <w:rsid w:val="009A278F"/>
    <w:rsid w:val="009A289D"/>
    <w:rsid w:val="009A29D4"/>
    <w:rsid w:val="009A2B4D"/>
    <w:rsid w:val="009A2BE0"/>
    <w:rsid w:val="009A2C84"/>
    <w:rsid w:val="009A2DCC"/>
    <w:rsid w:val="009A2DFE"/>
    <w:rsid w:val="009A2E8F"/>
    <w:rsid w:val="009A2FEB"/>
    <w:rsid w:val="009A2FFC"/>
    <w:rsid w:val="009A304E"/>
    <w:rsid w:val="009A31A6"/>
    <w:rsid w:val="009A3507"/>
    <w:rsid w:val="009A372F"/>
    <w:rsid w:val="009A3834"/>
    <w:rsid w:val="009A3A54"/>
    <w:rsid w:val="009A3CA4"/>
    <w:rsid w:val="009A4076"/>
    <w:rsid w:val="009A41C8"/>
    <w:rsid w:val="009A4255"/>
    <w:rsid w:val="009A43A5"/>
    <w:rsid w:val="009A458D"/>
    <w:rsid w:val="009A45F4"/>
    <w:rsid w:val="009A465E"/>
    <w:rsid w:val="009A46AB"/>
    <w:rsid w:val="009A4817"/>
    <w:rsid w:val="009A48A4"/>
    <w:rsid w:val="009A4A98"/>
    <w:rsid w:val="009A4DC9"/>
    <w:rsid w:val="009A4F49"/>
    <w:rsid w:val="009A4F67"/>
    <w:rsid w:val="009A4FA6"/>
    <w:rsid w:val="009A505C"/>
    <w:rsid w:val="009A50BF"/>
    <w:rsid w:val="009A50D1"/>
    <w:rsid w:val="009A5153"/>
    <w:rsid w:val="009A516D"/>
    <w:rsid w:val="009A5177"/>
    <w:rsid w:val="009A5480"/>
    <w:rsid w:val="009A5504"/>
    <w:rsid w:val="009A5518"/>
    <w:rsid w:val="009A5658"/>
    <w:rsid w:val="009A5A2C"/>
    <w:rsid w:val="009A5ABC"/>
    <w:rsid w:val="009A5B74"/>
    <w:rsid w:val="009A5C52"/>
    <w:rsid w:val="009A5E1F"/>
    <w:rsid w:val="009A5FF5"/>
    <w:rsid w:val="009A6333"/>
    <w:rsid w:val="009A634B"/>
    <w:rsid w:val="009A63E1"/>
    <w:rsid w:val="009A647E"/>
    <w:rsid w:val="009A65D4"/>
    <w:rsid w:val="009A672F"/>
    <w:rsid w:val="009A6826"/>
    <w:rsid w:val="009A689E"/>
    <w:rsid w:val="009A68C2"/>
    <w:rsid w:val="009A6927"/>
    <w:rsid w:val="009A6966"/>
    <w:rsid w:val="009A6985"/>
    <w:rsid w:val="009A6999"/>
    <w:rsid w:val="009A6ACF"/>
    <w:rsid w:val="009A6EB1"/>
    <w:rsid w:val="009A6EB2"/>
    <w:rsid w:val="009A6EE6"/>
    <w:rsid w:val="009A6FA1"/>
    <w:rsid w:val="009A6FE8"/>
    <w:rsid w:val="009A71A7"/>
    <w:rsid w:val="009A724A"/>
    <w:rsid w:val="009A7436"/>
    <w:rsid w:val="009A748C"/>
    <w:rsid w:val="009A7728"/>
    <w:rsid w:val="009A78CC"/>
    <w:rsid w:val="009A7927"/>
    <w:rsid w:val="009A7B03"/>
    <w:rsid w:val="009A7C89"/>
    <w:rsid w:val="009A7D9B"/>
    <w:rsid w:val="009A7E1C"/>
    <w:rsid w:val="009A7F10"/>
    <w:rsid w:val="009A7FC6"/>
    <w:rsid w:val="009B004B"/>
    <w:rsid w:val="009B018E"/>
    <w:rsid w:val="009B0568"/>
    <w:rsid w:val="009B05A2"/>
    <w:rsid w:val="009B05F6"/>
    <w:rsid w:val="009B062E"/>
    <w:rsid w:val="009B06BF"/>
    <w:rsid w:val="009B06C2"/>
    <w:rsid w:val="009B06EA"/>
    <w:rsid w:val="009B07E0"/>
    <w:rsid w:val="009B0873"/>
    <w:rsid w:val="009B08E9"/>
    <w:rsid w:val="009B09BA"/>
    <w:rsid w:val="009B0AA8"/>
    <w:rsid w:val="009B0BA0"/>
    <w:rsid w:val="009B0BD8"/>
    <w:rsid w:val="009B0BE1"/>
    <w:rsid w:val="009B0E3A"/>
    <w:rsid w:val="009B0FB8"/>
    <w:rsid w:val="009B0FE3"/>
    <w:rsid w:val="009B10CC"/>
    <w:rsid w:val="009B10D1"/>
    <w:rsid w:val="009B15B6"/>
    <w:rsid w:val="009B1600"/>
    <w:rsid w:val="009B181D"/>
    <w:rsid w:val="009B19EC"/>
    <w:rsid w:val="009B1A2E"/>
    <w:rsid w:val="009B1B08"/>
    <w:rsid w:val="009B1B0D"/>
    <w:rsid w:val="009B1B9F"/>
    <w:rsid w:val="009B1BB6"/>
    <w:rsid w:val="009B1D21"/>
    <w:rsid w:val="009B1E7E"/>
    <w:rsid w:val="009B1EF8"/>
    <w:rsid w:val="009B1F32"/>
    <w:rsid w:val="009B1FE9"/>
    <w:rsid w:val="009B20A8"/>
    <w:rsid w:val="009B21D3"/>
    <w:rsid w:val="009B2298"/>
    <w:rsid w:val="009B246A"/>
    <w:rsid w:val="009B26BF"/>
    <w:rsid w:val="009B2735"/>
    <w:rsid w:val="009B27B4"/>
    <w:rsid w:val="009B289E"/>
    <w:rsid w:val="009B2996"/>
    <w:rsid w:val="009B2A14"/>
    <w:rsid w:val="009B2B68"/>
    <w:rsid w:val="009B2B7B"/>
    <w:rsid w:val="009B2C46"/>
    <w:rsid w:val="009B315E"/>
    <w:rsid w:val="009B31FF"/>
    <w:rsid w:val="009B3462"/>
    <w:rsid w:val="009B3508"/>
    <w:rsid w:val="009B3531"/>
    <w:rsid w:val="009B36B0"/>
    <w:rsid w:val="009B36EC"/>
    <w:rsid w:val="009B3827"/>
    <w:rsid w:val="009B387C"/>
    <w:rsid w:val="009B39E4"/>
    <w:rsid w:val="009B3E26"/>
    <w:rsid w:val="009B3F56"/>
    <w:rsid w:val="009B3FFC"/>
    <w:rsid w:val="009B40A4"/>
    <w:rsid w:val="009B42C1"/>
    <w:rsid w:val="009B4390"/>
    <w:rsid w:val="009B4494"/>
    <w:rsid w:val="009B4757"/>
    <w:rsid w:val="009B47E6"/>
    <w:rsid w:val="009B4948"/>
    <w:rsid w:val="009B4D4C"/>
    <w:rsid w:val="009B4DA8"/>
    <w:rsid w:val="009B4EEF"/>
    <w:rsid w:val="009B52D5"/>
    <w:rsid w:val="009B5414"/>
    <w:rsid w:val="009B5426"/>
    <w:rsid w:val="009B54FE"/>
    <w:rsid w:val="009B5721"/>
    <w:rsid w:val="009B605B"/>
    <w:rsid w:val="009B607A"/>
    <w:rsid w:val="009B60E4"/>
    <w:rsid w:val="009B62AA"/>
    <w:rsid w:val="009B64F3"/>
    <w:rsid w:val="009B65C6"/>
    <w:rsid w:val="009B6716"/>
    <w:rsid w:val="009B677C"/>
    <w:rsid w:val="009B6A99"/>
    <w:rsid w:val="009B6AE3"/>
    <w:rsid w:val="009B6AFC"/>
    <w:rsid w:val="009B6B17"/>
    <w:rsid w:val="009B6BBF"/>
    <w:rsid w:val="009B6CE3"/>
    <w:rsid w:val="009B6DD5"/>
    <w:rsid w:val="009B6EF8"/>
    <w:rsid w:val="009B6F79"/>
    <w:rsid w:val="009B70C4"/>
    <w:rsid w:val="009B719C"/>
    <w:rsid w:val="009B722D"/>
    <w:rsid w:val="009B75C3"/>
    <w:rsid w:val="009B75DC"/>
    <w:rsid w:val="009B76B9"/>
    <w:rsid w:val="009B77C3"/>
    <w:rsid w:val="009B77CB"/>
    <w:rsid w:val="009B7B99"/>
    <w:rsid w:val="009B7C45"/>
    <w:rsid w:val="009B7D41"/>
    <w:rsid w:val="009B7D50"/>
    <w:rsid w:val="009B7F6B"/>
    <w:rsid w:val="009C0087"/>
    <w:rsid w:val="009C015C"/>
    <w:rsid w:val="009C0512"/>
    <w:rsid w:val="009C0645"/>
    <w:rsid w:val="009C06AA"/>
    <w:rsid w:val="009C06B6"/>
    <w:rsid w:val="009C07D4"/>
    <w:rsid w:val="009C0809"/>
    <w:rsid w:val="009C0905"/>
    <w:rsid w:val="009C0946"/>
    <w:rsid w:val="009C096F"/>
    <w:rsid w:val="009C09DA"/>
    <w:rsid w:val="009C0ABB"/>
    <w:rsid w:val="009C0B50"/>
    <w:rsid w:val="009C0B85"/>
    <w:rsid w:val="009C0D8B"/>
    <w:rsid w:val="009C0DE9"/>
    <w:rsid w:val="009C101E"/>
    <w:rsid w:val="009C1228"/>
    <w:rsid w:val="009C1244"/>
    <w:rsid w:val="009C1271"/>
    <w:rsid w:val="009C1330"/>
    <w:rsid w:val="009C1339"/>
    <w:rsid w:val="009C1353"/>
    <w:rsid w:val="009C135A"/>
    <w:rsid w:val="009C1424"/>
    <w:rsid w:val="009C16BD"/>
    <w:rsid w:val="009C1723"/>
    <w:rsid w:val="009C181E"/>
    <w:rsid w:val="009C183E"/>
    <w:rsid w:val="009C1878"/>
    <w:rsid w:val="009C18EA"/>
    <w:rsid w:val="009C1965"/>
    <w:rsid w:val="009C1986"/>
    <w:rsid w:val="009C1A3E"/>
    <w:rsid w:val="009C1AFD"/>
    <w:rsid w:val="009C1C67"/>
    <w:rsid w:val="009C1DA4"/>
    <w:rsid w:val="009C1DE9"/>
    <w:rsid w:val="009C1E5D"/>
    <w:rsid w:val="009C1EA2"/>
    <w:rsid w:val="009C1F2C"/>
    <w:rsid w:val="009C2010"/>
    <w:rsid w:val="009C20CF"/>
    <w:rsid w:val="009C21EC"/>
    <w:rsid w:val="009C234E"/>
    <w:rsid w:val="009C23AF"/>
    <w:rsid w:val="009C244B"/>
    <w:rsid w:val="009C2460"/>
    <w:rsid w:val="009C2607"/>
    <w:rsid w:val="009C2769"/>
    <w:rsid w:val="009C27EC"/>
    <w:rsid w:val="009C2862"/>
    <w:rsid w:val="009C28AC"/>
    <w:rsid w:val="009C290E"/>
    <w:rsid w:val="009C2A79"/>
    <w:rsid w:val="009C2B96"/>
    <w:rsid w:val="009C2BD2"/>
    <w:rsid w:val="009C2CD1"/>
    <w:rsid w:val="009C2D8D"/>
    <w:rsid w:val="009C3074"/>
    <w:rsid w:val="009C30EB"/>
    <w:rsid w:val="009C33E1"/>
    <w:rsid w:val="009C3551"/>
    <w:rsid w:val="009C3598"/>
    <w:rsid w:val="009C3643"/>
    <w:rsid w:val="009C3706"/>
    <w:rsid w:val="009C3782"/>
    <w:rsid w:val="009C379C"/>
    <w:rsid w:val="009C3A3A"/>
    <w:rsid w:val="009C3A73"/>
    <w:rsid w:val="009C3CAF"/>
    <w:rsid w:val="009C3D39"/>
    <w:rsid w:val="009C3F6D"/>
    <w:rsid w:val="009C425E"/>
    <w:rsid w:val="009C426B"/>
    <w:rsid w:val="009C426E"/>
    <w:rsid w:val="009C42BD"/>
    <w:rsid w:val="009C4441"/>
    <w:rsid w:val="009C4462"/>
    <w:rsid w:val="009C4489"/>
    <w:rsid w:val="009C45AC"/>
    <w:rsid w:val="009C4618"/>
    <w:rsid w:val="009C4891"/>
    <w:rsid w:val="009C48C0"/>
    <w:rsid w:val="009C498F"/>
    <w:rsid w:val="009C4A9D"/>
    <w:rsid w:val="009C4AF4"/>
    <w:rsid w:val="009C4C8A"/>
    <w:rsid w:val="009C4CC1"/>
    <w:rsid w:val="009C4D32"/>
    <w:rsid w:val="009C4E06"/>
    <w:rsid w:val="009C4E09"/>
    <w:rsid w:val="009C4E14"/>
    <w:rsid w:val="009C4E73"/>
    <w:rsid w:val="009C4EB7"/>
    <w:rsid w:val="009C4EFB"/>
    <w:rsid w:val="009C5073"/>
    <w:rsid w:val="009C5097"/>
    <w:rsid w:val="009C5198"/>
    <w:rsid w:val="009C52E2"/>
    <w:rsid w:val="009C52F3"/>
    <w:rsid w:val="009C5504"/>
    <w:rsid w:val="009C5792"/>
    <w:rsid w:val="009C590C"/>
    <w:rsid w:val="009C5914"/>
    <w:rsid w:val="009C5AB0"/>
    <w:rsid w:val="009C5AF0"/>
    <w:rsid w:val="009C5B45"/>
    <w:rsid w:val="009C5C41"/>
    <w:rsid w:val="009C5D33"/>
    <w:rsid w:val="009C5D61"/>
    <w:rsid w:val="009C5E30"/>
    <w:rsid w:val="009C5E52"/>
    <w:rsid w:val="009C5E9B"/>
    <w:rsid w:val="009C5F0F"/>
    <w:rsid w:val="009C5F9D"/>
    <w:rsid w:val="009C60C6"/>
    <w:rsid w:val="009C612D"/>
    <w:rsid w:val="009C6270"/>
    <w:rsid w:val="009C63DE"/>
    <w:rsid w:val="009C64C9"/>
    <w:rsid w:val="009C656D"/>
    <w:rsid w:val="009C6627"/>
    <w:rsid w:val="009C6648"/>
    <w:rsid w:val="009C67E6"/>
    <w:rsid w:val="009C6A0F"/>
    <w:rsid w:val="009C6AB2"/>
    <w:rsid w:val="009C6C38"/>
    <w:rsid w:val="009C6CEA"/>
    <w:rsid w:val="009C6DFC"/>
    <w:rsid w:val="009C709A"/>
    <w:rsid w:val="009C7193"/>
    <w:rsid w:val="009C71D9"/>
    <w:rsid w:val="009C71DF"/>
    <w:rsid w:val="009C73B6"/>
    <w:rsid w:val="009C74A0"/>
    <w:rsid w:val="009C7561"/>
    <w:rsid w:val="009C768F"/>
    <w:rsid w:val="009C76B2"/>
    <w:rsid w:val="009C7750"/>
    <w:rsid w:val="009C776A"/>
    <w:rsid w:val="009C788A"/>
    <w:rsid w:val="009C7918"/>
    <w:rsid w:val="009C7A22"/>
    <w:rsid w:val="009C7B2E"/>
    <w:rsid w:val="009C7B74"/>
    <w:rsid w:val="009C7B85"/>
    <w:rsid w:val="009C7D0C"/>
    <w:rsid w:val="009C7EDA"/>
    <w:rsid w:val="009D01E6"/>
    <w:rsid w:val="009D0254"/>
    <w:rsid w:val="009D03F8"/>
    <w:rsid w:val="009D0414"/>
    <w:rsid w:val="009D05FB"/>
    <w:rsid w:val="009D0815"/>
    <w:rsid w:val="009D0829"/>
    <w:rsid w:val="009D08B0"/>
    <w:rsid w:val="009D095D"/>
    <w:rsid w:val="009D0B0A"/>
    <w:rsid w:val="009D0BD4"/>
    <w:rsid w:val="009D0BDF"/>
    <w:rsid w:val="009D0CE7"/>
    <w:rsid w:val="009D0EC0"/>
    <w:rsid w:val="009D0F1C"/>
    <w:rsid w:val="009D109A"/>
    <w:rsid w:val="009D10AD"/>
    <w:rsid w:val="009D1131"/>
    <w:rsid w:val="009D119A"/>
    <w:rsid w:val="009D14D1"/>
    <w:rsid w:val="009D1505"/>
    <w:rsid w:val="009D1665"/>
    <w:rsid w:val="009D16A3"/>
    <w:rsid w:val="009D198D"/>
    <w:rsid w:val="009D19D4"/>
    <w:rsid w:val="009D1A64"/>
    <w:rsid w:val="009D1C65"/>
    <w:rsid w:val="009D1C8C"/>
    <w:rsid w:val="009D1D40"/>
    <w:rsid w:val="009D1E1E"/>
    <w:rsid w:val="009D1FBD"/>
    <w:rsid w:val="009D2026"/>
    <w:rsid w:val="009D22E8"/>
    <w:rsid w:val="009D2379"/>
    <w:rsid w:val="009D23BF"/>
    <w:rsid w:val="009D24C2"/>
    <w:rsid w:val="009D2508"/>
    <w:rsid w:val="009D25E8"/>
    <w:rsid w:val="009D2724"/>
    <w:rsid w:val="009D2A51"/>
    <w:rsid w:val="009D2D28"/>
    <w:rsid w:val="009D2D42"/>
    <w:rsid w:val="009D2D61"/>
    <w:rsid w:val="009D30BE"/>
    <w:rsid w:val="009D30DF"/>
    <w:rsid w:val="009D3257"/>
    <w:rsid w:val="009D3472"/>
    <w:rsid w:val="009D35E6"/>
    <w:rsid w:val="009D364D"/>
    <w:rsid w:val="009D37F7"/>
    <w:rsid w:val="009D37F8"/>
    <w:rsid w:val="009D3851"/>
    <w:rsid w:val="009D393D"/>
    <w:rsid w:val="009D394B"/>
    <w:rsid w:val="009D399F"/>
    <w:rsid w:val="009D3A2A"/>
    <w:rsid w:val="009D3CDC"/>
    <w:rsid w:val="009D3DCE"/>
    <w:rsid w:val="009D3DDC"/>
    <w:rsid w:val="009D3E1A"/>
    <w:rsid w:val="009D3EA7"/>
    <w:rsid w:val="009D3FC8"/>
    <w:rsid w:val="009D40B7"/>
    <w:rsid w:val="009D41C2"/>
    <w:rsid w:val="009D43C3"/>
    <w:rsid w:val="009D4486"/>
    <w:rsid w:val="009D4587"/>
    <w:rsid w:val="009D462B"/>
    <w:rsid w:val="009D4695"/>
    <w:rsid w:val="009D482C"/>
    <w:rsid w:val="009D4921"/>
    <w:rsid w:val="009D492C"/>
    <w:rsid w:val="009D4B40"/>
    <w:rsid w:val="009D4B5C"/>
    <w:rsid w:val="009D4C20"/>
    <w:rsid w:val="009D4F23"/>
    <w:rsid w:val="009D5240"/>
    <w:rsid w:val="009D534A"/>
    <w:rsid w:val="009D5398"/>
    <w:rsid w:val="009D5517"/>
    <w:rsid w:val="009D551A"/>
    <w:rsid w:val="009D5676"/>
    <w:rsid w:val="009D57A7"/>
    <w:rsid w:val="009D57D2"/>
    <w:rsid w:val="009D59EE"/>
    <w:rsid w:val="009D59F7"/>
    <w:rsid w:val="009D5AA3"/>
    <w:rsid w:val="009D5B91"/>
    <w:rsid w:val="009D5D2C"/>
    <w:rsid w:val="009D6014"/>
    <w:rsid w:val="009D612A"/>
    <w:rsid w:val="009D6217"/>
    <w:rsid w:val="009D63AE"/>
    <w:rsid w:val="009D63CA"/>
    <w:rsid w:val="009D653A"/>
    <w:rsid w:val="009D68A2"/>
    <w:rsid w:val="009D6A75"/>
    <w:rsid w:val="009D6BBB"/>
    <w:rsid w:val="009D6C56"/>
    <w:rsid w:val="009D6CE5"/>
    <w:rsid w:val="009D6FB6"/>
    <w:rsid w:val="009D7415"/>
    <w:rsid w:val="009D7495"/>
    <w:rsid w:val="009D74F9"/>
    <w:rsid w:val="009D7576"/>
    <w:rsid w:val="009D7653"/>
    <w:rsid w:val="009D76A9"/>
    <w:rsid w:val="009D7742"/>
    <w:rsid w:val="009D7750"/>
    <w:rsid w:val="009D77B6"/>
    <w:rsid w:val="009D77DD"/>
    <w:rsid w:val="009D7807"/>
    <w:rsid w:val="009D786F"/>
    <w:rsid w:val="009D792E"/>
    <w:rsid w:val="009D79AF"/>
    <w:rsid w:val="009D79EC"/>
    <w:rsid w:val="009D7A46"/>
    <w:rsid w:val="009D7B8F"/>
    <w:rsid w:val="009D7E3D"/>
    <w:rsid w:val="009D7E7B"/>
    <w:rsid w:val="009D7E88"/>
    <w:rsid w:val="009D7FB8"/>
    <w:rsid w:val="009E0092"/>
    <w:rsid w:val="009E0177"/>
    <w:rsid w:val="009E0237"/>
    <w:rsid w:val="009E02B2"/>
    <w:rsid w:val="009E032A"/>
    <w:rsid w:val="009E0491"/>
    <w:rsid w:val="009E04F7"/>
    <w:rsid w:val="009E09DF"/>
    <w:rsid w:val="009E0A09"/>
    <w:rsid w:val="009E0A52"/>
    <w:rsid w:val="009E0B44"/>
    <w:rsid w:val="009E0CE4"/>
    <w:rsid w:val="009E0D04"/>
    <w:rsid w:val="009E0D43"/>
    <w:rsid w:val="009E0D56"/>
    <w:rsid w:val="009E0DFE"/>
    <w:rsid w:val="009E0F25"/>
    <w:rsid w:val="009E106D"/>
    <w:rsid w:val="009E1352"/>
    <w:rsid w:val="009E14DE"/>
    <w:rsid w:val="009E1597"/>
    <w:rsid w:val="009E15CF"/>
    <w:rsid w:val="009E15E1"/>
    <w:rsid w:val="009E1629"/>
    <w:rsid w:val="009E176C"/>
    <w:rsid w:val="009E1BD0"/>
    <w:rsid w:val="009E1D0C"/>
    <w:rsid w:val="009E1DB3"/>
    <w:rsid w:val="009E1E29"/>
    <w:rsid w:val="009E1EE8"/>
    <w:rsid w:val="009E1FA7"/>
    <w:rsid w:val="009E1FB3"/>
    <w:rsid w:val="009E200E"/>
    <w:rsid w:val="009E2156"/>
    <w:rsid w:val="009E228D"/>
    <w:rsid w:val="009E23C4"/>
    <w:rsid w:val="009E24B6"/>
    <w:rsid w:val="009E255E"/>
    <w:rsid w:val="009E2690"/>
    <w:rsid w:val="009E26EC"/>
    <w:rsid w:val="009E26F8"/>
    <w:rsid w:val="009E27B3"/>
    <w:rsid w:val="009E2986"/>
    <w:rsid w:val="009E2DCA"/>
    <w:rsid w:val="009E2DF0"/>
    <w:rsid w:val="009E2FBD"/>
    <w:rsid w:val="009E31B1"/>
    <w:rsid w:val="009E31F6"/>
    <w:rsid w:val="009E3215"/>
    <w:rsid w:val="009E329B"/>
    <w:rsid w:val="009E32D1"/>
    <w:rsid w:val="009E33E6"/>
    <w:rsid w:val="009E3432"/>
    <w:rsid w:val="009E3616"/>
    <w:rsid w:val="009E3757"/>
    <w:rsid w:val="009E37CA"/>
    <w:rsid w:val="009E3B68"/>
    <w:rsid w:val="009E3BC6"/>
    <w:rsid w:val="009E3C05"/>
    <w:rsid w:val="009E3D2D"/>
    <w:rsid w:val="009E3F24"/>
    <w:rsid w:val="009E40A9"/>
    <w:rsid w:val="009E442E"/>
    <w:rsid w:val="009E4910"/>
    <w:rsid w:val="009E4B90"/>
    <w:rsid w:val="009E4BAB"/>
    <w:rsid w:val="009E4C07"/>
    <w:rsid w:val="009E4CA9"/>
    <w:rsid w:val="009E4D44"/>
    <w:rsid w:val="009E4E20"/>
    <w:rsid w:val="009E4F3E"/>
    <w:rsid w:val="009E4F42"/>
    <w:rsid w:val="009E503D"/>
    <w:rsid w:val="009E52E0"/>
    <w:rsid w:val="009E53BF"/>
    <w:rsid w:val="009E549D"/>
    <w:rsid w:val="009E5676"/>
    <w:rsid w:val="009E56A1"/>
    <w:rsid w:val="009E56B9"/>
    <w:rsid w:val="009E5814"/>
    <w:rsid w:val="009E5A75"/>
    <w:rsid w:val="009E5BCF"/>
    <w:rsid w:val="009E5F7A"/>
    <w:rsid w:val="009E5FBD"/>
    <w:rsid w:val="009E612B"/>
    <w:rsid w:val="009E6676"/>
    <w:rsid w:val="009E680F"/>
    <w:rsid w:val="009E68E0"/>
    <w:rsid w:val="009E698E"/>
    <w:rsid w:val="009E6A13"/>
    <w:rsid w:val="009E6A41"/>
    <w:rsid w:val="009E6B3F"/>
    <w:rsid w:val="009E6C10"/>
    <w:rsid w:val="009E6CD9"/>
    <w:rsid w:val="009E6D1D"/>
    <w:rsid w:val="009E6F07"/>
    <w:rsid w:val="009E6F33"/>
    <w:rsid w:val="009E7086"/>
    <w:rsid w:val="009E724C"/>
    <w:rsid w:val="009E7338"/>
    <w:rsid w:val="009E74A2"/>
    <w:rsid w:val="009E76C7"/>
    <w:rsid w:val="009E777F"/>
    <w:rsid w:val="009E77BC"/>
    <w:rsid w:val="009E7808"/>
    <w:rsid w:val="009E7928"/>
    <w:rsid w:val="009E793B"/>
    <w:rsid w:val="009E7959"/>
    <w:rsid w:val="009E7A0F"/>
    <w:rsid w:val="009E7BA1"/>
    <w:rsid w:val="009E7BD1"/>
    <w:rsid w:val="009E7DA5"/>
    <w:rsid w:val="009E7F85"/>
    <w:rsid w:val="009E7F86"/>
    <w:rsid w:val="009F008D"/>
    <w:rsid w:val="009F01A2"/>
    <w:rsid w:val="009F027E"/>
    <w:rsid w:val="009F038C"/>
    <w:rsid w:val="009F0454"/>
    <w:rsid w:val="009F0499"/>
    <w:rsid w:val="009F04E3"/>
    <w:rsid w:val="009F05A1"/>
    <w:rsid w:val="009F0766"/>
    <w:rsid w:val="009F076E"/>
    <w:rsid w:val="009F07F8"/>
    <w:rsid w:val="009F09C7"/>
    <w:rsid w:val="009F0AB6"/>
    <w:rsid w:val="009F105B"/>
    <w:rsid w:val="009F1102"/>
    <w:rsid w:val="009F12B9"/>
    <w:rsid w:val="009F12FC"/>
    <w:rsid w:val="009F1322"/>
    <w:rsid w:val="009F13FB"/>
    <w:rsid w:val="009F1407"/>
    <w:rsid w:val="009F14A8"/>
    <w:rsid w:val="009F15E7"/>
    <w:rsid w:val="009F1736"/>
    <w:rsid w:val="009F1811"/>
    <w:rsid w:val="009F1B01"/>
    <w:rsid w:val="009F1C09"/>
    <w:rsid w:val="009F1C1D"/>
    <w:rsid w:val="009F1D6D"/>
    <w:rsid w:val="009F1EC0"/>
    <w:rsid w:val="009F20C1"/>
    <w:rsid w:val="009F27DA"/>
    <w:rsid w:val="009F27EB"/>
    <w:rsid w:val="009F2916"/>
    <w:rsid w:val="009F2B8A"/>
    <w:rsid w:val="009F2CF4"/>
    <w:rsid w:val="009F2D11"/>
    <w:rsid w:val="009F2F3A"/>
    <w:rsid w:val="009F3025"/>
    <w:rsid w:val="009F304B"/>
    <w:rsid w:val="009F30D6"/>
    <w:rsid w:val="009F30F8"/>
    <w:rsid w:val="009F31A6"/>
    <w:rsid w:val="009F3390"/>
    <w:rsid w:val="009F3539"/>
    <w:rsid w:val="009F372F"/>
    <w:rsid w:val="009F3801"/>
    <w:rsid w:val="009F3834"/>
    <w:rsid w:val="009F388D"/>
    <w:rsid w:val="009F3963"/>
    <w:rsid w:val="009F39F8"/>
    <w:rsid w:val="009F3AE2"/>
    <w:rsid w:val="009F3E59"/>
    <w:rsid w:val="009F3EAA"/>
    <w:rsid w:val="009F3EFE"/>
    <w:rsid w:val="009F40C6"/>
    <w:rsid w:val="009F42A2"/>
    <w:rsid w:val="009F43A7"/>
    <w:rsid w:val="009F4616"/>
    <w:rsid w:val="009F47EB"/>
    <w:rsid w:val="009F491B"/>
    <w:rsid w:val="009F496B"/>
    <w:rsid w:val="009F4A8B"/>
    <w:rsid w:val="009F4AF0"/>
    <w:rsid w:val="009F4B40"/>
    <w:rsid w:val="009F4C4F"/>
    <w:rsid w:val="009F4DC7"/>
    <w:rsid w:val="009F4E7F"/>
    <w:rsid w:val="009F4F79"/>
    <w:rsid w:val="009F51D1"/>
    <w:rsid w:val="009F5252"/>
    <w:rsid w:val="009F5385"/>
    <w:rsid w:val="009F5504"/>
    <w:rsid w:val="009F5678"/>
    <w:rsid w:val="009F5775"/>
    <w:rsid w:val="009F57AE"/>
    <w:rsid w:val="009F5854"/>
    <w:rsid w:val="009F5A99"/>
    <w:rsid w:val="009F5BD2"/>
    <w:rsid w:val="009F5C7A"/>
    <w:rsid w:val="009F5C7B"/>
    <w:rsid w:val="009F5E95"/>
    <w:rsid w:val="009F6120"/>
    <w:rsid w:val="009F6179"/>
    <w:rsid w:val="009F627E"/>
    <w:rsid w:val="009F62E9"/>
    <w:rsid w:val="009F6464"/>
    <w:rsid w:val="009F64D4"/>
    <w:rsid w:val="009F65D6"/>
    <w:rsid w:val="009F665A"/>
    <w:rsid w:val="009F668F"/>
    <w:rsid w:val="009F66DA"/>
    <w:rsid w:val="009F67A9"/>
    <w:rsid w:val="009F68A1"/>
    <w:rsid w:val="009F696B"/>
    <w:rsid w:val="009F6A19"/>
    <w:rsid w:val="009F6A3A"/>
    <w:rsid w:val="009F6CC4"/>
    <w:rsid w:val="009F6D2C"/>
    <w:rsid w:val="009F6D7E"/>
    <w:rsid w:val="009F6DD3"/>
    <w:rsid w:val="009F6E2D"/>
    <w:rsid w:val="009F6E3C"/>
    <w:rsid w:val="009F6FD7"/>
    <w:rsid w:val="009F7079"/>
    <w:rsid w:val="009F7292"/>
    <w:rsid w:val="009F7469"/>
    <w:rsid w:val="009F7531"/>
    <w:rsid w:val="009F7574"/>
    <w:rsid w:val="009F762D"/>
    <w:rsid w:val="009F76DD"/>
    <w:rsid w:val="009F7762"/>
    <w:rsid w:val="009F78DB"/>
    <w:rsid w:val="009F78FA"/>
    <w:rsid w:val="009F79BA"/>
    <w:rsid w:val="009F7A3A"/>
    <w:rsid w:val="009F7A88"/>
    <w:rsid w:val="009F7B94"/>
    <w:rsid w:val="009F7C65"/>
    <w:rsid w:val="009F7CC6"/>
    <w:rsid w:val="009F7D2A"/>
    <w:rsid w:val="009F7EC5"/>
    <w:rsid w:val="009F7F2A"/>
    <w:rsid w:val="009F7FCE"/>
    <w:rsid w:val="00A000C2"/>
    <w:rsid w:val="00A001A8"/>
    <w:rsid w:val="00A0021E"/>
    <w:rsid w:val="00A002E8"/>
    <w:rsid w:val="00A00368"/>
    <w:rsid w:val="00A0037D"/>
    <w:rsid w:val="00A007F0"/>
    <w:rsid w:val="00A0087C"/>
    <w:rsid w:val="00A0095B"/>
    <w:rsid w:val="00A009C2"/>
    <w:rsid w:val="00A00A20"/>
    <w:rsid w:val="00A00BBD"/>
    <w:rsid w:val="00A00C16"/>
    <w:rsid w:val="00A00CF7"/>
    <w:rsid w:val="00A00D76"/>
    <w:rsid w:val="00A00E11"/>
    <w:rsid w:val="00A00E26"/>
    <w:rsid w:val="00A00E3D"/>
    <w:rsid w:val="00A01105"/>
    <w:rsid w:val="00A0117D"/>
    <w:rsid w:val="00A01184"/>
    <w:rsid w:val="00A011FB"/>
    <w:rsid w:val="00A01207"/>
    <w:rsid w:val="00A01214"/>
    <w:rsid w:val="00A0126D"/>
    <w:rsid w:val="00A013F0"/>
    <w:rsid w:val="00A01449"/>
    <w:rsid w:val="00A016BB"/>
    <w:rsid w:val="00A0170A"/>
    <w:rsid w:val="00A01886"/>
    <w:rsid w:val="00A018BB"/>
    <w:rsid w:val="00A01932"/>
    <w:rsid w:val="00A01A0C"/>
    <w:rsid w:val="00A01ADD"/>
    <w:rsid w:val="00A01CC8"/>
    <w:rsid w:val="00A01E95"/>
    <w:rsid w:val="00A0200D"/>
    <w:rsid w:val="00A02469"/>
    <w:rsid w:val="00A0247E"/>
    <w:rsid w:val="00A024E1"/>
    <w:rsid w:val="00A02627"/>
    <w:rsid w:val="00A0269A"/>
    <w:rsid w:val="00A026D9"/>
    <w:rsid w:val="00A0277D"/>
    <w:rsid w:val="00A027EF"/>
    <w:rsid w:val="00A02805"/>
    <w:rsid w:val="00A02835"/>
    <w:rsid w:val="00A0287D"/>
    <w:rsid w:val="00A028EB"/>
    <w:rsid w:val="00A0298F"/>
    <w:rsid w:val="00A029D0"/>
    <w:rsid w:val="00A02A32"/>
    <w:rsid w:val="00A02ADE"/>
    <w:rsid w:val="00A02B5D"/>
    <w:rsid w:val="00A02C76"/>
    <w:rsid w:val="00A02DFA"/>
    <w:rsid w:val="00A02EA3"/>
    <w:rsid w:val="00A02EAA"/>
    <w:rsid w:val="00A02EB4"/>
    <w:rsid w:val="00A02F4A"/>
    <w:rsid w:val="00A031F8"/>
    <w:rsid w:val="00A03252"/>
    <w:rsid w:val="00A03281"/>
    <w:rsid w:val="00A032F9"/>
    <w:rsid w:val="00A032FE"/>
    <w:rsid w:val="00A0351B"/>
    <w:rsid w:val="00A03584"/>
    <w:rsid w:val="00A0365C"/>
    <w:rsid w:val="00A0379B"/>
    <w:rsid w:val="00A037C2"/>
    <w:rsid w:val="00A03AD7"/>
    <w:rsid w:val="00A03D43"/>
    <w:rsid w:val="00A03E8E"/>
    <w:rsid w:val="00A042B4"/>
    <w:rsid w:val="00A04380"/>
    <w:rsid w:val="00A04511"/>
    <w:rsid w:val="00A04786"/>
    <w:rsid w:val="00A0490B"/>
    <w:rsid w:val="00A049F2"/>
    <w:rsid w:val="00A04C60"/>
    <w:rsid w:val="00A04C88"/>
    <w:rsid w:val="00A04E5F"/>
    <w:rsid w:val="00A05025"/>
    <w:rsid w:val="00A05065"/>
    <w:rsid w:val="00A05089"/>
    <w:rsid w:val="00A05113"/>
    <w:rsid w:val="00A0512F"/>
    <w:rsid w:val="00A05472"/>
    <w:rsid w:val="00A05663"/>
    <w:rsid w:val="00A05725"/>
    <w:rsid w:val="00A05895"/>
    <w:rsid w:val="00A05AAA"/>
    <w:rsid w:val="00A05BC2"/>
    <w:rsid w:val="00A05C32"/>
    <w:rsid w:val="00A05DFB"/>
    <w:rsid w:val="00A05E58"/>
    <w:rsid w:val="00A05FAA"/>
    <w:rsid w:val="00A064C9"/>
    <w:rsid w:val="00A0653F"/>
    <w:rsid w:val="00A06771"/>
    <w:rsid w:val="00A0677E"/>
    <w:rsid w:val="00A06785"/>
    <w:rsid w:val="00A067BE"/>
    <w:rsid w:val="00A0683A"/>
    <w:rsid w:val="00A06A79"/>
    <w:rsid w:val="00A06AE0"/>
    <w:rsid w:val="00A06B6A"/>
    <w:rsid w:val="00A06DEA"/>
    <w:rsid w:val="00A06E61"/>
    <w:rsid w:val="00A06E71"/>
    <w:rsid w:val="00A07180"/>
    <w:rsid w:val="00A071D3"/>
    <w:rsid w:val="00A07215"/>
    <w:rsid w:val="00A0721C"/>
    <w:rsid w:val="00A07456"/>
    <w:rsid w:val="00A07518"/>
    <w:rsid w:val="00A07A0F"/>
    <w:rsid w:val="00A07A95"/>
    <w:rsid w:val="00A07B28"/>
    <w:rsid w:val="00A07C50"/>
    <w:rsid w:val="00A07C72"/>
    <w:rsid w:val="00A07C7C"/>
    <w:rsid w:val="00A07CF3"/>
    <w:rsid w:val="00A07F1D"/>
    <w:rsid w:val="00A07F39"/>
    <w:rsid w:val="00A07F6F"/>
    <w:rsid w:val="00A1023E"/>
    <w:rsid w:val="00A1031D"/>
    <w:rsid w:val="00A103FF"/>
    <w:rsid w:val="00A10430"/>
    <w:rsid w:val="00A1093E"/>
    <w:rsid w:val="00A10A44"/>
    <w:rsid w:val="00A10B91"/>
    <w:rsid w:val="00A10BD1"/>
    <w:rsid w:val="00A10E6E"/>
    <w:rsid w:val="00A10FEE"/>
    <w:rsid w:val="00A11129"/>
    <w:rsid w:val="00A11199"/>
    <w:rsid w:val="00A111D5"/>
    <w:rsid w:val="00A11207"/>
    <w:rsid w:val="00A11322"/>
    <w:rsid w:val="00A113E7"/>
    <w:rsid w:val="00A11449"/>
    <w:rsid w:val="00A1148D"/>
    <w:rsid w:val="00A115CD"/>
    <w:rsid w:val="00A1179F"/>
    <w:rsid w:val="00A119F0"/>
    <w:rsid w:val="00A11A33"/>
    <w:rsid w:val="00A11A97"/>
    <w:rsid w:val="00A11B39"/>
    <w:rsid w:val="00A11C1E"/>
    <w:rsid w:val="00A11CD0"/>
    <w:rsid w:val="00A11D16"/>
    <w:rsid w:val="00A11D56"/>
    <w:rsid w:val="00A120C1"/>
    <w:rsid w:val="00A120E2"/>
    <w:rsid w:val="00A12230"/>
    <w:rsid w:val="00A12337"/>
    <w:rsid w:val="00A124A1"/>
    <w:rsid w:val="00A125AE"/>
    <w:rsid w:val="00A12602"/>
    <w:rsid w:val="00A126FE"/>
    <w:rsid w:val="00A1286A"/>
    <w:rsid w:val="00A1289E"/>
    <w:rsid w:val="00A12937"/>
    <w:rsid w:val="00A1295E"/>
    <w:rsid w:val="00A1297F"/>
    <w:rsid w:val="00A12B4E"/>
    <w:rsid w:val="00A12C45"/>
    <w:rsid w:val="00A12D9E"/>
    <w:rsid w:val="00A12DF1"/>
    <w:rsid w:val="00A12F13"/>
    <w:rsid w:val="00A12F4B"/>
    <w:rsid w:val="00A13004"/>
    <w:rsid w:val="00A13016"/>
    <w:rsid w:val="00A13038"/>
    <w:rsid w:val="00A130AF"/>
    <w:rsid w:val="00A131DF"/>
    <w:rsid w:val="00A1325B"/>
    <w:rsid w:val="00A1331E"/>
    <w:rsid w:val="00A1339D"/>
    <w:rsid w:val="00A135C9"/>
    <w:rsid w:val="00A13948"/>
    <w:rsid w:val="00A139BA"/>
    <w:rsid w:val="00A139D3"/>
    <w:rsid w:val="00A13B7A"/>
    <w:rsid w:val="00A13D12"/>
    <w:rsid w:val="00A13DA3"/>
    <w:rsid w:val="00A14052"/>
    <w:rsid w:val="00A140AA"/>
    <w:rsid w:val="00A14154"/>
    <w:rsid w:val="00A141B7"/>
    <w:rsid w:val="00A14275"/>
    <w:rsid w:val="00A14304"/>
    <w:rsid w:val="00A14374"/>
    <w:rsid w:val="00A14647"/>
    <w:rsid w:val="00A1465F"/>
    <w:rsid w:val="00A146A0"/>
    <w:rsid w:val="00A14905"/>
    <w:rsid w:val="00A14933"/>
    <w:rsid w:val="00A14944"/>
    <w:rsid w:val="00A1496D"/>
    <w:rsid w:val="00A14B68"/>
    <w:rsid w:val="00A14CC0"/>
    <w:rsid w:val="00A14D5B"/>
    <w:rsid w:val="00A14F38"/>
    <w:rsid w:val="00A15010"/>
    <w:rsid w:val="00A1514E"/>
    <w:rsid w:val="00A151AF"/>
    <w:rsid w:val="00A151B2"/>
    <w:rsid w:val="00A151D4"/>
    <w:rsid w:val="00A1529D"/>
    <w:rsid w:val="00A1529F"/>
    <w:rsid w:val="00A1547A"/>
    <w:rsid w:val="00A154F5"/>
    <w:rsid w:val="00A1555B"/>
    <w:rsid w:val="00A155C5"/>
    <w:rsid w:val="00A156EF"/>
    <w:rsid w:val="00A1575F"/>
    <w:rsid w:val="00A15A4B"/>
    <w:rsid w:val="00A15CA2"/>
    <w:rsid w:val="00A15DE9"/>
    <w:rsid w:val="00A16067"/>
    <w:rsid w:val="00A16256"/>
    <w:rsid w:val="00A162F8"/>
    <w:rsid w:val="00A1634F"/>
    <w:rsid w:val="00A163F9"/>
    <w:rsid w:val="00A1648F"/>
    <w:rsid w:val="00A164C0"/>
    <w:rsid w:val="00A1652B"/>
    <w:rsid w:val="00A16537"/>
    <w:rsid w:val="00A166B0"/>
    <w:rsid w:val="00A1680E"/>
    <w:rsid w:val="00A168B7"/>
    <w:rsid w:val="00A16918"/>
    <w:rsid w:val="00A16AD8"/>
    <w:rsid w:val="00A16B1F"/>
    <w:rsid w:val="00A16EC2"/>
    <w:rsid w:val="00A1718E"/>
    <w:rsid w:val="00A17289"/>
    <w:rsid w:val="00A172EE"/>
    <w:rsid w:val="00A173D8"/>
    <w:rsid w:val="00A17489"/>
    <w:rsid w:val="00A174B7"/>
    <w:rsid w:val="00A174F5"/>
    <w:rsid w:val="00A17616"/>
    <w:rsid w:val="00A17630"/>
    <w:rsid w:val="00A178CB"/>
    <w:rsid w:val="00A178E9"/>
    <w:rsid w:val="00A17A00"/>
    <w:rsid w:val="00A17A18"/>
    <w:rsid w:val="00A17AEE"/>
    <w:rsid w:val="00A17D63"/>
    <w:rsid w:val="00A17DE9"/>
    <w:rsid w:val="00A17EF1"/>
    <w:rsid w:val="00A17F29"/>
    <w:rsid w:val="00A20061"/>
    <w:rsid w:val="00A2007D"/>
    <w:rsid w:val="00A2021E"/>
    <w:rsid w:val="00A20221"/>
    <w:rsid w:val="00A20368"/>
    <w:rsid w:val="00A2050F"/>
    <w:rsid w:val="00A20546"/>
    <w:rsid w:val="00A206B1"/>
    <w:rsid w:val="00A206D5"/>
    <w:rsid w:val="00A20838"/>
    <w:rsid w:val="00A20979"/>
    <w:rsid w:val="00A20AD1"/>
    <w:rsid w:val="00A20EC0"/>
    <w:rsid w:val="00A210CD"/>
    <w:rsid w:val="00A211DE"/>
    <w:rsid w:val="00A211E9"/>
    <w:rsid w:val="00A212F4"/>
    <w:rsid w:val="00A21429"/>
    <w:rsid w:val="00A21479"/>
    <w:rsid w:val="00A21820"/>
    <w:rsid w:val="00A2193E"/>
    <w:rsid w:val="00A219E0"/>
    <w:rsid w:val="00A21A4D"/>
    <w:rsid w:val="00A21B12"/>
    <w:rsid w:val="00A21BC5"/>
    <w:rsid w:val="00A21C95"/>
    <w:rsid w:val="00A21CF3"/>
    <w:rsid w:val="00A21FA6"/>
    <w:rsid w:val="00A22127"/>
    <w:rsid w:val="00A22227"/>
    <w:rsid w:val="00A226D8"/>
    <w:rsid w:val="00A228C5"/>
    <w:rsid w:val="00A229F2"/>
    <w:rsid w:val="00A22C20"/>
    <w:rsid w:val="00A22EE1"/>
    <w:rsid w:val="00A22FFF"/>
    <w:rsid w:val="00A23167"/>
    <w:rsid w:val="00A23193"/>
    <w:rsid w:val="00A2319F"/>
    <w:rsid w:val="00A23291"/>
    <w:rsid w:val="00A234B3"/>
    <w:rsid w:val="00A234CC"/>
    <w:rsid w:val="00A235B1"/>
    <w:rsid w:val="00A235D4"/>
    <w:rsid w:val="00A23654"/>
    <w:rsid w:val="00A237FB"/>
    <w:rsid w:val="00A238F8"/>
    <w:rsid w:val="00A23919"/>
    <w:rsid w:val="00A239E6"/>
    <w:rsid w:val="00A23A1C"/>
    <w:rsid w:val="00A23A4C"/>
    <w:rsid w:val="00A23AC0"/>
    <w:rsid w:val="00A23AC6"/>
    <w:rsid w:val="00A23ED0"/>
    <w:rsid w:val="00A23FF4"/>
    <w:rsid w:val="00A24073"/>
    <w:rsid w:val="00A241C9"/>
    <w:rsid w:val="00A241CB"/>
    <w:rsid w:val="00A24502"/>
    <w:rsid w:val="00A2450E"/>
    <w:rsid w:val="00A246B8"/>
    <w:rsid w:val="00A24717"/>
    <w:rsid w:val="00A247B4"/>
    <w:rsid w:val="00A24813"/>
    <w:rsid w:val="00A248CE"/>
    <w:rsid w:val="00A24964"/>
    <w:rsid w:val="00A2499C"/>
    <w:rsid w:val="00A249D2"/>
    <w:rsid w:val="00A24B54"/>
    <w:rsid w:val="00A24BC8"/>
    <w:rsid w:val="00A24D42"/>
    <w:rsid w:val="00A2500A"/>
    <w:rsid w:val="00A25050"/>
    <w:rsid w:val="00A250BC"/>
    <w:rsid w:val="00A25125"/>
    <w:rsid w:val="00A251F6"/>
    <w:rsid w:val="00A2537E"/>
    <w:rsid w:val="00A25474"/>
    <w:rsid w:val="00A254F6"/>
    <w:rsid w:val="00A25861"/>
    <w:rsid w:val="00A258C8"/>
    <w:rsid w:val="00A25941"/>
    <w:rsid w:val="00A2596A"/>
    <w:rsid w:val="00A259A4"/>
    <w:rsid w:val="00A259AE"/>
    <w:rsid w:val="00A259B7"/>
    <w:rsid w:val="00A25CC2"/>
    <w:rsid w:val="00A25CE2"/>
    <w:rsid w:val="00A25DEF"/>
    <w:rsid w:val="00A25FD0"/>
    <w:rsid w:val="00A26232"/>
    <w:rsid w:val="00A262A0"/>
    <w:rsid w:val="00A26339"/>
    <w:rsid w:val="00A264BC"/>
    <w:rsid w:val="00A265BC"/>
    <w:rsid w:val="00A26749"/>
    <w:rsid w:val="00A267A7"/>
    <w:rsid w:val="00A26858"/>
    <w:rsid w:val="00A2696A"/>
    <w:rsid w:val="00A26ADF"/>
    <w:rsid w:val="00A26AE7"/>
    <w:rsid w:val="00A26C38"/>
    <w:rsid w:val="00A26D1D"/>
    <w:rsid w:val="00A26D89"/>
    <w:rsid w:val="00A26F50"/>
    <w:rsid w:val="00A26F8A"/>
    <w:rsid w:val="00A26FD6"/>
    <w:rsid w:val="00A2708F"/>
    <w:rsid w:val="00A2713C"/>
    <w:rsid w:val="00A271F6"/>
    <w:rsid w:val="00A2734C"/>
    <w:rsid w:val="00A27434"/>
    <w:rsid w:val="00A2754A"/>
    <w:rsid w:val="00A27589"/>
    <w:rsid w:val="00A27652"/>
    <w:rsid w:val="00A276AB"/>
    <w:rsid w:val="00A27748"/>
    <w:rsid w:val="00A279D8"/>
    <w:rsid w:val="00A27A81"/>
    <w:rsid w:val="00A27AEC"/>
    <w:rsid w:val="00A27BDD"/>
    <w:rsid w:val="00A27CD8"/>
    <w:rsid w:val="00A27CE3"/>
    <w:rsid w:val="00A27CFE"/>
    <w:rsid w:val="00A300E4"/>
    <w:rsid w:val="00A30166"/>
    <w:rsid w:val="00A3070F"/>
    <w:rsid w:val="00A308C2"/>
    <w:rsid w:val="00A30B2E"/>
    <w:rsid w:val="00A30B41"/>
    <w:rsid w:val="00A30BF7"/>
    <w:rsid w:val="00A30C71"/>
    <w:rsid w:val="00A30E90"/>
    <w:rsid w:val="00A30EF8"/>
    <w:rsid w:val="00A30FF8"/>
    <w:rsid w:val="00A31144"/>
    <w:rsid w:val="00A311C5"/>
    <w:rsid w:val="00A31295"/>
    <w:rsid w:val="00A3137E"/>
    <w:rsid w:val="00A31422"/>
    <w:rsid w:val="00A31534"/>
    <w:rsid w:val="00A315BA"/>
    <w:rsid w:val="00A31604"/>
    <w:rsid w:val="00A3168C"/>
    <w:rsid w:val="00A31733"/>
    <w:rsid w:val="00A31743"/>
    <w:rsid w:val="00A318CD"/>
    <w:rsid w:val="00A318E7"/>
    <w:rsid w:val="00A31946"/>
    <w:rsid w:val="00A319B6"/>
    <w:rsid w:val="00A31A70"/>
    <w:rsid w:val="00A31BC7"/>
    <w:rsid w:val="00A31D43"/>
    <w:rsid w:val="00A31D4D"/>
    <w:rsid w:val="00A31D6F"/>
    <w:rsid w:val="00A31EB8"/>
    <w:rsid w:val="00A31ECC"/>
    <w:rsid w:val="00A31EDE"/>
    <w:rsid w:val="00A31FE9"/>
    <w:rsid w:val="00A31FFB"/>
    <w:rsid w:val="00A3202E"/>
    <w:rsid w:val="00A32056"/>
    <w:rsid w:val="00A3209C"/>
    <w:rsid w:val="00A320DB"/>
    <w:rsid w:val="00A32130"/>
    <w:rsid w:val="00A3217E"/>
    <w:rsid w:val="00A322E7"/>
    <w:rsid w:val="00A323CC"/>
    <w:rsid w:val="00A3253E"/>
    <w:rsid w:val="00A3261E"/>
    <w:rsid w:val="00A326CA"/>
    <w:rsid w:val="00A32836"/>
    <w:rsid w:val="00A328AC"/>
    <w:rsid w:val="00A329D2"/>
    <w:rsid w:val="00A32A30"/>
    <w:rsid w:val="00A32AB4"/>
    <w:rsid w:val="00A32D73"/>
    <w:rsid w:val="00A32F4B"/>
    <w:rsid w:val="00A32FFD"/>
    <w:rsid w:val="00A33027"/>
    <w:rsid w:val="00A33150"/>
    <w:rsid w:val="00A3327A"/>
    <w:rsid w:val="00A333B5"/>
    <w:rsid w:val="00A334B4"/>
    <w:rsid w:val="00A33564"/>
    <w:rsid w:val="00A3359B"/>
    <w:rsid w:val="00A33656"/>
    <w:rsid w:val="00A3369E"/>
    <w:rsid w:val="00A338CF"/>
    <w:rsid w:val="00A33A55"/>
    <w:rsid w:val="00A33BF9"/>
    <w:rsid w:val="00A33C5F"/>
    <w:rsid w:val="00A33D38"/>
    <w:rsid w:val="00A33D68"/>
    <w:rsid w:val="00A33D72"/>
    <w:rsid w:val="00A340AB"/>
    <w:rsid w:val="00A3412D"/>
    <w:rsid w:val="00A34130"/>
    <w:rsid w:val="00A341F1"/>
    <w:rsid w:val="00A3423A"/>
    <w:rsid w:val="00A342A8"/>
    <w:rsid w:val="00A34320"/>
    <w:rsid w:val="00A34365"/>
    <w:rsid w:val="00A344CA"/>
    <w:rsid w:val="00A34636"/>
    <w:rsid w:val="00A3469B"/>
    <w:rsid w:val="00A347F1"/>
    <w:rsid w:val="00A34922"/>
    <w:rsid w:val="00A34B19"/>
    <w:rsid w:val="00A34B84"/>
    <w:rsid w:val="00A34CFC"/>
    <w:rsid w:val="00A34D5B"/>
    <w:rsid w:val="00A34D78"/>
    <w:rsid w:val="00A34DD5"/>
    <w:rsid w:val="00A34EF6"/>
    <w:rsid w:val="00A35029"/>
    <w:rsid w:val="00A3519E"/>
    <w:rsid w:val="00A35377"/>
    <w:rsid w:val="00A3539B"/>
    <w:rsid w:val="00A35420"/>
    <w:rsid w:val="00A3567D"/>
    <w:rsid w:val="00A35BD2"/>
    <w:rsid w:val="00A35CA2"/>
    <w:rsid w:val="00A35CD3"/>
    <w:rsid w:val="00A35D16"/>
    <w:rsid w:val="00A35DC4"/>
    <w:rsid w:val="00A35E80"/>
    <w:rsid w:val="00A35E98"/>
    <w:rsid w:val="00A35F86"/>
    <w:rsid w:val="00A3606A"/>
    <w:rsid w:val="00A3615B"/>
    <w:rsid w:val="00A361E7"/>
    <w:rsid w:val="00A3625E"/>
    <w:rsid w:val="00A36459"/>
    <w:rsid w:val="00A366ED"/>
    <w:rsid w:val="00A36935"/>
    <w:rsid w:val="00A369D9"/>
    <w:rsid w:val="00A36DB8"/>
    <w:rsid w:val="00A36F7E"/>
    <w:rsid w:val="00A37076"/>
    <w:rsid w:val="00A3716A"/>
    <w:rsid w:val="00A37246"/>
    <w:rsid w:val="00A376F5"/>
    <w:rsid w:val="00A37786"/>
    <w:rsid w:val="00A3778C"/>
    <w:rsid w:val="00A37929"/>
    <w:rsid w:val="00A3792E"/>
    <w:rsid w:val="00A379AC"/>
    <w:rsid w:val="00A37B7B"/>
    <w:rsid w:val="00A37BCD"/>
    <w:rsid w:val="00A37C0B"/>
    <w:rsid w:val="00A37C21"/>
    <w:rsid w:val="00A37CAA"/>
    <w:rsid w:val="00A37E29"/>
    <w:rsid w:val="00A37E86"/>
    <w:rsid w:val="00A37F3C"/>
    <w:rsid w:val="00A37FD7"/>
    <w:rsid w:val="00A40007"/>
    <w:rsid w:val="00A400C8"/>
    <w:rsid w:val="00A40107"/>
    <w:rsid w:val="00A401CD"/>
    <w:rsid w:val="00A4020A"/>
    <w:rsid w:val="00A40668"/>
    <w:rsid w:val="00A409CF"/>
    <w:rsid w:val="00A40CEA"/>
    <w:rsid w:val="00A40E22"/>
    <w:rsid w:val="00A40E92"/>
    <w:rsid w:val="00A40EA6"/>
    <w:rsid w:val="00A40EDD"/>
    <w:rsid w:val="00A40F6B"/>
    <w:rsid w:val="00A412AB"/>
    <w:rsid w:val="00A41388"/>
    <w:rsid w:val="00A414C7"/>
    <w:rsid w:val="00A41546"/>
    <w:rsid w:val="00A4154A"/>
    <w:rsid w:val="00A41689"/>
    <w:rsid w:val="00A41722"/>
    <w:rsid w:val="00A41B8A"/>
    <w:rsid w:val="00A41BC5"/>
    <w:rsid w:val="00A41E2F"/>
    <w:rsid w:val="00A42069"/>
    <w:rsid w:val="00A421E3"/>
    <w:rsid w:val="00A42262"/>
    <w:rsid w:val="00A42430"/>
    <w:rsid w:val="00A4248D"/>
    <w:rsid w:val="00A42498"/>
    <w:rsid w:val="00A42592"/>
    <w:rsid w:val="00A426B6"/>
    <w:rsid w:val="00A42876"/>
    <w:rsid w:val="00A42A18"/>
    <w:rsid w:val="00A42B51"/>
    <w:rsid w:val="00A42BA9"/>
    <w:rsid w:val="00A42BCB"/>
    <w:rsid w:val="00A42CB5"/>
    <w:rsid w:val="00A42D46"/>
    <w:rsid w:val="00A42DCE"/>
    <w:rsid w:val="00A42E62"/>
    <w:rsid w:val="00A42E77"/>
    <w:rsid w:val="00A430DF"/>
    <w:rsid w:val="00A430EF"/>
    <w:rsid w:val="00A43169"/>
    <w:rsid w:val="00A43184"/>
    <w:rsid w:val="00A43227"/>
    <w:rsid w:val="00A4340E"/>
    <w:rsid w:val="00A4341F"/>
    <w:rsid w:val="00A4347A"/>
    <w:rsid w:val="00A4368B"/>
    <w:rsid w:val="00A4396D"/>
    <w:rsid w:val="00A43B28"/>
    <w:rsid w:val="00A43C59"/>
    <w:rsid w:val="00A43D43"/>
    <w:rsid w:val="00A43F1D"/>
    <w:rsid w:val="00A441B1"/>
    <w:rsid w:val="00A44291"/>
    <w:rsid w:val="00A44326"/>
    <w:rsid w:val="00A4435C"/>
    <w:rsid w:val="00A444DA"/>
    <w:rsid w:val="00A445A6"/>
    <w:rsid w:val="00A445B1"/>
    <w:rsid w:val="00A44665"/>
    <w:rsid w:val="00A446F1"/>
    <w:rsid w:val="00A44758"/>
    <w:rsid w:val="00A447A2"/>
    <w:rsid w:val="00A44827"/>
    <w:rsid w:val="00A4485E"/>
    <w:rsid w:val="00A44AA6"/>
    <w:rsid w:val="00A44AE0"/>
    <w:rsid w:val="00A44C33"/>
    <w:rsid w:val="00A44C6B"/>
    <w:rsid w:val="00A44C7B"/>
    <w:rsid w:val="00A44CD0"/>
    <w:rsid w:val="00A44F81"/>
    <w:rsid w:val="00A45035"/>
    <w:rsid w:val="00A45109"/>
    <w:rsid w:val="00A45151"/>
    <w:rsid w:val="00A4523A"/>
    <w:rsid w:val="00A452E2"/>
    <w:rsid w:val="00A45455"/>
    <w:rsid w:val="00A454D5"/>
    <w:rsid w:val="00A454F2"/>
    <w:rsid w:val="00A4554D"/>
    <w:rsid w:val="00A45671"/>
    <w:rsid w:val="00A45762"/>
    <w:rsid w:val="00A4586A"/>
    <w:rsid w:val="00A458B4"/>
    <w:rsid w:val="00A458C8"/>
    <w:rsid w:val="00A4595A"/>
    <w:rsid w:val="00A45A6E"/>
    <w:rsid w:val="00A45C88"/>
    <w:rsid w:val="00A45D57"/>
    <w:rsid w:val="00A45E42"/>
    <w:rsid w:val="00A45EAB"/>
    <w:rsid w:val="00A45FAB"/>
    <w:rsid w:val="00A460F1"/>
    <w:rsid w:val="00A4610E"/>
    <w:rsid w:val="00A46148"/>
    <w:rsid w:val="00A4627D"/>
    <w:rsid w:val="00A4636B"/>
    <w:rsid w:val="00A463E1"/>
    <w:rsid w:val="00A46523"/>
    <w:rsid w:val="00A4664F"/>
    <w:rsid w:val="00A46716"/>
    <w:rsid w:val="00A4695D"/>
    <w:rsid w:val="00A46972"/>
    <w:rsid w:val="00A469AA"/>
    <w:rsid w:val="00A46A3D"/>
    <w:rsid w:val="00A46A55"/>
    <w:rsid w:val="00A46AB2"/>
    <w:rsid w:val="00A46AE7"/>
    <w:rsid w:val="00A46B42"/>
    <w:rsid w:val="00A46B49"/>
    <w:rsid w:val="00A46CBE"/>
    <w:rsid w:val="00A46D07"/>
    <w:rsid w:val="00A46DD9"/>
    <w:rsid w:val="00A4708B"/>
    <w:rsid w:val="00A470EE"/>
    <w:rsid w:val="00A471CA"/>
    <w:rsid w:val="00A4735E"/>
    <w:rsid w:val="00A475DB"/>
    <w:rsid w:val="00A476DA"/>
    <w:rsid w:val="00A47A7A"/>
    <w:rsid w:val="00A47D2C"/>
    <w:rsid w:val="00A5000C"/>
    <w:rsid w:val="00A5008B"/>
    <w:rsid w:val="00A501C0"/>
    <w:rsid w:val="00A50478"/>
    <w:rsid w:val="00A505D6"/>
    <w:rsid w:val="00A50691"/>
    <w:rsid w:val="00A5071C"/>
    <w:rsid w:val="00A509D9"/>
    <w:rsid w:val="00A50A39"/>
    <w:rsid w:val="00A50B99"/>
    <w:rsid w:val="00A50BF9"/>
    <w:rsid w:val="00A50C65"/>
    <w:rsid w:val="00A50E61"/>
    <w:rsid w:val="00A50ECD"/>
    <w:rsid w:val="00A50F1A"/>
    <w:rsid w:val="00A50F30"/>
    <w:rsid w:val="00A51136"/>
    <w:rsid w:val="00A511CE"/>
    <w:rsid w:val="00A51255"/>
    <w:rsid w:val="00A512CA"/>
    <w:rsid w:val="00A51391"/>
    <w:rsid w:val="00A514E9"/>
    <w:rsid w:val="00A51621"/>
    <w:rsid w:val="00A516B6"/>
    <w:rsid w:val="00A5181B"/>
    <w:rsid w:val="00A51871"/>
    <w:rsid w:val="00A518F3"/>
    <w:rsid w:val="00A51A97"/>
    <w:rsid w:val="00A51ACE"/>
    <w:rsid w:val="00A51B8C"/>
    <w:rsid w:val="00A51BD1"/>
    <w:rsid w:val="00A51BD4"/>
    <w:rsid w:val="00A51CDF"/>
    <w:rsid w:val="00A51E5A"/>
    <w:rsid w:val="00A51F21"/>
    <w:rsid w:val="00A51FA6"/>
    <w:rsid w:val="00A51FF1"/>
    <w:rsid w:val="00A52088"/>
    <w:rsid w:val="00A5212F"/>
    <w:rsid w:val="00A521BA"/>
    <w:rsid w:val="00A52353"/>
    <w:rsid w:val="00A5240B"/>
    <w:rsid w:val="00A52415"/>
    <w:rsid w:val="00A52577"/>
    <w:rsid w:val="00A5259E"/>
    <w:rsid w:val="00A525A8"/>
    <w:rsid w:val="00A52637"/>
    <w:rsid w:val="00A52729"/>
    <w:rsid w:val="00A527A0"/>
    <w:rsid w:val="00A52A58"/>
    <w:rsid w:val="00A52A6A"/>
    <w:rsid w:val="00A52BA2"/>
    <w:rsid w:val="00A52D85"/>
    <w:rsid w:val="00A52F74"/>
    <w:rsid w:val="00A53053"/>
    <w:rsid w:val="00A53094"/>
    <w:rsid w:val="00A530E7"/>
    <w:rsid w:val="00A531FE"/>
    <w:rsid w:val="00A53256"/>
    <w:rsid w:val="00A532BD"/>
    <w:rsid w:val="00A532DB"/>
    <w:rsid w:val="00A53391"/>
    <w:rsid w:val="00A533A1"/>
    <w:rsid w:val="00A53457"/>
    <w:rsid w:val="00A53476"/>
    <w:rsid w:val="00A53675"/>
    <w:rsid w:val="00A537F4"/>
    <w:rsid w:val="00A538D1"/>
    <w:rsid w:val="00A53A8B"/>
    <w:rsid w:val="00A53B64"/>
    <w:rsid w:val="00A53B6F"/>
    <w:rsid w:val="00A53D24"/>
    <w:rsid w:val="00A5403E"/>
    <w:rsid w:val="00A54061"/>
    <w:rsid w:val="00A5406C"/>
    <w:rsid w:val="00A54150"/>
    <w:rsid w:val="00A541A0"/>
    <w:rsid w:val="00A5424E"/>
    <w:rsid w:val="00A54297"/>
    <w:rsid w:val="00A54380"/>
    <w:rsid w:val="00A544EC"/>
    <w:rsid w:val="00A5452F"/>
    <w:rsid w:val="00A54615"/>
    <w:rsid w:val="00A54802"/>
    <w:rsid w:val="00A54856"/>
    <w:rsid w:val="00A548EE"/>
    <w:rsid w:val="00A548F8"/>
    <w:rsid w:val="00A54A5F"/>
    <w:rsid w:val="00A54B76"/>
    <w:rsid w:val="00A54CEA"/>
    <w:rsid w:val="00A54D8F"/>
    <w:rsid w:val="00A54DB5"/>
    <w:rsid w:val="00A5503C"/>
    <w:rsid w:val="00A55117"/>
    <w:rsid w:val="00A55224"/>
    <w:rsid w:val="00A55436"/>
    <w:rsid w:val="00A554A8"/>
    <w:rsid w:val="00A555D4"/>
    <w:rsid w:val="00A556AC"/>
    <w:rsid w:val="00A556DB"/>
    <w:rsid w:val="00A55A78"/>
    <w:rsid w:val="00A55ADD"/>
    <w:rsid w:val="00A55AEE"/>
    <w:rsid w:val="00A55B5B"/>
    <w:rsid w:val="00A55C3E"/>
    <w:rsid w:val="00A55D24"/>
    <w:rsid w:val="00A55DFC"/>
    <w:rsid w:val="00A55F8A"/>
    <w:rsid w:val="00A560AE"/>
    <w:rsid w:val="00A560BD"/>
    <w:rsid w:val="00A560C5"/>
    <w:rsid w:val="00A56104"/>
    <w:rsid w:val="00A5614B"/>
    <w:rsid w:val="00A562BA"/>
    <w:rsid w:val="00A56449"/>
    <w:rsid w:val="00A564D7"/>
    <w:rsid w:val="00A56781"/>
    <w:rsid w:val="00A569DC"/>
    <w:rsid w:val="00A56B6A"/>
    <w:rsid w:val="00A56BC3"/>
    <w:rsid w:val="00A56C66"/>
    <w:rsid w:val="00A56D0E"/>
    <w:rsid w:val="00A56D66"/>
    <w:rsid w:val="00A56FF7"/>
    <w:rsid w:val="00A570D7"/>
    <w:rsid w:val="00A5716C"/>
    <w:rsid w:val="00A573A4"/>
    <w:rsid w:val="00A57486"/>
    <w:rsid w:val="00A574EB"/>
    <w:rsid w:val="00A5758E"/>
    <w:rsid w:val="00A57636"/>
    <w:rsid w:val="00A576C3"/>
    <w:rsid w:val="00A57782"/>
    <w:rsid w:val="00A578A8"/>
    <w:rsid w:val="00A578DC"/>
    <w:rsid w:val="00A57900"/>
    <w:rsid w:val="00A57A6E"/>
    <w:rsid w:val="00A57B04"/>
    <w:rsid w:val="00A57B37"/>
    <w:rsid w:val="00A57C37"/>
    <w:rsid w:val="00A57EBD"/>
    <w:rsid w:val="00A600ED"/>
    <w:rsid w:val="00A60168"/>
    <w:rsid w:val="00A60180"/>
    <w:rsid w:val="00A6018F"/>
    <w:rsid w:val="00A601E4"/>
    <w:rsid w:val="00A60275"/>
    <w:rsid w:val="00A60295"/>
    <w:rsid w:val="00A6029D"/>
    <w:rsid w:val="00A602C3"/>
    <w:rsid w:val="00A602E8"/>
    <w:rsid w:val="00A60311"/>
    <w:rsid w:val="00A60756"/>
    <w:rsid w:val="00A60B21"/>
    <w:rsid w:val="00A60BA8"/>
    <w:rsid w:val="00A60BDE"/>
    <w:rsid w:val="00A60C70"/>
    <w:rsid w:val="00A60CAE"/>
    <w:rsid w:val="00A60D49"/>
    <w:rsid w:val="00A60DCC"/>
    <w:rsid w:val="00A60DD5"/>
    <w:rsid w:val="00A60F1A"/>
    <w:rsid w:val="00A60F4C"/>
    <w:rsid w:val="00A60F82"/>
    <w:rsid w:val="00A60FFF"/>
    <w:rsid w:val="00A614D7"/>
    <w:rsid w:val="00A61557"/>
    <w:rsid w:val="00A61573"/>
    <w:rsid w:val="00A6161B"/>
    <w:rsid w:val="00A61640"/>
    <w:rsid w:val="00A6179B"/>
    <w:rsid w:val="00A61936"/>
    <w:rsid w:val="00A61AB2"/>
    <w:rsid w:val="00A61C7D"/>
    <w:rsid w:val="00A61CBA"/>
    <w:rsid w:val="00A61D04"/>
    <w:rsid w:val="00A61DB3"/>
    <w:rsid w:val="00A6205E"/>
    <w:rsid w:val="00A6218C"/>
    <w:rsid w:val="00A6220E"/>
    <w:rsid w:val="00A62252"/>
    <w:rsid w:val="00A624AD"/>
    <w:rsid w:val="00A6250B"/>
    <w:rsid w:val="00A6255C"/>
    <w:rsid w:val="00A62588"/>
    <w:rsid w:val="00A625E9"/>
    <w:rsid w:val="00A62678"/>
    <w:rsid w:val="00A62685"/>
    <w:rsid w:val="00A628E5"/>
    <w:rsid w:val="00A62952"/>
    <w:rsid w:val="00A62C36"/>
    <w:rsid w:val="00A62DBD"/>
    <w:rsid w:val="00A62EB0"/>
    <w:rsid w:val="00A62EBF"/>
    <w:rsid w:val="00A62F57"/>
    <w:rsid w:val="00A632C0"/>
    <w:rsid w:val="00A632F5"/>
    <w:rsid w:val="00A63380"/>
    <w:rsid w:val="00A63D25"/>
    <w:rsid w:val="00A63D35"/>
    <w:rsid w:val="00A63D7F"/>
    <w:rsid w:val="00A63E47"/>
    <w:rsid w:val="00A63E97"/>
    <w:rsid w:val="00A640E2"/>
    <w:rsid w:val="00A6411C"/>
    <w:rsid w:val="00A641B7"/>
    <w:rsid w:val="00A641C5"/>
    <w:rsid w:val="00A6421E"/>
    <w:rsid w:val="00A64464"/>
    <w:rsid w:val="00A64497"/>
    <w:rsid w:val="00A6449F"/>
    <w:rsid w:val="00A644E4"/>
    <w:rsid w:val="00A644E8"/>
    <w:rsid w:val="00A64535"/>
    <w:rsid w:val="00A645C3"/>
    <w:rsid w:val="00A646B4"/>
    <w:rsid w:val="00A64765"/>
    <w:rsid w:val="00A64915"/>
    <w:rsid w:val="00A64947"/>
    <w:rsid w:val="00A64D53"/>
    <w:rsid w:val="00A64D65"/>
    <w:rsid w:val="00A64D9E"/>
    <w:rsid w:val="00A64DED"/>
    <w:rsid w:val="00A64DF3"/>
    <w:rsid w:val="00A64EDC"/>
    <w:rsid w:val="00A652BF"/>
    <w:rsid w:val="00A65467"/>
    <w:rsid w:val="00A6564F"/>
    <w:rsid w:val="00A657D5"/>
    <w:rsid w:val="00A65817"/>
    <w:rsid w:val="00A65A08"/>
    <w:rsid w:val="00A65E0F"/>
    <w:rsid w:val="00A6601B"/>
    <w:rsid w:val="00A660CC"/>
    <w:rsid w:val="00A6611E"/>
    <w:rsid w:val="00A66376"/>
    <w:rsid w:val="00A66458"/>
    <w:rsid w:val="00A66526"/>
    <w:rsid w:val="00A66548"/>
    <w:rsid w:val="00A66562"/>
    <w:rsid w:val="00A665CA"/>
    <w:rsid w:val="00A66665"/>
    <w:rsid w:val="00A6673E"/>
    <w:rsid w:val="00A6678A"/>
    <w:rsid w:val="00A66825"/>
    <w:rsid w:val="00A6684D"/>
    <w:rsid w:val="00A668CB"/>
    <w:rsid w:val="00A66938"/>
    <w:rsid w:val="00A6695A"/>
    <w:rsid w:val="00A66C8D"/>
    <w:rsid w:val="00A66DDD"/>
    <w:rsid w:val="00A6706C"/>
    <w:rsid w:val="00A670C1"/>
    <w:rsid w:val="00A671B7"/>
    <w:rsid w:val="00A6725B"/>
    <w:rsid w:val="00A67350"/>
    <w:rsid w:val="00A67471"/>
    <w:rsid w:val="00A674EB"/>
    <w:rsid w:val="00A67530"/>
    <w:rsid w:val="00A675DF"/>
    <w:rsid w:val="00A6771D"/>
    <w:rsid w:val="00A67841"/>
    <w:rsid w:val="00A6786A"/>
    <w:rsid w:val="00A67931"/>
    <w:rsid w:val="00A67A45"/>
    <w:rsid w:val="00A67AC6"/>
    <w:rsid w:val="00A67B13"/>
    <w:rsid w:val="00A67B2B"/>
    <w:rsid w:val="00A67BA0"/>
    <w:rsid w:val="00A67C9B"/>
    <w:rsid w:val="00A67DCA"/>
    <w:rsid w:val="00A7005E"/>
    <w:rsid w:val="00A700EE"/>
    <w:rsid w:val="00A702F2"/>
    <w:rsid w:val="00A7049F"/>
    <w:rsid w:val="00A70515"/>
    <w:rsid w:val="00A705B9"/>
    <w:rsid w:val="00A70605"/>
    <w:rsid w:val="00A7073A"/>
    <w:rsid w:val="00A7078C"/>
    <w:rsid w:val="00A70836"/>
    <w:rsid w:val="00A70A9D"/>
    <w:rsid w:val="00A70BB3"/>
    <w:rsid w:val="00A70E10"/>
    <w:rsid w:val="00A70E82"/>
    <w:rsid w:val="00A711F7"/>
    <w:rsid w:val="00A71282"/>
    <w:rsid w:val="00A71340"/>
    <w:rsid w:val="00A71525"/>
    <w:rsid w:val="00A7155E"/>
    <w:rsid w:val="00A71573"/>
    <w:rsid w:val="00A7159F"/>
    <w:rsid w:val="00A7162A"/>
    <w:rsid w:val="00A71667"/>
    <w:rsid w:val="00A7196A"/>
    <w:rsid w:val="00A71A4E"/>
    <w:rsid w:val="00A71B61"/>
    <w:rsid w:val="00A71BC7"/>
    <w:rsid w:val="00A71C77"/>
    <w:rsid w:val="00A71CB2"/>
    <w:rsid w:val="00A71E3C"/>
    <w:rsid w:val="00A71E5F"/>
    <w:rsid w:val="00A71F90"/>
    <w:rsid w:val="00A71F93"/>
    <w:rsid w:val="00A72100"/>
    <w:rsid w:val="00A72457"/>
    <w:rsid w:val="00A725A2"/>
    <w:rsid w:val="00A726BC"/>
    <w:rsid w:val="00A726DD"/>
    <w:rsid w:val="00A7272D"/>
    <w:rsid w:val="00A7272F"/>
    <w:rsid w:val="00A72AC0"/>
    <w:rsid w:val="00A72B25"/>
    <w:rsid w:val="00A72CD7"/>
    <w:rsid w:val="00A72EA0"/>
    <w:rsid w:val="00A72F40"/>
    <w:rsid w:val="00A7312D"/>
    <w:rsid w:val="00A73134"/>
    <w:rsid w:val="00A733CF"/>
    <w:rsid w:val="00A73492"/>
    <w:rsid w:val="00A73537"/>
    <w:rsid w:val="00A735A1"/>
    <w:rsid w:val="00A73601"/>
    <w:rsid w:val="00A73633"/>
    <w:rsid w:val="00A73641"/>
    <w:rsid w:val="00A7365A"/>
    <w:rsid w:val="00A739CE"/>
    <w:rsid w:val="00A73B37"/>
    <w:rsid w:val="00A73C20"/>
    <w:rsid w:val="00A73C62"/>
    <w:rsid w:val="00A73C91"/>
    <w:rsid w:val="00A73CB3"/>
    <w:rsid w:val="00A73ECD"/>
    <w:rsid w:val="00A73EE8"/>
    <w:rsid w:val="00A73F45"/>
    <w:rsid w:val="00A73FAD"/>
    <w:rsid w:val="00A7410A"/>
    <w:rsid w:val="00A7411E"/>
    <w:rsid w:val="00A74172"/>
    <w:rsid w:val="00A7418A"/>
    <w:rsid w:val="00A741DF"/>
    <w:rsid w:val="00A7428D"/>
    <w:rsid w:val="00A744E5"/>
    <w:rsid w:val="00A7462E"/>
    <w:rsid w:val="00A746D2"/>
    <w:rsid w:val="00A746D9"/>
    <w:rsid w:val="00A74763"/>
    <w:rsid w:val="00A74785"/>
    <w:rsid w:val="00A74810"/>
    <w:rsid w:val="00A7493F"/>
    <w:rsid w:val="00A74AA6"/>
    <w:rsid w:val="00A74B33"/>
    <w:rsid w:val="00A74BB5"/>
    <w:rsid w:val="00A74C0A"/>
    <w:rsid w:val="00A74E25"/>
    <w:rsid w:val="00A74EEE"/>
    <w:rsid w:val="00A74F18"/>
    <w:rsid w:val="00A74F44"/>
    <w:rsid w:val="00A74FB6"/>
    <w:rsid w:val="00A753F5"/>
    <w:rsid w:val="00A75439"/>
    <w:rsid w:val="00A75676"/>
    <w:rsid w:val="00A758C0"/>
    <w:rsid w:val="00A759F4"/>
    <w:rsid w:val="00A75D73"/>
    <w:rsid w:val="00A75EEB"/>
    <w:rsid w:val="00A76001"/>
    <w:rsid w:val="00A760CD"/>
    <w:rsid w:val="00A7611E"/>
    <w:rsid w:val="00A7614B"/>
    <w:rsid w:val="00A76375"/>
    <w:rsid w:val="00A76418"/>
    <w:rsid w:val="00A7642D"/>
    <w:rsid w:val="00A76534"/>
    <w:rsid w:val="00A7655A"/>
    <w:rsid w:val="00A76625"/>
    <w:rsid w:val="00A76684"/>
    <w:rsid w:val="00A76688"/>
    <w:rsid w:val="00A768F1"/>
    <w:rsid w:val="00A76AAB"/>
    <w:rsid w:val="00A76B88"/>
    <w:rsid w:val="00A76D64"/>
    <w:rsid w:val="00A76DBE"/>
    <w:rsid w:val="00A76E90"/>
    <w:rsid w:val="00A76F1E"/>
    <w:rsid w:val="00A77090"/>
    <w:rsid w:val="00A771F8"/>
    <w:rsid w:val="00A77271"/>
    <w:rsid w:val="00A772B2"/>
    <w:rsid w:val="00A7731D"/>
    <w:rsid w:val="00A77321"/>
    <w:rsid w:val="00A77438"/>
    <w:rsid w:val="00A7747E"/>
    <w:rsid w:val="00A77505"/>
    <w:rsid w:val="00A7756F"/>
    <w:rsid w:val="00A77589"/>
    <w:rsid w:val="00A7759D"/>
    <w:rsid w:val="00A776CE"/>
    <w:rsid w:val="00A777B2"/>
    <w:rsid w:val="00A77829"/>
    <w:rsid w:val="00A77941"/>
    <w:rsid w:val="00A77A16"/>
    <w:rsid w:val="00A77B5C"/>
    <w:rsid w:val="00A77CBD"/>
    <w:rsid w:val="00A77F76"/>
    <w:rsid w:val="00A77F87"/>
    <w:rsid w:val="00A800C6"/>
    <w:rsid w:val="00A800ED"/>
    <w:rsid w:val="00A8052B"/>
    <w:rsid w:val="00A80620"/>
    <w:rsid w:val="00A807F8"/>
    <w:rsid w:val="00A8095B"/>
    <w:rsid w:val="00A80CB7"/>
    <w:rsid w:val="00A80D6E"/>
    <w:rsid w:val="00A80DB1"/>
    <w:rsid w:val="00A80F65"/>
    <w:rsid w:val="00A80FE7"/>
    <w:rsid w:val="00A813C6"/>
    <w:rsid w:val="00A814C6"/>
    <w:rsid w:val="00A81555"/>
    <w:rsid w:val="00A81560"/>
    <w:rsid w:val="00A815E0"/>
    <w:rsid w:val="00A81648"/>
    <w:rsid w:val="00A81709"/>
    <w:rsid w:val="00A81744"/>
    <w:rsid w:val="00A8174F"/>
    <w:rsid w:val="00A8176A"/>
    <w:rsid w:val="00A81864"/>
    <w:rsid w:val="00A81892"/>
    <w:rsid w:val="00A818FB"/>
    <w:rsid w:val="00A81A55"/>
    <w:rsid w:val="00A81C67"/>
    <w:rsid w:val="00A81D2D"/>
    <w:rsid w:val="00A81D6B"/>
    <w:rsid w:val="00A81DA6"/>
    <w:rsid w:val="00A81E7C"/>
    <w:rsid w:val="00A81E99"/>
    <w:rsid w:val="00A81EF6"/>
    <w:rsid w:val="00A82541"/>
    <w:rsid w:val="00A825D4"/>
    <w:rsid w:val="00A825F0"/>
    <w:rsid w:val="00A82662"/>
    <w:rsid w:val="00A82681"/>
    <w:rsid w:val="00A8269C"/>
    <w:rsid w:val="00A826C9"/>
    <w:rsid w:val="00A827B4"/>
    <w:rsid w:val="00A828F6"/>
    <w:rsid w:val="00A82B62"/>
    <w:rsid w:val="00A82B73"/>
    <w:rsid w:val="00A82F42"/>
    <w:rsid w:val="00A8304B"/>
    <w:rsid w:val="00A8329A"/>
    <w:rsid w:val="00A83360"/>
    <w:rsid w:val="00A8341B"/>
    <w:rsid w:val="00A8349C"/>
    <w:rsid w:val="00A83538"/>
    <w:rsid w:val="00A83546"/>
    <w:rsid w:val="00A83858"/>
    <w:rsid w:val="00A838D9"/>
    <w:rsid w:val="00A83954"/>
    <w:rsid w:val="00A83A4D"/>
    <w:rsid w:val="00A83B81"/>
    <w:rsid w:val="00A83BC6"/>
    <w:rsid w:val="00A83C94"/>
    <w:rsid w:val="00A83CB3"/>
    <w:rsid w:val="00A83D0D"/>
    <w:rsid w:val="00A83F00"/>
    <w:rsid w:val="00A84130"/>
    <w:rsid w:val="00A8413C"/>
    <w:rsid w:val="00A8428F"/>
    <w:rsid w:val="00A843DF"/>
    <w:rsid w:val="00A84422"/>
    <w:rsid w:val="00A84628"/>
    <w:rsid w:val="00A8462C"/>
    <w:rsid w:val="00A84653"/>
    <w:rsid w:val="00A846E4"/>
    <w:rsid w:val="00A8477D"/>
    <w:rsid w:val="00A84895"/>
    <w:rsid w:val="00A849D3"/>
    <w:rsid w:val="00A84A31"/>
    <w:rsid w:val="00A84D0B"/>
    <w:rsid w:val="00A84D0F"/>
    <w:rsid w:val="00A84FE9"/>
    <w:rsid w:val="00A84FEF"/>
    <w:rsid w:val="00A85133"/>
    <w:rsid w:val="00A851CD"/>
    <w:rsid w:val="00A851D5"/>
    <w:rsid w:val="00A85610"/>
    <w:rsid w:val="00A85710"/>
    <w:rsid w:val="00A8587A"/>
    <w:rsid w:val="00A858B9"/>
    <w:rsid w:val="00A85A87"/>
    <w:rsid w:val="00A85B8C"/>
    <w:rsid w:val="00A85D8C"/>
    <w:rsid w:val="00A85E15"/>
    <w:rsid w:val="00A85E4E"/>
    <w:rsid w:val="00A85E9F"/>
    <w:rsid w:val="00A860EC"/>
    <w:rsid w:val="00A86165"/>
    <w:rsid w:val="00A86197"/>
    <w:rsid w:val="00A86362"/>
    <w:rsid w:val="00A8638D"/>
    <w:rsid w:val="00A863AC"/>
    <w:rsid w:val="00A86693"/>
    <w:rsid w:val="00A866E3"/>
    <w:rsid w:val="00A867AB"/>
    <w:rsid w:val="00A86A3E"/>
    <w:rsid w:val="00A86AAB"/>
    <w:rsid w:val="00A86B37"/>
    <w:rsid w:val="00A86B40"/>
    <w:rsid w:val="00A86BD5"/>
    <w:rsid w:val="00A86C7A"/>
    <w:rsid w:val="00A86DA9"/>
    <w:rsid w:val="00A86E8B"/>
    <w:rsid w:val="00A86F62"/>
    <w:rsid w:val="00A86F6E"/>
    <w:rsid w:val="00A870FB"/>
    <w:rsid w:val="00A87149"/>
    <w:rsid w:val="00A87164"/>
    <w:rsid w:val="00A87185"/>
    <w:rsid w:val="00A871A9"/>
    <w:rsid w:val="00A872A1"/>
    <w:rsid w:val="00A87351"/>
    <w:rsid w:val="00A8748A"/>
    <w:rsid w:val="00A875A2"/>
    <w:rsid w:val="00A877D2"/>
    <w:rsid w:val="00A87894"/>
    <w:rsid w:val="00A879D6"/>
    <w:rsid w:val="00A879F1"/>
    <w:rsid w:val="00A87A39"/>
    <w:rsid w:val="00A87C0A"/>
    <w:rsid w:val="00A87CC4"/>
    <w:rsid w:val="00A87D05"/>
    <w:rsid w:val="00A87DD0"/>
    <w:rsid w:val="00A87DFF"/>
    <w:rsid w:val="00A87F25"/>
    <w:rsid w:val="00A9004F"/>
    <w:rsid w:val="00A90082"/>
    <w:rsid w:val="00A900B0"/>
    <w:rsid w:val="00A9014D"/>
    <w:rsid w:val="00A90300"/>
    <w:rsid w:val="00A9030B"/>
    <w:rsid w:val="00A903A3"/>
    <w:rsid w:val="00A903C2"/>
    <w:rsid w:val="00A903D2"/>
    <w:rsid w:val="00A90482"/>
    <w:rsid w:val="00A9090D"/>
    <w:rsid w:val="00A90931"/>
    <w:rsid w:val="00A90996"/>
    <w:rsid w:val="00A909A8"/>
    <w:rsid w:val="00A909C7"/>
    <w:rsid w:val="00A90AB4"/>
    <w:rsid w:val="00A90AB7"/>
    <w:rsid w:val="00A90AC6"/>
    <w:rsid w:val="00A90D19"/>
    <w:rsid w:val="00A90E16"/>
    <w:rsid w:val="00A90FB1"/>
    <w:rsid w:val="00A910C6"/>
    <w:rsid w:val="00A910E5"/>
    <w:rsid w:val="00A9119F"/>
    <w:rsid w:val="00A912C9"/>
    <w:rsid w:val="00A9131C"/>
    <w:rsid w:val="00A91399"/>
    <w:rsid w:val="00A9155A"/>
    <w:rsid w:val="00A916F9"/>
    <w:rsid w:val="00A91A17"/>
    <w:rsid w:val="00A91A30"/>
    <w:rsid w:val="00A91A47"/>
    <w:rsid w:val="00A91A67"/>
    <w:rsid w:val="00A91A89"/>
    <w:rsid w:val="00A91B0E"/>
    <w:rsid w:val="00A91B97"/>
    <w:rsid w:val="00A92029"/>
    <w:rsid w:val="00A92102"/>
    <w:rsid w:val="00A9213E"/>
    <w:rsid w:val="00A9216A"/>
    <w:rsid w:val="00A92267"/>
    <w:rsid w:val="00A92284"/>
    <w:rsid w:val="00A922FD"/>
    <w:rsid w:val="00A92627"/>
    <w:rsid w:val="00A9264C"/>
    <w:rsid w:val="00A9279F"/>
    <w:rsid w:val="00A92A1F"/>
    <w:rsid w:val="00A92D77"/>
    <w:rsid w:val="00A92F4E"/>
    <w:rsid w:val="00A9300D"/>
    <w:rsid w:val="00A93072"/>
    <w:rsid w:val="00A93168"/>
    <w:rsid w:val="00A93278"/>
    <w:rsid w:val="00A9327B"/>
    <w:rsid w:val="00A9352D"/>
    <w:rsid w:val="00A935E8"/>
    <w:rsid w:val="00A93735"/>
    <w:rsid w:val="00A93757"/>
    <w:rsid w:val="00A937E9"/>
    <w:rsid w:val="00A937EB"/>
    <w:rsid w:val="00A93875"/>
    <w:rsid w:val="00A938BD"/>
    <w:rsid w:val="00A93953"/>
    <w:rsid w:val="00A939BE"/>
    <w:rsid w:val="00A93A49"/>
    <w:rsid w:val="00A93A98"/>
    <w:rsid w:val="00A93BEF"/>
    <w:rsid w:val="00A93C43"/>
    <w:rsid w:val="00A93C94"/>
    <w:rsid w:val="00A93F5D"/>
    <w:rsid w:val="00A93F60"/>
    <w:rsid w:val="00A940FA"/>
    <w:rsid w:val="00A941DB"/>
    <w:rsid w:val="00A9421E"/>
    <w:rsid w:val="00A9425C"/>
    <w:rsid w:val="00A94262"/>
    <w:rsid w:val="00A9462F"/>
    <w:rsid w:val="00A947A6"/>
    <w:rsid w:val="00A94AC2"/>
    <w:rsid w:val="00A94C3F"/>
    <w:rsid w:val="00A94D1C"/>
    <w:rsid w:val="00A94E35"/>
    <w:rsid w:val="00A94F23"/>
    <w:rsid w:val="00A9502E"/>
    <w:rsid w:val="00A95043"/>
    <w:rsid w:val="00A9518D"/>
    <w:rsid w:val="00A957D5"/>
    <w:rsid w:val="00A959D8"/>
    <w:rsid w:val="00A95BC4"/>
    <w:rsid w:val="00A960B0"/>
    <w:rsid w:val="00A961D2"/>
    <w:rsid w:val="00A96267"/>
    <w:rsid w:val="00A9634A"/>
    <w:rsid w:val="00A96415"/>
    <w:rsid w:val="00A96647"/>
    <w:rsid w:val="00A966C9"/>
    <w:rsid w:val="00A966E2"/>
    <w:rsid w:val="00A96752"/>
    <w:rsid w:val="00A96DD3"/>
    <w:rsid w:val="00A96F6A"/>
    <w:rsid w:val="00A970CF"/>
    <w:rsid w:val="00A972BC"/>
    <w:rsid w:val="00A97305"/>
    <w:rsid w:val="00A97315"/>
    <w:rsid w:val="00A979E8"/>
    <w:rsid w:val="00A97AB5"/>
    <w:rsid w:val="00A97AC5"/>
    <w:rsid w:val="00A97BA0"/>
    <w:rsid w:val="00A97BDD"/>
    <w:rsid w:val="00A97CCE"/>
    <w:rsid w:val="00A97EBE"/>
    <w:rsid w:val="00A97F40"/>
    <w:rsid w:val="00AA00BF"/>
    <w:rsid w:val="00AA0137"/>
    <w:rsid w:val="00AA015C"/>
    <w:rsid w:val="00AA0191"/>
    <w:rsid w:val="00AA0265"/>
    <w:rsid w:val="00AA04A6"/>
    <w:rsid w:val="00AA0534"/>
    <w:rsid w:val="00AA057B"/>
    <w:rsid w:val="00AA0635"/>
    <w:rsid w:val="00AA0670"/>
    <w:rsid w:val="00AA070D"/>
    <w:rsid w:val="00AA0758"/>
    <w:rsid w:val="00AA0A47"/>
    <w:rsid w:val="00AA0BF3"/>
    <w:rsid w:val="00AA0C79"/>
    <w:rsid w:val="00AA0D03"/>
    <w:rsid w:val="00AA0D5A"/>
    <w:rsid w:val="00AA108A"/>
    <w:rsid w:val="00AA1098"/>
    <w:rsid w:val="00AA109C"/>
    <w:rsid w:val="00AA113D"/>
    <w:rsid w:val="00AA123B"/>
    <w:rsid w:val="00AA1258"/>
    <w:rsid w:val="00AA15C2"/>
    <w:rsid w:val="00AA1739"/>
    <w:rsid w:val="00AA181C"/>
    <w:rsid w:val="00AA18A5"/>
    <w:rsid w:val="00AA18B2"/>
    <w:rsid w:val="00AA1901"/>
    <w:rsid w:val="00AA1959"/>
    <w:rsid w:val="00AA19F0"/>
    <w:rsid w:val="00AA1BE7"/>
    <w:rsid w:val="00AA1CB2"/>
    <w:rsid w:val="00AA1CBD"/>
    <w:rsid w:val="00AA1E31"/>
    <w:rsid w:val="00AA201E"/>
    <w:rsid w:val="00AA2129"/>
    <w:rsid w:val="00AA2375"/>
    <w:rsid w:val="00AA237D"/>
    <w:rsid w:val="00AA25A9"/>
    <w:rsid w:val="00AA2775"/>
    <w:rsid w:val="00AA2815"/>
    <w:rsid w:val="00AA28B9"/>
    <w:rsid w:val="00AA2948"/>
    <w:rsid w:val="00AA2A02"/>
    <w:rsid w:val="00AA2AF3"/>
    <w:rsid w:val="00AA2CC3"/>
    <w:rsid w:val="00AA2CDB"/>
    <w:rsid w:val="00AA2EF1"/>
    <w:rsid w:val="00AA3139"/>
    <w:rsid w:val="00AA3147"/>
    <w:rsid w:val="00AA316B"/>
    <w:rsid w:val="00AA317E"/>
    <w:rsid w:val="00AA3373"/>
    <w:rsid w:val="00AA33D1"/>
    <w:rsid w:val="00AA3432"/>
    <w:rsid w:val="00AA34FA"/>
    <w:rsid w:val="00AA35BB"/>
    <w:rsid w:val="00AA35E1"/>
    <w:rsid w:val="00AA3670"/>
    <w:rsid w:val="00AA3753"/>
    <w:rsid w:val="00AA37E6"/>
    <w:rsid w:val="00AA3942"/>
    <w:rsid w:val="00AA3A0B"/>
    <w:rsid w:val="00AA3A91"/>
    <w:rsid w:val="00AA3AF4"/>
    <w:rsid w:val="00AA3B71"/>
    <w:rsid w:val="00AA3C6C"/>
    <w:rsid w:val="00AA3DB3"/>
    <w:rsid w:val="00AA3EE5"/>
    <w:rsid w:val="00AA3F6E"/>
    <w:rsid w:val="00AA3F92"/>
    <w:rsid w:val="00AA402E"/>
    <w:rsid w:val="00AA4161"/>
    <w:rsid w:val="00AA4344"/>
    <w:rsid w:val="00AA43C8"/>
    <w:rsid w:val="00AA45BE"/>
    <w:rsid w:val="00AA45C3"/>
    <w:rsid w:val="00AA4693"/>
    <w:rsid w:val="00AA4694"/>
    <w:rsid w:val="00AA4793"/>
    <w:rsid w:val="00AA480F"/>
    <w:rsid w:val="00AA4CB8"/>
    <w:rsid w:val="00AA4D78"/>
    <w:rsid w:val="00AA4E2F"/>
    <w:rsid w:val="00AA4F41"/>
    <w:rsid w:val="00AA4F8B"/>
    <w:rsid w:val="00AA4F91"/>
    <w:rsid w:val="00AA54CF"/>
    <w:rsid w:val="00AA54E8"/>
    <w:rsid w:val="00AA5523"/>
    <w:rsid w:val="00AA567D"/>
    <w:rsid w:val="00AA5703"/>
    <w:rsid w:val="00AA5840"/>
    <w:rsid w:val="00AA5A1D"/>
    <w:rsid w:val="00AA5B02"/>
    <w:rsid w:val="00AA5CBF"/>
    <w:rsid w:val="00AA5D5E"/>
    <w:rsid w:val="00AA5D78"/>
    <w:rsid w:val="00AA5DD3"/>
    <w:rsid w:val="00AA5E4D"/>
    <w:rsid w:val="00AA5F04"/>
    <w:rsid w:val="00AA6045"/>
    <w:rsid w:val="00AA6085"/>
    <w:rsid w:val="00AA634E"/>
    <w:rsid w:val="00AA6462"/>
    <w:rsid w:val="00AA64E5"/>
    <w:rsid w:val="00AA6572"/>
    <w:rsid w:val="00AA65C8"/>
    <w:rsid w:val="00AA66A9"/>
    <w:rsid w:val="00AA68BF"/>
    <w:rsid w:val="00AA6926"/>
    <w:rsid w:val="00AA6996"/>
    <w:rsid w:val="00AA6BD5"/>
    <w:rsid w:val="00AA6BD8"/>
    <w:rsid w:val="00AA6BE3"/>
    <w:rsid w:val="00AA6C7D"/>
    <w:rsid w:val="00AA6DA8"/>
    <w:rsid w:val="00AA6EE3"/>
    <w:rsid w:val="00AA6EE5"/>
    <w:rsid w:val="00AA6F00"/>
    <w:rsid w:val="00AA70F6"/>
    <w:rsid w:val="00AA7232"/>
    <w:rsid w:val="00AA7465"/>
    <w:rsid w:val="00AA747B"/>
    <w:rsid w:val="00AA7557"/>
    <w:rsid w:val="00AA7778"/>
    <w:rsid w:val="00AA7B0E"/>
    <w:rsid w:val="00AA7F5B"/>
    <w:rsid w:val="00AA7FD6"/>
    <w:rsid w:val="00AB010B"/>
    <w:rsid w:val="00AB025A"/>
    <w:rsid w:val="00AB042A"/>
    <w:rsid w:val="00AB0463"/>
    <w:rsid w:val="00AB0708"/>
    <w:rsid w:val="00AB07E6"/>
    <w:rsid w:val="00AB0923"/>
    <w:rsid w:val="00AB0A2F"/>
    <w:rsid w:val="00AB0B22"/>
    <w:rsid w:val="00AB0BD0"/>
    <w:rsid w:val="00AB0D3D"/>
    <w:rsid w:val="00AB0D83"/>
    <w:rsid w:val="00AB0E26"/>
    <w:rsid w:val="00AB0E40"/>
    <w:rsid w:val="00AB0F21"/>
    <w:rsid w:val="00AB0FE9"/>
    <w:rsid w:val="00AB11AD"/>
    <w:rsid w:val="00AB1221"/>
    <w:rsid w:val="00AB130E"/>
    <w:rsid w:val="00AB160D"/>
    <w:rsid w:val="00AB1896"/>
    <w:rsid w:val="00AB19EF"/>
    <w:rsid w:val="00AB1A97"/>
    <w:rsid w:val="00AB1A9B"/>
    <w:rsid w:val="00AB1AD7"/>
    <w:rsid w:val="00AB1AF7"/>
    <w:rsid w:val="00AB1BA9"/>
    <w:rsid w:val="00AB1E2D"/>
    <w:rsid w:val="00AB20C9"/>
    <w:rsid w:val="00AB20CE"/>
    <w:rsid w:val="00AB20E2"/>
    <w:rsid w:val="00AB2254"/>
    <w:rsid w:val="00AB2495"/>
    <w:rsid w:val="00AB2534"/>
    <w:rsid w:val="00AB297C"/>
    <w:rsid w:val="00AB29AE"/>
    <w:rsid w:val="00AB2A03"/>
    <w:rsid w:val="00AB2AF4"/>
    <w:rsid w:val="00AB2B5A"/>
    <w:rsid w:val="00AB2BFA"/>
    <w:rsid w:val="00AB2C9E"/>
    <w:rsid w:val="00AB2D34"/>
    <w:rsid w:val="00AB2D99"/>
    <w:rsid w:val="00AB2E23"/>
    <w:rsid w:val="00AB2E98"/>
    <w:rsid w:val="00AB2EB3"/>
    <w:rsid w:val="00AB2F14"/>
    <w:rsid w:val="00AB30B5"/>
    <w:rsid w:val="00AB316F"/>
    <w:rsid w:val="00AB32AF"/>
    <w:rsid w:val="00AB3379"/>
    <w:rsid w:val="00AB3430"/>
    <w:rsid w:val="00AB34A7"/>
    <w:rsid w:val="00AB3672"/>
    <w:rsid w:val="00AB377B"/>
    <w:rsid w:val="00AB37B9"/>
    <w:rsid w:val="00AB3A04"/>
    <w:rsid w:val="00AB3AE2"/>
    <w:rsid w:val="00AB3E0D"/>
    <w:rsid w:val="00AB3EF0"/>
    <w:rsid w:val="00AB3F39"/>
    <w:rsid w:val="00AB426E"/>
    <w:rsid w:val="00AB43B9"/>
    <w:rsid w:val="00AB44B3"/>
    <w:rsid w:val="00AB462C"/>
    <w:rsid w:val="00AB4716"/>
    <w:rsid w:val="00AB4782"/>
    <w:rsid w:val="00AB47FF"/>
    <w:rsid w:val="00AB4885"/>
    <w:rsid w:val="00AB4912"/>
    <w:rsid w:val="00AB4A27"/>
    <w:rsid w:val="00AB4AAC"/>
    <w:rsid w:val="00AB4AD1"/>
    <w:rsid w:val="00AB4CA1"/>
    <w:rsid w:val="00AB4E05"/>
    <w:rsid w:val="00AB4EAF"/>
    <w:rsid w:val="00AB4FCC"/>
    <w:rsid w:val="00AB5053"/>
    <w:rsid w:val="00AB541E"/>
    <w:rsid w:val="00AB5516"/>
    <w:rsid w:val="00AB5675"/>
    <w:rsid w:val="00AB573D"/>
    <w:rsid w:val="00AB58BA"/>
    <w:rsid w:val="00AB5AE4"/>
    <w:rsid w:val="00AB5B3D"/>
    <w:rsid w:val="00AB5BDF"/>
    <w:rsid w:val="00AB5C60"/>
    <w:rsid w:val="00AB5CEB"/>
    <w:rsid w:val="00AB5D04"/>
    <w:rsid w:val="00AB5D38"/>
    <w:rsid w:val="00AB5E07"/>
    <w:rsid w:val="00AB5F7D"/>
    <w:rsid w:val="00AB5FED"/>
    <w:rsid w:val="00AB602F"/>
    <w:rsid w:val="00AB6642"/>
    <w:rsid w:val="00AB670E"/>
    <w:rsid w:val="00AB69C3"/>
    <w:rsid w:val="00AB69F9"/>
    <w:rsid w:val="00AB6B06"/>
    <w:rsid w:val="00AB6B47"/>
    <w:rsid w:val="00AB6B6B"/>
    <w:rsid w:val="00AB6BF2"/>
    <w:rsid w:val="00AB6D4C"/>
    <w:rsid w:val="00AB6FD3"/>
    <w:rsid w:val="00AB6FE5"/>
    <w:rsid w:val="00AB7007"/>
    <w:rsid w:val="00AB7080"/>
    <w:rsid w:val="00AB70CC"/>
    <w:rsid w:val="00AB7148"/>
    <w:rsid w:val="00AB73E3"/>
    <w:rsid w:val="00AB7548"/>
    <w:rsid w:val="00AB77AD"/>
    <w:rsid w:val="00AB7864"/>
    <w:rsid w:val="00AB7926"/>
    <w:rsid w:val="00AB79E4"/>
    <w:rsid w:val="00AB7A62"/>
    <w:rsid w:val="00AB7A7E"/>
    <w:rsid w:val="00AB7A9F"/>
    <w:rsid w:val="00AB7CFA"/>
    <w:rsid w:val="00AB7DF6"/>
    <w:rsid w:val="00AB7EEE"/>
    <w:rsid w:val="00AC017A"/>
    <w:rsid w:val="00AC03E9"/>
    <w:rsid w:val="00AC041A"/>
    <w:rsid w:val="00AC0466"/>
    <w:rsid w:val="00AC05DB"/>
    <w:rsid w:val="00AC076E"/>
    <w:rsid w:val="00AC0836"/>
    <w:rsid w:val="00AC0988"/>
    <w:rsid w:val="00AC0A95"/>
    <w:rsid w:val="00AC0CDE"/>
    <w:rsid w:val="00AC0D07"/>
    <w:rsid w:val="00AC0D4A"/>
    <w:rsid w:val="00AC0DC7"/>
    <w:rsid w:val="00AC0ECC"/>
    <w:rsid w:val="00AC1152"/>
    <w:rsid w:val="00AC1598"/>
    <w:rsid w:val="00AC175F"/>
    <w:rsid w:val="00AC1829"/>
    <w:rsid w:val="00AC183D"/>
    <w:rsid w:val="00AC185D"/>
    <w:rsid w:val="00AC1874"/>
    <w:rsid w:val="00AC19F2"/>
    <w:rsid w:val="00AC1AB3"/>
    <w:rsid w:val="00AC1B4A"/>
    <w:rsid w:val="00AC1BDB"/>
    <w:rsid w:val="00AC1D88"/>
    <w:rsid w:val="00AC1E44"/>
    <w:rsid w:val="00AC1F76"/>
    <w:rsid w:val="00AC2009"/>
    <w:rsid w:val="00AC205C"/>
    <w:rsid w:val="00AC22F1"/>
    <w:rsid w:val="00AC232F"/>
    <w:rsid w:val="00AC246D"/>
    <w:rsid w:val="00AC2518"/>
    <w:rsid w:val="00AC2811"/>
    <w:rsid w:val="00AC2907"/>
    <w:rsid w:val="00AC2AB4"/>
    <w:rsid w:val="00AC2BD1"/>
    <w:rsid w:val="00AC2C7D"/>
    <w:rsid w:val="00AC2D07"/>
    <w:rsid w:val="00AC2DB7"/>
    <w:rsid w:val="00AC2E54"/>
    <w:rsid w:val="00AC302E"/>
    <w:rsid w:val="00AC31C3"/>
    <w:rsid w:val="00AC323D"/>
    <w:rsid w:val="00AC335A"/>
    <w:rsid w:val="00AC35C4"/>
    <w:rsid w:val="00AC3611"/>
    <w:rsid w:val="00AC36F0"/>
    <w:rsid w:val="00AC37F7"/>
    <w:rsid w:val="00AC38CC"/>
    <w:rsid w:val="00AC3AEF"/>
    <w:rsid w:val="00AC3B1B"/>
    <w:rsid w:val="00AC3B70"/>
    <w:rsid w:val="00AC3B95"/>
    <w:rsid w:val="00AC3C06"/>
    <w:rsid w:val="00AC3CFA"/>
    <w:rsid w:val="00AC3D87"/>
    <w:rsid w:val="00AC3FB2"/>
    <w:rsid w:val="00AC3FB3"/>
    <w:rsid w:val="00AC403D"/>
    <w:rsid w:val="00AC40F6"/>
    <w:rsid w:val="00AC41AB"/>
    <w:rsid w:val="00AC4308"/>
    <w:rsid w:val="00AC43D5"/>
    <w:rsid w:val="00AC44F4"/>
    <w:rsid w:val="00AC461B"/>
    <w:rsid w:val="00AC466C"/>
    <w:rsid w:val="00AC484A"/>
    <w:rsid w:val="00AC4A13"/>
    <w:rsid w:val="00AC4AB3"/>
    <w:rsid w:val="00AC4BD1"/>
    <w:rsid w:val="00AC4C72"/>
    <w:rsid w:val="00AC4D44"/>
    <w:rsid w:val="00AC4E83"/>
    <w:rsid w:val="00AC4F03"/>
    <w:rsid w:val="00AC503A"/>
    <w:rsid w:val="00AC5057"/>
    <w:rsid w:val="00AC52D7"/>
    <w:rsid w:val="00AC53C5"/>
    <w:rsid w:val="00AC5417"/>
    <w:rsid w:val="00AC5551"/>
    <w:rsid w:val="00AC5634"/>
    <w:rsid w:val="00AC56D8"/>
    <w:rsid w:val="00AC56E4"/>
    <w:rsid w:val="00AC581F"/>
    <w:rsid w:val="00AC5A82"/>
    <w:rsid w:val="00AC5AD3"/>
    <w:rsid w:val="00AC5AF8"/>
    <w:rsid w:val="00AC5B42"/>
    <w:rsid w:val="00AC5B48"/>
    <w:rsid w:val="00AC5C08"/>
    <w:rsid w:val="00AC5E33"/>
    <w:rsid w:val="00AC5F86"/>
    <w:rsid w:val="00AC5FB0"/>
    <w:rsid w:val="00AC5FB1"/>
    <w:rsid w:val="00AC60FD"/>
    <w:rsid w:val="00AC6149"/>
    <w:rsid w:val="00AC6475"/>
    <w:rsid w:val="00AC6523"/>
    <w:rsid w:val="00AC657A"/>
    <w:rsid w:val="00AC6899"/>
    <w:rsid w:val="00AC6912"/>
    <w:rsid w:val="00AC6944"/>
    <w:rsid w:val="00AC6C94"/>
    <w:rsid w:val="00AC6CE3"/>
    <w:rsid w:val="00AC6D89"/>
    <w:rsid w:val="00AC6DEB"/>
    <w:rsid w:val="00AC6F17"/>
    <w:rsid w:val="00AC7047"/>
    <w:rsid w:val="00AC70D4"/>
    <w:rsid w:val="00AC70E8"/>
    <w:rsid w:val="00AC71E9"/>
    <w:rsid w:val="00AC7289"/>
    <w:rsid w:val="00AC72A6"/>
    <w:rsid w:val="00AC737E"/>
    <w:rsid w:val="00AC73FC"/>
    <w:rsid w:val="00AC745D"/>
    <w:rsid w:val="00AC746B"/>
    <w:rsid w:val="00AC7473"/>
    <w:rsid w:val="00AC74AE"/>
    <w:rsid w:val="00AC74D7"/>
    <w:rsid w:val="00AC7877"/>
    <w:rsid w:val="00AC78AA"/>
    <w:rsid w:val="00AC7910"/>
    <w:rsid w:val="00AC792F"/>
    <w:rsid w:val="00AC7AB2"/>
    <w:rsid w:val="00AC7D28"/>
    <w:rsid w:val="00AC7D2A"/>
    <w:rsid w:val="00AC7D51"/>
    <w:rsid w:val="00AC7D8A"/>
    <w:rsid w:val="00AC7DDF"/>
    <w:rsid w:val="00AC7FC1"/>
    <w:rsid w:val="00AD008D"/>
    <w:rsid w:val="00AD00B6"/>
    <w:rsid w:val="00AD017B"/>
    <w:rsid w:val="00AD04FE"/>
    <w:rsid w:val="00AD05B6"/>
    <w:rsid w:val="00AD05F1"/>
    <w:rsid w:val="00AD0790"/>
    <w:rsid w:val="00AD079D"/>
    <w:rsid w:val="00AD07D6"/>
    <w:rsid w:val="00AD0829"/>
    <w:rsid w:val="00AD08DA"/>
    <w:rsid w:val="00AD0967"/>
    <w:rsid w:val="00AD0BE2"/>
    <w:rsid w:val="00AD0C11"/>
    <w:rsid w:val="00AD0DAA"/>
    <w:rsid w:val="00AD0E04"/>
    <w:rsid w:val="00AD0F45"/>
    <w:rsid w:val="00AD13F0"/>
    <w:rsid w:val="00AD1450"/>
    <w:rsid w:val="00AD147A"/>
    <w:rsid w:val="00AD159C"/>
    <w:rsid w:val="00AD15E8"/>
    <w:rsid w:val="00AD1684"/>
    <w:rsid w:val="00AD173C"/>
    <w:rsid w:val="00AD1776"/>
    <w:rsid w:val="00AD17AF"/>
    <w:rsid w:val="00AD17C3"/>
    <w:rsid w:val="00AD1856"/>
    <w:rsid w:val="00AD1858"/>
    <w:rsid w:val="00AD1962"/>
    <w:rsid w:val="00AD1CD2"/>
    <w:rsid w:val="00AD1EC5"/>
    <w:rsid w:val="00AD2056"/>
    <w:rsid w:val="00AD22FD"/>
    <w:rsid w:val="00AD23AC"/>
    <w:rsid w:val="00AD23C2"/>
    <w:rsid w:val="00AD2516"/>
    <w:rsid w:val="00AD252D"/>
    <w:rsid w:val="00AD2534"/>
    <w:rsid w:val="00AD2544"/>
    <w:rsid w:val="00AD25AA"/>
    <w:rsid w:val="00AD25B9"/>
    <w:rsid w:val="00AD27CC"/>
    <w:rsid w:val="00AD2A6D"/>
    <w:rsid w:val="00AD2A7E"/>
    <w:rsid w:val="00AD2B9F"/>
    <w:rsid w:val="00AD2CCE"/>
    <w:rsid w:val="00AD2D26"/>
    <w:rsid w:val="00AD2DAA"/>
    <w:rsid w:val="00AD2EF6"/>
    <w:rsid w:val="00AD31C6"/>
    <w:rsid w:val="00AD3260"/>
    <w:rsid w:val="00AD333D"/>
    <w:rsid w:val="00AD351F"/>
    <w:rsid w:val="00AD356D"/>
    <w:rsid w:val="00AD35BC"/>
    <w:rsid w:val="00AD3641"/>
    <w:rsid w:val="00AD36B4"/>
    <w:rsid w:val="00AD3820"/>
    <w:rsid w:val="00AD3A68"/>
    <w:rsid w:val="00AD3BA5"/>
    <w:rsid w:val="00AD3BF0"/>
    <w:rsid w:val="00AD3D3D"/>
    <w:rsid w:val="00AD3D8F"/>
    <w:rsid w:val="00AD3DAC"/>
    <w:rsid w:val="00AD4044"/>
    <w:rsid w:val="00AD42DF"/>
    <w:rsid w:val="00AD438F"/>
    <w:rsid w:val="00AD45A1"/>
    <w:rsid w:val="00AD46CC"/>
    <w:rsid w:val="00AD47DA"/>
    <w:rsid w:val="00AD47E8"/>
    <w:rsid w:val="00AD48B8"/>
    <w:rsid w:val="00AD4951"/>
    <w:rsid w:val="00AD4EC7"/>
    <w:rsid w:val="00AD5081"/>
    <w:rsid w:val="00AD524E"/>
    <w:rsid w:val="00AD52CC"/>
    <w:rsid w:val="00AD53A5"/>
    <w:rsid w:val="00AD5791"/>
    <w:rsid w:val="00AD57DE"/>
    <w:rsid w:val="00AD5883"/>
    <w:rsid w:val="00AD58C1"/>
    <w:rsid w:val="00AD62D4"/>
    <w:rsid w:val="00AD6502"/>
    <w:rsid w:val="00AD656B"/>
    <w:rsid w:val="00AD6631"/>
    <w:rsid w:val="00AD666B"/>
    <w:rsid w:val="00AD68DC"/>
    <w:rsid w:val="00AD6963"/>
    <w:rsid w:val="00AD6A1F"/>
    <w:rsid w:val="00AD6AEF"/>
    <w:rsid w:val="00AD6ECC"/>
    <w:rsid w:val="00AD7025"/>
    <w:rsid w:val="00AD71FA"/>
    <w:rsid w:val="00AD72FB"/>
    <w:rsid w:val="00AD7308"/>
    <w:rsid w:val="00AD7418"/>
    <w:rsid w:val="00AD75AB"/>
    <w:rsid w:val="00AD75F9"/>
    <w:rsid w:val="00AD7745"/>
    <w:rsid w:val="00AD7903"/>
    <w:rsid w:val="00AD797B"/>
    <w:rsid w:val="00AD7A83"/>
    <w:rsid w:val="00AD7CCC"/>
    <w:rsid w:val="00AD7E73"/>
    <w:rsid w:val="00AD7EA1"/>
    <w:rsid w:val="00AD7EAB"/>
    <w:rsid w:val="00AD7EE2"/>
    <w:rsid w:val="00AD7F46"/>
    <w:rsid w:val="00AE006F"/>
    <w:rsid w:val="00AE011B"/>
    <w:rsid w:val="00AE0295"/>
    <w:rsid w:val="00AE046F"/>
    <w:rsid w:val="00AE0695"/>
    <w:rsid w:val="00AE0829"/>
    <w:rsid w:val="00AE0920"/>
    <w:rsid w:val="00AE09A2"/>
    <w:rsid w:val="00AE0A3D"/>
    <w:rsid w:val="00AE0AE8"/>
    <w:rsid w:val="00AE0E03"/>
    <w:rsid w:val="00AE0F51"/>
    <w:rsid w:val="00AE0F62"/>
    <w:rsid w:val="00AE0F92"/>
    <w:rsid w:val="00AE0FF4"/>
    <w:rsid w:val="00AE1086"/>
    <w:rsid w:val="00AE1090"/>
    <w:rsid w:val="00AE119D"/>
    <w:rsid w:val="00AE123D"/>
    <w:rsid w:val="00AE1372"/>
    <w:rsid w:val="00AE14E6"/>
    <w:rsid w:val="00AE15FB"/>
    <w:rsid w:val="00AE164C"/>
    <w:rsid w:val="00AE16DD"/>
    <w:rsid w:val="00AE1784"/>
    <w:rsid w:val="00AE1796"/>
    <w:rsid w:val="00AE1968"/>
    <w:rsid w:val="00AE199B"/>
    <w:rsid w:val="00AE1B72"/>
    <w:rsid w:val="00AE1BD2"/>
    <w:rsid w:val="00AE1BEE"/>
    <w:rsid w:val="00AE1C15"/>
    <w:rsid w:val="00AE1C4C"/>
    <w:rsid w:val="00AE1E54"/>
    <w:rsid w:val="00AE1F50"/>
    <w:rsid w:val="00AE1FD0"/>
    <w:rsid w:val="00AE20A6"/>
    <w:rsid w:val="00AE20E7"/>
    <w:rsid w:val="00AE2316"/>
    <w:rsid w:val="00AE2709"/>
    <w:rsid w:val="00AE289E"/>
    <w:rsid w:val="00AE28D5"/>
    <w:rsid w:val="00AE294A"/>
    <w:rsid w:val="00AE2A93"/>
    <w:rsid w:val="00AE2AF9"/>
    <w:rsid w:val="00AE2D40"/>
    <w:rsid w:val="00AE3074"/>
    <w:rsid w:val="00AE310E"/>
    <w:rsid w:val="00AE31AF"/>
    <w:rsid w:val="00AE3226"/>
    <w:rsid w:val="00AE322C"/>
    <w:rsid w:val="00AE32EF"/>
    <w:rsid w:val="00AE3356"/>
    <w:rsid w:val="00AE33D5"/>
    <w:rsid w:val="00AE352A"/>
    <w:rsid w:val="00AE3611"/>
    <w:rsid w:val="00AE3C68"/>
    <w:rsid w:val="00AE3CA6"/>
    <w:rsid w:val="00AE3E47"/>
    <w:rsid w:val="00AE3E5B"/>
    <w:rsid w:val="00AE3E65"/>
    <w:rsid w:val="00AE3E7E"/>
    <w:rsid w:val="00AE3F25"/>
    <w:rsid w:val="00AE3FCC"/>
    <w:rsid w:val="00AE3FD4"/>
    <w:rsid w:val="00AE3FF4"/>
    <w:rsid w:val="00AE4526"/>
    <w:rsid w:val="00AE4592"/>
    <w:rsid w:val="00AE45C4"/>
    <w:rsid w:val="00AE4730"/>
    <w:rsid w:val="00AE47A1"/>
    <w:rsid w:val="00AE482A"/>
    <w:rsid w:val="00AE4843"/>
    <w:rsid w:val="00AE4947"/>
    <w:rsid w:val="00AE49EB"/>
    <w:rsid w:val="00AE4A54"/>
    <w:rsid w:val="00AE4AA9"/>
    <w:rsid w:val="00AE4BDD"/>
    <w:rsid w:val="00AE4C12"/>
    <w:rsid w:val="00AE4D1D"/>
    <w:rsid w:val="00AE4D81"/>
    <w:rsid w:val="00AE4EA6"/>
    <w:rsid w:val="00AE4EB6"/>
    <w:rsid w:val="00AE4F64"/>
    <w:rsid w:val="00AE50EB"/>
    <w:rsid w:val="00AE5168"/>
    <w:rsid w:val="00AE51FB"/>
    <w:rsid w:val="00AE5234"/>
    <w:rsid w:val="00AE5280"/>
    <w:rsid w:val="00AE5326"/>
    <w:rsid w:val="00AE54E4"/>
    <w:rsid w:val="00AE55F7"/>
    <w:rsid w:val="00AE57E0"/>
    <w:rsid w:val="00AE58E9"/>
    <w:rsid w:val="00AE596A"/>
    <w:rsid w:val="00AE5B4A"/>
    <w:rsid w:val="00AE5EE8"/>
    <w:rsid w:val="00AE61DD"/>
    <w:rsid w:val="00AE636B"/>
    <w:rsid w:val="00AE677E"/>
    <w:rsid w:val="00AE68B5"/>
    <w:rsid w:val="00AE695F"/>
    <w:rsid w:val="00AE69EC"/>
    <w:rsid w:val="00AE6A26"/>
    <w:rsid w:val="00AE6A67"/>
    <w:rsid w:val="00AE6BA2"/>
    <w:rsid w:val="00AE6D13"/>
    <w:rsid w:val="00AE6E23"/>
    <w:rsid w:val="00AE6E3E"/>
    <w:rsid w:val="00AE6E72"/>
    <w:rsid w:val="00AE6F06"/>
    <w:rsid w:val="00AE6F73"/>
    <w:rsid w:val="00AE70C1"/>
    <w:rsid w:val="00AE7233"/>
    <w:rsid w:val="00AE72F2"/>
    <w:rsid w:val="00AE7665"/>
    <w:rsid w:val="00AE77EE"/>
    <w:rsid w:val="00AE7AB8"/>
    <w:rsid w:val="00AE7B00"/>
    <w:rsid w:val="00AE7C0B"/>
    <w:rsid w:val="00AE7E24"/>
    <w:rsid w:val="00AE7E50"/>
    <w:rsid w:val="00AE7E53"/>
    <w:rsid w:val="00AE7EB2"/>
    <w:rsid w:val="00AE7F11"/>
    <w:rsid w:val="00AE7FAA"/>
    <w:rsid w:val="00AF0027"/>
    <w:rsid w:val="00AF00C8"/>
    <w:rsid w:val="00AF00D6"/>
    <w:rsid w:val="00AF033A"/>
    <w:rsid w:val="00AF069A"/>
    <w:rsid w:val="00AF0710"/>
    <w:rsid w:val="00AF0AB7"/>
    <w:rsid w:val="00AF0CA7"/>
    <w:rsid w:val="00AF0E54"/>
    <w:rsid w:val="00AF0EA2"/>
    <w:rsid w:val="00AF0F56"/>
    <w:rsid w:val="00AF1028"/>
    <w:rsid w:val="00AF1065"/>
    <w:rsid w:val="00AF10B7"/>
    <w:rsid w:val="00AF10CD"/>
    <w:rsid w:val="00AF117B"/>
    <w:rsid w:val="00AF1315"/>
    <w:rsid w:val="00AF1410"/>
    <w:rsid w:val="00AF147D"/>
    <w:rsid w:val="00AF175F"/>
    <w:rsid w:val="00AF1807"/>
    <w:rsid w:val="00AF19BF"/>
    <w:rsid w:val="00AF1A48"/>
    <w:rsid w:val="00AF1A84"/>
    <w:rsid w:val="00AF1B2C"/>
    <w:rsid w:val="00AF1EFB"/>
    <w:rsid w:val="00AF1FCC"/>
    <w:rsid w:val="00AF204C"/>
    <w:rsid w:val="00AF2290"/>
    <w:rsid w:val="00AF231B"/>
    <w:rsid w:val="00AF23B0"/>
    <w:rsid w:val="00AF24FB"/>
    <w:rsid w:val="00AF2542"/>
    <w:rsid w:val="00AF269C"/>
    <w:rsid w:val="00AF2782"/>
    <w:rsid w:val="00AF294A"/>
    <w:rsid w:val="00AF2D03"/>
    <w:rsid w:val="00AF2DC3"/>
    <w:rsid w:val="00AF2F40"/>
    <w:rsid w:val="00AF2FA6"/>
    <w:rsid w:val="00AF3181"/>
    <w:rsid w:val="00AF331B"/>
    <w:rsid w:val="00AF3461"/>
    <w:rsid w:val="00AF3500"/>
    <w:rsid w:val="00AF375F"/>
    <w:rsid w:val="00AF37A6"/>
    <w:rsid w:val="00AF39F7"/>
    <w:rsid w:val="00AF3BA6"/>
    <w:rsid w:val="00AF3C31"/>
    <w:rsid w:val="00AF3E45"/>
    <w:rsid w:val="00AF3ED1"/>
    <w:rsid w:val="00AF3F96"/>
    <w:rsid w:val="00AF40C6"/>
    <w:rsid w:val="00AF4156"/>
    <w:rsid w:val="00AF4379"/>
    <w:rsid w:val="00AF439B"/>
    <w:rsid w:val="00AF4420"/>
    <w:rsid w:val="00AF466B"/>
    <w:rsid w:val="00AF479D"/>
    <w:rsid w:val="00AF47BE"/>
    <w:rsid w:val="00AF490D"/>
    <w:rsid w:val="00AF4ABD"/>
    <w:rsid w:val="00AF4D2F"/>
    <w:rsid w:val="00AF4E2F"/>
    <w:rsid w:val="00AF5338"/>
    <w:rsid w:val="00AF5403"/>
    <w:rsid w:val="00AF560D"/>
    <w:rsid w:val="00AF56EC"/>
    <w:rsid w:val="00AF574B"/>
    <w:rsid w:val="00AF5846"/>
    <w:rsid w:val="00AF5997"/>
    <w:rsid w:val="00AF5A34"/>
    <w:rsid w:val="00AF5E0B"/>
    <w:rsid w:val="00AF5E80"/>
    <w:rsid w:val="00AF5F7A"/>
    <w:rsid w:val="00AF63EE"/>
    <w:rsid w:val="00AF6438"/>
    <w:rsid w:val="00AF6523"/>
    <w:rsid w:val="00AF6579"/>
    <w:rsid w:val="00AF6774"/>
    <w:rsid w:val="00AF68BC"/>
    <w:rsid w:val="00AF69B6"/>
    <w:rsid w:val="00AF6BA3"/>
    <w:rsid w:val="00AF6BD4"/>
    <w:rsid w:val="00AF6C69"/>
    <w:rsid w:val="00AF6F9F"/>
    <w:rsid w:val="00AF6FB2"/>
    <w:rsid w:val="00AF7068"/>
    <w:rsid w:val="00AF70DB"/>
    <w:rsid w:val="00AF70E1"/>
    <w:rsid w:val="00AF71C9"/>
    <w:rsid w:val="00AF7372"/>
    <w:rsid w:val="00AF7527"/>
    <w:rsid w:val="00AF75C7"/>
    <w:rsid w:val="00AF76BC"/>
    <w:rsid w:val="00AF77D6"/>
    <w:rsid w:val="00AF797F"/>
    <w:rsid w:val="00AF7A9D"/>
    <w:rsid w:val="00AF7B58"/>
    <w:rsid w:val="00AF7B5E"/>
    <w:rsid w:val="00AF7CD1"/>
    <w:rsid w:val="00AF7CE7"/>
    <w:rsid w:val="00AF7D4C"/>
    <w:rsid w:val="00AF7D84"/>
    <w:rsid w:val="00AF7D9B"/>
    <w:rsid w:val="00AF7F01"/>
    <w:rsid w:val="00AF7FE9"/>
    <w:rsid w:val="00B00108"/>
    <w:rsid w:val="00B00215"/>
    <w:rsid w:val="00B004BF"/>
    <w:rsid w:val="00B00584"/>
    <w:rsid w:val="00B0066D"/>
    <w:rsid w:val="00B00869"/>
    <w:rsid w:val="00B008CE"/>
    <w:rsid w:val="00B008E7"/>
    <w:rsid w:val="00B00A40"/>
    <w:rsid w:val="00B00B45"/>
    <w:rsid w:val="00B00B7C"/>
    <w:rsid w:val="00B00DD4"/>
    <w:rsid w:val="00B00EF9"/>
    <w:rsid w:val="00B00FD9"/>
    <w:rsid w:val="00B0104A"/>
    <w:rsid w:val="00B010A7"/>
    <w:rsid w:val="00B011EF"/>
    <w:rsid w:val="00B0127D"/>
    <w:rsid w:val="00B01297"/>
    <w:rsid w:val="00B012AF"/>
    <w:rsid w:val="00B012DB"/>
    <w:rsid w:val="00B01430"/>
    <w:rsid w:val="00B01434"/>
    <w:rsid w:val="00B01460"/>
    <w:rsid w:val="00B01510"/>
    <w:rsid w:val="00B015BD"/>
    <w:rsid w:val="00B015C2"/>
    <w:rsid w:val="00B015CD"/>
    <w:rsid w:val="00B01652"/>
    <w:rsid w:val="00B01730"/>
    <w:rsid w:val="00B017DF"/>
    <w:rsid w:val="00B0193C"/>
    <w:rsid w:val="00B019A0"/>
    <w:rsid w:val="00B01A14"/>
    <w:rsid w:val="00B01AF2"/>
    <w:rsid w:val="00B01CB8"/>
    <w:rsid w:val="00B01E1D"/>
    <w:rsid w:val="00B01E61"/>
    <w:rsid w:val="00B01FF0"/>
    <w:rsid w:val="00B02011"/>
    <w:rsid w:val="00B0222C"/>
    <w:rsid w:val="00B022B1"/>
    <w:rsid w:val="00B023E7"/>
    <w:rsid w:val="00B0242F"/>
    <w:rsid w:val="00B0253B"/>
    <w:rsid w:val="00B02554"/>
    <w:rsid w:val="00B02767"/>
    <w:rsid w:val="00B02794"/>
    <w:rsid w:val="00B02817"/>
    <w:rsid w:val="00B02AB6"/>
    <w:rsid w:val="00B02B18"/>
    <w:rsid w:val="00B02B5F"/>
    <w:rsid w:val="00B02EB4"/>
    <w:rsid w:val="00B02EF7"/>
    <w:rsid w:val="00B02F1C"/>
    <w:rsid w:val="00B02F40"/>
    <w:rsid w:val="00B02F90"/>
    <w:rsid w:val="00B03192"/>
    <w:rsid w:val="00B03294"/>
    <w:rsid w:val="00B03367"/>
    <w:rsid w:val="00B033E5"/>
    <w:rsid w:val="00B035D5"/>
    <w:rsid w:val="00B037FA"/>
    <w:rsid w:val="00B03862"/>
    <w:rsid w:val="00B039F3"/>
    <w:rsid w:val="00B03A39"/>
    <w:rsid w:val="00B03A63"/>
    <w:rsid w:val="00B03C0D"/>
    <w:rsid w:val="00B03ED7"/>
    <w:rsid w:val="00B03F0C"/>
    <w:rsid w:val="00B03FBE"/>
    <w:rsid w:val="00B0404D"/>
    <w:rsid w:val="00B04062"/>
    <w:rsid w:val="00B0411A"/>
    <w:rsid w:val="00B0447C"/>
    <w:rsid w:val="00B04633"/>
    <w:rsid w:val="00B046E9"/>
    <w:rsid w:val="00B04A3A"/>
    <w:rsid w:val="00B04A93"/>
    <w:rsid w:val="00B04EBE"/>
    <w:rsid w:val="00B04F3F"/>
    <w:rsid w:val="00B04F77"/>
    <w:rsid w:val="00B051B9"/>
    <w:rsid w:val="00B05309"/>
    <w:rsid w:val="00B05423"/>
    <w:rsid w:val="00B0560C"/>
    <w:rsid w:val="00B05660"/>
    <w:rsid w:val="00B05800"/>
    <w:rsid w:val="00B059E0"/>
    <w:rsid w:val="00B05A0E"/>
    <w:rsid w:val="00B05EFC"/>
    <w:rsid w:val="00B05F45"/>
    <w:rsid w:val="00B05FE7"/>
    <w:rsid w:val="00B064F3"/>
    <w:rsid w:val="00B06702"/>
    <w:rsid w:val="00B06719"/>
    <w:rsid w:val="00B0691D"/>
    <w:rsid w:val="00B0697D"/>
    <w:rsid w:val="00B069A5"/>
    <w:rsid w:val="00B06A14"/>
    <w:rsid w:val="00B06A2F"/>
    <w:rsid w:val="00B06A40"/>
    <w:rsid w:val="00B06E7C"/>
    <w:rsid w:val="00B06EA6"/>
    <w:rsid w:val="00B06F49"/>
    <w:rsid w:val="00B06FC8"/>
    <w:rsid w:val="00B0729B"/>
    <w:rsid w:val="00B07331"/>
    <w:rsid w:val="00B07402"/>
    <w:rsid w:val="00B075F0"/>
    <w:rsid w:val="00B0767C"/>
    <w:rsid w:val="00B076B0"/>
    <w:rsid w:val="00B07C24"/>
    <w:rsid w:val="00B07C2C"/>
    <w:rsid w:val="00B10036"/>
    <w:rsid w:val="00B10119"/>
    <w:rsid w:val="00B102CD"/>
    <w:rsid w:val="00B102D9"/>
    <w:rsid w:val="00B102E9"/>
    <w:rsid w:val="00B10338"/>
    <w:rsid w:val="00B103E5"/>
    <w:rsid w:val="00B10408"/>
    <w:rsid w:val="00B1044E"/>
    <w:rsid w:val="00B10503"/>
    <w:rsid w:val="00B1055C"/>
    <w:rsid w:val="00B10A41"/>
    <w:rsid w:val="00B10BF9"/>
    <w:rsid w:val="00B10C25"/>
    <w:rsid w:val="00B10D9A"/>
    <w:rsid w:val="00B10EC7"/>
    <w:rsid w:val="00B1105A"/>
    <w:rsid w:val="00B115A8"/>
    <w:rsid w:val="00B115BB"/>
    <w:rsid w:val="00B11611"/>
    <w:rsid w:val="00B116B0"/>
    <w:rsid w:val="00B116C7"/>
    <w:rsid w:val="00B1180E"/>
    <w:rsid w:val="00B11A59"/>
    <w:rsid w:val="00B11ADB"/>
    <w:rsid w:val="00B11AFC"/>
    <w:rsid w:val="00B11BB2"/>
    <w:rsid w:val="00B11EFA"/>
    <w:rsid w:val="00B11F3C"/>
    <w:rsid w:val="00B11F48"/>
    <w:rsid w:val="00B11F49"/>
    <w:rsid w:val="00B120F2"/>
    <w:rsid w:val="00B12128"/>
    <w:rsid w:val="00B121FC"/>
    <w:rsid w:val="00B123C9"/>
    <w:rsid w:val="00B12596"/>
    <w:rsid w:val="00B1261C"/>
    <w:rsid w:val="00B128B8"/>
    <w:rsid w:val="00B128DA"/>
    <w:rsid w:val="00B1297F"/>
    <w:rsid w:val="00B129A4"/>
    <w:rsid w:val="00B12B93"/>
    <w:rsid w:val="00B12BAB"/>
    <w:rsid w:val="00B12BB9"/>
    <w:rsid w:val="00B12C65"/>
    <w:rsid w:val="00B12F57"/>
    <w:rsid w:val="00B13007"/>
    <w:rsid w:val="00B13044"/>
    <w:rsid w:val="00B1323E"/>
    <w:rsid w:val="00B13331"/>
    <w:rsid w:val="00B134CD"/>
    <w:rsid w:val="00B1383D"/>
    <w:rsid w:val="00B138FD"/>
    <w:rsid w:val="00B13A36"/>
    <w:rsid w:val="00B13A5E"/>
    <w:rsid w:val="00B13AED"/>
    <w:rsid w:val="00B13C8C"/>
    <w:rsid w:val="00B13EB8"/>
    <w:rsid w:val="00B1412B"/>
    <w:rsid w:val="00B141FA"/>
    <w:rsid w:val="00B142D7"/>
    <w:rsid w:val="00B1433B"/>
    <w:rsid w:val="00B14383"/>
    <w:rsid w:val="00B143D4"/>
    <w:rsid w:val="00B14484"/>
    <w:rsid w:val="00B144E6"/>
    <w:rsid w:val="00B145AB"/>
    <w:rsid w:val="00B147A4"/>
    <w:rsid w:val="00B147C3"/>
    <w:rsid w:val="00B147E6"/>
    <w:rsid w:val="00B1499B"/>
    <w:rsid w:val="00B149BC"/>
    <w:rsid w:val="00B14A2E"/>
    <w:rsid w:val="00B14A7D"/>
    <w:rsid w:val="00B14A8F"/>
    <w:rsid w:val="00B14A9B"/>
    <w:rsid w:val="00B14B71"/>
    <w:rsid w:val="00B14D67"/>
    <w:rsid w:val="00B14DCA"/>
    <w:rsid w:val="00B14E0A"/>
    <w:rsid w:val="00B14EB4"/>
    <w:rsid w:val="00B14F9E"/>
    <w:rsid w:val="00B15090"/>
    <w:rsid w:val="00B150A7"/>
    <w:rsid w:val="00B15152"/>
    <w:rsid w:val="00B152FF"/>
    <w:rsid w:val="00B15392"/>
    <w:rsid w:val="00B1571C"/>
    <w:rsid w:val="00B15779"/>
    <w:rsid w:val="00B1588B"/>
    <w:rsid w:val="00B15998"/>
    <w:rsid w:val="00B15B81"/>
    <w:rsid w:val="00B15B83"/>
    <w:rsid w:val="00B15CCF"/>
    <w:rsid w:val="00B15D8E"/>
    <w:rsid w:val="00B15DB3"/>
    <w:rsid w:val="00B15DC7"/>
    <w:rsid w:val="00B15E95"/>
    <w:rsid w:val="00B15ED2"/>
    <w:rsid w:val="00B162A1"/>
    <w:rsid w:val="00B162A2"/>
    <w:rsid w:val="00B162C3"/>
    <w:rsid w:val="00B16318"/>
    <w:rsid w:val="00B164D6"/>
    <w:rsid w:val="00B16626"/>
    <w:rsid w:val="00B16792"/>
    <w:rsid w:val="00B167BF"/>
    <w:rsid w:val="00B168A2"/>
    <w:rsid w:val="00B1696E"/>
    <w:rsid w:val="00B16CFB"/>
    <w:rsid w:val="00B16E42"/>
    <w:rsid w:val="00B171A4"/>
    <w:rsid w:val="00B17253"/>
    <w:rsid w:val="00B172D7"/>
    <w:rsid w:val="00B17327"/>
    <w:rsid w:val="00B17340"/>
    <w:rsid w:val="00B1756E"/>
    <w:rsid w:val="00B176FA"/>
    <w:rsid w:val="00B17742"/>
    <w:rsid w:val="00B179E5"/>
    <w:rsid w:val="00B17A97"/>
    <w:rsid w:val="00B17C97"/>
    <w:rsid w:val="00B17D6D"/>
    <w:rsid w:val="00B17E1D"/>
    <w:rsid w:val="00B17E5B"/>
    <w:rsid w:val="00B17E61"/>
    <w:rsid w:val="00B17EA2"/>
    <w:rsid w:val="00B17F5A"/>
    <w:rsid w:val="00B17F8C"/>
    <w:rsid w:val="00B200C1"/>
    <w:rsid w:val="00B201A4"/>
    <w:rsid w:val="00B201D1"/>
    <w:rsid w:val="00B20251"/>
    <w:rsid w:val="00B202C1"/>
    <w:rsid w:val="00B20478"/>
    <w:rsid w:val="00B2058A"/>
    <w:rsid w:val="00B205F2"/>
    <w:rsid w:val="00B20681"/>
    <w:rsid w:val="00B206DB"/>
    <w:rsid w:val="00B20914"/>
    <w:rsid w:val="00B20966"/>
    <w:rsid w:val="00B209E6"/>
    <w:rsid w:val="00B209FF"/>
    <w:rsid w:val="00B20CA4"/>
    <w:rsid w:val="00B211D9"/>
    <w:rsid w:val="00B213A6"/>
    <w:rsid w:val="00B2146A"/>
    <w:rsid w:val="00B21554"/>
    <w:rsid w:val="00B21636"/>
    <w:rsid w:val="00B216B2"/>
    <w:rsid w:val="00B217D8"/>
    <w:rsid w:val="00B21828"/>
    <w:rsid w:val="00B21863"/>
    <w:rsid w:val="00B2188D"/>
    <w:rsid w:val="00B219CC"/>
    <w:rsid w:val="00B21B5A"/>
    <w:rsid w:val="00B21C60"/>
    <w:rsid w:val="00B21D24"/>
    <w:rsid w:val="00B21D2F"/>
    <w:rsid w:val="00B21D90"/>
    <w:rsid w:val="00B21E6A"/>
    <w:rsid w:val="00B21EFC"/>
    <w:rsid w:val="00B21F29"/>
    <w:rsid w:val="00B21FDA"/>
    <w:rsid w:val="00B22239"/>
    <w:rsid w:val="00B22424"/>
    <w:rsid w:val="00B224E8"/>
    <w:rsid w:val="00B2256C"/>
    <w:rsid w:val="00B225A7"/>
    <w:rsid w:val="00B225AC"/>
    <w:rsid w:val="00B226F4"/>
    <w:rsid w:val="00B22731"/>
    <w:rsid w:val="00B2284F"/>
    <w:rsid w:val="00B228AE"/>
    <w:rsid w:val="00B22926"/>
    <w:rsid w:val="00B22941"/>
    <w:rsid w:val="00B229EF"/>
    <w:rsid w:val="00B22AE8"/>
    <w:rsid w:val="00B22AF5"/>
    <w:rsid w:val="00B22C3B"/>
    <w:rsid w:val="00B22DA4"/>
    <w:rsid w:val="00B23181"/>
    <w:rsid w:val="00B23192"/>
    <w:rsid w:val="00B232E0"/>
    <w:rsid w:val="00B23344"/>
    <w:rsid w:val="00B23369"/>
    <w:rsid w:val="00B234A4"/>
    <w:rsid w:val="00B234BC"/>
    <w:rsid w:val="00B235B0"/>
    <w:rsid w:val="00B23664"/>
    <w:rsid w:val="00B237F7"/>
    <w:rsid w:val="00B2388D"/>
    <w:rsid w:val="00B23915"/>
    <w:rsid w:val="00B2391F"/>
    <w:rsid w:val="00B239A5"/>
    <w:rsid w:val="00B23A2B"/>
    <w:rsid w:val="00B23BB1"/>
    <w:rsid w:val="00B23C3F"/>
    <w:rsid w:val="00B23DC6"/>
    <w:rsid w:val="00B23DD0"/>
    <w:rsid w:val="00B23F70"/>
    <w:rsid w:val="00B23FC0"/>
    <w:rsid w:val="00B23FFC"/>
    <w:rsid w:val="00B24099"/>
    <w:rsid w:val="00B242DC"/>
    <w:rsid w:val="00B24487"/>
    <w:rsid w:val="00B2471F"/>
    <w:rsid w:val="00B247E3"/>
    <w:rsid w:val="00B247E5"/>
    <w:rsid w:val="00B249BD"/>
    <w:rsid w:val="00B24B5E"/>
    <w:rsid w:val="00B24DE0"/>
    <w:rsid w:val="00B24DF6"/>
    <w:rsid w:val="00B24E68"/>
    <w:rsid w:val="00B24FC9"/>
    <w:rsid w:val="00B251CA"/>
    <w:rsid w:val="00B251DC"/>
    <w:rsid w:val="00B2529E"/>
    <w:rsid w:val="00B252E3"/>
    <w:rsid w:val="00B255DB"/>
    <w:rsid w:val="00B25819"/>
    <w:rsid w:val="00B2598C"/>
    <w:rsid w:val="00B259BB"/>
    <w:rsid w:val="00B25A81"/>
    <w:rsid w:val="00B25A8B"/>
    <w:rsid w:val="00B25A93"/>
    <w:rsid w:val="00B25AEF"/>
    <w:rsid w:val="00B25B6E"/>
    <w:rsid w:val="00B25E2C"/>
    <w:rsid w:val="00B25E80"/>
    <w:rsid w:val="00B25F2D"/>
    <w:rsid w:val="00B25FF3"/>
    <w:rsid w:val="00B260BC"/>
    <w:rsid w:val="00B26129"/>
    <w:rsid w:val="00B26131"/>
    <w:rsid w:val="00B26194"/>
    <w:rsid w:val="00B266B4"/>
    <w:rsid w:val="00B2680B"/>
    <w:rsid w:val="00B2687F"/>
    <w:rsid w:val="00B2694C"/>
    <w:rsid w:val="00B269A9"/>
    <w:rsid w:val="00B269C8"/>
    <w:rsid w:val="00B26BA5"/>
    <w:rsid w:val="00B26FC4"/>
    <w:rsid w:val="00B27361"/>
    <w:rsid w:val="00B273AA"/>
    <w:rsid w:val="00B273C2"/>
    <w:rsid w:val="00B27731"/>
    <w:rsid w:val="00B278EB"/>
    <w:rsid w:val="00B2794E"/>
    <w:rsid w:val="00B27A61"/>
    <w:rsid w:val="00B27A63"/>
    <w:rsid w:val="00B27A9D"/>
    <w:rsid w:val="00B27ADB"/>
    <w:rsid w:val="00B27BB8"/>
    <w:rsid w:val="00B27BE0"/>
    <w:rsid w:val="00B27C0C"/>
    <w:rsid w:val="00B27D6F"/>
    <w:rsid w:val="00B27DE8"/>
    <w:rsid w:val="00B27F0E"/>
    <w:rsid w:val="00B3010A"/>
    <w:rsid w:val="00B302CD"/>
    <w:rsid w:val="00B3047C"/>
    <w:rsid w:val="00B306FC"/>
    <w:rsid w:val="00B30834"/>
    <w:rsid w:val="00B30852"/>
    <w:rsid w:val="00B308FB"/>
    <w:rsid w:val="00B309FE"/>
    <w:rsid w:val="00B30B49"/>
    <w:rsid w:val="00B30BF1"/>
    <w:rsid w:val="00B30C30"/>
    <w:rsid w:val="00B30D47"/>
    <w:rsid w:val="00B30D8D"/>
    <w:rsid w:val="00B30DD1"/>
    <w:rsid w:val="00B30E5E"/>
    <w:rsid w:val="00B30F49"/>
    <w:rsid w:val="00B30F6F"/>
    <w:rsid w:val="00B30F8F"/>
    <w:rsid w:val="00B30F90"/>
    <w:rsid w:val="00B3111A"/>
    <w:rsid w:val="00B311A2"/>
    <w:rsid w:val="00B31200"/>
    <w:rsid w:val="00B3126C"/>
    <w:rsid w:val="00B312D2"/>
    <w:rsid w:val="00B315F3"/>
    <w:rsid w:val="00B31651"/>
    <w:rsid w:val="00B317BC"/>
    <w:rsid w:val="00B3187A"/>
    <w:rsid w:val="00B318FE"/>
    <w:rsid w:val="00B31A37"/>
    <w:rsid w:val="00B31A9C"/>
    <w:rsid w:val="00B31C7F"/>
    <w:rsid w:val="00B31CBE"/>
    <w:rsid w:val="00B31D06"/>
    <w:rsid w:val="00B31E7D"/>
    <w:rsid w:val="00B3201E"/>
    <w:rsid w:val="00B32164"/>
    <w:rsid w:val="00B321AA"/>
    <w:rsid w:val="00B321B9"/>
    <w:rsid w:val="00B321CC"/>
    <w:rsid w:val="00B322C7"/>
    <w:rsid w:val="00B323C3"/>
    <w:rsid w:val="00B32544"/>
    <w:rsid w:val="00B326D9"/>
    <w:rsid w:val="00B32828"/>
    <w:rsid w:val="00B32B29"/>
    <w:rsid w:val="00B32B8D"/>
    <w:rsid w:val="00B32BCC"/>
    <w:rsid w:val="00B32CD0"/>
    <w:rsid w:val="00B32CF2"/>
    <w:rsid w:val="00B32DF3"/>
    <w:rsid w:val="00B32EB3"/>
    <w:rsid w:val="00B32EC2"/>
    <w:rsid w:val="00B32EE8"/>
    <w:rsid w:val="00B3308B"/>
    <w:rsid w:val="00B330A4"/>
    <w:rsid w:val="00B330CD"/>
    <w:rsid w:val="00B331E0"/>
    <w:rsid w:val="00B3326E"/>
    <w:rsid w:val="00B333E3"/>
    <w:rsid w:val="00B3341C"/>
    <w:rsid w:val="00B3354B"/>
    <w:rsid w:val="00B33678"/>
    <w:rsid w:val="00B3369A"/>
    <w:rsid w:val="00B33859"/>
    <w:rsid w:val="00B33900"/>
    <w:rsid w:val="00B339AE"/>
    <w:rsid w:val="00B33CD5"/>
    <w:rsid w:val="00B33D5E"/>
    <w:rsid w:val="00B33DA6"/>
    <w:rsid w:val="00B33E9C"/>
    <w:rsid w:val="00B343DD"/>
    <w:rsid w:val="00B34534"/>
    <w:rsid w:val="00B3453E"/>
    <w:rsid w:val="00B345E5"/>
    <w:rsid w:val="00B3460B"/>
    <w:rsid w:val="00B34664"/>
    <w:rsid w:val="00B346F0"/>
    <w:rsid w:val="00B3473D"/>
    <w:rsid w:val="00B34C03"/>
    <w:rsid w:val="00B34C08"/>
    <w:rsid w:val="00B34D2C"/>
    <w:rsid w:val="00B34F6E"/>
    <w:rsid w:val="00B34F71"/>
    <w:rsid w:val="00B34FE2"/>
    <w:rsid w:val="00B350EC"/>
    <w:rsid w:val="00B3515C"/>
    <w:rsid w:val="00B35166"/>
    <w:rsid w:val="00B35501"/>
    <w:rsid w:val="00B355DD"/>
    <w:rsid w:val="00B3565C"/>
    <w:rsid w:val="00B35755"/>
    <w:rsid w:val="00B357D8"/>
    <w:rsid w:val="00B359FA"/>
    <w:rsid w:val="00B35B77"/>
    <w:rsid w:val="00B35CC9"/>
    <w:rsid w:val="00B35DA2"/>
    <w:rsid w:val="00B35DFB"/>
    <w:rsid w:val="00B35EB5"/>
    <w:rsid w:val="00B35EF1"/>
    <w:rsid w:val="00B36089"/>
    <w:rsid w:val="00B360ED"/>
    <w:rsid w:val="00B360F4"/>
    <w:rsid w:val="00B363D9"/>
    <w:rsid w:val="00B36522"/>
    <w:rsid w:val="00B36619"/>
    <w:rsid w:val="00B366D6"/>
    <w:rsid w:val="00B36700"/>
    <w:rsid w:val="00B368F7"/>
    <w:rsid w:val="00B369FD"/>
    <w:rsid w:val="00B36A00"/>
    <w:rsid w:val="00B36AC6"/>
    <w:rsid w:val="00B36B53"/>
    <w:rsid w:val="00B36D22"/>
    <w:rsid w:val="00B36E4B"/>
    <w:rsid w:val="00B36F2A"/>
    <w:rsid w:val="00B37029"/>
    <w:rsid w:val="00B3702B"/>
    <w:rsid w:val="00B371BF"/>
    <w:rsid w:val="00B372B2"/>
    <w:rsid w:val="00B372F9"/>
    <w:rsid w:val="00B37330"/>
    <w:rsid w:val="00B3748C"/>
    <w:rsid w:val="00B375C3"/>
    <w:rsid w:val="00B37627"/>
    <w:rsid w:val="00B3767E"/>
    <w:rsid w:val="00B376C6"/>
    <w:rsid w:val="00B37777"/>
    <w:rsid w:val="00B377EB"/>
    <w:rsid w:val="00B3792B"/>
    <w:rsid w:val="00B379D5"/>
    <w:rsid w:val="00B379F1"/>
    <w:rsid w:val="00B37AC6"/>
    <w:rsid w:val="00B37B66"/>
    <w:rsid w:val="00B37BFC"/>
    <w:rsid w:val="00B37DA9"/>
    <w:rsid w:val="00B37ED4"/>
    <w:rsid w:val="00B37F6C"/>
    <w:rsid w:val="00B37FE0"/>
    <w:rsid w:val="00B400F2"/>
    <w:rsid w:val="00B40168"/>
    <w:rsid w:val="00B40358"/>
    <w:rsid w:val="00B40726"/>
    <w:rsid w:val="00B40845"/>
    <w:rsid w:val="00B40A26"/>
    <w:rsid w:val="00B40C27"/>
    <w:rsid w:val="00B40D8D"/>
    <w:rsid w:val="00B40E17"/>
    <w:rsid w:val="00B40E61"/>
    <w:rsid w:val="00B40E62"/>
    <w:rsid w:val="00B41023"/>
    <w:rsid w:val="00B4121B"/>
    <w:rsid w:val="00B41231"/>
    <w:rsid w:val="00B41614"/>
    <w:rsid w:val="00B4166B"/>
    <w:rsid w:val="00B416A5"/>
    <w:rsid w:val="00B416CB"/>
    <w:rsid w:val="00B416D2"/>
    <w:rsid w:val="00B418A6"/>
    <w:rsid w:val="00B4191A"/>
    <w:rsid w:val="00B4198E"/>
    <w:rsid w:val="00B41D5C"/>
    <w:rsid w:val="00B41DFD"/>
    <w:rsid w:val="00B41ED5"/>
    <w:rsid w:val="00B41F78"/>
    <w:rsid w:val="00B41F7D"/>
    <w:rsid w:val="00B421E5"/>
    <w:rsid w:val="00B4241A"/>
    <w:rsid w:val="00B4244A"/>
    <w:rsid w:val="00B4251F"/>
    <w:rsid w:val="00B427C4"/>
    <w:rsid w:val="00B42851"/>
    <w:rsid w:val="00B429B5"/>
    <w:rsid w:val="00B42C1E"/>
    <w:rsid w:val="00B42CAB"/>
    <w:rsid w:val="00B42D2E"/>
    <w:rsid w:val="00B42D36"/>
    <w:rsid w:val="00B42F80"/>
    <w:rsid w:val="00B4309E"/>
    <w:rsid w:val="00B433A7"/>
    <w:rsid w:val="00B434DA"/>
    <w:rsid w:val="00B435CB"/>
    <w:rsid w:val="00B4367A"/>
    <w:rsid w:val="00B43810"/>
    <w:rsid w:val="00B43891"/>
    <w:rsid w:val="00B4389E"/>
    <w:rsid w:val="00B43954"/>
    <w:rsid w:val="00B439F3"/>
    <w:rsid w:val="00B43AD2"/>
    <w:rsid w:val="00B43B38"/>
    <w:rsid w:val="00B43B47"/>
    <w:rsid w:val="00B43B51"/>
    <w:rsid w:val="00B43C15"/>
    <w:rsid w:val="00B43D90"/>
    <w:rsid w:val="00B43F84"/>
    <w:rsid w:val="00B43FA7"/>
    <w:rsid w:val="00B440B6"/>
    <w:rsid w:val="00B44203"/>
    <w:rsid w:val="00B443C9"/>
    <w:rsid w:val="00B443FD"/>
    <w:rsid w:val="00B44402"/>
    <w:rsid w:val="00B444A1"/>
    <w:rsid w:val="00B44528"/>
    <w:rsid w:val="00B44630"/>
    <w:rsid w:val="00B447EA"/>
    <w:rsid w:val="00B44823"/>
    <w:rsid w:val="00B448AE"/>
    <w:rsid w:val="00B448E0"/>
    <w:rsid w:val="00B44AD5"/>
    <w:rsid w:val="00B44B20"/>
    <w:rsid w:val="00B44BBB"/>
    <w:rsid w:val="00B44C66"/>
    <w:rsid w:val="00B45232"/>
    <w:rsid w:val="00B453F0"/>
    <w:rsid w:val="00B45495"/>
    <w:rsid w:val="00B45644"/>
    <w:rsid w:val="00B457BA"/>
    <w:rsid w:val="00B45856"/>
    <w:rsid w:val="00B4593D"/>
    <w:rsid w:val="00B45A8B"/>
    <w:rsid w:val="00B45AE4"/>
    <w:rsid w:val="00B45C4E"/>
    <w:rsid w:val="00B45E09"/>
    <w:rsid w:val="00B45E16"/>
    <w:rsid w:val="00B45E7F"/>
    <w:rsid w:val="00B46039"/>
    <w:rsid w:val="00B46054"/>
    <w:rsid w:val="00B46137"/>
    <w:rsid w:val="00B461AA"/>
    <w:rsid w:val="00B46494"/>
    <w:rsid w:val="00B46497"/>
    <w:rsid w:val="00B465EC"/>
    <w:rsid w:val="00B46704"/>
    <w:rsid w:val="00B468B3"/>
    <w:rsid w:val="00B4691B"/>
    <w:rsid w:val="00B46B25"/>
    <w:rsid w:val="00B46BF3"/>
    <w:rsid w:val="00B46C20"/>
    <w:rsid w:val="00B46CE6"/>
    <w:rsid w:val="00B46F3C"/>
    <w:rsid w:val="00B4717F"/>
    <w:rsid w:val="00B47408"/>
    <w:rsid w:val="00B4757B"/>
    <w:rsid w:val="00B47589"/>
    <w:rsid w:val="00B476BF"/>
    <w:rsid w:val="00B47741"/>
    <w:rsid w:val="00B4784B"/>
    <w:rsid w:val="00B478A5"/>
    <w:rsid w:val="00B478F8"/>
    <w:rsid w:val="00B479E5"/>
    <w:rsid w:val="00B47C84"/>
    <w:rsid w:val="00B47D92"/>
    <w:rsid w:val="00B47E41"/>
    <w:rsid w:val="00B50011"/>
    <w:rsid w:val="00B50017"/>
    <w:rsid w:val="00B502BB"/>
    <w:rsid w:val="00B50312"/>
    <w:rsid w:val="00B50434"/>
    <w:rsid w:val="00B50542"/>
    <w:rsid w:val="00B505C8"/>
    <w:rsid w:val="00B506AE"/>
    <w:rsid w:val="00B50920"/>
    <w:rsid w:val="00B50955"/>
    <w:rsid w:val="00B50961"/>
    <w:rsid w:val="00B509EE"/>
    <w:rsid w:val="00B50A91"/>
    <w:rsid w:val="00B50AB6"/>
    <w:rsid w:val="00B50BE0"/>
    <w:rsid w:val="00B50D65"/>
    <w:rsid w:val="00B50D9A"/>
    <w:rsid w:val="00B50DB8"/>
    <w:rsid w:val="00B512FB"/>
    <w:rsid w:val="00B51387"/>
    <w:rsid w:val="00B513A0"/>
    <w:rsid w:val="00B513EA"/>
    <w:rsid w:val="00B514AD"/>
    <w:rsid w:val="00B51801"/>
    <w:rsid w:val="00B51850"/>
    <w:rsid w:val="00B5186B"/>
    <w:rsid w:val="00B519DD"/>
    <w:rsid w:val="00B51B53"/>
    <w:rsid w:val="00B51B68"/>
    <w:rsid w:val="00B51E2A"/>
    <w:rsid w:val="00B51E65"/>
    <w:rsid w:val="00B51E94"/>
    <w:rsid w:val="00B51EAC"/>
    <w:rsid w:val="00B51F51"/>
    <w:rsid w:val="00B51F58"/>
    <w:rsid w:val="00B51F5B"/>
    <w:rsid w:val="00B51F63"/>
    <w:rsid w:val="00B51F70"/>
    <w:rsid w:val="00B51F7C"/>
    <w:rsid w:val="00B51FAD"/>
    <w:rsid w:val="00B52401"/>
    <w:rsid w:val="00B52573"/>
    <w:rsid w:val="00B5262E"/>
    <w:rsid w:val="00B52644"/>
    <w:rsid w:val="00B526FC"/>
    <w:rsid w:val="00B52749"/>
    <w:rsid w:val="00B52797"/>
    <w:rsid w:val="00B528D6"/>
    <w:rsid w:val="00B52A57"/>
    <w:rsid w:val="00B52B0E"/>
    <w:rsid w:val="00B52BEF"/>
    <w:rsid w:val="00B530D9"/>
    <w:rsid w:val="00B530E7"/>
    <w:rsid w:val="00B532A6"/>
    <w:rsid w:val="00B533A6"/>
    <w:rsid w:val="00B535DE"/>
    <w:rsid w:val="00B53654"/>
    <w:rsid w:val="00B53662"/>
    <w:rsid w:val="00B536D6"/>
    <w:rsid w:val="00B53730"/>
    <w:rsid w:val="00B537E2"/>
    <w:rsid w:val="00B53905"/>
    <w:rsid w:val="00B53955"/>
    <w:rsid w:val="00B5395D"/>
    <w:rsid w:val="00B53A2F"/>
    <w:rsid w:val="00B53B59"/>
    <w:rsid w:val="00B53CAC"/>
    <w:rsid w:val="00B53CAE"/>
    <w:rsid w:val="00B53D43"/>
    <w:rsid w:val="00B53DC5"/>
    <w:rsid w:val="00B53F1C"/>
    <w:rsid w:val="00B5409B"/>
    <w:rsid w:val="00B54197"/>
    <w:rsid w:val="00B542D9"/>
    <w:rsid w:val="00B542FC"/>
    <w:rsid w:val="00B54528"/>
    <w:rsid w:val="00B54532"/>
    <w:rsid w:val="00B54590"/>
    <w:rsid w:val="00B546DB"/>
    <w:rsid w:val="00B54986"/>
    <w:rsid w:val="00B54A7E"/>
    <w:rsid w:val="00B54B5B"/>
    <w:rsid w:val="00B54EDD"/>
    <w:rsid w:val="00B54F14"/>
    <w:rsid w:val="00B54F1E"/>
    <w:rsid w:val="00B54F9E"/>
    <w:rsid w:val="00B55042"/>
    <w:rsid w:val="00B55054"/>
    <w:rsid w:val="00B550E8"/>
    <w:rsid w:val="00B5543D"/>
    <w:rsid w:val="00B554FA"/>
    <w:rsid w:val="00B5562E"/>
    <w:rsid w:val="00B55635"/>
    <w:rsid w:val="00B55707"/>
    <w:rsid w:val="00B55779"/>
    <w:rsid w:val="00B55789"/>
    <w:rsid w:val="00B55862"/>
    <w:rsid w:val="00B55D65"/>
    <w:rsid w:val="00B55D8E"/>
    <w:rsid w:val="00B55E3C"/>
    <w:rsid w:val="00B55EA2"/>
    <w:rsid w:val="00B55EDB"/>
    <w:rsid w:val="00B55FC5"/>
    <w:rsid w:val="00B56091"/>
    <w:rsid w:val="00B56131"/>
    <w:rsid w:val="00B561BE"/>
    <w:rsid w:val="00B5624E"/>
    <w:rsid w:val="00B56305"/>
    <w:rsid w:val="00B563B5"/>
    <w:rsid w:val="00B565EF"/>
    <w:rsid w:val="00B565F8"/>
    <w:rsid w:val="00B5679E"/>
    <w:rsid w:val="00B56851"/>
    <w:rsid w:val="00B56CD0"/>
    <w:rsid w:val="00B56D20"/>
    <w:rsid w:val="00B56D60"/>
    <w:rsid w:val="00B56E16"/>
    <w:rsid w:val="00B56F04"/>
    <w:rsid w:val="00B57000"/>
    <w:rsid w:val="00B570E6"/>
    <w:rsid w:val="00B5723C"/>
    <w:rsid w:val="00B57322"/>
    <w:rsid w:val="00B576C8"/>
    <w:rsid w:val="00B576D2"/>
    <w:rsid w:val="00B5772C"/>
    <w:rsid w:val="00B5774F"/>
    <w:rsid w:val="00B57760"/>
    <w:rsid w:val="00B57795"/>
    <w:rsid w:val="00B577F1"/>
    <w:rsid w:val="00B57891"/>
    <w:rsid w:val="00B57B14"/>
    <w:rsid w:val="00B57B17"/>
    <w:rsid w:val="00B57B1D"/>
    <w:rsid w:val="00B57B2E"/>
    <w:rsid w:val="00B57BC9"/>
    <w:rsid w:val="00B57C67"/>
    <w:rsid w:val="00B57D49"/>
    <w:rsid w:val="00B6015B"/>
    <w:rsid w:val="00B6015C"/>
    <w:rsid w:val="00B601FD"/>
    <w:rsid w:val="00B602B9"/>
    <w:rsid w:val="00B60337"/>
    <w:rsid w:val="00B6039B"/>
    <w:rsid w:val="00B605AD"/>
    <w:rsid w:val="00B606F6"/>
    <w:rsid w:val="00B60785"/>
    <w:rsid w:val="00B60939"/>
    <w:rsid w:val="00B6096C"/>
    <w:rsid w:val="00B609B7"/>
    <w:rsid w:val="00B609F2"/>
    <w:rsid w:val="00B60AFD"/>
    <w:rsid w:val="00B60E86"/>
    <w:rsid w:val="00B61147"/>
    <w:rsid w:val="00B61439"/>
    <w:rsid w:val="00B6150E"/>
    <w:rsid w:val="00B615F7"/>
    <w:rsid w:val="00B615FD"/>
    <w:rsid w:val="00B6169E"/>
    <w:rsid w:val="00B616E0"/>
    <w:rsid w:val="00B616F1"/>
    <w:rsid w:val="00B618BF"/>
    <w:rsid w:val="00B61F44"/>
    <w:rsid w:val="00B62051"/>
    <w:rsid w:val="00B621D5"/>
    <w:rsid w:val="00B62209"/>
    <w:rsid w:val="00B62415"/>
    <w:rsid w:val="00B624C7"/>
    <w:rsid w:val="00B625E0"/>
    <w:rsid w:val="00B6266E"/>
    <w:rsid w:val="00B62715"/>
    <w:rsid w:val="00B62735"/>
    <w:rsid w:val="00B628D3"/>
    <w:rsid w:val="00B62923"/>
    <w:rsid w:val="00B62B82"/>
    <w:rsid w:val="00B62C02"/>
    <w:rsid w:val="00B62CAF"/>
    <w:rsid w:val="00B62FBE"/>
    <w:rsid w:val="00B62FC9"/>
    <w:rsid w:val="00B63041"/>
    <w:rsid w:val="00B630BE"/>
    <w:rsid w:val="00B630EA"/>
    <w:rsid w:val="00B63188"/>
    <w:rsid w:val="00B632DE"/>
    <w:rsid w:val="00B634DD"/>
    <w:rsid w:val="00B635F4"/>
    <w:rsid w:val="00B63639"/>
    <w:rsid w:val="00B63668"/>
    <w:rsid w:val="00B637C0"/>
    <w:rsid w:val="00B63C03"/>
    <w:rsid w:val="00B63C22"/>
    <w:rsid w:val="00B63ECF"/>
    <w:rsid w:val="00B63F01"/>
    <w:rsid w:val="00B63F1E"/>
    <w:rsid w:val="00B63FFD"/>
    <w:rsid w:val="00B640F6"/>
    <w:rsid w:val="00B64233"/>
    <w:rsid w:val="00B64295"/>
    <w:rsid w:val="00B64460"/>
    <w:rsid w:val="00B64AE7"/>
    <w:rsid w:val="00B64D0D"/>
    <w:rsid w:val="00B64D53"/>
    <w:rsid w:val="00B64D7F"/>
    <w:rsid w:val="00B64D88"/>
    <w:rsid w:val="00B64E15"/>
    <w:rsid w:val="00B65205"/>
    <w:rsid w:val="00B653BF"/>
    <w:rsid w:val="00B65443"/>
    <w:rsid w:val="00B65461"/>
    <w:rsid w:val="00B65485"/>
    <w:rsid w:val="00B65597"/>
    <w:rsid w:val="00B65611"/>
    <w:rsid w:val="00B65765"/>
    <w:rsid w:val="00B657D5"/>
    <w:rsid w:val="00B65833"/>
    <w:rsid w:val="00B658BF"/>
    <w:rsid w:val="00B659C5"/>
    <w:rsid w:val="00B65B5F"/>
    <w:rsid w:val="00B65CF3"/>
    <w:rsid w:val="00B65D1F"/>
    <w:rsid w:val="00B65D8B"/>
    <w:rsid w:val="00B65DEB"/>
    <w:rsid w:val="00B65E31"/>
    <w:rsid w:val="00B65EEA"/>
    <w:rsid w:val="00B66032"/>
    <w:rsid w:val="00B6605A"/>
    <w:rsid w:val="00B6607A"/>
    <w:rsid w:val="00B6609B"/>
    <w:rsid w:val="00B660F2"/>
    <w:rsid w:val="00B66165"/>
    <w:rsid w:val="00B66260"/>
    <w:rsid w:val="00B662D1"/>
    <w:rsid w:val="00B663FE"/>
    <w:rsid w:val="00B6644C"/>
    <w:rsid w:val="00B665F8"/>
    <w:rsid w:val="00B66A90"/>
    <w:rsid w:val="00B66C64"/>
    <w:rsid w:val="00B66D7F"/>
    <w:rsid w:val="00B66D8A"/>
    <w:rsid w:val="00B66E90"/>
    <w:rsid w:val="00B66ED3"/>
    <w:rsid w:val="00B67166"/>
    <w:rsid w:val="00B6716A"/>
    <w:rsid w:val="00B67226"/>
    <w:rsid w:val="00B67242"/>
    <w:rsid w:val="00B673A7"/>
    <w:rsid w:val="00B67504"/>
    <w:rsid w:val="00B67794"/>
    <w:rsid w:val="00B67805"/>
    <w:rsid w:val="00B67891"/>
    <w:rsid w:val="00B67943"/>
    <w:rsid w:val="00B679AA"/>
    <w:rsid w:val="00B67CDE"/>
    <w:rsid w:val="00B67E77"/>
    <w:rsid w:val="00B67EB1"/>
    <w:rsid w:val="00B67EBA"/>
    <w:rsid w:val="00B7004B"/>
    <w:rsid w:val="00B70117"/>
    <w:rsid w:val="00B70151"/>
    <w:rsid w:val="00B70283"/>
    <w:rsid w:val="00B702DE"/>
    <w:rsid w:val="00B7033C"/>
    <w:rsid w:val="00B703C7"/>
    <w:rsid w:val="00B7063A"/>
    <w:rsid w:val="00B707AA"/>
    <w:rsid w:val="00B708B8"/>
    <w:rsid w:val="00B70955"/>
    <w:rsid w:val="00B70A89"/>
    <w:rsid w:val="00B70B1F"/>
    <w:rsid w:val="00B70BAF"/>
    <w:rsid w:val="00B70BB0"/>
    <w:rsid w:val="00B70D6D"/>
    <w:rsid w:val="00B70D76"/>
    <w:rsid w:val="00B70DCB"/>
    <w:rsid w:val="00B70E8E"/>
    <w:rsid w:val="00B70EC3"/>
    <w:rsid w:val="00B70FDD"/>
    <w:rsid w:val="00B71086"/>
    <w:rsid w:val="00B711AB"/>
    <w:rsid w:val="00B711C4"/>
    <w:rsid w:val="00B712D8"/>
    <w:rsid w:val="00B712F1"/>
    <w:rsid w:val="00B71430"/>
    <w:rsid w:val="00B716F1"/>
    <w:rsid w:val="00B717E8"/>
    <w:rsid w:val="00B71855"/>
    <w:rsid w:val="00B718DB"/>
    <w:rsid w:val="00B71F48"/>
    <w:rsid w:val="00B71FA9"/>
    <w:rsid w:val="00B72000"/>
    <w:rsid w:val="00B7207F"/>
    <w:rsid w:val="00B7209D"/>
    <w:rsid w:val="00B722DE"/>
    <w:rsid w:val="00B726BC"/>
    <w:rsid w:val="00B72829"/>
    <w:rsid w:val="00B7285E"/>
    <w:rsid w:val="00B728D9"/>
    <w:rsid w:val="00B72A4B"/>
    <w:rsid w:val="00B72B97"/>
    <w:rsid w:val="00B72D34"/>
    <w:rsid w:val="00B72EDD"/>
    <w:rsid w:val="00B72F9B"/>
    <w:rsid w:val="00B7308B"/>
    <w:rsid w:val="00B73121"/>
    <w:rsid w:val="00B733DC"/>
    <w:rsid w:val="00B7342E"/>
    <w:rsid w:val="00B734A9"/>
    <w:rsid w:val="00B73538"/>
    <w:rsid w:val="00B73760"/>
    <w:rsid w:val="00B73825"/>
    <w:rsid w:val="00B7392C"/>
    <w:rsid w:val="00B73999"/>
    <w:rsid w:val="00B739AC"/>
    <w:rsid w:val="00B73B60"/>
    <w:rsid w:val="00B73BE1"/>
    <w:rsid w:val="00B73C3F"/>
    <w:rsid w:val="00B73D12"/>
    <w:rsid w:val="00B73F70"/>
    <w:rsid w:val="00B7409F"/>
    <w:rsid w:val="00B7420E"/>
    <w:rsid w:val="00B74307"/>
    <w:rsid w:val="00B743F0"/>
    <w:rsid w:val="00B7452B"/>
    <w:rsid w:val="00B7460E"/>
    <w:rsid w:val="00B7461D"/>
    <w:rsid w:val="00B74691"/>
    <w:rsid w:val="00B7489B"/>
    <w:rsid w:val="00B748EE"/>
    <w:rsid w:val="00B74AE0"/>
    <w:rsid w:val="00B74AF5"/>
    <w:rsid w:val="00B74D43"/>
    <w:rsid w:val="00B74D79"/>
    <w:rsid w:val="00B753D2"/>
    <w:rsid w:val="00B75525"/>
    <w:rsid w:val="00B75624"/>
    <w:rsid w:val="00B75639"/>
    <w:rsid w:val="00B757C6"/>
    <w:rsid w:val="00B75840"/>
    <w:rsid w:val="00B75A5D"/>
    <w:rsid w:val="00B75CF0"/>
    <w:rsid w:val="00B75E0C"/>
    <w:rsid w:val="00B75F15"/>
    <w:rsid w:val="00B75FB7"/>
    <w:rsid w:val="00B76018"/>
    <w:rsid w:val="00B760C6"/>
    <w:rsid w:val="00B76256"/>
    <w:rsid w:val="00B7645B"/>
    <w:rsid w:val="00B76497"/>
    <w:rsid w:val="00B765A5"/>
    <w:rsid w:val="00B7665B"/>
    <w:rsid w:val="00B766DC"/>
    <w:rsid w:val="00B7692D"/>
    <w:rsid w:val="00B76A7A"/>
    <w:rsid w:val="00B76C92"/>
    <w:rsid w:val="00B770D6"/>
    <w:rsid w:val="00B7718F"/>
    <w:rsid w:val="00B771D1"/>
    <w:rsid w:val="00B7726F"/>
    <w:rsid w:val="00B772FE"/>
    <w:rsid w:val="00B773A6"/>
    <w:rsid w:val="00B77449"/>
    <w:rsid w:val="00B775B7"/>
    <w:rsid w:val="00B775CD"/>
    <w:rsid w:val="00B775F7"/>
    <w:rsid w:val="00B77655"/>
    <w:rsid w:val="00B77916"/>
    <w:rsid w:val="00B779F2"/>
    <w:rsid w:val="00B77E0D"/>
    <w:rsid w:val="00B77E0F"/>
    <w:rsid w:val="00B77F9C"/>
    <w:rsid w:val="00B80190"/>
    <w:rsid w:val="00B801FA"/>
    <w:rsid w:val="00B803D4"/>
    <w:rsid w:val="00B80570"/>
    <w:rsid w:val="00B805CE"/>
    <w:rsid w:val="00B80747"/>
    <w:rsid w:val="00B80B24"/>
    <w:rsid w:val="00B80BA5"/>
    <w:rsid w:val="00B80C3D"/>
    <w:rsid w:val="00B80EDC"/>
    <w:rsid w:val="00B80EFD"/>
    <w:rsid w:val="00B81086"/>
    <w:rsid w:val="00B81297"/>
    <w:rsid w:val="00B812FE"/>
    <w:rsid w:val="00B8139D"/>
    <w:rsid w:val="00B815EF"/>
    <w:rsid w:val="00B81656"/>
    <w:rsid w:val="00B818A4"/>
    <w:rsid w:val="00B818E4"/>
    <w:rsid w:val="00B818EE"/>
    <w:rsid w:val="00B81954"/>
    <w:rsid w:val="00B81AF0"/>
    <w:rsid w:val="00B81C00"/>
    <w:rsid w:val="00B81CE5"/>
    <w:rsid w:val="00B81DBC"/>
    <w:rsid w:val="00B81E4F"/>
    <w:rsid w:val="00B81F03"/>
    <w:rsid w:val="00B81F75"/>
    <w:rsid w:val="00B81F9F"/>
    <w:rsid w:val="00B8204E"/>
    <w:rsid w:val="00B82102"/>
    <w:rsid w:val="00B8210A"/>
    <w:rsid w:val="00B823AE"/>
    <w:rsid w:val="00B8245C"/>
    <w:rsid w:val="00B82463"/>
    <w:rsid w:val="00B824D5"/>
    <w:rsid w:val="00B824E8"/>
    <w:rsid w:val="00B82506"/>
    <w:rsid w:val="00B8277B"/>
    <w:rsid w:val="00B827FD"/>
    <w:rsid w:val="00B8285C"/>
    <w:rsid w:val="00B828C6"/>
    <w:rsid w:val="00B82944"/>
    <w:rsid w:val="00B82947"/>
    <w:rsid w:val="00B82970"/>
    <w:rsid w:val="00B82A40"/>
    <w:rsid w:val="00B82A61"/>
    <w:rsid w:val="00B82A7F"/>
    <w:rsid w:val="00B82B45"/>
    <w:rsid w:val="00B82CE6"/>
    <w:rsid w:val="00B82D5A"/>
    <w:rsid w:val="00B82EF5"/>
    <w:rsid w:val="00B83142"/>
    <w:rsid w:val="00B832B2"/>
    <w:rsid w:val="00B83313"/>
    <w:rsid w:val="00B83326"/>
    <w:rsid w:val="00B833EA"/>
    <w:rsid w:val="00B833F2"/>
    <w:rsid w:val="00B83473"/>
    <w:rsid w:val="00B835BE"/>
    <w:rsid w:val="00B835F6"/>
    <w:rsid w:val="00B83610"/>
    <w:rsid w:val="00B83739"/>
    <w:rsid w:val="00B837E5"/>
    <w:rsid w:val="00B83975"/>
    <w:rsid w:val="00B83A4B"/>
    <w:rsid w:val="00B83AEF"/>
    <w:rsid w:val="00B83B54"/>
    <w:rsid w:val="00B83BEA"/>
    <w:rsid w:val="00B83C13"/>
    <w:rsid w:val="00B83E01"/>
    <w:rsid w:val="00B840AC"/>
    <w:rsid w:val="00B84117"/>
    <w:rsid w:val="00B84186"/>
    <w:rsid w:val="00B842F8"/>
    <w:rsid w:val="00B8446E"/>
    <w:rsid w:val="00B84774"/>
    <w:rsid w:val="00B84914"/>
    <w:rsid w:val="00B8497A"/>
    <w:rsid w:val="00B84AE1"/>
    <w:rsid w:val="00B84D27"/>
    <w:rsid w:val="00B84DFF"/>
    <w:rsid w:val="00B84FE0"/>
    <w:rsid w:val="00B851B2"/>
    <w:rsid w:val="00B85216"/>
    <w:rsid w:val="00B85771"/>
    <w:rsid w:val="00B85809"/>
    <w:rsid w:val="00B85886"/>
    <w:rsid w:val="00B858F0"/>
    <w:rsid w:val="00B858F4"/>
    <w:rsid w:val="00B85A9B"/>
    <w:rsid w:val="00B85AA2"/>
    <w:rsid w:val="00B85AB0"/>
    <w:rsid w:val="00B85B68"/>
    <w:rsid w:val="00B85CD0"/>
    <w:rsid w:val="00B85D3B"/>
    <w:rsid w:val="00B85EB5"/>
    <w:rsid w:val="00B85ED6"/>
    <w:rsid w:val="00B85EFB"/>
    <w:rsid w:val="00B85F0F"/>
    <w:rsid w:val="00B85F30"/>
    <w:rsid w:val="00B85F8C"/>
    <w:rsid w:val="00B86046"/>
    <w:rsid w:val="00B86114"/>
    <w:rsid w:val="00B862F3"/>
    <w:rsid w:val="00B86367"/>
    <w:rsid w:val="00B86387"/>
    <w:rsid w:val="00B8649C"/>
    <w:rsid w:val="00B86687"/>
    <w:rsid w:val="00B866EC"/>
    <w:rsid w:val="00B86720"/>
    <w:rsid w:val="00B8673A"/>
    <w:rsid w:val="00B86870"/>
    <w:rsid w:val="00B8695D"/>
    <w:rsid w:val="00B86977"/>
    <w:rsid w:val="00B86ACD"/>
    <w:rsid w:val="00B86B38"/>
    <w:rsid w:val="00B86C4C"/>
    <w:rsid w:val="00B86C4D"/>
    <w:rsid w:val="00B86CCF"/>
    <w:rsid w:val="00B86D66"/>
    <w:rsid w:val="00B86DA0"/>
    <w:rsid w:val="00B87611"/>
    <w:rsid w:val="00B876F0"/>
    <w:rsid w:val="00B877C5"/>
    <w:rsid w:val="00B878CD"/>
    <w:rsid w:val="00B879DC"/>
    <w:rsid w:val="00B879E0"/>
    <w:rsid w:val="00B87B4F"/>
    <w:rsid w:val="00B87D7F"/>
    <w:rsid w:val="00B87DC4"/>
    <w:rsid w:val="00B87DF2"/>
    <w:rsid w:val="00B87DF7"/>
    <w:rsid w:val="00B87E65"/>
    <w:rsid w:val="00B87F0A"/>
    <w:rsid w:val="00B87F2B"/>
    <w:rsid w:val="00B87FD5"/>
    <w:rsid w:val="00B9003F"/>
    <w:rsid w:val="00B900E0"/>
    <w:rsid w:val="00B90114"/>
    <w:rsid w:val="00B902AE"/>
    <w:rsid w:val="00B90370"/>
    <w:rsid w:val="00B90379"/>
    <w:rsid w:val="00B9044A"/>
    <w:rsid w:val="00B90640"/>
    <w:rsid w:val="00B90743"/>
    <w:rsid w:val="00B90815"/>
    <w:rsid w:val="00B908AC"/>
    <w:rsid w:val="00B90B31"/>
    <w:rsid w:val="00B90CFD"/>
    <w:rsid w:val="00B90E04"/>
    <w:rsid w:val="00B90E85"/>
    <w:rsid w:val="00B90E87"/>
    <w:rsid w:val="00B910EB"/>
    <w:rsid w:val="00B9122D"/>
    <w:rsid w:val="00B913B0"/>
    <w:rsid w:val="00B913F6"/>
    <w:rsid w:val="00B914D0"/>
    <w:rsid w:val="00B91759"/>
    <w:rsid w:val="00B91786"/>
    <w:rsid w:val="00B9191C"/>
    <w:rsid w:val="00B91AEC"/>
    <w:rsid w:val="00B91BD0"/>
    <w:rsid w:val="00B91C94"/>
    <w:rsid w:val="00B91E09"/>
    <w:rsid w:val="00B91E0E"/>
    <w:rsid w:val="00B91EBA"/>
    <w:rsid w:val="00B92034"/>
    <w:rsid w:val="00B92187"/>
    <w:rsid w:val="00B922AF"/>
    <w:rsid w:val="00B92359"/>
    <w:rsid w:val="00B923FA"/>
    <w:rsid w:val="00B92437"/>
    <w:rsid w:val="00B925B6"/>
    <w:rsid w:val="00B92770"/>
    <w:rsid w:val="00B928CE"/>
    <w:rsid w:val="00B92910"/>
    <w:rsid w:val="00B92AC4"/>
    <w:rsid w:val="00B92B80"/>
    <w:rsid w:val="00B92D0B"/>
    <w:rsid w:val="00B92E39"/>
    <w:rsid w:val="00B932D7"/>
    <w:rsid w:val="00B93459"/>
    <w:rsid w:val="00B934E0"/>
    <w:rsid w:val="00B93572"/>
    <w:rsid w:val="00B93602"/>
    <w:rsid w:val="00B93775"/>
    <w:rsid w:val="00B937AF"/>
    <w:rsid w:val="00B9384D"/>
    <w:rsid w:val="00B93877"/>
    <w:rsid w:val="00B93968"/>
    <w:rsid w:val="00B93985"/>
    <w:rsid w:val="00B939FD"/>
    <w:rsid w:val="00B93A5C"/>
    <w:rsid w:val="00B93B8A"/>
    <w:rsid w:val="00B93BAF"/>
    <w:rsid w:val="00B940A9"/>
    <w:rsid w:val="00B94284"/>
    <w:rsid w:val="00B94389"/>
    <w:rsid w:val="00B94480"/>
    <w:rsid w:val="00B94690"/>
    <w:rsid w:val="00B94702"/>
    <w:rsid w:val="00B94708"/>
    <w:rsid w:val="00B947D7"/>
    <w:rsid w:val="00B948CF"/>
    <w:rsid w:val="00B9491F"/>
    <w:rsid w:val="00B94945"/>
    <w:rsid w:val="00B94C1C"/>
    <w:rsid w:val="00B94CBC"/>
    <w:rsid w:val="00B94D00"/>
    <w:rsid w:val="00B94DD6"/>
    <w:rsid w:val="00B94EC0"/>
    <w:rsid w:val="00B94F7B"/>
    <w:rsid w:val="00B95441"/>
    <w:rsid w:val="00B95458"/>
    <w:rsid w:val="00B95692"/>
    <w:rsid w:val="00B956F1"/>
    <w:rsid w:val="00B95709"/>
    <w:rsid w:val="00B95785"/>
    <w:rsid w:val="00B957BD"/>
    <w:rsid w:val="00B957DE"/>
    <w:rsid w:val="00B9580C"/>
    <w:rsid w:val="00B958CC"/>
    <w:rsid w:val="00B95913"/>
    <w:rsid w:val="00B95948"/>
    <w:rsid w:val="00B95ADB"/>
    <w:rsid w:val="00B95CAB"/>
    <w:rsid w:val="00B95ED2"/>
    <w:rsid w:val="00B95F01"/>
    <w:rsid w:val="00B96094"/>
    <w:rsid w:val="00B9623A"/>
    <w:rsid w:val="00B962C0"/>
    <w:rsid w:val="00B96519"/>
    <w:rsid w:val="00B96589"/>
    <w:rsid w:val="00B966A3"/>
    <w:rsid w:val="00B96714"/>
    <w:rsid w:val="00B969DD"/>
    <w:rsid w:val="00B96A5E"/>
    <w:rsid w:val="00B96D68"/>
    <w:rsid w:val="00B96E05"/>
    <w:rsid w:val="00B96FFC"/>
    <w:rsid w:val="00B97005"/>
    <w:rsid w:val="00B9715B"/>
    <w:rsid w:val="00B9734C"/>
    <w:rsid w:val="00B97356"/>
    <w:rsid w:val="00B97535"/>
    <w:rsid w:val="00B97557"/>
    <w:rsid w:val="00B975C8"/>
    <w:rsid w:val="00B97713"/>
    <w:rsid w:val="00B978C8"/>
    <w:rsid w:val="00B978FB"/>
    <w:rsid w:val="00B9797D"/>
    <w:rsid w:val="00B97BA8"/>
    <w:rsid w:val="00B97C57"/>
    <w:rsid w:val="00B97DF9"/>
    <w:rsid w:val="00BA0142"/>
    <w:rsid w:val="00BA02F6"/>
    <w:rsid w:val="00BA034E"/>
    <w:rsid w:val="00BA049D"/>
    <w:rsid w:val="00BA04D2"/>
    <w:rsid w:val="00BA0705"/>
    <w:rsid w:val="00BA0A4A"/>
    <w:rsid w:val="00BA0B86"/>
    <w:rsid w:val="00BA0CD3"/>
    <w:rsid w:val="00BA0D1F"/>
    <w:rsid w:val="00BA0D49"/>
    <w:rsid w:val="00BA0E0A"/>
    <w:rsid w:val="00BA0FE8"/>
    <w:rsid w:val="00BA107F"/>
    <w:rsid w:val="00BA14AB"/>
    <w:rsid w:val="00BA14C5"/>
    <w:rsid w:val="00BA1544"/>
    <w:rsid w:val="00BA1569"/>
    <w:rsid w:val="00BA18E1"/>
    <w:rsid w:val="00BA192E"/>
    <w:rsid w:val="00BA1B09"/>
    <w:rsid w:val="00BA1BEC"/>
    <w:rsid w:val="00BA1CE7"/>
    <w:rsid w:val="00BA1DD1"/>
    <w:rsid w:val="00BA1E2E"/>
    <w:rsid w:val="00BA1F01"/>
    <w:rsid w:val="00BA2151"/>
    <w:rsid w:val="00BA2342"/>
    <w:rsid w:val="00BA2417"/>
    <w:rsid w:val="00BA2444"/>
    <w:rsid w:val="00BA24A4"/>
    <w:rsid w:val="00BA252F"/>
    <w:rsid w:val="00BA2629"/>
    <w:rsid w:val="00BA2798"/>
    <w:rsid w:val="00BA283A"/>
    <w:rsid w:val="00BA28B8"/>
    <w:rsid w:val="00BA28C6"/>
    <w:rsid w:val="00BA28DB"/>
    <w:rsid w:val="00BA28DC"/>
    <w:rsid w:val="00BA2948"/>
    <w:rsid w:val="00BA2A9E"/>
    <w:rsid w:val="00BA2C0A"/>
    <w:rsid w:val="00BA2D6B"/>
    <w:rsid w:val="00BA322D"/>
    <w:rsid w:val="00BA3237"/>
    <w:rsid w:val="00BA3311"/>
    <w:rsid w:val="00BA33AF"/>
    <w:rsid w:val="00BA33B8"/>
    <w:rsid w:val="00BA340B"/>
    <w:rsid w:val="00BA3499"/>
    <w:rsid w:val="00BA366A"/>
    <w:rsid w:val="00BA37A8"/>
    <w:rsid w:val="00BA394C"/>
    <w:rsid w:val="00BA3A0E"/>
    <w:rsid w:val="00BA3B48"/>
    <w:rsid w:val="00BA3B79"/>
    <w:rsid w:val="00BA3BC9"/>
    <w:rsid w:val="00BA3D13"/>
    <w:rsid w:val="00BA3D46"/>
    <w:rsid w:val="00BA3D5F"/>
    <w:rsid w:val="00BA3DB2"/>
    <w:rsid w:val="00BA3DCB"/>
    <w:rsid w:val="00BA3E70"/>
    <w:rsid w:val="00BA4015"/>
    <w:rsid w:val="00BA4035"/>
    <w:rsid w:val="00BA4173"/>
    <w:rsid w:val="00BA41FD"/>
    <w:rsid w:val="00BA42FF"/>
    <w:rsid w:val="00BA43F1"/>
    <w:rsid w:val="00BA459D"/>
    <w:rsid w:val="00BA4715"/>
    <w:rsid w:val="00BA4774"/>
    <w:rsid w:val="00BA47A1"/>
    <w:rsid w:val="00BA494E"/>
    <w:rsid w:val="00BA4A6D"/>
    <w:rsid w:val="00BA4DC5"/>
    <w:rsid w:val="00BA501C"/>
    <w:rsid w:val="00BA51C8"/>
    <w:rsid w:val="00BA52ED"/>
    <w:rsid w:val="00BA534D"/>
    <w:rsid w:val="00BA53BD"/>
    <w:rsid w:val="00BA54A3"/>
    <w:rsid w:val="00BA567C"/>
    <w:rsid w:val="00BA5808"/>
    <w:rsid w:val="00BA58C7"/>
    <w:rsid w:val="00BA5920"/>
    <w:rsid w:val="00BA5BB1"/>
    <w:rsid w:val="00BA5C97"/>
    <w:rsid w:val="00BA5D9D"/>
    <w:rsid w:val="00BA5F37"/>
    <w:rsid w:val="00BA6044"/>
    <w:rsid w:val="00BA605E"/>
    <w:rsid w:val="00BA6150"/>
    <w:rsid w:val="00BA6350"/>
    <w:rsid w:val="00BA63FA"/>
    <w:rsid w:val="00BA65AF"/>
    <w:rsid w:val="00BA6602"/>
    <w:rsid w:val="00BA675A"/>
    <w:rsid w:val="00BA6863"/>
    <w:rsid w:val="00BA6886"/>
    <w:rsid w:val="00BA68F6"/>
    <w:rsid w:val="00BA6A1B"/>
    <w:rsid w:val="00BA6A42"/>
    <w:rsid w:val="00BA6B7B"/>
    <w:rsid w:val="00BA6D29"/>
    <w:rsid w:val="00BA6D43"/>
    <w:rsid w:val="00BA6DE4"/>
    <w:rsid w:val="00BA6F0C"/>
    <w:rsid w:val="00BA6F18"/>
    <w:rsid w:val="00BA6F68"/>
    <w:rsid w:val="00BA6F81"/>
    <w:rsid w:val="00BA6FBF"/>
    <w:rsid w:val="00BA7074"/>
    <w:rsid w:val="00BA741F"/>
    <w:rsid w:val="00BA7599"/>
    <w:rsid w:val="00BA779A"/>
    <w:rsid w:val="00BA78EC"/>
    <w:rsid w:val="00BA7A0A"/>
    <w:rsid w:val="00BA7BB7"/>
    <w:rsid w:val="00BA7C89"/>
    <w:rsid w:val="00BA7E75"/>
    <w:rsid w:val="00BA7FBE"/>
    <w:rsid w:val="00BB00B3"/>
    <w:rsid w:val="00BB00ED"/>
    <w:rsid w:val="00BB0293"/>
    <w:rsid w:val="00BB032E"/>
    <w:rsid w:val="00BB06BB"/>
    <w:rsid w:val="00BB0742"/>
    <w:rsid w:val="00BB0786"/>
    <w:rsid w:val="00BB07DB"/>
    <w:rsid w:val="00BB089D"/>
    <w:rsid w:val="00BB09C4"/>
    <w:rsid w:val="00BB0AA3"/>
    <w:rsid w:val="00BB0BDD"/>
    <w:rsid w:val="00BB0C22"/>
    <w:rsid w:val="00BB0C45"/>
    <w:rsid w:val="00BB0CD0"/>
    <w:rsid w:val="00BB0FC3"/>
    <w:rsid w:val="00BB1066"/>
    <w:rsid w:val="00BB1070"/>
    <w:rsid w:val="00BB1146"/>
    <w:rsid w:val="00BB1216"/>
    <w:rsid w:val="00BB12A5"/>
    <w:rsid w:val="00BB13D1"/>
    <w:rsid w:val="00BB15C4"/>
    <w:rsid w:val="00BB16D8"/>
    <w:rsid w:val="00BB16EF"/>
    <w:rsid w:val="00BB1751"/>
    <w:rsid w:val="00BB176C"/>
    <w:rsid w:val="00BB17B9"/>
    <w:rsid w:val="00BB17E5"/>
    <w:rsid w:val="00BB1819"/>
    <w:rsid w:val="00BB184E"/>
    <w:rsid w:val="00BB197F"/>
    <w:rsid w:val="00BB1A3E"/>
    <w:rsid w:val="00BB1AF5"/>
    <w:rsid w:val="00BB1B34"/>
    <w:rsid w:val="00BB1C98"/>
    <w:rsid w:val="00BB1D1F"/>
    <w:rsid w:val="00BB1E08"/>
    <w:rsid w:val="00BB1F2D"/>
    <w:rsid w:val="00BB23B1"/>
    <w:rsid w:val="00BB2476"/>
    <w:rsid w:val="00BB24C3"/>
    <w:rsid w:val="00BB26D3"/>
    <w:rsid w:val="00BB27D6"/>
    <w:rsid w:val="00BB2827"/>
    <w:rsid w:val="00BB28BC"/>
    <w:rsid w:val="00BB2942"/>
    <w:rsid w:val="00BB2A73"/>
    <w:rsid w:val="00BB2ACC"/>
    <w:rsid w:val="00BB2B64"/>
    <w:rsid w:val="00BB2BFD"/>
    <w:rsid w:val="00BB2C26"/>
    <w:rsid w:val="00BB2CE0"/>
    <w:rsid w:val="00BB2CE6"/>
    <w:rsid w:val="00BB2D4F"/>
    <w:rsid w:val="00BB2E84"/>
    <w:rsid w:val="00BB2FA8"/>
    <w:rsid w:val="00BB3027"/>
    <w:rsid w:val="00BB3063"/>
    <w:rsid w:val="00BB30ED"/>
    <w:rsid w:val="00BB3147"/>
    <w:rsid w:val="00BB329A"/>
    <w:rsid w:val="00BB34AF"/>
    <w:rsid w:val="00BB3534"/>
    <w:rsid w:val="00BB393F"/>
    <w:rsid w:val="00BB3A45"/>
    <w:rsid w:val="00BB3A88"/>
    <w:rsid w:val="00BB3B42"/>
    <w:rsid w:val="00BB3E08"/>
    <w:rsid w:val="00BB3E0F"/>
    <w:rsid w:val="00BB3E17"/>
    <w:rsid w:val="00BB3F51"/>
    <w:rsid w:val="00BB3FAE"/>
    <w:rsid w:val="00BB4022"/>
    <w:rsid w:val="00BB4097"/>
    <w:rsid w:val="00BB4112"/>
    <w:rsid w:val="00BB4150"/>
    <w:rsid w:val="00BB4332"/>
    <w:rsid w:val="00BB4468"/>
    <w:rsid w:val="00BB46B5"/>
    <w:rsid w:val="00BB47B8"/>
    <w:rsid w:val="00BB48CE"/>
    <w:rsid w:val="00BB4AC3"/>
    <w:rsid w:val="00BB4ACC"/>
    <w:rsid w:val="00BB4AD3"/>
    <w:rsid w:val="00BB4B22"/>
    <w:rsid w:val="00BB4C78"/>
    <w:rsid w:val="00BB4D24"/>
    <w:rsid w:val="00BB4D85"/>
    <w:rsid w:val="00BB4DE0"/>
    <w:rsid w:val="00BB4ED0"/>
    <w:rsid w:val="00BB4F50"/>
    <w:rsid w:val="00BB5143"/>
    <w:rsid w:val="00BB51FF"/>
    <w:rsid w:val="00BB5329"/>
    <w:rsid w:val="00BB54D7"/>
    <w:rsid w:val="00BB5536"/>
    <w:rsid w:val="00BB5601"/>
    <w:rsid w:val="00BB58A3"/>
    <w:rsid w:val="00BB5966"/>
    <w:rsid w:val="00BB5A7D"/>
    <w:rsid w:val="00BB5ACC"/>
    <w:rsid w:val="00BB5B45"/>
    <w:rsid w:val="00BB5BE5"/>
    <w:rsid w:val="00BB5E63"/>
    <w:rsid w:val="00BB6068"/>
    <w:rsid w:val="00BB608F"/>
    <w:rsid w:val="00BB60FD"/>
    <w:rsid w:val="00BB6136"/>
    <w:rsid w:val="00BB617F"/>
    <w:rsid w:val="00BB6189"/>
    <w:rsid w:val="00BB61BD"/>
    <w:rsid w:val="00BB6286"/>
    <w:rsid w:val="00BB6370"/>
    <w:rsid w:val="00BB653F"/>
    <w:rsid w:val="00BB662D"/>
    <w:rsid w:val="00BB6992"/>
    <w:rsid w:val="00BB6A67"/>
    <w:rsid w:val="00BB6DF8"/>
    <w:rsid w:val="00BB6E54"/>
    <w:rsid w:val="00BB6E98"/>
    <w:rsid w:val="00BB6EEC"/>
    <w:rsid w:val="00BB6F19"/>
    <w:rsid w:val="00BB6FC0"/>
    <w:rsid w:val="00BB6FF3"/>
    <w:rsid w:val="00BB7029"/>
    <w:rsid w:val="00BB703E"/>
    <w:rsid w:val="00BB7146"/>
    <w:rsid w:val="00BB7221"/>
    <w:rsid w:val="00BB732D"/>
    <w:rsid w:val="00BB7334"/>
    <w:rsid w:val="00BB7405"/>
    <w:rsid w:val="00BB749E"/>
    <w:rsid w:val="00BB76CB"/>
    <w:rsid w:val="00BB79C9"/>
    <w:rsid w:val="00BB7AB6"/>
    <w:rsid w:val="00BB7C91"/>
    <w:rsid w:val="00BB7D4D"/>
    <w:rsid w:val="00BB7DF8"/>
    <w:rsid w:val="00BC0092"/>
    <w:rsid w:val="00BC01BA"/>
    <w:rsid w:val="00BC02B8"/>
    <w:rsid w:val="00BC02DB"/>
    <w:rsid w:val="00BC036D"/>
    <w:rsid w:val="00BC03CA"/>
    <w:rsid w:val="00BC04BD"/>
    <w:rsid w:val="00BC06E7"/>
    <w:rsid w:val="00BC07CD"/>
    <w:rsid w:val="00BC087A"/>
    <w:rsid w:val="00BC0925"/>
    <w:rsid w:val="00BC0D15"/>
    <w:rsid w:val="00BC0DF8"/>
    <w:rsid w:val="00BC0E9C"/>
    <w:rsid w:val="00BC1026"/>
    <w:rsid w:val="00BC1272"/>
    <w:rsid w:val="00BC1366"/>
    <w:rsid w:val="00BC136A"/>
    <w:rsid w:val="00BC13D4"/>
    <w:rsid w:val="00BC13ED"/>
    <w:rsid w:val="00BC16B2"/>
    <w:rsid w:val="00BC17AE"/>
    <w:rsid w:val="00BC1838"/>
    <w:rsid w:val="00BC185C"/>
    <w:rsid w:val="00BC1880"/>
    <w:rsid w:val="00BC188D"/>
    <w:rsid w:val="00BC19AE"/>
    <w:rsid w:val="00BC1A01"/>
    <w:rsid w:val="00BC1CF0"/>
    <w:rsid w:val="00BC1D35"/>
    <w:rsid w:val="00BC1D6B"/>
    <w:rsid w:val="00BC1DB5"/>
    <w:rsid w:val="00BC1DD4"/>
    <w:rsid w:val="00BC20F4"/>
    <w:rsid w:val="00BC212D"/>
    <w:rsid w:val="00BC2159"/>
    <w:rsid w:val="00BC2290"/>
    <w:rsid w:val="00BC22C7"/>
    <w:rsid w:val="00BC2405"/>
    <w:rsid w:val="00BC24D7"/>
    <w:rsid w:val="00BC267F"/>
    <w:rsid w:val="00BC280C"/>
    <w:rsid w:val="00BC280F"/>
    <w:rsid w:val="00BC2820"/>
    <w:rsid w:val="00BC29D7"/>
    <w:rsid w:val="00BC2A8B"/>
    <w:rsid w:val="00BC2AC2"/>
    <w:rsid w:val="00BC2F19"/>
    <w:rsid w:val="00BC30A4"/>
    <w:rsid w:val="00BC30BF"/>
    <w:rsid w:val="00BC31D3"/>
    <w:rsid w:val="00BC3270"/>
    <w:rsid w:val="00BC34FE"/>
    <w:rsid w:val="00BC3586"/>
    <w:rsid w:val="00BC3631"/>
    <w:rsid w:val="00BC365E"/>
    <w:rsid w:val="00BC36B5"/>
    <w:rsid w:val="00BC3861"/>
    <w:rsid w:val="00BC38A1"/>
    <w:rsid w:val="00BC38EB"/>
    <w:rsid w:val="00BC397F"/>
    <w:rsid w:val="00BC39E7"/>
    <w:rsid w:val="00BC3A38"/>
    <w:rsid w:val="00BC3C7C"/>
    <w:rsid w:val="00BC3CB5"/>
    <w:rsid w:val="00BC3E59"/>
    <w:rsid w:val="00BC3FB7"/>
    <w:rsid w:val="00BC41D3"/>
    <w:rsid w:val="00BC4251"/>
    <w:rsid w:val="00BC42BF"/>
    <w:rsid w:val="00BC42CA"/>
    <w:rsid w:val="00BC4345"/>
    <w:rsid w:val="00BC4384"/>
    <w:rsid w:val="00BC455C"/>
    <w:rsid w:val="00BC4593"/>
    <w:rsid w:val="00BC459D"/>
    <w:rsid w:val="00BC48B6"/>
    <w:rsid w:val="00BC4906"/>
    <w:rsid w:val="00BC496F"/>
    <w:rsid w:val="00BC4AF8"/>
    <w:rsid w:val="00BC4C3B"/>
    <w:rsid w:val="00BC4C55"/>
    <w:rsid w:val="00BC4CB7"/>
    <w:rsid w:val="00BC4DC9"/>
    <w:rsid w:val="00BC4E78"/>
    <w:rsid w:val="00BC4F76"/>
    <w:rsid w:val="00BC5079"/>
    <w:rsid w:val="00BC50CB"/>
    <w:rsid w:val="00BC5107"/>
    <w:rsid w:val="00BC5164"/>
    <w:rsid w:val="00BC5257"/>
    <w:rsid w:val="00BC52BB"/>
    <w:rsid w:val="00BC52F0"/>
    <w:rsid w:val="00BC5317"/>
    <w:rsid w:val="00BC532C"/>
    <w:rsid w:val="00BC539D"/>
    <w:rsid w:val="00BC53BB"/>
    <w:rsid w:val="00BC5548"/>
    <w:rsid w:val="00BC589F"/>
    <w:rsid w:val="00BC591F"/>
    <w:rsid w:val="00BC596F"/>
    <w:rsid w:val="00BC5A5C"/>
    <w:rsid w:val="00BC5AEB"/>
    <w:rsid w:val="00BC5C8B"/>
    <w:rsid w:val="00BC5E18"/>
    <w:rsid w:val="00BC5EA9"/>
    <w:rsid w:val="00BC5F94"/>
    <w:rsid w:val="00BC6001"/>
    <w:rsid w:val="00BC6016"/>
    <w:rsid w:val="00BC602E"/>
    <w:rsid w:val="00BC60D4"/>
    <w:rsid w:val="00BC60F4"/>
    <w:rsid w:val="00BC613E"/>
    <w:rsid w:val="00BC6192"/>
    <w:rsid w:val="00BC6210"/>
    <w:rsid w:val="00BC62D8"/>
    <w:rsid w:val="00BC64BF"/>
    <w:rsid w:val="00BC6640"/>
    <w:rsid w:val="00BC6870"/>
    <w:rsid w:val="00BC6A35"/>
    <w:rsid w:val="00BC6BC9"/>
    <w:rsid w:val="00BC6BCB"/>
    <w:rsid w:val="00BC6CFD"/>
    <w:rsid w:val="00BC6DE4"/>
    <w:rsid w:val="00BC6EC8"/>
    <w:rsid w:val="00BC6F0C"/>
    <w:rsid w:val="00BC71F6"/>
    <w:rsid w:val="00BC72AC"/>
    <w:rsid w:val="00BC7443"/>
    <w:rsid w:val="00BC74CB"/>
    <w:rsid w:val="00BC7530"/>
    <w:rsid w:val="00BC760D"/>
    <w:rsid w:val="00BC7920"/>
    <w:rsid w:val="00BC7954"/>
    <w:rsid w:val="00BC796B"/>
    <w:rsid w:val="00BC7A4D"/>
    <w:rsid w:val="00BC7B48"/>
    <w:rsid w:val="00BC7CE4"/>
    <w:rsid w:val="00BC7D6D"/>
    <w:rsid w:val="00BD0232"/>
    <w:rsid w:val="00BD032E"/>
    <w:rsid w:val="00BD057C"/>
    <w:rsid w:val="00BD068F"/>
    <w:rsid w:val="00BD06CB"/>
    <w:rsid w:val="00BD0710"/>
    <w:rsid w:val="00BD07C5"/>
    <w:rsid w:val="00BD0923"/>
    <w:rsid w:val="00BD0997"/>
    <w:rsid w:val="00BD0C09"/>
    <w:rsid w:val="00BD0D63"/>
    <w:rsid w:val="00BD0D73"/>
    <w:rsid w:val="00BD0DF5"/>
    <w:rsid w:val="00BD0DFB"/>
    <w:rsid w:val="00BD0E64"/>
    <w:rsid w:val="00BD1039"/>
    <w:rsid w:val="00BD103B"/>
    <w:rsid w:val="00BD110D"/>
    <w:rsid w:val="00BD1242"/>
    <w:rsid w:val="00BD1292"/>
    <w:rsid w:val="00BD138A"/>
    <w:rsid w:val="00BD147B"/>
    <w:rsid w:val="00BD16D3"/>
    <w:rsid w:val="00BD1705"/>
    <w:rsid w:val="00BD1761"/>
    <w:rsid w:val="00BD1865"/>
    <w:rsid w:val="00BD194D"/>
    <w:rsid w:val="00BD19D4"/>
    <w:rsid w:val="00BD1BA4"/>
    <w:rsid w:val="00BD1BE5"/>
    <w:rsid w:val="00BD1CE7"/>
    <w:rsid w:val="00BD1D4A"/>
    <w:rsid w:val="00BD1D94"/>
    <w:rsid w:val="00BD1F3B"/>
    <w:rsid w:val="00BD1FBD"/>
    <w:rsid w:val="00BD200E"/>
    <w:rsid w:val="00BD204C"/>
    <w:rsid w:val="00BD2108"/>
    <w:rsid w:val="00BD21F7"/>
    <w:rsid w:val="00BD22FF"/>
    <w:rsid w:val="00BD2319"/>
    <w:rsid w:val="00BD256B"/>
    <w:rsid w:val="00BD26A0"/>
    <w:rsid w:val="00BD2717"/>
    <w:rsid w:val="00BD27B7"/>
    <w:rsid w:val="00BD2942"/>
    <w:rsid w:val="00BD2AEE"/>
    <w:rsid w:val="00BD2C9C"/>
    <w:rsid w:val="00BD2D5D"/>
    <w:rsid w:val="00BD2DA0"/>
    <w:rsid w:val="00BD2F24"/>
    <w:rsid w:val="00BD30B8"/>
    <w:rsid w:val="00BD327C"/>
    <w:rsid w:val="00BD3420"/>
    <w:rsid w:val="00BD34AB"/>
    <w:rsid w:val="00BD3898"/>
    <w:rsid w:val="00BD3B1F"/>
    <w:rsid w:val="00BD3CCD"/>
    <w:rsid w:val="00BD3F9A"/>
    <w:rsid w:val="00BD3FD1"/>
    <w:rsid w:val="00BD40D0"/>
    <w:rsid w:val="00BD41AD"/>
    <w:rsid w:val="00BD4352"/>
    <w:rsid w:val="00BD4364"/>
    <w:rsid w:val="00BD4582"/>
    <w:rsid w:val="00BD459D"/>
    <w:rsid w:val="00BD45C6"/>
    <w:rsid w:val="00BD46FB"/>
    <w:rsid w:val="00BD47DB"/>
    <w:rsid w:val="00BD483B"/>
    <w:rsid w:val="00BD491E"/>
    <w:rsid w:val="00BD497C"/>
    <w:rsid w:val="00BD4A12"/>
    <w:rsid w:val="00BD4BE7"/>
    <w:rsid w:val="00BD4DD8"/>
    <w:rsid w:val="00BD502C"/>
    <w:rsid w:val="00BD50B0"/>
    <w:rsid w:val="00BD50D9"/>
    <w:rsid w:val="00BD50FE"/>
    <w:rsid w:val="00BD5135"/>
    <w:rsid w:val="00BD51B6"/>
    <w:rsid w:val="00BD51DD"/>
    <w:rsid w:val="00BD51E8"/>
    <w:rsid w:val="00BD53A0"/>
    <w:rsid w:val="00BD53D7"/>
    <w:rsid w:val="00BD5424"/>
    <w:rsid w:val="00BD575A"/>
    <w:rsid w:val="00BD58B1"/>
    <w:rsid w:val="00BD5974"/>
    <w:rsid w:val="00BD59E8"/>
    <w:rsid w:val="00BD5BBA"/>
    <w:rsid w:val="00BD5C0E"/>
    <w:rsid w:val="00BD5C1E"/>
    <w:rsid w:val="00BD5CA1"/>
    <w:rsid w:val="00BD5CC0"/>
    <w:rsid w:val="00BD5CE4"/>
    <w:rsid w:val="00BD5E12"/>
    <w:rsid w:val="00BD5F24"/>
    <w:rsid w:val="00BD608D"/>
    <w:rsid w:val="00BD6172"/>
    <w:rsid w:val="00BD6182"/>
    <w:rsid w:val="00BD61BA"/>
    <w:rsid w:val="00BD6420"/>
    <w:rsid w:val="00BD64A9"/>
    <w:rsid w:val="00BD66A8"/>
    <w:rsid w:val="00BD68A3"/>
    <w:rsid w:val="00BD6938"/>
    <w:rsid w:val="00BD696A"/>
    <w:rsid w:val="00BD6AAA"/>
    <w:rsid w:val="00BD6B4E"/>
    <w:rsid w:val="00BD6CB6"/>
    <w:rsid w:val="00BD6CF3"/>
    <w:rsid w:val="00BD6ED9"/>
    <w:rsid w:val="00BD6F55"/>
    <w:rsid w:val="00BD6FC9"/>
    <w:rsid w:val="00BD6FDD"/>
    <w:rsid w:val="00BD7249"/>
    <w:rsid w:val="00BD72ED"/>
    <w:rsid w:val="00BD7316"/>
    <w:rsid w:val="00BD7339"/>
    <w:rsid w:val="00BD7359"/>
    <w:rsid w:val="00BD7579"/>
    <w:rsid w:val="00BD7649"/>
    <w:rsid w:val="00BD773D"/>
    <w:rsid w:val="00BD7B33"/>
    <w:rsid w:val="00BD7B8F"/>
    <w:rsid w:val="00BD7C2C"/>
    <w:rsid w:val="00BD7C8B"/>
    <w:rsid w:val="00BD7CBA"/>
    <w:rsid w:val="00BD7DE4"/>
    <w:rsid w:val="00BD7ECC"/>
    <w:rsid w:val="00BD7F54"/>
    <w:rsid w:val="00BD7F72"/>
    <w:rsid w:val="00BD7FFD"/>
    <w:rsid w:val="00BE0138"/>
    <w:rsid w:val="00BE01ED"/>
    <w:rsid w:val="00BE043A"/>
    <w:rsid w:val="00BE0759"/>
    <w:rsid w:val="00BE0788"/>
    <w:rsid w:val="00BE07C2"/>
    <w:rsid w:val="00BE09CD"/>
    <w:rsid w:val="00BE09CF"/>
    <w:rsid w:val="00BE0AE0"/>
    <w:rsid w:val="00BE0B16"/>
    <w:rsid w:val="00BE0B3A"/>
    <w:rsid w:val="00BE0B9D"/>
    <w:rsid w:val="00BE0BD5"/>
    <w:rsid w:val="00BE0C75"/>
    <w:rsid w:val="00BE0CBD"/>
    <w:rsid w:val="00BE0E20"/>
    <w:rsid w:val="00BE0ECA"/>
    <w:rsid w:val="00BE0F00"/>
    <w:rsid w:val="00BE0F1A"/>
    <w:rsid w:val="00BE1191"/>
    <w:rsid w:val="00BE123F"/>
    <w:rsid w:val="00BE126C"/>
    <w:rsid w:val="00BE14CC"/>
    <w:rsid w:val="00BE15C7"/>
    <w:rsid w:val="00BE168B"/>
    <w:rsid w:val="00BE16F8"/>
    <w:rsid w:val="00BE18E1"/>
    <w:rsid w:val="00BE197D"/>
    <w:rsid w:val="00BE1AEF"/>
    <w:rsid w:val="00BE1B9C"/>
    <w:rsid w:val="00BE1CE8"/>
    <w:rsid w:val="00BE1D61"/>
    <w:rsid w:val="00BE205C"/>
    <w:rsid w:val="00BE20B2"/>
    <w:rsid w:val="00BE210D"/>
    <w:rsid w:val="00BE2142"/>
    <w:rsid w:val="00BE2180"/>
    <w:rsid w:val="00BE21CF"/>
    <w:rsid w:val="00BE21E1"/>
    <w:rsid w:val="00BE21F2"/>
    <w:rsid w:val="00BE21F9"/>
    <w:rsid w:val="00BE2427"/>
    <w:rsid w:val="00BE244A"/>
    <w:rsid w:val="00BE2509"/>
    <w:rsid w:val="00BE25F5"/>
    <w:rsid w:val="00BE283F"/>
    <w:rsid w:val="00BE285F"/>
    <w:rsid w:val="00BE28B8"/>
    <w:rsid w:val="00BE2B3D"/>
    <w:rsid w:val="00BE2CBB"/>
    <w:rsid w:val="00BE2EC6"/>
    <w:rsid w:val="00BE2FA3"/>
    <w:rsid w:val="00BE2FDC"/>
    <w:rsid w:val="00BE30C9"/>
    <w:rsid w:val="00BE311F"/>
    <w:rsid w:val="00BE31D3"/>
    <w:rsid w:val="00BE31EF"/>
    <w:rsid w:val="00BE3357"/>
    <w:rsid w:val="00BE33CE"/>
    <w:rsid w:val="00BE33FD"/>
    <w:rsid w:val="00BE34BE"/>
    <w:rsid w:val="00BE356B"/>
    <w:rsid w:val="00BE35BE"/>
    <w:rsid w:val="00BE3608"/>
    <w:rsid w:val="00BE3609"/>
    <w:rsid w:val="00BE3611"/>
    <w:rsid w:val="00BE37A3"/>
    <w:rsid w:val="00BE38A8"/>
    <w:rsid w:val="00BE3935"/>
    <w:rsid w:val="00BE398E"/>
    <w:rsid w:val="00BE39FB"/>
    <w:rsid w:val="00BE3A04"/>
    <w:rsid w:val="00BE3A96"/>
    <w:rsid w:val="00BE3D34"/>
    <w:rsid w:val="00BE3FBD"/>
    <w:rsid w:val="00BE3FC2"/>
    <w:rsid w:val="00BE4275"/>
    <w:rsid w:val="00BE4355"/>
    <w:rsid w:val="00BE4417"/>
    <w:rsid w:val="00BE445A"/>
    <w:rsid w:val="00BE449A"/>
    <w:rsid w:val="00BE46C1"/>
    <w:rsid w:val="00BE46C3"/>
    <w:rsid w:val="00BE48CB"/>
    <w:rsid w:val="00BE48E4"/>
    <w:rsid w:val="00BE4B59"/>
    <w:rsid w:val="00BE4C30"/>
    <w:rsid w:val="00BE4CAA"/>
    <w:rsid w:val="00BE4E1B"/>
    <w:rsid w:val="00BE4EFE"/>
    <w:rsid w:val="00BE5050"/>
    <w:rsid w:val="00BE5143"/>
    <w:rsid w:val="00BE51BA"/>
    <w:rsid w:val="00BE523C"/>
    <w:rsid w:val="00BE53EB"/>
    <w:rsid w:val="00BE5469"/>
    <w:rsid w:val="00BE55EF"/>
    <w:rsid w:val="00BE5609"/>
    <w:rsid w:val="00BE575A"/>
    <w:rsid w:val="00BE5976"/>
    <w:rsid w:val="00BE5A20"/>
    <w:rsid w:val="00BE5B73"/>
    <w:rsid w:val="00BE5B88"/>
    <w:rsid w:val="00BE5BBA"/>
    <w:rsid w:val="00BE5BD7"/>
    <w:rsid w:val="00BE5D15"/>
    <w:rsid w:val="00BE5EC0"/>
    <w:rsid w:val="00BE5EF5"/>
    <w:rsid w:val="00BE5F8D"/>
    <w:rsid w:val="00BE5FB0"/>
    <w:rsid w:val="00BE6026"/>
    <w:rsid w:val="00BE60A6"/>
    <w:rsid w:val="00BE611B"/>
    <w:rsid w:val="00BE63FA"/>
    <w:rsid w:val="00BE6688"/>
    <w:rsid w:val="00BE6818"/>
    <w:rsid w:val="00BE683D"/>
    <w:rsid w:val="00BE6863"/>
    <w:rsid w:val="00BE6A32"/>
    <w:rsid w:val="00BE6A96"/>
    <w:rsid w:val="00BE6B92"/>
    <w:rsid w:val="00BE7063"/>
    <w:rsid w:val="00BE7158"/>
    <w:rsid w:val="00BE7200"/>
    <w:rsid w:val="00BE7280"/>
    <w:rsid w:val="00BE7397"/>
    <w:rsid w:val="00BE75EB"/>
    <w:rsid w:val="00BE766F"/>
    <w:rsid w:val="00BE7813"/>
    <w:rsid w:val="00BE78D6"/>
    <w:rsid w:val="00BE7B86"/>
    <w:rsid w:val="00BE7CCD"/>
    <w:rsid w:val="00BE7F85"/>
    <w:rsid w:val="00BF00C7"/>
    <w:rsid w:val="00BF0274"/>
    <w:rsid w:val="00BF0654"/>
    <w:rsid w:val="00BF068C"/>
    <w:rsid w:val="00BF068D"/>
    <w:rsid w:val="00BF06AE"/>
    <w:rsid w:val="00BF06FA"/>
    <w:rsid w:val="00BF0821"/>
    <w:rsid w:val="00BF0AA8"/>
    <w:rsid w:val="00BF0AF3"/>
    <w:rsid w:val="00BF0B07"/>
    <w:rsid w:val="00BF0C29"/>
    <w:rsid w:val="00BF0CA6"/>
    <w:rsid w:val="00BF0D5F"/>
    <w:rsid w:val="00BF0F95"/>
    <w:rsid w:val="00BF0FCA"/>
    <w:rsid w:val="00BF10E2"/>
    <w:rsid w:val="00BF116A"/>
    <w:rsid w:val="00BF13EB"/>
    <w:rsid w:val="00BF14A7"/>
    <w:rsid w:val="00BF14DB"/>
    <w:rsid w:val="00BF1681"/>
    <w:rsid w:val="00BF172C"/>
    <w:rsid w:val="00BF1785"/>
    <w:rsid w:val="00BF1844"/>
    <w:rsid w:val="00BF1846"/>
    <w:rsid w:val="00BF1941"/>
    <w:rsid w:val="00BF1A3B"/>
    <w:rsid w:val="00BF1C5F"/>
    <w:rsid w:val="00BF1C69"/>
    <w:rsid w:val="00BF1E42"/>
    <w:rsid w:val="00BF1F57"/>
    <w:rsid w:val="00BF2091"/>
    <w:rsid w:val="00BF2309"/>
    <w:rsid w:val="00BF23D0"/>
    <w:rsid w:val="00BF2433"/>
    <w:rsid w:val="00BF252E"/>
    <w:rsid w:val="00BF25C5"/>
    <w:rsid w:val="00BF26CB"/>
    <w:rsid w:val="00BF2875"/>
    <w:rsid w:val="00BF28E4"/>
    <w:rsid w:val="00BF2929"/>
    <w:rsid w:val="00BF2991"/>
    <w:rsid w:val="00BF2A1E"/>
    <w:rsid w:val="00BF2ACE"/>
    <w:rsid w:val="00BF2BB1"/>
    <w:rsid w:val="00BF2DF3"/>
    <w:rsid w:val="00BF2E6D"/>
    <w:rsid w:val="00BF2E6E"/>
    <w:rsid w:val="00BF2E98"/>
    <w:rsid w:val="00BF2ED5"/>
    <w:rsid w:val="00BF31AE"/>
    <w:rsid w:val="00BF31FE"/>
    <w:rsid w:val="00BF3253"/>
    <w:rsid w:val="00BF32F1"/>
    <w:rsid w:val="00BF330D"/>
    <w:rsid w:val="00BF3316"/>
    <w:rsid w:val="00BF3338"/>
    <w:rsid w:val="00BF3424"/>
    <w:rsid w:val="00BF342D"/>
    <w:rsid w:val="00BF34FD"/>
    <w:rsid w:val="00BF3569"/>
    <w:rsid w:val="00BF35C3"/>
    <w:rsid w:val="00BF35D7"/>
    <w:rsid w:val="00BF35DB"/>
    <w:rsid w:val="00BF367B"/>
    <w:rsid w:val="00BF36FA"/>
    <w:rsid w:val="00BF378A"/>
    <w:rsid w:val="00BF3AB0"/>
    <w:rsid w:val="00BF3BB9"/>
    <w:rsid w:val="00BF3E9B"/>
    <w:rsid w:val="00BF4016"/>
    <w:rsid w:val="00BF418D"/>
    <w:rsid w:val="00BF424E"/>
    <w:rsid w:val="00BF45AB"/>
    <w:rsid w:val="00BF4A36"/>
    <w:rsid w:val="00BF4BC7"/>
    <w:rsid w:val="00BF5003"/>
    <w:rsid w:val="00BF5012"/>
    <w:rsid w:val="00BF5099"/>
    <w:rsid w:val="00BF50C1"/>
    <w:rsid w:val="00BF528C"/>
    <w:rsid w:val="00BF5410"/>
    <w:rsid w:val="00BF5554"/>
    <w:rsid w:val="00BF57F2"/>
    <w:rsid w:val="00BF5888"/>
    <w:rsid w:val="00BF58E6"/>
    <w:rsid w:val="00BF599B"/>
    <w:rsid w:val="00BF5A18"/>
    <w:rsid w:val="00BF5A7A"/>
    <w:rsid w:val="00BF5ABE"/>
    <w:rsid w:val="00BF5C48"/>
    <w:rsid w:val="00BF5CB8"/>
    <w:rsid w:val="00BF5D02"/>
    <w:rsid w:val="00BF5D48"/>
    <w:rsid w:val="00BF5DB2"/>
    <w:rsid w:val="00BF5DED"/>
    <w:rsid w:val="00BF5E4B"/>
    <w:rsid w:val="00BF60F5"/>
    <w:rsid w:val="00BF612B"/>
    <w:rsid w:val="00BF618A"/>
    <w:rsid w:val="00BF61C9"/>
    <w:rsid w:val="00BF61FF"/>
    <w:rsid w:val="00BF6415"/>
    <w:rsid w:val="00BF64BF"/>
    <w:rsid w:val="00BF65A7"/>
    <w:rsid w:val="00BF65B6"/>
    <w:rsid w:val="00BF65E0"/>
    <w:rsid w:val="00BF66CF"/>
    <w:rsid w:val="00BF66DF"/>
    <w:rsid w:val="00BF674C"/>
    <w:rsid w:val="00BF676C"/>
    <w:rsid w:val="00BF6781"/>
    <w:rsid w:val="00BF682F"/>
    <w:rsid w:val="00BF697A"/>
    <w:rsid w:val="00BF6A93"/>
    <w:rsid w:val="00BF6B16"/>
    <w:rsid w:val="00BF6C94"/>
    <w:rsid w:val="00BF6D74"/>
    <w:rsid w:val="00BF6DBA"/>
    <w:rsid w:val="00BF6F56"/>
    <w:rsid w:val="00BF706A"/>
    <w:rsid w:val="00BF73A2"/>
    <w:rsid w:val="00BF7796"/>
    <w:rsid w:val="00BF7C7E"/>
    <w:rsid w:val="00C000CD"/>
    <w:rsid w:val="00C0027C"/>
    <w:rsid w:val="00C0029C"/>
    <w:rsid w:val="00C00424"/>
    <w:rsid w:val="00C006E7"/>
    <w:rsid w:val="00C00A91"/>
    <w:rsid w:val="00C00AA4"/>
    <w:rsid w:val="00C00ABA"/>
    <w:rsid w:val="00C00BAF"/>
    <w:rsid w:val="00C00BB0"/>
    <w:rsid w:val="00C00D3F"/>
    <w:rsid w:val="00C00E1D"/>
    <w:rsid w:val="00C00F9F"/>
    <w:rsid w:val="00C01122"/>
    <w:rsid w:val="00C012E3"/>
    <w:rsid w:val="00C015D6"/>
    <w:rsid w:val="00C016CE"/>
    <w:rsid w:val="00C016EF"/>
    <w:rsid w:val="00C01830"/>
    <w:rsid w:val="00C019E8"/>
    <w:rsid w:val="00C01A01"/>
    <w:rsid w:val="00C01A1E"/>
    <w:rsid w:val="00C01B17"/>
    <w:rsid w:val="00C01BA1"/>
    <w:rsid w:val="00C01CF1"/>
    <w:rsid w:val="00C01E0E"/>
    <w:rsid w:val="00C01E2B"/>
    <w:rsid w:val="00C01EFF"/>
    <w:rsid w:val="00C02108"/>
    <w:rsid w:val="00C02382"/>
    <w:rsid w:val="00C025E8"/>
    <w:rsid w:val="00C02932"/>
    <w:rsid w:val="00C029AD"/>
    <w:rsid w:val="00C02B32"/>
    <w:rsid w:val="00C02DA3"/>
    <w:rsid w:val="00C02E5D"/>
    <w:rsid w:val="00C03023"/>
    <w:rsid w:val="00C03213"/>
    <w:rsid w:val="00C033A0"/>
    <w:rsid w:val="00C035EA"/>
    <w:rsid w:val="00C03680"/>
    <w:rsid w:val="00C036CD"/>
    <w:rsid w:val="00C0375B"/>
    <w:rsid w:val="00C03849"/>
    <w:rsid w:val="00C038AB"/>
    <w:rsid w:val="00C03939"/>
    <w:rsid w:val="00C03C07"/>
    <w:rsid w:val="00C03C79"/>
    <w:rsid w:val="00C03DC5"/>
    <w:rsid w:val="00C03E62"/>
    <w:rsid w:val="00C03E72"/>
    <w:rsid w:val="00C03E86"/>
    <w:rsid w:val="00C03E92"/>
    <w:rsid w:val="00C03F06"/>
    <w:rsid w:val="00C0402D"/>
    <w:rsid w:val="00C040A5"/>
    <w:rsid w:val="00C04156"/>
    <w:rsid w:val="00C041E8"/>
    <w:rsid w:val="00C04215"/>
    <w:rsid w:val="00C043AB"/>
    <w:rsid w:val="00C04414"/>
    <w:rsid w:val="00C0442E"/>
    <w:rsid w:val="00C044F4"/>
    <w:rsid w:val="00C04618"/>
    <w:rsid w:val="00C04678"/>
    <w:rsid w:val="00C04728"/>
    <w:rsid w:val="00C0474B"/>
    <w:rsid w:val="00C0474F"/>
    <w:rsid w:val="00C04799"/>
    <w:rsid w:val="00C049FD"/>
    <w:rsid w:val="00C04BDA"/>
    <w:rsid w:val="00C04C8D"/>
    <w:rsid w:val="00C04D18"/>
    <w:rsid w:val="00C04D4D"/>
    <w:rsid w:val="00C04D58"/>
    <w:rsid w:val="00C04D75"/>
    <w:rsid w:val="00C04E48"/>
    <w:rsid w:val="00C0500F"/>
    <w:rsid w:val="00C0502B"/>
    <w:rsid w:val="00C050DB"/>
    <w:rsid w:val="00C05190"/>
    <w:rsid w:val="00C05237"/>
    <w:rsid w:val="00C052C8"/>
    <w:rsid w:val="00C05334"/>
    <w:rsid w:val="00C0555F"/>
    <w:rsid w:val="00C05614"/>
    <w:rsid w:val="00C05649"/>
    <w:rsid w:val="00C05670"/>
    <w:rsid w:val="00C05681"/>
    <w:rsid w:val="00C0570A"/>
    <w:rsid w:val="00C0577A"/>
    <w:rsid w:val="00C058EE"/>
    <w:rsid w:val="00C0592D"/>
    <w:rsid w:val="00C05971"/>
    <w:rsid w:val="00C05B31"/>
    <w:rsid w:val="00C05B72"/>
    <w:rsid w:val="00C05C0D"/>
    <w:rsid w:val="00C05E37"/>
    <w:rsid w:val="00C060B5"/>
    <w:rsid w:val="00C06126"/>
    <w:rsid w:val="00C0615A"/>
    <w:rsid w:val="00C06358"/>
    <w:rsid w:val="00C06432"/>
    <w:rsid w:val="00C06444"/>
    <w:rsid w:val="00C065C3"/>
    <w:rsid w:val="00C066DB"/>
    <w:rsid w:val="00C0673C"/>
    <w:rsid w:val="00C067E2"/>
    <w:rsid w:val="00C06A3F"/>
    <w:rsid w:val="00C06AD7"/>
    <w:rsid w:val="00C06ADA"/>
    <w:rsid w:val="00C06B27"/>
    <w:rsid w:val="00C06B59"/>
    <w:rsid w:val="00C06BE4"/>
    <w:rsid w:val="00C06C78"/>
    <w:rsid w:val="00C06DE1"/>
    <w:rsid w:val="00C06E91"/>
    <w:rsid w:val="00C07036"/>
    <w:rsid w:val="00C07060"/>
    <w:rsid w:val="00C07161"/>
    <w:rsid w:val="00C07267"/>
    <w:rsid w:val="00C07463"/>
    <w:rsid w:val="00C07600"/>
    <w:rsid w:val="00C076B1"/>
    <w:rsid w:val="00C076E7"/>
    <w:rsid w:val="00C07934"/>
    <w:rsid w:val="00C0796F"/>
    <w:rsid w:val="00C07B39"/>
    <w:rsid w:val="00C07D1D"/>
    <w:rsid w:val="00C07F0E"/>
    <w:rsid w:val="00C07F4F"/>
    <w:rsid w:val="00C07F93"/>
    <w:rsid w:val="00C07FE5"/>
    <w:rsid w:val="00C10046"/>
    <w:rsid w:val="00C10292"/>
    <w:rsid w:val="00C102BB"/>
    <w:rsid w:val="00C10427"/>
    <w:rsid w:val="00C10437"/>
    <w:rsid w:val="00C10445"/>
    <w:rsid w:val="00C1049E"/>
    <w:rsid w:val="00C105A2"/>
    <w:rsid w:val="00C1063F"/>
    <w:rsid w:val="00C10896"/>
    <w:rsid w:val="00C108F6"/>
    <w:rsid w:val="00C10982"/>
    <w:rsid w:val="00C10C76"/>
    <w:rsid w:val="00C10DA2"/>
    <w:rsid w:val="00C10F13"/>
    <w:rsid w:val="00C10F3B"/>
    <w:rsid w:val="00C10FC3"/>
    <w:rsid w:val="00C1116A"/>
    <w:rsid w:val="00C111BB"/>
    <w:rsid w:val="00C11252"/>
    <w:rsid w:val="00C11341"/>
    <w:rsid w:val="00C1144C"/>
    <w:rsid w:val="00C114F8"/>
    <w:rsid w:val="00C11599"/>
    <w:rsid w:val="00C1163C"/>
    <w:rsid w:val="00C1179F"/>
    <w:rsid w:val="00C11B1E"/>
    <w:rsid w:val="00C11C55"/>
    <w:rsid w:val="00C11C6C"/>
    <w:rsid w:val="00C11C73"/>
    <w:rsid w:val="00C11E7B"/>
    <w:rsid w:val="00C11EEC"/>
    <w:rsid w:val="00C11F63"/>
    <w:rsid w:val="00C11FA2"/>
    <w:rsid w:val="00C12014"/>
    <w:rsid w:val="00C120E6"/>
    <w:rsid w:val="00C1213E"/>
    <w:rsid w:val="00C1214A"/>
    <w:rsid w:val="00C12197"/>
    <w:rsid w:val="00C1233B"/>
    <w:rsid w:val="00C12449"/>
    <w:rsid w:val="00C124C0"/>
    <w:rsid w:val="00C12513"/>
    <w:rsid w:val="00C12519"/>
    <w:rsid w:val="00C12707"/>
    <w:rsid w:val="00C127B2"/>
    <w:rsid w:val="00C127B9"/>
    <w:rsid w:val="00C127FF"/>
    <w:rsid w:val="00C12812"/>
    <w:rsid w:val="00C12884"/>
    <w:rsid w:val="00C128FA"/>
    <w:rsid w:val="00C129D6"/>
    <w:rsid w:val="00C12AA3"/>
    <w:rsid w:val="00C12B6C"/>
    <w:rsid w:val="00C12C14"/>
    <w:rsid w:val="00C12DCA"/>
    <w:rsid w:val="00C130B6"/>
    <w:rsid w:val="00C131EF"/>
    <w:rsid w:val="00C1327C"/>
    <w:rsid w:val="00C132E5"/>
    <w:rsid w:val="00C133C5"/>
    <w:rsid w:val="00C133C6"/>
    <w:rsid w:val="00C134C0"/>
    <w:rsid w:val="00C1351C"/>
    <w:rsid w:val="00C13536"/>
    <w:rsid w:val="00C13613"/>
    <w:rsid w:val="00C13637"/>
    <w:rsid w:val="00C136C0"/>
    <w:rsid w:val="00C136C8"/>
    <w:rsid w:val="00C13752"/>
    <w:rsid w:val="00C137BA"/>
    <w:rsid w:val="00C1397E"/>
    <w:rsid w:val="00C13DDC"/>
    <w:rsid w:val="00C141C0"/>
    <w:rsid w:val="00C1421F"/>
    <w:rsid w:val="00C14247"/>
    <w:rsid w:val="00C14430"/>
    <w:rsid w:val="00C14450"/>
    <w:rsid w:val="00C144C9"/>
    <w:rsid w:val="00C1459A"/>
    <w:rsid w:val="00C1463C"/>
    <w:rsid w:val="00C146AE"/>
    <w:rsid w:val="00C146E0"/>
    <w:rsid w:val="00C1473A"/>
    <w:rsid w:val="00C147B5"/>
    <w:rsid w:val="00C149E6"/>
    <w:rsid w:val="00C14B74"/>
    <w:rsid w:val="00C14B9A"/>
    <w:rsid w:val="00C14CD3"/>
    <w:rsid w:val="00C14D3D"/>
    <w:rsid w:val="00C14E4B"/>
    <w:rsid w:val="00C14E4E"/>
    <w:rsid w:val="00C15288"/>
    <w:rsid w:val="00C1556B"/>
    <w:rsid w:val="00C15644"/>
    <w:rsid w:val="00C157AA"/>
    <w:rsid w:val="00C1584D"/>
    <w:rsid w:val="00C15974"/>
    <w:rsid w:val="00C15A81"/>
    <w:rsid w:val="00C15BB5"/>
    <w:rsid w:val="00C15BCB"/>
    <w:rsid w:val="00C15C40"/>
    <w:rsid w:val="00C15C64"/>
    <w:rsid w:val="00C15E6C"/>
    <w:rsid w:val="00C15F04"/>
    <w:rsid w:val="00C15F3C"/>
    <w:rsid w:val="00C15F52"/>
    <w:rsid w:val="00C16404"/>
    <w:rsid w:val="00C16472"/>
    <w:rsid w:val="00C16541"/>
    <w:rsid w:val="00C16559"/>
    <w:rsid w:val="00C16615"/>
    <w:rsid w:val="00C16870"/>
    <w:rsid w:val="00C16963"/>
    <w:rsid w:val="00C169FD"/>
    <w:rsid w:val="00C16BD9"/>
    <w:rsid w:val="00C16C33"/>
    <w:rsid w:val="00C16CFC"/>
    <w:rsid w:val="00C16D16"/>
    <w:rsid w:val="00C16D47"/>
    <w:rsid w:val="00C16FFB"/>
    <w:rsid w:val="00C170B2"/>
    <w:rsid w:val="00C1717F"/>
    <w:rsid w:val="00C17205"/>
    <w:rsid w:val="00C17463"/>
    <w:rsid w:val="00C174CD"/>
    <w:rsid w:val="00C1751A"/>
    <w:rsid w:val="00C1751E"/>
    <w:rsid w:val="00C17626"/>
    <w:rsid w:val="00C17702"/>
    <w:rsid w:val="00C1771C"/>
    <w:rsid w:val="00C1786C"/>
    <w:rsid w:val="00C179B3"/>
    <w:rsid w:val="00C17BC1"/>
    <w:rsid w:val="00C17C7F"/>
    <w:rsid w:val="00C17CA0"/>
    <w:rsid w:val="00C17D81"/>
    <w:rsid w:val="00C17E3F"/>
    <w:rsid w:val="00C17E96"/>
    <w:rsid w:val="00C17ECB"/>
    <w:rsid w:val="00C200AA"/>
    <w:rsid w:val="00C2019F"/>
    <w:rsid w:val="00C20218"/>
    <w:rsid w:val="00C202C0"/>
    <w:rsid w:val="00C2042D"/>
    <w:rsid w:val="00C20586"/>
    <w:rsid w:val="00C20AB4"/>
    <w:rsid w:val="00C20D29"/>
    <w:rsid w:val="00C20D86"/>
    <w:rsid w:val="00C20DA7"/>
    <w:rsid w:val="00C20E14"/>
    <w:rsid w:val="00C20E87"/>
    <w:rsid w:val="00C2110A"/>
    <w:rsid w:val="00C21328"/>
    <w:rsid w:val="00C21422"/>
    <w:rsid w:val="00C2144D"/>
    <w:rsid w:val="00C214FB"/>
    <w:rsid w:val="00C215D3"/>
    <w:rsid w:val="00C21648"/>
    <w:rsid w:val="00C217CE"/>
    <w:rsid w:val="00C21C84"/>
    <w:rsid w:val="00C21CF9"/>
    <w:rsid w:val="00C21EFA"/>
    <w:rsid w:val="00C21F3E"/>
    <w:rsid w:val="00C21F47"/>
    <w:rsid w:val="00C21FAE"/>
    <w:rsid w:val="00C2200A"/>
    <w:rsid w:val="00C220EB"/>
    <w:rsid w:val="00C22120"/>
    <w:rsid w:val="00C221CA"/>
    <w:rsid w:val="00C223C0"/>
    <w:rsid w:val="00C225CB"/>
    <w:rsid w:val="00C225D7"/>
    <w:rsid w:val="00C225F6"/>
    <w:rsid w:val="00C22734"/>
    <w:rsid w:val="00C2285E"/>
    <w:rsid w:val="00C228A8"/>
    <w:rsid w:val="00C22BC8"/>
    <w:rsid w:val="00C22BF0"/>
    <w:rsid w:val="00C22D12"/>
    <w:rsid w:val="00C22E89"/>
    <w:rsid w:val="00C22E96"/>
    <w:rsid w:val="00C22EBE"/>
    <w:rsid w:val="00C22F01"/>
    <w:rsid w:val="00C22F1D"/>
    <w:rsid w:val="00C22F94"/>
    <w:rsid w:val="00C23104"/>
    <w:rsid w:val="00C23162"/>
    <w:rsid w:val="00C23183"/>
    <w:rsid w:val="00C23317"/>
    <w:rsid w:val="00C23358"/>
    <w:rsid w:val="00C23716"/>
    <w:rsid w:val="00C237ED"/>
    <w:rsid w:val="00C238B2"/>
    <w:rsid w:val="00C23C44"/>
    <w:rsid w:val="00C23DC2"/>
    <w:rsid w:val="00C24145"/>
    <w:rsid w:val="00C24168"/>
    <w:rsid w:val="00C24169"/>
    <w:rsid w:val="00C24243"/>
    <w:rsid w:val="00C242AB"/>
    <w:rsid w:val="00C242C2"/>
    <w:rsid w:val="00C243C9"/>
    <w:rsid w:val="00C245A2"/>
    <w:rsid w:val="00C24632"/>
    <w:rsid w:val="00C246B7"/>
    <w:rsid w:val="00C24738"/>
    <w:rsid w:val="00C247AA"/>
    <w:rsid w:val="00C24A50"/>
    <w:rsid w:val="00C24B4F"/>
    <w:rsid w:val="00C24BD0"/>
    <w:rsid w:val="00C24D14"/>
    <w:rsid w:val="00C24F3B"/>
    <w:rsid w:val="00C24F77"/>
    <w:rsid w:val="00C24FF7"/>
    <w:rsid w:val="00C250A9"/>
    <w:rsid w:val="00C25418"/>
    <w:rsid w:val="00C25701"/>
    <w:rsid w:val="00C259FA"/>
    <w:rsid w:val="00C25B52"/>
    <w:rsid w:val="00C25C47"/>
    <w:rsid w:val="00C25D9C"/>
    <w:rsid w:val="00C25E1F"/>
    <w:rsid w:val="00C25FF9"/>
    <w:rsid w:val="00C26003"/>
    <w:rsid w:val="00C2642D"/>
    <w:rsid w:val="00C26431"/>
    <w:rsid w:val="00C2643B"/>
    <w:rsid w:val="00C26516"/>
    <w:rsid w:val="00C26551"/>
    <w:rsid w:val="00C26553"/>
    <w:rsid w:val="00C265E5"/>
    <w:rsid w:val="00C26662"/>
    <w:rsid w:val="00C26715"/>
    <w:rsid w:val="00C2671C"/>
    <w:rsid w:val="00C269DC"/>
    <w:rsid w:val="00C26A21"/>
    <w:rsid w:val="00C26F25"/>
    <w:rsid w:val="00C26FF2"/>
    <w:rsid w:val="00C2729D"/>
    <w:rsid w:val="00C27312"/>
    <w:rsid w:val="00C27415"/>
    <w:rsid w:val="00C27481"/>
    <w:rsid w:val="00C274C1"/>
    <w:rsid w:val="00C27528"/>
    <w:rsid w:val="00C275A4"/>
    <w:rsid w:val="00C27696"/>
    <w:rsid w:val="00C276A2"/>
    <w:rsid w:val="00C276C7"/>
    <w:rsid w:val="00C276F9"/>
    <w:rsid w:val="00C2778B"/>
    <w:rsid w:val="00C2780A"/>
    <w:rsid w:val="00C27812"/>
    <w:rsid w:val="00C278A8"/>
    <w:rsid w:val="00C27925"/>
    <w:rsid w:val="00C279F8"/>
    <w:rsid w:val="00C27A02"/>
    <w:rsid w:val="00C27EB6"/>
    <w:rsid w:val="00C27EF2"/>
    <w:rsid w:val="00C30053"/>
    <w:rsid w:val="00C300F3"/>
    <w:rsid w:val="00C301E2"/>
    <w:rsid w:val="00C3025B"/>
    <w:rsid w:val="00C308EB"/>
    <w:rsid w:val="00C30A68"/>
    <w:rsid w:val="00C30ACA"/>
    <w:rsid w:val="00C30AD7"/>
    <w:rsid w:val="00C30B9E"/>
    <w:rsid w:val="00C30EF6"/>
    <w:rsid w:val="00C30F49"/>
    <w:rsid w:val="00C31012"/>
    <w:rsid w:val="00C31026"/>
    <w:rsid w:val="00C31057"/>
    <w:rsid w:val="00C31153"/>
    <w:rsid w:val="00C311E1"/>
    <w:rsid w:val="00C31270"/>
    <w:rsid w:val="00C312AF"/>
    <w:rsid w:val="00C3149B"/>
    <w:rsid w:val="00C315C3"/>
    <w:rsid w:val="00C3160D"/>
    <w:rsid w:val="00C31639"/>
    <w:rsid w:val="00C3163D"/>
    <w:rsid w:val="00C31649"/>
    <w:rsid w:val="00C31737"/>
    <w:rsid w:val="00C31750"/>
    <w:rsid w:val="00C3193D"/>
    <w:rsid w:val="00C31976"/>
    <w:rsid w:val="00C3197E"/>
    <w:rsid w:val="00C31AC1"/>
    <w:rsid w:val="00C31B38"/>
    <w:rsid w:val="00C31BB8"/>
    <w:rsid w:val="00C31C3D"/>
    <w:rsid w:val="00C31C55"/>
    <w:rsid w:val="00C31C85"/>
    <w:rsid w:val="00C32078"/>
    <w:rsid w:val="00C32217"/>
    <w:rsid w:val="00C322BB"/>
    <w:rsid w:val="00C323C1"/>
    <w:rsid w:val="00C3245C"/>
    <w:rsid w:val="00C324B0"/>
    <w:rsid w:val="00C324BC"/>
    <w:rsid w:val="00C326AD"/>
    <w:rsid w:val="00C329A7"/>
    <w:rsid w:val="00C32AB0"/>
    <w:rsid w:val="00C32AC2"/>
    <w:rsid w:val="00C32B70"/>
    <w:rsid w:val="00C32B83"/>
    <w:rsid w:val="00C32C5E"/>
    <w:rsid w:val="00C32D11"/>
    <w:rsid w:val="00C32FFE"/>
    <w:rsid w:val="00C33095"/>
    <w:rsid w:val="00C330B7"/>
    <w:rsid w:val="00C3313F"/>
    <w:rsid w:val="00C332C4"/>
    <w:rsid w:val="00C334BC"/>
    <w:rsid w:val="00C33552"/>
    <w:rsid w:val="00C3365F"/>
    <w:rsid w:val="00C3373C"/>
    <w:rsid w:val="00C337B0"/>
    <w:rsid w:val="00C33A28"/>
    <w:rsid w:val="00C33BA7"/>
    <w:rsid w:val="00C33C1E"/>
    <w:rsid w:val="00C33FDD"/>
    <w:rsid w:val="00C3402E"/>
    <w:rsid w:val="00C341BE"/>
    <w:rsid w:val="00C34238"/>
    <w:rsid w:val="00C3434C"/>
    <w:rsid w:val="00C343FF"/>
    <w:rsid w:val="00C34434"/>
    <w:rsid w:val="00C346EB"/>
    <w:rsid w:val="00C347DA"/>
    <w:rsid w:val="00C34869"/>
    <w:rsid w:val="00C34934"/>
    <w:rsid w:val="00C34B49"/>
    <w:rsid w:val="00C34D8E"/>
    <w:rsid w:val="00C34D93"/>
    <w:rsid w:val="00C34E87"/>
    <w:rsid w:val="00C3518C"/>
    <w:rsid w:val="00C35232"/>
    <w:rsid w:val="00C3529B"/>
    <w:rsid w:val="00C352D8"/>
    <w:rsid w:val="00C35334"/>
    <w:rsid w:val="00C3538F"/>
    <w:rsid w:val="00C35456"/>
    <w:rsid w:val="00C35492"/>
    <w:rsid w:val="00C35542"/>
    <w:rsid w:val="00C357A0"/>
    <w:rsid w:val="00C35CBB"/>
    <w:rsid w:val="00C35D18"/>
    <w:rsid w:val="00C35D2C"/>
    <w:rsid w:val="00C35D99"/>
    <w:rsid w:val="00C35E42"/>
    <w:rsid w:val="00C35E87"/>
    <w:rsid w:val="00C35F4B"/>
    <w:rsid w:val="00C35F6C"/>
    <w:rsid w:val="00C3606C"/>
    <w:rsid w:val="00C361F2"/>
    <w:rsid w:val="00C362E3"/>
    <w:rsid w:val="00C362EB"/>
    <w:rsid w:val="00C36312"/>
    <w:rsid w:val="00C364E5"/>
    <w:rsid w:val="00C3658C"/>
    <w:rsid w:val="00C366D2"/>
    <w:rsid w:val="00C36721"/>
    <w:rsid w:val="00C367C9"/>
    <w:rsid w:val="00C369DA"/>
    <w:rsid w:val="00C36A41"/>
    <w:rsid w:val="00C36A97"/>
    <w:rsid w:val="00C36AAE"/>
    <w:rsid w:val="00C36BA3"/>
    <w:rsid w:val="00C36BC4"/>
    <w:rsid w:val="00C36D0B"/>
    <w:rsid w:val="00C36D19"/>
    <w:rsid w:val="00C36D4E"/>
    <w:rsid w:val="00C36E05"/>
    <w:rsid w:val="00C370B9"/>
    <w:rsid w:val="00C37260"/>
    <w:rsid w:val="00C37368"/>
    <w:rsid w:val="00C37636"/>
    <w:rsid w:val="00C37758"/>
    <w:rsid w:val="00C379A8"/>
    <w:rsid w:val="00C379C7"/>
    <w:rsid w:val="00C37BE3"/>
    <w:rsid w:val="00C37CC2"/>
    <w:rsid w:val="00C37CC3"/>
    <w:rsid w:val="00C37DE8"/>
    <w:rsid w:val="00C40241"/>
    <w:rsid w:val="00C402CD"/>
    <w:rsid w:val="00C40385"/>
    <w:rsid w:val="00C40410"/>
    <w:rsid w:val="00C4079C"/>
    <w:rsid w:val="00C407FF"/>
    <w:rsid w:val="00C4090B"/>
    <w:rsid w:val="00C409A4"/>
    <w:rsid w:val="00C409B1"/>
    <w:rsid w:val="00C409D2"/>
    <w:rsid w:val="00C40A08"/>
    <w:rsid w:val="00C40AB3"/>
    <w:rsid w:val="00C40AD2"/>
    <w:rsid w:val="00C40B5A"/>
    <w:rsid w:val="00C40BF1"/>
    <w:rsid w:val="00C40EA6"/>
    <w:rsid w:val="00C40EC1"/>
    <w:rsid w:val="00C40F2D"/>
    <w:rsid w:val="00C41056"/>
    <w:rsid w:val="00C41151"/>
    <w:rsid w:val="00C411BE"/>
    <w:rsid w:val="00C412D7"/>
    <w:rsid w:val="00C4139B"/>
    <w:rsid w:val="00C413E7"/>
    <w:rsid w:val="00C41466"/>
    <w:rsid w:val="00C414ED"/>
    <w:rsid w:val="00C415CB"/>
    <w:rsid w:val="00C416BB"/>
    <w:rsid w:val="00C416EC"/>
    <w:rsid w:val="00C41768"/>
    <w:rsid w:val="00C417CD"/>
    <w:rsid w:val="00C417D7"/>
    <w:rsid w:val="00C41972"/>
    <w:rsid w:val="00C41BD5"/>
    <w:rsid w:val="00C41C5A"/>
    <w:rsid w:val="00C41E08"/>
    <w:rsid w:val="00C41E2D"/>
    <w:rsid w:val="00C41F1B"/>
    <w:rsid w:val="00C41FB5"/>
    <w:rsid w:val="00C41FD2"/>
    <w:rsid w:val="00C4205C"/>
    <w:rsid w:val="00C420A9"/>
    <w:rsid w:val="00C42120"/>
    <w:rsid w:val="00C42195"/>
    <w:rsid w:val="00C424D7"/>
    <w:rsid w:val="00C425D9"/>
    <w:rsid w:val="00C425E9"/>
    <w:rsid w:val="00C42667"/>
    <w:rsid w:val="00C42966"/>
    <w:rsid w:val="00C42995"/>
    <w:rsid w:val="00C42A6F"/>
    <w:rsid w:val="00C42A7E"/>
    <w:rsid w:val="00C42C99"/>
    <w:rsid w:val="00C42EF3"/>
    <w:rsid w:val="00C42F58"/>
    <w:rsid w:val="00C43036"/>
    <w:rsid w:val="00C432EC"/>
    <w:rsid w:val="00C43457"/>
    <w:rsid w:val="00C43550"/>
    <w:rsid w:val="00C43596"/>
    <w:rsid w:val="00C43E90"/>
    <w:rsid w:val="00C43FC5"/>
    <w:rsid w:val="00C4429D"/>
    <w:rsid w:val="00C442AF"/>
    <w:rsid w:val="00C442B9"/>
    <w:rsid w:val="00C4446D"/>
    <w:rsid w:val="00C44512"/>
    <w:rsid w:val="00C4451D"/>
    <w:rsid w:val="00C44723"/>
    <w:rsid w:val="00C4482E"/>
    <w:rsid w:val="00C4487A"/>
    <w:rsid w:val="00C448C2"/>
    <w:rsid w:val="00C44A0E"/>
    <w:rsid w:val="00C44A51"/>
    <w:rsid w:val="00C44A81"/>
    <w:rsid w:val="00C44A83"/>
    <w:rsid w:val="00C44BE6"/>
    <w:rsid w:val="00C44EC3"/>
    <w:rsid w:val="00C451A6"/>
    <w:rsid w:val="00C45337"/>
    <w:rsid w:val="00C4561C"/>
    <w:rsid w:val="00C45904"/>
    <w:rsid w:val="00C45A5B"/>
    <w:rsid w:val="00C45B51"/>
    <w:rsid w:val="00C45D28"/>
    <w:rsid w:val="00C45D55"/>
    <w:rsid w:val="00C45E8F"/>
    <w:rsid w:val="00C45EC3"/>
    <w:rsid w:val="00C45F5C"/>
    <w:rsid w:val="00C461DE"/>
    <w:rsid w:val="00C463A8"/>
    <w:rsid w:val="00C46456"/>
    <w:rsid w:val="00C46777"/>
    <w:rsid w:val="00C467A8"/>
    <w:rsid w:val="00C4691C"/>
    <w:rsid w:val="00C46B01"/>
    <w:rsid w:val="00C46D17"/>
    <w:rsid w:val="00C46DDF"/>
    <w:rsid w:val="00C470DF"/>
    <w:rsid w:val="00C47552"/>
    <w:rsid w:val="00C475AA"/>
    <w:rsid w:val="00C475BB"/>
    <w:rsid w:val="00C47903"/>
    <w:rsid w:val="00C479FA"/>
    <w:rsid w:val="00C47A83"/>
    <w:rsid w:val="00C47C61"/>
    <w:rsid w:val="00C47D7D"/>
    <w:rsid w:val="00C47DFE"/>
    <w:rsid w:val="00C47E01"/>
    <w:rsid w:val="00C47EE0"/>
    <w:rsid w:val="00C47EE9"/>
    <w:rsid w:val="00C47EF7"/>
    <w:rsid w:val="00C47EFE"/>
    <w:rsid w:val="00C47FF8"/>
    <w:rsid w:val="00C502EE"/>
    <w:rsid w:val="00C50317"/>
    <w:rsid w:val="00C506EA"/>
    <w:rsid w:val="00C50A8A"/>
    <w:rsid w:val="00C50AD0"/>
    <w:rsid w:val="00C50AD8"/>
    <w:rsid w:val="00C50BAC"/>
    <w:rsid w:val="00C50D48"/>
    <w:rsid w:val="00C50DCE"/>
    <w:rsid w:val="00C51095"/>
    <w:rsid w:val="00C51222"/>
    <w:rsid w:val="00C5124C"/>
    <w:rsid w:val="00C5135C"/>
    <w:rsid w:val="00C513C7"/>
    <w:rsid w:val="00C513ED"/>
    <w:rsid w:val="00C513FF"/>
    <w:rsid w:val="00C51572"/>
    <w:rsid w:val="00C515A5"/>
    <w:rsid w:val="00C51689"/>
    <w:rsid w:val="00C5169E"/>
    <w:rsid w:val="00C51B77"/>
    <w:rsid w:val="00C51B9A"/>
    <w:rsid w:val="00C51B9C"/>
    <w:rsid w:val="00C51D16"/>
    <w:rsid w:val="00C51EF7"/>
    <w:rsid w:val="00C51F7B"/>
    <w:rsid w:val="00C520F2"/>
    <w:rsid w:val="00C52117"/>
    <w:rsid w:val="00C521D3"/>
    <w:rsid w:val="00C52248"/>
    <w:rsid w:val="00C5233B"/>
    <w:rsid w:val="00C52363"/>
    <w:rsid w:val="00C5238C"/>
    <w:rsid w:val="00C523F5"/>
    <w:rsid w:val="00C5270C"/>
    <w:rsid w:val="00C52724"/>
    <w:rsid w:val="00C527C7"/>
    <w:rsid w:val="00C52B58"/>
    <w:rsid w:val="00C52C84"/>
    <w:rsid w:val="00C52DD4"/>
    <w:rsid w:val="00C52F9C"/>
    <w:rsid w:val="00C52FC1"/>
    <w:rsid w:val="00C52FD2"/>
    <w:rsid w:val="00C53149"/>
    <w:rsid w:val="00C53374"/>
    <w:rsid w:val="00C53449"/>
    <w:rsid w:val="00C5355A"/>
    <w:rsid w:val="00C53760"/>
    <w:rsid w:val="00C537B5"/>
    <w:rsid w:val="00C53984"/>
    <w:rsid w:val="00C53AFF"/>
    <w:rsid w:val="00C53BA4"/>
    <w:rsid w:val="00C53C98"/>
    <w:rsid w:val="00C53D02"/>
    <w:rsid w:val="00C53F01"/>
    <w:rsid w:val="00C542DD"/>
    <w:rsid w:val="00C5439F"/>
    <w:rsid w:val="00C543B3"/>
    <w:rsid w:val="00C544FA"/>
    <w:rsid w:val="00C5453A"/>
    <w:rsid w:val="00C54612"/>
    <w:rsid w:val="00C54696"/>
    <w:rsid w:val="00C547BA"/>
    <w:rsid w:val="00C54990"/>
    <w:rsid w:val="00C549AC"/>
    <w:rsid w:val="00C54D39"/>
    <w:rsid w:val="00C54F38"/>
    <w:rsid w:val="00C5520B"/>
    <w:rsid w:val="00C5523D"/>
    <w:rsid w:val="00C5528D"/>
    <w:rsid w:val="00C552D5"/>
    <w:rsid w:val="00C5552C"/>
    <w:rsid w:val="00C5562F"/>
    <w:rsid w:val="00C5576A"/>
    <w:rsid w:val="00C55800"/>
    <w:rsid w:val="00C5595C"/>
    <w:rsid w:val="00C55A66"/>
    <w:rsid w:val="00C55BFC"/>
    <w:rsid w:val="00C55E1F"/>
    <w:rsid w:val="00C55EC0"/>
    <w:rsid w:val="00C55EC5"/>
    <w:rsid w:val="00C55F56"/>
    <w:rsid w:val="00C56124"/>
    <w:rsid w:val="00C564E5"/>
    <w:rsid w:val="00C5662A"/>
    <w:rsid w:val="00C56782"/>
    <w:rsid w:val="00C567C0"/>
    <w:rsid w:val="00C5688A"/>
    <w:rsid w:val="00C568F6"/>
    <w:rsid w:val="00C56964"/>
    <w:rsid w:val="00C56992"/>
    <w:rsid w:val="00C56C63"/>
    <w:rsid w:val="00C56DAF"/>
    <w:rsid w:val="00C56FCF"/>
    <w:rsid w:val="00C572F6"/>
    <w:rsid w:val="00C57307"/>
    <w:rsid w:val="00C5738A"/>
    <w:rsid w:val="00C57716"/>
    <w:rsid w:val="00C5790B"/>
    <w:rsid w:val="00C579A3"/>
    <w:rsid w:val="00C57AC6"/>
    <w:rsid w:val="00C57B6C"/>
    <w:rsid w:val="00C57C0C"/>
    <w:rsid w:val="00C57C0F"/>
    <w:rsid w:val="00C57DD2"/>
    <w:rsid w:val="00C601C2"/>
    <w:rsid w:val="00C6020B"/>
    <w:rsid w:val="00C602C1"/>
    <w:rsid w:val="00C603E0"/>
    <w:rsid w:val="00C609B6"/>
    <w:rsid w:val="00C60ACB"/>
    <w:rsid w:val="00C60AD4"/>
    <w:rsid w:val="00C60C52"/>
    <w:rsid w:val="00C60DDE"/>
    <w:rsid w:val="00C60E15"/>
    <w:rsid w:val="00C60EE6"/>
    <w:rsid w:val="00C61046"/>
    <w:rsid w:val="00C61120"/>
    <w:rsid w:val="00C6132A"/>
    <w:rsid w:val="00C616AE"/>
    <w:rsid w:val="00C619EB"/>
    <w:rsid w:val="00C61A59"/>
    <w:rsid w:val="00C61AA7"/>
    <w:rsid w:val="00C61AF4"/>
    <w:rsid w:val="00C61B57"/>
    <w:rsid w:val="00C61B8F"/>
    <w:rsid w:val="00C61C2D"/>
    <w:rsid w:val="00C61C35"/>
    <w:rsid w:val="00C61D6F"/>
    <w:rsid w:val="00C61DCF"/>
    <w:rsid w:val="00C62162"/>
    <w:rsid w:val="00C6226A"/>
    <w:rsid w:val="00C623CB"/>
    <w:rsid w:val="00C62434"/>
    <w:rsid w:val="00C62469"/>
    <w:rsid w:val="00C62487"/>
    <w:rsid w:val="00C62495"/>
    <w:rsid w:val="00C62556"/>
    <w:rsid w:val="00C625BF"/>
    <w:rsid w:val="00C626F5"/>
    <w:rsid w:val="00C628A6"/>
    <w:rsid w:val="00C62BC5"/>
    <w:rsid w:val="00C62BC8"/>
    <w:rsid w:val="00C62C1A"/>
    <w:rsid w:val="00C62C2B"/>
    <w:rsid w:val="00C62E22"/>
    <w:rsid w:val="00C62F5E"/>
    <w:rsid w:val="00C62FEB"/>
    <w:rsid w:val="00C63115"/>
    <w:rsid w:val="00C6318A"/>
    <w:rsid w:val="00C6324C"/>
    <w:rsid w:val="00C632F8"/>
    <w:rsid w:val="00C63382"/>
    <w:rsid w:val="00C63633"/>
    <w:rsid w:val="00C637DF"/>
    <w:rsid w:val="00C638C0"/>
    <w:rsid w:val="00C63982"/>
    <w:rsid w:val="00C63AD7"/>
    <w:rsid w:val="00C63B98"/>
    <w:rsid w:val="00C63B9E"/>
    <w:rsid w:val="00C63BF7"/>
    <w:rsid w:val="00C63EE4"/>
    <w:rsid w:val="00C63F42"/>
    <w:rsid w:val="00C6407F"/>
    <w:rsid w:val="00C640AC"/>
    <w:rsid w:val="00C6414D"/>
    <w:rsid w:val="00C6430B"/>
    <w:rsid w:val="00C64344"/>
    <w:rsid w:val="00C6439B"/>
    <w:rsid w:val="00C643F6"/>
    <w:rsid w:val="00C644FA"/>
    <w:rsid w:val="00C64536"/>
    <w:rsid w:val="00C64617"/>
    <w:rsid w:val="00C6469E"/>
    <w:rsid w:val="00C646D8"/>
    <w:rsid w:val="00C64741"/>
    <w:rsid w:val="00C647E2"/>
    <w:rsid w:val="00C64992"/>
    <w:rsid w:val="00C649F2"/>
    <w:rsid w:val="00C64C9A"/>
    <w:rsid w:val="00C64D17"/>
    <w:rsid w:val="00C64EB6"/>
    <w:rsid w:val="00C650D3"/>
    <w:rsid w:val="00C65108"/>
    <w:rsid w:val="00C65417"/>
    <w:rsid w:val="00C65576"/>
    <w:rsid w:val="00C6559F"/>
    <w:rsid w:val="00C65615"/>
    <w:rsid w:val="00C65619"/>
    <w:rsid w:val="00C65629"/>
    <w:rsid w:val="00C6566B"/>
    <w:rsid w:val="00C6596A"/>
    <w:rsid w:val="00C65970"/>
    <w:rsid w:val="00C659A8"/>
    <w:rsid w:val="00C65D1E"/>
    <w:rsid w:val="00C65D5A"/>
    <w:rsid w:val="00C65D7F"/>
    <w:rsid w:val="00C65DDD"/>
    <w:rsid w:val="00C65DE3"/>
    <w:rsid w:val="00C65E0E"/>
    <w:rsid w:val="00C65F48"/>
    <w:rsid w:val="00C66165"/>
    <w:rsid w:val="00C66185"/>
    <w:rsid w:val="00C6623A"/>
    <w:rsid w:val="00C663D3"/>
    <w:rsid w:val="00C663D8"/>
    <w:rsid w:val="00C66447"/>
    <w:rsid w:val="00C66499"/>
    <w:rsid w:val="00C6649C"/>
    <w:rsid w:val="00C66768"/>
    <w:rsid w:val="00C668ED"/>
    <w:rsid w:val="00C66B26"/>
    <w:rsid w:val="00C66B38"/>
    <w:rsid w:val="00C66BDC"/>
    <w:rsid w:val="00C67004"/>
    <w:rsid w:val="00C671F1"/>
    <w:rsid w:val="00C67260"/>
    <w:rsid w:val="00C6727A"/>
    <w:rsid w:val="00C672E6"/>
    <w:rsid w:val="00C67509"/>
    <w:rsid w:val="00C67609"/>
    <w:rsid w:val="00C6762F"/>
    <w:rsid w:val="00C678F4"/>
    <w:rsid w:val="00C67906"/>
    <w:rsid w:val="00C67946"/>
    <w:rsid w:val="00C67A05"/>
    <w:rsid w:val="00C67CD9"/>
    <w:rsid w:val="00C7014A"/>
    <w:rsid w:val="00C70184"/>
    <w:rsid w:val="00C7027F"/>
    <w:rsid w:val="00C7045D"/>
    <w:rsid w:val="00C705CA"/>
    <w:rsid w:val="00C70609"/>
    <w:rsid w:val="00C7060A"/>
    <w:rsid w:val="00C7067C"/>
    <w:rsid w:val="00C70742"/>
    <w:rsid w:val="00C707E7"/>
    <w:rsid w:val="00C70841"/>
    <w:rsid w:val="00C70DA9"/>
    <w:rsid w:val="00C70FDC"/>
    <w:rsid w:val="00C71001"/>
    <w:rsid w:val="00C712DF"/>
    <w:rsid w:val="00C71343"/>
    <w:rsid w:val="00C71478"/>
    <w:rsid w:val="00C7151A"/>
    <w:rsid w:val="00C71538"/>
    <w:rsid w:val="00C7176C"/>
    <w:rsid w:val="00C717E3"/>
    <w:rsid w:val="00C71835"/>
    <w:rsid w:val="00C71AB7"/>
    <w:rsid w:val="00C71CD0"/>
    <w:rsid w:val="00C71F60"/>
    <w:rsid w:val="00C720F9"/>
    <w:rsid w:val="00C72241"/>
    <w:rsid w:val="00C723C8"/>
    <w:rsid w:val="00C72409"/>
    <w:rsid w:val="00C724D1"/>
    <w:rsid w:val="00C7263E"/>
    <w:rsid w:val="00C7269D"/>
    <w:rsid w:val="00C72895"/>
    <w:rsid w:val="00C7289B"/>
    <w:rsid w:val="00C72993"/>
    <w:rsid w:val="00C729B8"/>
    <w:rsid w:val="00C72ADD"/>
    <w:rsid w:val="00C72C10"/>
    <w:rsid w:val="00C72C51"/>
    <w:rsid w:val="00C733E9"/>
    <w:rsid w:val="00C73462"/>
    <w:rsid w:val="00C73567"/>
    <w:rsid w:val="00C73588"/>
    <w:rsid w:val="00C73785"/>
    <w:rsid w:val="00C737DE"/>
    <w:rsid w:val="00C73876"/>
    <w:rsid w:val="00C73B01"/>
    <w:rsid w:val="00C73B62"/>
    <w:rsid w:val="00C73C58"/>
    <w:rsid w:val="00C73CCD"/>
    <w:rsid w:val="00C73D20"/>
    <w:rsid w:val="00C73DD7"/>
    <w:rsid w:val="00C73E10"/>
    <w:rsid w:val="00C73E62"/>
    <w:rsid w:val="00C73F33"/>
    <w:rsid w:val="00C73FAC"/>
    <w:rsid w:val="00C74231"/>
    <w:rsid w:val="00C74327"/>
    <w:rsid w:val="00C7435C"/>
    <w:rsid w:val="00C743CA"/>
    <w:rsid w:val="00C74651"/>
    <w:rsid w:val="00C747D3"/>
    <w:rsid w:val="00C74853"/>
    <w:rsid w:val="00C74AFE"/>
    <w:rsid w:val="00C74BB1"/>
    <w:rsid w:val="00C74BBA"/>
    <w:rsid w:val="00C74BDF"/>
    <w:rsid w:val="00C74C67"/>
    <w:rsid w:val="00C74DB5"/>
    <w:rsid w:val="00C74E08"/>
    <w:rsid w:val="00C74ECD"/>
    <w:rsid w:val="00C75005"/>
    <w:rsid w:val="00C750C8"/>
    <w:rsid w:val="00C752AD"/>
    <w:rsid w:val="00C75606"/>
    <w:rsid w:val="00C7560F"/>
    <w:rsid w:val="00C75610"/>
    <w:rsid w:val="00C75933"/>
    <w:rsid w:val="00C75B05"/>
    <w:rsid w:val="00C75CC5"/>
    <w:rsid w:val="00C75CFF"/>
    <w:rsid w:val="00C75EF5"/>
    <w:rsid w:val="00C760DB"/>
    <w:rsid w:val="00C761D8"/>
    <w:rsid w:val="00C7626C"/>
    <w:rsid w:val="00C7628E"/>
    <w:rsid w:val="00C7632B"/>
    <w:rsid w:val="00C7649F"/>
    <w:rsid w:val="00C7650C"/>
    <w:rsid w:val="00C76569"/>
    <w:rsid w:val="00C76613"/>
    <w:rsid w:val="00C7663F"/>
    <w:rsid w:val="00C76705"/>
    <w:rsid w:val="00C76777"/>
    <w:rsid w:val="00C7677E"/>
    <w:rsid w:val="00C76882"/>
    <w:rsid w:val="00C7696B"/>
    <w:rsid w:val="00C76A64"/>
    <w:rsid w:val="00C76D9A"/>
    <w:rsid w:val="00C76DEE"/>
    <w:rsid w:val="00C76E04"/>
    <w:rsid w:val="00C76ED8"/>
    <w:rsid w:val="00C7700C"/>
    <w:rsid w:val="00C770CD"/>
    <w:rsid w:val="00C77175"/>
    <w:rsid w:val="00C77329"/>
    <w:rsid w:val="00C7738D"/>
    <w:rsid w:val="00C77393"/>
    <w:rsid w:val="00C7745F"/>
    <w:rsid w:val="00C77514"/>
    <w:rsid w:val="00C7751B"/>
    <w:rsid w:val="00C776DC"/>
    <w:rsid w:val="00C778AC"/>
    <w:rsid w:val="00C7796C"/>
    <w:rsid w:val="00C77CC3"/>
    <w:rsid w:val="00C77D07"/>
    <w:rsid w:val="00C77D78"/>
    <w:rsid w:val="00C77ECC"/>
    <w:rsid w:val="00C80011"/>
    <w:rsid w:val="00C8028B"/>
    <w:rsid w:val="00C803BF"/>
    <w:rsid w:val="00C803C8"/>
    <w:rsid w:val="00C804AA"/>
    <w:rsid w:val="00C807B5"/>
    <w:rsid w:val="00C80851"/>
    <w:rsid w:val="00C80A0E"/>
    <w:rsid w:val="00C80A58"/>
    <w:rsid w:val="00C80B24"/>
    <w:rsid w:val="00C80CD6"/>
    <w:rsid w:val="00C80DA1"/>
    <w:rsid w:val="00C80DB2"/>
    <w:rsid w:val="00C80DBF"/>
    <w:rsid w:val="00C80EE5"/>
    <w:rsid w:val="00C80EF8"/>
    <w:rsid w:val="00C80F46"/>
    <w:rsid w:val="00C80FA3"/>
    <w:rsid w:val="00C8107F"/>
    <w:rsid w:val="00C811B6"/>
    <w:rsid w:val="00C811C1"/>
    <w:rsid w:val="00C81246"/>
    <w:rsid w:val="00C8135A"/>
    <w:rsid w:val="00C8136D"/>
    <w:rsid w:val="00C813B6"/>
    <w:rsid w:val="00C814F0"/>
    <w:rsid w:val="00C81580"/>
    <w:rsid w:val="00C8158B"/>
    <w:rsid w:val="00C8184C"/>
    <w:rsid w:val="00C818F4"/>
    <w:rsid w:val="00C819A0"/>
    <w:rsid w:val="00C819E3"/>
    <w:rsid w:val="00C81C18"/>
    <w:rsid w:val="00C81C56"/>
    <w:rsid w:val="00C81C6E"/>
    <w:rsid w:val="00C81D58"/>
    <w:rsid w:val="00C81DB6"/>
    <w:rsid w:val="00C81DBD"/>
    <w:rsid w:val="00C82124"/>
    <w:rsid w:val="00C8213F"/>
    <w:rsid w:val="00C8228F"/>
    <w:rsid w:val="00C822B7"/>
    <w:rsid w:val="00C82369"/>
    <w:rsid w:val="00C8243C"/>
    <w:rsid w:val="00C82476"/>
    <w:rsid w:val="00C8248E"/>
    <w:rsid w:val="00C824B6"/>
    <w:rsid w:val="00C824F3"/>
    <w:rsid w:val="00C82591"/>
    <w:rsid w:val="00C82621"/>
    <w:rsid w:val="00C82650"/>
    <w:rsid w:val="00C82850"/>
    <w:rsid w:val="00C828EF"/>
    <w:rsid w:val="00C8291E"/>
    <w:rsid w:val="00C82C1D"/>
    <w:rsid w:val="00C82C9F"/>
    <w:rsid w:val="00C82E81"/>
    <w:rsid w:val="00C82ED6"/>
    <w:rsid w:val="00C8303F"/>
    <w:rsid w:val="00C836DF"/>
    <w:rsid w:val="00C837EF"/>
    <w:rsid w:val="00C83842"/>
    <w:rsid w:val="00C8395F"/>
    <w:rsid w:val="00C839AB"/>
    <w:rsid w:val="00C839E5"/>
    <w:rsid w:val="00C83A87"/>
    <w:rsid w:val="00C83E3F"/>
    <w:rsid w:val="00C83E60"/>
    <w:rsid w:val="00C83F30"/>
    <w:rsid w:val="00C83FA9"/>
    <w:rsid w:val="00C83FD8"/>
    <w:rsid w:val="00C840EB"/>
    <w:rsid w:val="00C84179"/>
    <w:rsid w:val="00C841CD"/>
    <w:rsid w:val="00C8426C"/>
    <w:rsid w:val="00C8438C"/>
    <w:rsid w:val="00C84448"/>
    <w:rsid w:val="00C844CE"/>
    <w:rsid w:val="00C845E2"/>
    <w:rsid w:val="00C84687"/>
    <w:rsid w:val="00C848BB"/>
    <w:rsid w:val="00C849E5"/>
    <w:rsid w:val="00C84AB2"/>
    <w:rsid w:val="00C84ABC"/>
    <w:rsid w:val="00C84AED"/>
    <w:rsid w:val="00C84C5D"/>
    <w:rsid w:val="00C84CB9"/>
    <w:rsid w:val="00C84D0C"/>
    <w:rsid w:val="00C84D3E"/>
    <w:rsid w:val="00C84D64"/>
    <w:rsid w:val="00C84DB3"/>
    <w:rsid w:val="00C85154"/>
    <w:rsid w:val="00C851A0"/>
    <w:rsid w:val="00C851D1"/>
    <w:rsid w:val="00C85277"/>
    <w:rsid w:val="00C85498"/>
    <w:rsid w:val="00C85501"/>
    <w:rsid w:val="00C8558D"/>
    <w:rsid w:val="00C8576F"/>
    <w:rsid w:val="00C85780"/>
    <w:rsid w:val="00C8591D"/>
    <w:rsid w:val="00C85944"/>
    <w:rsid w:val="00C85988"/>
    <w:rsid w:val="00C859E1"/>
    <w:rsid w:val="00C85A70"/>
    <w:rsid w:val="00C85B95"/>
    <w:rsid w:val="00C85C9A"/>
    <w:rsid w:val="00C85D41"/>
    <w:rsid w:val="00C85DC4"/>
    <w:rsid w:val="00C85E08"/>
    <w:rsid w:val="00C85F01"/>
    <w:rsid w:val="00C86201"/>
    <w:rsid w:val="00C862C8"/>
    <w:rsid w:val="00C8637D"/>
    <w:rsid w:val="00C86539"/>
    <w:rsid w:val="00C8668B"/>
    <w:rsid w:val="00C86755"/>
    <w:rsid w:val="00C8681F"/>
    <w:rsid w:val="00C86893"/>
    <w:rsid w:val="00C869DE"/>
    <w:rsid w:val="00C86B99"/>
    <w:rsid w:val="00C86BF3"/>
    <w:rsid w:val="00C86C29"/>
    <w:rsid w:val="00C86D49"/>
    <w:rsid w:val="00C86F63"/>
    <w:rsid w:val="00C86FCC"/>
    <w:rsid w:val="00C8712D"/>
    <w:rsid w:val="00C8726F"/>
    <w:rsid w:val="00C872DE"/>
    <w:rsid w:val="00C87551"/>
    <w:rsid w:val="00C8756A"/>
    <w:rsid w:val="00C87927"/>
    <w:rsid w:val="00C8797A"/>
    <w:rsid w:val="00C87B24"/>
    <w:rsid w:val="00C87BA4"/>
    <w:rsid w:val="00C87CBB"/>
    <w:rsid w:val="00C87DFA"/>
    <w:rsid w:val="00C87E19"/>
    <w:rsid w:val="00C87F20"/>
    <w:rsid w:val="00C87FFE"/>
    <w:rsid w:val="00C900B8"/>
    <w:rsid w:val="00C90197"/>
    <w:rsid w:val="00C901BE"/>
    <w:rsid w:val="00C901EE"/>
    <w:rsid w:val="00C906C1"/>
    <w:rsid w:val="00C90712"/>
    <w:rsid w:val="00C90A06"/>
    <w:rsid w:val="00C90A28"/>
    <w:rsid w:val="00C90C2F"/>
    <w:rsid w:val="00C90C71"/>
    <w:rsid w:val="00C90CA9"/>
    <w:rsid w:val="00C90CED"/>
    <w:rsid w:val="00C90CF7"/>
    <w:rsid w:val="00C90F24"/>
    <w:rsid w:val="00C910F1"/>
    <w:rsid w:val="00C910F4"/>
    <w:rsid w:val="00C9112A"/>
    <w:rsid w:val="00C91170"/>
    <w:rsid w:val="00C911A8"/>
    <w:rsid w:val="00C911E2"/>
    <w:rsid w:val="00C912B9"/>
    <w:rsid w:val="00C915B4"/>
    <w:rsid w:val="00C91659"/>
    <w:rsid w:val="00C91669"/>
    <w:rsid w:val="00C916FE"/>
    <w:rsid w:val="00C91B24"/>
    <w:rsid w:val="00C91DC4"/>
    <w:rsid w:val="00C91DF4"/>
    <w:rsid w:val="00C91E01"/>
    <w:rsid w:val="00C91E4A"/>
    <w:rsid w:val="00C91E72"/>
    <w:rsid w:val="00C91FB2"/>
    <w:rsid w:val="00C91FD1"/>
    <w:rsid w:val="00C92021"/>
    <w:rsid w:val="00C920EB"/>
    <w:rsid w:val="00C92413"/>
    <w:rsid w:val="00C92463"/>
    <w:rsid w:val="00C92561"/>
    <w:rsid w:val="00C9269F"/>
    <w:rsid w:val="00C928F2"/>
    <w:rsid w:val="00C9293C"/>
    <w:rsid w:val="00C929F8"/>
    <w:rsid w:val="00C92C37"/>
    <w:rsid w:val="00C92CF4"/>
    <w:rsid w:val="00C92E9D"/>
    <w:rsid w:val="00C92ED6"/>
    <w:rsid w:val="00C92F41"/>
    <w:rsid w:val="00C92FF4"/>
    <w:rsid w:val="00C93161"/>
    <w:rsid w:val="00C931CF"/>
    <w:rsid w:val="00C9321D"/>
    <w:rsid w:val="00C9336B"/>
    <w:rsid w:val="00C93404"/>
    <w:rsid w:val="00C93405"/>
    <w:rsid w:val="00C934C4"/>
    <w:rsid w:val="00C93592"/>
    <w:rsid w:val="00C93594"/>
    <w:rsid w:val="00C93687"/>
    <w:rsid w:val="00C9375A"/>
    <w:rsid w:val="00C937EB"/>
    <w:rsid w:val="00C938CF"/>
    <w:rsid w:val="00C93ACD"/>
    <w:rsid w:val="00C93CDD"/>
    <w:rsid w:val="00C93E24"/>
    <w:rsid w:val="00C93EB1"/>
    <w:rsid w:val="00C93F24"/>
    <w:rsid w:val="00C93FF8"/>
    <w:rsid w:val="00C9404F"/>
    <w:rsid w:val="00C94053"/>
    <w:rsid w:val="00C9407A"/>
    <w:rsid w:val="00C9412B"/>
    <w:rsid w:val="00C941D7"/>
    <w:rsid w:val="00C94282"/>
    <w:rsid w:val="00C942CB"/>
    <w:rsid w:val="00C942FE"/>
    <w:rsid w:val="00C943F4"/>
    <w:rsid w:val="00C944E3"/>
    <w:rsid w:val="00C94584"/>
    <w:rsid w:val="00C9462E"/>
    <w:rsid w:val="00C94AEF"/>
    <w:rsid w:val="00C94CED"/>
    <w:rsid w:val="00C94D61"/>
    <w:rsid w:val="00C94E8E"/>
    <w:rsid w:val="00C94EBC"/>
    <w:rsid w:val="00C94F88"/>
    <w:rsid w:val="00C95213"/>
    <w:rsid w:val="00C95274"/>
    <w:rsid w:val="00C95298"/>
    <w:rsid w:val="00C9535F"/>
    <w:rsid w:val="00C95390"/>
    <w:rsid w:val="00C95521"/>
    <w:rsid w:val="00C955B2"/>
    <w:rsid w:val="00C95721"/>
    <w:rsid w:val="00C958B5"/>
    <w:rsid w:val="00C9593D"/>
    <w:rsid w:val="00C95A3B"/>
    <w:rsid w:val="00C95A40"/>
    <w:rsid w:val="00C95EE4"/>
    <w:rsid w:val="00C960C5"/>
    <w:rsid w:val="00C9624D"/>
    <w:rsid w:val="00C96252"/>
    <w:rsid w:val="00C962A9"/>
    <w:rsid w:val="00C963BE"/>
    <w:rsid w:val="00C96600"/>
    <w:rsid w:val="00C96996"/>
    <w:rsid w:val="00C969DA"/>
    <w:rsid w:val="00C969FD"/>
    <w:rsid w:val="00C96A66"/>
    <w:rsid w:val="00C96B05"/>
    <w:rsid w:val="00C96BCA"/>
    <w:rsid w:val="00C96CC8"/>
    <w:rsid w:val="00C96E2D"/>
    <w:rsid w:val="00C96F3C"/>
    <w:rsid w:val="00C96F56"/>
    <w:rsid w:val="00C96FC6"/>
    <w:rsid w:val="00C970A3"/>
    <w:rsid w:val="00C970C3"/>
    <w:rsid w:val="00C972A8"/>
    <w:rsid w:val="00C974AF"/>
    <w:rsid w:val="00C9756F"/>
    <w:rsid w:val="00C975DE"/>
    <w:rsid w:val="00C9760D"/>
    <w:rsid w:val="00C97667"/>
    <w:rsid w:val="00C97806"/>
    <w:rsid w:val="00C978AE"/>
    <w:rsid w:val="00C97A57"/>
    <w:rsid w:val="00C97E1E"/>
    <w:rsid w:val="00C97F63"/>
    <w:rsid w:val="00CA00D6"/>
    <w:rsid w:val="00CA01CB"/>
    <w:rsid w:val="00CA04A6"/>
    <w:rsid w:val="00CA0582"/>
    <w:rsid w:val="00CA07D6"/>
    <w:rsid w:val="00CA07E9"/>
    <w:rsid w:val="00CA0951"/>
    <w:rsid w:val="00CA0983"/>
    <w:rsid w:val="00CA0AEE"/>
    <w:rsid w:val="00CA0C25"/>
    <w:rsid w:val="00CA0CD6"/>
    <w:rsid w:val="00CA0D69"/>
    <w:rsid w:val="00CA0E42"/>
    <w:rsid w:val="00CA0F1B"/>
    <w:rsid w:val="00CA1021"/>
    <w:rsid w:val="00CA1176"/>
    <w:rsid w:val="00CA12EE"/>
    <w:rsid w:val="00CA1444"/>
    <w:rsid w:val="00CA1529"/>
    <w:rsid w:val="00CA15B0"/>
    <w:rsid w:val="00CA15B9"/>
    <w:rsid w:val="00CA162C"/>
    <w:rsid w:val="00CA16D5"/>
    <w:rsid w:val="00CA1911"/>
    <w:rsid w:val="00CA1932"/>
    <w:rsid w:val="00CA1BE3"/>
    <w:rsid w:val="00CA1E8F"/>
    <w:rsid w:val="00CA210C"/>
    <w:rsid w:val="00CA22CE"/>
    <w:rsid w:val="00CA2473"/>
    <w:rsid w:val="00CA24C6"/>
    <w:rsid w:val="00CA264E"/>
    <w:rsid w:val="00CA26BB"/>
    <w:rsid w:val="00CA2876"/>
    <w:rsid w:val="00CA28F3"/>
    <w:rsid w:val="00CA2961"/>
    <w:rsid w:val="00CA2A17"/>
    <w:rsid w:val="00CA2AAC"/>
    <w:rsid w:val="00CA2AC8"/>
    <w:rsid w:val="00CA2C77"/>
    <w:rsid w:val="00CA2D76"/>
    <w:rsid w:val="00CA2DAE"/>
    <w:rsid w:val="00CA2DC6"/>
    <w:rsid w:val="00CA2E11"/>
    <w:rsid w:val="00CA2EB0"/>
    <w:rsid w:val="00CA3187"/>
    <w:rsid w:val="00CA3455"/>
    <w:rsid w:val="00CA3572"/>
    <w:rsid w:val="00CA366C"/>
    <w:rsid w:val="00CA36A5"/>
    <w:rsid w:val="00CA37B5"/>
    <w:rsid w:val="00CA37BF"/>
    <w:rsid w:val="00CA37C1"/>
    <w:rsid w:val="00CA3834"/>
    <w:rsid w:val="00CA3898"/>
    <w:rsid w:val="00CA3ABB"/>
    <w:rsid w:val="00CA3AF7"/>
    <w:rsid w:val="00CA3B1D"/>
    <w:rsid w:val="00CA3BEE"/>
    <w:rsid w:val="00CA3C4D"/>
    <w:rsid w:val="00CA3CFA"/>
    <w:rsid w:val="00CA3D7D"/>
    <w:rsid w:val="00CA3EE1"/>
    <w:rsid w:val="00CA402B"/>
    <w:rsid w:val="00CA4266"/>
    <w:rsid w:val="00CA42FA"/>
    <w:rsid w:val="00CA444F"/>
    <w:rsid w:val="00CA4485"/>
    <w:rsid w:val="00CA4C17"/>
    <w:rsid w:val="00CA4C77"/>
    <w:rsid w:val="00CA4CE1"/>
    <w:rsid w:val="00CA4D71"/>
    <w:rsid w:val="00CA4E32"/>
    <w:rsid w:val="00CA4EAA"/>
    <w:rsid w:val="00CA507E"/>
    <w:rsid w:val="00CA50C9"/>
    <w:rsid w:val="00CA51A1"/>
    <w:rsid w:val="00CA5245"/>
    <w:rsid w:val="00CA54E3"/>
    <w:rsid w:val="00CA551B"/>
    <w:rsid w:val="00CA5B54"/>
    <w:rsid w:val="00CA5BAC"/>
    <w:rsid w:val="00CA5BF6"/>
    <w:rsid w:val="00CA5C72"/>
    <w:rsid w:val="00CA5C89"/>
    <w:rsid w:val="00CA5CE7"/>
    <w:rsid w:val="00CA5FF3"/>
    <w:rsid w:val="00CA601E"/>
    <w:rsid w:val="00CA6045"/>
    <w:rsid w:val="00CA609F"/>
    <w:rsid w:val="00CA623A"/>
    <w:rsid w:val="00CA6435"/>
    <w:rsid w:val="00CA657B"/>
    <w:rsid w:val="00CA661E"/>
    <w:rsid w:val="00CA6822"/>
    <w:rsid w:val="00CA693C"/>
    <w:rsid w:val="00CA69D8"/>
    <w:rsid w:val="00CA6A8C"/>
    <w:rsid w:val="00CA6AA9"/>
    <w:rsid w:val="00CA6B3A"/>
    <w:rsid w:val="00CA6B3B"/>
    <w:rsid w:val="00CA6C4A"/>
    <w:rsid w:val="00CA6D1B"/>
    <w:rsid w:val="00CA6E38"/>
    <w:rsid w:val="00CA6E60"/>
    <w:rsid w:val="00CA700B"/>
    <w:rsid w:val="00CA7016"/>
    <w:rsid w:val="00CA703B"/>
    <w:rsid w:val="00CA7064"/>
    <w:rsid w:val="00CA710B"/>
    <w:rsid w:val="00CA71F4"/>
    <w:rsid w:val="00CA726A"/>
    <w:rsid w:val="00CA7297"/>
    <w:rsid w:val="00CA7549"/>
    <w:rsid w:val="00CA78FE"/>
    <w:rsid w:val="00CA796F"/>
    <w:rsid w:val="00CA7A5D"/>
    <w:rsid w:val="00CA7B09"/>
    <w:rsid w:val="00CA7B66"/>
    <w:rsid w:val="00CA7BC2"/>
    <w:rsid w:val="00CA7C16"/>
    <w:rsid w:val="00CA7D48"/>
    <w:rsid w:val="00CA7E2A"/>
    <w:rsid w:val="00CA7F17"/>
    <w:rsid w:val="00CB011C"/>
    <w:rsid w:val="00CB01B6"/>
    <w:rsid w:val="00CB01FC"/>
    <w:rsid w:val="00CB0590"/>
    <w:rsid w:val="00CB070B"/>
    <w:rsid w:val="00CB0932"/>
    <w:rsid w:val="00CB0964"/>
    <w:rsid w:val="00CB0AA9"/>
    <w:rsid w:val="00CB0EA6"/>
    <w:rsid w:val="00CB0F03"/>
    <w:rsid w:val="00CB105F"/>
    <w:rsid w:val="00CB110A"/>
    <w:rsid w:val="00CB1163"/>
    <w:rsid w:val="00CB119B"/>
    <w:rsid w:val="00CB122B"/>
    <w:rsid w:val="00CB1241"/>
    <w:rsid w:val="00CB1252"/>
    <w:rsid w:val="00CB12A5"/>
    <w:rsid w:val="00CB1409"/>
    <w:rsid w:val="00CB1481"/>
    <w:rsid w:val="00CB15A1"/>
    <w:rsid w:val="00CB16D7"/>
    <w:rsid w:val="00CB17F1"/>
    <w:rsid w:val="00CB193B"/>
    <w:rsid w:val="00CB1944"/>
    <w:rsid w:val="00CB1980"/>
    <w:rsid w:val="00CB19F3"/>
    <w:rsid w:val="00CB1A39"/>
    <w:rsid w:val="00CB1C33"/>
    <w:rsid w:val="00CB1CAC"/>
    <w:rsid w:val="00CB1CC1"/>
    <w:rsid w:val="00CB1D48"/>
    <w:rsid w:val="00CB1F40"/>
    <w:rsid w:val="00CB2183"/>
    <w:rsid w:val="00CB2341"/>
    <w:rsid w:val="00CB245B"/>
    <w:rsid w:val="00CB26A9"/>
    <w:rsid w:val="00CB27E0"/>
    <w:rsid w:val="00CB2927"/>
    <w:rsid w:val="00CB2AFC"/>
    <w:rsid w:val="00CB2B54"/>
    <w:rsid w:val="00CB2D01"/>
    <w:rsid w:val="00CB2F2A"/>
    <w:rsid w:val="00CB2FE0"/>
    <w:rsid w:val="00CB30AA"/>
    <w:rsid w:val="00CB30B7"/>
    <w:rsid w:val="00CB30EC"/>
    <w:rsid w:val="00CB31B2"/>
    <w:rsid w:val="00CB31C2"/>
    <w:rsid w:val="00CB32D0"/>
    <w:rsid w:val="00CB32E0"/>
    <w:rsid w:val="00CB341E"/>
    <w:rsid w:val="00CB36AD"/>
    <w:rsid w:val="00CB37CF"/>
    <w:rsid w:val="00CB382A"/>
    <w:rsid w:val="00CB38A7"/>
    <w:rsid w:val="00CB39E0"/>
    <w:rsid w:val="00CB3B27"/>
    <w:rsid w:val="00CB3C4A"/>
    <w:rsid w:val="00CB3D9E"/>
    <w:rsid w:val="00CB3F8A"/>
    <w:rsid w:val="00CB4017"/>
    <w:rsid w:val="00CB4152"/>
    <w:rsid w:val="00CB4286"/>
    <w:rsid w:val="00CB4374"/>
    <w:rsid w:val="00CB43B6"/>
    <w:rsid w:val="00CB43FA"/>
    <w:rsid w:val="00CB46C0"/>
    <w:rsid w:val="00CB4AE0"/>
    <w:rsid w:val="00CB4B10"/>
    <w:rsid w:val="00CB4B73"/>
    <w:rsid w:val="00CB4BA2"/>
    <w:rsid w:val="00CB4C31"/>
    <w:rsid w:val="00CB4CA3"/>
    <w:rsid w:val="00CB500B"/>
    <w:rsid w:val="00CB52AB"/>
    <w:rsid w:val="00CB5327"/>
    <w:rsid w:val="00CB54E7"/>
    <w:rsid w:val="00CB55BE"/>
    <w:rsid w:val="00CB560B"/>
    <w:rsid w:val="00CB573A"/>
    <w:rsid w:val="00CB57A5"/>
    <w:rsid w:val="00CB59F1"/>
    <w:rsid w:val="00CB5B1A"/>
    <w:rsid w:val="00CB5B3D"/>
    <w:rsid w:val="00CB5C1F"/>
    <w:rsid w:val="00CB5C26"/>
    <w:rsid w:val="00CB5C40"/>
    <w:rsid w:val="00CB5D2A"/>
    <w:rsid w:val="00CB5ECA"/>
    <w:rsid w:val="00CB5FB9"/>
    <w:rsid w:val="00CB6044"/>
    <w:rsid w:val="00CB6107"/>
    <w:rsid w:val="00CB61FC"/>
    <w:rsid w:val="00CB6215"/>
    <w:rsid w:val="00CB6321"/>
    <w:rsid w:val="00CB64B7"/>
    <w:rsid w:val="00CB6549"/>
    <w:rsid w:val="00CB6557"/>
    <w:rsid w:val="00CB655C"/>
    <w:rsid w:val="00CB6618"/>
    <w:rsid w:val="00CB667D"/>
    <w:rsid w:val="00CB6791"/>
    <w:rsid w:val="00CB67DA"/>
    <w:rsid w:val="00CB6864"/>
    <w:rsid w:val="00CB68CD"/>
    <w:rsid w:val="00CB693A"/>
    <w:rsid w:val="00CB6950"/>
    <w:rsid w:val="00CB69D9"/>
    <w:rsid w:val="00CB6A72"/>
    <w:rsid w:val="00CB6B22"/>
    <w:rsid w:val="00CB6BFB"/>
    <w:rsid w:val="00CB6C9A"/>
    <w:rsid w:val="00CB6D6C"/>
    <w:rsid w:val="00CB6EBC"/>
    <w:rsid w:val="00CB6F20"/>
    <w:rsid w:val="00CB708B"/>
    <w:rsid w:val="00CB7126"/>
    <w:rsid w:val="00CB7363"/>
    <w:rsid w:val="00CB741B"/>
    <w:rsid w:val="00CB745A"/>
    <w:rsid w:val="00CB7651"/>
    <w:rsid w:val="00CB773A"/>
    <w:rsid w:val="00CB78C6"/>
    <w:rsid w:val="00CB78FB"/>
    <w:rsid w:val="00CB7AAE"/>
    <w:rsid w:val="00CB7B6C"/>
    <w:rsid w:val="00CB7EE2"/>
    <w:rsid w:val="00CB7F5F"/>
    <w:rsid w:val="00CC00B7"/>
    <w:rsid w:val="00CC023E"/>
    <w:rsid w:val="00CC0379"/>
    <w:rsid w:val="00CC08C6"/>
    <w:rsid w:val="00CC08C9"/>
    <w:rsid w:val="00CC096B"/>
    <w:rsid w:val="00CC09FB"/>
    <w:rsid w:val="00CC0A55"/>
    <w:rsid w:val="00CC0AAD"/>
    <w:rsid w:val="00CC0AB1"/>
    <w:rsid w:val="00CC0AF9"/>
    <w:rsid w:val="00CC0BC6"/>
    <w:rsid w:val="00CC0BED"/>
    <w:rsid w:val="00CC0C90"/>
    <w:rsid w:val="00CC0E69"/>
    <w:rsid w:val="00CC1051"/>
    <w:rsid w:val="00CC12F6"/>
    <w:rsid w:val="00CC1312"/>
    <w:rsid w:val="00CC13C6"/>
    <w:rsid w:val="00CC152E"/>
    <w:rsid w:val="00CC1569"/>
    <w:rsid w:val="00CC160E"/>
    <w:rsid w:val="00CC164A"/>
    <w:rsid w:val="00CC17A5"/>
    <w:rsid w:val="00CC17DC"/>
    <w:rsid w:val="00CC194C"/>
    <w:rsid w:val="00CC199C"/>
    <w:rsid w:val="00CC1AC0"/>
    <w:rsid w:val="00CC1ACC"/>
    <w:rsid w:val="00CC1B10"/>
    <w:rsid w:val="00CC1B39"/>
    <w:rsid w:val="00CC1B67"/>
    <w:rsid w:val="00CC1B70"/>
    <w:rsid w:val="00CC1B7C"/>
    <w:rsid w:val="00CC1BD7"/>
    <w:rsid w:val="00CC1BFA"/>
    <w:rsid w:val="00CC1E20"/>
    <w:rsid w:val="00CC1E49"/>
    <w:rsid w:val="00CC1E85"/>
    <w:rsid w:val="00CC1FB6"/>
    <w:rsid w:val="00CC1FE7"/>
    <w:rsid w:val="00CC2059"/>
    <w:rsid w:val="00CC216E"/>
    <w:rsid w:val="00CC21F4"/>
    <w:rsid w:val="00CC225B"/>
    <w:rsid w:val="00CC2358"/>
    <w:rsid w:val="00CC26CD"/>
    <w:rsid w:val="00CC28B7"/>
    <w:rsid w:val="00CC29AC"/>
    <w:rsid w:val="00CC2AE4"/>
    <w:rsid w:val="00CC2B76"/>
    <w:rsid w:val="00CC2C98"/>
    <w:rsid w:val="00CC2D5D"/>
    <w:rsid w:val="00CC2D97"/>
    <w:rsid w:val="00CC2E9F"/>
    <w:rsid w:val="00CC2F28"/>
    <w:rsid w:val="00CC2F8E"/>
    <w:rsid w:val="00CC2FD1"/>
    <w:rsid w:val="00CC301F"/>
    <w:rsid w:val="00CC32AA"/>
    <w:rsid w:val="00CC3422"/>
    <w:rsid w:val="00CC34F5"/>
    <w:rsid w:val="00CC3518"/>
    <w:rsid w:val="00CC3592"/>
    <w:rsid w:val="00CC35C7"/>
    <w:rsid w:val="00CC35EA"/>
    <w:rsid w:val="00CC36DA"/>
    <w:rsid w:val="00CC3762"/>
    <w:rsid w:val="00CC37C5"/>
    <w:rsid w:val="00CC3848"/>
    <w:rsid w:val="00CC39F6"/>
    <w:rsid w:val="00CC3A2D"/>
    <w:rsid w:val="00CC3B05"/>
    <w:rsid w:val="00CC3B13"/>
    <w:rsid w:val="00CC3F8B"/>
    <w:rsid w:val="00CC3FAF"/>
    <w:rsid w:val="00CC432C"/>
    <w:rsid w:val="00CC4409"/>
    <w:rsid w:val="00CC458B"/>
    <w:rsid w:val="00CC4691"/>
    <w:rsid w:val="00CC46FE"/>
    <w:rsid w:val="00CC47C6"/>
    <w:rsid w:val="00CC47C8"/>
    <w:rsid w:val="00CC47D1"/>
    <w:rsid w:val="00CC47F2"/>
    <w:rsid w:val="00CC48F8"/>
    <w:rsid w:val="00CC4916"/>
    <w:rsid w:val="00CC4B91"/>
    <w:rsid w:val="00CC4C4D"/>
    <w:rsid w:val="00CC4C51"/>
    <w:rsid w:val="00CC4EFE"/>
    <w:rsid w:val="00CC4F12"/>
    <w:rsid w:val="00CC50D1"/>
    <w:rsid w:val="00CC51A0"/>
    <w:rsid w:val="00CC535F"/>
    <w:rsid w:val="00CC564E"/>
    <w:rsid w:val="00CC578E"/>
    <w:rsid w:val="00CC5870"/>
    <w:rsid w:val="00CC5A50"/>
    <w:rsid w:val="00CC5AC4"/>
    <w:rsid w:val="00CC5C37"/>
    <w:rsid w:val="00CC5EAA"/>
    <w:rsid w:val="00CC5F95"/>
    <w:rsid w:val="00CC6137"/>
    <w:rsid w:val="00CC640C"/>
    <w:rsid w:val="00CC67B2"/>
    <w:rsid w:val="00CC6830"/>
    <w:rsid w:val="00CC6849"/>
    <w:rsid w:val="00CC68E2"/>
    <w:rsid w:val="00CC6C9C"/>
    <w:rsid w:val="00CC6CAA"/>
    <w:rsid w:val="00CC6D5E"/>
    <w:rsid w:val="00CC6ED7"/>
    <w:rsid w:val="00CC6FFE"/>
    <w:rsid w:val="00CC7056"/>
    <w:rsid w:val="00CC7201"/>
    <w:rsid w:val="00CC735A"/>
    <w:rsid w:val="00CC7456"/>
    <w:rsid w:val="00CC746F"/>
    <w:rsid w:val="00CC7749"/>
    <w:rsid w:val="00CC77C0"/>
    <w:rsid w:val="00CC77FF"/>
    <w:rsid w:val="00CC7856"/>
    <w:rsid w:val="00CC787B"/>
    <w:rsid w:val="00CC7909"/>
    <w:rsid w:val="00CC7923"/>
    <w:rsid w:val="00CC7992"/>
    <w:rsid w:val="00CC79A3"/>
    <w:rsid w:val="00CC7B6B"/>
    <w:rsid w:val="00CC7E03"/>
    <w:rsid w:val="00CC7EEB"/>
    <w:rsid w:val="00CD0028"/>
    <w:rsid w:val="00CD0069"/>
    <w:rsid w:val="00CD008F"/>
    <w:rsid w:val="00CD00D6"/>
    <w:rsid w:val="00CD0200"/>
    <w:rsid w:val="00CD0342"/>
    <w:rsid w:val="00CD0402"/>
    <w:rsid w:val="00CD052D"/>
    <w:rsid w:val="00CD0763"/>
    <w:rsid w:val="00CD0A36"/>
    <w:rsid w:val="00CD0A3D"/>
    <w:rsid w:val="00CD0AAE"/>
    <w:rsid w:val="00CD0B2B"/>
    <w:rsid w:val="00CD0D7B"/>
    <w:rsid w:val="00CD0FEC"/>
    <w:rsid w:val="00CD11B0"/>
    <w:rsid w:val="00CD1311"/>
    <w:rsid w:val="00CD144B"/>
    <w:rsid w:val="00CD149B"/>
    <w:rsid w:val="00CD15C6"/>
    <w:rsid w:val="00CD15FD"/>
    <w:rsid w:val="00CD1755"/>
    <w:rsid w:val="00CD17E1"/>
    <w:rsid w:val="00CD186C"/>
    <w:rsid w:val="00CD1936"/>
    <w:rsid w:val="00CD1AB8"/>
    <w:rsid w:val="00CD1AD5"/>
    <w:rsid w:val="00CD1AE7"/>
    <w:rsid w:val="00CD1C3C"/>
    <w:rsid w:val="00CD1CA8"/>
    <w:rsid w:val="00CD1EC6"/>
    <w:rsid w:val="00CD1F10"/>
    <w:rsid w:val="00CD1F4B"/>
    <w:rsid w:val="00CD1FCA"/>
    <w:rsid w:val="00CD1FEF"/>
    <w:rsid w:val="00CD2146"/>
    <w:rsid w:val="00CD217E"/>
    <w:rsid w:val="00CD2202"/>
    <w:rsid w:val="00CD2371"/>
    <w:rsid w:val="00CD2379"/>
    <w:rsid w:val="00CD23C9"/>
    <w:rsid w:val="00CD2419"/>
    <w:rsid w:val="00CD2676"/>
    <w:rsid w:val="00CD26A0"/>
    <w:rsid w:val="00CD27FB"/>
    <w:rsid w:val="00CD29BF"/>
    <w:rsid w:val="00CD2B13"/>
    <w:rsid w:val="00CD2D9F"/>
    <w:rsid w:val="00CD2EFE"/>
    <w:rsid w:val="00CD2F9A"/>
    <w:rsid w:val="00CD2FF2"/>
    <w:rsid w:val="00CD305A"/>
    <w:rsid w:val="00CD309B"/>
    <w:rsid w:val="00CD314C"/>
    <w:rsid w:val="00CD3271"/>
    <w:rsid w:val="00CD350E"/>
    <w:rsid w:val="00CD3611"/>
    <w:rsid w:val="00CD37A3"/>
    <w:rsid w:val="00CD3BED"/>
    <w:rsid w:val="00CD3C18"/>
    <w:rsid w:val="00CD3C65"/>
    <w:rsid w:val="00CD3CEE"/>
    <w:rsid w:val="00CD3D7E"/>
    <w:rsid w:val="00CD3DFE"/>
    <w:rsid w:val="00CD3F15"/>
    <w:rsid w:val="00CD3F77"/>
    <w:rsid w:val="00CD4031"/>
    <w:rsid w:val="00CD4038"/>
    <w:rsid w:val="00CD4191"/>
    <w:rsid w:val="00CD41F7"/>
    <w:rsid w:val="00CD4282"/>
    <w:rsid w:val="00CD433C"/>
    <w:rsid w:val="00CD45A5"/>
    <w:rsid w:val="00CD474F"/>
    <w:rsid w:val="00CD4800"/>
    <w:rsid w:val="00CD4817"/>
    <w:rsid w:val="00CD4889"/>
    <w:rsid w:val="00CD49C0"/>
    <w:rsid w:val="00CD4A33"/>
    <w:rsid w:val="00CD4A37"/>
    <w:rsid w:val="00CD4A3A"/>
    <w:rsid w:val="00CD4B04"/>
    <w:rsid w:val="00CD4D3F"/>
    <w:rsid w:val="00CD4E2C"/>
    <w:rsid w:val="00CD4E61"/>
    <w:rsid w:val="00CD4F53"/>
    <w:rsid w:val="00CD4FE9"/>
    <w:rsid w:val="00CD504C"/>
    <w:rsid w:val="00CD51A6"/>
    <w:rsid w:val="00CD52C6"/>
    <w:rsid w:val="00CD52D6"/>
    <w:rsid w:val="00CD53BA"/>
    <w:rsid w:val="00CD53F7"/>
    <w:rsid w:val="00CD542B"/>
    <w:rsid w:val="00CD54FF"/>
    <w:rsid w:val="00CD5508"/>
    <w:rsid w:val="00CD55AE"/>
    <w:rsid w:val="00CD570F"/>
    <w:rsid w:val="00CD57BC"/>
    <w:rsid w:val="00CD5846"/>
    <w:rsid w:val="00CD59AC"/>
    <w:rsid w:val="00CD59EB"/>
    <w:rsid w:val="00CD5C87"/>
    <w:rsid w:val="00CD5E29"/>
    <w:rsid w:val="00CD5E91"/>
    <w:rsid w:val="00CD5F85"/>
    <w:rsid w:val="00CD5FB9"/>
    <w:rsid w:val="00CD5FD4"/>
    <w:rsid w:val="00CD6172"/>
    <w:rsid w:val="00CD61DF"/>
    <w:rsid w:val="00CD630D"/>
    <w:rsid w:val="00CD63A9"/>
    <w:rsid w:val="00CD640B"/>
    <w:rsid w:val="00CD64C6"/>
    <w:rsid w:val="00CD691F"/>
    <w:rsid w:val="00CD6ADC"/>
    <w:rsid w:val="00CD6B09"/>
    <w:rsid w:val="00CD6E89"/>
    <w:rsid w:val="00CD6F33"/>
    <w:rsid w:val="00CD6FF6"/>
    <w:rsid w:val="00CD7193"/>
    <w:rsid w:val="00CD72CB"/>
    <w:rsid w:val="00CD7391"/>
    <w:rsid w:val="00CD7432"/>
    <w:rsid w:val="00CD753A"/>
    <w:rsid w:val="00CD77D9"/>
    <w:rsid w:val="00CD77E0"/>
    <w:rsid w:val="00CD7966"/>
    <w:rsid w:val="00CD79FC"/>
    <w:rsid w:val="00CD7B40"/>
    <w:rsid w:val="00CD7B4C"/>
    <w:rsid w:val="00CD7BBA"/>
    <w:rsid w:val="00CD7D4E"/>
    <w:rsid w:val="00CD7DC7"/>
    <w:rsid w:val="00CD7E10"/>
    <w:rsid w:val="00CD7FB7"/>
    <w:rsid w:val="00CD7FF4"/>
    <w:rsid w:val="00CE0618"/>
    <w:rsid w:val="00CE072E"/>
    <w:rsid w:val="00CE07D8"/>
    <w:rsid w:val="00CE0A78"/>
    <w:rsid w:val="00CE0BA1"/>
    <w:rsid w:val="00CE0CD2"/>
    <w:rsid w:val="00CE0E33"/>
    <w:rsid w:val="00CE0EAD"/>
    <w:rsid w:val="00CE1255"/>
    <w:rsid w:val="00CE125E"/>
    <w:rsid w:val="00CE144C"/>
    <w:rsid w:val="00CE14BF"/>
    <w:rsid w:val="00CE1637"/>
    <w:rsid w:val="00CE1642"/>
    <w:rsid w:val="00CE1710"/>
    <w:rsid w:val="00CE179D"/>
    <w:rsid w:val="00CE18F4"/>
    <w:rsid w:val="00CE1AF4"/>
    <w:rsid w:val="00CE1B0F"/>
    <w:rsid w:val="00CE1B7F"/>
    <w:rsid w:val="00CE1CA8"/>
    <w:rsid w:val="00CE2078"/>
    <w:rsid w:val="00CE21C2"/>
    <w:rsid w:val="00CE2327"/>
    <w:rsid w:val="00CE24B7"/>
    <w:rsid w:val="00CE26CE"/>
    <w:rsid w:val="00CE28B1"/>
    <w:rsid w:val="00CE28E5"/>
    <w:rsid w:val="00CE2A1C"/>
    <w:rsid w:val="00CE2A54"/>
    <w:rsid w:val="00CE2C1D"/>
    <w:rsid w:val="00CE2C55"/>
    <w:rsid w:val="00CE2F2B"/>
    <w:rsid w:val="00CE3118"/>
    <w:rsid w:val="00CE32A6"/>
    <w:rsid w:val="00CE33B5"/>
    <w:rsid w:val="00CE33C8"/>
    <w:rsid w:val="00CE35D6"/>
    <w:rsid w:val="00CE38B0"/>
    <w:rsid w:val="00CE38C8"/>
    <w:rsid w:val="00CE3D65"/>
    <w:rsid w:val="00CE4038"/>
    <w:rsid w:val="00CE43D6"/>
    <w:rsid w:val="00CE44F1"/>
    <w:rsid w:val="00CE459B"/>
    <w:rsid w:val="00CE4612"/>
    <w:rsid w:val="00CE476C"/>
    <w:rsid w:val="00CE4AAC"/>
    <w:rsid w:val="00CE4BB7"/>
    <w:rsid w:val="00CE4BC7"/>
    <w:rsid w:val="00CE4C48"/>
    <w:rsid w:val="00CE4C6C"/>
    <w:rsid w:val="00CE4C79"/>
    <w:rsid w:val="00CE4CE8"/>
    <w:rsid w:val="00CE4E4B"/>
    <w:rsid w:val="00CE500F"/>
    <w:rsid w:val="00CE5036"/>
    <w:rsid w:val="00CE5058"/>
    <w:rsid w:val="00CE524F"/>
    <w:rsid w:val="00CE52F5"/>
    <w:rsid w:val="00CE53B9"/>
    <w:rsid w:val="00CE5461"/>
    <w:rsid w:val="00CE5604"/>
    <w:rsid w:val="00CE56DF"/>
    <w:rsid w:val="00CE58CC"/>
    <w:rsid w:val="00CE590A"/>
    <w:rsid w:val="00CE5CDB"/>
    <w:rsid w:val="00CE5CE5"/>
    <w:rsid w:val="00CE5E48"/>
    <w:rsid w:val="00CE6056"/>
    <w:rsid w:val="00CE60BD"/>
    <w:rsid w:val="00CE60C7"/>
    <w:rsid w:val="00CE6163"/>
    <w:rsid w:val="00CE616E"/>
    <w:rsid w:val="00CE61CB"/>
    <w:rsid w:val="00CE6274"/>
    <w:rsid w:val="00CE62AE"/>
    <w:rsid w:val="00CE62F8"/>
    <w:rsid w:val="00CE6479"/>
    <w:rsid w:val="00CE66BD"/>
    <w:rsid w:val="00CE672E"/>
    <w:rsid w:val="00CE6849"/>
    <w:rsid w:val="00CE690A"/>
    <w:rsid w:val="00CE69CE"/>
    <w:rsid w:val="00CE69EE"/>
    <w:rsid w:val="00CE6A17"/>
    <w:rsid w:val="00CE6C86"/>
    <w:rsid w:val="00CE7117"/>
    <w:rsid w:val="00CE72BB"/>
    <w:rsid w:val="00CE7573"/>
    <w:rsid w:val="00CE761F"/>
    <w:rsid w:val="00CE7701"/>
    <w:rsid w:val="00CE77B6"/>
    <w:rsid w:val="00CE7915"/>
    <w:rsid w:val="00CE7AB0"/>
    <w:rsid w:val="00CE7AD8"/>
    <w:rsid w:val="00CE7CE5"/>
    <w:rsid w:val="00CF0397"/>
    <w:rsid w:val="00CF0442"/>
    <w:rsid w:val="00CF04AC"/>
    <w:rsid w:val="00CF04C2"/>
    <w:rsid w:val="00CF0596"/>
    <w:rsid w:val="00CF0670"/>
    <w:rsid w:val="00CF06DB"/>
    <w:rsid w:val="00CF085A"/>
    <w:rsid w:val="00CF08D5"/>
    <w:rsid w:val="00CF0A60"/>
    <w:rsid w:val="00CF0A84"/>
    <w:rsid w:val="00CF0CE1"/>
    <w:rsid w:val="00CF0CE7"/>
    <w:rsid w:val="00CF0E88"/>
    <w:rsid w:val="00CF0EC5"/>
    <w:rsid w:val="00CF0F94"/>
    <w:rsid w:val="00CF10E7"/>
    <w:rsid w:val="00CF13C7"/>
    <w:rsid w:val="00CF1541"/>
    <w:rsid w:val="00CF156E"/>
    <w:rsid w:val="00CF16CE"/>
    <w:rsid w:val="00CF17B6"/>
    <w:rsid w:val="00CF184B"/>
    <w:rsid w:val="00CF1865"/>
    <w:rsid w:val="00CF1A72"/>
    <w:rsid w:val="00CF1B49"/>
    <w:rsid w:val="00CF1B4F"/>
    <w:rsid w:val="00CF1C20"/>
    <w:rsid w:val="00CF1CEA"/>
    <w:rsid w:val="00CF1D3E"/>
    <w:rsid w:val="00CF1D4A"/>
    <w:rsid w:val="00CF1DF7"/>
    <w:rsid w:val="00CF1F9C"/>
    <w:rsid w:val="00CF1FCB"/>
    <w:rsid w:val="00CF200F"/>
    <w:rsid w:val="00CF2024"/>
    <w:rsid w:val="00CF2159"/>
    <w:rsid w:val="00CF2638"/>
    <w:rsid w:val="00CF27E3"/>
    <w:rsid w:val="00CF2907"/>
    <w:rsid w:val="00CF2B80"/>
    <w:rsid w:val="00CF2B8D"/>
    <w:rsid w:val="00CF2BA0"/>
    <w:rsid w:val="00CF2C68"/>
    <w:rsid w:val="00CF2E65"/>
    <w:rsid w:val="00CF309A"/>
    <w:rsid w:val="00CF30A4"/>
    <w:rsid w:val="00CF30A9"/>
    <w:rsid w:val="00CF323D"/>
    <w:rsid w:val="00CF3285"/>
    <w:rsid w:val="00CF32EC"/>
    <w:rsid w:val="00CF3480"/>
    <w:rsid w:val="00CF3490"/>
    <w:rsid w:val="00CF34AF"/>
    <w:rsid w:val="00CF34CB"/>
    <w:rsid w:val="00CF38C8"/>
    <w:rsid w:val="00CF39E2"/>
    <w:rsid w:val="00CF3A1B"/>
    <w:rsid w:val="00CF3AE3"/>
    <w:rsid w:val="00CF3BF4"/>
    <w:rsid w:val="00CF3C57"/>
    <w:rsid w:val="00CF3C6B"/>
    <w:rsid w:val="00CF3DC6"/>
    <w:rsid w:val="00CF3DCE"/>
    <w:rsid w:val="00CF3E38"/>
    <w:rsid w:val="00CF3E6D"/>
    <w:rsid w:val="00CF411F"/>
    <w:rsid w:val="00CF414A"/>
    <w:rsid w:val="00CF414F"/>
    <w:rsid w:val="00CF415B"/>
    <w:rsid w:val="00CF41D5"/>
    <w:rsid w:val="00CF434B"/>
    <w:rsid w:val="00CF43E9"/>
    <w:rsid w:val="00CF44F7"/>
    <w:rsid w:val="00CF456B"/>
    <w:rsid w:val="00CF4686"/>
    <w:rsid w:val="00CF46DE"/>
    <w:rsid w:val="00CF46FD"/>
    <w:rsid w:val="00CF4701"/>
    <w:rsid w:val="00CF4740"/>
    <w:rsid w:val="00CF4744"/>
    <w:rsid w:val="00CF47AC"/>
    <w:rsid w:val="00CF4912"/>
    <w:rsid w:val="00CF49A8"/>
    <w:rsid w:val="00CF4BC0"/>
    <w:rsid w:val="00CF4BEF"/>
    <w:rsid w:val="00CF4C1B"/>
    <w:rsid w:val="00CF4C96"/>
    <w:rsid w:val="00CF4F62"/>
    <w:rsid w:val="00CF51AD"/>
    <w:rsid w:val="00CF5584"/>
    <w:rsid w:val="00CF564B"/>
    <w:rsid w:val="00CF578E"/>
    <w:rsid w:val="00CF58C8"/>
    <w:rsid w:val="00CF5960"/>
    <w:rsid w:val="00CF5A22"/>
    <w:rsid w:val="00CF5B42"/>
    <w:rsid w:val="00CF5C28"/>
    <w:rsid w:val="00CF5D5C"/>
    <w:rsid w:val="00CF5FB6"/>
    <w:rsid w:val="00CF5FD2"/>
    <w:rsid w:val="00CF6051"/>
    <w:rsid w:val="00CF6146"/>
    <w:rsid w:val="00CF6148"/>
    <w:rsid w:val="00CF6186"/>
    <w:rsid w:val="00CF6417"/>
    <w:rsid w:val="00CF68AA"/>
    <w:rsid w:val="00CF697F"/>
    <w:rsid w:val="00CF6B45"/>
    <w:rsid w:val="00CF6CB0"/>
    <w:rsid w:val="00CF6D3D"/>
    <w:rsid w:val="00CF6D7A"/>
    <w:rsid w:val="00CF6D9C"/>
    <w:rsid w:val="00CF6EDE"/>
    <w:rsid w:val="00CF7190"/>
    <w:rsid w:val="00CF73EC"/>
    <w:rsid w:val="00CF758C"/>
    <w:rsid w:val="00CF7676"/>
    <w:rsid w:val="00CF7680"/>
    <w:rsid w:val="00CF76FC"/>
    <w:rsid w:val="00CF7709"/>
    <w:rsid w:val="00CF7720"/>
    <w:rsid w:val="00CF78A5"/>
    <w:rsid w:val="00CF7ADE"/>
    <w:rsid w:val="00CF7BA1"/>
    <w:rsid w:val="00CF7BD1"/>
    <w:rsid w:val="00CF7C71"/>
    <w:rsid w:val="00CF7CF0"/>
    <w:rsid w:val="00CF7D2F"/>
    <w:rsid w:val="00CF7D40"/>
    <w:rsid w:val="00CF7E96"/>
    <w:rsid w:val="00D00276"/>
    <w:rsid w:val="00D00296"/>
    <w:rsid w:val="00D00453"/>
    <w:rsid w:val="00D00560"/>
    <w:rsid w:val="00D005C6"/>
    <w:rsid w:val="00D00684"/>
    <w:rsid w:val="00D0069C"/>
    <w:rsid w:val="00D0076C"/>
    <w:rsid w:val="00D00857"/>
    <w:rsid w:val="00D00861"/>
    <w:rsid w:val="00D00B13"/>
    <w:rsid w:val="00D00DF6"/>
    <w:rsid w:val="00D00E54"/>
    <w:rsid w:val="00D00E89"/>
    <w:rsid w:val="00D01009"/>
    <w:rsid w:val="00D0108B"/>
    <w:rsid w:val="00D01129"/>
    <w:rsid w:val="00D01162"/>
    <w:rsid w:val="00D011E2"/>
    <w:rsid w:val="00D012C6"/>
    <w:rsid w:val="00D01384"/>
    <w:rsid w:val="00D0142D"/>
    <w:rsid w:val="00D01451"/>
    <w:rsid w:val="00D01565"/>
    <w:rsid w:val="00D016CC"/>
    <w:rsid w:val="00D0173E"/>
    <w:rsid w:val="00D019B9"/>
    <w:rsid w:val="00D01A34"/>
    <w:rsid w:val="00D01A57"/>
    <w:rsid w:val="00D01CDA"/>
    <w:rsid w:val="00D01F0E"/>
    <w:rsid w:val="00D0200E"/>
    <w:rsid w:val="00D02083"/>
    <w:rsid w:val="00D02101"/>
    <w:rsid w:val="00D021D6"/>
    <w:rsid w:val="00D02309"/>
    <w:rsid w:val="00D023FE"/>
    <w:rsid w:val="00D0258C"/>
    <w:rsid w:val="00D025B6"/>
    <w:rsid w:val="00D0262E"/>
    <w:rsid w:val="00D0289E"/>
    <w:rsid w:val="00D0290F"/>
    <w:rsid w:val="00D029AF"/>
    <w:rsid w:val="00D02AF4"/>
    <w:rsid w:val="00D02B71"/>
    <w:rsid w:val="00D02BF9"/>
    <w:rsid w:val="00D02C30"/>
    <w:rsid w:val="00D02E92"/>
    <w:rsid w:val="00D02F4B"/>
    <w:rsid w:val="00D03090"/>
    <w:rsid w:val="00D0318B"/>
    <w:rsid w:val="00D03209"/>
    <w:rsid w:val="00D032E4"/>
    <w:rsid w:val="00D03406"/>
    <w:rsid w:val="00D0345C"/>
    <w:rsid w:val="00D03679"/>
    <w:rsid w:val="00D03720"/>
    <w:rsid w:val="00D0384B"/>
    <w:rsid w:val="00D038F0"/>
    <w:rsid w:val="00D0390A"/>
    <w:rsid w:val="00D03931"/>
    <w:rsid w:val="00D03A65"/>
    <w:rsid w:val="00D03A7E"/>
    <w:rsid w:val="00D03AF9"/>
    <w:rsid w:val="00D03CCB"/>
    <w:rsid w:val="00D03EF7"/>
    <w:rsid w:val="00D03F83"/>
    <w:rsid w:val="00D04192"/>
    <w:rsid w:val="00D04207"/>
    <w:rsid w:val="00D04377"/>
    <w:rsid w:val="00D043D6"/>
    <w:rsid w:val="00D0470C"/>
    <w:rsid w:val="00D04750"/>
    <w:rsid w:val="00D048DD"/>
    <w:rsid w:val="00D049F7"/>
    <w:rsid w:val="00D04BED"/>
    <w:rsid w:val="00D04C99"/>
    <w:rsid w:val="00D04C9C"/>
    <w:rsid w:val="00D04DD9"/>
    <w:rsid w:val="00D051AF"/>
    <w:rsid w:val="00D05308"/>
    <w:rsid w:val="00D053F4"/>
    <w:rsid w:val="00D053FE"/>
    <w:rsid w:val="00D0552D"/>
    <w:rsid w:val="00D055D7"/>
    <w:rsid w:val="00D059B5"/>
    <w:rsid w:val="00D059F4"/>
    <w:rsid w:val="00D05A9D"/>
    <w:rsid w:val="00D05B66"/>
    <w:rsid w:val="00D05C35"/>
    <w:rsid w:val="00D05CA9"/>
    <w:rsid w:val="00D05E3D"/>
    <w:rsid w:val="00D05F23"/>
    <w:rsid w:val="00D06139"/>
    <w:rsid w:val="00D061FE"/>
    <w:rsid w:val="00D06520"/>
    <w:rsid w:val="00D06546"/>
    <w:rsid w:val="00D06872"/>
    <w:rsid w:val="00D068A5"/>
    <w:rsid w:val="00D06B3E"/>
    <w:rsid w:val="00D06D15"/>
    <w:rsid w:val="00D06DDA"/>
    <w:rsid w:val="00D06E4C"/>
    <w:rsid w:val="00D070BF"/>
    <w:rsid w:val="00D070C4"/>
    <w:rsid w:val="00D0730F"/>
    <w:rsid w:val="00D0745A"/>
    <w:rsid w:val="00D07636"/>
    <w:rsid w:val="00D0780B"/>
    <w:rsid w:val="00D079F1"/>
    <w:rsid w:val="00D07A26"/>
    <w:rsid w:val="00D07A8B"/>
    <w:rsid w:val="00D07BF6"/>
    <w:rsid w:val="00D07C00"/>
    <w:rsid w:val="00D07DE2"/>
    <w:rsid w:val="00D07EEE"/>
    <w:rsid w:val="00D07EFA"/>
    <w:rsid w:val="00D100BF"/>
    <w:rsid w:val="00D10234"/>
    <w:rsid w:val="00D10548"/>
    <w:rsid w:val="00D10655"/>
    <w:rsid w:val="00D107E8"/>
    <w:rsid w:val="00D109C5"/>
    <w:rsid w:val="00D109ED"/>
    <w:rsid w:val="00D10A5B"/>
    <w:rsid w:val="00D10A64"/>
    <w:rsid w:val="00D10BA7"/>
    <w:rsid w:val="00D10D0A"/>
    <w:rsid w:val="00D10F4D"/>
    <w:rsid w:val="00D110BD"/>
    <w:rsid w:val="00D111B8"/>
    <w:rsid w:val="00D1143D"/>
    <w:rsid w:val="00D1179B"/>
    <w:rsid w:val="00D11818"/>
    <w:rsid w:val="00D118C3"/>
    <w:rsid w:val="00D11A1F"/>
    <w:rsid w:val="00D11BB2"/>
    <w:rsid w:val="00D11C92"/>
    <w:rsid w:val="00D11D25"/>
    <w:rsid w:val="00D11D38"/>
    <w:rsid w:val="00D11D65"/>
    <w:rsid w:val="00D11E51"/>
    <w:rsid w:val="00D11EFF"/>
    <w:rsid w:val="00D11F6D"/>
    <w:rsid w:val="00D12298"/>
    <w:rsid w:val="00D122DB"/>
    <w:rsid w:val="00D124D7"/>
    <w:rsid w:val="00D1256C"/>
    <w:rsid w:val="00D12589"/>
    <w:rsid w:val="00D125A5"/>
    <w:rsid w:val="00D1260D"/>
    <w:rsid w:val="00D12659"/>
    <w:rsid w:val="00D1268C"/>
    <w:rsid w:val="00D1271E"/>
    <w:rsid w:val="00D12897"/>
    <w:rsid w:val="00D12AFD"/>
    <w:rsid w:val="00D12B3D"/>
    <w:rsid w:val="00D12B65"/>
    <w:rsid w:val="00D12C91"/>
    <w:rsid w:val="00D12CCA"/>
    <w:rsid w:val="00D12DBD"/>
    <w:rsid w:val="00D13007"/>
    <w:rsid w:val="00D132F3"/>
    <w:rsid w:val="00D133C0"/>
    <w:rsid w:val="00D1355D"/>
    <w:rsid w:val="00D13657"/>
    <w:rsid w:val="00D13675"/>
    <w:rsid w:val="00D13AC4"/>
    <w:rsid w:val="00D13DD2"/>
    <w:rsid w:val="00D14186"/>
    <w:rsid w:val="00D141E1"/>
    <w:rsid w:val="00D14208"/>
    <w:rsid w:val="00D14682"/>
    <w:rsid w:val="00D146AB"/>
    <w:rsid w:val="00D148A4"/>
    <w:rsid w:val="00D149E4"/>
    <w:rsid w:val="00D14E58"/>
    <w:rsid w:val="00D14F2A"/>
    <w:rsid w:val="00D14F42"/>
    <w:rsid w:val="00D14F63"/>
    <w:rsid w:val="00D14FFD"/>
    <w:rsid w:val="00D1519C"/>
    <w:rsid w:val="00D15291"/>
    <w:rsid w:val="00D15314"/>
    <w:rsid w:val="00D15320"/>
    <w:rsid w:val="00D1539E"/>
    <w:rsid w:val="00D15760"/>
    <w:rsid w:val="00D15835"/>
    <w:rsid w:val="00D158E5"/>
    <w:rsid w:val="00D159C3"/>
    <w:rsid w:val="00D159DC"/>
    <w:rsid w:val="00D15AF8"/>
    <w:rsid w:val="00D15B34"/>
    <w:rsid w:val="00D15B48"/>
    <w:rsid w:val="00D15CA9"/>
    <w:rsid w:val="00D15CCB"/>
    <w:rsid w:val="00D15D1F"/>
    <w:rsid w:val="00D15EEA"/>
    <w:rsid w:val="00D15FA8"/>
    <w:rsid w:val="00D161AA"/>
    <w:rsid w:val="00D16529"/>
    <w:rsid w:val="00D165D9"/>
    <w:rsid w:val="00D165FE"/>
    <w:rsid w:val="00D166D9"/>
    <w:rsid w:val="00D16814"/>
    <w:rsid w:val="00D1697C"/>
    <w:rsid w:val="00D169B6"/>
    <w:rsid w:val="00D16A8F"/>
    <w:rsid w:val="00D16BB8"/>
    <w:rsid w:val="00D16C54"/>
    <w:rsid w:val="00D16C7B"/>
    <w:rsid w:val="00D16DE8"/>
    <w:rsid w:val="00D16E70"/>
    <w:rsid w:val="00D172FA"/>
    <w:rsid w:val="00D17977"/>
    <w:rsid w:val="00D179CD"/>
    <w:rsid w:val="00D17A01"/>
    <w:rsid w:val="00D17ACC"/>
    <w:rsid w:val="00D17C5B"/>
    <w:rsid w:val="00D17D6C"/>
    <w:rsid w:val="00D17E9A"/>
    <w:rsid w:val="00D17F39"/>
    <w:rsid w:val="00D17F68"/>
    <w:rsid w:val="00D20281"/>
    <w:rsid w:val="00D204C5"/>
    <w:rsid w:val="00D20609"/>
    <w:rsid w:val="00D2062F"/>
    <w:rsid w:val="00D207DD"/>
    <w:rsid w:val="00D20840"/>
    <w:rsid w:val="00D208F8"/>
    <w:rsid w:val="00D20B40"/>
    <w:rsid w:val="00D20CA0"/>
    <w:rsid w:val="00D20DE7"/>
    <w:rsid w:val="00D20EBB"/>
    <w:rsid w:val="00D20F7B"/>
    <w:rsid w:val="00D20FE0"/>
    <w:rsid w:val="00D21377"/>
    <w:rsid w:val="00D21462"/>
    <w:rsid w:val="00D2155B"/>
    <w:rsid w:val="00D215BA"/>
    <w:rsid w:val="00D215EC"/>
    <w:rsid w:val="00D21907"/>
    <w:rsid w:val="00D2190E"/>
    <w:rsid w:val="00D21A73"/>
    <w:rsid w:val="00D21CC1"/>
    <w:rsid w:val="00D21D76"/>
    <w:rsid w:val="00D21E9E"/>
    <w:rsid w:val="00D21F36"/>
    <w:rsid w:val="00D22065"/>
    <w:rsid w:val="00D22078"/>
    <w:rsid w:val="00D2215C"/>
    <w:rsid w:val="00D222AA"/>
    <w:rsid w:val="00D22380"/>
    <w:rsid w:val="00D2250C"/>
    <w:rsid w:val="00D226C6"/>
    <w:rsid w:val="00D22710"/>
    <w:rsid w:val="00D227C0"/>
    <w:rsid w:val="00D228EC"/>
    <w:rsid w:val="00D22937"/>
    <w:rsid w:val="00D22A2F"/>
    <w:rsid w:val="00D22B19"/>
    <w:rsid w:val="00D22BB8"/>
    <w:rsid w:val="00D22C92"/>
    <w:rsid w:val="00D22CA6"/>
    <w:rsid w:val="00D22CBA"/>
    <w:rsid w:val="00D22E3A"/>
    <w:rsid w:val="00D22F49"/>
    <w:rsid w:val="00D22FED"/>
    <w:rsid w:val="00D231EF"/>
    <w:rsid w:val="00D233D4"/>
    <w:rsid w:val="00D233FD"/>
    <w:rsid w:val="00D234A0"/>
    <w:rsid w:val="00D235BA"/>
    <w:rsid w:val="00D2370E"/>
    <w:rsid w:val="00D237D1"/>
    <w:rsid w:val="00D23849"/>
    <w:rsid w:val="00D23897"/>
    <w:rsid w:val="00D238D4"/>
    <w:rsid w:val="00D239A5"/>
    <w:rsid w:val="00D239CD"/>
    <w:rsid w:val="00D23B21"/>
    <w:rsid w:val="00D23B31"/>
    <w:rsid w:val="00D23CE9"/>
    <w:rsid w:val="00D23D11"/>
    <w:rsid w:val="00D23DEB"/>
    <w:rsid w:val="00D23E1D"/>
    <w:rsid w:val="00D23E33"/>
    <w:rsid w:val="00D23FDC"/>
    <w:rsid w:val="00D2432F"/>
    <w:rsid w:val="00D244B6"/>
    <w:rsid w:val="00D244F1"/>
    <w:rsid w:val="00D246E0"/>
    <w:rsid w:val="00D24797"/>
    <w:rsid w:val="00D247F1"/>
    <w:rsid w:val="00D248F1"/>
    <w:rsid w:val="00D24B69"/>
    <w:rsid w:val="00D24DE0"/>
    <w:rsid w:val="00D24E07"/>
    <w:rsid w:val="00D24E42"/>
    <w:rsid w:val="00D24E62"/>
    <w:rsid w:val="00D24E8B"/>
    <w:rsid w:val="00D24FB8"/>
    <w:rsid w:val="00D24FE8"/>
    <w:rsid w:val="00D2506E"/>
    <w:rsid w:val="00D250ED"/>
    <w:rsid w:val="00D2519F"/>
    <w:rsid w:val="00D25252"/>
    <w:rsid w:val="00D2531F"/>
    <w:rsid w:val="00D2548D"/>
    <w:rsid w:val="00D254A6"/>
    <w:rsid w:val="00D254F7"/>
    <w:rsid w:val="00D25618"/>
    <w:rsid w:val="00D2563C"/>
    <w:rsid w:val="00D2573D"/>
    <w:rsid w:val="00D25855"/>
    <w:rsid w:val="00D25A3E"/>
    <w:rsid w:val="00D25B09"/>
    <w:rsid w:val="00D25E44"/>
    <w:rsid w:val="00D26087"/>
    <w:rsid w:val="00D261C8"/>
    <w:rsid w:val="00D26354"/>
    <w:rsid w:val="00D2642E"/>
    <w:rsid w:val="00D26694"/>
    <w:rsid w:val="00D266B1"/>
    <w:rsid w:val="00D26774"/>
    <w:rsid w:val="00D267B4"/>
    <w:rsid w:val="00D26812"/>
    <w:rsid w:val="00D268D7"/>
    <w:rsid w:val="00D26A3B"/>
    <w:rsid w:val="00D26B7D"/>
    <w:rsid w:val="00D26C04"/>
    <w:rsid w:val="00D26CA9"/>
    <w:rsid w:val="00D26CEA"/>
    <w:rsid w:val="00D26DF6"/>
    <w:rsid w:val="00D26DFB"/>
    <w:rsid w:val="00D26F67"/>
    <w:rsid w:val="00D27080"/>
    <w:rsid w:val="00D27115"/>
    <w:rsid w:val="00D2727C"/>
    <w:rsid w:val="00D272BE"/>
    <w:rsid w:val="00D2754D"/>
    <w:rsid w:val="00D27610"/>
    <w:rsid w:val="00D2761A"/>
    <w:rsid w:val="00D2786D"/>
    <w:rsid w:val="00D2798A"/>
    <w:rsid w:val="00D27A2E"/>
    <w:rsid w:val="00D27AA3"/>
    <w:rsid w:val="00D27B27"/>
    <w:rsid w:val="00D27D1B"/>
    <w:rsid w:val="00D30185"/>
    <w:rsid w:val="00D303AF"/>
    <w:rsid w:val="00D3058F"/>
    <w:rsid w:val="00D30711"/>
    <w:rsid w:val="00D3078A"/>
    <w:rsid w:val="00D307C1"/>
    <w:rsid w:val="00D308F5"/>
    <w:rsid w:val="00D3097B"/>
    <w:rsid w:val="00D30995"/>
    <w:rsid w:val="00D309FC"/>
    <w:rsid w:val="00D30A76"/>
    <w:rsid w:val="00D30ABC"/>
    <w:rsid w:val="00D30B79"/>
    <w:rsid w:val="00D30C48"/>
    <w:rsid w:val="00D30C55"/>
    <w:rsid w:val="00D30C70"/>
    <w:rsid w:val="00D30D5B"/>
    <w:rsid w:val="00D30E43"/>
    <w:rsid w:val="00D31068"/>
    <w:rsid w:val="00D310C7"/>
    <w:rsid w:val="00D311EA"/>
    <w:rsid w:val="00D312AC"/>
    <w:rsid w:val="00D3136C"/>
    <w:rsid w:val="00D313A6"/>
    <w:rsid w:val="00D314A9"/>
    <w:rsid w:val="00D3152D"/>
    <w:rsid w:val="00D3161D"/>
    <w:rsid w:val="00D31739"/>
    <w:rsid w:val="00D31784"/>
    <w:rsid w:val="00D31870"/>
    <w:rsid w:val="00D31B5C"/>
    <w:rsid w:val="00D31D11"/>
    <w:rsid w:val="00D31EBB"/>
    <w:rsid w:val="00D3238D"/>
    <w:rsid w:val="00D323C6"/>
    <w:rsid w:val="00D323E2"/>
    <w:rsid w:val="00D32485"/>
    <w:rsid w:val="00D324C0"/>
    <w:rsid w:val="00D3254D"/>
    <w:rsid w:val="00D32605"/>
    <w:rsid w:val="00D327E7"/>
    <w:rsid w:val="00D329E0"/>
    <w:rsid w:val="00D32CAB"/>
    <w:rsid w:val="00D32D15"/>
    <w:rsid w:val="00D32D81"/>
    <w:rsid w:val="00D33021"/>
    <w:rsid w:val="00D330E0"/>
    <w:rsid w:val="00D3335B"/>
    <w:rsid w:val="00D33571"/>
    <w:rsid w:val="00D335D4"/>
    <w:rsid w:val="00D3388E"/>
    <w:rsid w:val="00D338C6"/>
    <w:rsid w:val="00D33941"/>
    <w:rsid w:val="00D33A10"/>
    <w:rsid w:val="00D33A45"/>
    <w:rsid w:val="00D33BE9"/>
    <w:rsid w:val="00D33F62"/>
    <w:rsid w:val="00D33F93"/>
    <w:rsid w:val="00D3409D"/>
    <w:rsid w:val="00D34141"/>
    <w:rsid w:val="00D343E1"/>
    <w:rsid w:val="00D34514"/>
    <w:rsid w:val="00D3455F"/>
    <w:rsid w:val="00D345F3"/>
    <w:rsid w:val="00D34628"/>
    <w:rsid w:val="00D3485F"/>
    <w:rsid w:val="00D34874"/>
    <w:rsid w:val="00D34899"/>
    <w:rsid w:val="00D348AA"/>
    <w:rsid w:val="00D348C1"/>
    <w:rsid w:val="00D348C4"/>
    <w:rsid w:val="00D34A10"/>
    <w:rsid w:val="00D34BB4"/>
    <w:rsid w:val="00D34BE2"/>
    <w:rsid w:val="00D34DFE"/>
    <w:rsid w:val="00D34F13"/>
    <w:rsid w:val="00D35226"/>
    <w:rsid w:val="00D3527E"/>
    <w:rsid w:val="00D35305"/>
    <w:rsid w:val="00D3530E"/>
    <w:rsid w:val="00D354D0"/>
    <w:rsid w:val="00D35625"/>
    <w:rsid w:val="00D357FF"/>
    <w:rsid w:val="00D35808"/>
    <w:rsid w:val="00D35840"/>
    <w:rsid w:val="00D3584C"/>
    <w:rsid w:val="00D358AA"/>
    <w:rsid w:val="00D35963"/>
    <w:rsid w:val="00D35A09"/>
    <w:rsid w:val="00D35AEB"/>
    <w:rsid w:val="00D35B49"/>
    <w:rsid w:val="00D35C30"/>
    <w:rsid w:val="00D35C3E"/>
    <w:rsid w:val="00D35CE2"/>
    <w:rsid w:val="00D35EAC"/>
    <w:rsid w:val="00D36225"/>
    <w:rsid w:val="00D3635C"/>
    <w:rsid w:val="00D36468"/>
    <w:rsid w:val="00D365DB"/>
    <w:rsid w:val="00D365DD"/>
    <w:rsid w:val="00D365F6"/>
    <w:rsid w:val="00D3695F"/>
    <w:rsid w:val="00D3698A"/>
    <w:rsid w:val="00D36A25"/>
    <w:rsid w:val="00D36B10"/>
    <w:rsid w:val="00D36C7A"/>
    <w:rsid w:val="00D36EE1"/>
    <w:rsid w:val="00D37036"/>
    <w:rsid w:val="00D371CF"/>
    <w:rsid w:val="00D371D2"/>
    <w:rsid w:val="00D372F6"/>
    <w:rsid w:val="00D3730B"/>
    <w:rsid w:val="00D37347"/>
    <w:rsid w:val="00D375A7"/>
    <w:rsid w:val="00D3767E"/>
    <w:rsid w:val="00D3769C"/>
    <w:rsid w:val="00D376B9"/>
    <w:rsid w:val="00D37A08"/>
    <w:rsid w:val="00D37B49"/>
    <w:rsid w:val="00D37DEA"/>
    <w:rsid w:val="00D37EA3"/>
    <w:rsid w:val="00D37EBD"/>
    <w:rsid w:val="00D37EF1"/>
    <w:rsid w:val="00D400ED"/>
    <w:rsid w:val="00D4025A"/>
    <w:rsid w:val="00D40436"/>
    <w:rsid w:val="00D40569"/>
    <w:rsid w:val="00D405AB"/>
    <w:rsid w:val="00D40721"/>
    <w:rsid w:val="00D407D2"/>
    <w:rsid w:val="00D408FE"/>
    <w:rsid w:val="00D40970"/>
    <w:rsid w:val="00D409CD"/>
    <w:rsid w:val="00D409E7"/>
    <w:rsid w:val="00D40BF3"/>
    <w:rsid w:val="00D40C34"/>
    <w:rsid w:val="00D40D12"/>
    <w:rsid w:val="00D40D6C"/>
    <w:rsid w:val="00D40DBB"/>
    <w:rsid w:val="00D40DBC"/>
    <w:rsid w:val="00D40F0F"/>
    <w:rsid w:val="00D40F44"/>
    <w:rsid w:val="00D40F59"/>
    <w:rsid w:val="00D4116B"/>
    <w:rsid w:val="00D411C6"/>
    <w:rsid w:val="00D4147B"/>
    <w:rsid w:val="00D41565"/>
    <w:rsid w:val="00D415CA"/>
    <w:rsid w:val="00D41636"/>
    <w:rsid w:val="00D41649"/>
    <w:rsid w:val="00D41673"/>
    <w:rsid w:val="00D416ED"/>
    <w:rsid w:val="00D41931"/>
    <w:rsid w:val="00D4194D"/>
    <w:rsid w:val="00D41AFE"/>
    <w:rsid w:val="00D41B4C"/>
    <w:rsid w:val="00D41B67"/>
    <w:rsid w:val="00D41B8D"/>
    <w:rsid w:val="00D41BB6"/>
    <w:rsid w:val="00D41CA5"/>
    <w:rsid w:val="00D41E03"/>
    <w:rsid w:val="00D41F10"/>
    <w:rsid w:val="00D4213B"/>
    <w:rsid w:val="00D421D2"/>
    <w:rsid w:val="00D422C6"/>
    <w:rsid w:val="00D424C7"/>
    <w:rsid w:val="00D42542"/>
    <w:rsid w:val="00D42564"/>
    <w:rsid w:val="00D425A3"/>
    <w:rsid w:val="00D4261B"/>
    <w:rsid w:val="00D42804"/>
    <w:rsid w:val="00D42B4A"/>
    <w:rsid w:val="00D42B94"/>
    <w:rsid w:val="00D42BA0"/>
    <w:rsid w:val="00D42ED5"/>
    <w:rsid w:val="00D42EEE"/>
    <w:rsid w:val="00D42EF4"/>
    <w:rsid w:val="00D42F38"/>
    <w:rsid w:val="00D42F5B"/>
    <w:rsid w:val="00D430D8"/>
    <w:rsid w:val="00D4313D"/>
    <w:rsid w:val="00D43201"/>
    <w:rsid w:val="00D43343"/>
    <w:rsid w:val="00D4343E"/>
    <w:rsid w:val="00D43453"/>
    <w:rsid w:val="00D43679"/>
    <w:rsid w:val="00D436BE"/>
    <w:rsid w:val="00D43954"/>
    <w:rsid w:val="00D43B2A"/>
    <w:rsid w:val="00D43C1E"/>
    <w:rsid w:val="00D43C7E"/>
    <w:rsid w:val="00D43CF1"/>
    <w:rsid w:val="00D43D83"/>
    <w:rsid w:val="00D43E34"/>
    <w:rsid w:val="00D43EDD"/>
    <w:rsid w:val="00D441E1"/>
    <w:rsid w:val="00D44292"/>
    <w:rsid w:val="00D443AC"/>
    <w:rsid w:val="00D44435"/>
    <w:rsid w:val="00D446BE"/>
    <w:rsid w:val="00D448C4"/>
    <w:rsid w:val="00D4496A"/>
    <w:rsid w:val="00D449A8"/>
    <w:rsid w:val="00D44A6E"/>
    <w:rsid w:val="00D44A85"/>
    <w:rsid w:val="00D44A8F"/>
    <w:rsid w:val="00D44D07"/>
    <w:rsid w:val="00D44E90"/>
    <w:rsid w:val="00D44F1D"/>
    <w:rsid w:val="00D44F69"/>
    <w:rsid w:val="00D44FD2"/>
    <w:rsid w:val="00D45160"/>
    <w:rsid w:val="00D45272"/>
    <w:rsid w:val="00D45317"/>
    <w:rsid w:val="00D45389"/>
    <w:rsid w:val="00D45591"/>
    <w:rsid w:val="00D457CF"/>
    <w:rsid w:val="00D457E2"/>
    <w:rsid w:val="00D459B7"/>
    <w:rsid w:val="00D45B5F"/>
    <w:rsid w:val="00D45B70"/>
    <w:rsid w:val="00D45B9B"/>
    <w:rsid w:val="00D45BC2"/>
    <w:rsid w:val="00D45BC3"/>
    <w:rsid w:val="00D45C98"/>
    <w:rsid w:val="00D45CA4"/>
    <w:rsid w:val="00D45D3F"/>
    <w:rsid w:val="00D45E03"/>
    <w:rsid w:val="00D45EA0"/>
    <w:rsid w:val="00D45F0E"/>
    <w:rsid w:val="00D45F45"/>
    <w:rsid w:val="00D46089"/>
    <w:rsid w:val="00D461FE"/>
    <w:rsid w:val="00D4623F"/>
    <w:rsid w:val="00D46393"/>
    <w:rsid w:val="00D463FE"/>
    <w:rsid w:val="00D464D7"/>
    <w:rsid w:val="00D4689C"/>
    <w:rsid w:val="00D468D0"/>
    <w:rsid w:val="00D468F4"/>
    <w:rsid w:val="00D46930"/>
    <w:rsid w:val="00D46948"/>
    <w:rsid w:val="00D46952"/>
    <w:rsid w:val="00D46C19"/>
    <w:rsid w:val="00D46DEB"/>
    <w:rsid w:val="00D46F58"/>
    <w:rsid w:val="00D47206"/>
    <w:rsid w:val="00D472DD"/>
    <w:rsid w:val="00D47331"/>
    <w:rsid w:val="00D47413"/>
    <w:rsid w:val="00D474BF"/>
    <w:rsid w:val="00D47575"/>
    <w:rsid w:val="00D47606"/>
    <w:rsid w:val="00D4774A"/>
    <w:rsid w:val="00D4784E"/>
    <w:rsid w:val="00D478E3"/>
    <w:rsid w:val="00D47952"/>
    <w:rsid w:val="00D47B65"/>
    <w:rsid w:val="00D47D40"/>
    <w:rsid w:val="00D47F73"/>
    <w:rsid w:val="00D50063"/>
    <w:rsid w:val="00D50092"/>
    <w:rsid w:val="00D50382"/>
    <w:rsid w:val="00D50421"/>
    <w:rsid w:val="00D5050F"/>
    <w:rsid w:val="00D50584"/>
    <w:rsid w:val="00D50656"/>
    <w:rsid w:val="00D50707"/>
    <w:rsid w:val="00D50790"/>
    <w:rsid w:val="00D507A9"/>
    <w:rsid w:val="00D50854"/>
    <w:rsid w:val="00D50868"/>
    <w:rsid w:val="00D5092A"/>
    <w:rsid w:val="00D50947"/>
    <w:rsid w:val="00D509BF"/>
    <w:rsid w:val="00D50A67"/>
    <w:rsid w:val="00D50A95"/>
    <w:rsid w:val="00D50B62"/>
    <w:rsid w:val="00D50C39"/>
    <w:rsid w:val="00D50F3E"/>
    <w:rsid w:val="00D51055"/>
    <w:rsid w:val="00D510B2"/>
    <w:rsid w:val="00D510CF"/>
    <w:rsid w:val="00D5116E"/>
    <w:rsid w:val="00D5118E"/>
    <w:rsid w:val="00D51266"/>
    <w:rsid w:val="00D514FA"/>
    <w:rsid w:val="00D515B7"/>
    <w:rsid w:val="00D51650"/>
    <w:rsid w:val="00D516C2"/>
    <w:rsid w:val="00D51781"/>
    <w:rsid w:val="00D5179F"/>
    <w:rsid w:val="00D517DB"/>
    <w:rsid w:val="00D5182D"/>
    <w:rsid w:val="00D51953"/>
    <w:rsid w:val="00D51969"/>
    <w:rsid w:val="00D51A46"/>
    <w:rsid w:val="00D51AAE"/>
    <w:rsid w:val="00D51AE4"/>
    <w:rsid w:val="00D51B3A"/>
    <w:rsid w:val="00D51BBE"/>
    <w:rsid w:val="00D51D1C"/>
    <w:rsid w:val="00D51D70"/>
    <w:rsid w:val="00D51D78"/>
    <w:rsid w:val="00D51DAD"/>
    <w:rsid w:val="00D51F09"/>
    <w:rsid w:val="00D52094"/>
    <w:rsid w:val="00D5219F"/>
    <w:rsid w:val="00D52316"/>
    <w:rsid w:val="00D52432"/>
    <w:rsid w:val="00D5243B"/>
    <w:rsid w:val="00D5256C"/>
    <w:rsid w:val="00D525B0"/>
    <w:rsid w:val="00D5261C"/>
    <w:rsid w:val="00D52878"/>
    <w:rsid w:val="00D52BA4"/>
    <w:rsid w:val="00D52BB8"/>
    <w:rsid w:val="00D52DD0"/>
    <w:rsid w:val="00D53070"/>
    <w:rsid w:val="00D531BA"/>
    <w:rsid w:val="00D53256"/>
    <w:rsid w:val="00D53323"/>
    <w:rsid w:val="00D533EC"/>
    <w:rsid w:val="00D53428"/>
    <w:rsid w:val="00D53574"/>
    <w:rsid w:val="00D53660"/>
    <w:rsid w:val="00D536F3"/>
    <w:rsid w:val="00D53796"/>
    <w:rsid w:val="00D53841"/>
    <w:rsid w:val="00D53872"/>
    <w:rsid w:val="00D53902"/>
    <w:rsid w:val="00D53DF0"/>
    <w:rsid w:val="00D53DF7"/>
    <w:rsid w:val="00D53E6C"/>
    <w:rsid w:val="00D53FE5"/>
    <w:rsid w:val="00D542D3"/>
    <w:rsid w:val="00D543D1"/>
    <w:rsid w:val="00D545FB"/>
    <w:rsid w:val="00D5496F"/>
    <w:rsid w:val="00D54A07"/>
    <w:rsid w:val="00D54B3D"/>
    <w:rsid w:val="00D54B47"/>
    <w:rsid w:val="00D54C89"/>
    <w:rsid w:val="00D54EF9"/>
    <w:rsid w:val="00D54F1D"/>
    <w:rsid w:val="00D550A1"/>
    <w:rsid w:val="00D550C3"/>
    <w:rsid w:val="00D5519B"/>
    <w:rsid w:val="00D553AE"/>
    <w:rsid w:val="00D55505"/>
    <w:rsid w:val="00D55631"/>
    <w:rsid w:val="00D5563B"/>
    <w:rsid w:val="00D55672"/>
    <w:rsid w:val="00D557B5"/>
    <w:rsid w:val="00D5588F"/>
    <w:rsid w:val="00D55997"/>
    <w:rsid w:val="00D5599B"/>
    <w:rsid w:val="00D55A7A"/>
    <w:rsid w:val="00D55B44"/>
    <w:rsid w:val="00D55B5B"/>
    <w:rsid w:val="00D55BFE"/>
    <w:rsid w:val="00D55C30"/>
    <w:rsid w:val="00D55CCD"/>
    <w:rsid w:val="00D55DD1"/>
    <w:rsid w:val="00D55F34"/>
    <w:rsid w:val="00D55F43"/>
    <w:rsid w:val="00D562CF"/>
    <w:rsid w:val="00D56437"/>
    <w:rsid w:val="00D56610"/>
    <w:rsid w:val="00D56670"/>
    <w:rsid w:val="00D56805"/>
    <w:rsid w:val="00D5683F"/>
    <w:rsid w:val="00D5686C"/>
    <w:rsid w:val="00D56912"/>
    <w:rsid w:val="00D56A95"/>
    <w:rsid w:val="00D56BA9"/>
    <w:rsid w:val="00D56D97"/>
    <w:rsid w:val="00D56DB8"/>
    <w:rsid w:val="00D56E71"/>
    <w:rsid w:val="00D572A6"/>
    <w:rsid w:val="00D5748B"/>
    <w:rsid w:val="00D574F0"/>
    <w:rsid w:val="00D57652"/>
    <w:rsid w:val="00D57AF4"/>
    <w:rsid w:val="00D57C9A"/>
    <w:rsid w:val="00D57DD7"/>
    <w:rsid w:val="00D57E29"/>
    <w:rsid w:val="00D60232"/>
    <w:rsid w:val="00D60262"/>
    <w:rsid w:val="00D60343"/>
    <w:rsid w:val="00D604A5"/>
    <w:rsid w:val="00D604AC"/>
    <w:rsid w:val="00D6062E"/>
    <w:rsid w:val="00D6065E"/>
    <w:rsid w:val="00D6067A"/>
    <w:rsid w:val="00D60755"/>
    <w:rsid w:val="00D6076E"/>
    <w:rsid w:val="00D608A1"/>
    <w:rsid w:val="00D6091C"/>
    <w:rsid w:val="00D60B9D"/>
    <w:rsid w:val="00D60BAF"/>
    <w:rsid w:val="00D60C03"/>
    <w:rsid w:val="00D60C85"/>
    <w:rsid w:val="00D60CDD"/>
    <w:rsid w:val="00D60ECC"/>
    <w:rsid w:val="00D611F3"/>
    <w:rsid w:val="00D61462"/>
    <w:rsid w:val="00D61505"/>
    <w:rsid w:val="00D61593"/>
    <w:rsid w:val="00D615EA"/>
    <w:rsid w:val="00D61620"/>
    <w:rsid w:val="00D61684"/>
    <w:rsid w:val="00D6177E"/>
    <w:rsid w:val="00D61994"/>
    <w:rsid w:val="00D61A2A"/>
    <w:rsid w:val="00D61A88"/>
    <w:rsid w:val="00D61B58"/>
    <w:rsid w:val="00D61B79"/>
    <w:rsid w:val="00D61D18"/>
    <w:rsid w:val="00D61D7C"/>
    <w:rsid w:val="00D61DA9"/>
    <w:rsid w:val="00D61EF3"/>
    <w:rsid w:val="00D61FA7"/>
    <w:rsid w:val="00D6200C"/>
    <w:rsid w:val="00D62144"/>
    <w:rsid w:val="00D621F9"/>
    <w:rsid w:val="00D62355"/>
    <w:rsid w:val="00D623B5"/>
    <w:rsid w:val="00D6247C"/>
    <w:rsid w:val="00D62551"/>
    <w:rsid w:val="00D62614"/>
    <w:rsid w:val="00D62807"/>
    <w:rsid w:val="00D628BD"/>
    <w:rsid w:val="00D629EE"/>
    <w:rsid w:val="00D62A5C"/>
    <w:rsid w:val="00D62C15"/>
    <w:rsid w:val="00D62CDB"/>
    <w:rsid w:val="00D62DD6"/>
    <w:rsid w:val="00D62EAB"/>
    <w:rsid w:val="00D62F0D"/>
    <w:rsid w:val="00D62F6B"/>
    <w:rsid w:val="00D62FB3"/>
    <w:rsid w:val="00D62FE7"/>
    <w:rsid w:val="00D6310B"/>
    <w:rsid w:val="00D63115"/>
    <w:rsid w:val="00D63257"/>
    <w:rsid w:val="00D632A3"/>
    <w:rsid w:val="00D6331F"/>
    <w:rsid w:val="00D6353D"/>
    <w:rsid w:val="00D6382F"/>
    <w:rsid w:val="00D638B4"/>
    <w:rsid w:val="00D63A21"/>
    <w:rsid w:val="00D63F82"/>
    <w:rsid w:val="00D6415A"/>
    <w:rsid w:val="00D64459"/>
    <w:rsid w:val="00D64463"/>
    <w:rsid w:val="00D644C4"/>
    <w:rsid w:val="00D648B3"/>
    <w:rsid w:val="00D64928"/>
    <w:rsid w:val="00D64C4A"/>
    <w:rsid w:val="00D64CF4"/>
    <w:rsid w:val="00D64EB1"/>
    <w:rsid w:val="00D6510F"/>
    <w:rsid w:val="00D65366"/>
    <w:rsid w:val="00D65542"/>
    <w:rsid w:val="00D6558E"/>
    <w:rsid w:val="00D65670"/>
    <w:rsid w:val="00D656D4"/>
    <w:rsid w:val="00D65C72"/>
    <w:rsid w:val="00D65C7D"/>
    <w:rsid w:val="00D65D7E"/>
    <w:rsid w:val="00D65E23"/>
    <w:rsid w:val="00D65E36"/>
    <w:rsid w:val="00D65E79"/>
    <w:rsid w:val="00D65ED2"/>
    <w:rsid w:val="00D65FFD"/>
    <w:rsid w:val="00D66011"/>
    <w:rsid w:val="00D66222"/>
    <w:rsid w:val="00D6622B"/>
    <w:rsid w:val="00D66231"/>
    <w:rsid w:val="00D662B9"/>
    <w:rsid w:val="00D663EF"/>
    <w:rsid w:val="00D66583"/>
    <w:rsid w:val="00D667B2"/>
    <w:rsid w:val="00D66932"/>
    <w:rsid w:val="00D66A85"/>
    <w:rsid w:val="00D66B8A"/>
    <w:rsid w:val="00D66C96"/>
    <w:rsid w:val="00D66D45"/>
    <w:rsid w:val="00D66DAD"/>
    <w:rsid w:val="00D66DCD"/>
    <w:rsid w:val="00D66E28"/>
    <w:rsid w:val="00D66EFA"/>
    <w:rsid w:val="00D66F3D"/>
    <w:rsid w:val="00D66FF2"/>
    <w:rsid w:val="00D67143"/>
    <w:rsid w:val="00D671A0"/>
    <w:rsid w:val="00D67418"/>
    <w:rsid w:val="00D675FD"/>
    <w:rsid w:val="00D67677"/>
    <w:rsid w:val="00D676D2"/>
    <w:rsid w:val="00D67722"/>
    <w:rsid w:val="00D677D1"/>
    <w:rsid w:val="00D67859"/>
    <w:rsid w:val="00D679B9"/>
    <w:rsid w:val="00D679DF"/>
    <w:rsid w:val="00D67B70"/>
    <w:rsid w:val="00D67C00"/>
    <w:rsid w:val="00D67C20"/>
    <w:rsid w:val="00D67C4E"/>
    <w:rsid w:val="00D67E78"/>
    <w:rsid w:val="00D67E86"/>
    <w:rsid w:val="00D67F93"/>
    <w:rsid w:val="00D7033D"/>
    <w:rsid w:val="00D703EC"/>
    <w:rsid w:val="00D70646"/>
    <w:rsid w:val="00D706D3"/>
    <w:rsid w:val="00D70723"/>
    <w:rsid w:val="00D70879"/>
    <w:rsid w:val="00D70932"/>
    <w:rsid w:val="00D709F4"/>
    <w:rsid w:val="00D709FE"/>
    <w:rsid w:val="00D70A74"/>
    <w:rsid w:val="00D70B5A"/>
    <w:rsid w:val="00D70C50"/>
    <w:rsid w:val="00D70DD7"/>
    <w:rsid w:val="00D70F16"/>
    <w:rsid w:val="00D70F38"/>
    <w:rsid w:val="00D70FCD"/>
    <w:rsid w:val="00D71025"/>
    <w:rsid w:val="00D710A5"/>
    <w:rsid w:val="00D71427"/>
    <w:rsid w:val="00D714B5"/>
    <w:rsid w:val="00D714BE"/>
    <w:rsid w:val="00D71572"/>
    <w:rsid w:val="00D716C2"/>
    <w:rsid w:val="00D7180F"/>
    <w:rsid w:val="00D71947"/>
    <w:rsid w:val="00D71B34"/>
    <w:rsid w:val="00D71B5C"/>
    <w:rsid w:val="00D71C39"/>
    <w:rsid w:val="00D71C4F"/>
    <w:rsid w:val="00D71CB7"/>
    <w:rsid w:val="00D72037"/>
    <w:rsid w:val="00D720EE"/>
    <w:rsid w:val="00D72138"/>
    <w:rsid w:val="00D721F8"/>
    <w:rsid w:val="00D722EB"/>
    <w:rsid w:val="00D72318"/>
    <w:rsid w:val="00D723FD"/>
    <w:rsid w:val="00D72617"/>
    <w:rsid w:val="00D726AF"/>
    <w:rsid w:val="00D727E4"/>
    <w:rsid w:val="00D72861"/>
    <w:rsid w:val="00D72993"/>
    <w:rsid w:val="00D729CC"/>
    <w:rsid w:val="00D72A5B"/>
    <w:rsid w:val="00D72A8E"/>
    <w:rsid w:val="00D72BCD"/>
    <w:rsid w:val="00D72D8D"/>
    <w:rsid w:val="00D72F56"/>
    <w:rsid w:val="00D72F57"/>
    <w:rsid w:val="00D72FAB"/>
    <w:rsid w:val="00D73067"/>
    <w:rsid w:val="00D732F6"/>
    <w:rsid w:val="00D73433"/>
    <w:rsid w:val="00D73495"/>
    <w:rsid w:val="00D7352D"/>
    <w:rsid w:val="00D7356B"/>
    <w:rsid w:val="00D735D5"/>
    <w:rsid w:val="00D736A6"/>
    <w:rsid w:val="00D73A92"/>
    <w:rsid w:val="00D73BCE"/>
    <w:rsid w:val="00D73C58"/>
    <w:rsid w:val="00D73D0E"/>
    <w:rsid w:val="00D73D24"/>
    <w:rsid w:val="00D74061"/>
    <w:rsid w:val="00D74110"/>
    <w:rsid w:val="00D741B8"/>
    <w:rsid w:val="00D74233"/>
    <w:rsid w:val="00D7429A"/>
    <w:rsid w:val="00D742F2"/>
    <w:rsid w:val="00D74779"/>
    <w:rsid w:val="00D74794"/>
    <w:rsid w:val="00D747CB"/>
    <w:rsid w:val="00D7485C"/>
    <w:rsid w:val="00D749ED"/>
    <w:rsid w:val="00D74A96"/>
    <w:rsid w:val="00D74BEE"/>
    <w:rsid w:val="00D74E6F"/>
    <w:rsid w:val="00D75146"/>
    <w:rsid w:val="00D751AC"/>
    <w:rsid w:val="00D753F8"/>
    <w:rsid w:val="00D7542B"/>
    <w:rsid w:val="00D7556D"/>
    <w:rsid w:val="00D75580"/>
    <w:rsid w:val="00D755BF"/>
    <w:rsid w:val="00D75745"/>
    <w:rsid w:val="00D75830"/>
    <w:rsid w:val="00D7587D"/>
    <w:rsid w:val="00D75986"/>
    <w:rsid w:val="00D759F4"/>
    <w:rsid w:val="00D75A41"/>
    <w:rsid w:val="00D75D20"/>
    <w:rsid w:val="00D75D8C"/>
    <w:rsid w:val="00D75E47"/>
    <w:rsid w:val="00D760B6"/>
    <w:rsid w:val="00D761F3"/>
    <w:rsid w:val="00D76335"/>
    <w:rsid w:val="00D76400"/>
    <w:rsid w:val="00D76478"/>
    <w:rsid w:val="00D765AF"/>
    <w:rsid w:val="00D765D9"/>
    <w:rsid w:val="00D76718"/>
    <w:rsid w:val="00D7682B"/>
    <w:rsid w:val="00D76A44"/>
    <w:rsid w:val="00D76A74"/>
    <w:rsid w:val="00D76C3A"/>
    <w:rsid w:val="00D76CAC"/>
    <w:rsid w:val="00D76EEF"/>
    <w:rsid w:val="00D7704B"/>
    <w:rsid w:val="00D77233"/>
    <w:rsid w:val="00D775D5"/>
    <w:rsid w:val="00D77609"/>
    <w:rsid w:val="00D7769E"/>
    <w:rsid w:val="00D77957"/>
    <w:rsid w:val="00D7798C"/>
    <w:rsid w:val="00D77E2D"/>
    <w:rsid w:val="00D77E30"/>
    <w:rsid w:val="00D77F7A"/>
    <w:rsid w:val="00D77FE1"/>
    <w:rsid w:val="00D80023"/>
    <w:rsid w:val="00D803E7"/>
    <w:rsid w:val="00D80699"/>
    <w:rsid w:val="00D807A2"/>
    <w:rsid w:val="00D80A88"/>
    <w:rsid w:val="00D80AF4"/>
    <w:rsid w:val="00D80B9D"/>
    <w:rsid w:val="00D80C4C"/>
    <w:rsid w:val="00D80DA9"/>
    <w:rsid w:val="00D80E76"/>
    <w:rsid w:val="00D81154"/>
    <w:rsid w:val="00D811F2"/>
    <w:rsid w:val="00D8126B"/>
    <w:rsid w:val="00D8138C"/>
    <w:rsid w:val="00D81432"/>
    <w:rsid w:val="00D815EF"/>
    <w:rsid w:val="00D816FC"/>
    <w:rsid w:val="00D817A9"/>
    <w:rsid w:val="00D817EA"/>
    <w:rsid w:val="00D81949"/>
    <w:rsid w:val="00D819AD"/>
    <w:rsid w:val="00D81A34"/>
    <w:rsid w:val="00D81A39"/>
    <w:rsid w:val="00D81B2D"/>
    <w:rsid w:val="00D81BC7"/>
    <w:rsid w:val="00D81F1E"/>
    <w:rsid w:val="00D81F26"/>
    <w:rsid w:val="00D820B3"/>
    <w:rsid w:val="00D82161"/>
    <w:rsid w:val="00D82209"/>
    <w:rsid w:val="00D822E2"/>
    <w:rsid w:val="00D8232B"/>
    <w:rsid w:val="00D82333"/>
    <w:rsid w:val="00D823FA"/>
    <w:rsid w:val="00D825FA"/>
    <w:rsid w:val="00D826B0"/>
    <w:rsid w:val="00D828AC"/>
    <w:rsid w:val="00D828C3"/>
    <w:rsid w:val="00D8298A"/>
    <w:rsid w:val="00D829FC"/>
    <w:rsid w:val="00D82AF9"/>
    <w:rsid w:val="00D82B6C"/>
    <w:rsid w:val="00D82C0A"/>
    <w:rsid w:val="00D82C31"/>
    <w:rsid w:val="00D82DC4"/>
    <w:rsid w:val="00D82DCD"/>
    <w:rsid w:val="00D82E16"/>
    <w:rsid w:val="00D82E80"/>
    <w:rsid w:val="00D82F12"/>
    <w:rsid w:val="00D82F56"/>
    <w:rsid w:val="00D8304D"/>
    <w:rsid w:val="00D83091"/>
    <w:rsid w:val="00D8324F"/>
    <w:rsid w:val="00D833F5"/>
    <w:rsid w:val="00D83616"/>
    <w:rsid w:val="00D83751"/>
    <w:rsid w:val="00D83945"/>
    <w:rsid w:val="00D839F6"/>
    <w:rsid w:val="00D83D33"/>
    <w:rsid w:val="00D83E01"/>
    <w:rsid w:val="00D83E19"/>
    <w:rsid w:val="00D83EAB"/>
    <w:rsid w:val="00D83F1B"/>
    <w:rsid w:val="00D8405B"/>
    <w:rsid w:val="00D840B2"/>
    <w:rsid w:val="00D840BE"/>
    <w:rsid w:val="00D84106"/>
    <w:rsid w:val="00D84284"/>
    <w:rsid w:val="00D8435B"/>
    <w:rsid w:val="00D843F2"/>
    <w:rsid w:val="00D84485"/>
    <w:rsid w:val="00D84499"/>
    <w:rsid w:val="00D844ED"/>
    <w:rsid w:val="00D844FA"/>
    <w:rsid w:val="00D8459E"/>
    <w:rsid w:val="00D84867"/>
    <w:rsid w:val="00D8492F"/>
    <w:rsid w:val="00D84A6E"/>
    <w:rsid w:val="00D84AF4"/>
    <w:rsid w:val="00D84B34"/>
    <w:rsid w:val="00D8502E"/>
    <w:rsid w:val="00D85091"/>
    <w:rsid w:val="00D8509D"/>
    <w:rsid w:val="00D8515D"/>
    <w:rsid w:val="00D85190"/>
    <w:rsid w:val="00D8524C"/>
    <w:rsid w:val="00D852E3"/>
    <w:rsid w:val="00D85333"/>
    <w:rsid w:val="00D8533E"/>
    <w:rsid w:val="00D8536D"/>
    <w:rsid w:val="00D853B5"/>
    <w:rsid w:val="00D8554C"/>
    <w:rsid w:val="00D857DE"/>
    <w:rsid w:val="00D85863"/>
    <w:rsid w:val="00D85945"/>
    <w:rsid w:val="00D85A52"/>
    <w:rsid w:val="00D85A7C"/>
    <w:rsid w:val="00D85B81"/>
    <w:rsid w:val="00D85B9C"/>
    <w:rsid w:val="00D85BB7"/>
    <w:rsid w:val="00D85C4C"/>
    <w:rsid w:val="00D85CC3"/>
    <w:rsid w:val="00D85E0A"/>
    <w:rsid w:val="00D8616A"/>
    <w:rsid w:val="00D86231"/>
    <w:rsid w:val="00D86245"/>
    <w:rsid w:val="00D86532"/>
    <w:rsid w:val="00D8654E"/>
    <w:rsid w:val="00D86676"/>
    <w:rsid w:val="00D8686F"/>
    <w:rsid w:val="00D869E3"/>
    <w:rsid w:val="00D86A1F"/>
    <w:rsid w:val="00D86AE4"/>
    <w:rsid w:val="00D86D35"/>
    <w:rsid w:val="00D86E2F"/>
    <w:rsid w:val="00D86F99"/>
    <w:rsid w:val="00D87025"/>
    <w:rsid w:val="00D87192"/>
    <w:rsid w:val="00D871ED"/>
    <w:rsid w:val="00D876BF"/>
    <w:rsid w:val="00D878E2"/>
    <w:rsid w:val="00D87A8E"/>
    <w:rsid w:val="00D87B92"/>
    <w:rsid w:val="00D87C18"/>
    <w:rsid w:val="00D87CA2"/>
    <w:rsid w:val="00D87D85"/>
    <w:rsid w:val="00D87EBD"/>
    <w:rsid w:val="00D90142"/>
    <w:rsid w:val="00D90235"/>
    <w:rsid w:val="00D9037E"/>
    <w:rsid w:val="00D903E0"/>
    <w:rsid w:val="00D90468"/>
    <w:rsid w:val="00D90518"/>
    <w:rsid w:val="00D90697"/>
    <w:rsid w:val="00D906CE"/>
    <w:rsid w:val="00D907BD"/>
    <w:rsid w:val="00D90946"/>
    <w:rsid w:val="00D90B0C"/>
    <w:rsid w:val="00D90CF4"/>
    <w:rsid w:val="00D90D7C"/>
    <w:rsid w:val="00D90DED"/>
    <w:rsid w:val="00D90E01"/>
    <w:rsid w:val="00D90F87"/>
    <w:rsid w:val="00D912AB"/>
    <w:rsid w:val="00D9130F"/>
    <w:rsid w:val="00D91433"/>
    <w:rsid w:val="00D9145A"/>
    <w:rsid w:val="00D91563"/>
    <w:rsid w:val="00D915EE"/>
    <w:rsid w:val="00D91617"/>
    <w:rsid w:val="00D916B1"/>
    <w:rsid w:val="00D91758"/>
    <w:rsid w:val="00D917C2"/>
    <w:rsid w:val="00D91923"/>
    <w:rsid w:val="00D91965"/>
    <w:rsid w:val="00D91972"/>
    <w:rsid w:val="00D9199C"/>
    <w:rsid w:val="00D91ACB"/>
    <w:rsid w:val="00D91B96"/>
    <w:rsid w:val="00D91C4C"/>
    <w:rsid w:val="00D91ED3"/>
    <w:rsid w:val="00D9208B"/>
    <w:rsid w:val="00D920B6"/>
    <w:rsid w:val="00D920E1"/>
    <w:rsid w:val="00D9211B"/>
    <w:rsid w:val="00D92139"/>
    <w:rsid w:val="00D9214C"/>
    <w:rsid w:val="00D92438"/>
    <w:rsid w:val="00D9259E"/>
    <w:rsid w:val="00D925BB"/>
    <w:rsid w:val="00D928CD"/>
    <w:rsid w:val="00D929C8"/>
    <w:rsid w:val="00D92ACF"/>
    <w:rsid w:val="00D92B0B"/>
    <w:rsid w:val="00D92CC6"/>
    <w:rsid w:val="00D92D9D"/>
    <w:rsid w:val="00D92DB8"/>
    <w:rsid w:val="00D92FE4"/>
    <w:rsid w:val="00D9303D"/>
    <w:rsid w:val="00D930B7"/>
    <w:rsid w:val="00D93177"/>
    <w:rsid w:val="00D931BE"/>
    <w:rsid w:val="00D9322A"/>
    <w:rsid w:val="00D932D1"/>
    <w:rsid w:val="00D9330F"/>
    <w:rsid w:val="00D9342D"/>
    <w:rsid w:val="00D935D2"/>
    <w:rsid w:val="00D93622"/>
    <w:rsid w:val="00D93674"/>
    <w:rsid w:val="00D936DC"/>
    <w:rsid w:val="00D93714"/>
    <w:rsid w:val="00D93753"/>
    <w:rsid w:val="00D9376A"/>
    <w:rsid w:val="00D937E0"/>
    <w:rsid w:val="00D9380D"/>
    <w:rsid w:val="00D93914"/>
    <w:rsid w:val="00D93953"/>
    <w:rsid w:val="00D93961"/>
    <w:rsid w:val="00D93D44"/>
    <w:rsid w:val="00D93E57"/>
    <w:rsid w:val="00D93EA3"/>
    <w:rsid w:val="00D93EFD"/>
    <w:rsid w:val="00D93F82"/>
    <w:rsid w:val="00D9403F"/>
    <w:rsid w:val="00D94201"/>
    <w:rsid w:val="00D94208"/>
    <w:rsid w:val="00D94315"/>
    <w:rsid w:val="00D944E5"/>
    <w:rsid w:val="00D9458F"/>
    <w:rsid w:val="00D9470D"/>
    <w:rsid w:val="00D9472C"/>
    <w:rsid w:val="00D9479F"/>
    <w:rsid w:val="00D94817"/>
    <w:rsid w:val="00D9483A"/>
    <w:rsid w:val="00D948B2"/>
    <w:rsid w:val="00D948E4"/>
    <w:rsid w:val="00D9496E"/>
    <w:rsid w:val="00D94B32"/>
    <w:rsid w:val="00D94B7C"/>
    <w:rsid w:val="00D94C44"/>
    <w:rsid w:val="00D94C78"/>
    <w:rsid w:val="00D94E09"/>
    <w:rsid w:val="00D94E9C"/>
    <w:rsid w:val="00D95036"/>
    <w:rsid w:val="00D9503A"/>
    <w:rsid w:val="00D95093"/>
    <w:rsid w:val="00D950FC"/>
    <w:rsid w:val="00D9529F"/>
    <w:rsid w:val="00D95322"/>
    <w:rsid w:val="00D9559E"/>
    <w:rsid w:val="00D95623"/>
    <w:rsid w:val="00D9572A"/>
    <w:rsid w:val="00D95762"/>
    <w:rsid w:val="00D9578D"/>
    <w:rsid w:val="00D95856"/>
    <w:rsid w:val="00D958C5"/>
    <w:rsid w:val="00D959A6"/>
    <w:rsid w:val="00D95A4F"/>
    <w:rsid w:val="00D95B75"/>
    <w:rsid w:val="00D95CFC"/>
    <w:rsid w:val="00D95E38"/>
    <w:rsid w:val="00D9605E"/>
    <w:rsid w:val="00D960C7"/>
    <w:rsid w:val="00D96169"/>
    <w:rsid w:val="00D9619A"/>
    <w:rsid w:val="00D962B4"/>
    <w:rsid w:val="00D96433"/>
    <w:rsid w:val="00D9652E"/>
    <w:rsid w:val="00D96541"/>
    <w:rsid w:val="00D96633"/>
    <w:rsid w:val="00D96721"/>
    <w:rsid w:val="00D9692D"/>
    <w:rsid w:val="00D96A45"/>
    <w:rsid w:val="00D96A99"/>
    <w:rsid w:val="00D96B8A"/>
    <w:rsid w:val="00D96CF1"/>
    <w:rsid w:val="00D96D28"/>
    <w:rsid w:val="00D96D44"/>
    <w:rsid w:val="00D96DE7"/>
    <w:rsid w:val="00D96E57"/>
    <w:rsid w:val="00D96EBD"/>
    <w:rsid w:val="00D96F8E"/>
    <w:rsid w:val="00D97045"/>
    <w:rsid w:val="00D970A5"/>
    <w:rsid w:val="00D970CB"/>
    <w:rsid w:val="00D971BB"/>
    <w:rsid w:val="00D973BA"/>
    <w:rsid w:val="00D97496"/>
    <w:rsid w:val="00D974D2"/>
    <w:rsid w:val="00D97601"/>
    <w:rsid w:val="00D976F5"/>
    <w:rsid w:val="00D97898"/>
    <w:rsid w:val="00D97962"/>
    <w:rsid w:val="00D97C74"/>
    <w:rsid w:val="00D97E94"/>
    <w:rsid w:val="00D97F83"/>
    <w:rsid w:val="00DA00A7"/>
    <w:rsid w:val="00DA01B7"/>
    <w:rsid w:val="00DA0300"/>
    <w:rsid w:val="00DA0493"/>
    <w:rsid w:val="00DA064F"/>
    <w:rsid w:val="00DA075C"/>
    <w:rsid w:val="00DA082F"/>
    <w:rsid w:val="00DA0846"/>
    <w:rsid w:val="00DA08B0"/>
    <w:rsid w:val="00DA0B4A"/>
    <w:rsid w:val="00DA0EA1"/>
    <w:rsid w:val="00DA0F36"/>
    <w:rsid w:val="00DA0FD3"/>
    <w:rsid w:val="00DA10CD"/>
    <w:rsid w:val="00DA11F5"/>
    <w:rsid w:val="00DA1292"/>
    <w:rsid w:val="00DA1813"/>
    <w:rsid w:val="00DA18D1"/>
    <w:rsid w:val="00DA1918"/>
    <w:rsid w:val="00DA1AE3"/>
    <w:rsid w:val="00DA1CAD"/>
    <w:rsid w:val="00DA1DFC"/>
    <w:rsid w:val="00DA1E93"/>
    <w:rsid w:val="00DA1EA0"/>
    <w:rsid w:val="00DA1EAD"/>
    <w:rsid w:val="00DA201A"/>
    <w:rsid w:val="00DA20C2"/>
    <w:rsid w:val="00DA23BF"/>
    <w:rsid w:val="00DA2465"/>
    <w:rsid w:val="00DA2576"/>
    <w:rsid w:val="00DA262D"/>
    <w:rsid w:val="00DA290F"/>
    <w:rsid w:val="00DA29FA"/>
    <w:rsid w:val="00DA2A8E"/>
    <w:rsid w:val="00DA2CCE"/>
    <w:rsid w:val="00DA2E84"/>
    <w:rsid w:val="00DA2EA0"/>
    <w:rsid w:val="00DA2ED3"/>
    <w:rsid w:val="00DA2FE3"/>
    <w:rsid w:val="00DA30B1"/>
    <w:rsid w:val="00DA30CB"/>
    <w:rsid w:val="00DA3167"/>
    <w:rsid w:val="00DA326A"/>
    <w:rsid w:val="00DA3274"/>
    <w:rsid w:val="00DA33FE"/>
    <w:rsid w:val="00DA3434"/>
    <w:rsid w:val="00DA3534"/>
    <w:rsid w:val="00DA35EA"/>
    <w:rsid w:val="00DA3624"/>
    <w:rsid w:val="00DA365C"/>
    <w:rsid w:val="00DA3729"/>
    <w:rsid w:val="00DA3756"/>
    <w:rsid w:val="00DA37B5"/>
    <w:rsid w:val="00DA394A"/>
    <w:rsid w:val="00DA3C77"/>
    <w:rsid w:val="00DA3CF6"/>
    <w:rsid w:val="00DA3DE2"/>
    <w:rsid w:val="00DA3EE7"/>
    <w:rsid w:val="00DA3EE9"/>
    <w:rsid w:val="00DA3F52"/>
    <w:rsid w:val="00DA3F61"/>
    <w:rsid w:val="00DA4179"/>
    <w:rsid w:val="00DA436D"/>
    <w:rsid w:val="00DA460F"/>
    <w:rsid w:val="00DA4707"/>
    <w:rsid w:val="00DA4714"/>
    <w:rsid w:val="00DA47D9"/>
    <w:rsid w:val="00DA49CE"/>
    <w:rsid w:val="00DA4A6E"/>
    <w:rsid w:val="00DA4B85"/>
    <w:rsid w:val="00DA4C4E"/>
    <w:rsid w:val="00DA4C5C"/>
    <w:rsid w:val="00DA4D02"/>
    <w:rsid w:val="00DA4D6F"/>
    <w:rsid w:val="00DA4DC3"/>
    <w:rsid w:val="00DA4E2F"/>
    <w:rsid w:val="00DA4EF2"/>
    <w:rsid w:val="00DA5022"/>
    <w:rsid w:val="00DA5157"/>
    <w:rsid w:val="00DA5502"/>
    <w:rsid w:val="00DA5506"/>
    <w:rsid w:val="00DA5608"/>
    <w:rsid w:val="00DA57B9"/>
    <w:rsid w:val="00DA57CE"/>
    <w:rsid w:val="00DA580D"/>
    <w:rsid w:val="00DA587E"/>
    <w:rsid w:val="00DA5979"/>
    <w:rsid w:val="00DA5A22"/>
    <w:rsid w:val="00DA5AD5"/>
    <w:rsid w:val="00DA5C89"/>
    <w:rsid w:val="00DA5DDC"/>
    <w:rsid w:val="00DA5DE3"/>
    <w:rsid w:val="00DA5FD6"/>
    <w:rsid w:val="00DA60F0"/>
    <w:rsid w:val="00DA60F6"/>
    <w:rsid w:val="00DA6179"/>
    <w:rsid w:val="00DA637F"/>
    <w:rsid w:val="00DA64DE"/>
    <w:rsid w:val="00DA665C"/>
    <w:rsid w:val="00DA66AE"/>
    <w:rsid w:val="00DA674B"/>
    <w:rsid w:val="00DA68BD"/>
    <w:rsid w:val="00DA6988"/>
    <w:rsid w:val="00DA6AEB"/>
    <w:rsid w:val="00DA6B59"/>
    <w:rsid w:val="00DA6BC7"/>
    <w:rsid w:val="00DA6C21"/>
    <w:rsid w:val="00DA6C83"/>
    <w:rsid w:val="00DA6CED"/>
    <w:rsid w:val="00DA6DBB"/>
    <w:rsid w:val="00DA6DEC"/>
    <w:rsid w:val="00DA6F01"/>
    <w:rsid w:val="00DA6F87"/>
    <w:rsid w:val="00DA7058"/>
    <w:rsid w:val="00DA707E"/>
    <w:rsid w:val="00DA758A"/>
    <w:rsid w:val="00DA759D"/>
    <w:rsid w:val="00DA75D5"/>
    <w:rsid w:val="00DA77A5"/>
    <w:rsid w:val="00DA77D1"/>
    <w:rsid w:val="00DA7B2D"/>
    <w:rsid w:val="00DA7B8A"/>
    <w:rsid w:val="00DA7CD6"/>
    <w:rsid w:val="00DA7D6A"/>
    <w:rsid w:val="00DA7DF4"/>
    <w:rsid w:val="00DB0036"/>
    <w:rsid w:val="00DB01E7"/>
    <w:rsid w:val="00DB029B"/>
    <w:rsid w:val="00DB02FC"/>
    <w:rsid w:val="00DB0379"/>
    <w:rsid w:val="00DB0381"/>
    <w:rsid w:val="00DB052E"/>
    <w:rsid w:val="00DB0550"/>
    <w:rsid w:val="00DB05AE"/>
    <w:rsid w:val="00DB0803"/>
    <w:rsid w:val="00DB08AB"/>
    <w:rsid w:val="00DB09AD"/>
    <w:rsid w:val="00DB0A7A"/>
    <w:rsid w:val="00DB0B87"/>
    <w:rsid w:val="00DB0C66"/>
    <w:rsid w:val="00DB0CF5"/>
    <w:rsid w:val="00DB0E36"/>
    <w:rsid w:val="00DB0FE2"/>
    <w:rsid w:val="00DB111C"/>
    <w:rsid w:val="00DB1138"/>
    <w:rsid w:val="00DB1270"/>
    <w:rsid w:val="00DB13FD"/>
    <w:rsid w:val="00DB1402"/>
    <w:rsid w:val="00DB143C"/>
    <w:rsid w:val="00DB14E1"/>
    <w:rsid w:val="00DB192B"/>
    <w:rsid w:val="00DB1B75"/>
    <w:rsid w:val="00DB1C4A"/>
    <w:rsid w:val="00DB1C5B"/>
    <w:rsid w:val="00DB1D09"/>
    <w:rsid w:val="00DB1D19"/>
    <w:rsid w:val="00DB1D3C"/>
    <w:rsid w:val="00DB1D7B"/>
    <w:rsid w:val="00DB204E"/>
    <w:rsid w:val="00DB2054"/>
    <w:rsid w:val="00DB2101"/>
    <w:rsid w:val="00DB2215"/>
    <w:rsid w:val="00DB224C"/>
    <w:rsid w:val="00DB234C"/>
    <w:rsid w:val="00DB2368"/>
    <w:rsid w:val="00DB239A"/>
    <w:rsid w:val="00DB2466"/>
    <w:rsid w:val="00DB2723"/>
    <w:rsid w:val="00DB2744"/>
    <w:rsid w:val="00DB275C"/>
    <w:rsid w:val="00DB279F"/>
    <w:rsid w:val="00DB28C8"/>
    <w:rsid w:val="00DB29C4"/>
    <w:rsid w:val="00DB2A22"/>
    <w:rsid w:val="00DB2ACA"/>
    <w:rsid w:val="00DB2ADE"/>
    <w:rsid w:val="00DB2BA3"/>
    <w:rsid w:val="00DB2C9B"/>
    <w:rsid w:val="00DB2D5B"/>
    <w:rsid w:val="00DB2E35"/>
    <w:rsid w:val="00DB2E41"/>
    <w:rsid w:val="00DB3053"/>
    <w:rsid w:val="00DB323F"/>
    <w:rsid w:val="00DB3246"/>
    <w:rsid w:val="00DB324E"/>
    <w:rsid w:val="00DB3268"/>
    <w:rsid w:val="00DB3289"/>
    <w:rsid w:val="00DB33FE"/>
    <w:rsid w:val="00DB35E0"/>
    <w:rsid w:val="00DB36D9"/>
    <w:rsid w:val="00DB3839"/>
    <w:rsid w:val="00DB3BE9"/>
    <w:rsid w:val="00DB3C1E"/>
    <w:rsid w:val="00DB3C7A"/>
    <w:rsid w:val="00DB3C7C"/>
    <w:rsid w:val="00DB3CE1"/>
    <w:rsid w:val="00DB3D31"/>
    <w:rsid w:val="00DB3DBF"/>
    <w:rsid w:val="00DB3DF5"/>
    <w:rsid w:val="00DB3F15"/>
    <w:rsid w:val="00DB3FC8"/>
    <w:rsid w:val="00DB4170"/>
    <w:rsid w:val="00DB4204"/>
    <w:rsid w:val="00DB430D"/>
    <w:rsid w:val="00DB4336"/>
    <w:rsid w:val="00DB4738"/>
    <w:rsid w:val="00DB47DC"/>
    <w:rsid w:val="00DB4804"/>
    <w:rsid w:val="00DB484F"/>
    <w:rsid w:val="00DB4873"/>
    <w:rsid w:val="00DB48C5"/>
    <w:rsid w:val="00DB49B1"/>
    <w:rsid w:val="00DB49BD"/>
    <w:rsid w:val="00DB4AD5"/>
    <w:rsid w:val="00DB4AEE"/>
    <w:rsid w:val="00DB4B0F"/>
    <w:rsid w:val="00DB4C6B"/>
    <w:rsid w:val="00DB4D33"/>
    <w:rsid w:val="00DB4DC0"/>
    <w:rsid w:val="00DB4F1C"/>
    <w:rsid w:val="00DB5062"/>
    <w:rsid w:val="00DB5178"/>
    <w:rsid w:val="00DB51A4"/>
    <w:rsid w:val="00DB51E7"/>
    <w:rsid w:val="00DB52F1"/>
    <w:rsid w:val="00DB536E"/>
    <w:rsid w:val="00DB5597"/>
    <w:rsid w:val="00DB58FE"/>
    <w:rsid w:val="00DB5942"/>
    <w:rsid w:val="00DB59DB"/>
    <w:rsid w:val="00DB59F5"/>
    <w:rsid w:val="00DB5A3C"/>
    <w:rsid w:val="00DB5B09"/>
    <w:rsid w:val="00DB5B72"/>
    <w:rsid w:val="00DB5B80"/>
    <w:rsid w:val="00DB5D20"/>
    <w:rsid w:val="00DB5E26"/>
    <w:rsid w:val="00DB5E7E"/>
    <w:rsid w:val="00DB5FD8"/>
    <w:rsid w:val="00DB60B3"/>
    <w:rsid w:val="00DB60FE"/>
    <w:rsid w:val="00DB6136"/>
    <w:rsid w:val="00DB61A6"/>
    <w:rsid w:val="00DB6448"/>
    <w:rsid w:val="00DB64E4"/>
    <w:rsid w:val="00DB65D9"/>
    <w:rsid w:val="00DB6700"/>
    <w:rsid w:val="00DB676D"/>
    <w:rsid w:val="00DB6B15"/>
    <w:rsid w:val="00DB6BD4"/>
    <w:rsid w:val="00DB6DAE"/>
    <w:rsid w:val="00DB6F3F"/>
    <w:rsid w:val="00DB703B"/>
    <w:rsid w:val="00DB7085"/>
    <w:rsid w:val="00DB7453"/>
    <w:rsid w:val="00DB751F"/>
    <w:rsid w:val="00DB7521"/>
    <w:rsid w:val="00DB75DD"/>
    <w:rsid w:val="00DB7658"/>
    <w:rsid w:val="00DB7669"/>
    <w:rsid w:val="00DB7740"/>
    <w:rsid w:val="00DB785B"/>
    <w:rsid w:val="00DB79CA"/>
    <w:rsid w:val="00DB7A76"/>
    <w:rsid w:val="00DB7BCA"/>
    <w:rsid w:val="00DB7C79"/>
    <w:rsid w:val="00DB7C86"/>
    <w:rsid w:val="00DB7CBF"/>
    <w:rsid w:val="00DB7D17"/>
    <w:rsid w:val="00DB7FCB"/>
    <w:rsid w:val="00DB7FFA"/>
    <w:rsid w:val="00DC00F3"/>
    <w:rsid w:val="00DC01EA"/>
    <w:rsid w:val="00DC024A"/>
    <w:rsid w:val="00DC03BE"/>
    <w:rsid w:val="00DC04F6"/>
    <w:rsid w:val="00DC064C"/>
    <w:rsid w:val="00DC0690"/>
    <w:rsid w:val="00DC078E"/>
    <w:rsid w:val="00DC07BD"/>
    <w:rsid w:val="00DC07DB"/>
    <w:rsid w:val="00DC08BD"/>
    <w:rsid w:val="00DC0C4E"/>
    <w:rsid w:val="00DC0CEF"/>
    <w:rsid w:val="00DC0E10"/>
    <w:rsid w:val="00DC1050"/>
    <w:rsid w:val="00DC11B6"/>
    <w:rsid w:val="00DC13CA"/>
    <w:rsid w:val="00DC13F2"/>
    <w:rsid w:val="00DC1571"/>
    <w:rsid w:val="00DC15D9"/>
    <w:rsid w:val="00DC1623"/>
    <w:rsid w:val="00DC1703"/>
    <w:rsid w:val="00DC1804"/>
    <w:rsid w:val="00DC18E1"/>
    <w:rsid w:val="00DC1A54"/>
    <w:rsid w:val="00DC1ACF"/>
    <w:rsid w:val="00DC1AF8"/>
    <w:rsid w:val="00DC1B2A"/>
    <w:rsid w:val="00DC1B37"/>
    <w:rsid w:val="00DC1CC5"/>
    <w:rsid w:val="00DC1D37"/>
    <w:rsid w:val="00DC1D65"/>
    <w:rsid w:val="00DC1D74"/>
    <w:rsid w:val="00DC1DE5"/>
    <w:rsid w:val="00DC1ED4"/>
    <w:rsid w:val="00DC1EEF"/>
    <w:rsid w:val="00DC2127"/>
    <w:rsid w:val="00DC227E"/>
    <w:rsid w:val="00DC238B"/>
    <w:rsid w:val="00DC259F"/>
    <w:rsid w:val="00DC2724"/>
    <w:rsid w:val="00DC27A3"/>
    <w:rsid w:val="00DC27EA"/>
    <w:rsid w:val="00DC2920"/>
    <w:rsid w:val="00DC2AF1"/>
    <w:rsid w:val="00DC2BDC"/>
    <w:rsid w:val="00DC2C71"/>
    <w:rsid w:val="00DC2D9C"/>
    <w:rsid w:val="00DC2EB8"/>
    <w:rsid w:val="00DC2EF9"/>
    <w:rsid w:val="00DC2FE8"/>
    <w:rsid w:val="00DC30D2"/>
    <w:rsid w:val="00DC31B9"/>
    <w:rsid w:val="00DC3233"/>
    <w:rsid w:val="00DC32EB"/>
    <w:rsid w:val="00DC338B"/>
    <w:rsid w:val="00DC33CD"/>
    <w:rsid w:val="00DC3498"/>
    <w:rsid w:val="00DC35DB"/>
    <w:rsid w:val="00DC3639"/>
    <w:rsid w:val="00DC3779"/>
    <w:rsid w:val="00DC3876"/>
    <w:rsid w:val="00DC3887"/>
    <w:rsid w:val="00DC38FE"/>
    <w:rsid w:val="00DC3A38"/>
    <w:rsid w:val="00DC3C57"/>
    <w:rsid w:val="00DC3F78"/>
    <w:rsid w:val="00DC4194"/>
    <w:rsid w:val="00DC4198"/>
    <w:rsid w:val="00DC420F"/>
    <w:rsid w:val="00DC424A"/>
    <w:rsid w:val="00DC4403"/>
    <w:rsid w:val="00DC4465"/>
    <w:rsid w:val="00DC4660"/>
    <w:rsid w:val="00DC4690"/>
    <w:rsid w:val="00DC46CD"/>
    <w:rsid w:val="00DC46E0"/>
    <w:rsid w:val="00DC474D"/>
    <w:rsid w:val="00DC474E"/>
    <w:rsid w:val="00DC4780"/>
    <w:rsid w:val="00DC486D"/>
    <w:rsid w:val="00DC4907"/>
    <w:rsid w:val="00DC49E3"/>
    <w:rsid w:val="00DC4B8C"/>
    <w:rsid w:val="00DC4BF3"/>
    <w:rsid w:val="00DC4C39"/>
    <w:rsid w:val="00DC4CB4"/>
    <w:rsid w:val="00DC4DF8"/>
    <w:rsid w:val="00DC4EF0"/>
    <w:rsid w:val="00DC5121"/>
    <w:rsid w:val="00DC5171"/>
    <w:rsid w:val="00DC5381"/>
    <w:rsid w:val="00DC54B0"/>
    <w:rsid w:val="00DC5501"/>
    <w:rsid w:val="00DC5634"/>
    <w:rsid w:val="00DC563A"/>
    <w:rsid w:val="00DC563D"/>
    <w:rsid w:val="00DC574C"/>
    <w:rsid w:val="00DC57C4"/>
    <w:rsid w:val="00DC5838"/>
    <w:rsid w:val="00DC5A1C"/>
    <w:rsid w:val="00DC5A1F"/>
    <w:rsid w:val="00DC5A6B"/>
    <w:rsid w:val="00DC5AF8"/>
    <w:rsid w:val="00DC5D96"/>
    <w:rsid w:val="00DC5DE4"/>
    <w:rsid w:val="00DC5E25"/>
    <w:rsid w:val="00DC6057"/>
    <w:rsid w:val="00DC62A7"/>
    <w:rsid w:val="00DC62ED"/>
    <w:rsid w:val="00DC646E"/>
    <w:rsid w:val="00DC64A0"/>
    <w:rsid w:val="00DC64EF"/>
    <w:rsid w:val="00DC64F8"/>
    <w:rsid w:val="00DC6A3D"/>
    <w:rsid w:val="00DC6A8F"/>
    <w:rsid w:val="00DC6ACD"/>
    <w:rsid w:val="00DC6D98"/>
    <w:rsid w:val="00DC6FBC"/>
    <w:rsid w:val="00DC7111"/>
    <w:rsid w:val="00DC7154"/>
    <w:rsid w:val="00DC7323"/>
    <w:rsid w:val="00DC7472"/>
    <w:rsid w:val="00DC75E0"/>
    <w:rsid w:val="00DC7684"/>
    <w:rsid w:val="00DC7691"/>
    <w:rsid w:val="00DC780B"/>
    <w:rsid w:val="00DC7817"/>
    <w:rsid w:val="00DC78C8"/>
    <w:rsid w:val="00DC7981"/>
    <w:rsid w:val="00DC7A8B"/>
    <w:rsid w:val="00DC7BAE"/>
    <w:rsid w:val="00DC7E8A"/>
    <w:rsid w:val="00DC7EB7"/>
    <w:rsid w:val="00DC7F44"/>
    <w:rsid w:val="00DC7FA0"/>
    <w:rsid w:val="00DC7FC5"/>
    <w:rsid w:val="00DD008A"/>
    <w:rsid w:val="00DD02E7"/>
    <w:rsid w:val="00DD043A"/>
    <w:rsid w:val="00DD0516"/>
    <w:rsid w:val="00DD05D2"/>
    <w:rsid w:val="00DD05ED"/>
    <w:rsid w:val="00DD071A"/>
    <w:rsid w:val="00DD071D"/>
    <w:rsid w:val="00DD072E"/>
    <w:rsid w:val="00DD07D0"/>
    <w:rsid w:val="00DD0862"/>
    <w:rsid w:val="00DD09CF"/>
    <w:rsid w:val="00DD0C04"/>
    <w:rsid w:val="00DD0DBB"/>
    <w:rsid w:val="00DD0F78"/>
    <w:rsid w:val="00DD1434"/>
    <w:rsid w:val="00DD17EF"/>
    <w:rsid w:val="00DD183C"/>
    <w:rsid w:val="00DD1AAE"/>
    <w:rsid w:val="00DD1C04"/>
    <w:rsid w:val="00DD1C7A"/>
    <w:rsid w:val="00DD1CCC"/>
    <w:rsid w:val="00DD1F4D"/>
    <w:rsid w:val="00DD21C2"/>
    <w:rsid w:val="00DD2332"/>
    <w:rsid w:val="00DD24D7"/>
    <w:rsid w:val="00DD25E8"/>
    <w:rsid w:val="00DD25F1"/>
    <w:rsid w:val="00DD26A4"/>
    <w:rsid w:val="00DD273C"/>
    <w:rsid w:val="00DD27E6"/>
    <w:rsid w:val="00DD281A"/>
    <w:rsid w:val="00DD2922"/>
    <w:rsid w:val="00DD296A"/>
    <w:rsid w:val="00DD29AA"/>
    <w:rsid w:val="00DD2C1A"/>
    <w:rsid w:val="00DD2C2F"/>
    <w:rsid w:val="00DD2CDC"/>
    <w:rsid w:val="00DD2D4B"/>
    <w:rsid w:val="00DD318C"/>
    <w:rsid w:val="00DD31C0"/>
    <w:rsid w:val="00DD34D7"/>
    <w:rsid w:val="00DD34E5"/>
    <w:rsid w:val="00DD37DB"/>
    <w:rsid w:val="00DD3A6D"/>
    <w:rsid w:val="00DD3B14"/>
    <w:rsid w:val="00DD3E18"/>
    <w:rsid w:val="00DD3F28"/>
    <w:rsid w:val="00DD3FA0"/>
    <w:rsid w:val="00DD400A"/>
    <w:rsid w:val="00DD400D"/>
    <w:rsid w:val="00DD40B3"/>
    <w:rsid w:val="00DD40D6"/>
    <w:rsid w:val="00DD412D"/>
    <w:rsid w:val="00DD428B"/>
    <w:rsid w:val="00DD42EB"/>
    <w:rsid w:val="00DD43EA"/>
    <w:rsid w:val="00DD4446"/>
    <w:rsid w:val="00DD4537"/>
    <w:rsid w:val="00DD4539"/>
    <w:rsid w:val="00DD4638"/>
    <w:rsid w:val="00DD468D"/>
    <w:rsid w:val="00DD475C"/>
    <w:rsid w:val="00DD48B4"/>
    <w:rsid w:val="00DD4921"/>
    <w:rsid w:val="00DD4A05"/>
    <w:rsid w:val="00DD4C55"/>
    <w:rsid w:val="00DD4C57"/>
    <w:rsid w:val="00DD4CB5"/>
    <w:rsid w:val="00DD4CB7"/>
    <w:rsid w:val="00DD4DCA"/>
    <w:rsid w:val="00DD4E0F"/>
    <w:rsid w:val="00DD4E15"/>
    <w:rsid w:val="00DD4EB9"/>
    <w:rsid w:val="00DD503C"/>
    <w:rsid w:val="00DD5134"/>
    <w:rsid w:val="00DD51BE"/>
    <w:rsid w:val="00DD5443"/>
    <w:rsid w:val="00DD546D"/>
    <w:rsid w:val="00DD552C"/>
    <w:rsid w:val="00DD55EF"/>
    <w:rsid w:val="00DD55F5"/>
    <w:rsid w:val="00DD585D"/>
    <w:rsid w:val="00DD5A1A"/>
    <w:rsid w:val="00DD5A2B"/>
    <w:rsid w:val="00DD5B1A"/>
    <w:rsid w:val="00DD5CD5"/>
    <w:rsid w:val="00DD5D8D"/>
    <w:rsid w:val="00DD5E43"/>
    <w:rsid w:val="00DD5F4C"/>
    <w:rsid w:val="00DD5F6E"/>
    <w:rsid w:val="00DD5F92"/>
    <w:rsid w:val="00DD63A7"/>
    <w:rsid w:val="00DD6463"/>
    <w:rsid w:val="00DD6518"/>
    <w:rsid w:val="00DD662B"/>
    <w:rsid w:val="00DD6C7B"/>
    <w:rsid w:val="00DD71C1"/>
    <w:rsid w:val="00DD7271"/>
    <w:rsid w:val="00DD7410"/>
    <w:rsid w:val="00DD75FC"/>
    <w:rsid w:val="00DD77A9"/>
    <w:rsid w:val="00DD789C"/>
    <w:rsid w:val="00DD794D"/>
    <w:rsid w:val="00DD7D12"/>
    <w:rsid w:val="00DD7D8D"/>
    <w:rsid w:val="00DD7F75"/>
    <w:rsid w:val="00DD7F94"/>
    <w:rsid w:val="00DD7FDC"/>
    <w:rsid w:val="00DE0043"/>
    <w:rsid w:val="00DE0333"/>
    <w:rsid w:val="00DE033B"/>
    <w:rsid w:val="00DE04DB"/>
    <w:rsid w:val="00DE06B0"/>
    <w:rsid w:val="00DE082A"/>
    <w:rsid w:val="00DE086B"/>
    <w:rsid w:val="00DE0892"/>
    <w:rsid w:val="00DE0976"/>
    <w:rsid w:val="00DE099F"/>
    <w:rsid w:val="00DE0A42"/>
    <w:rsid w:val="00DE0B75"/>
    <w:rsid w:val="00DE0C33"/>
    <w:rsid w:val="00DE0DAA"/>
    <w:rsid w:val="00DE0DDE"/>
    <w:rsid w:val="00DE1041"/>
    <w:rsid w:val="00DE1129"/>
    <w:rsid w:val="00DE1198"/>
    <w:rsid w:val="00DE11BA"/>
    <w:rsid w:val="00DE11C4"/>
    <w:rsid w:val="00DE14C6"/>
    <w:rsid w:val="00DE1600"/>
    <w:rsid w:val="00DE1932"/>
    <w:rsid w:val="00DE1BBA"/>
    <w:rsid w:val="00DE1C20"/>
    <w:rsid w:val="00DE1C92"/>
    <w:rsid w:val="00DE1E6D"/>
    <w:rsid w:val="00DE1E90"/>
    <w:rsid w:val="00DE1F64"/>
    <w:rsid w:val="00DE203B"/>
    <w:rsid w:val="00DE2304"/>
    <w:rsid w:val="00DE2362"/>
    <w:rsid w:val="00DE23BB"/>
    <w:rsid w:val="00DE2509"/>
    <w:rsid w:val="00DE25F3"/>
    <w:rsid w:val="00DE2893"/>
    <w:rsid w:val="00DE29C5"/>
    <w:rsid w:val="00DE29E1"/>
    <w:rsid w:val="00DE2BA4"/>
    <w:rsid w:val="00DE2C0A"/>
    <w:rsid w:val="00DE2E2F"/>
    <w:rsid w:val="00DE2FC3"/>
    <w:rsid w:val="00DE3138"/>
    <w:rsid w:val="00DE31BB"/>
    <w:rsid w:val="00DE31ED"/>
    <w:rsid w:val="00DE32D4"/>
    <w:rsid w:val="00DE3342"/>
    <w:rsid w:val="00DE33FD"/>
    <w:rsid w:val="00DE342F"/>
    <w:rsid w:val="00DE3494"/>
    <w:rsid w:val="00DE34E4"/>
    <w:rsid w:val="00DE34F9"/>
    <w:rsid w:val="00DE3623"/>
    <w:rsid w:val="00DE3686"/>
    <w:rsid w:val="00DE37F8"/>
    <w:rsid w:val="00DE3B4C"/>
    <w:rsid w:val="00DE3B63"/>
    <w:rsid w:val="00DE3D2E"/>
    <w:rsid w:val="00DE3D55"/>
    <w:rsid w:val="00DE415A"/>
    <w:rsid w:val="00DE41DA"/>
    <w:rsid w:val="00DE4253"/>
    <w:rsid w:val="00DE4273"/>
    <w:rsid w:val="00DE4342"/>
    <w:rsid w:val="00DE435A"/>
    <w:rsid w:val="00DE43ED"/>
    <w:rsid w:val="00DE4404"/>
    <w:rsid w:val="00DE452F"/>
    <w:rsid w:val="00DE455B"/>
    <w:rsid w:val="00DE45E7"/>
    <w:rsid w:val="00DE4647"/>
    <w:rsid w:val="00DE4818"/>
    <w:rsid w:val="00DE4820"/>
    <w:rsid w:val="00DE4A59"/>
    <w:rsid w:val="00DE4A5E"/>
    <w:rsid w:val="00DE4B88"/>
    <w:rsid w:val="00DE4D5E"/>
    <w:rsid w:val="00DE4D9D"/>
    <w:rsid w:val="00DE4DE5"/>
    <w:rsid w:val="00DE4E22"/>
    <w:rsid w:val="00DE4F2E"/>
    <w:rsid w:val="00DE4F5B"/>
    <w:rsid w:val="00DE4FCB"/>
    <w:rsid w:val="00DE4FF3"/>
    <w:rsid w:val="00DE508B"/>
    <w:rsid w:val="00DE5148"/>
    <w:rsid w:val="00DE51BB"/>
    <w:rsid w:val="00DE54E4"/>
    <w:rsid w:val="00DE562B"/>
    <w:rsid w:val="00DE563F"/>
    <w:rsid w:val="00DE56EE"/>
    <w:rsid w:val="00DE5862"/>
    <w:rsid w:val="00DE5A1D"/>
    <w:rsid w:val="00DE5C54"/>
    <w:rsid w:val="00DE5D07"/>
    <w:rsid w:val="00DE5DE3"/>
    <w:rsid w:val="00DE5E78"/>
    <w:rsid w:val="00DE5E8F"/>
    <w:rsid w:val="00DE5E99"/>
    <w:rsid w:val="00DE5FB3"/>
    <w:rsid w:val="00DE60F4"/>
    <w:rsid w:val="00DE62FC"/>
    <w:rsid w:val="00DE6393"/>
    <w:rsid w:val="00DE64B9"/>
    <w:rsid w:val="00DE6623"/>
    <w:rsid w:val="00DE681D"/>
    <w:rsid w:val="00DE696D"/>
    <w:rsid w:val="00DE6B55"/>
    <w:rsid w:val="00DE6E72"/>
    <w:rsid w:val="00DE6F74"/>
    <w:rsid w:val="00DE6FC8"/>
    <w:rsid w:val="00DE7113"/>
    <w:rsid w:val="00DE7229"/>
    <w:rsid w:val="00DE72A7"/>
    <w:rsid w:val="00DE76F9"/>
    <w:rsid w:val="00DE772D"/>
    <w:rsid w:val="00DE7832"/>
    <w:rsid w:val="00DE7878"/>
    <w:rsid w:val="00DE7A66"/>
    <w:rsid w:val="00DE7B71"/>
    <w:rsid w:val="00DE7CE0"/>
    <w:rsid w:val="00DE7E88"/>
    <w:rsid w:val="00DE7EFD"/>
    <w:rsid w:val="00DE7F8D"/>
    <w:rsid w:val="00DF0160"/>
    <w:rsid w:val="00DF0210"/>
    <w:rsid w:val="00DF0222"/>
    <w:rsid w:val="00DF0289"/>
    <w:rsid w:val="00DF02D8"/>
    <w:rsid w:val="00DF0490"/>
    <w:rsid w:val="00DF080A"/>
    <w:rsid w:val="00DF0871"/>
    <w:rsid w:val="00DF09F3"/>
    <w:rsid w:val="00DF0BEF"/>
    <w:rsid w:val="00DF0D70"/>
    <w:rsid w:val="00DF0DC1"/>
    <w:rsid w:val="00DF0E1A"/>
    <w:rsid w:val="00DF0F37"/>
    <w:rsid w:val="00DF116C"/>
    <w:rsid w:val="00DF13BD"/>
    <w:rsid w:val="00DF13C6"/>
    <w:rsid w:val="00DF1407"/>
    <w:rsid w:val="00DF14DC"/>
    <w:rsid w:val="00DF1519"/>
    <w:rsid w:val="00DF15DE"/>
    <w:rsid w:val="00DF17A8"/>
    <w:rsid w:val="00DF18FC"/>
    <w:rsid w:val="00DF192E"/>
    <w:rsid w:val="00DF1946"/>
    <w:rsid w:val="00DF19ED"/>
    <w:rsid w:val="00DF1DF7"/>
    <w:rsid w:val="00DF1FCA"/>
    <w:rsid w:val="00DF2297"/>
    <w:rsid w:val="00DF234E"/>
    <w:rsid w:val="00DF23F8"/>
    <w:rsid w:val="00DF2525"/>
    <w:rsid w:val="00DF25E4"/>
    <w:rsid w:val="00DF2A00"/>
    <w:rsid w:val="00DF2A55"/>
    <w:rsid w:val="00DF2CAB"/>
    <w:rsid w:val="00DF2D1B"/>
    <w:rsid w:val="00DF2DDE"/>
    <w:rsid w:val="00DF2E38"/>
    <w:rsid w:val="00DF3066"/>
    <w:rsid w:val="00DF32F2"/>
    <w:rsid w:val="00DF338B"/>
    <w:rsid w:val="00DF347C"/>
    <w:rsid w:val="00DF3485"/>
    <w:rsid w:val="00DF35D9"/>
    <w:rsid w:val="00DF3774"/>
    <w:rsid w:val="00DF39BC"/>
    <w:rsid w:val="00DF3AC1"/>
    <w:rsid w:val="00DF3B81"/>
    <w:rsid w:val="00DF3BB2"/>
    <w:rsid w:val="00DF3C4D"/>
    <w:rsid w:val="00DF3C99"/>
    <w:rsid w:val="00DF3D7B"/>
    <w:rsid w:val="00DF3D87"/>
    <w:rsid w:val="00DF3F14"/>
    <w:rsid w:val="00DF4001"/>
    <w:rsid w:val="00DF40AA"/>
    <w:rsid w:val="00DF415E"/>
    <w:rsid w:val="00DF41B6"/>
    <w:rsid w:val="00DF4415"/>
    <w:rsid w:val="00DF46B2"/>
    <w:rsid w:val="00DF4823"/>
    <w:rsid w:val="00DF48A5"/>
    <w:rsid w:val="00DF4A6C"/>
    <w:rsid w:val="00DF4BCF"/>
    <w:rsid w:val="00DF4C7F"/>
    <w:rsid w:val="00DF4D0A"/>
    <w:rsid w:val="00DF4E2A"/>
    <w:rsid w:val="00DF4E77"/>
    <w:rsid w:val="00DF4F41"/>
    <w:rsid w:val="00DF50ED"/>
    <w:rsid w:val="00DF5171"/>
    <w:rsid w:val="00DF5224"/>
    <w:rsid w:val="00DF525A"/>
    <w:rsid w:val="00DF5454"/>
    <w:rsid w:val="00DF56BE"/>
    <w:rsid w:val="00DF57F0"/>
    <w:rsid w:val="00DF58E3"/>
    <w:rsid w:val="00DF599D"/>
    <w:rsid w:val="00DF5A74"/>
    <w:rsid w:val="00DF5B0B"/>
    <w:rsid w:val="00DF5B82"/>
    <w:rsid w:val="00DF5D2B"/>
    <w:rsid w:val="00DF5D36"/>
    <w:rsid w:val="00DF5FCB"/>
    <w:rsid w:val="00DF6341"/>
    <w:rsid w:val="00DF6790"/>
    <w:rsid w:val="00DF69D8"/>
    <w:rsid w:val="00DF69E4"/>
    <w:rsid w:val="00DF6C18"/>
    <w:rsid w:val="00DF6CCA"/>
    <w:rsid w:val="00DF6E6F"/>
    <w:rsid w:val="00DF6E78"/>
    <w:rsid w:val="00DF71B0"/>
    <w:rsid w:val="00DF71FF"/>
    <w:rsid w:val="00DF7226"/>
    <w:rsid w:val="00DF7260"/>
    <w:rsid w:val="00DF72CD"/>
    <w:rsid w:val="00DF75B8"/>
    <w:rsid w:val="00DF7792"/>
    <w:rsid w:val="00DF7807"/>
    <w:rsid w:val="00DF7859"/>
    <w:rsid w:val="00DF7876"/>
    <w:rsid w:val="00DF78E1"/>
    <w:rsid w:val="00DF791F"/>
    <w:rsid w:val="00DF7A21"/>
    <w:rsid w:val="00DF7A45"/>
    <w:rsid w:val="00DF7C01"/>
    <w:rsid w:val="00DF7C46"/>
    <w:rsid w:val="00DF7CB1"/>
    <w:rsid w:val="00DF7F44"/>
    <w:rsid w:val="00DF7FA5"/>
    <w:rsid w:val="00E000BE"/>
    <w:rsid w:val="00E0043C"/>
    <w:rsid w:val="00E00883"/>
    <w:rsid w:val="00E008EB"/>
    <w:rsid w:val="00E00A12"/>
    <w:rsid w:val="00E00CBF"/>
    <w:rsid w:val="00E00CFE"/>
    <w:rsid w:val="00E00E38"/>
    <w:rsid w:val="00E00E8E"/>
    <w:rsid w:val="00E00ED4"/>
    <w:rsid w:val="00E00FD2"/>
    <w:rsid w:val="00E01583"/>
    <w:rsid w:val="00E015CE"/>
    <w:rsid w:val="00E0167A"/>
    <w:rsid w:val="00E016F7"/>
    <w:rsid w:val="00E0182D"/>
    <w:rsid w:val="00E018E2"/>
    <w:rsid w:val="00E0191E"/>
    <w:rsid w:val="00E019A3"/>
    <w:rsid w:val="00E01A04"/>
    <w:rsid w:val="00E01D2A"/>
    <w:rsid w:val="00E01D75"/>
    <w:rsid w:val="00E01DE7"/>
    <w:rsid w:val="00E01DEC"/>
    <w:rsid w:val="00E01E36"/>
    <w:rsid w:val="00E01F2F"/>
    <w:rsid w:val="00E01F96"/>
    <w:rsid w:val="00E01FE1"/>
    <w:rsid w:val="00E02104"/>
    <w:rsid w:val="00E0226E"/>
    <w:rsid w:val="00E022E0"/>
    <w:rsid w:val="00E026F1"/>
    <w:rsid w:val="00E0282C"/>
    <w:rsid w:val="00E02981"/>
    <w:rsid w:val="00E029B0"/>
    <w:rsid w:val="00E02A40"/>
    <w:rsid w:val="00E032C5"/>
    <w:rsid w:val="00E034D0"/>
    <w:rsid w:val="00E034E7"/>
    <w:rsid w:val="00E03593"/>
    <w:rsid w:val="00E0368B"/>
    <w:rsid w:val="00E0370F"/>
    <w:rsid w:val="00E03837"/>
    <w:rsid w:val="00E03C97"/>
    <w:rsid w:val="00E03CAB"/>
    <w:rsid w:val="00E03D38"/>
    <w:rsid w:val="00E03D62"/>
    <w:rsid w:val="00E03DA1"/>
    <w:rsid w:val="00E03DF8"/>
    <w:rsid w:val="00E042CD"/>
    <w:rsid w:val="00E04398"/>
    <w:rsid w:val="00E04445"/>
    <w:rsid w:val="00E04551"/>
    <w:rsid w:val="00E04747"/>
    <w:rsid w:val="00E047F8"/>
    <w:rsid w:val="00E0482D"/>
    <w:rsid w:val="00E0489E"/>
    <w:rsid w:val="00E04BB2"/>
    <w:rsid w:val="00E04C8C"/>
    <w:rsid w:val="00E04CC7"/>
    <w:rsid w:val="00E04D3F"/>
    <w:rsid w:val="00E04F9F"/>
    <w:rsid w:val="00E05184"/>
    <w:rsid w:val="00E052C0"/>
    <w:rsid w:val="00E05300"/>
    <w:rsid w:val="00E0532A"/>
    <w:rsid w:val="00E05595"/>
    <w:rsid w:val="00E05630"/>
    <w:rsid w:val="00E0585A"/>
    <w:rsid w:val="00E05867"/>
    <w:rsid w:val="00E05941"/>
    <w:rsid w:val="00E05B3A"/>
    <w:rsid w:val="00E05CC5"/>
    <w:rsid w:val="00E05D2B"/>
    <w:rsid w:val="00E05D81"/>
    <w:rsid w:val="00E05E06"/>
    <w:rsid w:val="00E05E6A"/>
    <w:rsid w:val="00E05F0B"/>
    <w:rsid w:val="00E05FE3"/>
    <w:rsid w:val="00E060C5"/>
    <w:rsid w:val="00E060D3"/>
    <w:rsid w:val="00E0619A"/>
    <w:rsid w:val="00E0638D"/>
    <w:rsid w:val="00E06456"/>
    <w:rsid w:val="00E06535"/>
    <w:rsid w:val="00E06537"/>
    <w:rsid w:val="00E0655D"/>
    <w:rsid w:val="00E0666E"/>
    <w:rsid w:val="00E067B9"/>
    <w:rsid w:val="00E06874"/>
    <w:rsid w:val="00E0687B"/>
    <w:rsid w:val="00E068AF"/>
    <w:rsid w:val="00E06910"/>
    <w:rsid w:val="00E06989"/>
    <w:rsid w:val="00E069C5"/>
    <w:rsid w:val="00E06DBB"/>
    <w:rsid w:val="00E06DBD"/>
    <w:rsid w:val="00E06E5A"/>
    <w:rsid w:val="00E06E64"/>
    <w:rsid w:val="00E06EAD"/>
    <w:rsid w:val="00E0729D"/>
    <w:rsid w:val="00E07324"/>
    <w:rsid w:val="00E073F8"/>
    <w:rsid w:val="00E07478"/>
    <w:rsid w:val="00E07545"/>
    <w:rsid w:val="00E075EA"/>
    <w:rsid w:val="00E07D10"/>
    <w:rsid w:val="00E07D74"/>
    <w:rsid w:val="00E07DAD"/>
    <w:rsid w:val="00E07F9C"/>
    <w:rsid w:val="00E100E7"/>
    <w:rsid w:val="00E10149"/>
    <w:rsid w:val="00E1020C"/>
    <w:rsid w:val="00E1041A"/>
    <w:rsid w:val="00E10553"/>
    <w:rsid w:val="00E105ED"/>
    <w:rsid w:val="00E106C8"/>
    <w:rsid w:val="00E107FC"/>
    <w:rsid w:val="00E108A9"/>
    <w:rsid w:val="00E108CA"/>
    <w:rsid w:val="00E108E8"/>
    <w:rsid w:val="00E10AC4"/>
    <w:rsid w:val="00E10B2D"/>
    <w:rsid w:val="00E10D22"/>
    <w:rsid w:val="00E10D5A"/>
    <w:rsid w:val="00E10D81"/>
    <w:rsid w:val="00E10DAF"/>
    <w:rsid w:val="00E10DDB"/>
    <w:rsid w:val="00E10EC9"/>
    <w:rsid w:val="00E110C2"/>
    <w:rsid w:val="00E110D0"/>
    <w:rsid w:val="00E1116A"/>
    <w:rsid w:val="00E11340"/>
    <w:rsid w:val="00E11355"/>
    <w:rsid w:val="00E11425"/>
    <w:rsid w:val="00E1153C"/>
    <w:rsid w:val="00E115D6"/>
    <w:rsid w:val="00E117DE"/>
    <w:rsid w:val="00E1187D"/>
    <w:rsid w:val="00E11929"/>
    <w:rsid w:val="00E11A2C"/>
    <w:rsid w:val="00E11A6F"/>
    <w:rsid w:val="00E11A76"/>
    <w:rsid w:val="00E11AA4"/>
    <w:rsid w:val="00E11B58"/>
    <w:rsid w:val="00E11C46"/>
    <w:rsid w:val="00E12093"/>
    <w:rsid w:val="00E1210D"/>
    <w:rsid w:val="00E12132"/>
    <w:rsid w:val="00E121F2"/>
    <w:rsid w:val="00E122A1"/>
    <w:rsid w:val="00E122CE"/>
    <w:rsid w:val="00E12320"/>
    <w:rsid w:val="00E1235B"/>
    <w:rsid w:val="00E12370"/>
    <w:rsid w:val="00E123FC"/>
    <w:rsid w:val="00E12518"/>
    <w:rsid w:val="00E125BF"/>
    <w:rsid w:val="00E1266B"/>
    <w:rsid w:val="00E126F2"/>
    <w:rsid w:val="00E1274F"/>
    <w:rsid w:val="00E128E2"/>
    <w:rsid w:val="00E129F8"/>
    <w:rsid w:val="00E12A62"/>
    <w:rsid w:val="00E12B5C"/>
    <w:rsid w:val="00E12E49"/>
    <w:rsid w:val="00E131A9"/>
    <w:rsid w:val="00E132EB"/>
    <w:rsid w:val="00E1331C"/>
    <w:rsid w:val="00E133DA"/>
    <w:rsid w:val="00E133E6"/>
    <w:rsid w:val="00E1342F"/>
    <w:rsid w:val="00E13441"/>
    <w:rsid w:val="00E13470"/>
    <w:rsid w:val="00E13550"/>
    <w:rsid w:val="00E13682"/>
    <w:rsid w:val="00E1371C"/>
    <w:rsid w:val="00E137BB"/>
    <w:rsid w:val="00E13820"/>
    <w:rsid w:val="00E13AC3"/>
    <w:rsid w:val="00E13E66"/>
    <w:rsid w:val="00E14045"/>
    <w:rsid w:val="00E142B4"/>
    <w:rsid w:val="00E1432F"/>
    <w:rsid w:val="00E1436C"/>
    <w:rsid w:val="00E143AC"/>
    <w:rsid w:val="00E144AC"/>
    <w:rsid w:val="00E14587"/>
    <w:rsid w:val="00E14628"/>
    <w:rsid w:val="00E1470E"/>
    <w:rsid w:val="00E14A5A"/>
    <w:rsid w:val="00E14B03"/>
    <w:rsid w:val="00E14B71"/>
    <w:rsid w:val="00E14D55"/>
    <w:rsid w:val="00E14DED"/>
    <w:rsid w:val="00E14EAA"/>
    <w:rsid w:val="00E1511B"/>
    <w:rsid w:val="00E151DF"/>
    <w:rsid w:val="00E15205"/>
    <w:rsid w:val="00E153B5"/>
    <w:rsid w:val="00E154A3"/>
    <w:rsid w:val="00E1551C"/>
    <w:rsid w:val="00E15556"/>
    <w:rsid w:val="00E158C0"/>
    <w:rsid w:val="00E158D0"/>
    <w:rsid w:val="00E15938"/>
    <w:rsid w:val="00E159C1"/>
    <w:rsid w:val="00E15A2F"/>
    <w:rsid w:val="00E15B60"/>
    <w:rsid w:val="00E15B85"/>
    <w:rsid w:val="00E15BD6"/>
    <w:rsid w:val="00E15DE0"/>
    <w:rsid w:val="00E16019"/>
    <w:rsid w:val="00E160CE"/>
    <w:rsid w:val="00E16372"/>
    <w:rsid w:val="00E16464"/>
    <w:rsid w:val="00E164F4"/>
    <w:rsid w:val="00E166EF"/>
    <w:rsid w:val="00E1680F"/>
    <w:rsid w:val="00E16832"/>
    <w:rsid w:val="00E169F5"/>
    <w:rsid w:val="00E16AD8"/>
    <w:rsid w:val="00E16CD4"/>
    <w:rsid w:val="00E16CDC"/>
    <w:rsid w:val="00E16D63"/>
    <w:rsid w:val="00E16D68"/>
    <w:rsid w:val="00E16DA1"/>
    <w:rsid w:val="00E16DCD"/>
    <w:rsid w:val="00E16DE6"/>
    <w:rsid w:val="00E16E09"/>
    <w:rsid w:val="00E16EE8"/>
    <w:rsid w:val="00E16F7B"/>
    <w:rsid w:val="00E16F80"/>
    <w:rsid w:val="00E1711A"/>
    <w:rsid w:val="00E172AC"/>
    <w:rsid w:val="00E178A0"/>
    <w:rsid w:val="00E179D0"/>
    <w:rsid w:val="00E17AE3"/>
    <w:rsid w:val="00E17D60"/>
    <w:rsid w:val="00E17EA0"/>
    <w:rsid w:val="00E17EF7"/>
    <w:rsid w:val="00E17F63"/>
    <w:rsid w:val="00E17FC2"/>
    <w:rsid w:val="00E17FFA"/>
    <w:rsid w:val="00E200C3"/>
    <w:rsid w:val="00E201A8"/>
    <w:rsid w:val="00E202A4"/>
    <w:rsid w:val="00E203A2"/>
    <w:rsid w:val="00E203F0"/>
    <w:rsid w:val="00E20725"/>
    <w:rsid w:val="00E207A8"/>
    <w:rsid w:val="00E2083A"/>
    <w:rsid w:val="00E20C0B"/>
    <w:rsid w:val="00E20C72"/>
    <w:rsid w:val="00E20CF8"/>
    <w:rsid w:val="00E20D70"/>
    <w:rsid w:val="00E20E1E"/>
    <w:rsid w:val="00E20E4D"/>
    <w:rsid w:val="00E20ED6"/>
    <w:rsid w:val="00E20FE5"/>
    <w:rsid w:val="00E21120"/>
    <w:rsid w:val="00E2127C"/>
    <w:rsid w:val="00E21358"/>
    <w:rsid w:val="00E217D1"/>
    <w:rsid w:val="00E21841"/>
    <w:rsid w:val="00E21843"/>
    <w:rsid w:val="00E218DB"/>
    <w:rsid w:val="00E219BF"/>
    <w:rsid w:val="00E21A70"/>
    <w:rsid w:val="00E21B49"/>
    <w:rsid w:val="00E21D1D"/>
    <w:rsid w:val="00E21E83"/>
    <w:rsid w:val="00E22106"/>
    <w:rsid w:val="00E222D3"/>
    <w:rsid w:val="00E2240D"/>
    <w:rsid w:val="00E2242A"/>
    <w:rsid w:val="00E2249B"/>
    <w:rsid w:val="00E225B3"/>
    <w:rsid w:val="00E2272E"/>
    <w:rsid w:val="00E22761"/>
    <w:rsid w:val="00E228C3"/>
    <w:rsid w:val="00E229BC"/>
    <w:rsid w:val="00E22A0D"/>
    <w:rsid w:val="00E22ABB"/>
    <w:rsid w:val="00E22AD2"/>
    <w:rsid w:val="00E22C53"/>
    <w:rsid w:val="00E22EAB"/>
    <w:rsid w:val="00E22F57"/>
    <w:rsid w:val="00E22F75"/>
    <w:rsid w:val="00E22F88"/>
    <w:rsid w:val="00E22FD2"/>
    <w:rsid w:val="00E23099"/>
    <w:rsid w:val="00E23117"/>
    <w:rsid w:val="00E231F3"/>
    <w:rsid w:val="00E234E6"/>
    <w:rsid w:val="00E2355B"/>
    <w:rsid w:val="00E23657"/>
    <w:rsid w:val="00E237BB"/>
    <w:rsid w:val="00E237E3"/>
    <w:rsid w:val="00E23A86"/>
    <w:rsid w:val="00E23CAB"/>
    <w:rsid w:val="00E23D80"/>
    <w:rsid w:val="00E23E29"/>
    <w:rsid w:val="00E23E91"/>
    <w:rsid w:val="00E23FF5"/>
    <w:rsid w:val="00E24002"/>
    <w:rsid w:val="00E2411F"/>
    <w:rsid w:val="00E2416D"/>
    <w:rsid w:val="00E2418A"/>
    <w:rsid w:val="00E2432C"/>
    <w:rsid w:val="00E2433D"/>
    <w:rsid w:val="00E24431"/>
    <w:rsid w:val="00E244F6"/>
    <w:rsid w:val="00E24711"/>
    <w:rsid w:val="00E24943"/>
    <w:rsid w:val="00E249F3"/>
    <w:rsid w:val="00E24A09"/>
    <w:rsid w:val="00E24A91"/>
    <w:rsid w:val="00E24CA5"/>
    <w:rsid w:val="00E24CAA"/>
    <w:rsid w:val="00E24E11"/>
    <w:rsid w:val="00E25159"/>
    <w:rsid w:val="00E2521C"/>
    <w:rsid w:val="00E25555"/>
    <w:rsid w:val="00E25578"/>
    <w:rsid w:val="00E25624"/>
    <w:rsid w:val="00E2577D"/>
    <w:rsid w:val="00E257E5"/>
    <w:rsid w:val="00E258DB"/>
    <w:rsid w:val="00E25ADA"/>
    <w:rsid w:val="00E25B3A"/>
    <w:rsid w:val="00E25D8A"/>
    <w:rsid w:val="00E25DC6"/>
    <w:rsid w:val="00E25E40"/>
    <w:rsid w:val="00E25E99"/>
    <w:rsid w:val="00E25EF9"/>
    <w:rsid w:val="00E25F90"/>
    <w:rsid w:val="00E261B9"/>
    <w:rsid w:val="00E262F4"/>
    <w:rsid w:val="00E26315"/>
    <w:rsid w:val="00E2646A"/>
    <w:rsid w:val="00E264A9"/>
    <w:rsid w:val="00E26535"/>
    <w:rsid w:val="00E26597"/>
    <w:rsid w:val="00E2673A"/>
    <w:rsid w:val="00E268A5"/>
    <w:rsid w:val="00E2697E"/>
    <w:rsid w:val="00E269D8"/>
    <w:rsid w:val="00E269EF"/>
    <w:rsid w:val="00E26A24"/>
    <w:rsid w:val="00E26C60"/>
    <w:rsid w:val="00E26EB4"/>
    <w:rsid w:val="00E26EE5"/>
    <w:rsid w:val="00E27044"/>
    <w:rsid w:val="00E2709E"/>
    <w:rsid w:val="00E2709F"/>
    <w:rsid w:val="00E27124"/>
    <w:rsid w:val="00E27217"/>
    <w:rsid w:val="00E27360"/>
    <w:rsid w:val="00E2756F"/>
    <w:rsid w:val="00E27570"/>
    <w:rsid w:val="00E27581"/>
    <w:rsid w:val="00E2763C"/>
    <w:rsid w:val="00E2766F"/>
    <w:rsid w:val="00E2771E"/>
    <w:rsid w:val="00E279F6"/>
    <w:rsid w:val="00E27ED7"/>
    <w:rsid w:val="00E27EE4"/>
    <w:rsid w:val="00E27F53"/>
    <w:rsid w:val="00E3000C"/>
    <w:rsid w:val="00E30027"/>
    <w:rsid w:val="00E30303"/>
    <w:rsid w:val="00E30316"/>
    <w:rsid w:val="00E304EA"/>
    <w:rsid w:val="00E305B0"/>
    <w:rsid w:val="00E30662"/>
    <w:rsid w:val="00E30701"/>
    <w:rsid w:val="00E30734"/>
    <w:rsid w:val="00E30844"/>
    <w:rsid w:val="00E30A74"/>
    <w:rsid w:val="00E30B28"/>
    <w:rsid w:val="00E30C75"/>
    <w:rsid w:val="00E30D49"/>
    <w:rsid w:val="00E30D70"/>
    <w:rsid w:val="00E30DAC"/>
    <w:rsid w:val="00E31100"/>
    <w:rsid w:val="00E311EF"/>
    <w:rsid w:val="00E31219"/>
    <w:rsid w:val="00E313D4"/>
    <w:rsid w:val="00E31474"/>
    <w:rsid w:val="00E314B5"/>
    <w:rsid w:val="00E3161C"/>
    <w:rsid w:val="00E317C3"/>
    <w:rsid w:val="00E31882"/>
    <w:rsid w:val="00E31943"/>
    <w:rsid w:val="00E3194C"/>
    <w:rsid w:val="00E31A2B"/>
    <w:rsid w:val="00E31AB1"/>
    <w:rsid w:val="00E31DAB"/>
    <w:rsid w:val="00E31EC5"/>
    <w:rsid w:val="00E32180"/>
    <w:rsid w:val="00E321A1"/>
    <w:rsid w:val="00E322AE"/>
    <w:rsid w:val="00E322F0"/>
    <w:rsid w:val="00E324C8"/>
    <w:rsid w:val="00E3271B"/>
    <w:rsid w:val="00E3278F"/>
    <w:rsid w:val="00E3279F"/>
    <w:rsid w:val="00E327F0"/>
    <w:rsid w:val="00E32805"/>
    <w:rsid w:val="00E32848"/>
    <w:rsid w:val="00E32879"/>
    <w:rsid w:val="00E329B8"/>
    <w:rsid w:val="00E329C9"/>
    <w:rsid w:val="00E32AD9"/>
    <w:rsid w:val="00E32DDA"/>
    <w:rsid w:val="00E32DF2"/>
    <w:rsid w:val="00E32F1C"/>
    <w:rsid w:val="00E33320"/>
    <w:rsid w:val="00E33367"/>
    <w:rsid w:val="00E3347E"/>
    <w:rsid w:val="00E334BF"/>
    <w:rsid w:val="00E334FF"/>
    <w:rsid w:val="00E33594"/>
    <w:rsid w:val="00E3378C"/>
    <w:rsid w:val="00E3388D"/>
    <w:rsid w:val="00E338E5"/>
    <w:rsid w:val="00E33986"/>
    <w:rsid w:val="00E33A3D"/>
    <w:rsid w:val="00E33A46"/>
    <w:rsid w:val="00E33A6A"/>
    <w:rsid w:val="00E33A9F"/>
    <w:rsid w:val="00E33AE6"/>
    <w:rsid w:val="00E33BE1"/>
    <w:rsid w:val="00E33C36"/>
    <w:rsid w:val="00E33D19"/>
    <w:rsid w:val="00E33F25"/>
    <w:rsid w:val="00E33FA6"/>
    <w:rsid w:val="00E341C0"/>
    <w:rsid w:val="00E34343"/>
    <w:rsid w:val="00E34520"/>
    <w:rsid w:val="00E34578"/>
    <w:rsid w:val="00E34676"/>
    <w:rsid w:val="00E346B2"/>
    <w:rsid w:val="00E34948"/>
    <w:rsid w:val="00E34960"/>
    <w:rsid w:val="00E34AAD"/>
    <w:rsid w:val="00E34B4A"/>
    <w:rsid w:val="00E34C64"/>
    <w:rsid w:val="00E34D5D"/>
    <w:rsid w:val="00E351C5"/>
    <w:rsid w:val="00E3528E"/>
    <w:rsid w:val="00E352E6"/>
    <w:rsid w:val="00E353CD"/>
    <w:rsid w:val="00E3541B"/>
    <w:rsid w:val="00E3548A"/>
    <w:rsid w:val="00E3550B"/>
    <w:rsid w:val="00E3565B"/>
    <w:rsid w:val="00E35684"/>
    <w:rsid w:val="00E356DA"/>
    <w:rsid w:val="00E3572E"/>
    <w:rsid w:val="00E3596F"/>
    <w:rsid w:val="00E35A17"/>
    <w:rsid w:val="00E35ABD"/>
    <w:rsid w:val="00E35B2A"/>
    <w:rsid w:val="00E35B57"/>
    <w:rsid w:val="00E35BE1"/>
    <w:rsid w:val="00E35C25"/>
    <w:rsid w:val="00E35CD0"/>
    <w:rsid w:val="00E35DC9"/>
    <w:rsid w:val="00E362BC"/>
    <w:rsid w:val="00E36347"/>
    <w:rsid w:val="00E36494"/>
    <w:rsid w:val="00E3656F"/>
    <w:rsid w:val="00E366FD"/>
    <w:rsid w:val="00E3691C"/>
    <w:rsid w:val="00E36930"/>
    <w:rsid w:val="00E369C4"/>
    <w:rsid w:val="00E36AAF"/>
    <w:rsid w:val="00E36AED"/>
    <w:rsid w:val="00E36B89"/>
    <w:rsid w:val="00E36C27"/>
    <w:rsid w:val="00E36C4C"/>
    <w:rsid w:val="00E36FE6"/>
    <w:rsid w:val="00E37005"/>
    <w:rsid w:val="00E37243"/>
    <w:rsid w:val="00E37287"/>
    <w:rsid w:val="00E37337"/>
    <w:rsid w:val="00E373C6"/>
    <w:rsid w:val="00E373F6"/>
    <w:rsid w:val="00E37438"/>
    <w:rsid w:val="00E3745B"/>
    <w:rsid w:val="00E3751A"/>
    <w:rsid w:val="00E37569"/>
    <w:rsid w:val="00E375C4"/>
    <w:rsid w:val="00E37818"/>
    <w:rsid w:val="00E3781B"/>
    <w:rsid w:val="00E37CD8"/>
    <w:rsid w:val="00E401B2"/>
    <w:rsid w:val="00E401E7"/>
    <w:rsid w:val="00E401FF"/>
    <w:rsid w:val="00E4024C"/>
    <w:rsid w:val="00E404C0"/>
    <w:rsid w:val="00E404CC"/>
    <w:rsid w:val="00E404EE"/>
    <w:rsid w:val="00E40876"/>
    <w:rsid w:val="00E408E1"/>
    <w:rsid w:val="00E409EA"/>
    <w:rsid w:val="00E409FA"/>
    <w:rsid w:val="00E40A19"/>
    <w:rsid w:val="00E40A1F"/>
    <w:rsid w:val="00E40BB9"/>
    <w:rsid w:val="00E40C85"/>
    <w:rsid w:val="00E40CCE"/>
    <w:rsid w:val="00E40E5A"/>
    <w:rsid w:val="00E40FFD"/>
    <w:rsid w:val="00E4105A"/>
    <w:rsid w:val="00E411C3"/>
    <w:rsid w:val="00E411C8"/>
    <w:rsid w:val="00E412EF"/>
    <w:rsid w:val="00E413E8"/>
    <w:rsid w:val="00E41420"/>
    <w:rsid w:val="00E4145A"/>
    <w:rsid w:val="00E41467"/>
    <w:rsid w:val="00E41514"/>
    <w:rsid w:val="00E41586"/>
    <w:rsid w:val="00E4197D"/>
    <w:rsid w:val="00E41A61"/>
    <w:rsid w:val="00E41CDD"/>
    <w:rsid w:val="00E41E1B"/>
    <w:rsid w:val="00E41E30"/>
    <w:rsid w:val="00E42117"/>
    <w:rsid w:val="00E421E9"/>
    <w:rsid w:val="00E422A6"/>
    <w:rsid w:val="00E42327"/>
    <w:rsid w:val="00E42376"/>
    <w:rsid w:val="00E425D3"/>
    <w:rsid w:val="00E426AA"/>
    <w:rsid w:val="00E426BA"/>
    <w:rsid w:val="00E42743"/>
    <w:rsid w:val="00E42832"/>
    <w:rsid w:val="00E428CD"/>
    <w:rsid w:val="00E4291F"/>
    <w:rsid w:val="00E42A81"/>
    <w:rsid w:val="00E42B1B"/>
    <w:rsid w:val="00E42BC3"/>
    <w:rsid w:val="00E42C23"/>
    <w:rsid w:val="00E42CE1"/>
    <w:rsid w:val="00E42D52"/>
    <w:rsid w:val="00E42DD5"/>
    <w:rsid w:val="00E42F73"/>
    <w:rsid w:val="00E42FFD"/>
    <w:rsid w:val="00E430F7"/>
    <w:rsid w:val="00E43154"/>
    <w:rsid w:val="00E4333E"/>
    <w:rsid w:val="00E43760"/>
    <w:rsid w:val="00E43824"/>
    <w:rsid w:val="00E4386D"/>
    <w:rsid w:val="00E43874"/>
    <w:rsid w:val="00E438C1"/>
    <w:rsid w:val="00E438C2"/>
    <w:rsid w:val="00E438EB"/>
    <w:rsid w:val="00E4393D"/>
    <w:rsid w:val="00E4393F"/>
    <w:rsid w:val="00E43A18"/>
    <w:rsid w:val="00E43D0D"/>
    <w:rsid w:val="00E43D1E"/>
    <w:rsid w:val="00E43D70"/>
    <w:rsid w:val="00E43DA8"/>
    <w:rsid w:val="00E43F32"/>
    <w:rsid w:val="00E43F96"/>
    <w:rsid w:val="00E43FAB"/>
    <w:rsid w:val="00E44098"/>
    <w:rsid w:val="00E441F8"/>
    <w:rsid w:val="00E442B0"/>
    <w:rsid w:val="00E44673"/>
    <w:rsid w:val="00E4469B"/>
    <w:rsid w:val="00E447A6"/>
    <w:rsid w:val="00E447CF"/>
    <w:rsid w:val="00E44895"/>
    <w:rsid w:val="00E44C03"/>
    <w:rsid w:val="00E44E59"/>
    <w:rsid w:val="00E44EA3"/>
    <w:rsid w:val="00E45069"/>
    <w:rsid w:val="00E450F5"/>
    <w:rsid w:val="00E45116"/>
    <w:rsid w:val="00E4512C"/>
    <w:rsid w:val="00E451AA"/>
    <w:rsid w:val="00E451C1"/>
    <w:rsid w:val="00E454E9"/>
    <w:rsid w:val="00E45568"/>
    <w:rsid w:val="00E4568F"/>
    <w:rsid w:val="00E456CE"/>
    <w:rsid w:val="00E4570C"/>
    <w:rsid w:val="00E45898"/>
    <w:rsid w:val="00E45A55"/>
    <w:rsid w:val="00E45A81"/>
    <w:rsid w:val="00E45C08"/>
    <w:rsid w:val="00E45DBC"/>
    <w:rsid w:val="00E45E27"/>
    <w:rsid w:val="00E45F45"/>
    <w:rsid w:val="00E45F4D"/>
    <w:rsid w:val="00E45F7C"/>
    <w:rsid w:val="00E4604E"/>
    <w:rsid w:val="00E4612B"/>
    <w:rsid w:val="00E462EB"/>
    <w:rsid w:val="00E46328"/>
    <w:rsid w:val="00E46373"/>
    <w:rsid w:val="00E46659"/>
    <w:rsid w:val="00E4666E"/>
    <w:rsid w:val="00E466F3"/>
    <w:rsid w:val="00E46756"/>
    <w:rsid w:val="00E4676F"/>
    <w:rsid w:val="00E46A2E"/>
    <w:rsid w:val="00E46A3B"/>
    <w:rsid w:val="00E46A44"/>
    <w:rsid w:val="00E46A57"/>
    <w:rsid w:val="00E46A7B"/>
    <w:rsid w:val="00E46CD6"/>
    <w:rsid w:val="00E46E29"/>
    <w:rsid w:val="00E46E83"/>
    <w:rsid w:val="00E46E84"/>
    <w:rsid w:val="00E46FF3"/>
    <w:rsid w:val="00E46FF7"/>
    <w:rsid w:val="00E47223"/>
    <w:rsid w:val="00E4735A"/>
    <w:rsid w:val="00E47639"/>
    <w:rsid w:val="00E47896"/>
    <w:rsid w:val="00E47A1C"/>
    <w:rsid w:val="00E47B2C"/>
    <w:rsid w:val="00E47BF6"/>
    <w:rsid w:val="00E47E28"/>
    <w:rsid w:val="00E501A3"/>
    <w:rsid w:val="00E501D2"/>
    <w:rsid w:val="00E503A1"/>
    <w:rsid w:val="00E504DB"/>
    <w:rsid w:val="00E50520"/>
    <w:rsid w:val="00E506C6"/>
    <w:rsid w:val="00E50929"/>
    <w:rsid w:val="00E50967"/>
    <w:rsid w:val="00E509FC"/>
    <w:rsid w:val="00E50C7B"/>
    <w:rsid w:val="00E50D0E"/>
    <w:rsid w:val="00E50D25"/>
    <w:rsid w:val="00E50DE1"/>
    <w:rsid w:val="00E50EC2"/>
    <w:rsid w:val="00E50EED"/>
    <w:rsid w:val="00E50FEF"/>
    <w:rsid w:val="00E510F7"/>
    <w:rsid w:val="00E51142"/>
    <w:rsid w:val="00E51285"/>
    <w:rsid w:val="00E51560"/>
    <w:rsid w:val="00E515E3"/>
    <w:rsid w:val="00E515E5"/>
    <w:rsid w:val="00E51687"/>
    <w:rsid w:val="00E51695"/>
    <w:rsid w:val="00E516E9"/>
    <w:rsid w:val="00E5171E"/>
    <w:rsid w:val="00E517DE"/>
    <w:rsid w:val="00E51821"/>
    <w:rsid w:val="00E5182A"/>
    <w:rsid w:val="00E5185B"/>
    <w:rsid w:val="00E5189E"/>
    <w:rsid w:val="00E51A9A"/>
    <w:rsid w:val="00E51ED0"/>
    <w:rsid w:val="00E52014"/>
    <w:rsid w:val="00E5207B"/>
    <w:rsid w:val="00E5208E"/>
    <w:rsid w:val="00E520A4"/>
    <w:rsid w:val="00E5218F"/>
    <w:rsid w:val="00E521A1"/>
    <w:rsid w:val="00E52327"/>
    <w:rsid w:val="00E523FC"/>
    <w:rsid w:val="00E5240F"/>
    <w:rsid w:val="00E52468"/>
    <w:rsid w:val="00E52530"/>
    <w:rsid w:val="00E526A1"/>
    <w:rsid w:val="00E526BE"/>
    <w:rsid w:val="00E52908"/>
    <w:rsid w:val="00E52B2A"/>
    <w:rsid w:val="00E52C4C"/>
    <w:rsid w:val="00E52D38"/>
    <w:rsid w:val="00E52E02"/>
    <w:rsid w:val="00E52E3D"/>
    <w:rsid w:val="00E530D9"/>
    <w:rsid w:val="00E530EE"/>
    <w:rsid w:val="00E53260"/>
    <w:rsid w:val="00E5326E"/>
    <w:rsid w:val="00E53323"/>
    <w:rsid w:val="00E533B3"/>
    <w:rsid w:val="00E535DA"/>
    <w:rsid w:val="00E535E2"/>
    <w:rsid w:val="00E53681"/>
    <w:rsid w:val="00E53830"/>
    <w:rsid w:val="00E538B1"/>
    <w:rsid w:val="00E539AA"/>
    <w:rsid w:val="00E53A53"/>
    <w:rsid w:val="00E53B78"/>
    <w:rsid w:val="00E53BFB"/>
    <w:rsid w:val="00E53CA0"/>
    <w:rsid w:val="00E53F14"/>
    <w:rsid w:val="00E53F18"/>
    <w:rsid w:val="00E53F93"/>
    <w:rsid w:val="00E53FC8"/>
    <w:rsid w:val="00E542D8"/>
    <w:rsid w:val="00E54347"/>
    <w:rsid w:val="00E54385"/>
    <w:rsid w:val="00E543DA"/>
    <w:rsid w:val="00E54508"/>
    <w:rsid w:val="00E545BB"/>
    <w:rsid w:val="00E54841"/>
    <w:rsid w:val="00E5494F"/>
    <w:rsid w:val="00E54995"/>
    <w:rsid w:val="00E54A69"/>
    <w:rsid w:val="00E54BF0"/>
    <w:rsid w:val="00E54D45"/>
    <w:rsid w:val="00E54D74"/>
    <w:rsid w:val="00E54D98"/>
    <w:rsid w:val="00E54F96"/>
    <w:rsid w:val="00E551FD"/>
    <w:rsid w:val="00E553BA"/>
    <w:rsid w:val="00E55424"/>
    <w:rsid w:val="00E5544B"/>
    <w:rsid w:val="00E554A1"/>
    <w:rsid w:val="00E554CE"/>
    <w:rsid w:val="00E554DF"/>
    <w:rsid w:val="00E555AA"/>
    <w:rsid w:val="00E556A0"/>
    <w:rsid w:val="00E5570B"/>
    <w:rsid w:val="00E55751"/>
    <w:rsid w:val="00E55873"/>
    <w:rsid w:val="00E55915"/>
    <w:rsid w:val="00E55A20"/>
    <w:rsid w:val="00E55BB5"/>
    <w:rsid w:val="00E55C74"/>
    <w:rsid w:val="00E55CD0"/>
    <w:rsid w:val="00E55DAB"/>
    <w:rsid w:val="00E55E54"/>
    <w:rsid w:val="00E55EF4"/>
    <w:rsid w:val="00E5607C"/>
    <w:rsid w:val="00E560CE"/>
    <w:rsid w:val="00E56108"/>
    <w:rsid w:val="00E565D1"/>
    <w:rsid w:val="00E565E9"/>
    <w:rsid w:val="00E5663D"/>
    <w:rsid w:val="00E567DB"/>
    <w:rsid w:val="00E56866"/>
    <w:rsid w:val="00E56961"/>
    <w:rsid w:val="00E56A7A"/>
    <w:rsid w:val="00E56C78"/>
    <w:rsid w:val="00E56D1C"/>
    <w:rsid w:val="00E56D80"/>
    <w:rsid w:val="00E56EA0"/>
    <w:rsid w:val="00E56FE8"/>
    <w:rsid w:val="00E57027"/>
    <w:rsid w:val="00E5708C"/>
    <w:rsid w:val="00E57189"/>
    <w:rsid w:val="00E571A3"/>
    <w:rsid w:val="00E5736A"/>
    <w:rsid w:val="00E57394"/>
    <w:rsid w:val="00E574F8"/>
    <w:rsid w:val="00E5753C"/>
    <w:rsid w:val="00E5760E"/>
    <w:rsid w:val="00E576A1"/>
    <w:rsid w:val="00E576AB"/>
    <w:rsid w:val="00E57740"/>
    <w:rsid w:val="00E57783"/>
    <w:rsid w:val="00E5798A"/>
    <w:rsid w:val="00E57B2A"/>
    <w:rsid w:val="00E57E5D"/>
    <w:rsid w:val="00E57E81"/>
    <w:rsid w:val="00E57EA3"/>
    <w:rsid w:val="00E57EC4"/>
    <w:rsid w:val="00E57EE4"/>
    <w:rsid w:val="00E57F47"/>
    <w:rsid w:val="00E57FE8"/>
    <w:rsid w:val="00E60093"/>
    <w:rsid w:val="00E60143"/>
    <w:rsid w:val="00E60421"/>
    <w:rsid w:val="00E6045C"/>
    <w:rsid w:val="00E604D0"/>
    <w:rsid w:val="00E6068A"/>
    <w:rsid w:val="00E607E2"/>
    <w:rsid w:val="00E608CB"/>
    <w:rsid w:val="00E60A17"/>
    <w:rsid w:val="00E60AE2"/>
    <w:rsid w:val="00E60B3C"/>
    <w:rsid w:val="00E60C40"/>
    <w:rsid w:val="00E60D51"/>
    <w:rsid w:val="00E60EE6"/>
    <w:rsid w:val="00E60FE6"/>
    <w:rsid w:val="00E610B7"/>
    <w:rsid w:val="00E611C5"/>
    <w:rsid w:val="00E611DF"/>
    <w:rsid w:val="00E61220"/>
    <w:rsid w:val="00E6126C"/>
    <w:rsid w:val="00E613A4"/>
    <w:rsid w:val="00E613B0"/>
    <w:rsid w:val="00E614D8"/>
    <w:rsid w:val="00E618F8"/>
    <w:rsid w:val="00E61934"/>
    <w:rsid w:val="00E61979"/>
    <w:rsid w:val="00E61C98"/>
    <w:rsid w:val="00E61EB2"/>
    <w:rsid w:val="00E61F08"/>
    <w:rsid w:val="00E61F7A"/>
    <w:rsid w:val="00E61FD5"/>
    <w:rsid w:val="00E620E2"/>
    <w:rsid w:val="00E62299"/>
    <w:rsid w:val="00E622E1"/>
    <w:rsid w:val="00E6246A"/>
    <w:rsid w:val="00E624CD"/>
    <w:rsid w:val="00E6253B"/>
    <w:rsid w:val="00E625A1"/>
    <w:rsid w:val="00E6263F"/>
    <w:rsid w:val="00E62651"/>
    <w:rsid w:val="00E62687"/>
    <w:rsid w:val="00E626F5"/>
    <w:rsid w:val="00E6271A"/>
    <w:rsid w:val="00E627DF"/>
    <w:rsid w:val="00E62916"/>
    <w:rsid w:val="00E62B16"/>
    <w:rsid w:val="00E62B96"/>
    <w:rsid w:val="00E62BEE"/>
    <w:rsid w:val="00E62CA0"/>
    <w:rsid w:val="00E63131"/>
    <w:rsid w:val="00E63221"/>
    <w:rsid w:val="00E632F3"/>
    <w:rsid w:val="00E6333C"/>
    <w:rsid w:val="00E63437"/>
    <w:rsid w:val="00E63444"/>
    <w:rsid w:val="00E634DB"/>
    <w:rsid w:val="00E63513"/>
    <w:rsid w:val="00E635B7"/>
    <w:rsid w:val="00E636B1"/>
    <w:rsid w:val="00E63784"/>
    <w:rsid w:val="00E63886"/>
    <w:rsid w:val="00E63966"/>
    <w:rsid w:val="00E639A5"/>
    <w:rsid w:val="00E63A67"/>
    <w:rsid w:val="00E63DC7"/>
    <w:rsid w:val="00E641BA"/>
    <w:rsid w:val="00E64264"/>
    <w:rsid w:val="00E642FC"/>
    <w:rsid w:val="00E64315"/>
    <w:rsid w:val="00E643F2"/>
    <w:rsid w:val="00E6442F"/>
    <w:rsid w:val="00E64685"/>
    <w:rsid w:val="00E6469F"/>
    <w:rsid w:val="00E646D4"/>
    <w:rsid w:val="00E646EA"/>
    <w:rsid w:val="00E64768"/>
    <w:rsid w:val="00E64874"/>
    <w:rsid w:val="00E648AB"/>
    <w:rsid w:val="00E64A92"/>
    <w:rsid w:val="00E65380"/>
    <w:rsid w:val="00E65439"/>
    <w:rsid w:val="00E657DC"/>
    <w:rsid w:val="00E657DD"/>
    <w:rsid w:val="00E65900"/>
    <w:rsid w:val="00E65BA2"/>
    <w:rsid w:val="00E65D32"/>
    <w:rsid w:val="00E65E3F"/>
    <w:rsid w:val="00E65E79"/>
    <w:rsid w:val="00E65F14"/>
    <w:rsid w:val="00E660C9"/>
    <w:rsid w:val="00E660F5"/>
    <w:rsid w:val="00E662F6"/>
    <w:rsid w:val="00E664BB"/>
    <w:rsid w:val="00E665E6"/>
    <w:rsid w:val="00E665F7"/>
    <w:rsid w:val="00E6684B"/>
    <w:rsid w:val="00E66916"/>
    <w:rsid w:val="00E669AC"/>
    <w:rsid w:val="00E66BA2"/>
    <w:rsid w:val="00E66BF6"/>
    <w:rsid w:val="00E66E58"/>
    <w:rsid w:val="00E66FB6"/>
    <w:rsid w:val="00E6703A"/>
    <w:rsid w:val="00E670F8"/>
    <w:rsid w:val="00E670FE"/>
    <w:rsid w:val="00E6716E"/>
    <w:rsid w:val="00E67407"/>
    <w:rsid w:val="00E67416"/>
    <w:rsid w:val="00E674FA"/>
    <w:rsid w:val="00E675E7"/>
    <w:rsid w:val="00E67642"/>
    <w:rsid w:val="00E677FD"/>
    <w:rsid w:val="00E678CA"/>
    <w:rsid w:val="00E679D9"/>
    <w:rsid w:val="00E67B74"/>
    <w:rsid w:val="00E67BD2"/>
    <w:rsid w:val="00E67CC2"/>
    <w:rsid w:val="00E67D7D"/>
    <w:rsid w:val="00E67DEF"/>
    <w:rsid w:val="00E67E0A"/>
    <w:rsid w:val="00E67E4A"/>
    <w:rsid w:val="00E67F09"/>
    <w:rsid w:val="00E67F4E"/>
    <w:rsid w:val="00E70096"/>
    <w:rsid w:val="00E7012F"/>
    <w:rsid w:val="00E7013C"/>
    <w:rsid w:val="00E703A2"/>
    <w:rsid w:val="00E705A8"/>
    <w:rsid w:val="00E70610"/>
    <w:rsid w:val="00E7067B"/>
    <w:rsid w:val="00E706CB"/>
    <w:rsid w:val="00E70901"/>
    <w:rsid w:val="00E70A27"/>
    <w:rsid w:val="00E70D3C"/>
    <w:rsid w:val="00E70F09"/>
    <w:rsid w:val="00E7109F"/>
    <w:rsid w:val="00E7122C"/>
    <w:rsid w:val="00E712B5"/>
    <w:rsid w:val="00E712F2"/>
    <w:rsid w:val="00E71326"/>
    <w:rsid w:val="00E7155E"/>
    <w:rsid w:val="00E716A5"/>
    <w:rsid w:val="00E716B8"/>
    <w:rsid w:val="00E716E8"/>
    <w:rsid w:val="00E718B6"/>
    <w:rsid w:val="00E71B7A"/>
    <w:rsid w:val="00E71C80"/>
    <w:rsid w:val="00E71D8A"/>
    <w:rsid w:val="00E71ECE"/>
    <w:rsid w:val="00E72001"/>
    <w:rsid w:val="00E722A6"/>
    <w:rsid w:val="00E72319"/>
    <w:rsid w:val="00E723BA"/>
    <w:rsid w:val="00E7241B"/>
    <w:rsid w:val="00E725EE"/>
    <w:rsid w:val="00E726AD"/>
    <w:rsid w:val="00E726D0"/>
    <w:rsid w:val="00E72751"/>
    <w:rsid w:val="00E72930"/>
    <w:rsid w:val="00E72B62"/>
    <w:rsid w:val="00E72D31"/>
    <w:rsid w:val="00E7301A"/>
    <w:rsid w:val="00E730C2"/>
    <w:rsid w:val="00E73170"/>
    <w:rsid w:val="00E7324A"/>
    <w:rsid w:val="00E73283"/>
    <w:rsid w:val="00E73563"/>
    <w:rsid w:val="00E73574"/>
    <w:rsid w:val="00E73581"/>
    <w:rsid w:val="00E73B6E"/>
    <w:rsid w:val="00E73C71"/>
    <w:rsid w:val="00E73D83"/>
    <w:rsid w:val="00E73DE2"/>
    <w:rsid w:val="00E73F18"/>
    <w:rsid w:val="00E740A8"/>
    <w:rsid w:val="00E740B9"/>
    <w:rsid w:val="00E74130"/>
    <w:rsid w:val="00E74136"/>
    <w:rsid w:val="00E7430C"/>
    <w:rsid w:val="00E7444C"/>
    <w:rsid w:val="00E746CB"/>
    <w:rsid w:val="00E7482E"/>
    <w:rsid w:val="00E7482F"/>
    <w:rsid w:val="00E74935"/>
    <w:rsid w:val="00E74955"/>
    <w:rsid w:val="00E7495F"/>
    <w:rsid w:val="00E74AA3"/>
    <w:rsid w:val="00E74E2B"/>
    <w:rsid w:val="00E74E9B"/>
    <w:rsid w:val="00E74EEC"/>
    <w:rsid w:val="00E74F42"/>
    <w:rsid w:val="00E7507B"/>
    <w:rsid w:val="00E75152"/>
    <w:rsid w:val="00E75719"/>
    <w:rsid w:val="00E757D5"/>
    <w:rsid w:val="00E757E2"/>
    <w:rsid w:val="00E75B95"/>
    <w:rsid w:val="00E75CE1"/>
    <w:rsid w:val="00E75E8B"/>
    <w:rsid w:val="00E75F5A"/>
    <w:rsid w:val="00E7615D"/>
    <w:rsid w:val="00E7628B"/>
    <w:rsid w:val="00E76311"/>
    <w:rsid w:val="00E76389"/>
    <w:rsid w:val="00E764AB"/>
    <w:rsid w:val="00E7651D"/>
    <w:rsid w:val="00E76521"/>
    <w:rsid w:val="00E76682"/>
    <w:rsid w:val="00E76734"/>
    <w:rsid w:val="00E76BAD"/>
    <w:rsid w:val="00E76CE2"/>
    <w:rsid w:val="00E76D9D"/>
    <w:rsid w:val="00E76DFC"/>
    <w:rsid w:val="00E76E4F"/>
    <w:rsid w:val="00E76EB8"/>
    <w:rsid w:val="00E76F2B"/>
    <w:rsid w:val="00E77073"/>
    <w:rsid w:val="00E77290"/>
    <w:rsid w:val="00E772BB"/>
    <w:rsid w:val="00E772BF"/>
    <w:rsid w:val="00E772C7"/>
    <w:rsid w:val="00E77609"/>
    <w:rsid w:val="00E77869"/>
    <w:rsid w:val="00E7789B"/>
    <w:rsid w:val="00E778C4"/>
    <w:rsid w:val="00E77954"/>
    <w:rsid w:val="00E77A69"/>
    <w:rsid w:val="00E77AA2"/>
    <w:rsid w:val="00E77B6D"/>
    <w:rsid w:val="00E77BF0"/>
    <w:rsid w:val="00E77ECE"/>
    <w:rsid w:val="00E77F12"/>
    <w:rsid w:val="00E77FAB"/>
    <w:rsid w:val="00E8022A"/>
    <w:rsid w:val="00E802F3"/>
    <w:rsid w:val="00E805DB"/>
    <w:rsid w:val="00E80619"/>
    <w:rsid w:val="00E80747"/>
    <w:rsid w:val="00E80AAB"/>
    <w:rsid w:val="00E80B4B"/>
    <w:rsid w:val="00E80B8D"/>
    <w:rsid w:val="00E80DA1"/>
    <w:rsid w:val="00E80DFD"/>
    <w:rsid w:val="00E810BF"/>
    <w:rsid w:val="00E811E4"/>
    <w:rsid w:val="00E81210"/>
    <w:rsid w:val="00E8123A"/>
    <w:rsid w:val="00E81359"/>
    <w:rsid w:val="00E815D1"/>
    <w:rsid w:val="00E81755"/>
    <w:rsid w:val="00E817D5"/>
    <w:rsid w:val="00E81832"/>
    <w:rsid w:val="00E81879"/>
    <w:rsid w:val="00E819ED"/>
    <w:rsid w:val="00E81B77"/>
    <w:rsid w:val="00E81D57"/>
    <w:rsid w:val="00E81D61"/>
    <w:rsid w:val="00E81DBB"/>
    <w:rsid w:val="00E81F62"/>
    <w:rsid w:val="00E82140"/>
    <w:rsid w:val="00E82146"/>
    <w:rsid w:val="00E82227"/>
    <w:rsid w:val="00E8251F"/>
    <w:rsid w:val="00E82742"/>
    <w:rsid w:val="00E8292F"/>
    <w:rsid w:val="00E829F6"/>
    <w:rsid w:val="00E82B28"/>
    <w:rsid w:val="00E82CBF"/>
    <w:rsid w:val="00E82E1A"/>
    <w:rsid w:val="00E83184"/>
    <w:rsid w:val="00E831D4"/>
    <w:rsid w:val="00E833F7"/>
    <w:rsid w:val="00E833FE"/>
    <w:rsid w:val="00E83456"/>
    <w:rsid w:val="00E835E2"/>
    <w:rsid w:val="00E83812"/>
    <w:rsid w:val="00E83866"/>
    <w:rsid w:val="00E83A80"/>
    <w:rsid w:val="00E83BDF"/>
    <w:rsid w:val="00E83C0C"/>
    <w:rsid w:val="00E83C62"/>
    <w:rsid w:val="00E83CBB"/>
    <w:rsid w:val="00E83D16"/>
    <w:rsid w:val="00E83D59"/>
    <w:rsid w:val="00E83D69"/>
    <w:rsid w:val="00E83E76"/>
    <w:rsid w:val="00E83FA9"/>
    <w:rsid w:val="00E83FBF"/>
    <w:rsid w:val="00E84114"/>
    <w:rsid w:val="00E841F7"/>
    <w:rsid w:val="00E84234"/>
    <w:rsid w:val="00E843F6"/>
    <w:rsid w:val="00E8448C"/>
    <w:rsid w:val="00E84781"/>
    <w:rsid w:val="00E849AD"/>
    <w:rsid w:val="00E849F1"/>
    <w:rsid w:val="00E84B6E"/>
    <w:rsid w:val="00E84CCD"/>
    <w:rsid w:val="00E84D3F"/>
    <w:rsid w:val="00E84FCC"/>
    <w:rsid w:val="00E84FE0"/>
    <w:rsid w:val="00E850EC"/>
    <w:rsid w:val="00E8516E"/>
    <w:rsid w:val="00E851A0"/>
    <w:rsid w:val="00E85205"/>
    <w:rsid w:val="00E8523B"/>
    <w:rsid w:val="00E8549B"/>
    <w:rsid w:val="00E855D5"/>
    <w:rsid w:val="00E8593D"/>
    <w:rsid w:val="00E85972"/>
    <w:rsid w:val="00E85A29"/>
    <w:rsid w:val="00E85A2B"/>
    <w:rsid w:val="00E85A31"/>
    <w:rsid w:val="00E85D5E"/>
    <w:rsid w:val="00E85F37"/>
    <w:rsid w:val="00E86021"/>
    <w:rsid w:val="00E86185"/>
    <w:rsid w:val="00E8620C"/>
    <w:rsid w:val="00E86279"/>
    <w:rsid w:val="00E86316"/>
    <w:rsid w:val="00E86450"/>
    <w:rsid w:val="00E86510"/>
    <w:rsid w:val="00E86778"/>
    <w:rsid w:val="00E867C7"/>
    <w:rsid w:val="00E868B4"/>
    <w:rsid w:val="00E86B33"/>
    <w:rsid w:val="00E86B3D"/>
    <w:rsid w:val="00E86B81"/>
    <w:rsid w:val="00E86C76"/>
    <w:rsid w:val="00E86D46"/>
    <w:rsid w:val="00E86EB2"/>
    <w:rsid w:val="00E86F4B"/>
    <w:rsid w:val="00E86FA7"/>
    <w:rsid w:val="00E86FCC"/>
    <w:rsid w:val="00E86FFE"/>
    <w:rsid w:val="00E8700B"/>
    <w:rsid w:val="00E87050"/>
    <w:rsid w:val="00E87125"/>
    <w:rsid w:val="00E87165"/>
    <w:rsid w:val="00E871FF"/>
    <w:rsid w:val="00E87248"/>
    <w:rsid w:val="00E87500"/>
    <w:rsid w:val="00E876B0"/>
    <w:rsid w:val="00E876ED"/>
    <w:rsid w:val="00E87723"/>
    <w:rsid w:val="00E87871"/>
    <w:rsid w:val="00E8792F"/>
    <w:rsid w:val="00E87A1D"/>
    <w:rsid w:val="00E87A5D"/>
    <w:rsid w:val="00E87B9E"/>
    <w:rsid w:val="00E87D3E"/>
    <w:rsid w:val="00E87DB3"/>
    <w:rsid w:val="00E87EB7"/>
    <w:rsid w:val="00E87F7B"/>
    <w:rsid w:val="00E90013"/>
    <w:rsid w:val="00E9002C"/>
    <w:rsid w:val="00E900F8"/>
    <w:rsid w:val="00E902CB"/>
    <w:rsid w:val="00E905CE"/>
    <w:rsid w:val="00E9065B"/>
    <w:rsid w:val="00E9067B"/>
    <w:rsid w:val="00E90736"/>
    <w:rsid w:val="00E90831"/>
    <w:rsid w:val="00E908AD"/>
    <w:rsid w:val="00E9094A"/>
    <w:rsid w:val="00E90972"/>
    <w:rsid w:val="00E90A2A"/>
    <w:rsid w:val="00E90C0F"/>
    <w:rsid w:val="00E90D7F"/>
    <w:rsid w:val="00E90E9C"/>
    <w:rsid w:val="00E90ECA"/>
    <w:rsid w:val="00E90F5B"/>
    <w:rsid w:val="00E90F6A"/>
    <w:rsid w:val="00E90F97"/>
    <w:rsid w:val="00E91431"/>
    <w:rsid w:val="00E9153F"/>
    <w:rsid w:val="00E915EF"/>
    <w:rsid w:val="00E915FB"/>
    <w:rsid w:val="00E9163C"/>
    <w:rsid w:val="00E91668"/>
    <w:rsid w:val="00E91750"/>
    <w:rsid w:val="00E91B11"/>
    <w:rsid w:val="00E91B21"/>
    <w:rsid w:val="00E91B90"/>
    <w:rsid w:val="00E91BBB"/>
    <w:rsid w:val="00E91D35"/>
    <w:rsid w:val="00E91D66"/>
    <w:rsid w:val="00E91DFF"/>
    <w:rsid w:val="00E91F09"/>
    <w:rsid w:val="00E91FAC"/>
    <w:rsid w:val="00E9201A"/>
    <w:rsid w:val="00E920B1"/>
    <w:rsid w:val="00E92167"/>
    <w:rsid w:val="00E92267"/>
    <w:rsid w:val="00E9234A"/>
    <w:rsid w:val="00E925A5"/>
    <w:rsid w:val="00E926A5"/>
    <w:rsid w:val="00E928BE"/>
    <w:rsid w:val="00E92924"/>
    <w:rsid w:val="00E92C6F"/>
    <w:rsid w:val="00E92DA0"/>
    <w:rsid w:val="00E92E24"/>
    <w:rsid w:val="00E92F68"/>
    <w:rsid w:val="00E93138"/>
    <w:rsid w:val="00E932E9"/>
    <w:rsid w:val="00E93312"/>
    <w:rsid w:val="00E93371"/>
    <w:rsid w:val="00E933E1"/>
    <w:rsid w:val="00E93477"/>
    <w:rsid w:val="00E934B9"/>
    <w:rsid w:val="00E93515"/>
    <w:rsid w:val="00E93595"/>
    <w:rsid w:val="00E93757"/>
    <w:rsid w:val="00E937B3"/>
    <w:rsid w:val="00E9389A"/>
    <w:rsid w:val="00E938AE"/>
    <w:rsid w:val="00E93919"/>
    <w:rsid w:val="00E93C72"/>
    <w:rsid w:val="00E93D49"/>
    <w:rsid w:val="00E93DC6"/>
    <w:rsid w:val="00E93E4F"/>
    <w:rsid w:val="00E93F78"/>
    <w:rsid w:val="00E941F7"/>
    <w:rsid w:val="00E9442D"/>
    <w:rsid w:val="00E94446"/>
    <w:rsid w:val="00E94481"/>
    <w:rsid w:val="00E944B3"/>
    <w:rsid w:val="00E9450D"/>
    <w:rsid w:val="00E9453E"/>
    <w:rsid w:val="00E94602"/>
    <w:rsid w:val="00E9465F"/>
    <w:rsid w:val="00E947FB"/>
    <w:rsid w:val="00E94A27"/>
    <w:rsid w:val="00E94A6E"/>
    <w:rsid w:val="00E94B4D"/>
    <w:rsid w:val="00E94D86"/>
    <w:rsid w:val="00E94DC2"/>
    <w:rsid w:val="00E94EDA"/>
    <w:rsid w:val="00E94F65"/>
    <w:rsid w:val="00E94FE8"/>
    <w:rsid w:val="00E94FEF"/>
    <w:rsid w:val="00E95218"/>
    <w:rsid w:val="00E95307"/>
    <w:rsid w:val="00E95359"/>
    <w:rsid w:val="00E95429"/>
    <w:rsid w:val="00E955BE"/>
    <w:rsid w:val="00E95695"/>
    <w:rsid w:val="00E956F7"/>
    <w:rsid w:val="00E956FF"/>
    <w:rsid w:val="00E957C7"/>
    <w:rsid w:val="00E95835"/>
    <w:rsid w:val="00E958BB"/>
    <w:rsid w:val="00E958CF"/>
    <w:rsid w:val="00E95A34"/>
    <w:rsid w:val="00E95B85"/>
    <w:rsid w:val="00E95C96"/>
    <w:rsid w:val="00E95D65"/>
    <w:rsid w:val="00E95EF5"/>
    <w:rsid w:val="00E95F03"/>
    <w:rsid w:val="00E95F81"/>
    <w:rsid w:val="00E961E8"/>
    <w:rsid w:val="00E962CC"/>
    <w:rsid w:val="00E963C1"/>
    <w:rsid w:val="00E96A31"/>
    <w:rsid w:val="00E96D4E"/>
    <w:rsid w:val="00E96E62"/>
    <w:rsid w:val="00E96F08"/>
    <w:rsid w:val="00E96FAE"/>
    <w:rsid w:val="00E9704D"/>
    <w:rsid w:val="00E974D0"/>
    <w:rsid w:val="00E97671"/>
    <w:rsid w:val="00E976B2"/>
    <w:rsid w:val="00E976CB"/>
    <w:rsid w:val="00E97AEC"/>
    <w:rsid w:val="00E97BB6"/>
    <w:rsid w:val="00E97C20"/>
    <w:rsid w:val="00E97E4A"/>
    <w:rsid w:val="00EA008A"/>
    <w:rsid w:val="00EA014A"/>
    <w:rsid w:val="00EA0294"/>
    <w:rsid w:val="00EA0456"/>
    <w:rsid w:val="00EA064B"/>
    <w:rsid w:val="00EA066B"/>
    <w:rsid w:val="00EA06A4"/>
    <w:rsid w:val="00EA086C"/>
    <w:rsid w:val="00EA0983"/>
    <w:rsid w:val="00EA0AB5"/>
    <w:rsid w:val="00EA0C14"/>
    <w:rsid w:val="00EA0F25"/>
    <w:rsid w:val="00EA0F56"/>
    <w:rsid w:val="00EA10F0"/>
    <w:rsid w:val="00EA114A"/>
    <w:rsid w:val="00EA120F"/>
    <w:rsid w:val="00EA126B"/>
    <w:rsid w:val="00EA139D"/>
    <w:rsid w:val="00EA154E"/>
    <w:rsid w:val="00EA15A7"/>
    <w:rsid w:val="00EA1605"/>
    <w:rsid w:val="00EA177D"/>
    <w:rsid w:val="00EA1796"/>
    <w:rsid w:val="00EA17C3"/>
    <w:rsid w:val="00EA17EE"/>
    <w:rsid w:val="00EA1813"/>
    <w:rsid w:val="00EA1834"/>
    <w:rsid w:val="00EA1B94"/>
    <w:rsid w:val="00EA1C91"/>
    <w:rsid w:val="00EA1D67"/>
    <w:rsid w:val="00EA1F2B"/>
    <w:rsid w:val="00EA1FAE"/>
    <w:rsid w:val="00EA1FDD"/>
    <w:rsid w:val="00EA20B1"/>
    <w:rsid w:val="00EA20BE"/>
    <w:rsid w:val="00EA2234"/>
    <w:rsid w:val="00EA2591"/>
    <w:rsid w:val="00EA25AC"/>
    <w:rsid w:val="00EA2724"/>
    <w:rsid w:val="00EA27C5"/>
    <w:rsid w:val="00EA2912"/>
    <w:rsid w:val="00EA29B3"/>
    <w:rsid w:val="00EA2B38"/>
    <w:rsid w:val="00EA2CAA"/>
    <w:rsid w:val="00EA2EF4"/>
    <w:rsid w:val="00EA2FCF"/>
    <w:rsid w:val="00EA2FE7"/>
    <w:rsid w:val="00EA3352"/>
    <w:rsid w:val="00EA3442"/>
    <w:rsid w:val="00EA349C"/>
    <w:rsid w:val="00EA352B"/>
    <w:rsid w:val="00EA35B5"/>
    <w:rsid w:val="00EA35FD"/>
    <w:rsid w:val="00EA36C4"/>
    <w:rsid w:val="00EA3766"/>
    <w:rsid w:val="00EA3864"/>
    <w:rsid w:val="00EA38E3"/>
    <w:rsid w:val="00EA39BD"/>
    <w:rsid w:val="00EA3A25"/>
    <w:rsid w:val="00EA3A66"/>
    <w:rsid w:val="00EA3CA3"/>
    <w:rsid w:val="00EA3D0E"/>
    <w:rsid w:val="00EA3E12"/>
    <w:rsid w:val="00EA3ED9"/>
    <w:rsid w:val="00EA3EE6"/>
    <w:rsid w:val="00EA40AA"/>
    <w:rsid w:val="00EA4451"/>
    <w:rsid w:val="00EA4580"/>
    <w:rsid w:val="00EA45CA"/>
    <w:rsid w:val="00EA4669"/>
    <w:rsid w:val="00EA466A"/>
    <w:rsid w:val="00EA4682"/>
    <w:rsid w:val="00EA473B"/>
    <w:rsid w:val="00EA4740"/>
    <w:rsid w:val="00EA480E"/>
    <w:rsid w:val="00EA4B32"/>
    <w:rsid w:val="00EA4DD2"/>
    <w:rsid w:val="00EA50EC"/>
    <w:rsid w:val="00EA51FA"/>
    <w:rsid w:val="00EA52F5"/>
    <w:rsid w:val="00EA550E"/>
    <w:rsid w:val="00EA56AB"/>
    <w:rsid w:val="00EA56B3"/>
    <w:rsid w:val="00EA576B"/>
    <w:rsid w:val="00EA5775"/>
    <w:rsid w:val="00EA581E"/>
    <w:rsid w:val="00EA59C0"/>
    <w:rsid w:val="00EA5B95"/>
    <w:rsid w:val="00EA5EC8"/>
    <w:rsid w:val="00EA5EDC"/>
    <w:rsid w:val="00EA6086"/>
    <w:rsid w:val="00EA61DD"/>
    <w:rsid w:val="00EA626D"/>
    <w:rsid w:val="00EA6683"/>
    <w:rsid w:val="00EA68AA"/>
    <w:rsid w:val="00EA6C11"/>
    <w:rsid w:val="00EA6ED8"/>
    <w:rsid w:val="00EA6F75"/>
    <w:rsid w:val="00EA70D3"/>
    <w:rsid w:val="00EA7297"/>
    <w:rsid w:val="00EA72AF"/>
    <w:rsid w:val="00EA730A"/>
    <w:rsid w:val="00EA7360"/>
    <w:rsid w:val="00EA7443"/>
    <w:rsid w:val="00EA769C"/>
    <w:rsid w:val="00EA7771"/>
    <w:rsid w:val="00EA78D8"/>
    <w:rsid w:val="00EA7958"/>
    <w:rsid w:val="00EA7B18"/>
    <w:rsid w:val="00EA7C6A"/>
    <w:rsid w:val="00EA7C8E"/>
    <w:rsid w:val="00EA7CC6"/>
    <w:rsid w:val="00EA7CE0"/>
    <w:rsid w:val="00EA7F18"/>
    <w:rsid w:val="00EA7F1C"/>
    <w:rsid w:val="00EB01C0"/>
    <w:rsid w:val="00EB043C"/>
    <w:rsid w:val="00EB04E3"/>
    <w:rsid w:val="00EB05A5"/>
    <w:rsid w:val="00EB05B1"/>
    <w:rsid w:val="00EB05E3"/>
    <w:rsid w:val="00EB094F"/>
    <w:rsid w:val="00EB0BFA"/>
    <w:rsid w:val="00EB0D80"/>
    <w:rsid w:val="00EB0F42"/>
    <w:rsid w:val="00EB0FE4"/>
    <w:rsid w:val="00EB104E"/>
    <w:rsid w:val="00EB10B0"/>
    <w:rsid w:val="00EB12F3"/>
    <w:rsid w:val="00EB1397"/>
    <w:rsid w:val="00EB15B6"/>
    <w:rsid w:val="00EB1685"/>
    <w:rsid w:val="00EB168B"/>
    <w:rsid w:val="00EB1875"/>
    <w:rsid w:val="00EB1AB9"/>
    <w:rsid w:val="00EB1AE7"/>
    <w:rsid w:val="00EB1B76"/>
    <w:rsid w:val="00EB1BBE"/>
    <w:rsid w:val="00EB1BF7"/>
    <w:rsid w:val="00EB1BFA"/>
    <w:rsid w:val="00EB1C01"/>
    <w:rsid w:val="00EB1E19"/>
    <w:rsid w:val="00EB1ED3"/>
    <w:rsid w:val="00EB1F72"/>
    <w:rsid w:val="00EB20FA"/>
    <w:rsid w:val="00EB2151"/>
    <w:rsid w:val="00EB2299"/>
    <w:rsid w:val="00EB236F"/>
    <w:rsid w:val="00EB24B0"/>
    <w:rsid w:val="00EB254D"/>
    <w:rsid w:val="00EB26B3"/>
    <w:rsid w:val="00EB26F5"/>
    <w:rsid w:val="00EB2888"/>
    <w:rsid w:val="00EB2AAF"/>
    <w:rsid w:val="00EB2B6A"/>
    <w:rsid w:val="00EB2B86"/>
    <w:rsid w:val="00EB2DCB"/>
    <w:rsid w:val="00EB2DEF"/>
    <w:rsid w:val="00EB2FCC"/>
    <w:rsid w:val="00EB3056"/>
    <w:rsid w:val="00EB307C"/>
    <w:rsid w:val="00EB3095"/>
    <w:rsid w:val="00EB30A7"/>
    <w:rsid w:val="00EB3207"/>
    <w:rsid w:val="00EB322A"/>
    <w:rsid w:val="00EB3233"/>
    <w:rsid w:val="00EB3396"/>
    <w:rsid w:val="00EB3448"/>
    <w:rsid w:val="00EB345D"/>
    <w:rsid w:val="00EB346D"/>
    <w:rsid w:val="00EB3605"/>
    <w:rsid w:val="00EB36C0"/>
    <w:rsid w:val="00EB36E8"/>
    <w:rsid w:val="00EB3842"/>
    <w:rsid w:val="00EB3850"/>
    <w:rsid w:val="00EB398B"/>
    <w:rsid w:val="00EB3A78"/>
    <w:rsid w:val="00EB3C2D"/>
    <w:rsid w:val="00EB3C47"/>
    <w:rsid w:val="00EB3C5A"/>
    <w:rsid w:val="00EB3C61"/>
    <w:rsid w:val="00EB3C94"/>
    <w:rsid w:val="00EB3D06"/>
    <w:rsid w:val="00EB3E64"/>
    <w:rsid w:val="00EB44A5"/>
    <w:rsid w:val="00EB44B0"/>
    <w:rsid w:val="00EB4511"/>
    <w:rsid w:val="00EB4517"/>
    <w:rsid w:val="00EB4556"/>
    <w:rsid w:val="00EB45AC"/>
    <w:rsid w:val="00EB4670"/>
    <w:rsid w:val="00EB4685"/>
    <w:rsid w:val="00EB4902"/>
    <w:rsid w:val="00EB4916"/>
    <w:rsid w:val="00EB495B"/>
    <w:rsid w:val="00EB4ADD"/>
    <w:rsid w:val="00EB4AF3"/>
    <w:rsid w:val="00EB4B2E"/>
    <w:rsid w:val="00EB4C71"/>
    <w:rsid w:val="00EB4C91"/>
    <w:rsid w:val="00EB4CDB"/>
    <w:rsid w:val="00EB4E4A"/>
    <w:rsid w:val="00EB5093"/>
    <w:rsid w:val="00EB50B6"/>
    <w:rsid w:val="00EB520A"/>
    <w:rsid w:val="00EB5211"/>
    <w:rsid w:val="00EB53BB"/>
    <w:rsid w:val="00EB560C"/>
    <w:rsid w:val="00EB57EF"/>
    <w:rsid w:val="00EB57F0"/>
    <w:rsid w:val="00EB57FE"/>
    <w:rsid w:val="00EB58C4"/>
    <w:rsid w:val="00EB5DF9"/>
    <w:rsid w:val="00EB5EE3"/>
    <w:rsid w:val="00EB5F21"/>
    <w:rsid w:val="00EB5F3E"/>
    <w:rsid w:val="00EB5F66"/>
    <w:rsid w:val="00EB603B"/>
    <w:rsid w:val="00EB6097"/>
    <w:rsid w:val="00EB6143"/>
    <w:rsid w:val="00EB6293"/>
    <w:rsid w:val="00EB642F"/>
    <w:rsid w:val="00EB6520"/>
    <w:rsid w:val="00EB65BC"/>
    <w:rsid w:val="00EB6715"/>
    <w:rsid w:val="00EB68A7"/>
    <w:rsid w:val="00EB69C9"/>
    <w:rsid w:val="00EB6CE9"/>
    <w:rsid w:val="00EB6D83"/>
    <w:rsid w:val="00EB6E54"/>
    <w:rsid w:val="00EB6F64"/>
    <w:rsid w:val="00EB70B9"/>
    <w:rsid w:val="00EB73CD"/>
    <w:rsid w:val="00EB7404"/>
    <w:rsid w:val="00EB75E2"/>
    <w:rsid w:val="00EB798D"/>
    <w:rsid w:val="00EB7B34"/>
    <w:rsid w:val="00EB7B96"/>
    <w:rsid w:val="00EB7C2B"/>
    <w:rsid w:val="00EB7D2A"/>
    <w:rsid w:val="00EB7DB1"/>
    <w:rsid w:val="00EB7EF0"/>
    <w:rsid w:val="00EC0099"/>
    <w:rsid w:val="00EC009F"/>
    <w:rsid w:val="00EC00C9"/>
    <w:rsid w:val="00EC00E5"/>
    <w:rsid w:val="00EC010B"/>
    <w:rsid w:val="00EC03E2"/>
    <w:rsid w:val="00EC0691"/>
    <w:rsid w:val="00EC075C"/>
    <w:rsid w:val="00EC07A5"/>
    <w:rsid w:val="00EC088B"/>
    <w:rsid w:val="00EC0942"/>
    <w:rsid w:val="00EC0945"/>
    <w:rsid w:val="00EC0B0E"/>
    <w:rsid w:val="00EC0CCE"/>
    <w:rsid w:val="00EC0DD9"/>
    <w:rsid w:val="00EC1187"/>
    <w:rsid w:val="00EC127F"/>
    <w:rsid w:val="00EC132D"/>
    <w:rsid w:val="00EC1384"/>
    <w:rsid w:val="00EC1403"/>
    <w:rsid w:val="00EC1493"/>
    <w:rsid w:val="00EC160C"/>
    <w:rsid w:val="00EC1614"/>
    <w:rsid w:val="00EC170B"/>
    <w:rsid w:val="00EC17D3"/>
    <w:rsid w:val="00EC17FB"/>
    <w:rsid w:val="00EC195D"/>
    <w:rsid w:val="00EC1B8B"/>
    <w:rsid w:val="00EC1BA1"/>
    <w:rsid w:val="00EC1DAD"/>
    <w:rsid w:val="00EC1ED9"/>
    <w:rsid w:val="00EC1EE6"/>
    <w:rsid w:val="00EC1EF3"/>
    <w:rsid w:val="00EC1FE3"/>
    <w:rsid w:val="00EC20E5"/>
    <w:rsid w:val="00EC2167"/>
    <w:rsid w:val="00EC21D4"/>
    <w:rsid w:val="00EC23D0"/>
    <w:rsid w:val="00EC2626"/>
    <w:rsid w:val="00EC2649"/>
    <w:rsid w:val="00EC2658"/>
    <w:rsid w:val="00EC26FB"/>
    <w:rsid w:val="00EC2822"/>
    <w:rsid w:val="00EC28B2"/>
    <w:rsid w:val="00EC2945"/>
    <w:rsid w:val="00EC2A16"/>
    <w:rsid w:val="00EC2A44"/>
    <w:rsid w:val="00EC2BE0"/>
    <w:rsid w:val="00EC2CEE"/>
    <w:rsid w:val="00EC2D56"/>
    <w:rsid w:val="00EC2E75"/>
    <w:rsid w:val="00EC2E7B"/>
    <w:rsid w:val="00EC2EB4"/>
    <w:rsid w:val="00EC2F5F"/>
    <w:rsid w:val="00EC2F95"/>
    <w:rsid w:val="00EC2FAE"/>
    <w:rsid w:val="00EC2FC4"/>
    <w:rsid w:val="00EC3182"/>
    <w:rsid w:val="00EC31D3"/>
    <w:rsid w:val="00EC31ED"/>
    <w:rsid w:val="00EC3238"/>
    <w:rsid w:val="00EC32D3"/>
    <w:rsid w:val="00EC3389"/>
    <w:rsid w:val="00EC34B1"/>
    <w:rsid w:val="00EC355F"/>
    <w:rsid w:val="00EC35AB"/>
    <w:rsid w:val="00EC368E"/>
    <w:rsid w:val="00EC3744"/>
    <w:rsid w:val="00EC3890"/>
    <w:rsid w:val="00EC39FD"/>
    <w:rsid w:val="00EC3A5A"/>
    <w:rsid w:val="00EC3BB9"/>
    <w:rsid w:val="00EC3C23"/>
    <w:rsid w:val="00EC3E7F"/>
    <w:rsid w:val="00EC3F75"/>
    <w:rsid w:val="00EC3FED"/>
    <w:rsid w:val="00EC406C"/>
    <w:rsid w:val="00EC40D3"/>
    <w:rsid w:val="00EC4175"/>
    <w:rsid w:val="00EC43A6"/>
    <w:rsid w:val="00EC44A9"/>
    <w:rsid w:val="00EC44C9"/>
    <w:rsid w:val="00EC45CA"/>
    <w:rsid w:val="00EC4746"/>
    <w:rsid w:val="00EC475E"/>
    <w:rsid w:val="00EC4965"/>
    <w:rsid w:val="00EC4AC1"/>
    <w:rsid w:val="00EC4BF7"/>
    <w:rsid w:val="00EC4C1B"/>
    <w:rsid w:val="00EC4F00"/>
    <w:rsid w:val="00EC4F77"/>
    <w:rsid w:val="00EC514A"/>
    <w:rsid w:val="00EC5240"/>
    <w:rsid w:val="00EC529F"/>
    <w:rsid w:val="00EC5423"/>
    <w:rsid w:val="00EC542E"/>
    <w:rsid w:val="00EC54A3"/>
    <w:rsid w:val="00EC5630"/>
    <w:rsid w:val="00EC570E"/>
    <w:rsid w:val="00EC5836"/>
    <w:rsid w:val="00EC5898"/>
    <w:rsid w:val="00EC589E"/>
    <w:rsid w:val="00EC5A6F"/>
    <w:rsid w:val="00EC5A7F"/>
    <w:rsid w:val="00EC5B32"/>
    <w:rsid w:val="00EC5BD7"/>
    <w:rsid w:val="00EC5BD8"/>
    <w:rsid w:val="00EC5D9C"/>
    <w:rsid w:val="00EC5DE4"/>
    <w:rsid w:val="00EC5ED7"/>
    <w:rsid w:val="00EC5EDB"/>
    <w:rsid w:val="00EC5F74"/>
    <w:rsid w:val="00EC5FA0"/>
    <w:rsid w:val="00EC6048"/>
    <w:rsid w:val="00EC6074"/>
    <w:rsid w:val="00EC651D"/>
    <w:rsid w:val="00EC6733"/>
    <w:rsid w:val="00EC67A1"/>
    <w:rsid w:val="00EC683F"/>
    <w:rsid w:val="00EC688C"/>
    <w:rsid w:val="00EC6929"/>
    <w:rsid w:val="00EC692C"/>
    <w:rsid w:val="00EC69B4"/>
    <w:rsid w:val="00EC6A48"/>
    <w:rsid w:val="00EC6B27"/>
    <w:rsid w:val="00EC6C8D"/>
    <w:rsid w:val="00EC6D8C"/>
    <w:rsid w:val="00EC6EB7"/>
    <w:rsid w:val="00EC6F90"/>
    <w:rsid w:val="00EC70A0"/>
    <w:rsid w:val="00EC7206"/>
    <w:rsid w:val="00EC72DC"/>
    <w:rsid w:val="00EC730E"/>
    <w:rsid w:val="00EC7429"/>
    <w:rsid w:val="00EC75ED"/>
    <w:rsid w:val="00EC7761"/>
    <w:rsid w:val="00EC781C"/>
    <w:rsid w:val="00EC79DE"/>
    <w:rsid w:val="00EC79F6"/>
    <w:rsid w:val="00EC7A77"/>
    <w:rsid w:val="00EC7AD3"/>
    <w:rsid w:val="00EC7D06"/>
    <w:rsid w:val="00EC7E77"/>
    <w:rsid w:val="00EC7FF3"/>
    <w:rsid w:val="00ED0283"/>
    <w:rsid w:val="00ED0286"/>
    <w:rsid w:val="00ED03C5"/>
    <w:rsid w:val="00ED066D"/>
    <w:rsid w:val="00ED066E"/>
    <w:rsid w:val="00ED06CC"/>
    <w:rsid w:val="00ED06F9"/>
    <w:rsid w:val="00ED079F"/>
    <w:rsid w:val="00ED0831"/>
    <w:rsid w:val="00ED09EF"/>
    <w:rsid w:val="00ED0A17"/>
    <w:rsid w:val="00ED0CBB"/>
    <w:rsid w:val="00ED0D58"/>
    <w:rsid w:val="00ED0E17"/>
    <w:rsid w:val="00ED0E67"/>
    <w:rsid w:val="00ED0E93"/>
    <w:rsid w:val="00ED0EF9"/>
    <w:rsid w:val="00ED1100"/>
    <w:rsid w:val="00ED1248"/>
    <w:rsid w:val="00ED12E3"/>
    <w:rsid w:val="00ED1301"/>
    <w:rsid w:val="00ED14AC"/>
    <w:rsid w:val="00ED156E"/>
    <w:rsid w:val="00ED1628"/>
    <w:rsid w:val="00ED1788"/>
    <w:rsid w:val="00ED18CB"/>
    <w:rsid w:val="00ED193D"/>
    <w:rsid w:val="00ED196F"/>
    <w:rsid w:val="00ED19D1"/>
    <w:rsid w:val="00ED1B51"/>
    <w:rsid w:val="00ED1C52"/>
    <w:rsid w:val="00ED1DBF"/>
    <w:rsid w:val="00ED1E32"/>
    <w:rsid w:val="00ED1EA8"/>
    <w:rsid w:val="00ED1ED9"/>
    <w:rsid w:val="00ED1F77"/>
    <w:rsid w:val="00ED1F78"/>
    <w:rsid w:val="00ED1FF7"/>
    <w:rsid w:val="00ED2020"/>
    <w:rsid w:val="00ED2351"/>
    <w:rsid w:val="00ED2517"/>
    <w:rsid w:val="00ED253A"/>
    <w:rsid w:val="00ED265D"/>
    <w:rsid w:val="00ED28DA"/>
    <w:rsid w:val="00ED29B4"/>
    <w:rsid w:val="00ED2D7D"/>
    <w:rsid w:val="00ED2E2B"/>
    <w:rsid w:val="00ED3248"/>
    <w:rsid w:val="00ED32E6"/>
    <w:rsid w:val="00ED33F3"/>
    <w:rsid w:val="00ED3453"/>
    <w:rsid w:val="00ED3730"/>
    <w:rsid w:val="00ED38B6"/>
    <w:rsid w:val="00ED38BC"/>
    <w:rsid w:val="00ED38C1"/>
    <w:rsid w:val="00ED3AA0"/>
    <w:rsid w:val="00ED3AD9"/>
    <w:rsid w:val="00ED3B85"/>
    <w:rsid w:val="00ED3C2A"/>
    <w:rsid w:val="00ED3CAC"/>
    <w:rsid w:val="00ED3DEE"/>
    <w:rsid w:val="00ED3EE5"/>
    <w:rsid w:val="00ED3EF9"/>
    <w:rsid w:val="00ED3F0C"/>
    <w:rsid w:val="00ED3FD4"/>
    <w:rsid w:val="00ED3FFB"/>
    <w:rsid w:val="00ED4452"/>
    <w:rsid w:val="00ED44BA"/>
    <w:rsid w:val="00ED492C"/>
    <w:rsid w:val="00ED496B"/>
    <w:rsid w:val="00ED49C2"/>
    <w:rsid w:val="00ED4A6C"/>
    <w:rsid w:val="00ED4ABA"/>
    <w:rsid w:val="00ED4B04"/>
    <w:rsid w:val="00ED4D54"/>
    <w:rsid w:val="00ED4FED"/>
    <w:rsid w:val="00ED50BE"/>
    <w:rsid w:val="00ED518D"/>
    <w:rsid w:val="00ED5196"/>
    <w:rsid w:val="00ED5309"/>
    <w:rsid w:val="00ED531D"/>
    <w:rsid w:val="00ED5334"/>
    <w:rsid w:val="00ED5390"/>
    <w:rsid w:val="00ED53C0"/>
    <w:rsid w:val="00ED5588"/>
    <w:rsid w:val="00ED55AB"/>
    <w:rsid w:val="00ED55E2"/>
    <w:rsid w:val="00ED5712"/>
    <w:rsid w:val="00ED57EA"/>
    <w:rsid w:val="00ED5A7B"/>
    <w:rsid w:val="00ED5AD9"/>
    <w:rsid w:val="00ED5BD4"/>
    <w:rsid w:val="00ED5C85"/>
    <w:rsid w:val="00ED5CF9"/>
    <w:rsid w:val="00ED5D3C"/>
    <w:rsid w:val="00ED60B4"/>
    <w:rsid w:val="00ED60E2"/>
    <w:rsid w:val="00ED6154"/>
    <w:rsid w:val="00ED6269"/>
    <w:rsid w:val="00ED6630"/>
    <w:rsid w:val="00ED665B"/>
    <w:rsid w:val="00ED6715"/>
    <w:rsid w:val="00ED674C"/>
    <w:rsid w:val="00ED682D"/>
    <w:rsid w:val="00ED6895"/>
    <w:rsid w:val="00ED6ABB"/>
    <w:rsid w:val="00ED6BE9"/>
    <w:rsid w:val="00ED6C1B"/>
    <w:rsid w:val="00ED6DEF"/>
    <w:rsid w:val="00ED6F50"/>
    <w:rsid w:val="00ED6F54"/>
    <w:rsid w:val="00ED72E1"/>
    <w:rsid w:val="00ED72E5"/>
    <w:rsid w:val="00ED73B0"/>
    <w:rsid w:val="00ED7450"/>
    <w:rsid w:val="00ED749D"/>
    <w:rsid w:val="00ED7641"/>
    <w:rsid w:val="00ED774B"/>
    <w:rsid w:val="00ED776A"/>
    <w:rsid w:val="00ED7781"/>
    <w:rsid w:val="00ED788A"/>
    <w:rsid w:val="00ED78EE"/>
    <w:rsid w:val="00ED78F6"/>
    <w:rsid w:val="00ED79C8"/>
    <w:rsid w:val="00ED7B6C"/>
    <w:rsid w:val="00ED7C7A"/>
    <w:rsid w:val="00ED7DC0"/>
    <w:rsid w:val="00ED7DEE"/>
    <w:rsid w:val="00ED7E68"/>
    <w:rsid w:val="00ED7EC6"/>
    <w:rsid w:val="00ED7F0C"/>
    <w:rsid w:val="00ED7F80"/>
    <w:rsid w:val="00ED7F91"/>
    <w:rsid w:val="00EE005B"/>
    <w:rsid w:val="00EE01E2"/>
    <w:rsid w:val="00EE07D3"/>
    <w:rsid w:val="00EE083E"/>
    <w:rsid w:val="00EE0892"/>
    <w:rsid w:val="00EE08E9"/>
    <w:rsid w:val="00EE0995"/>
    <w:rsid w:val="00EE0A1D"/>
    <w:rsid w:val="00EE0A61"/>
    <w:rsid w:val="00EE0B6D"/>
    <w:rsid w:val="00EE0DCE"/>
    <w:rsid w:val="00EE0EA0"/>
    <w:rsid w:val="00EE0F8B"/>
    <w:rsid w:val="00EE1086"/>
    <w:rsid w:val="00EE10DE"/>
    <w:rsid w:val="00EE1212"/>
    <w:rsid w:val="00EE12AE"/>
    <w:rsid w:val="00EE132F"/>
    <w:rsid w:val="00EE1498"/>
    <w:rsid w:val="00EE15A6"/>
    <w:rsid w:val="00EE163F"/>
    <w:rsid w:val="00EE1663"/>
    <w:rsid w:val="00EE1723"/>
    <w:rsid w:val="00EE188B"/>
    <w:rsid w:val="00EE1914"/>
    <w:rsid w:val="00EE1996"/>
    <w:rsid w:val="00EE1ABE"/>
    <w:rsid w:val="00EE1B3B"/>
    <w:rsid w:val="00EE1C01"/>
    <w:rsid w:val="00EE1CCA"/>
    <w:rsid w:val="00EE1E03"/>
    <w:rsid w:val="00EE2027"/>
    <w:rsid w:val="00EE2232"/>
    <w:rsid w:val="00EE22AF"/>
    <w:rsid w:val="00EE234E"/>
    <w:rsid w:val="00EE2366"/>
    <w:rsid w:val="00EE2645"/>
    <w:rsid w:val="00EE2685"/>
    <w:rsid w:val="00EE2716"/>
    <w:rsid w:val="00EE281A"/>
    <w:rsid w:val="00EE2852"/>
    <w:rsid w:val="00EE285D"/>
    <w:rsid w:val="00EE28B9"/>
    <w:rsid w:val="00EE299E"/>
    <w:rsid w:val="00EE2B53"/>
    <w:rsid w:val="00EE2B8E"/>
    <w:rsid w:val="00EE2BFB"/>
    <w:rsid w:val="00EE2F92"/>
    <w:rsid w:val="00EE3057"/>
    <w:rsid w:val="00EE315E"/>
    <w:rsid w:val="00EE31CD"/>
    <w:rsid w:val="00EE3386"/>
    <w:rsid w:val="00EE33A6"/>
    <w:rsid w:val="00EE3985"/>
    <w:rsid w:val="00EE3B82"/>
    <w:rsid w:val="00EE3E5C"/>
    <w:rsid w:val="00EE3E7D"/>
    <w:rsid w:val="00EE3F0B"/>
    <w:rsid w:val="00EE3FE8"/>
    <w:rsid w:val="00EE4006"/>
    <w:rsid w:val="00EE423C"/>
    <w:rsid w:val="00EE4264"/>
    <w:rsid w:val="00EE4340"/>
    <w:rsid w:val="00EE4411"/>
    <w:rsid w:val="00EE4504"/>
    <w:rsid w:val="00EE4734"/>
    <w:rsid w:val="00EE473B"/>
    <w:rsid w:val="00EE47BD"/>
    <w:rsid w:val="00EE481A"/>
    <w:rsid w:val="00EE4869"/>
    <w:rsid w:val="00EE4997"/>
    <w:rsid w:val="00EE49A5"/>
    <w:rsid w:val="00EE4A92"/>
    <w:rsid w:val="00EE4B01"/>
    <w:rsid w:val="00EE4E5C"/>
    <w:rsid w:val="00EE4FBA"/>
    <w:rsid w:val="00EE5058"/>
    <w:rsid w:val="00EE5100"/>
    <w:rsid w:val="00EE5208"/>
    <w:rsid w:val="00EE56AD"/>
    <w:rsid w:val="00EE5792"/>
    <w:rsid w:val="00EE5809"/>
    <w:rsid w:val="00EE587D"/>
    <w:rsid w:val="00EE5881"/>
    <w:rsid w:val="00EE5A52"/>
    <w:rsid w:val="00EE5BBF"/>
    <w:rsid w:val="00EE5E2F"/>
    <w:rsid w:val="00EE5E7D"/>
    <w:rsid w:val="00EE5F42"/>
    <w:rsid w:val="00EE5F50"/>
    <w:rsid w:val="00EE60E3"/>
    <w:rsid w:val="00EE66C1"/>
    <w:rsid w:val="00EE67D0"/>
    <w:rsid w:val="00EE682E"/>
    <w:rsid w:val="00EE6C19"/>
    <w:rsid w:val="00EE6C6B"/>
    <w:rsid w:val="00EE727B"/>
    <w:rsid w:val="00EE75A3"/>
    <w:rsid w:val="00EE792A"/>
    <w:rsid w:val="00EE79BD"/>
    <w:rsid w:val="00EE79DD"/>
    <w:rsid w:val="00EE7C3B"/>
    <w:rsid w:val="00EE7CB6"/>
    <w:rsid w:val="00EE7FE9"/>
    <w:rsid w:val="00EF0049"/>
    <w:rsid w:val="00EF0086"/>
    <w:rsid w:val="00EF0171"/>
    <w:rsid w:val="00EF031A"/>
    <w:rsid w:val="00EF03E6"/>
    <w:rsid w:val="00EF0453"/>
    <w:rsid w:val="00EF04C3"/>
    <w:rsid w:val="00EF0632"/>
    <w:rsid w:val="00EF08C2"/>
    <w:rsid w:val="00EF094F"/>
    <w:rsid w:val="00EF0B88"/>
    <w:rsid w:val="00EF0E07"/>
    <w:rsid w:val="00EF0E20"/>
    <w:rsid w:val="00EF1105"/>
    <w:rsid w:val="00EF1301"/>
    <w:rsid w:val="00EF14BC"/>
    <w:rsid w:val="00EF152E"/>
    <w:rsid w:val="00EF15A2"/>
    <w:rsid w:val="00EF1767"/>
    <w:rsid w:val="00EF178D"/>
    <w:rsid w:val="00EF1825"/>
    <w:rsid w:val="00EF1A28"/>
    <w:rsid w:val="00EF1B25"/>
    <w:rsid w:val="00EF1BD3"/>
    <w:rsid w:val="00EF1CA2"/>
    <w:rsid w:val="00EF1CF1"/>
    <w:rsid w:val="00EF1D09"/>
    <w:rsid w:val="00EF1DA0"/>
    <w:rsid w:val="00EF2062"/>
    <w:rsid w:val="00EF216D"/>
    <w:rsid w:val="00EF2214"/>
    <w:rsid w:val="00EF2234"/>
    <w:rsid w:val="00EF2406"/>
    <w:rsid w:val="00EF2486"/>
    <w:rsid w:val="00EF250C"/>
    <w:rsid w:val="00EF2602"/>
    <w:rsid w:val="00EF26F6"/>
    <w:rsid w:val="00EF2790"/>
    <w:rsid w:val="00EF28AC"/>
    <w:rsid w:val="00EF28ED"/>
    <w:rsid w:val="00EF28F5"/>
    <w:rsid w:val="00EF297C"/>
    <w:rsid w:val="00EF2A55"/>
    <w:rsid w:val="00EF2C1F"/>
    <w:rsid w:val="00EF2E93"/>
    <w:rsid w:val="00EF2FB8"/>
    <w:rsid w:val="00EF2FC8"/>
    <w:rsid w:val="00EF3016"/>
    <w:rsid w:val="00EF30E4"/>
    <w:rsid w:val="00EF3129"/>
    <w:rsid w:val="00EF3276"/>
    <w:rsid w:val="00EF328C"/>
    <w:rsid w:val="00EF32C0"/>
    <w:rsid w:val="00EF32DC"/>
    <w:rsid w:val="00EF3348"/>
    <w:rsid w:val="00EF3400"/>
    <w:rsid w:val="00EF3401"/>
    <w:rsid w:val="00EF346E"/>
    <w:rsid w:val="00EF35DD"/>
    <w:rsid w:val="00EF3655"/>
    <w:rsid w:val="00EF3744"/>
    <w:rsid w:val="00EF377D"/>
    <w:rsid w:val="00EF37FA"/>
    <w:rsid w:val="00EF399F"/>
    <w:rsid w:val="00EF3AD2"/>
    <w:rsid w:val="00EF3B7B"/>
    <w:rsid w:val="00EF3C3D"/>
    <w:rsid w:val="00EF3C99"/>
    <w:rsid w:val="00EF3EA6"/>
    <w:rsid w:val="00EF43B8"/>
    <w:rsid w:val="00EF43BF"/>
    <w:rsid w:val="00EF43FC"/>
    <w:rsid w:val="00EF44B9"/>
    <w:rsid w:val="00EF4553"/>
    <w:rsid w:val="00EF45B3"/>
    <w:rsid w:val="00EF463B"/>
    <w:rsid w:val="00EF4653"/>
    <w:rsid w:val="00EF4710"/>
    <w:rsid w:val="00EF4747"/>
    <w:rsid w:val="00EF4763"/>
    <w:rsid w:val="00EF47E9"/>
    <w:rsid w:val="00EF4881"/>
    <w:rsid w:val="00EF48DF"/>
    <w:rsid w:val="00EF4922"/>
    <w:rsid w:val="00EF4A2B"/>
    <w:rsid w:val="00EF4AD2"/>
    <w:rsid w:val="00EF4AE1"/>
    <w:rsid w:val="00EF4BF8"/>
    <w:rsid w:val="00EF4DA4"/>
    <w:rsid w:val="00EF4DED"/>
    <w:rsid w:val="00EF4E55"/>
    <w:rsid w:val="00EF5060"/>
    <w:rsid w:val="00EF51DF"/>
    <w:rsid w:val="00EF5627"/>
    <w:rsid w:val="00EF5736"/>
    <w:rsid w:val="00EF5844"/>
    <w:rsid w:val="00EF58F7"/>
    <w:rsid w:val="00EF5A3A"/>
    <w:rsid w:val="00EF5ADB"/>
    <w:rsid w:val="00EF5C4B"/>
    <w:rsid w:val="00EF5E34"/>
    <w:rsid w:val="00EF5FB1"/>
    <w:rsid w:val="00EF5FC0"/>
    <w:rsid w:val="00EF5FE4"/>
    <w:rsid w:val="00EF6257"/>
    <w:rsid w:val="00EF6310"/>
    <w:rsid w:val="00EF636B"/>
    <w:rsid w:val="00EF6379"/>
    <w:rsid w:val="00EF639B"/>
    <w:rsid w:val="00EF65A7"/>
    <w:rsid w:val="00EF6847"/>
    <w:rsid w:val="00EF6849"/>
    <w:rsid w:val="00EF6877"/>
    <w:rsid w:val="00EF7093"/>
    <w:rsid w:val="00EF7191"/>
    <w:rsid w:val="00EF71E9"/>
    <w:rsid w:val="00EF73F7"/>
    <w:rsid w:val="00EF743A"/>
    <w:rsid w:val="00EF78A3"/>
    <w:rsid w:val="00EF7920"/>
    <w:rsid w:val="00EF7A9F"/>
    <w:rsid w:val="00EF7AB2"/>
    <w:rsid w:val="00EF7B4F"/>
    <w:rsid w:val="00EF7B7C"/>
    <w:rsid w:val="00EF7B8E"/>
    <w:rsid w:val="00EF7BE9"/>
    <w:rsid w:val="00F0004C"/>
    <w:rsid w:val="00F00197"/>
    <w:rsid w:val="00F001AD"/>
    <w:rsid w:val="00F001DA"/>
    <w:rsid w:val="00F002FD"/>
    <w:rsid w:val="00F00408"/>
    <w:rsid w:val="00F0042E"/>
    <w:rsid w:val="00F0068E"/>
    <w:rsid w:val="00F006CE"/>
    <w:rsid w:val="00F00781"/>
    <w:rsid w:val="00F007AE"/>
    <w:rsid w:val="00F00C1D"/>
    <w:rsid w:val="00F00DE8"/>
    <w:rsid w:val="00F00F10"/>
    <w:rsid w:val="00F00FEC"/>
    <w:rsid w:val="00F01066"/>
    <w:rsid w:val="00F010DE"/>
    <w:rsid w:val="00F0118A"/>
    <w:rsid w:val="00F011D7"/>
    <w:rsid w:val="00F0121E"/>
    <w:rsid w:val="00F01223"/>
    <w:rsid w:val="00F0125F"/>
    <w:rsid w:val="00F012A8"/>
    <w:rsid w:val="00F01631"/>
    <w:rsid w:val="00F01646"/>
    <w:rsid w:val="00F01668"/>
    <w:rsid w:val="00F016A4"/>
    <w:rsid w:val="00F01859"/>
    <w:rsid w:val="00F01A2B"/>
    <w:rsid w:val="00F01C3B"/>
    <w:rsid w:val="00F01C6D"/>
    <w:rsid w:val="00F01DD9"/>
    <w:rsid w:val="00F01E81"/>
    <w:rsid w:val="00F01F0C"/>
    <w:rsid w:val="00F01FC7"/>
    <w:rsid w:val="00F02004"/>
    <w:rsid w:val="00F020A0"/>
    <w:rsid w:val="00F0215F"/>
    <w:rsid w:val="00F02222"/>
    <w:rsid w:val="00F02253"/>
    <w:rsid w:val="00F0228A"/>
    <w:rsid w:val="00F0259B"/>
    <w:rsid w:val="00F02730"/>
    <w:rsid w:val="00F02901"/>
    <w:rsid w:val="00F02C98"/>
    <w:rsid w:val="00F02C9C"/>
    <w:rsid w:val="00F02D8B"/>
    <w:rsid w:val="00F02F30"/>
    <w:rsid w:val="00F03013"/>
    <w:rsid w:val="00F03358"/>
    <w:rsid w:val="00F034C0"/>
    <w:rsid w:val="00F036E2"/>
    <w:rsid w:val="00F036F2"/>
    <w:rsid w:val="00F03C2E"/>
    <w:rsid w:val="00F03C74"/>
    <w:rsid w:val="00F03D5A"/>
    <w:rsid w:val="00F03F4F"/>
    <w:rsid w:val="00F03F7D"/>
    <w:rsid w:val="00F03FFB"/>
    <w:rsid w:val="00F043F5"/>
    <w:rsid w:val="00F04448"/>
    <w:rsid w:val="00F044CB"/>
    <w:rsid w:val="00F044DF"/>
    <w:rsid w:val="00F044EC"/>
    <w:rsid w:val="00F04606"/>
    <w:rsid w:val="00F04746"/>
    <w:rsid w:val="00F04A66"/>
    <w:rsid w:val="00F04B27"/>
    <w:rsid w:val="00F04B4B"/>
    <w:rsid w:val="00F04D41"/>
    <w:rsid w:val="00F04E16"/>
    <w:rsid w:val="00F04EE2"/>
    <w:rsid w:val="00F04FE7"/>
    <w:rsid w:val="00F050C3"/>
    <w:rsid w:val="00F050F8"/>
    <w:rsid w:val="00F0516C"/>
    <w:rsid w:val="00F052CB"/>
    <w:rsid w:val="00F052F8"/>
    <w:rsid w:val="00F053EC"/>
    <w:rsid w:val="00F0569C"/>
    <w:rsid w:val="00F05E76"/>
    <w:rsid w:val="00F05F1B"/>
    <w:rsid w:val="00F05FA3"/>
    <w:rsid w:val="00F0604E"/>
    <w:rsid w:val="00F0609D"/>
    <w:rsid w:val="00F06226"/>
    <w:rsid w:val="00F062EB"/>
    <w:rsid w:val="00F06330"/>
    <w:rsid w:val="00F06345"/>
    <w:rsid w:val="00F0634D"/>
    <w:rsid w:val="00F06631"/>
    <w:rsid w:val="00F067A2"/>
    <w:rsid w:val="00F067E1"/>
    <w:rsid w:val="00F06863"/>
    <w:rsid w:val="00F0691E"/>
    <w:rsid w:val="00F069BF"/>
    <w:rsid w:val="00F06CFF"/>
    <w:rsid w:val="00F06D3C"/>
    <w:rsid w:val="00F06D82"/>
    <w:rsid w:val="00F06DB7"/>
    <w:rsid w:val="00F06E59"/>
    <w:rsid w:val="00F06F53"/>
    <w:rsid w:val="00F06F61"/>
    <w:rsid w:val="00F07000"/>
    <w:rsid w:val="00F070CC"/>
    <w:rsid w:val="00F071FD"/>
    <w:rsid w:val="00F07261"/>
    <w:rsid w:val="00F07273"/>
    <w:rsid w:val="00F0734F"/>
    <w:rsid w:val="00F0738A"/>
    <w:rsid w:val="00F074EE"/>
    <w:rsid w:val="00F075BD"/>
    <w:rsid w:val="00F078BF"/>
    <w:rsid w:val="00F0794C"/>
    <w:rsid w:val="00F0796A"/>
    <w:rsid w:val="00F079E0"/>
    <w:rsid w:val="00F07AF5"/>
    <w:rsid w:val="00F07B2B"/>
    <w:rsid w:val="00F07B7A"/>
    <w:rsid w:val="00F07B9E"/>
    <w:rsid w:val="00F07BD3"/>
    <w:rsid w:val="00F07DE4"/>
    <w:rsid w:val="00F07E09"/>
    <w:rsid w:val="00F07E0E"/>
    <w:rsid w:val="00F07EB0"/>
    <w:rsid w:val="00F07FF4"/>
    <w:rsid w:val="00F1016D"/>
    <w:rsid w:val="00F101FD"/>
    <w:rsid w:val="00F104F2"/>
    <w:rsid w:val="00F105E1"/>
    <w:rsid w:val="00F10660"/>
    <w:rsid w:val="00F106A2"/>
    <w:rsid w:val="00F107FD"/>
    <w:rsid w:val="00F10918"/>
    <w:rsid w:val="00F10B7B"/>
    <w:rsid w:val="00F10CF5"/>
    <w:rsid w:val="00F10D1F"/>
    <w:rsid w:val="00F10D87"/>
    <w:rsid w:val="00F110B8"/>
    <w:rsid w:val="00F1116F"/>
    <w:rsid w:val="00F11254"/>
    <w:rsid w:val="00F1143D"/>
    <w:rsid w:val="00F11572"/>
    <w:rsid w:val="00F115A9"/>
    <w:rsid w:val="00F115F0"/>
    <w:rsid w:val="00F119FD"/>
    <w:rsid w:val="00F11A4B"/>
    <w:rsid w:val="00F11ADF"/>
    <w:rsid w:val="00F11D62"/>
    <w:rsid w:val="00F11DFE"/>
    <w:rsid w:val="00F11FCF"/>
    <w:rsid w:val="00F12147"/>
    <w:rsid w:val="00F1223E"/>
    <w:rsid w:val="00F12363"/>
    <w:rsid w:val="00F1243A"/>
    <w:rsid w:val="00F12550"/>
    <w:rsid w:val="00F12559"/>
    <w:rsid w:val="00F125BF"/>
    <w:rsid w:val="00F1263A"/>
    <w:rsid w:val="00F126E7"/>
    <w:rsid w:val="00F12895"/>
    <w:rsid w:val="00F128B2"/>
    <w:rsid w:val="00F12989"/>
    <w:rsid w:val="00F12AD7"/>
    <w:rsid w:val="00F12B0A"/>
    <w:rsid w:val="00F12CD4"/>
    <w:rsid w:val="00F12CF8"/>
    <w:rsid w:val="00F12D7F"/>
    <w:rsid w:val="00F12E26"/>
    <w:rsid w:val="00F12E9F"/>
    <w:rsid w:val="00F12FA4"/>
    <w:rsid w:val="00F130F1"/>
    <w:rsid w:val="00F1319F"/>
    <w:rsid w:val="00F131B7"/>
    <w:rsid w:val="00F131C9"/>
    <w:rsid w:val="00F13521"/>
    <w:rsid w:val="00F1375D"/>
    <w:rsid w:val="00F13806"/>
    <w:rsid w:val="00F13991"/>
    <w:rsid w:val="00F139C5"/>
    <w:rsid w:val="00F139C6"/>
    <w:rsid w:val="00F13A08"/>
    <w:rsid w:val="00F13CD1"/>
    <w:rsid w:val="00F13CF4"/>
    <w:rsid w:val="00F13DFE"/>
    <w:rsid w:val="00F13E91"/>
    <w:rsid w:val="00F13EF1"/>
    <w:rsid w:val="00F140F5"/>
    <w:rsid w:val="00F1411A"/>
    <w:rsid w:val="00F1418B"/>
    <w:rsid w:val="00F14236"/>
    <w:rsid w:val="00F14340"/>
    <w:rsid w:val="00F14517"/>
    <w:rsid w:val="00F14569"/>
    <w:rsid w:val="00F1469F"/>
    <w:rsid w:val="00F1480F"/>
    <w:rsid w:val="00F1487E"/>
    <w:rsid w:val="00F14A85"/>
    <w:rsid w:val="00F14CF4"/>
    <w:rsid w:val="00F14D8B"/>
    <w:rsid w:val="00F14ED9"/>
    <w:rsid w:val="00F14F12"/>
    <w:rsid w:val="00F15026"/>
    <w:rsid w:val="00F1506C"/>
    <w:rsid w:val="00F152DE"/>
    <w:rsid w:val="00F152F6"/>
    <w:rsid w:val="00F15630"/>
    <w:rsid w:val="00F1567A"/>
    <w:rsid w:val="00F156A9"/>
    <w:rsid w:val="00F15A49"/>
    <w:rsid w:val="00F15B77"/>
    <w:rsid w:val="00F15D1A"/>
    <w:rsid w:val="00F15EEE"/>
    <w:rsid w:val="00F160A4"/>
    <w:rsid w:val="00F161AE"/>
    <w:rsid w:val="00F16308"/>
    <w:rsid w:val="00F16465"/>
    <w:rsid w:val="00F165FE"/>
    <w:rsid w:val="00F1676B"/>
    <w:rsid w:val="00F16849"/>
    <w:rsid w:val="00F168C9"/>
    <w:rsid w:val="00F16990"/>
    <w:rsid w:val="00F169D7"/>
    <w:rsid w:val="00F16ABC"/>
    <w:rsid w:val="00F16B73"/>
    <w:rsid w:val="00F16FC4"/>
    <w:rsid w:val="00F16FE1"/>
    <w:rsid w:val="00F172B5"/>
    <w:rsid w:val="00F172E2"/>
    <w:rsid w:val="00F1735B"/>
    <w:rsid w:val="00F17495"/>
    <w:rsid w:val="00F174B6"/>
    <w:rsid w:val="00F17561"/>
    <w:rsid w:val="00F175FC"/>
    <w:rsid w:val="00F17639"/>
    <w:rsid w:val="00F17735"/>
    <w:rsid w:val="00F179A5"/>
    <w:rsid w:val="00F17A2C"/>
    <w:rsid w:val="00F17B50"/>
    <w:rsid w:val="00F17C7F"/>
    <w:rsid w:val="00F17C9C"/>
    <w:rsid w:val="00F17D36"/>
    <w:rsid w:val="00F17DE5"/>
    <w:rsid w:val="00F17F96"/>
    <w:rsid w:val="00F20188"/>
    <w:rsid w:val="00F2018E"/>
    <w:rsid w:val="00F20265"/>
    <w:rsid w:val="00F20325"/>
    <w:rsid w:val="00F20326"/>
    <w:rsid w:val="00F203DF"/>
    <w:rsid w:val="00F2044C"/>
    <w:rsid w:val="00F20526"/>
    <w:rsid w:val="00F20547"/>
    <w:rsid w:val="00F206D0"/>
    <w:rsid w:val="00F20762"/>
    <w:rsid w:val="00F207F0"/>
    <w:rsid w:val="00F20B59"/>
    <w:rsid w:val="00F20B95"/>
    <w:rsid w:val="00F20BC0"/>
    <w:rsid w:val="00F20F51"/>
    <w:rsid w:val="00F2105D"/>
    <w:rsid w:val="00F21169"/>
    <w:rsid w:val="00F21236"/>
    <w:rsid w:val="00F21244"/>
    <w:rsid w:val="00F2138A"/>
    <w:rsid w:val="00F215D8"/>
    <w:rsid w:val="00F21941"/>
    <w:rsid w:val="00F21966"/>
    <w:rsid w:val="00F21A60"/>
    <w:rsid w:val="00F21CBE"/>
    <w:rsid w:val="00F21DB6"/>
    <w:rsid w:val="00F22166"/>
    <w:rsid w:val="00F223E1"/>
    <w:rsid w:val="00F2249F"/>
    <w:rsid w:val="00F226C4"/>
    <w:rsid w:val="00F227CB"/>
    <w:rsid w:val="00F22AAF"/>
    <w:rsid w:val="00F22C85"/>
    <w:rsid w:val="00F22FBE"/>
    <w:rsid w:val="00F23156"/>
    <w:rsid w:val="00F2315E"/>
    <w:rsid w:val="00F23207"/>
    <w:rsid w:val="00F235AD"/>
    <w:rsid w:val="00F23625"/>
    <w:rsid w:val="00F23635"/>
    <w:rsid w:val="00F2381C"/>
    <w:rsid w:val="00F239DF"/>
    <w:rsid w:val="00F23AF2"/>
    <w:rsid w:val="00F23B79"/>
    <w:rsid w:val="00F23C6C"/>
    <w:rsid w:val="00F23D86"/>
    <w:rsid w:val="00F242C9"/>
    <w:rsid w:val="00F24686"/>
    <w:rsid w:val="00F246B1"/>
    <w:rsid w:val="00F24789"/>
    <w:rsid w:val="00F24837"/>
    <w:rsid w:val="00F24E09"/>
    <w:rsid w:val="00F24E48"/>
    <w:rsid w:val="00F24E87"/>
    <w:rsid w:val="00F24FC9"/>
    <w:rsid w:val="00F24FEF"/>
    <w:rsid w:val="00F25005"/>
    <w:rsid w:val="00F2500F"/>
    <w:rsid w:val="00F250B7"/>
    <w:rsid w:val="00F250DC"/>
    <w:rsid w:val="00F251AC"/>
    <w:rsid w:val="00F2521B"/>
    <w:rsid w:val="00F252E0"/>
    <w:rsid w:val="00F253D2"/>
    <w:rsid w:val="00F25628"/>
    <w:rsid w:val="00F2574B"/>
    <w:rsid w:val="00F2575F"/>
    <w:rsid w:val="00F25A08"/>
    <w:rsid w:val="00F25A44"/>
    <w:rsid w:val="00F25F4F"/>
    <w:rsid w:val="00F26091"/>
    <w:rsid w:val="00F2611F"/>
    <w:rsid w:val="00F2618C"/>
    <w:rsid w:val="00F262C1"/>
    <w:rsid w:val="00F262C6"/>
    <w:rsid w:val="00F26386"/>
    <w:rsid w:val="00F263A0"/>
    <w:rsid w:val="00F26429"/>
    <w:rsid w:val="00F2681E"/>
    <w:rsid w:val="00F26952"/>
    <w:rsid w:val="00F269BD"/>
    <w:rsid w:val="00F269C9"/>
    <w:rsid w:val="00F26A4F"/>
    <w:rsid w:val="00F26C1B"/>
    <w:rsid w:val="00F26C37"/>
    <w:rsid w:val="00F26D1D"/>
    <w:rsid w:val="00F26E9F"/>
    <w:rsid w:val="00F26EBD"/>
    <w:rsid w:val="00F26EE4"/>
    <w:rsid w:val="00F27048"/>
    <w:rsid w:val="00F27060"/>
    <w:rsid w:val="00F27066"/>
    <w:rsid w:val="00F270E8"/>
    <w:rsid w:val="00F27132"/>
    <w:rsid w:val="00F271C9"/>
    <w:rsid w:val="00F271CA"/>
    <w:rsid w:val="00F2722A"/>
    <w:rsid w:val="00F27249"/>
    <w:rsid w:val="00F27565"/>
    <w:rsid w:val="00F2760B"/>
    <w:rsid w:val="00F27774"/>
    <w:rsid w:val="00F278C7"/>
    <w:rsid w:val="00F27945"/>
    <w:rsid w:val="00F27BB3"/>
    <w:rsid w:val="00F27BE3"/>
    <w:rsid w:val="00F27E13"/>
    <w:rsid w:val="00F27F96"/>
    <w:rsid w:val="00F27FE6"/>
    <w:rsid w:val="00F30033"/>
    <w:rsid w:val="00F30046"/>
    <w:rsid w:val="00F300E6"/>
    <w:rsid w:val="00F300FA"/>
    <w:rsid w:val="00F3022C"/>
    <w:rsid w:val="00F30531"/>
    <w:rsid w:val="00F305BE"/>
    <w:rsid w:val="00F30848"/>
    <w:rsid w:val="00F30888"/>
    <w:rsid w:val="00F308B0"/>
    <w:rsid w:val="00F3091D"/>
    <w:rsid w:val="00F30985"/>
    <w:rsid w:val="00F30C4D"/>
    <w:rsid w:val="00F30DC3"/>
    <w:rsid w:val="00F31006"/>
    <w:rsid w:val="00F310D4"/>
    <w:rsid w:val="00F31181"/>
    <w:rsid w:val="00F31231"/>
    <w:rsid w:val="00F312AC"/>
    <w:rsid w:val="00F3138E"/>
    <w:rsid w:val="00F313DE"/>
    <w:rsid w:val="00F31400"/>
    <w:rsid w:val="00F31476"/>
    <w:rsid w:val="00F3148D"/>
    <w:rsid w:val="00F31526"/>
    <w:rsid w:val="00F3157A"/>
    <w:rsid w:val="00F316A8"/>
    <w:rsid w:val="00F31737"/>
    <w:rsid w:val="00F3185F"/>
    <w:rsid w:val="00F31908"/>
    <w:rsid w:val="00F319A0"/>
    <w:rsid w:val="00F319A1"/>
    <w:rsid w:val="00F31A2D"/>
    <w:rsid w:val="00F31A9F"/>
    <w:rsid w:val="00F31C8F"/>
    <w:rsid w:val="00F31D1C"/>
    <w:rsid w:val="00F31D5A"/>
    <w:rsid w:val="00F31DC3"/>
    <w:rsid w:val="00F31ED7"/>
    <w:rsid w:val="00F31F58"/>
    <w:rsid w:val="00F31F81"/>
    <w:rsid w:val="00F3221C"/>
    <w:rsid w:val="00F3222C"/>
    <w:rsid w:val="00F3232B"/>
    <w:rsid w:val="00F323AB"/>
    <w:rsid w:val="00F3249A"/>
    <w:rsid w:val="00F3261A"/>
    <w:rsid w:val="00F3263D"/>
    <w:rsid w:val="00F32686"/>
    <w:rsid w:val="00F3274E"/>
    <w:rsid w:val="00F3280D"/>
    <w:rsid w:val="00F32D4B"/>
    <w:rsid w:val="00F32DFD"/>
    <w:rsid w:val="00F32EEE"/>
    <w:rsid w:val="00F32F30"/>
    <w:rsid w:val="00F32FEC"/>
    <w:rsid w:val="00F32FF4"/>
    <w:rsid w:val="00F32FF7"/>
    <w:rsid w:val="00F33004"/>
    <w:rsid w:val="00F330B9"/>
    <w:rsid w:val="00F3314B"/>
    <w:rsid w:val="00F33172"/>
    <w:rsid w:val="00F33239"/>
    <w:rsid w:val="00F33242"/>
    <w:rsid w:val="00F336AA"/>
    <w:rsid w:val="00F336B1"/>
    <w:rsid w:val="00F336CA"/>
    <w:rsid w:val="00F3372E"/>
    <w:rsid w:val="00F3375F"/>
    <w:rsid w:val="00F3379B"/>
    <w:rsid w:val="00F33831"/>
    <w:rsid w:val="00F33975"/>
    <w:rsid w:val="00F339E9"/>
    <w:rsid w:val="00F33DE9"/>
    <w:rsid w:val="00F33EBA"/>
    <w:rsid w:val="00F33EC7"/>
    <w:rsid w:val="00F33F4C"/>
    <w:rsid w:val="00F3406B"/>
    <w:rsid w:val="00F34267"/>
    <w:rsid w:val="00F342FE"/>
    <w:rsid w:val="00F34398"/>
    <w:rsid w:val="00F343B9"/>
    <w:rsid w:val="00F34411"/>
    <w:rsid w:val="00F3449B"/>
    <w:rsid w:val="00F344E3"/>
    <w:rsid w:val="00F34982"/>
    <w:rsid w:val="00F3499E"/>
    <w:rsid w:val="00F34A2A"/>
    <w:rsid w:val="00F34AC6"/>
    <w:rsid w:val="00F34B09"/>
    <w:rsid w:val="00F34B6F"/>
    <w:rsid w:val="00F34BCC"/>
    <w:rsid w:val="00F34C43"/>
    <w:rsid w:val="00F34F12"/>
    <w:rsid w:val="00F35035"/>
    <w:rsid w:val="00F350E4"/>
    <w:rsid w:val="00F350FF"/>
    <w:rsid w:val="00F351CD"/>
    <w:rsid w:val="00F35861"/>
    <w:rsid w:val="00F359AC"/>
    <w:rsid w:val="00F35B49"/>
    <w:rsid w:val="00F35C91"/>
    <w:rsid w:val="00F35DB2"/>
    <w:rsid w:val="00F35E3B"/>
    <w:rsid w:val="00F35E63"/>
    <w:rsid w:val="00F35E6D"/>
    <w:rsid w:val="00F35F00"/>
    <w:rsid w:val="00F3619A"/>
    <w:rsid w:val="00F362D3"/>
    <w:rsid w:val="00F362F7"/>
    <w:rsid w:val="00F36303"/>
    <w:rsid w:val="00F36469"/>
    <w:rsid w:val="00F36534"/>
    <w:rsid w:val="00F365C1"/>
    <w:rsid w:val="00F36788"/>
    <w:rsid w:val="00F36796"/>
    <w:rsid w:val="00F3680B"/>
    <w:rsid w:val="00F36A3A"/>
    <w:rsid w:val="00F36A86"/>
    <w:rsid w:val="00F36FDE"/>
    <w:rsid w:val="00F37165"/>
    <w:rsid w:val="00F37292"/>
    <w:rsid w:val="00F372F3"/>
    <w:rsid w:val="00F3736B"/>
    <w:rsid w:val="00F3739E"/>
    <w:rsid w:val="00F374B5"/>
    <w:rsid w:val="00F3756B"/>
    <w:rsid w:val="00F378C8"/>
    <w:rsid w:val="00F378D9"/>
    <w:rsid w:val="00F378DD"/>
    <w:rsid w:val="00F3797B"/>
    <w:rsid w:val="00F37C59"/>
    <w:rsid w:val="00F37EAA"/>
    <w:rsid w:val="00F37F7A"/>
    <w:rsid w:val="00F37FA5"/>
    <w:rsid w:val="00F37FB3"/>
    <w:rsid w:val="00F40051"/>
    <w:rsid w:val="00F400DA"/>
    <w:rsid w:val="00F401F7"/>
    <w:rsid w:val="00F4033A"/>
    <w:rsid w:val="00F4056B"/>
    <w:rsid w:val="00F4056C"/>
    <w:rsid w:val="00F4075F"/>
    <w:rsid w:val="00F407B9"/>
    <w:rsid w:val="00F407BF"/>
    <w:rsid w:val="00F40880"/>
    <w:rsid w:val="00F40AAA"/>
    <w:rsid w:val="00F40AAC"/>
    <w:rsid w:val="00F40ABD"/>
    <w:rsid w:val="00F40BA7"/>
    <w:rsid w:val="00F40BBE"/>
    <w:rsid w:val="00F40DF5"/>
    <w:rsid w:val="00F40E0F"/>
    <w:rsid w:val="00F40F9D"/>
    <w:rsid w:val="00F4106A"/>
    <w:rsid w:val="00F411F6"/>
    <w:rsid w:val="00F4127F"/>
    <w:rsid w:val="00F412B1"/>
    <w:rsid w:val="00F414EB"/>
    <w:rsid w:val="00F415BE"/>
    <w:rsid w:val="00F417C3"/>
    <w:rsid w:val="00F418A4"/>
    <w:rsid w:val="00F4193B"/>
    <w:rsid w:val="00F41A1B"/>
    <w:rsid w:val="00F41A1E"/>
    <w:rsid w:val="00F41ACD"/>
    <w:rsid w:val="00F41C23"/>
    <w:rsid w:val="00F41C72"/>
    <w:rsid w:val="00F41C92"/>
    <w:rsid w:val="00F41C9A"/>
    <w:rsid w:val="00F41CA3"/>
    <w:rsid w:val="00F41DFA"/>
    <w:rsid w:val="00F41F64"/>
    <w:rsid w:val="00F41F6B"/>
    <w:rsid w:val="00F41F87"/>
    <w:rsid w:val="00F41FCE"/>
    <w:rsid w:val="00F42027"/>
    <w:rsid w:val="00F4204D"/>
    <w:rsid w:val="00F420A7"/>
    <w:rsid w:val="00F420FD"/>
    <w:rsid w:val="00F4233A"/>
    <w:rsid w:val="00F4233E"/>
    <w:rsid w:val="00F42423"/>
    <w:rsid w:val="00F42617"/>
    <w:rsid w:val="00F42646"/>
    <w:rsid w:val="00F427EA"/>
    <w:rsid w:val="00F42A39"/>
    <w:rsid w:val="00F42A92"/>
    <w:rsid w:val="00F42D98"/>
    <w:rsid w:val="00F43097"/>
    <w:rsid w:val="00F430FF"/>
    <w:rsid w:val="00F43175"/>
    <w:rsid w:val="00F432DE"/>
    <w:rsid w:val="00F43450"/>
    <w:rsid w:val="00F435D3"/>
    <w:rsid w:val="00F436DC"/>
    <w:rsid w:val="00F43704"/>
    <w:rsid w:val="00F4373D"/>
    <w:rsid w:val="00F437F3"/>
    <w:rsid w:val="00F438F8"/>
    <w:rsid w:val="00F43931"/>
    <w:rsid w:val="00F439B7"/>
    <w:rsid w:val="00F43B51"/>
    <w:rsid w:val="00F43D14"/>
    <w:rsid w:val="00F43E2E"/>
    <w:rsid w:val="00F43EBB"/>
    <w:rsid w:val="00F43F0C"/>
    <w:rsid w:val="00F43F87"/>
    <w:rsid w:val="00F44045"/>
    <w:rsid w:val="00F4426C"/>
    <w:rsid w:val="00F44469"/>
    <w:rsid w:val="00F444A0"/>
    <w:rsid w:val="00F446E4"/>
    <w:rsid w:val="00F4482E"/>
    <w:rsid w:val="00F4487B"/>
    <w:rsid w:val="00F44949"/>
    <w:rsid w:val="00F44987"/>
    <w:rsid w:val="00F449A5"/>
    <w:rsid w:val="00F44A93"/>
    <w:rsid w:val="00F44CBC"/>
    <w:rsid w:val="00F44CCA"/>
    <w:rsid w:val="00F44CE1"/>
    <w:rsid w:val="00F44D42"/>
    <w:rsid w:val="00F44D8B"/>
    <w:rsid w:val="00F44ECE"/>
    <w:rsid w:val="00F44F35"/>
    <w:rsid w:val="00F4512E"/>
    <w:rsid w:val="00F4527E"/>
    <w:rsid w:val="00F45287"/>
    <w:rsid w:val="00F45354"/>
    <w:rsid w:val="00F45470"/>
    <w:rsid w:val="00F454F6"/>
    <w:rsid w:val="00F45655"/>
    <w:rsid w:val="00F4594F"/>
    <w:rsid w:val="00F45995"/>
    <w:rsid w:val="00F459CA"/>
    <w:rsid w:val="00F45B01"/>
    <w:rsid w:val="00F45C04"/>
    <w:rsid w:val="00F45C2D"/>
    <w:rsid w:val="00F45D1B"/>
    <w:rsid w:val="00F45D76"/>
    <w:rsid w:val="00F45E3D"/>
    <w:rsid w:val="00F45E58"/>
    <w:rsid w:val="00F46125"/>
    <w:rsid w:val="00F46126"/>
    <w:rsid w:val="00F462BC"/>
    <w:rsid w:val="00F4638D"/>
    <w:rsid w:val="00F463F2"/>
    <w:rsid w:val="00F4641B"/>
    <w:rsid w:val="00F464BE"/>
    <w:rsid w:val="00F465C4"/>
    <w:rsid w:val="00F4681B"/>
    <w:rsid w:val="00F46825"/>
    <w:rsid w:val="00F4693B"/>
    <w:rsid w:val="00F46975"/>
    <w:rsid w:val="00F46AD5"/>
    <w:rsid w:val="00F46BBC"/>
    <w:rsid w:val="00F46C49"/>
    <w:rsid w:val="00F46CB6"/>
    <w:rsid w:val="00F46CC9"/>
    <w:rsid w:val="00F46CF1"/>
    <w:rsid w:val="00F46DDA"/>
    <w:rsid w:val="00F46E23"/>
    <w:rsid w:val="00F46E5E"/>
    <w:rsid w:val="00F4719A"/>
    <w:rsid w:val="00F47264"/>
    <w:rsid w:val="00F47284"/>
    <w:rsid w:val="00F4756D"/>
    <w:rsid w:val="00F475E5"/>
    <w:rsid w:val="00F478A7"/>
    <w:rsid w:val="00F478D9"/>
    <w:rsid w:val="00F479F4"/>
    <w:rsid w:val="00F47A15"/>
    <w:rsid w:val="00F47B09"/>
    <w:rsid w:val="00F47B4C"/>
    <w:rsid w:val="00F47C4A"/>
    <w:rsid w:val="00F47DE8"/>
    <w:rsid w:val="00F47E3B"/>
    <w:rsid w:val="00F501CF"/>
    <w:rsid w:val="00F50277"/>
    <w:rsid w:val="00F502D4"/>
    <w:rsid w:val="00F50322"/>
    <w:rsid w:val="00F5037A"/>
    <w:rsid w:val="00F5059A"/>
    <w:rsid w:val="00F505BD"/>
    <w:rsid w:val="00F505C2"/>
    <w:rsid w:val="00F50610"/>
    <w:rsid w:val="00F506C2"/>
    <w:rsid w:val="00F506D6"/>
    <w:rsid w:val="00F506DB"/>
    <w:rsid w:val="00F50A21"/>
    <w:rsid w:val="00F50A3C"/>
    <w:rsid w:val="00F50A63"/>
    <w:rsid w:val="00F50C96"/>
    <w:rsid w:val="00F50D24"/>
    <w:rsid w:val="00F50D49"/>
    <w:rsid w:val="00F50E3C"/>
    <w:rsid w:val="00F50EE3"/>
    <w:rsid w:val="00F50F54"/>
    <w:rsid w:val="00F50F60"/>
    <w:rsid w:val="00F51040"/>
    <w:rsid w:val="00F510B2"/>
    <w:rsid w:val="00F517E3"/>
    <w:rsid w:val="00F51A37"/>
    <w:rsid w:val="00F51AE0"/>
    <w:rsid w:val="00F51B15"/>
    <w:rsid w:val="00F51C65"/>
    <w:rsid w:val="00F51C8A"/>
    <w:rsid w:val="00F51CA3"/>
    <w:rsid w:val="00F51D56"/>
    <w:rsid w:val="00F51E6B"/>
    <w:rsid w:val="00F51EE7"/>
    <w:rsid w:val="00F51FAC"/>
    <w:rsid w:val="00F52108"/>
    <w:rsid w:val="00F52156"/>
    <w:rsid w:val="00F521C0"/>
    <w:rsid w:val="00F521CB"/>
    <w:rsid w:val="00F52203"/>
    <w:rsid w:val="00F5230D"/>
    <w:rsid w:val="00F52477"/>
    <w:rsid w:val="00F524EF"/>
    <w:rsid w:val="00F5259A"/>
    <w:rsid w:val="00F52644"/>
    <w:rsid w:val="00F52679"/>
    <w:rsid w:val="00F527EB"/>
    <w:rsid w:val="00F52889"/>
    <w:rsid w:val="00F5293E"/>
    <w:rsid w:val="00F52E37"/>
    <w:rsid w:val="00F52E3E"/>
    <w:rsid w:val="00F52FB6"/>
    <w:rsid w:val="00F533A0"/>
    <w:rsid w:val="00F53502"/>
    <w:rsid w:val="00F53516"/>
    <w:rsid w:val="00F5358E"/>
    <w:rsid w:val="00F535B5"/>
    <w:rsid w:val="00F537F3"/>
    <w:rsid w:val="00F53823"/>
    <w:rsid w:val="00F53920"/>
    <w:rsid w:val="00F53B60"/>
    <w:rsid w:val="00F53C4D"/>
    <w:rsid w:val="00F53CF3"/>
    <w:rsid w:val="00F53D0F"/>
    <w:rsid w:val="00F53D26"/>
    <w:rsid w:val="00F53DEA"/>
    <w:rsid w:val="00F53E1A"/>
    <w:rsid w:val="00F53E54"/>
    <w:rsid w:val="00F53F18"/>
    <w:rsid w:val="00F53F1F"/>
    <w:rsid w:val="00F53F9A"/>
    <w:rsid w:val="00F53FA5"/>
    <w:rsid w:val="00F54034"/>
    <w:rsid w:val="00F541BE"/>
    <w:rsid w:val="00F541C1"/>
    <w:rsid w:val="00F542C1"/>
    <w:rsid w:val="00F542CC"/>
    <w:rsid w:val="00F5433B"/>
    <w:rsid w:val="00F54546"/>
    <w:rsid w:val="00F5454D"/>
    <w:rsid w:val="00F545FB"/>
    <w:rsid w:val="00F546E5"/>
    <w:rsid w:val="00F54714"/>
    <w:rsid w:val="00F54753"/>
    <w:rsid w:val="00F54928"/>
    <w:rsid w:val="00F54952"/>
    <w:rsid w:val="00F549D6"/>
    <w:rsid w:val="00F54A51"/>
    <w:rsid w:val="00F54A7D"/>
    <w:rsid w:val="00F54AAB"/>
    <w:rsid w:val="00F54AD4"/>
    <w:rsid w:val="00F54C85"/>
    <w:rsid w:val="00F54CDB"/>
    <w:rsid w:val="00F54D08"/>
    <w:rsid w:val="00F54D58"/>
    <w:rsid w:val="00F54DA9"/>
    <w:rsid w:val="00F54DEE"/>
    <w:rsid w:val="00F54E07"/>
    <w:rsid w:val="00F54E08"/>
    <w:rsid w:val="00F54E4B"/>
    <w:rsid w:val="00F54FAA"/>
    <w:rsid w:val="00F550E3"/>
    <w:rsid w:val="00F552F0"/>
    <w:rsid w:val="00F556A0"/>
    <w:rsid w:val="00F55780"/>
    <w:rsid w:val="00F55C45"/>
    <w:rsid w:val="00F55D06"/>
    <w:rsid w:val="00F55D8C"/>
    <w:rsid w:val="00F55E27"/>
    <w:rsid w:val="00F55E73"/>
    <w:rsid w:val="00F55EB6"/>
    <w:rsid w:val="00F55EDA"/>
    <w:rsid w:val="00F55F1C"/>
    <w:rsid w:val="00F55F2E"/>
    <w:rsid w:val="00F56030"/>
    <w:rsid w:val="00F561F6"/>
    <w:rsid w:val="00F56274"/>
    <w:rsid w:val="00F56560"/>
    <w:rsid w:val="00F565C0"/>
    <w:rsid w:val="00F56628"/>
    <w:rsid w:val="00F56679"/>
    <w:rsid w:val="00F56834"/>
    <w:rsid w:val="00F568C7"/>
    <w:rsid w:val="00F56930"/>
    <w:rsid w:val="00F56A64"/>
    <w:rsid w:val="00F56C28"/>
    <w:rsid w:val="00F56C80"/>
    <w:rsid w:val="00F56D6A"/>
    <w:rsid w:val="00F56E31"/>
    <w:rsid w:val="00F56F7E"/>
    <w:rsid w:val="00F571CB"/>
    <w:rsid w:val="00F572FA"/>
    <w:rsid w:val="00F57637"/>
    <w:rsid w:val="00F57699"/>
    <w:rsid w:val="00F577C3"/>
    <w:rsid w:val="00F5782E"/>
    <w:rsid w:val="00F57907"/>
    <w:rsid w:val="00F57A43"/>
    <w:rsid w:val="00F57EE8"/>
    <w:rsid w:val="00F57F8E"/>
    <w:rsid w:val="00F60092"/>
    <w:rsid w:val="00F601C1"/>
    <w:rsid w:val="00F601DA"/>
    <w:rsid w:val="00F6047C"/>
    <w:rsid w:val="00F604A1"/>
    <w:rsid w:val="00F60522"/>
    <w:rsid w:val="00F6066A"/>
    <w:rsid w:val="00F606D4"/>
    <w:rsid w:val="00F607A7"/>
    <w:rsid w:val="00F608D9"/>
    <w:rsid w:val="00F60908"/>
    <w:rsid w:val="00F60A48"/>
    <w:rsid w:val="00F60A75"/>
    <w:rsid w:val="00F60BCF"/>
    <w:rsid w:val="00F60C2A"/>
    <w:rsid w:val="00F60D48"/>
    <w:rsid w:val="00F60D79"/>
    <w:rsid w:val="00F60DA6"/>
    <w:rsid w:val="00F60DB0"/>
    <w:rsid w:val="00F60DEB"/>
    <w:rsid w:val="00F60FD1"/>
    <w:rsid w:val="00F6103B"/>
    <w:rsid w:val="00F610CB"/>
    <w:rsid w:val="00F611C9"/>
    <w:rsid w:val="00F613AD"/>
    <w:rsid w:val="00F61411"/>
    <w:rsid w:val="00F61559"/>
    <w:rsid w:val="00F615D5"/>
    <w:rsid w:val="00F615E0"/>
    <w:rsid w:val="00F61634"/>
    <w:rsid w:val="00F617F3"/>
    <w:rsid w:val="00F61915"/>
    <w:rsid w:val="00F61C18"/>
    <w:rsid w:val="00F61C24"/>
    <w:rsid w:val="00F61F71"/>
    <w:rsid w:val="00F61F7E"/>
    <w:rsid w:val="00F62C88"/>
    <w:rsid w:val="00F62CEA"/>
    <w:rsid w:val="00F62E2F"/>
    <w:rsid w:val="00F62E65"/>
    <w:rsid w:val="00F62EF2"/>
    <w:rsid w:val="00F62F4D"/>
    <w:rsid w:val="00F630CF"/>
    <w:rsid w:val="00F630D7"/>
    <w:rsid w:val="00F63295"/>
    <w:rsid w:val="00F633C0"/>
    <w:rsid w:val="00F63433"/>
    <w:rsid w:val="00F634E9"/>
    <w:rsid w:val="00F63520"/>
    <w:rsid w:val="00F635C6"/>
    <w:rsid w:val="00F635E7"/>
    <w:rsid w:val="00F637F1"/>
    <w:rsid w:val="00F638A0"/>
    <w:rsid w:val="00F6395D"/>
    <w:rsid w:val="00F63A2E"/>
    <w:rsid w:val="00F63A97"/>
    <w:rsid w:val="00F63A99"/>
    <w:rsid w:val="00F63AFA"/>
    <w:rsid w:val="00F63BE1"/>
    <w:rsid w:val="00F63BE2"/>
    <w:rsid w:val="00F6428D"/>
    <w:rsid w:val="00F645A4"/>
    <w:rsid w:val="00F645CA"/>
    <w:rsid w:val="00F646BF"/>
    <w:rsid w:val="00F647B0"/>
    <w:rsid w:val="00F647D7"/>
    <w:rsid w:val="00F649DF"/>
    <w:rsid w:val="00F64C03"/>
    <w:rsid w:val="00F64C05"/>
    <w:rsid w:val="00F64F28"/>
    <w:rsid w:val="00F651FA"/>
    <w:rsid w:val="00F6535D"/>
    <w:rsid w:val="00F654A9"/>
    <w:rsid w:val="00F654F2"/>
    <w:rsid w:val="00F6586E"/>
    <w:rsid w:val="00F65944"/>
    <w:rsid w:val="00F65A13"/>
    <w:rsid w:val="00F65DC1"/>
    <w:rsid w:val="00F65F4B"/>
    <w:rsid w:val="00F660ED"/>
    <w:rsid w:val="00F6620F"/>
    <w:rsid w:val="00F662D9"/>
    <w:rsid w:val="00F6644F"/>
    <w:rsid w:val="00F664E0"/>
    <w:rsid w:val="00F66546"/>
    <w:rsid w:val="00F6664F"/>
    <w:rsid w:val="00F66790"/>
    <w:rsid w:val="00F66890"/>
    <w:rsid w:val="00F6693E"/>
    <w:rsid w:val="00F66A39"/>
    <w:rsid w:val="00F66A95"/>
    <w:rsid w:val="00F66BC1"/>
    <w:rsid w:val="00F66D75"/>
    <w:rsid w:val="00F66EA1"/>
    <w:rsid w:val="00F671AE"/>
    <w:rsid w:val="00F671B4"/>
    <w:rsid w:val="00F671DB"/>
    <w:rsid w:val="00F6726F"/>
    <w:rsid w:val="00F673E5"/>
    <w:rsid w:val="00F674AB"/>
    <w:rsid w:val="00F67633"/>
    <w:rsid w:val="00F67A69"/>
    <w:rsid w:val="00F67A90"/>
    <w:rsid w:val="00F67B6C"/>
    <w:rsid w:val="00F67C36"/>
    <w:rsid w:val="00F67C94"/>
    <w:rsid w:val="00F67DB6"/>
    <w:rsid w:val="00F67DDB"/>
    <w:rsid w:val="00F67E75"/>
    <w:rsid w:val="00F67E9F"/>
    <w:rsid w:val="00F67F2E"/>
    <w:rsid w:val="00F701DB"/>
    <w:rsid w:val="00F7068A"/>
    <w:rsid w:val="00F706BA"/>
    <w:rsid w:val="00F707C4"/>
    <w:rsid w:val="00F70AAB"/>
    <w:rsid w:val="00F70B82"/>
    <w:rsid w:val="00F70B8C"/>
    <w:rsid w:val="00F70BFF"/>
    <w:rsid w:val="00F70C9D"/>
    <w:rsid w:val="00F70CC7"/>
    <w:rsid w:val="00F70DDA"/>
    <w:rsid w:val="00F70E55"/>
    <w:rsid w:val="00F70E8D"/>
    <w:rsid w:val="00F70F00"/>
    <w:rsid w:val="00F71137"/>
    <w:rsid w:val="00F712CA"/>
    <w:rsid w:val="00F714D9"/>
    <w:rsid w:val="00F71824"/>
    <w:rsid w:val="00F7197F"/>
    <w:rsid w:val="00F71A60"/>
    <w:rsid w:val="00F71BBB"/>
    <w:rsid w:val="00F71E90"/>
    <w:rsid w:val="00F71F88"/>
    <w:rsid w:val="00F7201B"/>
    <w:rsid w:val="00F721DA"/>
    <w:rsid w:val="00F72210"/>
    <w:rsid w:val="00F7222F"/>
    <w:rsid w:val="00F722B9"/>
    <w:rsid w:val="00F72310"/>
    <w:rsid w:val="00F72391"/>
    <w:rsid w:val="00F723CB"/>
    <w:rsid w:val="00F7248C"/>
    <w:rsid w:val="00F72509"/>
    <w:rsid w:val="00F72517"/>
    <w:rsid w:val="00F727DD"/>
    <w:rsid w:val="00F728B3"/>
    <w:rsid w:val="00F72972"/>
    <w:rsid w:val="00F729E9"/>
    <w:rsid w:val="00F72A7B"/>
    <w:rsid w:val="00F72C91"/>
    <w:rsid w:val="00F72CEF"/>
    <w:rsid w:val="00F72D47"/>
    <w:rsid w:val="00F72DA8"/>
    <w:rsid w:val="00F72DC2"/>
    <w:rsid w:val="00F72F73"/>
    <w:rsid w:val="00F72FC2"/>
    <w:rsid w:val="00F73081"/>
    <w:rsid w:val="00F730E6"/>
    <w:rsid w:val="00F7315F"/>
    <w:rsid w:val="00F731D3"/>
    <w:rsid w:val="00F73325"/>
    <w:rsid w:val="00F734C9"/>
    <w:rsid w:val="00F73503"/>
    <w:rsid w:val="00F73615"/>
    <w:rsid w:val="00F73725"/>
    <w:rsid w:val="00F73812"/>
    <w:rsid w:val="00F73832"/>
    <w:rsid w:val="00F739AC"/>
    <w:rsid w:val="00F73A3B"/>
    <w:rsid w:val="00F73BB8"/>
    <w:rsid w:val="00F73BCD"/>
    <w:rsid w:val="00F73BF3"/>
    <w:rsid w:val="00F73D7E"/>
    <w:rsid w:val="00F73E08"/>
    <w:rsid w:val="00F73E66"/>
    <w:rsid w:val="00F73ECF"/>
    <w:rsid w:val="00F73EEE"/>
    <w:rsid w:val="00F73F1D"/>
    <w:rsid w:val="00F74116"/>
    <w:rsid w:val="00F74199"/>
    <w:rsid w:val="00F741D8"/>
    <w:rsid w:val="00F742A2"/>
    <w:rsid w:val="00F7443B"/>
    <w:rsid w:val="00F7443C"/>
    <w:rsid w:val="00F74559"/>
    <w:rsid w:val="00F745D5"/>
    <w:rsid w:val="00F74822"/>
    <w:rsid w:val="00F748F4"/>
    <w:rsid w:val="00F7493A"/>
    <w:rsid w:val="00F74967"/>
    <w:rsid w:val="00F74971"/>
    <w:rsid w:val="00F749A3"/>
    <w:rsid w:val="00F74A5D"/>
    <w:rsid w:val="00F74B95"/>
    <w:rsid w:val="00F74CD9"/>
    <w:rsid w:val="00F74D69"/>
    <w:rsid w:val="00F74EA7"/>
    <w:rsid w:val="00F74EF8"/>
    <w:rsid w:val="00F74F82"/>
    <w:rsid w:val="00F75020"/>
    <w:rsid w:val="00F75027"/>
    <w:rsid w:val="00F75177"/>
    <w:rsid w:val="00F751A0"/>
    <w:rsid w:val="00F751E0"/>
    <w:rsid w:val="00F75234"/>
    <w:rsid w:val="00F754AE"/>
    <w:rsid w:val="00F757A2"/>
    <w:rsid w:val="00F758B8"/>
    <w:rsid w:val="00F75932"/>
    <w:rsid w:val="00F75945"/>
    <w:rsid w:val="00F759B6"/>
    <w:rsid w:val="00F75A6E"/>
    <w:rsid w:val="00F75D2D"/>
    <w:rsid w:val="00F75ECD"/>
    <w:rsid w:val="00F75F3B"/>
    <w:rsid w:val="00F75FAB"/>
    <w:rsid w:val="00F76079"/>
    <w:rsid w:val="00F76096"/>
    <w:rsid w:val="00F76228"/>
    <w:rsid w:val="00F76344"/>
    <w:rsid w:val="00F76572"/>
    <w:rsid w:val="00F766BC"/>
    <w:rsid w:val="00F766E7"/>
    <w:rsid w:val="00F7683E"/>
    <w:rsid w:val="00F76983"/>
    <w:rsid w:val="00F769B9"/>
    <w:rsid w:val="00F76A73"/>
    <w:rsid w:val="00F76D39"/>
    <w:rsid w:val="00F76D5A"/>
    <w:rsid w:val="00F76D73"/>
    <w:rsid w:val="00F76F0C"/>
    <w:rsid w:val="00F76F57"/>
    <w:rsid w:val="00F77041"/>
    <w:rsid w:val="00F7718B"/>
    <w:rsid w:val="00F77242"/>
    <w:rsid w:val="00F77365"/>
    <w:rsid w:val="00F773D2"/>
    <w:rsid w:val="00F7743D"/>
    <w:rsid w:val="00F77484"/>
    <w:rsid w:val="00F775CC"/>
    <w:rsid w:val="00F775EA"/>
    <w:rsid w:val="00F7774F"/>
    <w:rsid w:val="00F7783D"/>
    <w:rsid w:val="00F778B4"/>
    <w:rsid w:val="00F7790B"/>
    <w:rsid w:val="00F77D08"/>
    <w:rsid w:val="00F77D8C"/>
    <w:rsid w:val="00F77E03"/>
    <w:rsid w:val="00F77E2A"/>
    <w:rsid w:val="00F80007"/>
    <w:rsid w:val="00F8006E"/>
    <w:rsid w:val="00F801E9"/>
    <w:rsid w:val="00F801FC"/>
    <w:rsid w:val="00F8041C"/>
    <w:rsid w:val="00F8042C"/>
    <w:rsid w:val="00F804C4"/>
    <w:rsid w:val="00F805EE"/>
    <w:rsid w:val="00F806D8"/>
    <w:rsid w:val="00F80985"/>
    <w:rsid w:val="00F80A7B"/>
    <w:rsid w:val="00F80AB7"/>
    <w:rsid w:val="00F80B7E"/>
    <w:rsid w:val="00F80BD1"/>
    <w:rsid w:val="00F80D16"/>
    <w:rsid w:val="00F80D1B"/>
    <w:rsid w:val="00F80D1D"/>
    <w:rsid w:val="00F80E5D"/>
    <w:rsid w:val="00F80E5F"/>
    <w:rsid w:val="00F81154"/>
    <w:rsid w:val="00F81294"/>
    <w:rsid w:val="00F813D2"/>
    <w:rsid w:val="00F814AD"/>
    <w:rsid w:val="00F81687"/>
    <w:rsid w:val="00F8180A"/>
    <w:rsid w:val="00F818A2"/>
    <w:rsid w:val="00F819F7"/>
    <w:rsid w:val="00F81DA7"/>
    <w:rsid w:val="00F81E2D"/>
    <w:rsid w:val="00F81E78"/>
    <w:rsid w:val="00F820FD"/>
    <w:rsid w:val="00F8244C"/>
    <w:rsid w:val="00F82456"/>
    <w:rsid w:val="00F82607"/>
    <w:rsid w:val="00F82660"/>
    <w:rsid w:val="00F827B6"/>
    <w:rsid w:val="00F8280E"/>
    <w:rsid w:val="00F82A80"/>
    <w:rsid w:val="00F82B02"/>
    <w:rsid w:val="00F82B0B"/>
    <w:rsid w:val="00F82BBC"/>
    <w:rsid w:val="00F82C8D"/>
    <w:rsid w:val="00F82CCA"/>
    <w:rsid w:val="00F82E4B"/>
    <w:rsid w:val="00F82EC0"/>
    <w:rsid w:val="00F83011"/>
    <w:rsid w:val="00F83233"/>
    <w:rsid w:val="00F83274"/>
    <w:rsid w:val="00F83281"/>
    <w:rsid w:val="00F834A7"/>
    <w:rsid w:val="00F8369F"/>
    <w:rsid w:val="00F83846"/>
    <w:rsid w:val="00F838F0"/>
    <w:rsid w:val="00F83916"/>
    <w:rsid w:val="00F83A53"/>
    <w:rsid w:val="00F83C8E"/>
    <w:rsid w:val="00F83F24"/>
    <w:rsid w:val="00F84BD3"/>
    <w:rsid w:val="00F84E20"/>
    <w:rsid w:val="00F84E94"/>
    <w:rsid w:val="00F84FB4"/>
    <w:rsid w:val="00F84FFA"/>
    <w:rsid w:val="00F85084"/>
    <w:rsid w:val="00F85186"/>
    <w:rsid w:val="00F851AE"/>
    <w:rsid w:val="00F851CE"/>
    <w:rsid w:val="00F8526A"/>
    <w:rsid w:val="00F852E8"/>
    <w:rsid w:val="00F85357"/>
    <w:rsid w:val="00F853F7"/>
    <w:rsid w:val="00F8545D"/>
    <w:rsid w:val="00F855A2"/>
    <w:rsid w:val="00F85613"/>
    <w:rsid w:val="00F856CB"/>
    <w:rsid w:val="00F85882"/>
    <w:rsid w:val="00F85A00"/>
    <w:rsid w:val="00F85B59"/>
    <w:rsid w:val="00F85B5B"/>
    <w:rsid w:val="00F85B7A"/>
    <w:rsid w:val="00F85BD3"/>
    <w:rsid w:val="00F85E23"/>
    <w:rsid w:val="00F85EDB"/>
    <w:rsid w:val="00F85EE2"/>
    <w:rsid w:val="00F86034"/>
    <w:rsid w:val="00F8626C"/>
    <w:rsid w:val="00F863B0"/>
    <w:rsid w:val="00F863E1"/>
    <w:rsid w:val="00F863F2"/>
    <w:rsid w:val="00F864EC"/>
    <w:rsid w:val="00F86534"/>
    <w:rsid w:val="00F865EB"/>
    <w:rsid w:val="00F86954"/>
    <w:rsid w:val="00F86A23"/>
    <w:rsid w:val="00F86BC1"/>
    <w:rsid w:val="00F86BD1"/>
    <w:rsid w:val="00F86C70"/>
    <w:rsid w:val="00F86C91"/>
    <w:rsid w:val="00F86CF7"/>
    <w:rsid w:val="00F86FE7"/>
    <w:rsid w:val="00F870C2"/>
    <w:rsid w:val="00F872A1"/>
    <w:rsid w:val="00F873CC"/>
    <w:rsid w:val="00F8741E"/>
    <w:rsid w:val="00F876BF"/>
    <w:rsid w:val="00F87748"/>
    <w:rsid w:val="00F8787F"/>
    <w:rsid w:val="00F879AF"/>
    <w:rsid w:val="00F87A23"/>
    <w:rsid w:val="00F87A55"/>
    <w:rsid w:val="00F87AA9"/>
    <w:rsid w:val="00F87C24"/>
    <w:rsid w:val="00F87F51"/>
    <w:rsid w:val="00F87FA8"/>
    <w:rsid w:val="00F9005F"/>
    <w:rsid w:val="00F90151"/>
    <w:rsid w:val="00F90197"/>
    <w:rsid w:val="00F90288"/>
    <w:rsid w:val="00F9042E"/>
    <w:rsid w:val="00F90583"/>
    <w:rsid w:val="00F90670"/>
    <w:rsid w:val="00F9067E"/>
    <w:rsid w:val="00F9076E"/>
    <w:rsid w:val="00F90783"/>
    <w:rsid w:val="00F9078D"/>
    <w:rsid w:val="00F90804"/>
    <w:rsid w:val="00F90971"/>
    <w:rsid w:val="00F90994"/>
    <w:rsid w:val="00F90A05"/>
    <w:rsid w:val="00F90A09"/>
    <w:rsid w:val="00F90A45"/>
    <w:rsid w:val="00F90ABE"/>
    <w:rsid w:val="00F90AEE"/>
    <w:rsid w:val="00F90E3C"/>
    <w:rsid w:val="00F90E76"/>
    <w:rsid w:val="00F90F06"/>
    <w:rsid w:val="00F91066"/>
    <w:rsid w:val="00F910B5"/>
    <w:rsid w:val="00F911E7"/>
    <w:rsid w:val="00F91219"/>
    <w:rsid w:val="00F91305"/>
    <w:rsid w:val="00F91449"/>
    <w:rsid w:val="00F91517"/>
    <w:rsid w:val="00F9152A"/>
    <w:rsid w:val="00F91671"/>
    <w:rsid w:val="00F9186E"/>
    <w:rsid w:val="00F919E0"/>
    <w:rsid w:val="00F91AB6"/>
    <w:rsid w:val="00F91AE9"/>
    <w:rsid w:val="00F91B30"/>
    <w:rsid w:val="00F91BE0"/>
    <w:rsid w:val="00F91FAF"/>
    <w:rsid w:val="00F9208C"/>
    <w:rsid w:val="00F920C9"/>
    <w:rsid w:val="00F9221A"/>
    <w:rsid w:val="00F9223D"/>
    <w:rsid w:val="00F92284"/>
    <w:rsid w:val="00F92444"/>
    <w:rsid w:val="00F925C5"/>
    <w:rsid w:val="00F926E7"/>
    <w:rsid w:val="00F926F3"/>
    <w:rsid w:val="00F9287E"/>
    <w:rsid w:val="00F928BF"/>
    <w:rsid w:val="00F928D0"/>
    <w:rsid w:val="00F92AA5"/>
    <w:rsid w:val="00F92B72"/>
    <w:rsid w:val="00F92BF6"/>
    <w:rsid w:val="00F92C92"/>
    <w:rsid w:val="00F92D01"/>
    <w:rsid w:val="00F92DA7"/>
    <w:rsid w:val="00F92ED9"/>
    <w:rsid w:val="00F92F7E"/>
    <w:rsid w:val="00F92F8E"/>
    <w:rsid w:val="00F930B7"/>
    <w:rsid w:val="00F93158"/>
    <w:rsid w:val="00F931E0"/>
    <w:rsid w:val="00F932DE"/>
    <w:rsid w:val="00F9334F"/>
    <w:rsid w:val="00F933A2"/>
    <w:rsid w:val="00F933FF"/>
    <w:rsid w:val="00F93529"/>
    <w:rsid w:val="00F93556"/>
    <w:rsid w:val="00F93719"/>
    <w:rsid w:val="00F937CF"/>
    <w:rsid w:val="00F93833"/>
    <w:rsid w:val="00F93918"/>
    <w:rsid w:val="00F9393E"/>
    <w:rsid w:val="00F93A21"/>
    <w:rsid w:val="00F93C08"/>
    <w:rsid w:val="00F93DD9"/>
    <w:rsid w:val="00F93E64"/>
    <w:rsid w:val="00F94201"/>
    <w:rsid w:val="00F943BA"/>
    <w:rsid w:val="00F9452D"/>
    <w:rsid w:val="00F94542"/>
    <w:rsid w:val="00F947BC"/>
    <w:rsid w:val="00F94AB6"/>
    <w:rsid w:val="00F94BFC"/>
    <w:rsid w:val="00F94C00"/>
    <w:rsid w:val="00F94C93"/>
    <w:rsid w:val="00F950D2"/>
    <w:rsid w:val="00F951A8"/>
    <w:rsid w:val="00F951DD"/>
    <w:rsid w:val="00F9523F"/>
    <w:rsid w:val="00F9534B"/>
    <w:rsid w:val="00F9539F"/>
    <w:rsid w:val="00F95572"/>
    <w:rsid w:val="00F957A4"/>
    <w:rsid w:val="00F9580E"/>
    <w:rsid w:val="00F95A33"/>
    <w:rsid w:val="00F95AA8"/>
    <w:rsid w:val="00F95C62"/>
    <w:rsid w:val="00F95E37"/>
    <w:rsid w:val="00F95F41"/>
    <w:rsid w:val="00F961A6"/>
    <w:rsid w:val="00F96258"/>
    <w:rsid w:val="00F962A8"/>
    <w:rsid w:val="00F96460"/>
    <w:rsid w:val="00F969B4"/>
    <w:rsid w:val="00F969EC"/>
    <w:rsid w:val="00F96A49"/>
    <w:rsid w:val="00F96B5F"/>
    <w:rsid w:val="00F96DB7"/>
    <w:rsid w:val="00F96EEA"/>
    <w:rsid w:val="00F96F42"/>
    <w:rsid w:val="00F96FB6"/>
    <w:rsid w:val="00F96FD0"/>
    <w:rsid w:val="00F97060"/>
    <w:rsid w:val="00F97121"/>
    <w:rsid w:val="00F9714F"/>
    <w:rsid w:val="00F97210"/>
    <w:rsid w:val="00F973D6"/>
    <w:rsid w:val="00F975CC"/>
    <w:rsid w:val="00F977E7"/>
    <w:rsid w:val="00F97822"/>
    <w:rsid w:val="00F97A1E"/>
    <w:rsid w:val="00F97A42"/>
    <w:rsid w:val="00F97A5B"/>
    <w:rsid w:val="00F97A78"/>
    <w:rsid w:val="00F97B97"/>
    <w:rsid w:val="00F97BA3"/>
    <w:rsid w:val="00F97BA8"/>
    <w:rsid w:val="00F97BF4"/>
    <w:rsid w:val="00F97C2D"/>
    <w:rsid w:val="00F97CF3"/>
    <w:rsid w:val="00F97D15"/>
    <w:rsid w:val="00F97FFA"/>
    <w:rsid w:val="00FA0184"/>
    <w:rsid w:val="00FA020A"/>
    <w:rsid w:val="00FA0222"/>
    <w:rsid w:val="00FA031E"/>
    <w:rsid w:val="00FA0355"/>
    <w:rsid w:val="00FA0429"/>
    <w:rsid w:val="00FA04F8"/>
    <w:rsid w:val="00FA0517"/>
    <w:rsid w:val="00FA05DC"/>
    <w:rsid w:val="00FA0874"/>
    <w:rsid w:val="00FA08E8"/>
    <w:rsid w:val="00FA0B20"/>
    <w:rsid w:val="00FA0BF0"/>
    <w:rsid w:val="00FA0D4E"/>
    <w:rsid w:val="00FA0E74"/>
    <w:rsid w:val="00FA0E84"/>
    <w:rsid w:val="00FA0E93"/>
    <w:rsid w:val="00FA0EAC"/>
    <w:rsid w:val="00FA1056"/>
    <w:rsid w:val="00FA11B6"/>
    <w:rsid w:val="00FA1456"/>
    <w:rsid w:val="00FA1493"/>
    <w:rsid w:val="00FA1D0E"/>
    <w:rsid w:val="00FA1EEB"/>
    <w:rsid w:val="00FA1F14"/>
    <w:rsid w:val="00FA216D"/>
    <w:rsid w:val="00FA2347"/>
    <w:rsid w:val="00FA23C8"/>
    <w:rsid w:val="00FA23DE"/>
    <w:rsid w:val="00FA24E6"/>
    <w:rsid w:val="00FA24E7"/>
    <w:rsid w:val="00FA27CC"/>
    <w:rsid w:val="00FA2E78"/>
    <w:rsid w:val="00FA2E7C"/>
    <w:rsid w:val="00FA2F76"/>
    <w:rsid w:val="00FA3001"/>
    <w:rsid w:val="00FA30DD"/>
    <w:rsid w:val="00FA3167"/>
    <w:rsid w:val="00FA3171"/>
    <w:rsid w:val="00FA32D4"/>
    <w:rsid w:val="00FA3322"/>
    <w:rsid w:val="00FA359B"/>
    <w:rsid w:val="00FA36A8"/>
    <w:rsid w:val="00FA3733"/>
    <w:rsid w:val="00FA37E0"/>
    <w:rsid w:val="00FA388E"/>
    <w:rsid w:val="00FA38CB"/>
    <w:rsid w:val="00FA3944"/>
    <w:rsid w:val="00FA3B49"/>
    <w:rsid w:val="00FA3BAD"/>
    <w:rsid w:val="00FA3D57"/>
    <w:rsid w:val="00FA3DB8"/>
    <w:rsid w:val="00FA3E72"/>
    <w:rsid w:val="00FA3FED"/>
    <w:rsid w:val="00FA40E1"/>
    <w:rsid w:val="00FA4131"/>
    <w:rsid w:val="00FA419E"/>
    <w:rsid w:val="00FA4226"/>
    <w:rsid w:val="00FA42F8"/>
    <w:rsid w:val="00FA4403"/>
    <w:rsid w:val="00FA446A"/>
    <w:rsid w:val="00FA47B5"/>
    <w:rsid w:val="00FA47BF"/>
    <w:rsid w:val="00FA486A"/>
    <w:rsid w:val="00FA493C"/>
    <w:rsid w:val="00FA4A87"/>
    <w:rsid w:val="00FA4AC9"/>
    <w:rsid w:val="00FA4C6D"/>
    <w:rsid w:val="00FA4CBB"/>
    <w:rsid w:val="00FA4D4A"/>
    <w:rsid w:val="00FA4E42"/>
    <w:rsid w:val="00FA4E77"/>
    <w:rsid w:val="00FA4EA1"/>
    <w:rsid w:val="00FA4EFE"/>
    <w:rsid w:val="00FA5054"/>
    <w:rsid w:val="00FA50F0"/>
    <w:rsid w:val="00FA50F4"/>
    <w:rsid w:val="00FA53F3"/>
    <w:rsid w:val="00FA5469"/>
    <w:rsid w:val="00FA573F"/>
    <w:rsid w:val="00FA58B6"/>
    <w:rsid w:val="00FA59F7"/>
    <w:rsid w:val="00FA5A17"/>
    <w:rsid w:val="00FA5C10"/>
    <w:rsid w:val="00FA5CAF"/>
    <w:rsid w:val="00FA5D0F"/>
    <w:rsid w:val="00FA5DF8"/>
    <w:rsid w:val="00FA5EE6"/>
    <w:rsid w:val="00FA61C6"/>
    <w:rsid w:val="00FA62DD"/>
    <w:rsid w:val="00FA6379"/>
    <w:rsid w:val="00FA6405"/>
    <w:rsid w:val="00FA6481"/>
    <w:rsid w:val="00FA648C"/>
    <w:rsid w:val="00FA65A6"/>
    <w:rsid w:val="00FA660E"/>
    <w:rsid w:val="00FA6849"/>
    <w:rsid w:val="00FA695F"/>
    <w:rsid w:val="00FA6A67"/>
    <w:rsid w:val="00FA6B38"/>
    <w:rsid w:val="00FA6B3D"/>
    <w:rsid w:val="00FA6B85"/>
    <w:rsid w:val="00FA6B9F"/>
    <w:rsid w:val="00FA6BC4"/>
    <w:rsid w:val="00FA6BEC"/>
    <w:rsid w:val="00FA6C85"/>
    <w:rsid w:val="00FA6E1A"/>
    <w:rsid w:val="00FA6E98"/>
    <w:rsid w:val="00FA6EBA"/>
    <w:rsid w:val="00FA715E"/>
    <w:rsid w:val="00FA7231"/>
    <w:rsid w:val="00FA7363"/>
    <w:rsid w:val="00FA73AA"/>
    <w:rsid w:val="00FA7411"/>
    <w:rsid w:val="00FA7548"/>
    <w:rsid w:val="00FA759F"/>
    <w:rsid w:val="00FA76D0"/>
    <w:rsid w:val="00FA771D"/>
    <w:rsid w:val="00FA7793"/>
    <w:rsid w:val="00FA782F"/>
    <w:rsid w:val="00FA78AF"/>
    <w:rsid w:val="00FA7941"/>
    <w:rsid w:val="00FA7956"/>
    <w:rsid w:val="00FA7A3B"/>
    <w:rsid w:val="00FA7A83"/>
    <w:rsid w:val="00FA7C3D"/>
    <w:rsid w:val="00FA7D5F"/>
    <w:rsid w:val="00FA7DD9"/>
    <w:rsid w:val="00FA7DF0"/>
    <w:rsid w:val="00FB0179"/>
    <w:rsid w:val="00FB0310"/>
    <w:rsid w:val="00FB048A"/>
    <w:rsid w:val="00FB0592"/>
    <w:rsid w:val="00FB0639"/>
    <w:rsid w:val="00FB0824"/>
    <w:rsid w:val="00FB09C3"/>
    <w:rsid w:val="00FB0CAD"/>
    <w:rsid w:val="00FB0E3A"/>
    <w:rsid w:val="00FB0E82"/>
    <w:rsid w:val="00FB0F13"/>
    <w:rsid w:val="00FB10C6"/>
    <w:rsid w:val="00FB14B6"/>
    <w:rsid w:val="00FB155D"/>
    <w:rsid w:val="00FB15A5"/>
    <w:rsid w:val="00FB1807"/>
    <w:rsid w:val="00FB18A8"/>
    <w:rsid w:val="00FB1939"/>
    <w:rsid w:val="00FB1963"/>
    <w:rsid w:val="00FB19E9"/>
    <w:rsid w:val="00FB1A06"/>
    <w:rsid w:val="00FB1A0D"/>
    <w:rsid w:val="00FB1B91"/>
    <w:rsid w:val="00FB1D3D"/>
    <w:rsid w:val="00FB1D84"/>
    <w:rsid w:val="00FB1E50"/>
    <w:rsid w:val="00FB1ED9"/>
    <w:rsid w:val="00FB1FF8"/>
    <w:rsid w:val="00FB21A3"/>
    <w:rsid w:val="00FB2499"/>
    <w:rsid w:val="00FB2520"/>
    <w:rsid w:val="00FB2714"/>
    <w:rsid w:val="00FB27D2"/>
    <w:rsid w:val="00FB296A"/>
    <w:rsid w:val="00FB29A3"/>
    <w:rsid w:val="00FB2C75"/>
    <w:rsid w:val="00FB2CBC"/>
    <w:rsid w:val="00FB2D4D"/>
    <w:rsid w:val="00FB2FCB"/>
    <w:rsid w:val="00FB316E"/>
    <w:rsid w:val="00FB33AE"/>
    <w:rsid w:val="00FB3558"/>
    <w:rsid w:val="00FB36C6"/>
    <w:rsid w:val="00FB36E3"/>
    <w:rsid w:val="00FB388D"/>
    <w:rsid w:val="00FB39F5"/>
    <w:rsid w:val="00FB3AEC"/>
    <w:rsid w:val="00FB3E93"/>
    <w:rsid w:val="00FB3EF2"/>
    <w:rsid w:val="00FB3F13"/>
    <w:rsid w:val="00FB406E"/>
    <w:rsid w:val="00FB410E"/>
    <w:rsid w:val="00FB418D"/>
    <w:rsid w:val="00FB42D4"/>
    <w:rsid w:val="00FB431E"/>
    <w:rsid w:val="00FB4477"/>
    <w:rsid w:val="00FB44C9"/>
    <w:rsid w:val="00FB45DD"/>
    <w:rsid w:val="00FB45FF"/>
    <w:rsid w:val="00FB48EE"/>
    <w:rsid w:val="00FB494F"/>
    <w:rsid w:val="00FB4A96"/>
    <w:rsid w:val="00FB4C9C"/>
    <w:rsid w:val="00FB4D53"/>
    <w:rsid w:val="00FB518F"/>
    <w:rsid w:val="00FB529E"/>
    <w:rsid w:val="00FB52A3"/>
    <w:rsid w:val="00FB581E"/>
    <w:rsid w:val="00FB587F"/>
    <w:rsid w:val="00FB5A76"/>
    <w:rsid w:val="00FB5ABC"/>
    <w:rsid w:val="00FB5B10"/>
    <w:rsid w:val="00FB5B5A"/>
    <w:rsid w:val="00FB5F02"/>
    <w:rsid w:val="00FB5F40"/>
    <w:rsid w:val="00FB6148"/>
    <w:rsid w:val="00FB61EF"/>
    <w:rsid w:val="00FB620B"/>
    <w:rsid w:val="00FB689E"/>
    <w:rsid w:val="00FB6A58"/>
    <w:rsid w:val="00FB6BBE"/>
    <w:rsid w:val="00FB6CBE"/>
    <w:rsid w:val="00FB6D20"/>
    <w:rsid w:val="00FB6D28"/>
    <w:rsid w:val="00FB6E9C"/>
    <w:rsid w:val="00FB705A"/>
    <w:rsid w:val="00FB728C"/>
    <w:rsid w:val="00FB72A7"/>
    <w:rsid w:val="00FB738A"/>
    <w:rsid w:val="00FB73F7"/>
    <w:rsid w:val="00FB73FF"/>
    <w:rsid w:val="00FB74B0"/>
    <w:rsid w:val="00FB7560"/>
    <w:rsid w:val="00FB759C"/>
    <w:rsid w:val="00FB75B3"/>
    <w:rsid w:val="00FB7638"/>
    <w:rsid w:val="00FB7654"/>
    <w:rsid w:val="00FB7691"/>
    <w:rsid w:val="00FB76F7"/>
    <w:rsid w:val="00FB7712"/>
    <w:rsid w:val="00FB7748"/>
    <w:rsid w:val="00FB7807"/>
    <w:rsid w:val="00FB78B5"/>
    <w:rsid w:val="00FB7993"/>
    <w:rsid w:val="00FB7C55"/>
    <w:rsid w:val="00FB7D24"/>
    <w:rsid w:val="00FB7DDF"/>
    <w:rsid w:val="00FB7F4B"/>
    <w:rsid w:val="00FB7FDE"/>
    <w:rsid w:val="00FC0039"/>
    <w:rsid w:val="00FC0071"/>
    <w:rsid w:val="00FC0144"/>
    <w:rsid w:val="00FC02CA"/>
    <w:rsid w:val="00FC0305"/>
    <w:rsid w:val="00FC03E8"/>
    <w:rsid w:val="00FC0610"/>
    <w:rsid w:val="00FC07E2"/>
    <w:rsid w:val="00FC0963"/>
    <w:rsid w:val="00FC0D47"/>
    <w:rsid w:val="00FC0D4D"/>
    <w:rsid w:val="00FC0EAE"/>
    <w:rsid w:val="00FC0F56"/>
    <w:rsid w:val="00FC1074"/>
    <w:rsid w:val="00FC1227"/>
    <w:rsid w:val="00FC12DC"/>
    <w:rsid w:val="00FC13F6"/>
    <w:rsid w:val="00FC14DE"/>
    <w:rsid w:val="00FC1864"/>
    <w:rsid w:val="00FC1884"/>
    <w:rsid w:val="00FC1897"/>
    <w:rsid w:val="00FC1A1E"/>
    <w:rsid w:val="00FC1A6E"/>
    <w:rsid w:val="00FC1C94"/>
    <w:rsid w:val="00FC1CB0"/>
    <w:rsid w:val="00FC1DC1"/>
    <w:rsid w:val="00FC1F38"/>
    <w:rsid w:val="00FC2014"/>
    <w:rsid w:val="00FC209F"/>
    <w:rsid w:val="00FC20C8"/>
    <w:rsid w:val="00FC2265"/>
    <w:rsid w:val="00FC2393"/>
    <w:rsid w:val="00FC23B0"/>
    <w:rsid w:val="00FC24F2"/>
    <w:rsid w:val="00FC2527"/>
    <w:rsid w:val="00FC2579"/>
    <w:rsid w:val="00FC2588"/>
    <w:rsid w:val="00FC261D"/>
    <w:rsid w:val="00FC28DF"/>
    <w:rsid w:val="00FC2AFB"/>
    <w:rsid w:val="00FC2B21"/>
    <w:rsid w:val="00FC2C31"/>
    <w:rsid w:val="00FC2C4C"/>
    <w:rsid w:val="00FC2CE2"/>
    <w:rsid w:val="00FC2D38"/>
    <w:rsid w:val="00FC2E3C"/>
    <w:rsid w:val="00FC2F93"/>
    <w:rsid w:val="00FC2FBE"/>
    <w:rsid w:val="00FC3171"/>
    <w:rsid w:val="00FC31A1"/>
    <w:rsid w:val="00FC31E1"/>
    <w:rsid w:val="00FC33DE"/>
    <w:rsid w:val="00FC3462"/>
    <w:rsid w:val="00FC34CC"/>
    <w:rsid w:val="00FC34FB"/>
    <w:rsid w:val="00FC3546"/>
    <w:rsid w:val="00FC35C9"/>
    <w:rsid w:val="00FC361C"/>
    <w:rsid w:val="00FC36D0"/>
    <w:rsid w:val="00FC371D"/>
    <w:rsid w:val="00FC3792"/>
    <w:rsid w:val="00FC3817"/>
    <w:rsid w:val="00FC38AD"/>
    <w:rsid w:val="00FC3A65"/>
    <w:rsid w:val="00FC3B2A"/>
    <w:rsid w:val="00FC3CDE"/>
    <w:rsid w:val="00FC3FA3"/>
    <w:rsid w:val="00FC4069"/>
    <w:rsid w:val="00FC4162"/>
    <w:rsid w:val="00FC4195"/>
    <w:rsid w:val="00FC4208"/>
    <w:rsid w:val="00FC42E2"/>
    <w:rsid w:val="00FC4375"/>
    <w:rsid w:val="00FC43E7"/>
    <w:rsid w:val="00FC4521"/>
    <w:rsid w:val="00FC46E9"/>
    <w:rsid w:val="00FC4851"/>
    <w:rsid w:val="00FC49D1"/>
    <w:rsid w:val="00FC4B17"/>
    <w:rsid w:val="00FC4E23"/>
    <w:rsid w:val="00FC4F7A"/>
    <w:rsid w:val="00FC4F94"/>
    <w:rsid w:val="00FC51A8"/>
    <w:rsid w:val="00FC51D4"/>
    <w:rsid w:val="00FC528C"/>
    <w:rsid w:val="00FC52B5"/>
    <w:rsid w:val="00FC52B6"/>
    <w:rsid w:val="00FC52CC"/>
    <w:rsid w:val="00FC543D"/>
    <w:rsid w:val="00FC5675"/>
    <w:rsid w:val="00FC57ED"/>
    <w:rsid w:val="00FC5A22"/>
    <w:rsid w:val="00FC5AE9"/>
    <w:rsid w:val="00FC5B5C"/>
    <w:rsid w:val="00FC5CAC"/>
    <w:rsid w:val="00FC5DAC"/>
    <w:rsid w:val="00FC5F0B"/>
    <w:rsid w:val="00FC5FE2"/>
    <w:rsid w:val="00FC6089"/>
    <w:rsid w:val="00FC611E"/>
    <w:rsid w:val="00FC61B1"/>
    <w:rsid w:val="00FC62BB"/>
    <w:rsid w:val="00FC62D2"/>
    <w:rsid w:val="00FC6321"/>
    <w:rsid w:val="00FC6439"/>
    <w:rsid w:val="00FC64DC"/>
    <w:rsid w:val="00FC66CE"/>
    <w:rsid w:val="00FC6810"/>
    <w:rsid w:val="00FC6941"/>
    <w:rsid w:val="00FC6998"/>
    <w:rsid w:val="00FC6BDC"/>
    <w:rsid w:val="00FC6C59"/>
    <w:rsid w:val="00FC6C64"/>
    <w:rsid w:val="00FC7264"/>
    <w:rsid w:val="00FC75B0"/>
    <w:rsid w:val="00FC7672"/>
    <w:rsid w:val="00FC7725"/>
    <w:rsid w:val="00FC7B12"/>
    <w:rsid w:val="00FC7D7E"/>
    <w:rsid w:val="00FC7DF6"/>
    <w:rsid w:val="00FC7E06"/>
    <w:rsid w:val="00FC7E14"/>
    <w:rsid w:val="00FC7FDF"/>
    <w:rsid w:val="00FD011F"/>
    <w:rsid w:val="00FD0178"/>
    <w:rsid w:val="00FD0223"/>
    <w:rsid w:val="00FD0528"/>
    <w:rsid w:val="00FD0539"/>
    <w:rsid w:val="00FD05D7"/>
    <w:rsid w:val="00FD05DE"/>
    <w:rsid w:val="00FD064B"/>
    <w:rsid w:val="00FD06D8"/>
    <w:rsid w:val="00FD0840"/>
    <w:rsid w:val="00FD0AF8"/>
    <w:rsid w:val="00FD0B1B"/>
    <w:rsid w:val="00FD0B53"/>
    <w:rsid w:val="00FD0E95"/>
    <w:rsid w:val="00FD16F0"/>
    <w:rsid w:val="00FD1760"/>
    <w:rsid w:val="00FD184C"/>
    <w:rsid w:val="00FD1A47"/>
    <w:rsid w:val="00FD1AC6"/>
    <w:rsid w:val="00FD1C1C"/>
    <w:rsid w:val="00FD1E0F"/>
    <w:rsid w:val="00FD1E60"/>
    <w:rsid w:val="00FD1FCA"/>
    <w:rsid w:val="00FD2050"/>
    <w:rsid w:val="00FD2100"/>
    <w:rsid w:val="00FD21F0"/>
    <w:rsid w:val="00FD229F"/>
    <w:rsid w:val="00FD238D"/>
    <w:rsid w:val="00FD24B3"/>
    <w:rsid w:val="00FD250C"/>
    <w:rsid w:val="00FD2592"/>
    <w:rsid w:val="00FD27E4"/>
    <w:rsid w:val="00FD2809"/>
    <w:rsid w:val="00FD281F"/>
    <w:rsid w:val="00FD28F0"/>
    <w:rsid w:val="00FD2970"/>
    <w:rsid w:val="00FD2CE1"/>
    <w:rsid w:val="00FD3044"/>
    <w:rsid w:val="00FD32E2"/>
    <w:rsid w:val="00FD3399"/>
    <w:rsid w:val="00FD33DF"/>
    <w:rsid w:val="00FD343F"/>
    <w:rsid w:val="00FD378E"/>
    <w:rsid w:val="00FD389C"/>
    <w:rsid w:val="00FD38C0"/>
    <w:rsid w:val="00FD394F"/>
    <w:rsid w:val="00FD3D31"/>
    <w:rsid w:val="00FD3E73"/>
    <w:rsid w:val="00FD3EB1"/>
    <w:rsid w:val="00FD4043"/>
    <w:rsid w:val="00FD436C"/>
    <w:rsid w:val="00FD446D"/>
    <w:rsid w:val="00FD4497"/>
    <w:rsid w:val="00FD44FA"/>
    <w:rsid w:val="00FD45DF"/>
    <w:rsid w:val="00FD470E"/>
    <w:rsid w:val="00FD4775"/>
    <w:rsid w:val="00FD4927"/>
    <w:rsid w:val="00FD49F9"/>
    <w:rsid w:val="00FD4E00"/>
    <w:rsid w:val="00FD4F2C"/>
    <w:rsid w:val="00FD4F54"/>
    <w:rsid w:val="00FD4FBB"/>
    <w:rsid w:val="00FD50C1"/>
    <w:rsid w:val="00FD51D7"/>
    <w:rsid w:val="00FD5221"/>
    <w:rsid w:val="00FD5437"/>
    <w:rsid w:val="00FD5580"/>
    <w:rsid w:val="00FD55D5"/>
    <w:rsid w:val="00FD5660"/>
    <w:rsid w:val="00FD56ED"/>
    <w:rsid w:val="00FD5832"/>
    <w:rsid w:val="00FD59E5"/>
    <w:rsid w:val="00FD5A05"/>
    <w:rsid w:val="00FD5B03"/>
    <w:rsid w:val="00FD5B37"/>
    <w:rsid w:val="00FD5B7A"/>
    <w:rsid w:val="00FD5C0B"/>
    <w:rsid w:val="00FD5C34"/>
    <w:rsid w:val="00FD5D41"/>
    <w:rsid w:val="00FD5FF1"/>
    <w:rsid w:val="00FD606D"/>
    <w:rsid w:val="00FD6099"/>
    <w:rsid w:val="00FD614C"/>
    <w:rsid w:val="00FD618F"/>
    <w:rsid w:val="00FD6222"/>
    <w:rsid w:val="00FD628D"/>
    <w:rsid w:val="00FD6394"/>
    <w:rsid w:val="00FD670C"/>
    <w:rsid w:val="00FD6838"/>
    <w:rsid w:val="00FD69FB"/>
    <w:rsid w:val="00FD6AEC"/>
    <w:rsid w:val="00FD6B91"/>
    <w:rsid w:val="00FD6BA8"/>
    <w:rsid w:val="00FD6D4E"/>
    <w:rsid w:val="00FD6F81"/>
    <w:rsid w:val="00FD735A"/>
    <w:rsid w:val="00FD736C"/>
    <w:rsid w:val="00FD73F4"/>
    <w:rsid w:val="00FD7629"/>
    <w:rsid w:val="00FD774C"/>
    <w:rsid w:val="00FD7766"/>
    <w:rsid w:val="00FD7879"/>
    <w:rsid w:val="00FD7A15"/>
    <w:rsid w:val="00FD7A7B"/>
    <w:rsid w:val="00FD7B62"/>
    <w:rsid w:val="00FD7BA5"/>
    <w:rsid w:val="00FD7BC0"/>
    <w:rsid w:val="00FD7D85"/>
    <w:rsid w:val="00FD7EF9"/>
    <w:rsid w:val="00FD7F76"/>
    <w:rsid w:val="00FD7FD9"/>
    <w:rsid w:val="00FD7FEA"/>
    <w:rsid w:val="00FE0093"/>
    <w:rsid w:val="00FE0094"/>
    <w:rsid w:val="00FE0176"/>
    <w:rsid w:val="00FE018F"/>
    <w:rsid w:val="00FE0431"/>
    <w:rsid w:val="00FE0472"/>
    <w:rsid w:val="00FE0732"/>
    <w:rsid w:val="00FE0794"/>
    <w:rsid w:val="00FE07E0"/>
    <w:rsid w:val="00FE0862"/>
    <w:rsid w:val="00FE08B5"/>
    <w:rsid w:val="00FE08C7"/>
    <w:rsid w:val="00FE09E0"/>
    <w:rsid w:val="00FE0A8E"/>
    <w:rsid w:val="00FE0C0F"/>
    <w:rsid w:val="00FE0C59"/>
    <w:rsid w:val="00FE0DDE"/>
    <w:rsid w:val="00FE0E6C"/>
    <w:rsid w:val="00FE0E74"/>
    <w:rsid w:val="00FE0FE9"/>
    <w:rsid w:val="00FE1193"/>
    <w:rsid w:val="00FE119D"/>
    <w:rsid w:val="00FE13B2"/>
    <w:rsid w:val="00FE13D3"/>
    <w:rsid w:val="00FE140E"/>
    <w:rsid w:val="00FE141A"/>
    <w:rsid w:val="00FE144B"/>
    <w:rsid w:val="00FE14E4"/>
    <w:rsid w:val="00FE1512"/>
    <w:rsid w:val="00FE15C8"/>
    <w:rsid w:val="00FE184A"/>
    <w:rsid w:val="00FE18C9"/>
    <w:rsid w:val="00FE18E4"/>
    <w:rsid w:val="00FE198C"/>
    <w:rsid w:val="00FE199A"/>
    <w:rsid w:val="00FE1A48"/>
    <w:rsid w:val="00FE1CDC"/>
    <w:rsid w:val="00FE1F4F"/>
    <w:rsid w:val="00FE1FAB"/>
    <w:rsid w:val="00FE20A3"/>
    <w:rsid w:val="00FE2119"/>
    <w:rsid w:val="00FE21A2"/>
    <w:rsid w:val="00FE2517"/>
    <w:rsid w:val="00FE2647"/>
    <w:rsid w:val="00FE270E"/>
    <w:rsid w:val="00FE273D"/>
    <w:rsid w:val="00FE27E0"/>
    <w:rsid w:val="00FE28D4"/>
    <w:rsid w:val="00FE29C3"/>
    <w:rsid w:val="00FE2BC4"/>
    <w:rsid w:val="00FE2E58"/>
    <w:rsid w:val="00FE33C9"/>
    <w:rsid w:val="00FE370F"/>
    <w:rsid w:val="00FE38F6"/>
    <w:rsid w:val="00FE3B1F"/>
    <w:rsid w:val="00FE3B8E"/>
    <w:rsid w:val="00FE3F69"/>
    <w:rsid w:val="00FE3F6B"/>
    <w:rsid w:val="00FE41CE"/>
    <w:rsid w:val="00FE4354"/>
    <w:rsid w:val="00FE4452"/>
    <w:rsid w:val="00FE45B7"/>
    <w:rsid w:val="00FE45F1"/>
    <w:rsid w:val="00FE46AD"/>
    <w:rsid w:val="00FE4733"/>
    <w:rsid w:val="00FE486C"/>
    <w:rsid w:val="00FE4A66"/>
    <w:rsid w:val="00FE4A7F"/>
    <w:rsid w:val="00FE4D53"/>
    <w:rsid w:val="00FE4E73"/>
    <w:rsid w:val="00FE4F5C"/>
    <w:rsid w:val="00FE50D3"/>
    <w:rsid w:val="00FE51D1"/>
    <w:rsid w:val="00FE52A6"/>
    <w:rsid w:val="00FE530C"/>
    <w:rsid w:val="00FE5342"/>
    <w:rsid w:val="00FE5349"/>
    <w:rsid w:val="00FE53AE"/>
    <w:rsid w:val="00FE53D0"/>
    <w:rsid w:val="00FE55BB"/>
    <w:rsid w:val="00FE5667"/>
    <w:rsid w:val="00FE5838"/>
    <w:rsid w:val="00FE58FE"/>
    <w:rsid w:val="00FE5C6E"/>
    <w:rsid w:val="00FE5C7B"/>
    <w:rsid w:val="00FE5DCA"/>
    <w:rsid w:val="00FE5E0C"/>
    <w:rsid w:val="00FE5F06"/>
    <w:rsid w:val="00FE6040"/>
    <w:rsid w:val="00FE62AF"/>
    <w:rsid w:val="00FE631D"/>
    <w:rsid w:val="00FE635D"/>
    <w:rsid w:val="00FE648C"/>
    <w:rsid w:val="00FE6686"/>
    <w:rsid w:val="00FE68D8"/>
    <w:rsid w:val="00FE6BED"/>
    <w:rsid w:val="00FE6BFD"/>
    <w:rsid w:val="00FE6C09"/>
    <w:rsid w:val="00FE6D1E"/>
    <w:rsid w:val="00FE6D3C"/>
    <w:rsid w:val="00FE6E85"/>
    <w:rsid w:val="00FE70C3"/>
    <w:rsid w:val="00FE70D3"/>
    <w:rsid w:val="00FE72DA"/>
    <w:rsid w:val="00FE73E5"/>
    <w:rsid w:val="00FE73FE"/>
    <w:rsid w:val="00FE741A"/>
    <w:rsid w:val="00FE7586"/>
    <w:rsid w:val="00FE75B5"/>
    <w:rsid w:val="00FE792A"/>
    <w:rsid w:val="00FE7B3A"/>
    <w:rsid w:val="00FE7B47"/>
    <w:rsid w:val="00FE7D87"/>
    <w:rsid w:val="00FE7E1F"/>
    <w:rsid w:val="00FE7F14"/>
    <w:rsid w:val="00FF012A"/>
    <w:rsid w:val="00FF012C"/>
    <w:rsid w:val="00FF0155"/>
    <w:rsid w:val="00FF02D0"/>
    <w:rsid w:val="00FF0452"/>
    <w:rsid w:val="00FF0496"/>
    <w:rsid w:val="00FF05FF"/>
    <w:rsid w:val="00FF0693"/>
    <w:rsid w:val="00FF06F5"/>
    <w:rsid w:val="00FF0847"/>
    <w:rsid w:val="00FF0981"/>
    <w:rsid w:val="00FF09ED"/>
    <w:rsid w:val="00FF0A3C"/>
    <w:rsid w:val="00FF0C24"/>
    <w:rsid w:val="00FF0CFA"/>
    <w:rsid w:val="00FF0D48"/>
    <w:rsid w:val="00FF125F"/>
    <w:rsid w:val="00FF126B"/>
    <w:rsid w:val="00FF1430"/>
    <w:rsid w:val="00FF1489"/>
    <w:rsid w:val="00FF14CB"/>
    <w:rsid w:val="00FF14F3"/>
    <w:rsid w:val="00FF1620"/>
    <w:rsid w:val="00FF16E8"/>
    <w:rsid w:val="00FF16EC"/>
    <w:rsid w:val="00FF1778"/>
    <w:rsid w:val="00FF1845"/>
    <w:rsid w:val="00FF193C"/>
    <w:rsid w:val="00FF1957"/>
    <w:rsid w:val="00FF1A1C"/>
    <w:rsid w:val="00FF1A8B"/>
    <w:rsid w:val="00FF1B05"/>
    <w:rsid w:val="00FF1B1E"/>
    <w:rsid w:val="00FF1B29"/>
    <w:rsid w:val="00FF1B5E"/>
    <w:rsid w:val="00FF1CD0"/>
    <w:rsid w:val="00FF1CFC"/>
    <w:rsid w:val="00FF1D15"/>
    <w:rsid w:val="00FF1DB2"/>
    <w:rsid w:val="00FF224A"/>
    <w:rsid w:val="00FF231D"/>
    <w:rsid w:val="00FF2508"/>
    <w:rsid w:val="00FF27B7"/>
    <w:rsid w:val="00FF2965"/>
    <w:rsid w:val="00FF2AD6"/>
    <w:rsid w:val="00FF2AD9"/>
    <w:rsid w:val="00FF2B1D"/>
    <w:rsid w:val="00FF2CE1"/>
    <w:rsid w:val="00FF2E5C"/>
    <w:rsid w:val="00FF3103"/>
    <w:rsid w:val="00FF312D"/>
    <w:rsid w:val="00FF31A2"/>
    <w:rsid w:val="00FF3421"/>
    <w:rsid w:val="00FF342C"/>
    <w:rsid w:val="00FF3523"/>
    <w:rsid w:val="00FF356F"/>
    <w:rsid w:val="00FF359F"/>
    <w:rsid w:val="00FF36F3"/>
    <w:rsid w:val="00FF3A35"/>
    <w:rsid w:val="00FF3A99"/>
    <w:rsid w:val="00FF3B1F"/>
    <w:rsid w:val="00FF3B36"/>
    <w:rsid w:val="00FF3BDC"/>
    <w:rsid w:val="00FF3CA2"/>
    <w:rsid w:val="00FF3D31"/>
    <w:rsid w:val="00FF3DA8"/>
    <w:rsid w:val="00FF3DCF"/>
    <w:rsid w:val="00FF3E5F"/>
    <w:rsid w:val="00FF3EC8"/>
    <w:rsid w:val="00FF3FB2"/>
    <w:rsid w:val="00FF3FF3"/>
    <w:rsid w:val="00FF43C4"/>
    <w:rsid w:val="00FF4433"/>
    <w:rsid w:val="00FF46CB"/>
    <w:rsid w:val="00FF47C9"/>
    <w:rsid w:val="00FF492C"/>
    <w:rsid w:val="00FF4A1D"/>
    <w:rsid w:val="00FF4A21"/>
    <w:rsid w:val="00FF4B37"/>
    <w:rsid w:val="00FF4B59"/>
    <w:rsid w:val="00FF4B79"/>
    <w:rsid w:val="00FF5050"/>
    <w:rsid w:val="00FF509C"/>
    <w:rsid w:val="00FF509E"/>
    <w:rsid w:val="00FF51C0"/>
    <w:rsid w:val="00FF5316"/>
    <w:rsid w:val="00FF543D"/>
    <w:rsid w:val="00FF54BC"/>
    <w:rsid w:val="00FF58C9"/>
    <w:rsid w:val="00FF59C0"/>
    <w:rsid w:val="00FF5A48"/>
    <w:rsid w:val="00FF5AA3"/>
    <w:rsid w:val="00FF5AD8"/>
    <w:rsid w:val="00FF5C28"/>
    <w:rsid w:val="00FF6086"/>
    <w:rsid w:val="00FF613B"/>
    <w:rsid w:val="00FF6144"/>
    <w:rsid w:val="00FF6198"/>
    <w:rsid w:val="00FF61C1"/>
    <w:rsid w:val="00FF622D"/>
    <w:rsid w:val="00FF62C7"/>
    <w:rsid w:val="00FF6503"/>
    <w:rsid w:val="00FF6521"/>
    <w:rsid w:val="00FF6539"/>
    <w:rsid w:val="00FF667A"/>
    <w:rsid w:val="00FF68B5"/>
    <w:rsid w:val="00FF6F04"/>
    <w:rsid w:val="00FF6FA2"/>
    <w:rsid w:val="00FF7077"/>
    <w:rsid w:val="00FF7194"/>
    <w:rsid w:val="00FF71E8"/>
    <w:rsid w:val="00FF71FF"/>
    <w:rsid w:val="00FF723F"/>
    <w:rsid w:val="00FF7299"/>
    <w:rsid w:val="00FF73E5"/>
    <w:rsid w:val="00FF73EC"/>
    <w:rsid w:val="00FF746B"/>
    <w:rsid w:val="00FF759B"/>
    <w:rsid w:val="00FF761A"/>
    <w:rsid w:val="00FF764D"/>
    <w:rsid w:val="00FF776C"/>
    <w:rsid w:val="00FF7832"/>
    <w:rsid w:val="00FF7AE0"/>
    <w:rsid w:val="00FF7CB0"/>
    <w:rsid w:val="00FF7CF1"/>
    <w:rsid w:val="00FF7CF5"/>
    <w:rsid w:val="00FF7D18"/>
    <w:rsid w:val="0125292C"/>
    <w:rsid w:val="014528F2"/>
    <w:rsid w:val="016A229B"/>
    <w:rsid w:val="017BE8E6"/>
    <w:rsid w:val="017F21FB"/>
    <w:rsid w:val="01BFDEB9"/>
    <w:rsid w:val="01DDA653"/>
    <w:rsid w:val="01E2F243"/>
    <w:rsid w:val="0266E71E"/>
    <w:rsid w:val="02822446"/>
    <w:rsid w:val="029C25C5"/>
    <w:rsid w:val="02A5D3A8"/>
    <w:rsid w:val="02E6FD48"/>
    <w:rsid w:val="0321763E"/>
    <w:rsid w:val="0359EA21"/>
    <w:rsid w:val="037822EA"/>
    <w:rsid w:val="03BC0411"/>
    <w:rsid w:val="03C7C093"/>
    <w:rsid w:val="04EAFE3E"/>
    <w:rsid w:val="052ACE53"/>
    <w:rsid w:val="0547AE33"/>
    <w:rsid w:val="0555220F"/>
    <w:rsid w:val="05577956"/>
    <w:rsid w:val="055A1BFF"/>
    <w:rsid w:val="057F57EE"/>
    <w:rsid w:val="05E9F0EB"/>
    <w:rsid w:val="05F9D17B"/>
    <w:rsid w:val="0611FB6B"/>
    <w:rsid w:val="06B29547"/>
    <w:rsid w:val="06C6295F"/>
    <w:rsid w:val="06CE2818"/>
    <w:rsid w:val="0726D7B5"/>
    <w:rsid w:val="076AA79B"/>
    <w:rsid w:val="0797F32C"/>
    <w:rsid w:val="079C1FBC"/>
    <w:rsid w:val="086DC015"/>
    <w:rsid w:val="0899FCAE"/>
    <w:rsid w:val="08DDFC8C"/>
    <w:rsid w:val="08E5563F"/>
    <w:rsid w:val="0909B472"/>
    <w:rsid w:val="098E1306"/>
    <w:rsid w:val="09966227"/>
    <w:rsid w:val="0A567E29"/>
    <w:rsid w:val="0A73CB5C"/>
    <w:rsid w:val="0BF424EE"/>
    <w:rsid w:val="0C0F4EC8"/>
    <w:rsid w:val="0C1D8C38"/>
    <w:rsid w:val="0C798D9A"/>
    <w:rsid w:val="0CB2D757"/>
    <w:rsid w:val="0E14DCBD"/>
    <w:rsid w:val="0E33C433"/>
    <w:rsid w:val="0E91B8FE"/>
    <w:rsid w:val="0FB9E74E"/>
    <w:rsid w:val="0FDA562E"/>
    <w:rsid w:val="106661E3"/>
    <w:rsid w:val="10CA782F"/>
    <w:rsid w:val="10D0B06A"/>
    <w:rsid w:val="11435735"/>
    <w:rsid w:val="11ECFD0C"/>
    <w:rsid w:val="1240FEAF"/>
    <w:rsid w:val="139D7886"/>
    <w:rsid w:val="14390C50"/>
    <w:rsid w:val="15164D5E"/>
    <w:rsid w:val="1560794F"/>
    <w:rsid w:val="159F290C"/>
    <w:rsid w:val="1627D59F"/>
    <w:rsid w:val="16304E21"/>
    <w:rsid w:val="16866651"/>
    <w:rsid w:val="1710125F"/>
    <w:rsid w:val="1728184E"/>
    <w:rsid w:val="17397295"/>
    <w:rsid w:val="17B6769F"/>
    <w:rsid w:val="17E9E3A3"/>
    <w:rsid w:val="18C91C64"/>
    <w:rsid w:val="1913C4E7"/>
    <w:rsid w:val="1941144C"/>
    <w:rsid w:val="19540D7E"/>
    <w:rsid w:val="19A0756A"/>
    <w:rsid w:val="19D4D1F0"/>
    <w:rsid w:val="1A0FC9AA"/>
    <w:rsid w:val="1B7B12FB"/>
    <w:rsid w:val="1BD69819"/>
    <w:rsid w:val="1C16A883"/>
    <w:rsid w:val="1C44C6C5"/>
    <w:rsid w:val="1D150987"/>
    <w:rsid w:val="1D1C8783"/>
    <w:rsid w:val="1D7B2CB7"/>
    <w:rsid w:val="1D7EE64D"/>
    <w:rsid w:val="1DA2A792"/>
    <w:rsid w:val="1DD14B59"/>
    <w:rsid w:val="1F6C54AA"/>
    <w:rsid w:val="1F6D2925"/>
    <w:rsid w:val="1F7DE188"/>
    <w:rsid w:val="1F83A078"/>
    <w:rsid w:val="1FBBB297"/>
    <w:rsid w:val="2033C90C"/>
    <w:rsid w:val="2049F2A8"/>
    <w:rsid w:val="2075A8B2"/>
    <w:rsid w:val="2088A890"/>
    <w:rsid w:val="21277835"/>
    <w:rsid w:val="214EC120"/>
    <w:rsid w:val="214F9E9E"/>
    <w:rsid w:val="215CABE8"/>
    <w:rsid w:val="21934F47"/>
    <w:rsid w:val="219ED5C0"/>
    <w:rsid w:val="21C3D425"/>
    <w:rsid w:val="2240DE0D"/>
    <w:rsid w:val="224F2836"/>
    <w:rsid w:val="225DC6A2"/>
    <w:rsid w:val="22ABDD39"/>
    <w:rsid w:val="22C14419"/>
    <w:rsid w:val="235EAE43"/>
    <w:rsid w:val="23F05769"/>
    <w:rsid w:val="242F0D6B"/>
    <w:rsid w:val="2446D787"/>
    <w:rsid w:val="24BC87A7"/>
    <w:rsid w:val="24DB1F90"/>
    <w:rsid w:val="2529CF79"/>
    <w:rsid w:val="252A3225"/>
    <w:rsid w:val="2566466F"/>
    <w:rsid w:val="25B6D8B0"/>
    <w:rsid w:val="25EC6D43"/>
    <w:rsid w:val="25F4425D"/>
    <w:rsid w:val="25FC4EE0"/>
    <w:rsid w:val="2630BF34"/>
    <w:rsid w:val="26CD13ED"/>
    <w:rsid w:val="2733AD8C"/>
    <w:rsid w:val="274BAC0B"/>
    <w:rsid w:val="27A45EA4"/>
    <w:rsid w:val="284279E3"/>
    <w:rsid w:val="2962153F"/>
    <w:rsid w:val="2A8473F8"/>
    <w:rsid w:val="2A943DA0"/>
    <w:rsid w:val="2AB92069"/>
    <w:rsid w:val="2B20F446"/>
    <w:rsid w:val="2B219470"/>
    <w:rsid w:val="2BABD163"/>
    <w:rsid w:val="2CB7974F"/>
    <w:rsid w:val="2CD649B6"/>
    <w:rsid w:val="2D117574"/>
    <w:rsid w:val="2D3CD92F"/>
    <w:rsid w:val="2D863F1B"/>
    <w:rsid w:val="2DA56EEE"/>
    <w:rsid w:val="2DBD00D3"/>
    <w:rsid w:val="2E86B05B"/>
    <w:rsid w:val="2F140965"/>
    <w:rsid w:val="2F5B2A61"/>
    <w:rsid w:val="2F9047F2"/>
    <w:rsid w:val="2F9DEAD6"/>
    <w:rsid w:val="2FAC714B"/>
    <w:rsid w:val="2FD0C7EF"/>
    <w:rsid w:val="300FE3A8"/>
    <w:rsid w:val="3066202C"/>
    <w:rsid w:val="308718F3"/>
    <w:rsid w:val="3090A48E"/>
    <w:rsid w:val="30ACAAD9"/>
    <w:rsid w:val="3108492E"/>
    <w:rsid w:val="315B5968"/>
    <w:rsid w:val="31A56845"/>
    <w:rsid w:val="320621C6"/>
    <w:rsid w:val="3240977C"/>
    <w:rsid w:val="3250712B"/>
    <w:rsid w:val="32711152"/>
    <w:rsid w:val="32889805"/>
    <w:rsid w:val="32C66034"/>
    <w:rsid w:val="32E1CCC1"/>
    <w:rsid w:val="32E27203"/>
    <w:rsid w:val="330B1111"/>
    <w:rsid w:val="331A4FCB"/>
    <w:rsid w:val="33EFF1AC"/>
    <w:rsid w:val="33F041AE"/>
    <w:rsid w:val="340F25F3"/>
    <w:rsid w:val="34AC7107"/>
    <w:rsid w:val="34C2765F"/>
    <w:rsid w:val="34DF8B37"/>
    <w:rsid w:val="34E74518"/>
    <w:rsid w:val="35758CDC"/>
    <w:rsid w:val="3610DA10"/>
    <w:rsid w:val="3611F1A6"/>
    <w:rsid w:val="3633D2FF"/>
    <w:rsid w:val="364FB952"/>
    <w:rsid w:val="3664AF33"/>
    <w:rsid w:val="366ECAD4"/>
    <w:rsid w:val="368C73FD"/>
    <w:rsid w:val="36A1C6A2"/>
    <w:rsid w:val="3706B943"/>
    <w:rsid w:val="372460B2"/>
    <w:rsid w:val="37BAF265"/>
    <w:rsid w:val="37D294EC"/>
    <w:rsid w:val="3839488A"/>
    <w:rsid w:val="38C2BD6B"/>
    <w:rsid w:val="38DB018F"/>
    <w:rsid w:val="3935D4E7"/>
    <w:rsid w:val="39C41B19"/>
    <w:rsid w:val="39CAC540"/>
    <w:rsid w:val="3A4C3E79"/>
    <w:rsid w:val="3A655F17"/>
    <w:rsid w:val="3B432DB3"/>
    <w:rsid w:val="3B462010"/>
    <w:rsid w:val="3B4C5907"/>
    <w:rsid w:val="3B61AEAE"/>
    <w:rsid w:val="3B7F0807"/>
    <w:rsid w:val="3B9E9F55"/>
    <w:rsid w:val="3BD4B88C"/>
    <w:rsid w:val="3C0EE27C"/>
    <w:rsid w:val="3C220E84"/>
    <w:rsid w:val="3C5D0DD9"/>
    <w:rsid w:val="3C7D701D"/>
    <w:rsid w:val="3D06735F"/>
    <w:rsid w:val="3D5E9C12"/>
    <w:rsid w:val="3E1E3FFE"/>
    <w:rsid w:val="3E872288"/>
    <w:rsid w:val="3EAB08FF"/>
    <w:rsid w:val="3EAC8BA5"/>
    <w:rsid w:val="3EAF82EA"/>
    <w:rsid w:val="3F6BCBA4"/>
    <w:rsid w:val="40212621"/>
    <w:rsid w:val="406EF63F"/>
    <w:rsid w:val="40E478A1"/>
    <w:rsid w:val="40F33D18"/>
    <w:rsid w:val="41923A16"/>
    <w:rsid w:val="4205B79A"/>
    <w:rsid w:val="4214D806"/>
    <w:rsid w:val="4226C8E3"/>
    <w:rsid w:val="42A0882A"/>
    <w:rsid w:val="431C2CD3"/>
    <w:rsid w:val="432D018E"/>
    <w:rsid w:val="432E3830"/>
    <w:rsid w:val="434065D7"/>
    <w:rsid w:val="43412F61"/>
    <w:rsid w:val="43617DCC"/>
    <w:rsid w:val="43EB9440"/>
    <w:rsid w:val="440457B7"/>
    <w:rsid w:val="4484B1B4"/>
    <w:rsid w:val="44871CC1"/>
    <w:rsid w:val="44BA1623"/>
    <w:rsid w:val="44C058D3"/>
    <w:rsid w:val="44CD3121"/>
    <w:rsid w:val="44CE9FAA"/>
    <w:rsid w:val="45086AB7"/>
    <w:rsid w:val="4574372B"/>
    <w:rsid w:val="45CAD742"/>
    <w:rsid w:val="4607EF02"/>
    <w:rsid w:val="461C08DF"/>
    <w:rsid w:val="462FAAAF"/>
    <w:rsid w:val="46324683"/>
    <w:rsid w:val="4660A24C"/>
    <w:rsid w:val="466A4CEB"/>
    <w:rsid w:val="4729FACF"/>
    <w:rsid w:val="479C4A1D"/>
    <w:rsid w:val="47E90425"/>
    <w:rsid w:val="47E9AEC4"/>
    <w:rsid w:val="48AAC0C7"/>
    <w:rsid w:val="48C2041F"/>
    <w:rsid w:val="48D6810C"/>
    <w:rsid w:val="48EEF53B"/>
    <w:rsid w:val="4953CF98"/>
    <w:rsid w:val="49B259D7"/>
    <w:rsid w:val="49E222C1"/>
    <w:rsid w:val="4A25400B"/>
    <w:rsid w:val="4A59BB0C"/>
    <w:rsid w:val="4A7167BB"/>
    <w:rsid w:val="4A8E8901"/>
    <w:rsid w:val="4A90C7A6"/>
    <w:rsid w:val="4B2BC982"/>
    <w:rsid w:val="4B5FB999"/>
    <w:rsid w:val="4BC20EE0"/>
    <w:rsid w:val="4BDAA849"/>
    <w:rsid w:val="4C2C8F3C"/>
    <w:rsid w:val="4C32EE19"/>
    <w:rsid w:val="4CD46C04"/>
    <w:rsid w:val="4CEF9B23"/>
    <w:rsid w:val="4D359A08"/>
    <w:rsid w:val="4DAF1DF3"/>
    <w:rsid w:val="4DE3D099"/>
    <w:rsid w:val="4E18BCC3"/>
    <w:rsid w:val="4F3C514D"/>
    <w:rsid w:val="4FA145AD"/>
    <w:rsid w:val="505E301E"/>
    <w:rsid w:val="50E60687"/>
    <w:rsid w:val="5181EDDC"/>
    <w:rsid w:val="518E5CFE"/>
    <w:rsid w:val="519FDAED"/>
    <w:rsid w:val="51A6B640"/>
    <w:rsid w:val="51BDCBDD"/>
    <w:rsid w:val="51BF5939"/>
    <w:rsid w:val="538BB836"/>
    <w:rsid w:val="53BE3999"/>
    <w:rsid w:val="53EB1EEF"/>
    <w:rsid w:val="542B9C73"/>
    <w:rsid w:val="544DE4B1"/>
    <w:rsid w:val="545DDEA2"/>
    <w:rsid w:val="54668801"/>
    <w:rsid w:val="54E0156C"/>
    <w:rsid w:val="54FD0462"/>
    <w:rsid w:val="55099D2F"/>
    <w:rsid w:val="551C5B73"/>
    <w:rsid w:val="5520F532"/>
    <w:rsid w:val="55476E67"/>
    <w:rsid w:val="5580E025"/>
    <w:rsid w:val="559D88F1"/>
    <w:rsid w:val="55ADBE99"/>
    <w:rsid w:val="55C5EFCD"/>
    <w:rsid w:val="56147FB5"/>
    <w:rsid w:val="5739F679"/>
    <w:rsid w:val="57541B7B"/>
    <w:rsid w:val="57E89826"/>
    <w:rsid w:val="57F7E0E5"/>
    <w:rsid w:val="581990D0"/>
    <w:rsid w:val="58569943"/>
    <w:rsid w:val="5895135D"/>
    <w:rsid w:val="5932B3D5"/>
    <w:rsid w:val="5A2081DF"/>
    <w:rsid w:val="5A5C9AD6"/>
    <w:rsid w:val="5A9392BD"/>
    <w:rsid w:val="5AF2E30F"/>
    <w:rsid w:val="5AF43F0A"/>
    <w:rsid w:val="5B03F2B4"/>
    <w:rsid w:val="5B2F8F25"/>
    <w:rsid w:val="5B300646"/>
    <w:rsid w:val="5B340914"/>
    <w:rsid w:val="5B7867EF"/>
    <w:rsid w:val="5BCAD7F4"/>
    <w:rsid w:val="5BD3C74F"/>
    <w:rsid w:val="5C2360D5"/>
    <w:rsid w:val="5C598096"/>
    <w:rsid w:val="5C75D99E"/>
    <w:rsid w:val="5D044D22"/>
    <w:rsid w:val="5D0C1BA1"/>
    <w:rsid w:val="5D10E6FF"/>
    <w:rsid w:val="5D3B4313"/>
    <w:rsid w:val="5D512AAF"/>
    <w:rsid w:val="5DD5C02A"/>
    <w:rsid w:val="5E07E14F"/>
    <w:rsid w:val="5E34B28E"/>
    <w:rsid w:val="5E8A1CB7"/>
    <w:rsid w:val="5EB153F5"/>
    <w:rsid w:val="5EB79829"/>
    <w:rsid w:val="5F84A332"/>
    <w:rsid w:val="5FA72948"/>
    <w:rsid w:val="5FB83264"/>
    <w:rsid w:val="5FCCD6C0"/>
    <w:rsid w:val="5FD11A63"/>
    <w:rsid w:val="601662D2"/>
    <w:rsid w:val="6073BE71"/>
    <w:rsid w:val="614706F2"/>
    <w:rsid w:val="61891091"/>
    <w:rsid w:val="61ABB162"/>
    <w:rsid w:val="62163608"/>
    <w:rsid w:val="621CD1D0"/>
    <w:rsid w:val="6226C24D"/>
    <w:rsid w:val="62CA4214"/>
    <w:rsid w:val="62D0B98A"/>
    <w:rsid w:val="6339A90B"/>
    <w:rsid w:val="63872F14"/>
    <w:rsid w:val="639D323F"/>
    <w:rsid w:val="63B7E83D"/>
    <w:rsid w:val="64468CB3"/>
    <w:rsid w:val="64CA42CA"/>
    <w:rsid w:val="64D25071"/>
    <w:rsid w:val="65704D18"/>
    <w:rsid w:val="65758D71"/>
    <w:rsid w:val="6577A687"/>
    <w:rsid w:val="6587AA70"/>
    <w:rsid w:val="65C108BA"/>
    <w:rsid w:val="65C1D4C5"/>
    <w:rsid w:val="65C64592"/>
    <w:rsid w:val="65CD45A2"/>
    <w:rsid w:val="65D2DD89"/>
    <w:rsid w:val="6643B927"/>
    <w:rsid w:val="664A29BD"/>
    <w:rsid w:val="67DB458B"/>
    <w:rsid w:val="6892A40F"/>
    <w:rsid w:val="6935731C"/>
    <w:rsid w:val="69D67F26"/>
    <w:rsid w:val="6A3841EB"/>
    <w:rsid w:val="6A84D0DB"/>
    <w:rsid w:val="6AD7E80A"/>
    <w:rsid w:val="6AE266D8"/>
    <w:rsid w:val="6B0860A3"/>
    <w:rsid w:val="6B14F3D5"/>
    <w:rsid w:val="6B6B5E4B"/>
    <w:rsid w:val="6BB3DE31"/>
    <w:rsid w:val="6BCB64CE"/>
    <w:rsid w:val="6C3D69A6"/>
    <w:rsid w:val="6C6243BA"/>
    <w:rsid w:val="6C7F0644"/>
    <w:rsid w:val="6C96EFC0"/>
    <w:rsid w:val="6CC7CE9F"/>
    <w:rsid w:val="6D3B3AF9"/>
    <w:rsid w:val="6D9D724B"/>
    <w:rsid w:val="6D9E92CA"/>
    <w:rsid w:val="6E60C57C"/>
    <w:rsid w:val="6E7445F0"/>
    <w:rsid w:val="6E87F058"/>
    <w:rsid w:val="6EC8501A"/>
    <w:rsid w:val="6EE8466C"/>
    <w:rsid w:val="6F0B092F"/>
    <w:rsid w:val="6F3928A8"/>
    <w:rsid w:val="6F5C2C61"/>
    <w:rsid w:val="6F71662D"/>
    <w:rsid w:val="6F8738CF"/>
    <w:rsid w:val="7039A288"/>
    <w:rsid w:val="708D0EF0"/>
    <w:rsid w:val="70BBA671"/>
    <w:rsid w:val="7130E228"/>
    <w:rsid w:val="71617AC4"/>
    <w:rsid w:val="716DFF23"/>
    <w:rsid w:val="71C0D6F7"/>
    <w:rsid w:val="71E2C28C"/>
    <w:rsid w:val="72249EFD"/>
    <w:rsid w:val="72339071"/>
    <w:rsid w:val="72B8C073"/>
    <w:rsid w:val="72BBD9B5"/>
    <w:rsid w:val="72C333A2"/>
    <w:rsid w:val="730058B8"/>
    <w:rsid w:val="73118586"/>
    <w:rsid w:val="740D2405"/>
    <w:rsid w:val="7440BBB2"/>
    <w:rsid w:val="7446C6CA"/>
    <w:rsid w:val="74FDE55E"/>
    <w:rsid w:val="7519954C"/>
    <w:rsid w:val="752846EA"/>
    <w:rsid w:val="755A3074"/>
    <w:rsid w:val="758DF9C7"/>
    <w:rsid w:val="75CF1AC4"/>
    <w:rsid w:val="761F8D7B"/>
    <w:rsid w:val="762B5B18"/>
    <w:rsid w:val="763DECCE"/>
    <w:rsid w:val="76834E3F"/>
    <w:rsid w:val="76CBE36E"/>
    <w:rsid w:val="76DAF24E"/>
    <w:rsid w:val="76E570D0"/>
    <w:rsid w:val="7721145D"/>
    <w:rsid w:val="775330A4"/>
    <w:rsid w:val="77B4BE8C"/>
    <w:rsid w:val="7804F0EF"/>
    <w:rsid w:val="781456A9"/>
    <w:rsid w:val="782EF1AD"/>
    <w:rsid w:val="785500F3"/>
    <w:rsid w:val="7936331E"/>
    <w:rsid w:val="797DE4E5"/>
    <w:rsid w:val="79A3911D"/>
    <w:rsid w:val="79D77C48"/>
    <w:rsid w:val="79FC2DD2"/>
    <w:rsid w:val="79FFA5A0"/>
    <w:rsid w:val="7A1AF8C1"/>
    <w:rsid w:val="7A6BD81B"/>
    <w:rsid w:val="7AE16FFD"/>
    <w:rsid w:val="7AEA4009"/>
    <w:rsid w:val="7AF9B8E5"/>
    <w:rsid w:val="7B373535"/>
    <w:rsid w:val="7B42F23C"/>
    <w:rsid w:val="7B46FEAE"/>
    <w:rsid w:val="7B6D5005"/>
    <w:rsid w:val="7BB9CCEB"/>
    <w:rsid w:val="7C261849"/>
    <w:rsid w:val="7C470EAE"/>
    <w:rsid w:val="7C74CECA"/>
    <w:rsid w:val="7C7C8486"/>
    <w:rsid w:val="7CFF48F3"/>
    <w:rsid w:val="7D04EEA5"/>
    <w:rsid w:val="7D943972"/>
    <w:rsid w:val="7DE85F64"/>
    <w:rsid w:val="7E374C62"/>
    <w:rsid w:val="7E5ACAFA"/>
    <w:rsid w:val="7E63ED89"/>
    <w:rsid w:val="7E8D7C8D"/>
    <w:rsid w:val="7E9B2EED"/>
    <w:rsid w:val="7EB2D821"/>
    <w:rsid w:val="7ED94E82"/>
    <w:rsid w:val="7EDDAA93"/>
    <w:rsid w:val="7EF6ED05"/>
    <w:rsid w:val="7F4249B4"/>
    <w:rsid w:val="7F7A650A"/>
    <w:rsid w:val="7F9B7791"/>
    <w:rsid w:val="7FE611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6"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BFE"/>
    <w:pPr>
      <w:spacing w:after="100" w:afterAutospacing="1"/>
      <w:jc w:val="both"/>
    </w:pPr>
    <w:rPr>
      <w:rFonts w:asciiTheme="minorHAnsi" w:hAnsiTheme="minorHAnsi"/>
      <w:sz w:val="24"/>
      <w:szCs w:val="24"/>
      <w:lang w:eastAsia="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HMR,TabFig title/caption,Caption for Figures and Tables,fig cadre,Caption Char Char,Caption Char Char Char Char,fig cadre Char2,Caption Char2,fig cadre Char Char,NICE Caption,Char1,c,AW Caption,Char,SMC Caption,IB Caption,- H17,CAPTION"/>
    <w:basedOn w:val="Normal"/>
    <w:next w:val="Normal"/>
    <w:link w:val="CaptionChar"/>
    <w:unhideWhenUsed/>
    <w:qFormat/>
    <w:rsid w:val="009E6F33"/>
    <w:pPr>
      <w:keepNext/>
      <w:keepLines/>
      <w:spacing w:before="120" w:after="0" w:afterAutospacing="0"/>
    </w:pPr>
    <w:rPr>
      <w:rFonts w:ascii="Arial Narrow" w:hAnsi="Arial Narrow"/>
      <w:b/>
      <w:bCs/>
      <w:sz w:val="20"/>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NICE Caption Char,c Char"/>
    <w:link w:val="Caption"/>
    <w:rsid w:val="00E16AD8"/>
    <w:rPr>
      <w:rFonts w:ascii="Arial Narrow" w:hAnsi="Arial Narrow"/>
      <w:b/>
      <w:bCs/>
      <w:szCs w:val="18"/>
      <w:lang w:eastAsia="en-GB"/>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sz w:val="24"/>
      <w:szCs w:val="24"/>
      <w:lang w:eastAsia="en-GB"/>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659AE"/>
    <w:pPr>
      <w:numPr>
        <w:numId w:val="5"/>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sz w:val="22"/>
      <w:szCs w:val="24"/>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FootnoteText"/>
    <w:link w:val="FooterChar"/>
    <w:uiPriority w:val="99"/>
    <w:rsid w:val="009E6F33"/>
    <w:pPr>
      <w:spacing w:after="0" w:afterAutospacing="0"/>
    </w:pPr>
  </w:style>
  <w:style w:type="character" w:customStyle="1" w:styleId="FooterChar">
    <w:name w:val="Footer Char"/>
    <w:basedOn w:val="DefaultParagraphFont"/>
    <w:link w:val="Footer"/>
    <w:uiPriority w:val="99"/>
    <w:rsid w:val="00124A51"/>
    <w:rPr>
      <w:rFonts w:asciiTheme="minorHAnsi" w:hAnsiTheme="minorHAnsi"/>
      <w:lang w:eastAsia="en-GB"/>
    </w:rPr>
  </w:style>
  <w:style w:type="table" w:styleId="TableGrid">
    <w:name w:val="Table Grid"/>
    <w:aliases w:val="Summary box,Table Gridbeth,CMA Table Template,ASD Table,new style,PBAC table,MSD Table Grid,RTI AMCP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snapToGrid w:val="0"/>
      <w:szCs w:val="24"/>
      <w:lang w:eastAsia="en-GB"/>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pPr>
    <w:rPr>
      <w:snapToGrid w:val="0"/>
      <w:lang w:val="en-GB"/>
    </w:rPr>
  </w:style>
  <w:style w:type="paragraph" w:styleId="TOC2">
    <w:name w:val="toc 2"/>
    <w:basedOn w:val="Normal"/>
    <w:next w:val="Normal"/>
    <w:autoRedefine/>
    <w:uiPriority w:val="39"/>
    <w:rsid w:val="00CB32D0"/>
    <w:pPr>
      <w:tabs>
        <w:tab w:val="left" w:pos="713"/>
        <w:tab w:val="left" w:pos="880"/>
        <w:tab w:val="right" w:leader="dot" w:pos="9016"/>
      </w:tabs>
      <w:spacing w:before="40" w:after="0" w:afterAutospacing="0"/>
      <w:ind w:firstLine="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uiPriority w:val="39"/>
    <w:rsid w:val="00D0262E"/>
    <w:pPr>
      <w:ind w:left="660"/>
    </w:pPr>
    <w:rPr>
      <w:sz w:val="20"/>
    </w:rPr>
  </w:style>
  <w:style w:type="paragraph" w:styleId="TOC5">
    <w:name w:val="toc 5"/>
    <w:basedOn w:val="Normal"/>
    <w:next w:val="Normal"/>
    <w:autoRedefine/>
    <w:uiPriority w:val="39"/>
    <w:rsid w:val="00D0262E"/>
    <w:pPr>
      <w:ind w:left="880"/>
    </w:pPr>
    <w:rPr>
      <w:sz w:val="20"/>
    </w:rPr>
  </w:style>
  <w:style w:type="paragraph" w:styleId="TOC6">
    <w:name w:val="toc 6"/>
    <w:basedOn w:val="Normal"/>
    <w:next w:val="Normal"/>
    <w:autoRedefine/>
    <w:uiPriority w:val="39"/>
    <w:rsid w:val="00D0262E"/>
    <w:pPr>
      <w:ind w:left="1100"/>
    </w:pPr>
    <w:rPr>
      <w:sz w:val="20"/>
    </w:rPr>
  </w:style>
  <w:style w:type="paragraph" w:styleId="TOC7">
    <w:name w:val="toc 7"/>
    <w:basedOn w:val="Normal"/>
    <w:next w:val="Normal"/>
    <w:autoRedefine/>
    <w:uiPriority w:val="39"/>
    <w:rsid w:val="00D0262E"/>
    <w:pPr>
      <w:ind w:left="1320"/>
    </w:pPr>
    <w:rPr>
      <w:sz w:val="20"/>
    </w:rPr>
  </w:style>
  <w:style w:type="paragraph" w:styleId="TOC8">
    <w:name w:val="toc 8"/>
    <w:basedOn w:val="Normal"/>
    <w:next w:val="Normal"/>
    <w:autoRedefine/>
    <w:uiPriority w:val="39"/>
    <w:rsid w:val="00D0262E"/>
    <w:pPr>
      <w:ind w:left="1540"/>
    </w:pPr>
    <w:rPr>
      <w:sz w:val="20"/>
    </w:rPr>
  </w:style>
  <w:style w:type="paragraph" w:styleId="TOC9">
    <w:name w:val="toc 9"/>
    <w:basedOn w:val="Normal"/>
    <w:next w:val="Normal"/>
    <w:autoRedefine/>
    <w:uiPriority w:val="39"/>
    <w:rsid w:val="00D0262E"/>
    <w:pPr>
      <w:ind w:left="1760"/>
    </w:pPr>
    <w:rPr>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qFormat/>
    <w:rsid w:val="00FD2100"/>
    <w:rPr>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zCs w:val="24"/>
      <w:lang w:eastAsia="en-GB"/>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szCs w:val="24"/>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snapToGrid w:val="0"/>
      <w:szCs w:val="24"/>
      <w:lang w:eastAsia="en-GB"/>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napToGrid w:val="0"/>
      <w:szCs w:val="24"/>
      <w:lang w:val="en-US" w:eastAsia="en-GB"/>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87DB3"/>
    <w:pPr>
      <w:numPr>
        <w:ilvl w:val="1"/>
        <w:numId w:val="12"/>
      </w:numPr>
      <w:spacing w:before="120" w:after="120"/>
      <w:ind w:left="709" w:hanging="709"/>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87DB3"/>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eastAsiaTheme="majorEastAsia"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lang w:eastAsia="en-GB"/>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snapToGrid w:val="0"/>
      <w:sz w:val="24"/>
      <w:szCs w:val="24"/>
      <w:lang w:eastAsia="en-GB"/>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F6664F"/>
    <w:pPr>
      <w:keepLines/>
      <w:spacing w:after="120" w:afterAutospacing="0"/>
      <w:contextualSpacing/>
    </w:pPr>
    <w:rPr>
      <w:rFonts w:ascii="Arial Narrow" w:eastAsia="Calibri" w:hAnsi="Arial Narrow"/>
      <w:bCs/>
      <w:iCs/>
      <w:snapToGrid w:val="0"/>
      <w:sz w:val="18"/>
      <w:szCs w:val="22"/>
    </w:rPr>
  </w:style>
  <w:style w:type="character" w:customStyle="1" w:styleId="TableFigureFooterChar">
    <w:name w:val="Table/Figure Footer Char"/>
    <w:link w:val="TableFigureFooter"/>
    <w:rsid w:val="00F6664F"/>
    <w:rPr>
      <w:rFonts w:ascii="Arial Narrow" w:eastAsia="Calibri" w:hAnsi="Arial Narrow"/>
      <w:bCs/>
      <w:iCs/>
      <w:snapToGrid w:val="0"/>
      <w:sz w:val="18"/>
      <w:szCs w:val="22"/>
      <w:lang w:eastAsia="en-GB"/>
    </w:rPr>
  </w:style>
  <w:style w:type="character" w:styleId="Mention">
    <w:name w:val="Mention"/>
    <w:basedOn w:val="DefaultParagraphFont"/>
    <w:uiPriority w:val="99"/>
    <w:unhideWhenUsed/>
    <w:rsid w:val="00C46D17"/>
    <w:rPr>
      <w:color w:val="2B579A"/>
      <w:shd w:val="clear" w:color="auto" w:fill="E1DFDD"/>
    </w:rPr>
  </w:style>
  <w:style w:type="paragraph" w:customStyle="1" w:styleId="PBACcaption">
    <w:name w:val="PBAC caption"/>
    <w:basedOn w:val="Normal"/>
    <w:link w:val="PBACcaptionChar"/>
    <w:qFormat/>
    <w:rsid w:val="005C43FA"/>
    <w:rPr>
      <w:rFonts w:ascii="Sabon" w:eastAsiaTheme="minorHAnsi" w:hAnsi="Sabon"/>
      <w:b/>
      <w:sz w:val="22"/>
      <w:szCs w:val="22"/>
      <w:lang w:eastAsia="en-US"/>
    </w:rPr>
  </w:style>
  <w:style w:type="character" w:customStyle="1" w:styleId="PBACcaptionChar">
    <w:name w:val="PBAC caption Char"/>
    <w:basedOn w:val="DefaultParagraphFont"/>
    <w:link w:val="PBACcaption"/>
    <w:rsid w:val="005C43FA"/>
    <w:rPr>
      <w:rFonts w:ascii="Sabon" w:eastAsiaTheme="minorHAnsi" w:hAnsi="Sabon"/>
      <w:b/>
      <w:sz w:val="22"/>
      <w:szCs w:val="22"/>
      <w:lang w:eastAsia="en-US"/>
    </w:rPr>
  </w:style>
  <w:style w:type="character" w:customStyle="1" w:styleId="NoSpacingChar">
    <w:name w:val="No Spacing Char"/>
    <w:aliases w:val="PBAC Table Footnote Char"/>
    <w:basedOn w:val="DefaultParagraphFont"/>
    <w:link w:val="NoSpacing"/>
    <w:uiPriority w:val="1"/>
    <w:rsid w:val="005C43FA"/>
    <w:rPr>
      <w:rFonts w:ascii="Arial" w:hAnsi="Arial" w:cs="Arial"/>
      <w:snapToGrid w:val="0"/>
      <w:sz w:val="22"/>
      <w:lang w:eastAsia="en-US"/>
    </w:rPr>
  </w:style>
  <w:style w:type="character" w:styleId="UnresolvedMention">
    <w:name w:val="Unresolved Mention"/>
    <w:basedOn w:val="DefaultParagraphFont"/>
    <w:uiPriority w:val="99"/>
    <w:semiHidden/>
    <w:unhideWhenUsed/>
    <w:rsid w:val="00434AA3"/>
    <w:rPr>
      <w:color w:val="605E5C"/>
      <w:shd w:val="clear" w:color="auto" w:fill="E1DFDD"/>
    </w:rPr>
  </w:style>
  <w:style w:type="paragraph" w:customStyle="1" w:styleId="Dash">
    <w:name w:val="Dash"/>
    <w:basedOn w:val="bullet"/>
    <w:rsid w:val="00503A46"/>
    <w:pPr>
      <w:numPr>
        <w:numId w:val="6"/>
      </w:numPr>
      <w:tabs>
        <w:tab w:val="num" w:pos="360"/>
      </w:tabs>
      <w:spacing w:after="40"/>
      <w:ind w:left="714" w:hanging="357"/>
    </w:pPr>
    <w:rPr>
      <w:rFonts w:asciiTheme="minorHAnsi" w:eastAsiaTheme="minorHAnsi" w:hAnsiTheme="minorHAnsi"/>
      <w:i w:val="0"/>
    </w:rPr>
  </w:style>
  <w:style w:type="paragraph" w:customStyle="1" w:styleId="TableFigureCaption">
    <w:name w:val="Table/Figure Caption"/>
    <w:next w:val="Normal"/>
    <w:link w:val="TableFigureCaptionChar"/>
    <w:qFormat/>
    <w:rsid w:val="0057626B"/>
    <w:pPr>
      <w:keepNext/>
      <w:keepLines/>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612B9"/>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02107A"/>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02107A"/>
    <w:rPr>
      <w:rFonts w:ascii="Arial Narrow" w:hAnsi="Arial Narrow"/>
      <w:lang w:eastAsia="en-US"/>
    </w:rPr>
  </w:style>
  <w:style w:type="paragraph" w:customStyle="1" w:styleId="PbacTableHeading">
    <w:name w:val="Pbac Table Heading"/>
    <w:basedOn w:val="PBACTableText"/>
    <w:qFormat/>
    <w:rsid w:val="00E13820"/>
    <w:pPr>
      <w:spacing w:before="0" w:after="80"/>
    </w:pPr>
    <w:rPr>
      <w:rFonts w:eastAsiaTheme="minorHAnsi" w:cs="Arial"/>
      <w:b/>
    </w:rPr>
  </w:style>
  <w:style w:type="paragraph" w:customStyle="1" w:styleId="Tablenotes">
    <w:name w:val="Table notes"/>
    <w:basedOn w:val="Normal"/>
    <w:qFormat/>
    <w:rsid w:val="00C0673C"/>
    <w:pPr>
      <w:spacing w:before="40" w:after="360"/>
      <w:contextualSpacing/>
    </w:pPr>
    <w:rPr>
      <w:rFonts w:ascii="Arial Narrow" w:hAnsi="Arial Narrow"/>
      <w:sz w:val="16"/>
      <w:szCs w:val="22"/>
      <w:lang w:eastAsia="en-US"/>
    </w:rPr>
  </w:style>
  <w:style w:type="paragraph" w:customStyle="1" w:styleId="PBACtablecaption">
    <w:name w:val="PBAC table caption"/>
    <w:basedOn w:val="Normal"/>
    <w:link w:val="PBACtablecaptionChar"/>
    <w:rsid w:val="0050375B"/>
    <w:rPr>
      <w:rFonts w:ascii="Arial Narrow" w:eastAsiaTheme="minorHAnsi" w:hAnsi="Arial Narrow"/>
      <w:sz w:val="18"/>
      <w:szCs w:val="18"/>
      <w:lang w:eastAsia="en-US"/>
    </w:rPr>
  </w:style>
  <w:style w:type="character" w:customStyle="1" w:styleId="PBACtablecaptionChar">
    <w:name w:val="PBAC table caption Char"/>
    <w:basedOn w:val="DefaultParagraphFont"/>
    <w:link w:val="PBACtablecaption"/>
    <w:rsid w:val="0058250D"/>
    <w:rPr>
      <w:rFonts w:ascii="Arial Narrow" w:eastAsiaTheme="minorHAnsi" w:hAnsi="Arial Narrow"/>
      <w:sz w:val="18"/>
      <w:szCs w:val="18"/>
      <w:lang w:eastAsia="en-US"/>
    </w:rPr>
  </w:style>
  <w:style w:type="paragraph" w:customStyle="1" w:styleId="p1">
    <w:name w:val="p1"/>
    <w:basedOn w:val="Normal"/>
    <w:rsid w:val="00CB6557"/>
    <w:pPr>
      <w:spacing w:before="100" w:beforeAutospacing="1"/>
    </w:pPr>
    <w:rPr>
      <w:rFonts w:ascii="Times New Roman" w:hAnsi="Times New Roman"/>
    </w:rPr>
  </w:style>
  <w:style w:type="character" w:styleId="PlaceholderText">
    <w:name w:val="Placeholder Text"/>
    <w:basedOn w:val="DefaultParagraphFont"/>
    <w:uiPriority w:val="99"/>
    <w:semiHidden/>
    <w:rsid w:val="00D53070"/>
    <w:rPr>
      <w:color w:val="666666"/>
    </w:rPr>
  </w:style>
  <w:style w:type="character" w:customStyle="1" w:styleId="s1">
    <w:name w:val="s1"/>
    <w:basedOn w:val="DefaultParagraphFont"/>
    <w:rsid w:val="0041388F"/>
  </w:style>
  <w:style w:type="character" w:customStyle="1" w:styleId="Heading6Char">
    <w:name w:val="Heading 6 Char"/>
    <w:basedOn w:val="DefaultParagraphFont"/>
    <w:link w:val="Heading6"/>
    <w:rsid w:val="000F245F"/>
    <w:rPr>
      <w:rFonts w:asciiTheme="minorHAnsi" w:hAnsiTheme="minorHAnsi"/>
      <w:b/>
      <w:bCs/>
      <w:i/>
      <w:sz w:val="24"/>
      <w:szCs w:val="24"/>
      <w:lang w:eastAsia="en-GB"/>
    </w:rPr>
  </w:style>
  <w:style w:type="character" w:customStyle="1" w:styleId="s2">
    <w:name w:val="s2"/>
    <w:basedOn w:val="DefaultParagraphFont"/>
    <w:rsid w:val="00724273"/>
  </w:style>
  <w:style w:type="character" w:customStyle="1" w:styleId="apple-converted-space">
    <w:name w:val="apple-converted-space"/>
    <w:basedOn w:val="DefaultParagraphFont"/>
    <w:rsid w:val="002F04DD"/>
  </w:style>
  <w:style w:type="paragraph" w:styleId="FootnoteText">
    <w:name w:val="footnote text"/>
    <w:basedOn w:val="Normal"/>
    <w:link w:val="FootnoteTextChar"/>
    <w:uiPriority w:val="99"/>
    <w:semiHidden/>
    <w:unhideWhenUsed/>
    <w:rsid w:val="006808BF"/>
    <w:rPr>
      <w:sz w:val="20"/>
      <w:szCs w:val="20"/>
    </w:rPr>
  </w:style>
  <w:style w:type="character" w:customStyle="1" w:styleId="FootnoteTextChar">
    <w:name w:val="Footnote Text Char"/>
    <w:basedOn w:val="DefaultParagraphFont"/>
    <w:link w:val="FootnoteText"/>
    <w:uiPriority w:val="99"/>
    <w:semiHidden/>
    <w:rsid w:val="006808BF"/>
    <w:rPr>
      <w:rFonts w:asciiTheme="minorHAnsi" w:hAnsiTheme="minorHAnsi"/>
      <w:lang w:eastAsia="en-GB"/>
    </w:rPr>
  </w:style>
  <w:style w:type="character" w:styleId="FootnoteReference">
    <w:name w:val="footnote reference"/>
    <w:basedOn w:val="DefaultParagraphFont"/>
    <w:uiPriority w:val="99"/>
    <w:semiHidden/>
    <w:unhideWhenUsed/>
    <w:rsid w:val="006808BF"/>
    <w:rPr>
      <w:vertAlign w:val="superscript"/>
    </w:rPr>
  </w:style>
  <w:style w:type="paragraph" w:customStyle="1" w:styleId="p2">
    <w:name w:val="p2"/>
    <w:basedOn w:val="Normal"/>
    <w:rsid w:val="005A50AC"/>
    <w:pPr>
      <w:spacing w:before="100" w:beforeAutospacing="1"/>
      <w:jc w:val="left"/>
    </w:pPr>
    <w:rPr>
      <w:rFonts w:ascii="Times New Roman" w:hAnsi="Times New Roman"/>
    </w:rPr>
  </w:style>
  <w:style w:type="paragraph" w:customStyle="1" w:styleId="p3">
    <w:name w:val="p3"/>
    <w:basedOn w:val="Normal"/>
    <w:rsid w:val="000261FF"/>
    <w:pPr>
      <w:spacing w:before="100" w:beforeAutospacing="1"/>
      <w:jc w:val="left"/>
    </w:pPr>
    <w:rPr>
      <w:rFonts w:ascii="Times New Roman" w:hAnsi="Times New Roman"/>
    </w:rPr>
  </w:style>
  <w:style w:type="paragraph" w:styleId="EndnoteText">
    <w:name w:val="endnote text"/>
    <w:basedOn w:val="Normal"/>
    <w:link w:val="EndnoteTextChar"/>
    <w:semiHidden/>
    <w:unhideWhenUsed/>
    <w:rsid w:val="005440C1"/>
    <w:rPr>
      <w:sz w:val="20"/>
      <w:szCs w:val="20"/>
    </w:rPr>
  </w:style>
  <w:style w:type="character" w:customStyle="1" w:styleId="EndnoteTextChar">
    <w:name w:val="Endnote Text Char"/>
    <w:basedOn w:val="DefaultParagraphFont"/>
    <w:link w:val="EndnoteText"/>
    <w:semiHidden/>
    <w:rsid w:val="005440C1"/>
    <w:rPr>
      <w:rFonts w:asciiTheme="minorHAnsi" w:hAnsiTheme="minorHAnsi"/>
      <w:lang w:eastAsia="en-GB"/>
    </w:rPr>
  </w:style>
  <w:style w:type="character" w:styleId="EndnoteReference">
    <w:name w:val="endnote reference"/>
    <w:basedOn w:val="DefaultParagraphFont"/>
    <w:semiHidden/>
    <w:unhideWhenUsed/>
    <w:rsid w:val="005440C1"/>
    <w:rPr>
      <w:vertAlign w:val="superscript"/>
    </w:rPr>
  </w:style>
  <w:style w:type="character" w:customStyle="1" w:styleId="apple-tab-span">
    <w:name w:val="apple-tab-span"/>
    <w:basedOn w:val="DefaultParagraphFont"/>
    <w:rsid w:val="008E6AE2"/>
  </w:style>
  <w:style w:type="paragraph" w:styleId="TableofFigures">
    <w:name w:val="table of figures"/>
    <w:basedOn w:val="Normal"/>
    <w:next w:val="Normal"/>
    <w:semiHidden/>
    <w:unhideWhenUsed/>
    <w:rsid w:val="00FF4B79"/>
    <w:pPr>
      <w:spacing w:after="0"/>
    </w:pPr>
  </w:style>
  <w:style w:type="paragraph" w:customStyle="1" w:styleId="COMheadingnotforTOC">
    <w:name w:val="COM heading not for TOC"/>
    <w:qFormat/>
    <w:rsid w:val="006A7DFB"/>
    <w:pPr>
      <w:keepNext/>
      <w:spacing w:before="120" w:after="120"/>
      <w:ind w:left="720" w:hanging="720"/>
      <w:outlineLvl w:val="0"/>
    </w:pPr>
    <w:rPr>
      <w:rFonts w:ascii="Calibri" w:hAnsi="Calibri" w:cs="Arial"/>
      <w:b/>
      <w:snapToGrid w:val="0"/>
      <w:sz w:val="28"/>
      <w:szCs w:val="22"/>
    </w:rPr>
  </w:style>
  <w:style w:type="paragraph" w:customStyle="1" w:styleId="COMexecsummheadings">
    <w:name w:val="COM exec summ headings"/>
    <w:next w:val="Normal"/>
    <w:link w:val="COMexecsummheadingsChar"/>
    <w:qFormat/>
    <w:rsid w:val="00E43F3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E43F32"/>
    <w:rPr>
      <w:rFonts w:asciiTheme="minorHAnsi" w:eastAsiaTheme="majorEastAsia" w:hAnsiTheme="minorHAnsi" w:cstheme="majorBidi"/>
      <w:b/>
      <w:spacing w:val="5"/>
      <w:kern w:val="28"/>
      <w:sz w:val="36"/>
      <w:szCs w:val="36"/>
    </w:rPr>
  </w:style>
  <w:style w:type="paragraph" w:customStyle="1" w:styleId="PBACnormal">
    <w:name w:val="PBAC normal"/>
    <w:basedOn w:val="Normal"/>
    <w:link w:val="PBACnormalChar"/>
    <w:qFormat/>
    <w:rsid w:val="005F5936"/>
    <w:pPr>
      <w:spacing w:after="160" w:afterAutospacing="0"/>
      <w:jc w:val="left"/>
    </w:pPr>
    <w:rPr>
      <w:rFonts w:ascii="Aptos" w:eastAsia="Calibri" w:hAnsi="Aptos" w:cs="Arial"/>
      <w:sz w:val="22"/>
      <w:szCs w:val="20"/>
      <w:lang w:eastAsia="en-US"/>
    </w:rPr>
  </w:style>
  <w:style w:type="character" w:customStyle="1" w:styleId="PBACnormalChar">
    <w:name w:val="PBAC normal Char"/>
    <w:basedOn w:val="DefaultParagraphFont"/>
    <w:link w:val="PBACnormal"/>
    <w:rsid w:val="005F5936"/>
    <w:rPr>
      <w:rFonts w:ascii="Aptos" w:eastAsia="Calibri" w:hAnsi="Aptos" w:cs="Arial"/>
      <w:sz w:val="22"/>
      <w:lang w:eastAsia="en-US"/>
    </w:rPr>
  </w:style>
  <w:style w:type="paragraph" w:customStyle="1" w:styleId="COMH1-numbered">
    <w:name w:val="COM H1 - numbered"/>
    <w:next w:val="COMexecsummnumbered"/>
    <w:qFormat/>
    <w:rsid w:val="00DC7817"/>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DC7817"/>
    <w:pPr>
      <w:spacing w:before="60" w:after="60"/>
      <w:ind w:left="720" w:hanging="720"/>
      <w:jc w:val="both"/>
    </w:pPr>
    <w:rPr>
      <w:rFonts w:asciiTheme="minorHAnsi" w:eastAsiaTheme="minorHAnsi" w:hAnsiTheme="minorHAnsi" w:cstheme="minorBidi"/>
      <w:sz w:val="24"/>
      <w:szCs w:val="22"/>
    </w:rPr>
  </w:style>
  <w:style w:type="paragraph" w:customStyle="1" w:styleId="COMH2-non-numbered">
    <w:name w:val="COM H2 - non-numbered"/>
    <w:basedOn w:val="Heading2"/>
    <w:next w:val="Normal"/>
    <w:link w:val="COMH2-non-numberedChar"/>
    <w:qFormat/>
    <w:rsid w:val="00DC7817"/>
    <w:pPr>
      <w:keepNext/>
      <w:spacing w:before="120" w:after="120" w:afterAutospacing="0"/>
      <w:jc w:val="left"/>
    </w:pPr>
    <w:rPr>
      <w:rFonts w:eastAsiaTheme="majorEastAsia" w:cstheme="majorBidi"/>
      <w:spacing w:val="5"/>
      <w:kern w:val="28"/>
      <w:szCs w:val="36"/>
      <w:lang w:eastAsia="en-US"/>
    </w:rPr>
  </w:style>
  <w:style w:type="character" w:customStyle="1" w:styleId="COMH2-non-numberedChar">
    <w:name w:val="COM H2 - non-numbered Char"/>
    <w:basedOn w:val="Heading2Char"/>
    <w:link w:val="COMH2-non-numbered"/>
    <w:rsid w:val="00DC7817"/>
    <w:rPr>
      <w:rFonts w:asciiTheme="minorHAnsi" w:eastAsiaTheme="majorEastAsia" w:hAnsiTheme="minorHAnsi" w:cstheme="majorBidi"/>
      <w:b/>
      <w:i/>
      <w:snapToGrid/>
      <w:spacing w:val="5"/>
      <w:kern w:val="28"/>
      <w:sz w:val="28"/>
      <w:szCs w:val="36"/>
      <w:lang w:eastAsia="en-US"/>
    </w:rPr>
  </w:style>
  <w:style w:type="paragraph" w:customStyle="1" w:styleId="V50Instructions">
    <w:name w:val="V5.0 Instructions"/>
    <w:basedOn w:val="Normal"/>
    <w:link w:val="V50InstructionsChar"/>
    <w:qFormat/>
    <w:rsid w:val="00DC7817"/>
    <w:pPr>
      <w:spacing w:before="120" w:after="160" w:afterAutospacing="0"/>
      <w:jc w:val="left"/>
    </w:pPr>
    <w:rPr>
      <w:rFonts w:eastAsia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C7817"/>
    <w:rPr>
      <w:rFonts w:asciiTheme="minorHAnsi" w:eastAsiaTheme="minorHAnsi" w:hAnsiTheme="minorHAnsi" w:cstheme="minorBidi"/>
      <w:color w:val="4BACC6" w:themeColor="accent5"/>
      <w:sz w:val="24"/>
      <w:szCs w:val="22"/>
      <w:lang w:eastAsia="en-US"/>
    </w:rPr>
  </w:style>
  <w:style w:type="character" w:customStyle="1" w:styleId="COMexecsummnumberedChar">
    <w:name w:val="COM exec summ numbered Char"/>
    <w:basedOn w:val="DefaultParagraphFont"/>
    <w:link w:val="COMexecsummnumbered"/>
    <w:rsid w:val="006B4278"/>
    <w:rPr>
      <w:rFonts w:asciiTheme="minorHAnsi" w:eastAsiaTheme="minorHAnsi" w:hAnsiTheme="minorHAnsi" w:cstheme="minorBidi"/>
      <w:sz w:val="24"/>
      <w:szCs w:val="22"/>
    </w:rPr>
  </w:style>
  <w:style w:type="table" w:styleId="PlainTable2">
    <w:name w:val="Plain Table 2"/>
    <w:basedOn w:val="TableNormal"/>
    <w:uiPriority w:val="42"/>
    <w:rsid w:val="002F1ADC"/>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f0">
    <w:name w:val="pf0"/>
    <w:basedOn w:val="Normal"/>
    <w:rsid w:val="006B737F"/>
    <w:pPr>
      <w:spacing w:before="100" w:beforeAutospacing="1"/>
      <w:jc w:val="left"/>
    </w:pPr>
    <w:rPr>
      <w:rFonts w:ascii="Times New Roman" w:hAnsi="Times New Roman"/>
      <w:lang w:eastAsia="en-AU"/>
    </w:rPr>
  </w:style>
  <w:style w:type="character" w:customStyle="1" w:styleId="cf01">
    <w:name w:val="cf01"/>
    <w:basedOn w:val="DefaultParagraphFont"/>
    <w:rsid w:val="006B737F"/>
    <w:rPr>
      <w:rFonts w:ascii="Segoe UI" w:hAnsi="Segoe UI" w:cs="Segoe UI" w:hint="default"/>
      <w:i/>
      <w:iCs/>
      <w:sz w:val="18"/>
      <w:szCs w:val="18"/>
    </w:rPr>
  </w:style>
  <w:style w:type="character" w:customStyle="1" w:styleId="cf11">
    <w:name w:val="cf11"/>
    <w:basedOn w:val="DefaultParagraphFont"/>
    <w:rsid w:val="006B737F"/>
    <w:rPr>
      <w:rFonts w:ascii="Segoe UI" w:hAnsi="Segoe UI" w:cs="Segoe UI" w:hint="default"/>
      <w:sz w:val="18"/>
      <w:szCs w:val="18"/>
    </w:rPr>
  </w:style>
  <w:style w:type="paragraph" w:styleId="BodyText3">
    <w:name w:val="Body Text 3"/>
    <w:basedOn w:val="Normal"/>
    <w:link w:val="BodyText3Char"/>
    <w:semiHidden/>
    <w:unhideWhenUsed/>
    <w:rsid w:val="00133D8A"/>
    <w:pPr>
      <w:spacing w:after="120"/>
    </w:pPr>
    <w:rPr>
      <w:sz w:val="16"/>
      <w:szCs w:val="16"/>
    </w:rPr>
  </w:style>
  <w:style w:type="character" w:customStyle="1" w:styleId="BodyText3Char">
    <w:name w:val="Body Text 3 Char"/>
    <w:basedOn w:val="DefaultParagraphFont"/>
    <w:link w:val="BodyText3"/>
    <w:semiHidden/>
    <w:rsid w:val="00133D8A"/>
    <w:rPr>
      <w:rFonts w:asciiTheme="minorHAnsi" w:hAnsiTheme="minorHAnsi"/>
      <w:sz w:val="16"/>
      <w:szCs w:val="16"/>
      <w:lang w:eastAsia="en-GB"/>
    </w:rPr>
  </w:style>
  <w:style w:type="paragraph" w:customStyle="1" w:styleId="PBACHeading">
    <w:name w:val="PBAC Heading"/>
    <w:basedOn w:val="PBACnormal"/>
    <w:link w:val="PBACHeadingChar"/>
    <w:qFormat/>
    <w:rsid w:val="00CF3490"/>
    <w:pPr>
      <w:spacing w:before="80"/>
    </w:pPr>
    <w:rPr>
      <w:b/>
      <w:bCs/>
    </w:rPr>
  </w:style>
  <w:style w:type="character" w:customStyle="1" w:styleId="PBACHeadingChar">
    <w:name w:val="PBAC Heading Char"/>
    <w:basedOn w:val="PBACnormalChar"/>
    <w:link w:val="PBACHeading"/>
    <w:rsid w:val="00CF3490"/>
    <w:rPr>
      <w:rFonts w:ascii="Aptos" w:eastAsia="Calibri" w:hAnsi="Aptos" w:cs="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0885">
      <w:bodyDiv w:val="1"/>
      <w:marLeft w:val="0"/>
      <w:marRight w:val="0"/>
      <w:marTop w:val="0"/>
      <w:marBottom w:val="0"/>
      <w:divBdr>
        <w:top w:val="none" w:sz="0" w:space="0" w:color="auto"/>
        <w:left w:val="none" w:sz="0" w:space="0" w:color="auto"/>
        <w:bottom w:val="none" w:sz="0" w:space="0" w:color="auto"/>
        <w:right w:val="none" w:sz="0" w:space="0" w:color="auto"/>
      </w:divBdr>
    </w:div>
    <w:div w:id="86924545">
      <w:bodyDiv w:val="1"/>
      <w:marLeft w:val="0"/>
      <w:marRight w:val="0"/>
      <w:marTop w:val="0"/>
      <w:marBottom w:val="0"/>
      <w:divBdr>
        <w:top w:val="none" w:sz="0" w:space="0" w:color="auto"/>
        <w:left w:val="none" w:sz="0" w:space="0" w:color="auto"/>
        <w:bottom w:val="none" w:sz="0" w:space="0" w:color="auto"/>
        <w:right w:val="none" w:sz="0" w:space="0" w:color="auto"/>
      </w:divBdr>
    </w:div>
    <w:div w:id="94592220">
      <w:bodyDiv w:val="1"/>
      <w:marLeft w:val="0"/>
      <w:marRight w:val="0"/>
      <w:marTop w:val="0"/>
      <w:marBottom w:val="0"/>
      <w:divBdr>
        <w:top w:val="none" w:sz="0" w:space="0" w:color="auto"/>
        <w:left w:val="none" w:sz="0" w:space="0" w:color="auto"/>
        <w:bottom w:val="none" w:sz="0" w:space="0" w:color="auto"/>
        <w:right w:val="none" w:sz="0" w:space="0" w:color="auto"/>
      </w:divBdr>
    </w:div>
    <w:div w:id="97330872">
      <w:bodyDiv w:val="1"/>
      <w:marLeft w:val="0"/>
      <w:marRight w:val="0"/>
      <w:marTop w:val="0"/>
      <w:marBottom w:val="0"/>
      <w:divBdr>
        <w:top w:val="none" w:sz="0" w:space="0" w:color="auto"/>
        <w:left w:val="none" w:sz="0" w:space="0" w:color="auto"/>
        <w:bottom w:val="none" w:sz="0" w:space="0" w:color="auto"/>
        <w:right w:val="none" w:sz="0" w:space="0" w:color="auto"/>
      </w:divBdr>
    </w:div>
    <w:div w:id="10061107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695777">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7997409">
      <w:bodyDiv w:val="1"/>
      <w:marLeft w:val="0"/>
      <w:marRight w:val="0"/>
      <w:marTop w:val="0"/>
      <w:marBottom w:val="0"/>
      <w:divBdr>
        <w:top w:val="none" w:sz="0" w:space="0" w:color="auto"/>
        <w:left w:val="none" w:sz="0" w:space="0" w:color="auto"/>
        <w:bottom w:val="none" w:sz="0" w:space="0" w:color="auto"/>
        <w:right w:val="none" w:sz="0" w:space="0" w:color="auto"/>
      </w:divBdr>
      <w:divsChild>
        <w:div w:id="484591267">
          <w:marLeft w:val="1166"/>
          <w:marRight w:val="0"/>
          <w:marTop w:val="60"/>
          <w:marBottom w:val="6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7207460">
      <w:bodyDiv w:val="1"/>
      <w:marLeft w:val="0"/>
      <w:marRight w:val="0"/>
      <w:marTop w:val="0"/>
      <w:marBottom w:val="0"/>
      <w:divBdr>
        <w:top w:val="none" w:sz="0" w:space="0" w:color="auto"/>
        <w:left w:val="none" w:sz="0" w:space="0" w:color="auto"/>
        <w:bottom w:val="none" w:sz="0" w:space="0" w:color="auto"/>
        <w:right w:val="none" w:sz="0" w:space="0" w:color="auto"/>
      </w:divBdr>
    </w:div>
    <w:div w:id="131756330">
      <w:bodyDiv w:val="1"/>
      <w:marLeft w:val="0"/>
      <w:marRight w:val="0"/>
      <w:marTop w:val="0"/>
      <w:marBottom w:val="0"/>
      <w:divBdr>
        <w:top w:val="none" w:sz="0" w:space="0" w:color="auto"/>
        <w:left w:val="none" w:sz="0" w:space="0" w:color="auto"/>
        <w:bottom w:val="none" w:sz="0" w:space="0" w:color="auto"/>
        <w:right w:val="none" w:sz="0" w:space="0" w:color="auto"/>
      </w:divBdr>
    </w:div>
    <w:div w:id="145974038">
      <w:bodyDiv w:val="1"/>
      <w:marLeft w:val="0"/>
      <w:marRight w:val="0"/>
      <w:marTop w:val="0"/>
      <w:marBottom w:val="0"/>
      <w:divBdr>
        <w:top w:val="none" w:sz="0" w:space="0" w:color="auto"/>
        <w:left w:val="none" w:sz="0" w:space="0" w:color="auto"/>
        <w:bottom w:val="none" w:sz="0" w:space="0" w:color="auto"/>
        <w:right w:val="none" w:sz="0" w:space="0" w:color="auto"/>
      </w:divBdr>
    </w:div>
    <w:div w:id="174733700">
      <w:bodyDiv w:val="1"/>
      <w:marLeft w:val="0"/>
      <w:marRight w:val="0"/>
      <w:marTop w:val="0"/>
      <w:marBottom w:val="0"/>
      <w:divBdr>
        <w:top w:val="none" w:sz="0" w:space="0" w:color="auto"/>
        <w:left w:val="none" w:sz="0" w:space="0" w:color="auto"/>
        <w:bottom w:val="none" w:sz="0" w:space="0" w:color="auto"/>
        <w:right w:val="none" w:sz="0" w:space="0" w:color="auto"/>
      </w:divBdr>
    </w:div>
    <w:div w:id="207881772">
      <w:bodyDiv w:val="1"/>
      <w:marLeft w:val="0"/>
      <w:marRight w:val="0"/>
      <w:marTop w:val="0"/>
      <w:marBottom w:val="0"/>
      <w:divBdr>
        <w:top w:val="none" w:sz="0" w:space="0" w:color="auto"/>
        <w:left w:val="none" w:sz="0" w:space="0" w:color="auto"/>
        <w:bottom w:val="none" w:sz="0" w:space="0" w:color="auto"/>
        <w:right w:val="none" w:sz="0" w:space="0" w:color="auto"/>
      </w:divBdr>
    </w:div>
    <w:div w:id="208883899">
      <w:bodyDiv w:val="1"/>
      <w:marLeft w:val="0"/>
      <w:marRight w:val="0"/>
      <w:marTop w:val="0"/>
      <w:marBottom w:val="0"/>
      <w:divBdr>
        <w:top w:val="none" w:sz="0" w:space="0" w:color="auto"/>
        <w:left w:val="none" w:sz="0" w:space="0" w:color="auto"/>
        <w:bottom w:val="none" w:sz="0" w:space="0" w:color="auto"/>
        <w:right w:val="none" w:sz="0" w:space="0" w:color="auto"/>
      </w:divBdr>
    </w:div>
    <w:div w:id="250548612">
      <w:bodyDiv w:val="1"/>
      <w:marLeft w:val="0"/>
      <w:marRight w:val="0"/>
      <w:marTop w:val="0"/>
      <w:marBottom w:val="0"/>
      <w:divBdr>
        <w:top w:val="none" w:sz="0" w:space="0" w:color="auto"/>
        <w:left w:val="none" w:sz="0" w:space="0" w:color="auto"/>
        <w:bottom w:val="none" w:sz="0" w:space="0" w:color="auto"/>
        <w:right w:val="none" w:sz="0" w:space="0" w:color="auto"/>
      </w:divBdr>
    </w:div>
    <w:div w:id="258678366">
      <w:bodyDiv w:val="1"/>
      <w:marLeft w:val="0"/>
      <w:marRight w:val="0"/>
      <w:marTop w:val="0"/>
      <w:marBottom w:val="0"/>
      <w:divBdr>
        <w:top w:val="none" w:sz="0" w:space="0" w:color="auto"/>
        <w:left w:val="none" w:sz="0" w:space="0" w:color="auto"/>
        <w:bottom w:val="none" w:sz="0" w:space="0" w:color="auto"/>
        <w:right w:val="none" w:sz="0" w:space="0" w:color="auto"/>
      </w:divBdr>
    </w:div>
    <w:div w:id="2776835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2193863">
      <w:bodyDiv w:val="1"/>
      <w:marLeft w:val="0"/>
      <w:marRight w:val="0"/>
      <w:marTop w:val="0"/>
      <w:marBottom w:val="0"/>
      <w:divBdr>
        <w:top w:val="none" w:sz="0" w:space="0" w:color="auto"/>
        <w:left w:val="none" w:sz="0" w:space="0" w:color="auto"/>
        <w:bottom w:val="none" w:sz="0" w:space="0" w:color="auto"/>
        <w:right w:val="none" w:sz="0" w:space="0" w:color="auto"/>
      </w:divBdr>
    </w:div>
    <w:div w:id="416681977">
      <w:bodyDiv w:val="1"/>
      <w:marLeft w:val="0"/>
      <w:marRight w:val="0"/>
      <w:marTop w:val="0"/>
      <w:marBottom w:val="0"/>
      <w:divBdr>
        <w:top w:val="none" w:sz="0" w:space="0" w:color="auto"/>
        <w:left w:val="none" w:sz="0" w:space="0" w:color="auto"/>
        <w:bottom w:val="none" w:sz="0" w:space="0" w:color="auto"/>
        <w:right w:val="none" w:sz="0" w:space="0" w:color="auto"/>
      </w:divBdr>
    </w:div>
    <w:div w:id="435098582">
      <w:bodyDiv w:val="1"/>
      <w:marLeft w:val="0"/>
      <w:marRight w:val="0"/>
      <w:marTop w:val="0"/>
      <w:marBottom w:val="0"/>
      <w:divBdr>
        <w:top w:val="none" w:sz="0" w:space="0" w:color="auto"/>
        <w:left w:val="none" w:sz="0" w:space="0" w:color="auto"/>
        <w:bottom w:val="none" w:sz="0" w:space="0" w:color="auto"/>
        <w:right w:val="none" w:sz="0" w:space="0" w:color="auto"/>
      </w:divBdr>
    </w:div>
    <w:div w:id="446701979">
      <w:bodyDiv w:val="1"/>
      <w:marLeft w:val="0"/>
      <w:marRight w:val="0"/>
      <w:marTop w:val="0"/>
      <w:marBottom w:val="0"/>
      <w:divBdr>
        <w:top w:val="none" w:sz="0" w:space="0" w:color="auto"/>
        <w:left w:val="none" w:sz="0" w:space="0" w:color="auto"/>
        <w:bottom w:val="none" w:sz="0" w:space="0" w:color="auto"/>
        <w:right w:val="none" w:sz="0" w:space="0" w:color="auto"/>
      </w:divBdr>
    </w:div>
    <w:div w:id="526259377">
      <w:bodyDiv w:val="1"/>
      <w:marLeft w:val="0"/>
      <w:marRight w:val="0"/>
      <w:marTop w:val="0"/>
      <w:marBottom w:val="0"/>
      <w:divBdr>
        <w:top w:val="none" w:sz="0" w:space="0" w:color="auto"/>
        <w:left w:val="none" w:sz="0" w:space="0" w:color="auto"/>
        <w:bottom w:val="none" w:sz="0" w:space="0" w:color="auto"/>
        <w:right w:val="none" w:sz="0" w:space="0" w:color="auto"/>
      </w:divBdr>
    </w:div>
    <w:div w:id="529758801">
      <w:bodyDiv w:val="1"/>
      <w:marLeft w:val="0"/>
      <w:marRight w:val="0"/>
      <w:marTop w:val="0"/>
      <w:marBottom w:val="0"/>
      <w:divBdr>
        <w:top w:val="none" w:sz="0" w:space="0" w:color="auto"/>
        <w:left w:val="none" w:sz="0" w:space="0" w:color="auto"/>
        <w:bottom w:val="none" w:sz="0" w:space="0" w:color="auto"/>
        <w:right w:val="none" w:sz="0" w:space="0" w:color="auto"/>
      </w:divBdr>
    </w:div>
    <w:div w:id="592402159">
      <w:bodyDiv w:val="1"/>
      <w:marLeft w:val="0"/>
      <w:marRight w:val="0"/>
      <w:marTop w:val="0"/>
      <w:marBottom w:val="0"/>
      <w:divBdr>
        <w:top w:val="none" w:sz="0" w:space="0" w:color="auto"/>
        <w:left w:val="none" w:sz="0" w:space="0" w:color="auto"/>
        <w:bottom w:val="none" w:sz="0" w:space="0" w:color="auto"/>
        <w:right w:val="none" w:sz="0" w:space="0" w:color="auto"/>
      </w:divBdr>
      <w:divsChild>
        <w:div w:id="862673914">
          <w:marLeft w:val="1080"/>
          <w:marRight w:val="0"/>
          <w:marTop w:val="100"/>
          <w:marBottom w:val="0"/>
          <w:divBdr>
            <w:top w:val="none" w:sz="0" w:space="0" w:color="auto"/>
            <w:left w:val="none" w:sz="0" w:space="0" w:color="auto"/>
            <w:bottom w:val="none" w:sz="0" w:space="0" w:color="auto"/>
            <w:right w:val="none" w:sz="0" w:space="0" w:color="auto"/>
          </w:divBdr>
        </w:div>
      </w:divsChild>
    </w:div>
    <w:div w:id="615063798">
      <w:bodyDiv w:val="1"/>
      <w:marLeft w:val="0"/>
      <w:marRight w:val="0"/>
      <w:marTop w:val="0"/>
      <w:marBottom w:val="0"/>
      <w:divBdr>
        <w:top w:val="none" w:sz="0" w:space="0" w:color="auto"/>
        <w:left w:val="none" w:sz="0" w:space="0" w:color="auto"/>
        <w:bottom w:val="none" w:sz="0" w:space="0" w:color="auto"/>
        <w:right w:val="none" w:sz="0" w:space="0" w:color="auto"/>
      </w:divBdr>
    </w:div>
    <w:div w:id="626859845">
      <w:bodyDiv w:val="1"/>
      <w:marLeft w:val="0"/>
      <w:marRight w:val="0"/>
      <w:marTop w:val="0"/>
      <w:marBottom w:val="0"/>
      <w:divBdr>
        <w:top w:val="none" w:sz="0" w:space="0" w:color="auto"/>
        <w:left w:val="none" w:sz="0" w:space="0" w:color="auto"/>
        <w:bottom w:val="none" w:sz="0" w:space="0" w:color="auto"/>
        <w:right w:val="none" w:sz="0" w:space="0" w:color="auto"/>
      </w:divBdr>
    </w:div>
    <w:div w:id="644706332">
      <w:bodyDiv w:val="1"/>
      <w:marLeft w:val="0"/>
      <w:marRight w:val="0"/>
      <w:marTop w:val="0"/>
      <w:marBottom w:val="0"/>
      <w:divBdr>
        <w:top w:val="none" w:sz="0" w:space="0" w:color="auto"/>
        <w:left w:val="none" w:sz="0" w:space="0" w:color="auto"/>
        <w:bottom w:val="none" w:sz="0" w:space="0" w:color="auto"/>
        <w:right w:val="none" w:sz="0" w:space="0" w:color="auto"/>
      </w:divBdr>
    </w:div>
    <w:div w:id="676930163">
      <w:bodyDiv w:val="1"/>
      <w:marLeft w:val="0"/>
      <w:marRight w:val="0"/>
      <w:marTop w:val="0"/>
      <w:marBottom w:val="0"/>
      <w:divBdr>
        <w:top w:val="none" w:sz="0" w:space="0" w:color="auto"/>
        <w:left w:val="none" w:sz="0" w:space="0" w:color="auto"/>
        <w:bottom w:val="none" w:sz="0" w:space="0" w:color="auto"/>
        <w:right w:val="none" w:sz="0" w:space="0" w:color="auto"/>
      </w:divBdr>
    </w:div>
    <w:div w:id="734014224">
      <w:bodyDiv w:val="1"/>
      <w:marLeft w:val="0"/>
      <w:marRight w:val="0"/>
      <w:marTop w:val="0"/>
      <w:marBottom w:val="0"/>
      <w:divBdr>
        <w:top w:val="none" w:sz="0" w:space="0" w:color="auto"/>
        <w:left w:val="none" w:sz="0" w:space="0" w:color="auto"/>
        <w:bottom w:val="none" w:sz="0" w:space="0" w:color="auto"/>
        <w:right w:val="none" w:sz="0" w:space="0" w:color="auto"/>
      </w:divBdr>
    </w:div>
    <w:div w:id="767971087">
      <w:bodyDiv w:val="1"/>
      <w:marLeft w:val="0"/>
      <w:marRight w:val="0"/>
      <w:marTop w:val="0"/>
      <w:marBottom w:val="0"/>
      <w:divBdr>
        <w:top w:val="none" w:sz="0" w:space="0" w:color="auto"/>
        <w:left w:val="none" w:sz="0" w:space="0" w:color="auto"/>
        <w:bottom w:val="none" w:sz="0" w:space="0" w:color="auto"/>
        <w:right w:val="none" w:sz="0" w:space="0" w:color="auto"/>
      </w:divBdr>
    </w:div>
    <w:div w:id="80701441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2089744">
      <w:bodyDiv w:val="1"/>
      <w:marLeft w:val="0"/>
      <w:marRight w:val="0"/>
      <w:marTop w:val="0"/>
      <w:marBottom w:val="0"/>
      <w:divBdr>
        <w:top w:val="none" w:sz="0" w:space="0" w:color="auto"/>
        <w:left w:val="none" w:sz="0" w:space="0" w:color="auto"/>
        <w:bottom w:val="none" w:sz="0" w:space="0" w:color="auto"/>
        <w:right w:val="none" w:sz="0" w:space="0" w:color="auto"/>
      </w:divBdr>
    </w:div>
    <w:div w:id="859125321">
      <w:bodyDiv w:val="1"/>
      <w:marLeft w:val="0"/>
      <w:marRight w:val="0"/>
      <w:marTop w:val="0"/>
      <w:marBottom w:val="0"/>
      <w:divBdr>
        <w:top w:val="none" w:sz="0" w:space="0" w:color="auto"/>
        <w:left w:val="none" w:sz="0" w:space="0" w:color="auto"/>
        <w:bottom w:val="none" w:sz="0" w:space="0" w:color="auto"/>
        <w:right w:val="none" w:sz="0" w:space="0" w:color="auto"/>
      </w:divBdr>
    </w:div>
    <w:div w:id="932010663">
      <w:bodyDiv w:val="1"/>
      <w:marLeft w:val="0"/>
      <w:marRight w:val="0"/>
      <w:marTop w:val="0"/>
      <w:marBottom w:val="0"/>
      <w:divBdr>
        <w:top w:val="none" w:sz="0" w:space="0" w:color="auto"/>
        <w:left w:val="none" w:sz="0" w:space="0" w:color="auto"/>
        <w:bottom w:val="none" w:sz="0" w:space="0" w:color="auto"/>
        <w:right w:val="none" w:sz="0" w:space="0" w:color="auto"/>
      </w:divBdr>
    </w:div>
    <w:div w:id="939290442">
      <w:bodyDiv w:val="1"/>
      <w:marLeft w:val="0"/>
      <w:marRight w:val="0"/>
      <w:marTop w:val="0"/>
      <w:marBottom w:val="0"/>
      <w:divBdr>
        <w:top w:val="none" w:sz="0" w:space="0" w:color="auto"/>
        <w:left w:val="none" w:sz="0" w:space="0" w:color="auto"/>
        <w:bottom w:val="none" w:sz="0" w:space="0" w:color="auto"/>
        <w:right w:val="none" w:sz="0" w:space="0" w:color="auto"/>
      </w:divBdr>
    </w:div>
    <w:div w:id="945574389">
      <w:bodyDiv w:val="1"/>
      <w:marLeft w:val="0"/>
      <w:marRight w:val="0"/>
      <w:marTop w:val="0"/>
      <w:marBottom w:val="0"/>
      <w:divBdr>
        <w:top w:val="none" w:sz="0" w:space="0" w:color="auto"/>
        <w:left w:val="none" w:sz="0" w:space="0" w:color="auto"/>
        <w:bottom w:val="none" w:sz="0" w:space="0" w:color="auto"/>
        <w:right w:val="none" w:sz="0" w:space="0" w:color="auto"/>
      </w:divBdr>
    </w:div>
    <w:div w:id="1038048634">
      <w:bodyDiv w:val="1"/>
      <w:marLeft w:val="0"/>
      <w:marRight w:val="0"/>
      <w:marTop w:val="0"/>
      <w:marBottom w:val="0"/>
      <w:divBdr>
        <w:top w:val="none" w:sz="0" w:space="0" w:color="auto"/>
        <w:left w:val="none" w:sz="0" w:space="0" w:color="auto"/>
        <w:bottom w:val="none" w:sz="0" w:space="0" w:color="auto"/>
        <w:right w:val="none" w:sz="0" w:space="0" w:color="auto"/>
      </w:divBdr>
    </w:div>
    <w:div w:id="1051733946">
      <w:bodyDiv w:val="1"/>
      <w:marLeft w:val="0"/>
      <w:marRight w:val="0"/>
      <w:marTop w:val="0"/>
      <w:marBottom w:val="0"/>
      <w:divBdr>
        <w:top w:val="none" w:sz="0" w:space="0" w:color="auto"/>
        <w:left w:val="none" w:sz="0" w:space="0" w:color="auto"/>
        <w:bottom w:val="none" w:sz="0" w:space="0" w:color="auto"/>
        <w:right w:val="none" w:sz="0" w:space="0" w:color="auto"/>
      </w:divBdr>
    </w:div>
    <w:div w:id="1056273578">
      <w:bodyDiv w:val="1"/>
      <w:marLeft w:val="0"/>
      <w:marRight w:val="0"/>
      <w:marTop w:val="0"/>
      <w:marBottom w:val="0"/>
      <w:divBdr>
        <w:top w:val="none" w:sz="0" w:space="0" w:color="auto"/>
        <w:left w:val="none" w:sz="0" w:space="0" w:color="auto"/>
        <w:bottom w:val="none" w:sz="0" w:space="0" w:color="auto"/>
        <w:right w:val="none" w:sz="0" w:space="0" w:color="auto"/>
      </w:divBdr>
    </w:div>
    <w:div w:id="1061250109">
      <w:bodyDiv w:val="1"/>
      <w:marLeft w:val="0"/>
      <w:marRight w:val="0"/>
      <w:marTop w:val="0"/>
      <w:marBottom w:val="0"/>
      <w:divBdr>
        <w:top w:val="none" w:sz="0" w:space="0" w:color="auto"/>
        <w:left w:val="none" w:sz="0" w:space="0" w:color="auto"/>
        <w:bottom w:val="none" w:sz="0" w:space="0" w:color="auto"/>
        <w:right w:val="none" w:sz="0" w:space="0" w:color="auto"/>
      </w:divBdr>
    </w:div>
    <w:div w:id="1084496656">
      <w:bodyDiv w:val="1"/>
      <w:marLeft w:val="0"/>
      <w:marRight w:val="0"/>
      <w:marTop w:val="0"/>
      <w:marBottom w:val="0"/>
      <w:divBdr>
        <w:top w:val="none" w:sz="0" w:space="0" w:color="auto"/>
        <w:left w:val="none" w:sz="0" w:space="0" w:color="auto"/>
        <w:bottom w:val="none" w:sz="0" w:space="0" w:color="auto"/>
        <w:right w:val="none" w:sz="0" w:space="0" w:color="auto"/>
      </w:divBdr>
    </w:div>
    <w:div w:id="111452335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538365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4679918">
      <w:bodyDiv w:val="1"/>
      <w:marLeft w:val="0"/>
      <w:marRight w:val="0"/>
      <w:marTop w:val="0"/>
      <w:marBottom w:val="0"/>
      <w:divBdr>
        <w:top w:val="none" w:sz="0" w:space="0" w:color="auto"/>
        <w:left w:val="none" w:sz="0" w:space="0" w:color="auto"/>
        <w:bottom w:val="none" w:sz="0" w:space="0" w:color="auto"/>
        <w:right w:val="none" w:sz="0" w:space="0" w:color="auto"/>
      </w:divBdr>
    </w:div>
    <w:div w:id="1250042650">
      <w:bodyDiv w:val="1"/>
      <w:marLeft w:val="0"/>
      <w:marRight w:val="0"/>
      <w:marTop w:val="0"/>
      <w:marBottom w:val="0"/>
      <w:divBdr>
        <w:top w:val="none" w:sz="0" w:space="0" w:color="auto"/>
        <w:left w:val="none" w:sz="0" w:space="0" w:color="auto"/>
        <w:bottom w:val="none" w:sz="0" w:space="0" w:color="auto"/>
        <w:right w:val="none" w:sz="0" w:space="0" w:color="auto"/>
      </w:divBdr>
    </w:div>
    <w:div w:id="1299218308">
      <w:bodyDiv w:val="1"/>
      <w:marLeft w:val="0"/>
      <w:marRight w:val="0"/>
      <w:marTop w:val="0"/>
      <w:marBottom w:val="0"/>
      <w:divBdr>
        <w:top w:val="none" w:sz="0" w:space="0" w:color="auto"/>
        <w:left w:val="none" w:sz="0" w:space="0" w:color="auto"/>
        <w:bottom w:val="none" w:sz="0" w:space="0" w:color="auto"/>
        <w:right w:val="none" w:sz="0" w:space="0" w:color="auto"/>
      </w:divBdr>
    </w:div>
    <w:div w:id="1301498736">
      <w:bodyDiv w:val="1"/>
      <w:marLeft w:val="0"/>
      <w:marRight w:val="0"/>
      <w:marTop w:val="0"/>
      <w:marBottom w:val="0"/>
      <w:divBdr>
        <w:top w:val="none" w:sz="0" w:space="0" w:color="auto"/>
        <w:left w:val="none" w:sz="0" w:space="0" w:color="auto"/>
        <w:bottom w:val="none" w:sz="0" w:space="0" w:color="auto"/>
        <w:right w:val="none" w:sz="0" w:space="0" w:color="auto"/>
      </w:divBdr>
    </w:div>
    <w:div w:id="1362705465">
      <w:bodyDiv w:val="1"/>
      <w:marLeft w:val="0"/>
      <w:marRight w:val="0"/>
      <w:marTop w:val="0"/>
      <w:marBottom w:val="0"/>
      <w:divBdr>
        <w:top w:val="none" w:sz="0" w:space="0" w:color="auto"/>
        <w:left w:val="none" w:sz="0" w:space="0" w:color="auto"/>
        <w:bottom w:val="none" w:sz="0" w:space="0" w:color="auto"/>
        <w:right w:val="none" w:sz="0" w:space="0" w:color="auto"/>
      </w:divBdr>
    </w:div>
    <w:div w:id="1412777312">
      <w:bodyDiv w:val="1"/>
      <w:marLeft w:val="0"/>
      <w:marRight w:val="0"/>
      <w:marTop w:val="0"/>
      <w:marBottom w:val="0"/>
      <w:divBdr>
        <w:top w:val="none" w:sz="0" w:space="0" w:color="auto"/>
        <w:left w:val="none" w:sz="0" w:space="0" w:color="auto"/>
        <w:bottom w:val="none" w:sz="0" w:space="0" w:color="auto"/>
        <w:right w:val="none" w:sz="0" w:space="0" w:color="auto"/>
      </w:divBdr>
    </w:div>
    <w:div w:id="1437018836">
      <w:bodyDiv w:val="1"/>
      <w:marLeft w:val="0"/>
      <w:marRight w:val="0"/>
      <w:marTop w:val="0"/>
      <w:marBottom w:val="0"/>
      <w:divBdr>
        <w:top w:val="none" w:sz="0" w:space="0" w:color="auto"/>
        <w:left w:val="none" w:sz="0" w:space="0" w:color="auto"/>
        <w:bottom w:val="none" w:sz="0" w:space="0" w:color="auto"/>
        <w:right w:val="none" w:sz="0" w:space="0" w:color="auto"/>
      </w:divBdr>
    </w:div>
    <w:div w:id="1443839629">
      <w:bodyDiv w:val="1"/>
      <w:marLeft w:val="0"/>
      <w:marRight w:val="0"/>
      <w:marTop w:val="0"/>
      <w:marBottom w:val="0"/>
      <w:divBdr>
        <w:top w:val="none" w:sz="0" w:space="0" w:color="auto"/>
        <w:left w:val="none" w:sz="0" w:space="0" w:color="auto"/>
        <w:bottom w:val="none" w:sz="0" w:space="0" w:color="auto"/>
        <w:right w:val="none" w:sz="0" w:space="0" w:color="auto"/>
      </w:divBdr>
    </w:div>
    <w:div w:id="1474444148">
      <w:bodyDiv w:val="1"/>
      <w:marLeft w:val="0"/>
      <w:marRight w:val="0"/>
      <w:marTop w:val="0"/>
      <w:marBottom w:val="0"/>
      <w:divBdr>
        <w:top w:val="none" w:sz="0" w:space="0" w:color="auto"/>
        <w:left w:val="none" w:sz="0" w:space="0" w:color="auto"/>
        <w:bottom w:val="none" w:sz="0" w:space="0" w:color="auto"/>
        <w:right w:val="none" w:sz="0" w:space="0" w:color="auto"/>
      </w:divBdr>
    </w:div>
    <w:div w:id="1508791990">
      <w:bodyDiv w:val="1"/>
      <w:marLeft w:val="0"/>
      <w:marRight w:val="0"/>
      <w:marTop w:val="0"/>
      <w:marBottom w:val="0"/>
      <w:divBdr>
        <w:top w:val="none" w:sz="0" w:space="0" w:color="auto"/>
        <w:left w:val="none" w:sz="0" w:space="0" w:color="auto"/>
        <w:bottom w:val="none" w:sz="0" w:space="0" w:color="auto"/>
        <w:right w:val="none" w:sz="0" w:space="0" w:color="auto"/>
      </w:divBdr>
    </w:div>
    <w:div w:id="1545367510">
      <w:bodyDiv w:val="1"/>
      <w:marLeft w:val="0"/>
      <w:marRight w:val="0"/>
      <w:marTop w:val="0"/>
      <w:marBottom w:val="0"/>
      <w:divBdr>
        <w:top w:val="none" w:sz="0" w:space="0" w:color="auto"/>
        <w:left w:val="none" w:sz="0" w:space="0" w:color="auto"/>
        <w:bottom w:val="none" w:sz="0" w:space="0" w:color="auto"/>
        <w:right w:val="none" w:sz="0" w:space="0" w:color="auto"/>
      </w:divBdr>
    </w:div>
    <w:div w:id="1555239680">
      <w:bodyDiv w:val="1"/>
      <w:marLeft w:val="0"/>
      <w:marRight w:val="0"/>
      <w:marTop w:val="0"/>
      <w:marBottom w:val="0"/>
      <w:divBdr>
        <w:top w:val="none" w:sz="0" w:space="0" w:color="auto"/>
        <w:left w:val="none" w:sz="0" w:space="0" w:color="auto"/>
        <w:bottom w:val="none" w:sz="0" w:space="0" w:color="auto"/>
        <w:right w:val="none" w:sz="0" w:space="0" w:color="auto"/>
      </w:divBdr>
    </w:div>
    <w:div w:id="1573194983">
      <w:bodyDiv w:val="1"/>
      <w:marLeft w:val="0"/>
      <w:marRight w:val="0"/>
      <w:marTop w:val="0"/>
      <w:marBottom w:val="0"/>
      <w:divBdr>
        <w:top w:val="none" w:sz="0" w:space="0" w:color="auto"/>
        <w:left w:val="none" w:sz="0" w:space="0" w:color="auto"/>
        <w:bottom w:val="none" w:sz="0" w:space="0" w:color="auto"/>
        <w:right w:val="none" w:sz="0" w:space="0" w:color="auto"/>
      </w:divBdr>
    </w:div>
    <w:div w:id="1613706982">
      <w:bodyDiv w:val="1"/>
      <w:marLeft w:val="0"/>
      <w:marRight w:val="0"/>
      <w:marTop w:val="0"/>
      <w:marBottom w:val="0"/>
      <w:divBdr>
        <w:top w:val="none" w:sz="0" w:space="0" w:color="auto"/>
        <w:left w:val="none" w:sz="0" w:space="0" w:color="auto"/>
        <w:bottom w:val="none" w:sz="0" w:space="0" w:color="auto"/>
        <w:right w:val="none" w:sz="0" w:space="0" w:color="auto"/>
      </w:divBdr>
    </w:div>
    <w:div w:id="1615941987">
      <w:bodyDiv w:val="1"/>
      <w:marLeft w:val="0"/>
      <w:marRight w:val="0"/>
      <w:marTop w:val="0"/>
      <w:marBottom w:val="0"/>
      <w:divBdr>
        <w:top w:val="none" w:sz="0" w:space="0" w:color="auto"/>
        <w:left w:val="none" w:sz="0" w:space="0" w:color="auto"/>
        <w:bottom w:val="none" w:sz="0" w:space="0" w:color="auto"/>
        <w:right w:val="none" w:sz="0" w:space="0" w:color="auto"/>
      </w:divBdr>
    </w:div>
    <w:div w:id="1624457048">
      <w:bodyDiv w:val="1"/>
      <w:marLeft w:val="0"/>
      <w:marRight w:val="0"/>
      <w:marTop w:val="0"/>
      <w:marBottom w:val="0"/>
      <w:divBdr>
        <w:top w:val="none" w:sz="0" w:space="0" w:color="auto"/>
        <w:left w:val="none" w:sz="0" w:space="0" w:color="auto"/>
        <w:bottom w:val="none" w:sz="0" w:space="0" w:color="auto"/>
        <w:right w:val="none" w:sz="0" w:space="0" w:color="auto"/>
      </w:divBdr>
    </w:div>
    <w:div w:id="1645357279">
      <w:bodyDiv w:val="1"/>
      <w:marLeft w:val="0"/>
      <w:marRight w:val="0"/>
      <w:marTop w:val="0"/>
      <w:marBottom w:val="0"/>
      <w:divBdr>
        <w:top w:val="none" w:sz="0" w:space="0" w:color="auto"/>
        <w:left w:val="none" w:sz="0" w:space="0" w:color="auto"/>
        <w:bottom w:val="none" w:sz="0" w:space="0" w:color="auto"/>
        <w:right w:val="none" w:sz="0" w:space="0" w:color="auto"/>
      </w:divBdr>
    </w:div>
    <w:div w:id="1646474964">
      <w:bodyDiv w:val="1"/>
      <w:marLeft w:val="0"/>
      <w:marRight w:val="0"/>
      <w:marTop w:val="0"/>
      <w:marBottom w:val="0"/>
      <w:divBdr>
        <w:top w:val="none" w:sz="0" w:space="0" w:color="auto"/>
        <w:left w:val="none" w:sz="0" w:space="0" w:color="auto"/>
        <w:bottom w:val="none" w:sz="0" w:space="0" w:color="auto"/>
        <w:right w:val="none" w:sz="0" w:space="0" w:color="auto"/>
      </w:divBdr>
    </w:div>
    <w:div w:id="1682657552">
      <w:bodyDiv w:val="1"/>
      <w:marLeft w:val="0"/>
      <w:marRight w:val="0"/>
      <w:marTop w:val="0"/>
      <w:marBottom w:val="0"/>
      <w:divBdr>
        <w:top w:val="none" w:sz="0" w:space="0" w:color="auto"/>
        <w:left w:val="none" w:sz="0" w:space="0" w:color="auto"/>
        <w:bottom w:val="none" w:sz="0" w:space="0" w:color="auto"/>
        <w:right w:val="none" w:sz="0" w:space="0" w:color="auto"/>
      </w:divBdr>
    </w:div>
    <w:div w:id="1767116219">
      <w:bodyDiv w:val="1"/>
      <w:marLeft w:val="0"/>
      <w:marRight w:val="0"/>
      <w:marTop w:val="0"/>
      <w:marBottom w:val="0"/>
      <w:divBdr>
        <w:top w:val="none" w:sz="0" w:space="0" w:color="auto"/>
        <w:left w:val="none" w:sz="0" w:space="0" w:color="auto"/>
        <w:bottom w:val="none" w:sz="0" w:space="0" w:color="auto"/>
        <w:right w:val="none" w:sz="0" w:space="0" w:color="auto"/>
      </w:divBdr>
      <w:divsChild>
        <w:div w:id="21437902">
          <w:marLeft w:val="0"/>
          <w:marRight w:val="0"/>
          <w:marTop w:val="30"/>
          <w:marBottom w:val="30"/>
          <w:divBdr>
            <w:top w:val="none" w:sz="0" w:space="0" w:color="auto"/>
            <w:left w:val="none" w:sz="0" w:space="0" w:color="auto"/>
            <w:bottom w:val="none" w:sz="0" w:space="0" w:color="auto"/>
            <w:right w:val="none" w:sz="0" w:space="0" w:color="auto"/>
          </w:divBdr>
          <w:divsChild>
            <w:div w:id="7829815">
              <w:marLeft w:val="0"/>
              <w:marRight w:val="0"/>
              <w:marTop w:val="0"/>
              <w:marBottom w:val="0"/>
              <w:divBdr>
                <w:top w:val="none" w:sz="0" w:space="0" w:color="auto"/>
                <w:left w:val="none" w:sz="0" w:space="0" w:color="auto"/>
                <w:bottom w:val="none" w:sz="0" w:space="0" w:color="auto"/>
                <w:right w:val="none" w:sz="0" w:space="0" w:color="auto"/>
              </w:divBdr>
              <w:divsChild>
                <w:div w:id="392772699">
                  <w:marLeft w:val="0"/>
                  <w:marRight w:val="0"/>
                  <w:marTop w:val="0"/>
                  <w:marBottom w:val="0"/>
                  <w:divBdr>
                    <w:top w:val="none" w:sz="0" w:space="0" w:color="auto"/>
                    <w:left w:val="none" w:sz="0" w:space="0" w:color="auto"/>
                    <w:bottom w:val="none" w:sz="0" w:space="0" w:color="auto"/>
                    <w:right w:val="none" w:sz="0" w:space="0" w:color="auto"/>
                  </w:divBdr>
                </w:div>
              </w:divsChild>
            </w:div>
            <w:div w:id="441464252">
              <w:marLeft w:val="0"/>
              <w:marRight w:val="0"/>
              <w:marTop w:val="0"/>
              <w:marBottom w:val="0"/>
              <w:divBdr>
                <w:top w:val="none" w:sz="0" w:space="0" w:color="auto"/>
                <w:left w:val="none" w:sz="0" w:space="0" w:color="auto"/>
                <w:bottom w:val="none" w:sz="0" w:space="0" w:color="auto"/>
                <w:right w:val="none" w:sz="0" w:space="0" w:color="auto"/>
              </w:divBdr>
              <w:divsChild>
                <w:div w:id="1253660342">
                  <w:marLeft w:val="0"/>
                  <w:marRight w:val="0"/>
                  <w:marTop w:val="0"/>
                  <w:marBottom w:val="0"/>
                  <w:divBdr>
                    <w:top w:val="none" w:sz="0" w:space="0" w:color="auto"/>
                    <w:left w:val="none" w:sz="0" w:space="0" w:color="auto"/>
                    <w:bottom w:val="none" w:sz="0" w:space="0" w:color="auto"/>
                    <w:right w:val="none" w:sz="0" w:space="0" w:color="auto"/>
                  </w:divBdr>
                </w:div>
              </w:divsChild>
            </w:div>
            <w:div w:id="641617984">
              <w:marLeft w:val="0"/>
              <w:marRight w:val="0"/>
              <w:marTop w:val="0"/>
              <w:marBottom w:val="0"/>
              <w:divBdr>
                <w:top w:val="none" w:sz="0" w:space="0" w:color="auto"/>
                <w:left w:val="none" w:sz="0" w:space="0" w:color="auto"/>
                <w:bottom w:val="none" w:sz="0" w:space="0" w:color="auto"/>
                <w:right w:val="none" w:sz="0" w:space="0" w:color="auto"/>
              </w:divBdr>
              <w:divsChild>
                <w:div w:id="931625773">
                  <w:marLeft w:val="0"/>
                  <w:marRight w:val="0"/>
                  <w:marTop w:val="0"/>
                  <w:marBottom w:val="0"/>
                  <w:divBdr>
                    <w:top w:val="none" w:sz="0" w:space="0" w:color="auto"/>
                    <w:left w:val="none" w:sz="0" w:space="0" w:color="auto"/>
                    <w:bottom w:val="none" w:sz="0" w:space="0" w:color="auto"/>
                    <w:right w:val="none" w:sz="0" w:space="0" w:color="auto"/>
                  </w:divBdr>
                </w:div>
              </w:divsChild>
            </w:div>
            <w:div w:id="685599266">
              <w:marLeft w:val="0"/>
              <w:marRight w:val="0"/>
              <w:marTop w:val="0"/>
              <w:marBottom w:val="0"/>
              <w:divBdr>
                <w:top w:val="none" w:sz="0" w:space="0" w:color="auto"/>
                <w:left w:val="none" w:sz="0" w:space="0" w:color="auto"/>
                <w:bottom w:val="none" w:sz="0" w:space="0" w:color="auto"/>
                <w:right w:val="none" w:sz="0" w:space="0" w:color="auto"/>
              </w:divBdr>
              <w:divsChild>
                <w:div w:id="1835755288">
                  <w:marLeft w:val="0"/>
                  <w:marRight w:val="0"/>
                  <w:marTop w:val="0"/>
                  <w:marBottom w:val="0"/>
                  <w:divBdr>
                    <w:top w:val="none" w:sz="0" w:space="0" w:color="auto"/>
                    <w:left w:val="none" w:sz="0" w:space="0" w:color="auto"/>
                    <w:bottom w:val="none" w:sz="0" w:space="0" w:color="auto"/>
                    <w:right w:val="none" w:sz="0" w:space="0" w:color="auto"/>
                  </w:divBdr>
                </w:div>
              </w:divsChild>
            </w:div>
            <w:div w:id="856508645">
              <w:marLeft w:val="0"/>
              <w:marRight w:val="0"/>
              <w:marTop w:val="0"/>
              <w:marBottom w:val="0"/>
              <w:divBdr>
                <w:top w:val="none" w:sz="0" w:space="0" w:color="auto"/>
                <w:left w:val="none" w:sz="0" w:space="0" w:color="auto"/>
                <w:bottom w:val="none" w:sz="0" w:space="0" w:color="auto"/>
                <w:right w:val="none" w:sz="0" w:space="0" w:color="auto"/>
              </w:divBdr>
              <w:divsChild>
                <w:div w:id="1813213907">
                  <w:marLeft w:val="0"/>
                  <w:marRight w:val="0"/>
                  <w:marTop w:val="0"/>
                  <w:marBottom w:val="0"/>
                  <w:divBdr>
                    <w:top w:val="none" w:sz="0" w:space="0" w:color="auto"/>
                    <w:left w:val="none" w:sz="0" w:space="0" w:color="auto"/>
                    <w:bottom w:val="none" w:sz="0" w:space="0" w:color="auto"/>
                    <w:right w:val="none" w:sz="0" w:space="0" w:color="auto"/>
                  </w:divBdr>
                </w:div>
              </w:divsChild>
            </w:div>
            <w:div w:id="859702206">
              <w:marLeft w:val="0"/>
              <w:marRight w:val="0"/>
              <w:marTop w:val="0"/>
              <w:marBottom w:val="0"/>
              <w:divBdr>
                <w:top w:val="none" w:sz="0" w:space="0" w:color="auto"/>
                <w:left w:val="none" w:sz="0" w:space="0" w:color="auto"/>
                <w:bottom w:val="none" w:sz="0" w:space="0" w:color="auto"/>
                <w:right w:val="none" w:sz="0" w:space="0" w:color="auto"/>
              </w:divBdr>
              <w:divsChild>
                <w:div w:id="180247078">
                  <w:marLeft w:val="0"/>
                  <w:marRight w:val="0"/>
                  <w:marTop w:val="0"/>
                  <w:marBottom w:val="0"/>
                  <w:divBdr>
                    <w:top w:val="none" w:sz="0" w:space="0" w:color="auto"/>
                    <w:left w:val="none" w:sz="0" w:space="0" w:color="auto"/>
                    <w:bottom w:val="none" w:sz="0" w:space="0" w:color="auto"/>
                    <w:right w:val="none" w:sz="0" w:space="0" w:color="auto"/>
                  </w:divBdr>
                </w:div>
                <w:div w:id="1103570408">
                  <w:marLeft w:val="0"/>
                  <w:marRight w:val="0"/>
                  <w:marTop w:val="0"/>
                  <w:marBottom w:val="0"/>
                  <w:divBdr>
                    <w:top w:val="none" w:sz="0" w:space="0" w:color="auto"/>
                    <w:left w:val="none" w:sz="0" w:space="0" w:color="auto"/>
                    <w:bottom w:val="none" w:sz="0" w:space="0" w:color="auto"/>
                    <w:right w:val="none" w:sz="0" w:space="0" w:color="auto"/>
                  </w:divBdr>
                </w:div>
                <w:div w:id="1110125145">
                  <w:marLeft w:val="0"/>
                  <w:marRight w:val="0"/>
                  <w:marTop w:val="0"/>
                  <w:marBottom w:val="0"/>
                  <w:divBdr>
                    <w:top w:val="none" w:sz="0" w:space="0" w:color="auto"/>
                    <w:left w:val="none" w:sz="0" w:space="0" w:color="auto"/>
                    <w:bottom w:val="none" w:sz="0" w:space="0" w:color="auto"/>
                    <w:right w:val="none" w:sz="0" w:space="0" w:color="auto"/>
                  </w:divBdr>
                </w:div>
                <w:div w:id="1650283267">
                  <w:marLeft w:val="0"/>
                  <w:marRight w:val="0"/>
                  <w:marTop w:val="0"/>
                  <w:marBottom w:val="0"/>
                  <w:divBdr>
                    <w:top w:val="none" w:sz="0" w:space="0" w:color="auto"/>
                    <w:left w:val="none" w:sz="0" w:space="0" w:color="auto"/>
                    <w:bottom w:val="none" w:sz="0" w:space="0" w:color="auto"/>
                    <w:right w:val="none" w:sz="0" w:space="0" w:color="auto"/>
                  </w:divBdr>
                </w:div>
                <w:div w:id="1762485668">
                  <w:marLeft w:val="0"/>
                  <w:marRight w:val="0"/>
                  <w:marTop w:val="0"/>
                  <w:marBottom w:val="0"/>
                  <w:divBdr>
                    <w:top w:val="none" w:sz="0" w:space="0" w:color="auto"/>
                    <w:left w:val="none" w:sz="0" w:space="0" w:color="auto"/>
                    <w:bottom w:val="none" w:sz="0" w:space="0" w:color="auto"/>
                    <w:right w:val="none" w:sz="0" w:space="0" w:color="auto"/>
                  </w:divBdr>
                </w:div>
                <w:div w:id="1853644294">
                  <w:marLeft w:val="0"/>
                  <w:marRight w:val="0"/>
                  <w:marTop w:val="0"/>
                  <w:marBottom w:val="0"/>
                  <w:divBdr>
                    <w:top w:val="none" w:sz="0" w:space="0" w:color="auto"/>
                    <w:left w:val="none" w:sz="0" w:space="0" w:color="auto"/>
                    <w:bottom w:val="none" w:sz="0" w:space="0" w:color="auto"/>
                    <w:right w:val="none" w:sz="0" w:space="0" w:color="auto"/>
                  </w:divBdr>
                </w:div>
                <w:div w:id="1938243788">
                  <w:marLeft w:val="0"/>
                  <w:marRight w:val="0"/>
                  <w:marTop w:val="0"/>
                  <w:marBottom w:val="0"/>
                  <w:divBdr>
                    <w:top w:val="none" w:sz="0" w:space="0" w:color="auto"/>
                    <w:left w:val="none" w:sz="0" w:space="0" w:color="auto"/>
                    <w:bottom w:val="none" w:sz="0" w:space="0" w:color="auto"/>
                    <w:right w:val="none" w:sz="0" w:space="0" w:color="auto"/>
                  </w:divBdr>
                </w:div>
                <w:div w:id="2023968583">
                  <w:marLeft w:val="0"/>
                  <w:marRight w:val="0"/>
                  <w:marTop w:val="0"/>
                  <w:marBottom w:val="0"/>
                  <w:divBdr>
                    <w:top w:val="none" w:sz="0" w:space="0" w:color="auto"/>
                    <w:left w:val="none" w:sz="0" w:space="0" w:color="auto"/>
                    <w:bottom w:val="none" w:sz="0" w:space="0" w:color="auto"/>
                    <w:right w:val="none" w:sz="0" w:space="0" w:color="auto"/>
                  </w:divBdr>
                </w:div>
                <w:div w:id="2034571884">
                  <w:marLeft w:val="0"/>
                  <w:marRight w:val="0"/>
                  <w:marTop w:val="0"/>
                  <w:marBottom w:val="0"/>
                  <w:divBdr>
                    <w:top w:val="none" w:sz="0" w:space="0" w:color="auto"/>
                    <w:left w:val="none" w:sz="0" w:space="0" w:color="auto"/>
                    <w:bottom w:val="none" w:sz="0" w:space="0" w:color="auto"/>
                    <w:right w:val="none" w:sz="0" w:space="0" w:color="auto"/>
                  </w:divBdr>
                </w:div>
              </w:divsChild>
            </w:div>
            <w:div w:id="1208837819">
              <w:marLeft w:val="0"/>
              <w:marRight w:val="0"/>
              <w:marTop w:val="0"/>
              <w:marBottom w:val="0"/>
              <w:divBdr>
                <w:top w:val="none" w:sz="0" w:space="0" w:color="auto"/>
                <w:left w:val="none" w:sz="0" w:space="0" w:color="auto"/>
                <w:bottom w:val="none" w:sz="0" w:space="0" w:color="auto"/>
                <w:right w:val="none" w:sz="0" w:space="0" w:color="auto"/>
              </w:divBdr>
              <w:divsChild>
                <w:div w:id="1413971261">
                  <w:marLeft w:val="0"/>
                  <w:marRight w:val="0"/>
                  <w:marTop w:val="0"/>
                  <w:marBottom w:val="0"/>
                  <w:divBdr>
                    <w:top w:val="none" w:sz="0" w:space="0" w:color="auto"/>
                    <w:left w:val="none" w:sz="0" w:space="0" w:color="auto"/>
                    <w:bottom w:val="none" w:sz="0" w:space="0" w:color="auto"/>
                    <w:right w:val="none" w:sz="0" w:space="0" w:color="auto"/>
                  </w:divBdr>
                </w:div>
              </w:divsChild>
            </w:div>
            <w:div w:id="1677805895">
              <w:marLeft w:val="0"/>
              <w:marRight w:val="0"/>
              <w:marTop w:val="0"/>
              <w:marBottom w:val="0"/>
              <w:divBdr>
                <w:top w:val="none" w:sz="0" w:space="0" w:color="auto"/>
                <w:left w:val="none" w:sz="0" w:space="0" w:color="auto"/>
                <w:bottom w:val="none" w:sz="0" w:space="0" w:color="auto"/>
                <w:right w:val="none" w:sz="0" w:space="0" w:color="auto"/>
              </w:divBdr>
              <w:divsChild>
                <w:div w:id="176694567">
                  <w:marLeft w:val="0"/>
                  <w:marRight w:val="0"/>
                  <w:marTop w:val="0"/>
                  <w:marBottom w:val="0"/>
                  <w:divBdr>
                    <w:top w:val="none" w:sz="0" w:space="0" w:color="auto"/>
                    <w:left w:val="none" w:sz="0" w:space="0" w:color="auto"/>
                    <w:bottom w:val="none" w:sz="0" w:space="0" w:color="auto"/>
                    <w:right w:val="none" w:sz="0" w:space="0" w:color="auto"/>
                  </w:divBdr>
                </w:div>
                <w:div w:id="254632947">
                  <w:marLeft w:val="0"/>
                  <w:marRight w:val="0"/>
                  <w:marTop w:val="0"/>
                  <w:marBottom w:val="0"/>
                  <w:divBdr>
                    <w:top w:val="none" w:sz="0" w:space="0" w:color="auto"/>
                    <w:left w:val="none" w:sz="0" w:space="0" w:color="auto"/>
                    <w:bottom w:val="none" w:sz="0" w:space="0" w:color="auto"/>
                    <w:right w:val="none" w:sz="0" w:space="0" w:color="auto"/>
                  </w:divBdr>
                </w:div>
                <w:div w:id="441925442">
                  <w:marLeft w:val="0"/>
                  <w:marRight w:val="0"/>
                  <w:marTop w:val="0"/>
                  <w:marBottom w:val="0"/>
                  <w:divBdr>
                    <w:top w:val="none" w:sz="0" w:space="0" w:color="auto"/>
                    <w:left w:val="none" w:sz="0" w:space="0" w:color="auto"/>
                    <w:bottom w:val="none" w:sz="0" w:space="0" w:color="auto"/>
                    <w:right w:val="none" w:sz="0" w:space="0" w:color="auto"/>
                  </w:divBdr>
                </w:div>
                <w:div w:id="623317302">
                  <w:marLeft w:val="0"/>
                  <w:marRight w:val="0"/>
                  <w:marTop w:val="0"/>
                  <w:marBottom w:val="0"/>
                  <w:divBdr>
                    <w:top w:val="none" w:sz="0" w:space="0" w:color="auto"/>
                    <w:left w:val="none" w:sz="0" w:space="0" w:color="auto"/>
                    <w:bottom w:val="none" w:sz="0" w:space="0" w:color="auto"/>
                    <w:right w:val="none" w:sz="0" w:space="0" w:color="auto"/>
                  </w:divBdr>
                </w:div>
                <w:div w:id="626469599">
                  <w:marLeft w:val="0"/>
                  <w:marRight w:val="0"/>
                  <w:marTop w:val="0"/>
                  <w:marBottom w:val="0"/>
                  <w:divBdr>
                    <w:top w:val="none" w:sz="0" w:space="0" w:color="auto"/>
                    <w:left w:val="none" w:sz="0" w:space="0" w:color="auto"/>
                    <w:bottom w:val="none" w:sz="0" w:space="0" w:color="auto"/>
                    <w:right w:val="none" w:sz="0" w:space="0" w:color="auto"/>
                  </w:divBdr>
                </w:div>
                <w:div w:id="626741937">
                  <w:marLeft w:val="0"/>
                  <w:marRight w:val="0"/>
                  <w:marTop w:val="0"/>
                  <w:marBottom w:val="0"/>
                  <w:divBdr>
                    <w:top w:val="none" w:sz="0" w:space="0" w:color="auto"/>
                    <w:left w:val="none" w:sz="0" w:space="0" w:color="auto"/>
                    <w:bottom w:val="none" w:sz="0" w:space="0" w:color="auto"/>
                    <w:right w:val="none" w:sz="0" w:space="0" w:color="auto"/>
                  </w:divBdr>
                </w:div>
                <w:div w:id="664868562">
                  <w:marLeft w:val="0"/>
                  <w:marRight w:val="0"/>
                  <w:marTop w:val="0"/>
                  <w:marBottom w:val="0"/>
                  <w:divBdr>
                    <w:top w:val="none" w:sz="0" w:space="0" w:color="auto"/>
                    <w:left w:val="none" w:sz="0" w:space="0" w:color="auto"/>
                    <w:bottom w:val="none" w:sz="0" w:space="0" w:color="auto"/>
                    <w:right w:val="none" w:sz="0" w:space="0" w:color="auto"/>
                  </w:divBdr>
                </w:div>
                <w:div w:id="724253183">
                  <w:marLeft w:val="0"/>
                  <w:marRight w:val="0"/>
                  <w:marTop w:val="0"/>
                  <w:marBottom w:val="0"/>
                  <w:divBdr>
                    <w:top w:val="none" w:sz="0" w:space="0" w:color="auto"/>
                    <w:left w:val="none" w:sz="0" w:space="0" w:color="auto"/>
                    <w:bottom w:val="none" w:sz="0" w:space="0" w:color="auto"/>
                    <w:right w:val="none" w:sz="0" w:space="0" w:color="auto"/>
                  </w:divBdr>
                </w:div>
                <w:div w:id="748187514">
                  <w:marLeft w:val="0"/>
                  <w:marRight w:val="0"/>
                  <w:marTop w:val="0"/>
                  <w:marBottom w:val="0"/>
                  <w:divBdr>
                    <w:top w:val="none" w:sz="0" w:space="0" w:color="auto"/>
                    <w:left w:val="none" w:sz="0" w:space="0" w:color="auto"/>
                    <w:bottom w:val="none" w:sz="0" w:space="0" w:color="auto"/>
                    <w:right w:val="none" w:sz="0" w:space="0" w:color="auto"/>
                  </w:divBdr>
                </w:div>
                <w:div w:id="800995927">
                  <w:marLeft w:val="0"/>
                  <w:marRight w:val="0"/>
                  <w:marTop w:val="0"/>
                  <w:marBottom w:val="0"/>
                  <w:divBdr>
                    <w:top w:val="none" w:sz="0" w:space="0" w:color="auto"/>
                    <w:left w:val="none" w:sz="0" w:space="0" w:color="auto"/>
                    <w:bottom w:val="none" w:sz="0" w:space="0" w:color="auto"/>
                    <w:right w:val="none" w:sz="0" w:space="0" w:color="auto"/>
                  </w:divBdr>
                </w:div>
                <w:div w:id="1076518289">
                  <w:marLeft w:val="0"/>
                  <w:marRight w:val="0"/>
                  <w:marTop w:val="0"/>
                  <w:marBottom w:val="0"/>
                  <w:divBdr>
                    <w:top w:val="none" w:sz="0" w:space="0" w:color="auto"/>
                    <w:left w:val="none" w:sz="0" w:space="0" w:color="auto"/>
                    <w:bottom w:val="none" w:sz="0" w:space="0" w:color="auto"/>
                    <w:right w:val="none" w:sz="0" w:space="0" w:color="auto"/>
                  </w:divBdr>
                </w:div>
                <w:div w:id="1139612746">
                  <w:marLeft w:val="0"/>
                  <w:marRight w:val="0"/>
                  <w:marTop w:val="0"/>
                  <w:marBottom w:val="0"/>
                  <w:divBdr>
                    <w:top w:val="none" w:sz="0" w:space="0" w:color="auto"/>
                    <w:left w:val="none" w:sz="0" w:space="0" w:color="auto"/>
                    <w:bottom w:val="none" w:sz="0" w:space="0" w:color="auto"/>
                    <w:right w:val="none" w:sz="0" w:space="0" w:color="auto"/>
                  </w:divBdr>
                </w:div>
                <w:div w:id="1262105136">
                  <w:marLeft w:val="0"/>
                  <w:marRight w:val="0"/>
                  <w:marTop w:val="0"/>
                  <w:marBottom w:val="0"/>
                  <w:divBdr>
                    <w:top w:val="none" w:sz="0" w:space="0" w:color="auto"/>
                    <w:left w:val="none" w:sz="0" w:space="0" w:color="auto"/>
                    <w:bottom w:val="none" w:sz="0" w:space="0" w:color="auto"/>
                    <w:right w:val="none" w:sz="0" w:space="0" w:color="auto"/>
                  </w:divBdr>
                </w:div>
                <w:div w:id="1271667211">
                  <w:marLeft w:val="0"/>
                  <w:marRight w:val="0"/>
                  <w:marTop w:val="0"/>
                  <w:marBottom w:val="0"/>
                  <w:divBdr>
                    <w:top w:val="none" w:sz="0" w:space="0" w:color="auto"/>
                    <w:left w:val="none" w:sz="0" w:space="0" w:color="auto"/>
                    <w:bottom w:val="none" w:sz="0" w:space="0" w:color="auto"/>
                    <w:right w:val="none" w:sz="0" w:space="0" w:color="auto"/>
                  </w:divBdr>
                </w:div>
                <w:div w:id="1329291751">
                  <w:marLeft w:val="0"/>
                  <w:marRight w:val="0"/>
                  <w:marTop w:val="0"/>
                  <w:marBottom w:val="0"/>
                  <w:divBdr>
                    <w:top w:val="none" w:sz="0" w:space="0" w:color="auto"/>
                    <w:left w:val="none" w:sz="0" w:space="0" w:color="auto"/>
                    <w:bottom w:val="none" w:sz="0" w:space="0" w:color="auto"/>
                    <w:right w:val="none" w:sz="0" w:space="0" w:color="auto"/>
                  </w:divBdr>
                </w:div>
                <w:div w:id="1396077860">
                  <w:marLeft w:val="0"/>
                  <w:marRight w:val="0"/>
                  <w:marTop w:val="0"/>
                  <w:marBottom w:val="0"/>
                  <w:divBdr>
                    <w:top w:val="none" w:sz="0" w:space="0" w:color="auto"/>
                    <w:left w:val="none" w:sz="0" w:space="0" w:color="auto"/>
                    <w:bottom w:val="none" w:sz="0" w:space="0" w:color="auto"/>
                    <w:right w:val="none" w:sz="0" w:space="0" w:color="auto"/>
                  </w:divBdr>
                </w:div>
                <w:div w:id="1577982274">
                  <w:marLeft w:val="0"/>
                  <w:marRight w:val="0"/>
                  <w:marTop w:val="0"/>
                  <w:marBottom w:val="0"/>
                  <w:divBdr>
                    <w:top w:val="none" w:sz="0" w:space="0" w:color="auto"/>
                    <w:left w:val="none" w:sz="0" w:space="0" w:color="auto"/>
                    <w:bottom w:val="none" w:sz="0" w:space="0" w:color="auto"/>
                    <w:right w:val="none" w:sz="0" w:space="0" w:color="auto"/>
                  </w:divBdr>
                </w:div>
                <w:div w:id="1584945961">
                  <w:marLeft w:val="0"/>
                  <w:marRight w:val="0"/>
                  <w:marTop w:val="0"/>
                  <w:marBottom w:val="0"/>
                  <w:divBdr>
                    <w:top w:val="none" w:sz="0" w:space="0" w:color="auto"/>
                    <w:left w:val="none" w:sz="0" w:space="0" w:color="auto"/>
                    <w:bottom w:val="none" w:sz="0" w:space="0" w:color="auto"/>
                    <w:right w:val="none" w:sz="0" w:space="0" w:color="auto"/>
                  </w:divBdr>
                </w:div>
                <w:div w:id="1715929342">
                  <w:marLeft w:val="0"/>
                  <w:marRight w:val="0"/>
                  <w:marTop w:val="0"/>
                  <w:marBottom w:val="0"/>
                  <w:divBdr>
                    <w:top w:val="none" w:sz="0" w:space="0" w:color="auto"/>
                    <w:left w:val="none" w:sz="0" w:space="0" w:color="auto"/>
                    <w:bottom w:val="none" w:sz="0" w:space="0" w:color="auto"/>
                    <w:right w:val="none" w:sz="0" w:space="0" w:color="auto"/>
                  </w:divBdr>
                </w:div>
                <w:div w:id="1968968259">
                  <w:marLeft w:val="0"/>
                  <w:marRight w:val="0"/>
                  <w:marTop w:val="0"/>
                  <w:marBottom w:val="0"/>
                  <w:divBdr>
                    <w:top w:val="none" w:sz="0" w:space="0" w:color="auto"/>
                    <w:left w:val="none" w:sz="0" w:space="0" w:color="auto"/>
                    <w:bottom w:val="none" w:sz="0" w:space="0" w:color="auto"/>
                    <w:right w:val="none" w:sz="0" w:space="0" w:color="auto"/>
                  </w:divBdr>
                </w:div>
              </w:divsChild>
            </w:div>
            <w:div w:id="2035112361">
              <w:marLeft w:val="0"/>
              <w:marRight w:val="0"/>
              <w:marTop w:val="0"/>
              <w:marBottom w:val="0"/>
              <w:divBdr>
                <w:top w:val="none" w:sz="0" w:space="0" w:color="auto"/>
                <w:left w:val="none" w:sz="0" w:space="0" w:color="auto"/>
                <w:bottom w:val="none" w:sz="0" w:space="0" w:color="auto"/>
                <w:right w:val="none" w:sz="0" w:space="0" w:color="auto"/>
              </w:divBdr>
              <w:divsChild>
                <w:div w:id="11392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092">
      <w:bodyDiv w:val="1"/>
      <w:marLeft w:val="0"/>
      <w:marRight w:val="0"/>
      <w:marTop w:val="0"/>
      <w:marBottom w:val="0"/>
      <w:divBdr>
        <w:top w:val="none" w:sz="0" w:space="0" w:color="auto"/>
        <w:left w:val="none" w:sz="0" w:space="0" w:color="auto"/>
        <w:bottom w:val="none" w:sz="0" w:space="0" w:color="auto"/>
        <w:right w:val="none" w:sz="0" w:space="0" w:color="auto"/>
      </w:divBdr>
    </w:div>
    <w:div w:id="1776516380">
      <w:bodyDiv w:val="1"/>
      <w:marLeft w:val="0"/>
      <w:marRight w:val="0"/>
      <w:marTop w:val="0"/>
      <w:marBottom w:val="0"/>
      <w:divBdr>
        <w:top w:val="none" w:sz="0" w:space="0" w:color="auto"/>
        <w:left w:val="none" w:sz="0" w:space="0" w:color="auto"/>
        <w:bottom w:val="none" w:sz="0" w:space="0" w:color="auto"/>
        <w:right w:val="none" w:sz="0" w:space="0" w:color="auto"/>
      </w:divBdr>
    </w:div>
    <w:div w:id="1776637580">
      <w:bodyDiv w:val="1"/>
      <w:marLeft w:val="0"/>
      <w:marRight w:val="0"/>
      <w:marTop w:val="0"/>
      <w:marBottom w:val="0"/>
      <w:divBdr>
        <w:top w:val="none" w:sz="0" w:space="0" w:color="auto"/>
        <w:left w:val="none" w:sz="0" w:space="0" w:color="auto"/>
        <w:bottom w:val="none" w:sz="0" w:space="0" w:color="auto"/>
        <w:right w:val="none" w:sz="0" w:space="0" w:color="auto"/>
      </w:divBdr>
    </w:div>
    <w:div w:id="1874685335">
      <w:bodyDiv w:val="1"/>
      <w:marLeft w:val="0"/>
      <w:marRight w:val="0"/>
      <w:marTop w:val="0"/>
      <w:marBottom w:val="0"/>
      <w:divBdr>
        <w:top w:val="none" w:sz="0" w:space="0" w:color="auto"/>
        <w:left w:val="none" w:sz="0" w:space="0" w:color="auto"/>
        <w:bottom w:val="none" w:sz="0" w:space="0" w:color="auto"/>
        <w:right w:val="none" w:sz="0" w:space="0" w:color="auto"/>
      </w:divBdr>
    </w:div>
    <w:div w:id="188267134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8311609">
      <w:bodyDiv w:val="1"/>
      <w:marLeft w:val="0"/>
      <w:marRight w:val="0"/>
      <w:marTop w:val="0"/>
      <w:marBottom w:val="0"/>
      <w:divBdr>
        <w:top w:val="none" w:sz="0" w:space="0" w:color="auto"/>
        <w:left w:val="none" w:sz="0" w:space="0" w:color="auto"/>
        <w:bottom w:val="none" w:sz="0" w:space="0" w:color="auto"/>
        <w:right w:val="none" w:sz="0" w:space="0" w:color="auto"/>
      </w:divBdr>
    </w:div>
    <w:div w:id="2012685176">
      <w:bodyDiv w:val="1"/>
      <w:marLeft w:val="0"/>
      <w:marRight w:val="0"/>
      <w:marTop w:val="0"/>
      <w:marBottom w:val="0"/>
      <w:divBdr>
        <w:top w:val="none" w:sz="0" w:space="0" w:color="auto"/>
        <w:left w:val="none" w:sz="0" w:space="0" w:color="auto"/>
        <w:bottom w:val="none" w:sz="0" w:space="0" w:color="auto"/>
        <w:right w:val="none" w:sz="0" w:space="0" w:color="auto"/>
      </w:divBdr>
    </w:div>
    <w:div w:id="2039505278">
      <w:bodyDiv w:val="1"/>
      <w:marLeft w:val="0"/>
      <w:marRight w:val="0"/>
      <w:marTop w:val="0"/>
      <w:marBottom w:val="0"/>
      <w:divBdr>
        <w:top w:val="none" w:sz="0" w:space="0" w:color="auto"/>
        <w:left w:val="none" w:sz="0" w:space="0" w:color="auto"/>
        <w:bottom w:val="none" w:sz="0" w:space="0" w:color="auto"/>
        <w:right w:val="none" w:sz="0" w:space="0" w:color="auto"/>
      </w:divBdr>
    </w:div>
    <w:div w:id="2109503476">
      <w:bodyDiv w:val="1"/>
      <w:marLeft w:val="0"/>
      <w:marRight w:val="0"/>
      <w:marTop w:val="0"/>
      <w:marBottom w:val="0"/>
      <w:divBdr>
        <w:top w:val="none" w:sz="0" w:space="0" w:color="auto"/>
        <w:left w:val="none" w:sz="0" w:space="0" w:color="auto"/>
        <w:bottom w:val="none" w:sz="0" w:space="0" w:color="auto"/>
        <w:right w:val="none" w:sz="0" w:space="0" w:color="auto"/>
      </w:divBdr>
    </w:div>
    <w:div w:id="2114739623">
      <w:bodyDiv w:val="1"/>
      <w:marLeft w:val="0"/>
      <w:marRight w:val="0"/>
      <w:marTop w:val="0"/>
      <w:marBottom w:val="0"/>
      <w:divBdr>
        <w:top w:val="none" w:sz="0" w:space="0" w:color="auto"/>
        <w:left w:val="none" w:sz="0" w:space="0" w:color="auto"/>
        <w:bottom w:val="none" w:sz="0" w:space="0" w:color="auto"/>
        <w:right w:val="none" w:sz="0" w:space="0" w:color="auto"/>
      </w:divBdr>
      <w:divsChild>
        <w:div w:id="2060208296">
          <w:marLeft w:val="1166"/>
          <w:marRight w:val="0"/>
          <w:marTop w:val="60"/>
          <w:marBottom w:val="60"/>
          <w:divBdr>
            <w:top w:val="none" w:sz="0" w:space="0" w:color="auto"/>
            <w:left w:val="none" w:sz="0" w:space="0" w:color="auto"/>
            <w:bottom w:val="none" w:sz="0" w:space="0" w:color="auto"/>
            <w:right w:val="none" w:sz="0" w:space="0" w:color="auto"/>
          </w:divBdr>
        </w:div>
      </w:divsChild>
    </w:div>
    <w:div w:id="2126927664">
      <w:bodyDiv w:val="1"/>
      <w:marLeft w:val="0"/>
      <w:marRight w:val="0"/>
      <w:marTop w:val="0"/>
      <w:marBottom w:val="0"/>
      <w:divBdr>
        <w:top w:val="none" w:sz="0" w:space="0" w:color="auto"/>
        <w:left w:val="none" w:sz="0" w:space="0" w:color="auto"/>
        <w:bottom w:val="none" w:sz="0" w:space="0" w:color="auto"/>
        <w:right w:val="none" w:sz="0" w:space="0" w:color="auto"/>
      </w:divBdr>
    </w:div>
    <w:div w:id="2128424157">
      <w:bodyDiv w:val="1"/>
      <w:marLeft w:val="0"/>
      <w:marRight w:val="0"/>
      <w:marTop w:val="0"/>
      <w:marBottom w:val="0"/>
      <w:divBdr>
        <w:top w:val="none" w:sz="0" w:space="0" w:color="auto"/>
        <w:left w:val="none" w:sz="0" w:space="0" w:color="auto"/>
        <w:bottom w:val="none" w:sz="0" w:space="0" w:color="auto"/>
        <w:right w:val="none" w:sz="0" w:space="0" w:color="auto"/>
      </w:divBdr>
    </w:div>
    <w:div w:id="21473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bjo.bmj.com/content/84/8/865.long" TargetMode="External"/><Relationship Id="rId3" Type="http://schemas.openxmlformats.org/officeDocument/2006/relationships/hyperlink" Target="https://www.aihw.gov.au/reports/diabetes/diabetes/data" TargetMode="External"/><Relationship Id="rId7" Type="http://schemas.openxmlformats.org/officeDocument/2006/relationships/hyperlink" Target="https://www.abs.gov.au/statistics/people/population/national-state-and-territory-population/dec-2021" TargetMode="External"/><Relationship Id="rId2" Type="http://schemas.openxmlformats.org/officeDocument/2006/relationships/hyperlink" Target="https://www.sciencedirect.com/journal/journal-of-diabetes-and-its-complications/vol/33/issue/12" TargetMode="External"/><Relationship Id="rId1" Type="http://schemas.openxmlformats.org/officeDocument/2006/relationships/hyperlink" Target="https://www.sciencedirect.com/journal/journal-of-diabetes-and-its-complications" TargetMode="External"/><Relationship Id="rId6" Type="http://schemas.openxmlformats.org/officeDocument/2006/relationships/hyperlink" Target="https://www.aihw.gov.au/reports/diabetes/diabetes/data" TargetMode="External"/><Relationship Id="rId5" Type="http://schemas.openxmlformats.org/officeDocument/2006/relationships/hyperlink" Target="https://www.aihw.gov.au/reports/diabetes/diabetes/contents/impact-of-diabetes/diabetes-deaths" TargetMode="External"/><Relationship Id="rId4" Type="http://schemas.openxmlformats.org/officeDocument/2006/relationships/hyperlink" Target="https://www.abs.gov.au/statistics/people/population/national-state-and-territory-population/dec-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E32D-80A7-4B30-82C5-6E1FF0F9D6A2}">
  <ds:schemaRefs>
    <ds:schemaRef ds:uri="http://purl.org/dc/terms/"/>
    <ds:schemaRef ds:uri="http://schemas.microsoft.com/office/2006/metadata/properties"/>
    <ds:schemaRef ds:uri="72f95629-adac-4ec1-8738-e1cec852b92b"/>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f856f8d-13b3-495a-9a4b-41f8182eda4c"/>
  </ds:schemaRefs>
</ds:datastoreItem>
</file>

<file path=customXml/itemProps2.xml><?xml version="1.0" encoding="utf-8"?>
<ds:datastoreItem xmlns:ds="http://schemas.openxmlformats.org/officeDocument/2006/customXml" ds:itemID="{71E413E7-B7D7-4864-87C4-2078E6EB07BE}">
  <ds:schemaRefs>
    <ds:schemaRef ds:uri="http://schemas.microsoft.com/sharepoint/v3/contenttype/forms"/>
  </ds:schemaRefs>
</ds:datastoreItem>
</file>

<file path=customXml/itemProps3.xml><?xml version="1.0" encoding="utf-8"?>
<ds:datastoreItem xmlns:ds="http://schemas.openxmlformats.org/officeDocument/2006/customXml" ds:itemID="{D6EBF3FC-A14F-4932-AB11-5EBA8333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77C4E-7227-4AC7-91F8-0FD8BC59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16829</Words>
  <Characters>91078</Characters>
  <Application>Microsoft Office Word</Application>
  <DocSecurity>0</DocSecurity>
  <Lines>758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107692</CharactersWithSpaces>
  <SharedDoc>false</SharedDoc>
  <HLinks>
    <vt:vector size="48" baseType="variant">
      <vt:variant>
        <vt:i4>983064</vt:i4>
      </vt:variant>
      <vt:variant>
        <vt:i4>198</vt:i4>
      </vt:variant>
      <vt:variant>
        <vt:i4>0</vt:i4>
      </vt:variant>
      <vt:variant>
        <vt:i4>5</vt:i4>
      </vt:variant>
      <vt:variant>
        <vt:lpwstr>https://bjo.bmj.com/content/84/8/865.long</vt:lpwstr>
      </vt:variant>
      <vt:variant>
        <vt:lpwstr/>
      </vt:variant>
      <vt:variant>
        <vt:i4>8257638</vt:i4>
      </vt:variant>
      <vt:variant>
        <vt:i4>195</vt:i4>
      </vt:variant>
      <vt:variant>
        <vt:i4>0</vt:i4>
      </vt:variant>
      <vt:variant>
        <vt:i4>5</vt:i4>
      </vt:variant>
      <vt:variant>
        <vt:lpwstr>https://www.aihw.gov.au/reports/diabetes/diabetes/data</vt:lpwstr>
      </vt:variant>
      <vt:variant>
        <vt:lpwstr/>
      </vt:variant>
      <vt:variant>
        <vt:i4>2490467</vt:i4>
      </vt:variant>
      <vt:variant>
        <vt:i4>192</vt:i4>
      </vt:variant>
      <vt:variant>
        <vt:i4>0</vt:i4>
      </vt:variant>
      <vt:variant>
        <vt:i4>5</vt:i4>
      </vt:variant>
      <vt:variant>
        <vt:lpwstr>https://www.abs.gov.au/statistics/people/population/national-state-and-territory-population/dec-2021</vt:lpwstr>
      </vt:variant>
      <vt:variant>
        <vt:lpwstr>data-downloads</vt:lpwstr>
      </vt:variant>
      <vt:variant>
        <vt:i4>131146</vt:i4>
      </vt:variant>
      <vt:variant>
        <vt:i4>189</vt:i4>
      </vt:variant>
      <vt:variant>
        <vt:i4>0</vt:i4>
      </vt:variant>
      <vt:variant>
        <vt:i4>5</vt:i4>
      </vt:variant>
      <vt:variant>
        <vt:lpwstr>https://www.aihw.gov.au/reports/diabetes/diabetes/contents/impact-of-diabetes/diabetes-deaths</vt:lpwstr>
      </vt:variant>
      <vt:variant>
        <vt:lpwstr/>
      </vt:variant>
      <vt:variant>
        <vt:i4>4915284</vt:i4>
      </vt:variant>
      <vt:variant>
        <vt:i4>186</vt:i4>
      </vt:variant>
      <vt:variant>
        <vt:i4>0</vt:i4>
      </vt:variant>
      <vt:variant>
        <vt:i4>5</vt:i4>
      </vt:variant>
      <vt:variant>
        <vt:lpwstr>https://www.abs.gov.au/statistics/people/population/national-state-and-territory-population/dec-2021</vt:lpwstr>
      </vt:variant>
      <vt:variant>
        <vt:lpwstr/>
      </vt:variant>
      <vt:variant>
        <vt:i4>5308486</vt:i4>
      </vt:variant>
      <vt:variant>
        <vt:i4>183</vt:i4>
      </vt:variant>
      <vt:variant>
        <vt:i4>0</vt:i4>
      </vt:variant>
      <vt:variant>
        <vt:i4>5</vt:i4>
      </vt:variant>
      <vt:variant>
        <vt:lpwstr>https://www.aihw.gov.au/reports/diabetes/diabetes/data /</vt:lpwstr>
      </vt:variant>
      <vt:variant>
        <vt:lpwstr/>
      </vt:variant>
      <vt:variant>
        <vt:i4>6422576</vt:i4>
      </vt:variant>
      <vt:variant>
        <vt:i4>3</vt:i4>
      </vt:variant>
      <vt:variant>
        <vt:i4>0</vt:i4>
      </vt:variant>
      <vt:variant>
        <vt:i4>5</vt:i4>
      </vt:variant>
      <vt:variant>
        <vt:lpwstr>https://www.sciencedirect.com/journal/journal-of-diabetes-and-its-complications/vol/33/issue/12</vt:lpwstr>
      </vt:variant>
      <vt:variant>
        <vt:lpwstr/>
      </vt:variant>
      <vt:variant>
        <vt:i4>7340140</vt:i4>
      </vt:variant>
      <vt:variant>
        <vt:i4>0</vt:i4>
      </vt:variant>
      <vt:variant>
        <vt:i4>0</vt:i4>
      </vt:variant>
      <vt:variant>
        <vt:i4>5</vt:i4>
      </vt:variant>
      <vt:variant>
        <vt:lpwstr>https://www.sciencedirect.com/journal/journal-of-diabetes-and-its-complications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2025-08-26T09:13:00Z</dcterms:created>
  <dcterms:modified xsi:type="dcterms:W3CDTF">2025-08-28T06:40:00Z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201a8117,14f4f498,5e23a2e7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7aaa2a01,75968137,4edf1eb3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2025-08-26T09:13:40Z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b49fdd6e-3967-4393-8d1a-c71ddf5dec63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