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68FA493C" w:rsidR="00872E8F" w:rsidRPr="00A6439B" w:rsidRDefault="00857BAF" w:rsidP="007A5C88">
      <w:pPr>
        <w:pStyle w:val="1MainTitle"/>
        <w:jc w:val="left"/>
      </w:pPr>
      <w:r>
        <w:t>5.2</w:t>
      </w:r>
      <w:r w:rsidR="00D44C77">
        <w:t>5</w:t>
      </w:r>
      <w:r w:rsidR="00872E8F" w:rsidRPr="00A6439B">
        <w:tab/>
      </w:r>
      <w:r w:rsidR="00D44C77">
        <w:t>INFLIXIMAB</w:t>
      </w:r>
      <w:r w:rsidR="70971A32" w:rsidRPr="00A6439B">
        <w:t>,</w:t>
      </w:r>
      <w:r w:rsidR="00872E8F" w:rsidRPr="00A6439B">
        <w:br/>
      </w:r>
      <w:r w:rsidR="002A0485">
        <w:t>Powder for I.V. infusion 100 mg</w:t>
      </w:r>
      <w:r w:rsidR="70971A32" w:rsidRPr="00A6439B">
        <w:t>,</w:t>
      </w:r>
      <w:r w:rsidR="00872E8F" w:rsidRPr="00A6439B">
        <w:br/>
      </w:r>
      <w:r w:rsidR="002A0485">
        <w:t>Ixifi</w:t>
      </w:r>
      <w:r w:rsidR="006F502E" w:rsidRPr="006F502E">
        <w:t>®</w:t>
      </w:r>
      <w:r w:rsidR="70971A32" w:rsidRPr="006F502E">
        <w:t>,</w:t>
      </w:r>
      <w:r w:rsidR="00872E8F" w:rsidRPr="00A6439B">
        <w:br/>
      </w:r>
      <w:r w:rsidR="002A0485">
        <w:t>Pfizer Australia Pty Ltd</w:t>
      </w:r>
      <w:r w:rsidR="00273BDF">
        <w:t>.</w:t>
      </w:r>
    </w:p>
    <w:p w14:paraId="5F4D54C1" w14:textId="6CED587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62C1DE34" w14:textId="5C6AB207" w:rsidR="004D0601" w:rsidRPr="004D0601" w:rsidRDefault="006C6C10" w:rsidP="00A5B077">
      <w:pPr>
        <w:pStyle w:val="3-BodyText"/>
      </w:pPr>
      <w:r w:rsidRPr="00A5B077">
        <w:t xml:space="preserve">The Category </w:t>
      </w:r>
      <w:r w:rsidR="00E17A9E" w:rsidRPr="00A5B077">
        <w:t>3</w:t>
      </w:r>
      <w:r w:rsidRPr="00A5B077">
        <w:t xml:space="preserve"> </w:t>
      </w:r>
      <w:r w:rsidR="00F2533F" w:rsidRPr="00A5B077">
        <w:t xml:space="preserve">submission </w:t>
      </w:r>
      <w:r w:rsidR="00244BEC" w:rsidRPr="00A5B077">
        <w:t>requested</w:t>
      </w:r>
      <w:r w:rsidRPr="00A5B077">
        <w:t xml:space="preserve"> </w:t>
      </w:r>
      <w:r w:rsidR="00CB187B" w:rsidRPr="00A5B077">
        <w:t xml:space="preserve">Section 100 (Highly Specialised Drugs Program) Authority Required listings of a new infliximab biosimilar </w:t>
      </w:r>
      <w:r w:rsidR="00FE23FE" w:rsidRPr="00A5B077">
        <w:t>(Ixifi</w:t>
      </w:r>
      <w:r w:rsidR="00FE23FE" w:rsidRPr="006F502E">
        <w:t>®</w:t>
      </w:r>
      <w:r w:rsidR="00FE23FE" w:rsidRPr="00A5B077">
        <w:t xml:space="preserve">). </w:t>
      </w:r>
    </w:p>
    <w:p w14:paraId="6D96FEB6" w14:textId="08BAC13C" w:rsidR="00DC732A" w:rsidRPr="00E47DED" w:rsidRDefault="001E19B8" w:rsidP="00A5B077">
      <w:pPr>
        <w:pStyle w:val="3-BodyText"/>
      </w:pPr>
      <w:r w:rsidRPr="00A5B077">
        <w:t xml:space="preserve">The submission requested listing on a cost-minimisation basis and </w:t>
      </w:r>
      <w:r w:rsidR="00CB187B" w:rsidRPr="00A5B077">
        <w:t>under the same c</w:t>
      </w:r>
      <w:r w:rsidRPr="00A5B077">
        <w:t xml:space="preserve">ircumstances as the </w:t>
      </w:r>
      <w:r w:rsidR="00DA5002" w:rsidRPr="00A5B077">
        <w:t xml:space="preserve">existing PBS-listed </w:t>
      </w:r>
      <w:r w:rsidR="00E47DED" w:rsidRPr="00A5B077">
        <w:t>biosimilar brands of infliximab</w:t>
      </w:r>
      <w:r w:rsidR="00666C99" w:rsidRPr="00A5B077">
        <w:t xml:space="preserve"> 100 mg powder for injection</w:t>
      </w:r>
      <w:r w:rsidR="007A38E3" w:rsidRPr="00A5B077">
        <w:t xml:space="preserve"> (Inflectra</w:t>
      </w:r>
      <w:r w:rsidR="007A38E3" w:rsidRPr="006F502E">
        <w:t>®</w:t>
      </w:r>
      <w:r w:rsidR="007A38E3" w:rsidRPr="00A5B077">
        <w:t xml:space="preserve"> and Renflexis</w:t>
      </w:r>
      <w:r w:rsidR="007A38E3" w:rsidRPr="006F502E">
        <w:t>®</w:t>
      </w:r>
      <w:r w:rsidR="007A38E3" w:rsidRPr="00A5B077">
        <w:t>)</w:t>
      </w:r>
      <w:r w:rsidR="001A7A81" w:rsidRPr="00A5B077">
        <w:t xml:space="preserve">, for the same indications. </w:t>
      </w:r>
      <w:r w:rsidR="007A38E3" w:rsidRPr="00A5B077">
        <w:t xml:space="preserve"> </w:t>
      </w:r>
    </w:p>
    <w:p w14:paraId="3D1D4320" w14:textId="77777777" w:rsidR="007E490F" w:rsidRPr="00A6439B" w:rsidRDefault="007E490F" w:rsidP="007771FB">
      <w:pPr>
        <w:pStyle w:val="2-SectionHeading"/>
        <w:numPr>
          <w:ilvl w:val="0"/>
          <w:numId w:val="1"/>
        </w:numPr>
      </w:pPr>
      <w:r w:rsidRPr="00A6439B">
        <w:t xml:space="preserve">Background </w:t>
      </w:r>
    </w:p>
    <w:p w14:paraId="0BA2FA67" w14:textId="179975FD" w:rsidR="00FA7D5E" w:rsidRDefault="00BB7512" w:rsidP="00340167">
      <w:pPr>
        <w:pStyle w:val="3-BodyText"/>
      </w:pPr>
      <w:r w:rsidRPr="00A5B077">
        <w:t>Ixifi was TGA registered on</w:t>
      </w:r>
      <w:r w:rsidR="0009099D" w:rsidRPr="00A5B077">
        <w:t xml:space="preserve"> </w:t>
      </w:r>
      <w:r w:rsidR="006B660A" w:rsidRPr="00A5B077">
        <w:t xml:space="preserve">27 September 2024 </w:t>
      </w:r>
      <w:r w:rsidR="00224479" w:rsidRPr="00A5B077">
        <w:t xml:space="preserve">as a biosimilar to the reference brand </w:t>
      </w:r>
      <w:r w:rsidR="00440385" w:rsidRPr="00A5B077">
        <w:t>(Remicade</w:t>
      </w:r>
      <w:r w:rsidR="00440385" w:rsidRPr="006F502E">
        <w:t>®</w:t>
      </w:r>
      <w:r w:rsidR="00440385" w:rsidRPr="00A5B077">
        <w:t>) and with the same</w:t>
      </w:r>
      <w:r w:rsidR="007A38E3" w:rsidRPr="00A5B077">
        <w:t xml:space="preserve"> indications:</w:t>
      </w:r>
    </w:p>
    <w:p w14:paraId="320C96CF" w14:textId="7E487B47" w:rsidR="007A38E3" w:rsidRDefault="003E13E8" w:rsidP="007771FB">
      <w:pPr>
        <w:pStyle w:val="3-BodyText"/>
        <w:numPr>
          <w:ilvl w:val="0"/>
          <w:numId w:val="7"/>
        </w:numPr>
      </w:pPr>
      <w:r>
        <w:t>r</w:t>
      </w:r>
      <w:r w:rsidR="00DF2456">
        <w:t>heumatoid arthritis</w:t>
      </w:r>
      <w:r>
        <w:t xml:space="preserve">; </w:t>
      </w:r>
    </w:p>
    <w:p w14:paraId="6506031F" w14:textId="10CD2C63" w:rsidR="003E13E8" w:rsidRDefault="003E13E8" w:rsidP="007771FB">
      <w:pPr>
        <w:pStyle w:val="3-BodyText"/>
        <w:numPr>
          <w:ilvl w:val="0"/>
          <w:numId w:val="7"/>
        </w:numPr>
      </w:pPr>
      <w:r>
        <w:t xml:space="preserve">psoriatic arthritis; </w:t>
      </w:r>
    </w:p>
    <w:p w14:paraId="0889976B" w14:textId="438D5006" w:rsidR="003E13E8" w:rsidRDefault="003E13E8" w:rsidP="007771FB">
      <w:pPr>
        <w:pStyle w:val="3-BodyText"/>
        <w:numPr>
          <w:ilvl w:val="0"/>
          <w:numId w:val="7"/>
        </w:numPr>
      </w:pPr>
      <w:r>
        <w:t xml:space="preserve">Crohn’s disease in adults, </w:t>
      </w:r>
      <w:r w:rsidR="00F36EE8">
        <w:t>and children and adolescents (6 to 17 years)</w:t>
      </w:r>
    </w:p>
    <w:p w14:paraId="0614B290" w14:textId="57CEE1E2" w:rsidR="00F36EE8" w:rsidRDefault="00F36EE8" w:rsidP="007771FB">
      <w:pPr>
        <w:pStyle w:val="3-BodyText"/>
        <w:numPr>
          <w:ilvl w:val="0"/>
          <w:numId w:val="7"/>
        </w:numPr>
      </w:pPr>
      <w:r>
        <w:t xml:space="preserve">refractory Crohn’s disease; </w:t>
      </w:r>
    </w:p>
    <w:p w14:paraId="76B1154A" w14:textId="17A3C439" w:rsidR="00F36EE8" w:rsidRDefault="00F36EE8" w:rsidP="007771FB">
      <w:pPr>
        <w:pStyle w:val="3-BodyText"/>
        <w:numPr>
          <w:ilvl w:val="0"/>
          <w:numId w:val="7"/>
        </w:numPr>
      </w:pPr>
      <w:r>
        <w:t xml:space="preserve">ankylosing spondylitis; </w:t>
      </w:r>
    </w:p>
    <w:p w14:paraId="4F8141A1" w14:textId="0012220D" w:rsidR="00F36EE8" w:rsidRDefault="00F36EE8" w:rsidP="007771FB">
      <w:pPr>
        <w:pStyle w:val="3-BodyText"/>
        <w:numPr>
          <w:ilvl w:val="0"/>
          <w:numId w:val="7"/>
        </w:numPr>
      </w:pPr>
      <w:r>
        <w:t xml:space="preserve">psoriasis; </w:t>
      </w:r>
      <w:r w:rsidR="00336A60">
        <w:t xml:space="preserve">and </w:t>
      </w:r>
    </w:p>
    <w:p w14:paraId="289CE6ED" w14:textId="4102FD62" w:rsidR="00240872" w:rsidRPr="00123594" w:rsidRDefault="00336A60" w:rsidP="007771FB">
      <w:pPr>
        <w:pStyle w:val="3-BodyText"/>
        <w:numPr>
          <w:ilvl w:val="0"/>
          <w:numId w:val="7"/>
        </w:numPr>
      </w:pPr>
      <w:r>
        <w:t>ulcerative colitis in adults, and children and adolescents (6 to 17 years)</w:t>
      </w:r>
      <w:r w:rsidR="00571DB3">
        <w:t xml:space="preserve">. </w:t>
      </w:r>
    </w:p>
    <w:p w14:paraId="1B8790B6" w14:textId="77777777" w:rsidR="00964A9F" w:rsidRPr="00A6439B" w:rsidRDefault="00964A9F" w:rsidP="00964A9F">
      <w:pPr>
        <w:pStyle w:val="2-SectionHeading"/>
      </w:pPr>
      <w:r w:rsidRPr="00A6439B">
        <w:t xml:space="preserve">Requested listing </w:t>
      </w:r>
    </w:p>
    <w:p w14:paraId="0E6700B8" w14:textId="4E9A4E18" w:rsidR="00A055C9" w:rsidRPr="00A055C9" w:rsidRDefault="00964A9F" w:rsidP="00A5B077">
      <w:pPr>
        <w:pStyle w:val="3-BodyText"/>
        <w:rPr>
          <w:color w:val="FF0000"/>
        </w:rPr>
      </w:pPr>
      <w:r w:rsidRPr="00A5B077">
        <w:t xml:space="preserve">The submission requested </w:t>
      </w:r>
      <w:r w:rsidR="00C430C5" w:rsidRPr="00A5B077">
        <w:t xml:space="preserve">listing </w:t>
      </w:r>
      <w:r w:rsidR="000E6208" w:rsidRPr="00A5B077">
        <w:t>Ixifi under the same circumstances as the PBS</w:t>
      </w:r>
      <w:r w:rsidR="0010160A" w:rsidRPr="00A5B077">
        <w:t>-</w:t>
      </w:r>
      <w:r w:rsidR="00005692" w:rsidRPr="00A5B077">
        <w:t>listed biosimilars brands of infliximab (Inflectra and Renflexis)</w:t>
      </w:r>
      <w:r w:rsidR="00425805" w:rsidRPr="00A5B077">
        <w:t xml:space="preserve">. The submission also requested </w:t>
      </w:r>
      <w:r w:rsidR="00005692" w:rsidRPr="00A5B077">
        <w:t xml:space="preserve">that the listings for Ixifi </w:t>
      </w:r>
      <w:r w:rsidR="00425805" w:rsidRPr="00A5B077">
        <w:t>be</w:t>
      </w:r>
      <w:r w:rsidR="00005692" w:rsidRPr="00A5B077">
        <w:t xml:space="preserve"> consistent with the biosimilar uptake driver policy.</w:t>
      </w:r>
    </w:p>
    <w:p w14:paraId="1ED28712" w14:textId="67F00A36" w:rsidR="00F50552" w:rsidRPr="00094869" w:rsidRDefault="002D67D8" w:rsidP="007771FB">
      <w:pPr>
        <w:pStyle w:val="3-BodyText"/>
        <w:rPr>
          <w:color w:val="FF0000"/>
        </w:rPr>
      </w:pPr>
      <w:r w:rsidRPr="00A055C9">
        <w:t xml:space="preserve">The full restrictions have not been reproduced here. </w:t>
      </w:r>
    </w:p>
    <w:p w14:paraId="3C1AB1AB" w14:textId="08A43332" w:rsidR="003A3F0D" w:rsidRPr="00A055C9" w:rsidRDefault="003A3F0D" w:rsidP="00C459AD">
      <w:pPr>
        <w:pStyle w:val="3-BodyText"/>
        <w:numPr>
          <w:ilvl w:val="0"/>
          <w:numId w:val="0"/>
        </w:numPr>
        <w:rPr>
          <w:i/>
          <w:iCs/>
        </w:rPr>
      </w:pPr>
      <w:r w:rsidRPr="00A055C9">
        <w:rPr>
          <w:i/>
          <w:iCs/>
        </w:rPr>
        <w:t>Add brand to existing items:</w:t>
      </w:r>
      <w:r w:rsidRPr="00A055C9">
        <w:t>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6"/>
        <w:gridCol w:w="810"/>
        <w:gridCol w:w="810"/>
        <w:gridCol w:w="810"/>
        <w:gridCol w:w="810"/>
        <w:gridCol w:w="2040"/>
      </w:tblGrid>
      <w:tr w:rsidR="003A3F0D" w:rsidRPr="003A3F0D" w14:paraId="5C0BFA03" w14:textId="77777777" w:rsidTr="00A5B077">
        <w:trPr>
          <w:trHeight w:val="300"/>
        </w:trPr>
        <w:tc>
          <w:tcPr>
            <w:tcW w:w="39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1EBFFD" w14:textId="77777777" w:rsidR="003A3F0D" w:rsidRPr="003A3F0D" w:rsidRDefault="003A3F0D" w:rsidP="003A3F0D">
            <w:pPr>
              <w:textAlignment w:val="baseline"/>
              <w:rPr>
                <w:rFonts w:ascii="Arial Narrow" w:hAnsi="Arial Narrow"/>
                <w:sz w:val="20"/>
                <w:szCs w:val="20"/>
              </w:rPr>
            </w:pPr>
            <w:r w:rsidRPr="003A3F0D">
              <w:rPr>
                <w:rFonts w:ascii="Arial Narrow" w:hAnsi="Arial Narrow"/>
                <w:b/>
                <w:bCs/>
                <w:sz w:val="20"/>
                <w:szCs w:val="20"/>
              </w:rPr>
              <w:t>MEDICINAL PRODUCT</w:t>
            </w:r>
            <w:r w:rsidRPr="003A3F0D">
              <w:rPr>
                <w:rFonts w:ascii="Arial Narrow" w:hAnsi="Arial Narrow"/>
                <w:sz w:val="20"/>
                <w:szCs w:val="20"/>
              </w:rPr>
              <w:t> </w:t>
            </w:r>
          </w:p>
          <w:p w14:paraId="21B84912" w14:textId="77777777" w:rsidR="003A3F0D" w:rsidRPr="003A3F0D" w:rsidRDefault="003A3F0D" w:rsidP="003A3F0D">
            <w:pPr>
              <w:textAlignment w:val="baseline"/>
              <w:rPr>
                <w:rFonts w:ascii="Arial Narrow" w:hAnsi="Arial Narrow"/>
                <w:sz w:val="20"/>
                <w:szCs w:val="20"/>
              </w:rPr>
            </w:pPr>
            <w:r w:rsidRPr="003A3F0D">
              <w:rPr>
                <w:rFonts w:ascii="Arial Narrow" w:hAnsi="Arial Narrow"/>
                <w:b/>
                <w:bCs/>
                <w:sz w:val="20"/>
                <w:szCs w:val="20"/>
              </w:rPr>
              <w:t>medicinal product pack</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7EA31" w14:textId="77777777" w:rsidR="003A3F0D" w:rsidRPr="003A3F0D" w:rsidRDefault="003A3F0D" w:rsidP="003A3F0D">
            <w:pPr>
              <w:jc w:val="center"/>
              <w:textAlignment w:val="baseline"/>
              <w:rPr>
                <w:rFonts w:ascii="Arial Narrow" w:hAnsi="Arial Narrow"/>
                <w:sz w:val="20"/>
                <w:szCs w:val="20"/>
              </w:rPr>
            </w:pPr>
            <w:r w:rsidRPr="003A3F0D">
              <w:rPr>
                <w:rFonts w:ascii="Arial Narrow" w:hAnsi="Arial Narrow"/>
                <w:b/>
                <w:bCs/>
                <w:sz w:val="20"/>
                <w:szCs w:val="20"/>
              </w:rPr>
              <w:t>PBS item code</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02B8C" w14:textId="77777777" w:rsidR="003A3F0D" w:rsidRPr="003A3F0D" w:rsidRDefault="003A3F0D" w:rsidP="003A3F0D">
            <w:pPr>
              <w:jc w:val="center"/>
              <w:textAlignment w:val="baseline"/>
              <w:rPr>
                <w:rFonts w:ascii="Arial Narrow" w:hAnsi="Arial Narrow"/>
                <w:sz w:val="20"/>
                <w:szCs w:val="20"/>
              </w:rPr>
            </w:pPr>
            <w:r w:rsidRPr="003A3F0D">
              <w:rPr>
                <w:rFonts w:ascii="Arial Narrow" w:hAnsi="Arial Narrow"/>
                <w:b/>
                <w:bCs/>
                <w:sz w:val="20"/>
                <w:szCs w:val="20"/>
              </w:rPr>
              <w:t>Max. qty packs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37A38" w14:textId="77777777" w:rsidR="003A3F0D" w:rsidRPr="003A3F0D" w:rsidRDefault="003A3F0D" w:rsidP="003A3F0D">
            <w:pPr>
              <w:jc w:val="center"/>
              <w:textAlignment w:val="baseline"/>
              <w:rPr>
                <w:rFonts w:ascii="Arial Narrow" w:hAnsi="Arial Narrow"/>
                <w:sz w:val="20"/>
                <w:szCs w:val="20"/>
              </w:rPr>
            </w:pPr>
            <w:r w:rsidRPr="003A3F0D">
              <w:rPr>
                <w:rFonts w:ascii="Arial Narrow" w:hAnsi="Arial Narrow"/>
                <w:b/>
                <w:bCs/>
                <w:sz w:val="20"/>
                <w:szCs w:val="20"/>
              </w:rPr>
              <w:t>Max. qty units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48072" w14:textId="77777777" w:rsidR="003A3F0D" w:rsidRPr="003A3F0D" w:rsidRDefault="003A3F0D" w:rsidP="00A5B077">
            <w:pPr>
              <w:jc w:val="center"/>
              <w:textAlignment w:val="baseline"/>
              <w:rPr>
                <w:rFonts w:ascii="Arial Narrow" w:hAnsi="Arial Narrow"/>
                <w:sz w:val="20"/>
                <w:szCs w:val="20"/>
              </w:rPr>
            </w:pPr>
            <w:r w:rsidRPr="00A5B077">
              <w:rPr>
                <w:rFonts w:ascii="Arial Narrow" w:hAnsi="Arial Narrow"/>
                <w:b/>
                <w:bCs/>
                <w:sz w:val="20"/>
                <w:szCs w:val="20"/>
              </w:rPr>
              <w:t>№.of</w:t>
            </w:r>
            <w:r w:rsidRPr="00A5B077">
              <w:rPr>
                <w:rFonts w:ascii="Arial Narrow" w:hAnsi="Arial Narrow"/>
                <w:sz w:val="20"/>
                <w:szCs w:val="20"/>
              </w:rPr>
              <w:t> </w:t>
            </w:r>
          </w:p>
          <w:p w14:paraId="6EC087E7" w14:textId="77777777" w:rsidR="003A3F0D" w:rsidRPr="003A3F0D" w:rsidRDefault="003A3F0D" w:rsidP="00A5B077">
            <w:pPr>
              <w:jc w:val="center"/>
              <w:textAlignment w:val="baseline"/>
              <w:rPr>
                <w:rFonts w:ascii="Arial Narrow" w:hAnsi="Arial Narrow"/>
                <w:sz w:val="20"/>
                <w:szCs w:val="20"/>
              </w:rPr>
            </w:pPr>
            <w:r w:rsidRPr="00A5B077">
              <w:rPr>
                <w:rFonts w:ascii="Arial Narrow" w:hAnsi="Arial Narrow"/>
                <w:b/>
                <w:bCs/>
                <w:sz w:val="20"/>
                <w:szCs w:val="20"/>
              </w:rPr>
              <w:t>Rpts</w:t>
            </w:r>
            <w:r w:rsidRPr="00A5B077">
              <w:rPr>
                <w:rFonts w:ascii="Arial Narrow" w:hAnsi="Arial Narrow"/>
                <w:sz w:val="20"/>
                <w:szCs w:val="20"/>
              </w:rPr>
              <w:t> </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2A97BC" w14:textId="77777777" w:rsidR="003A3F0D" w:rsidRPr="003A3F0D" w:rsidRDefault="003A3F0D" w:rsidP="003A3F0D">
            <w:pPr>
              <w:textAlignment w:val="baseline"/>
              <w:rPr>
                <w:rFonts w:ascii="Arial Narrow" w:hAnsi="Arial Narrow"/>
                <w:sz w:val="20"/>
                <w:szCs w:val="20"/>
              </w:rPr>
            </w:pPr>
            <w:r w:rsidRPr="003A3F0D">
              <w:rPr>
                <w:rFonts w:ascii="Arial Narrow" w:hAnsi="Arial Narrow"/>
                <w:b/>
                <w:bCs/>
                <w:sz w:val="20"/>
                <w:szCs w:val="20"/>
              </w:rPr>
              <w:t>Available brands</w:t>
            </w:r>
            <w:r w:rsidRPr="003A3F0D">
              <w:rPr>
                <w:rFonts w:ascii="Arial Narrow" w:hAnsi="Arial Narrow"/>
                <w:sz w:val="20"/>
                <w:szCs w:val="20"/>
              </w:rPr>
              <w:t> </w:t>
            </w:r>
          </w:p>
        </w:tc>
      </w:tr>
      <w:tr w:rsidR="003A3F0D" w:rsidRPr="003A3F0D" w14:paraId="0BD05BEE" w14:textId="77777777" w:rsidTr="00A5B077">
        <w:trPr>
          <w:trHeight w:val="300"/>
        </w:trPr>
        <w:tc>
          <w:tcPr>
            <w:tcW w:w="9206"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52832286" w14:textId="4C122300" w:rsidR="003A3F0D" w:rsidRPr="003A3F0D" w:rsidRDefault="00E97318" w:rsidP="003A3F0D">
            <w:pPr>
              <w:textAlignment w:val="baseline"/>
              <w:rPr>
                <w:rFonts w:ascii="Arial Narrow" w:hAnsi="Arial Narrow"/>
                <w:sz w:val="20"/>
                <w:szCs w:val="20"/>
              </w:rPr>
            </w:pPr>
            <w:r w:rsidRPr="00A055C9">
              <w:rPr>
                <w:rFonts w:ascii="Arial Narrow" w:hAnsi="Arial Narrow"/>
                <w:sz w:val="20"/>
                <w:szCs w:val="20"/>
              </w:rPr>
              <w:t>INFLIXIMAB</w:t>
            </w:r>
          </w:p>
        </w:tc>
      </w:tr>
      <w:tr w:rsidR="003A3F0D" w:rsidRPr="003A3F0D" w14:paraId="18C31E67" w14:textId="77777777" w:rsidTr="00A5B077">
        <w:trPr>
          <w:trHeight w:val="300"/>
        </w:trPr>
        <w:tc>
          <w:tcPr>
            <w:tcW w:w="39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63667E" w14:textId="1D7004ED" w:rsidR="003A3F0D" w:rsidRPr="003A3F0D" w:rsidRDefault="000C75CE" w:rsidP="003A3F0D">
            <w:pPr>
              <w:textAlignment w:val="baseline"/>
              <w:rPr>
                <w:rFonts w:ascii="Arial Narrow" w:hAnsi="Arial Narrow"/>
                <w:sz w:val="20"/>
                <w:szCs w:val="20"/>
              </w:rPr>
            </w:pPr>
            <w:r>
              <w:rPr>
                <w:rFonts w:ascii="Arial Narrow" w:hAnsi="Arial Narrow"/>
                <w:sz w:val="20"/>
                <w:szCs w:val="20"/>
              </w:rPr>
              <w:t>i</w:t>
            </w:r>
            <w:r w:rsidR="00394854" w:rsidRPr="00A055C9">
              <w:rPr>
                <w:rFonts w:ascii="Arial Narrow" w:hAnsi="Arial Narrow"/>
                <w:sz w:val="20"/>
                <w:szCs w:val="20"/>
              </w:rPr>
              <w:t>nfliximab 100 mg injection, 1 vial</w:t>
            </w:r>
            <w:r w:rsidR="003A3F0D"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FCFFC" w14:textId="2C327FF8" w:rsidR="003A3F0D" w:rsidRPr="003A3F0D" w:rsidRDefault="003A3F0D" w:rsidP="003A3F0D">
            <w:pPr>
              <w:jc w:val="center"/>
              <w:textAlignment w:val="baseline"/>
              <w:rPr>
                <w:rFonts w:ascii="Arial Narrow" w:hAnsi="Arial Narrow"/>
                <w:sz w:val="20"/>
                <w:szCs w:val="20"/>
              </w:rPr>
            </w:pPr>
            <w:r w:rsidRPr="003A3F0D">
              <w:rPr>
                <w:rFonts w:ascii="Arial Narrow" w:hAnsi="Arial Narrow"/>
                <w:sz w:val="20"/>
                <w:szCs w:val="20"/>
              </w:rPr>
              <w:t> </w:t>
            </w:r>
            <w:r w:rsidR="00BE3FD0" w:rsidRPr="00A055C9">
              <w:rPr>
                <w:rFonts w:ascii="Arial Narrow" w:hAnsi="Arial Narrow"/>
                <w:sz w:val="20"/>
                <w:szCs w:val="20"/>
              </w:rPr>
              <w:t>Multiple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AB2B7" w14:textId="474A5D7D" w:rsidR="003A3F0D" w:rsidRPr="003A3F0D" w:rsidRDefault="003822A2" w:rsidP="003A3F0D">
            <w:pPr>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6EADA" w14:textId="0AF154D0" w:rsidR="003A3F0D" w:rsidRPr="003A3F0D" w:rsidRDefault="003822A2" w:rsidP="003A3F0D">
            <w:pPr>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C74E8" w14:textId="674F5F37" w:rsidR="003A3F0D" w:rsidRPr="003A3F0D" w:rsidRDefault="003822A2" w:rsidP="003A3F0D">
            <w:pPr>
              <w:jc w:val="center"/>
              <w:textAlignment w:val="baseline"/>
              <w:rPr>
                <w:rFonts w:ascii="Arial Narrow" w:hAnsi="Arial Narrow"/>
                <w:sz w:val="20"/>
                <w:szCs w:val="20"/>
              </w:rPr>
            </w:pPr>
            <w:r w:rsidRPr="00A055C9">
              <w:rPr>
                <w:rFonts w:ascii="Arial Narrow" w:hAnsi="Arial Narrow"/>
                <w:sz w:val="20"/>
                <w:szCs w:val="20"/>
              </w:rPr>
              <w:t>-</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F2CF6D" w14:textId="77777777" w:rsidR="003A3F0D" w:rsidRPr="00A055C9" w:rsidRDefault="00384E86" w:rsidP="00384E86">
            <w:pPr>
              <w:jc w:val="left"/>
              <w:textAlignment w:val="baseline"/>
              <w:rPr>
                <w:rFonts w:ascii="Arial Narrow" w:hAnsi="Arial Narrow"/>
                <w:sz w:val="20"/>
                <w:szCs w:val="20"/>
              </w:rPr>
            </w:pPr>
            <w:r w:rsidRPr="00A055C9">
              <w:rPr>
                <w:rFonts w:ascii="Arial Narrow" w:hAnsi="Arial Narrow"/>
                <w:sz w:val="20"/>
                <w:szCs w:val="20"/>
              </w:rPr>
              <w:t>Remicade (originator)</w:t>
            </w:r>
          </w:p>
          <w:p w14:paraId="4C842786" w14:textId="77777777" w:rsidR="00384E86" w:rsidRPr="00A055C9" w:rsidRDefault="00384E86" w:rsidP="00A5B077">
            <w:pPr>
              <w:jc w:val="left"/>
              <w:textAlignment w:val="baseline"/>
              <w:rPr>
                <w:rFonts w:ascii="Arial Narrow" w:hAnsi="Arial Narrow"/>
                <w:sz w:val="20"/>
                <w:szCs w:val="20"/>
              </w:rPr>
            </w:pPr>
            <w:r w:rsidRPr="00A5B077">
              <w:rPr>
                <w:rFonts w:ascii="Arial Narrow" w:hAnsi="Arial Narrow"/>
                <w:sz w:val="20"/>
                <w:szCs w:val="20"/>
              </w:rPr>
              <w:t>Inflectra (biosimilar brand)</w:t>
            </w:r>
          </w:p>
          <w:p w14:paraId="41C0C6E8" w14:textId="77777777" w:rsidR="00384E86" w:rsidRPr="00A055C9" w:rsidRDefault="00384E86" w:rsidP="00A5B077">
            <w:pPr>
              <w:jc w:val="left"/>
              <w:textAlignment w:val="baseline"/>
              <w:rPr>
                <w:rFonts w:ascii="Arial Narrow" w:hAnsi="Arial Narrow"/>
                <w:sz w:val="20"/>
                <w:szCs w:val="20"/>
              </w:rPr>
            </w:pPr>
            <w:r w:rsidRPr="00A5B077">
              <w:rPr>
                <w:rFonts w:ascii="Arial Narrow" w:hAnsi="Arial Narrow"/>
                <w:sz w:val="20"/>
                <w:szCs w:val="20"/>
              </w:rPr>
              <w:lastRenderedPageBreak/>
              <w:t>Renflexis (biosimilar brand)</w:t>
            </w:r>
          </w:p>
          <w:p w14:paraId="3D2D953D" w14:textId="22092799" w:rsidR="00384E86" w:rsidRPr="003A3F0D" w:rsidRDefault="00384E86" w:rsidP="00A5B077">
            <w:pPr>
              <w:jc w:val="left"/>
              <w:textAlignment w:val="baseline"/>
              <w:rPr>
                <w:rFonts w:ascii="Arial Narrow" w:hAnsi="Arial Narrow"/>
                <w:i/>
                <w:iCs/>
                <w:sz w:val="20"/>
                <w:szCs w:val="20"/>
              </w:rPr>
            </w:pPr>
            <w:r w:rsidRPr="00A5B077">
              <w:rPr>
                <w:rFonts w:ascii="Arial Narrow" w:hAnsi="Arial Narrow"/>
                <w:i/>
                <w:iCs/>
                <w:sz w:val="20"/>
                <w:szCs w:val="20"/>
              </w:rPr>
              <w:t>Ixifi (proposed biosimilar brand)</w:t>
            </w:r>
          </w:p>
        </w:tc>
      </w:tr>
    </w:tbl>
    <w:p w14:paraId="3043B0F2" w14:textId="1AE509D7" w:rsidR="00475E81" w:rsidRPr="00AA04E7" w:rsidRDefault="00C858A7" w:rsidP="00E83431">
      <w:pPr>
        <w:pStyle w:val="3-BodyText"/>
      </w:pPr>
      <w:r w:rsidRPr="00AA04E7">
        <w:lastRenderedPageBreak/>
        <w:t xml:space="preserve">Ixifi </w:t>
      </w:r>
      <w:r w:rsidR="1B15D515" w:rsidRPr="00AA04E7">
        <w:t>will ha</w:t>
      </w:r>
      <w:r w:rsidR="00FA4D3E" w:rsidRPr="00AA04E7">
        <w:t>ve</w:t>
      </w:r>
      <w:r w:rsidRPr="00AA04E7">
        <w:t xml:space="preserve"> the same </w:t>
      </w:r>
      <w:r w:rsidR="33EF69E0" w:rsidRPr="00AA04E7">
        <w:t>drug, form and manner of administration</w:t>
      </w:r>
      <w:r w:rsidRPr="00AA04E7">
        <w:t xml:space="preserve"> as the existing infliximab </w:t>
      </w:r>
      <w:r w:rsidR="0007448F" w:rsidRPr="00AA04E7">
        <w:t xml:space="preserve">(100 mg powder for injection) </w:t>
      </w:r>
      <w:r w:rsidRPr="00AA04E7">
        <w:t xml:space="preserve">brands and, as such, will be required to have the </w:t>
      </w:r>
      <w:r w:rsidR="00E83431" w:rsidRPr="00AA04E7">
        <w:t xml:space="preserve">same </w:t>
      </w:r>
      <w:r w:rsidRPr="00AA04E7">
        <w:t>approved ex-manufacturer price (AEMP) as the existing</w:t>
      </w:r>
      <w:r w:rsidR="00E83431" w:rsidRPr="00AA04E7">
        <w:t xml:space="preserve"> infliximab</w:t>
      </w:r>
      <w:r w:rsidRPr="00AA04E7">
        <w:t xml:space="preserve"> </w:t>
      </w:r>
      <w:r w:rsidR="0007448F" w:rsidRPr="00AA04E7">
        <w:t xml:space="preserve">(100 mg powder for injection) </w:t>
      </w:r>
      <w:r w:rsidRPr="00AA04E7">
        <w:t>brands as per Section 85</w:t>
      </w:r>
      <w:r w:rsidR="7713434F" w:rsidRPr="00AA04E7">
        <w:t>C</w:t>
      </w:r>
      <w:r w:rsidRPr="00AA04E7">
        <w:t xml:space="preserve"> of the National Health Act 1953.</w:t>
      </w:r>
    </w:p>
    <w:p w14:paraId="0436B7D8" w14:textId="77777777" w:rsidR="00C27C1C" w:rsidRDefault="00C27C1C" w:rsidP="007771FB">
      <w:pPr>
        <w:pStyle w:val="Heading1"/>
        <w:keepLines/>
        <w:numPr>
          <w:ilvl w:val="0"/>
          <w:numId w:val="1"/>
        </w:numPr>
        <w:spacing w:before="240"/>
        <w:ind w:left="709" w:hanging="709"/>
        <w:rPr>
          <w:sz w:val="32"/>
          <w:szCs w:val="32"/>
        </w:rPr>
      </w:pPr>
      <w:r w:rsidRPr="00A6439B">
        <w:rPr>
          <w:sz w:val="32"/>
          <w:szCs w:val="32"/>
        </w:rPr>
        <w:t>Consideration of the evidence</w:t>
      </w:r>
    </w:p>
    <w:p w14:paraId="5AAD54BB" w14:textId="2352B2AB" w:rsidR="000629F1" w:rsidRDefault="000629F1" w:rsidP="000629F1">
      <w:pPr>
        <w:pStyle w:val="4-SubsectionHeading"/>
        <w:rPr>
          <w:lang w:eastAsia="en-US"/>
        </w:rPr>
      </w:pPr>
      <w:r>
        <w:rPr>
          <w:lang w:eastAsia="en-US"/>
        </w:rPr>
        <w:t>Sponsor hearing</w:t>
      </w:r>
    </w:p>
    <w:p w14:paraId="6B57521C" w14:textId="6DF4D7F5" w:rsidR="000629F1" w:rsidRPr="000629F1" w:rsidRDefault="00AA36DD" w:rsidP="000629F1">
      <w:pPr>
        <w:pStyle w:val="3-BodyText"/>
        <w:rPr>
          <w:lang w:eastAsia="en-US"/>
        </w:rPr>
      </w:pPr>
      <w:r>
        <w:rPr>
          <w:lang w:eastAsia="en-US"/>
        </w:rPr>
        <w:t>There was no hearing for this item.</w:t>
      </w:r>
    </w:p>
    <w:p w14:paraId="1BDC3993" w14:textId="748277BF" w:rsidR="00AA36DD" w:rsidRDefault="00AA36DD" w:rsidP="00AA36DD">
      <w:pPr>
        <w:pStyle w:val="4-SubsectionHeading"/>
        <w:rPr>
          <w:lang w:eastAsia="en-US"/>
        </w:rPr>
      </w:pPr>
      <w:r>
        <w:rPr>
          <w:lang w:eastAsia="en-US"/>
        </w:rPr>
        <w:t>Consumer comments</w:t>
      </w:r>
    </w:p>
    <w:p w14:paraId="382A3270" w14:textId="35E466B5" w:rsidR="00AA36DD" w:rsidRPr="00AA36DD" w:rsidRDefault="00B74F7E" w:rsidP="007771FB">
      <w:pPr>
        <w:pStyle w:val="3-BodyText"/>
        <w:rPr>
          <w:lang w:eastAsia="en-US"/>
        </w:rPr>
      </w:pPr>
      <w:r>
        <w:rPr>
          <w:lang w:eastAsia="en-US"/>
        </w:rPr>
        <w:t xml:space="preserve">The PBAC noted and welcomed </w:t>
      </w:r>
      <w:r w:rsidR="00182AF9">
        <w:rPr>
          <w:lang w:eastAsia="en-US"/>
        </w:rPr>
        <w:t xml:space="preserve">the input from </w:t>
      </w:r>
      <w:r w:rsidR="002E3B08" w:rsidRPr="002E3B08">
        <w:rPr>
          <w:lang w:eastAsia="en-US"/>
        </w:rPr>
        <w:t xml:space="preserve">the Australasian Society of Clinical Immunology and Allergy (ASCIA) </w:t>
      </w:r>
      <w:r w:rsidR="002E3B08">
        <w:rPr>
          <w:lang w:eastAsia="en-US"/>
        </w:rPr>
        <w:t>via the Consumer Comments facility on the PBS website.</w:t>
      </w:r>
      <w:r w:rsidR="00762128">
        <w:rPr>
          <w:lang w:eastAsia="en-US"/>
        </w:rPr>
        <w:t xml:space="preserve"> </w:t>
      </w:r>
      <w:r w:rsidR="00E11A01">
        <w:rPr>
          <w:lang w:eastAsia="en-US"/>
        </w:rPr>
        <w:t>ASCIA suppor</w:t>
      </w:r>
      <w:r w:rsidR="00261408">
        <w:rPr>
          <w:lang w:eastAsia="en-US"/>
        </w:rPr>
        <w:t>ted</w:t>
      </w:r>
      <w:r w:rsidR="00E11A01">
        <w:rPr>
          <w:lang w:eastAsia="en-US"/>
        </w:rPr>
        <w:t xml:space="preserve"> the PBS listing of Ixifi to facilitate early treatment of severe active rheumatoid arthritis and other relevant autoimmune </w:t>
      </w:r>
      <w:r w:rsidR="006F070C">
        <w:rPr>
          <w:lang w:eastAsia="en-US"/>
        </w:rPr>
        <w:t>conditions and</w:t>
      </w:r>
      <w:r w:rsidR="00E11A01">
        <w:rPr>
          <w:lang w:eastAsia="en-US"/>
        </w:rPr>
        <w:t xml:space="preserve"> considered </w:t>
      </w:r>
      <w:r w:rsidR="00A60DDC">
        <w:rPr>
          <w:lang w:eastAsia="en-US"/>
        </w:rPr>
        <w:t xml:space="preserve">that </w:t>
      </w:r>
      <w:r w:rsidR="00A60DDC" w:rsidRPr="00A60DDC">
        <w:rPr>
          <w:lang w:eastAsia="en-US"/>
        </w:rPr>
        <w:t>having multiple brands available of infliximab mitigates the risk of supply issues.</w:t>
      </w:r>
    </w:p>
    <w:p w14:paraId="35C0D02C" w14:textId="017E05B3" w:rsidR="0079179C" w:rsidRPr="00E22C6F" w:rsidRDefault="0079179C" w:rsidP="0079179C">
      <w:pPr>
        <w:pStyle w:val="4-SubsectionHeading"/>
        <w:rPr>
          <w:lang w:eastAsia="en-US"/>
        </w:rPr>
      </w:pPr>
      <w:r w:rsidRPr="559B5E29">
        <w:rPr>
          <w:lang w:eastAsia="en-US"/>
        </w:rPr>
        <w:t>Clinical</w:t>
      </w:r>
      <w:r w:rsidR="00E97C1B">
        <w:rPr>
          <w:lang w:eastAsia="en-US"/>
        </w:rPr>
        <w:t xml:space="preserve"> evidence</w:t>
      </w:r>
    </w:p>
    <w:p w14:paraId="075E5D35" w14:textId="1D7D5F60" w:rsidR="1349EE8E" w:rsidRPr="00AB6BC4" w:rsidRDefault="00F46735" w:rsidP="559B5E29">
      <w:pPr>
        <w:pStyle w:val="3-BodyText"/>
      </w:pPr>
      <w:r w:rsidRPr="00A5B077">
        <w:t xml:space="preserve">As </w:t>
      </w:r>
      <w:r w:rsidR="003058B9" w:rsidRPr="00A5B077">
        <w:t xml:space="preserve">per the Product Information, </w:t>
      </w:r>
      <w:r w:rsidRPr="00A5B077">
        <w:t>t</w:t>
      </w:r>
      <w:r w:rsidR="1349EE8E" w:rsidRPr="00A5B077">
        <w:t xml:space="preserve">he TGA has confirmed that </w:t>
      </w:r>
      <w:r w:rsidR="006F66BF" w:rsidRPr="00A5B077">
        <w:t>“Ixifi is a biosimilar medicine to Remicade. The evidence for comparability supports the use of Ixifi for the listed indications</w:t>
      </w:r>
      <w:r w:rsidR="00CF422D" w:rsidRPr="00A5B077">
        <w:t>.”</w:t>
      </w:r>
    </w:p>
    <w:p w14:paraId="1E55B9B2" w14:textId="38D3252B" w:rsidR="00C7626B" w:rsidRPr="00AA04E7" w:rsidRDefault="00C7626B" w:rsidP="559B5E29">
      <w:pPr>
        <w:pStyle w:val="3-BodyText"/>
      </w:pPr>
      <w:r w:rsidRPr="00AA04E7">
        <w:t xml:space="preserve">As a Category 3 submission, no evaluation of the clinical evidence was undertaken. </w:t>
      </w:r>
    </w:p>
    <w:p w14:paraId="5EB16602" w14:textId="3E4F08AC"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602EBE15" w14:textId="7AD7DEB4" w:rsidR="0038319F" w:rsidRPr="00AA04E7" w:rsidRDefault="4C7E6D49" w:rsidP="00861EDD">
      <w:pPr>
        <w:pStyle w:val="3-BodyText"/>
      </w:pPr>
      <w:r w:rsidRPr="00AA04E7">
        <w:t>Listing of biosimilar brands does not change overall utilisation of the drug.</w:t>
      </w:r>
    </w:p>
    <w:p w14:paraId="3155D1C6" w14:textId="08106422" w:rsidR="002A3EB1" w:rsidRDefault="006B0E46" w:rsidP="007771FB">
      <w:pPr>
        <w:pStyle w:val="3-BodyText"/>
      </w:pPr>
      <w:r w:rsidRPr="00AA04E7">
        <w:t xml:space="preserve">The submission stated that Ixifi is expected to substitute </w:t>
      </w:r>
      <w:r w:rsidR="003579CF" w:rsidRPr="00AA04E7">
        <w:t>for the other brands</w:t>
      </w:r>
      <w:r w:rsidR="00E864BF" w:rsidRPr="00AA04E7">
        <w:t xml:space="preserve"> of infliximab 100 mg powder for injectio</w:t>
      </w:r>
      <w:r w:rsidR="00471B06" w:rsidRPr="00AA04E7">
        <w:t>n</w:t>
      </w:r>
      <w:r w:rsidR="003579CF" w:rsidRPr="00AA04E7">
        <w:t xml:space="preserve"> and, as such, there is expected to be nil financial impact to the PBS/RPBS with the proposed list</w:t>
      </w:r>
      <w:r w:rsidR="00471B06" w:rsidRPr="00AA04E7">
        <w:t xml:space="preserve">ing. </w:t>
      </w:r>
    </w:p>
    <w:p w14:paraId="68C2EABB" w14:textId="2B2BC06B" w:rsidR="00053EF8" w:rsidRPr="00053EF8" w:rsidRDefault="00A60DDC" w:rsidP="007771FB">
      <w:pPr>
        <w:pStyle w:val="Heading1"/>
        <w:keepLines/>
        <w:numPr>
          <w:ilvl w:val="0"/>
          <w:numId w:val="1"/>
        </w:numPr>
        <w:spacing w:before="240"/>
        <w:ind w:left="709" w:hanging="709"/>
        <w:rPr>
          <w:sz w:val="32"/>
          <w:szCs w:val="32"/>
        </w:rPr>
      </w:pPr>
      <w:r>
        <w:rPr>
          <w:sz w:val="32"/>
          <w:szCs w:val="32"/>
        </w:rPr>
        <w:t>PBAC Outcome</w:t>
      </w:r>
    </w:p>
    <w:p w14:paraId="1E7E3910" w14:textId="55ECEB34" w:rsidR="001F4E9B" w:rsidRPr="001F4E9B" w:rsidRDefault="00F9595C" w:rsidP="007771FB">
      <w:pPr>
        <w:pStyle w:val="3-BodyText"/>
        <w:numPr>
          <w:ilvl w:val="1"/>
          <w:numId w:val="1"/>
        </w:numPr>
      </w:pPr>
      <w:r>
        <w:t>The</w:t>
      </w:r>
      <w:r w:rsidRPr="001B3D49">
        <w:rPr>
          <w:snapToGrid w:val="0"/>
        </w:rPr>
        <w:t xml:space="preserve"> PBAC recommended </w:t>
      </w:r>
      <w:r w:rsidR="00BC2F15">
        <w:rPr>
          <w:snapToGrid w:val="0"/>
        </w:rPr>
        <w:t>Section 100 (Highly Specialised Drugs Program) Authority Required listings of</w:t>
      </w:r>
      <w:r w:rsidR="001E3A0B">
        <w:rPr>
          <w:snapToGrid w:val="0"/>
        </w:rPr>
        <w:t xml:space="preserve"> a</w:t>
      </w:r>
      <w:r w:rsidR="00BC2F15">
        <w:rPr>
          <w:snapToGrid w:val="0"/>
        </w:rPr>
        <w:t xml:space="preserve"> new infliximab biosimilar (Ixifi®)</w:t>
      </w:r>
      <w:r w:rsidR="00541028">
        <w:rPr>
          <w:snapToGrid w:val="0"/>
        </w:rPr>
        <w:t xml:space="preserve"> </w:t>
      </w:r>
      <w:r w:rsidR="00541028" w:rsidRPr="00A5B077">
        <w:t>on a cost-minimisation basis and under the same circumstances as the existing PBS-listed biosimilar brands of infliximab 100 mg powder for injection (Inflectra</w:t>
      </w:r>
      <w:r w:rsidR="00541028">
        <w:t>®</w:t>
      </w:r>
      <w:r w:rsidR="00541028" w:rsidRPr="00A5B077">
        <w:t xml:space="preserve"> and Renflexi</w:t>
      </w:r>
      <w:r w:rsidR="00541028">
        <w:t>s®</w:t>
      </w:r>
      <w:r w:rsidR="00541028" w:rsidRPr="00A5B077">
        <w:t xml:space="preserve">), for the same indications.  </w:t>
      </w:r>
    </w:p>
    <w:p w14:paraId="2D06FD8F" w14:textId="71298AB5" w:rsidR="008B29F4" w:rsidRPr="008B29F4" w:rsidRDefault="00C92A92" w:rsidP="007771FB">
      <w:pPr>
        <w:pStyle w:val="3-BodyText"/>
        <w:numPr>
          <w:ilvl w:val="1"/>
          <w:numId w:val="1"/>
        </w:numPr>
      </w:pPr>
      <w:r>
        <w:t>The PBAC noted</w:t>
      </w:r>
      <w:r w:rsidR="00AB78FB">
        <w:t xml:space="preserve"> that</w:t>
      </w:r>
      <w:r>
        <w:t xml:space="preserve"> the TGA </w:t>
      </w:r>
      <w:r w:rsidR="00D33266">
        <w:t>ha</w:t>
      </w:r>
      <w:r w:rsidR="0066328B">
        <w:t>s</w:t>
      </w:r>
      <w:r w:rsidR="00D33266">
        <w:t xml:space="preserve"> confirmed </w:t>
      </w:r>
      <w:r w:rsidR="00DA3F09">
        <w:t xml:space="preserve">biosimilarity between Ixifi and the reference product Remicade. </w:t>
      </w:r>
    </w:p>
    <w:p w14:paraId="28E067C0" w14:textId="191CBBA6" w:rsidR="005D19CB" w:rsidRPr="00997AF2" w:rsidRDefault="005D19CB" w:rsidP="00997AF2">
      <w:pPr>
        <w:pStyle w:val="3-BodyText"/>
        <w:rPr>
          <w:color w:val="FF0000"/>
        </w:rPr>
      </w:pPr>
      <w:r>
        <w:t>The PBAC noted that t</w:t>
      </w:r>
      <w:r w:rsidRPr="00A5B077">
        <w:t xml:space="preserve">he submission requested for </w:t>
      </w:r>
      <w:r>
        <w:t xml:space="preserve">the </w:t>
      </w:r>
      <w:r w:rsidRPr="00A5B077">
        <w:t>Ixifi</w:t>
      </w:r>
      <w:r>
        <w:t xml:space="preserve"> listings to</w:t>
      </w:r>
      <w:r w:rsidRPr="00A5B077">
        <w:t xml:space="preserve"> be consistent with the biosimilar uptake driver policy</w:t>
      </w:r>
      <w:r w:rsidR="00997AF2">
        <w:t>, that is, to have an Authority Required (STREAMLINED)</w:t>
      </w:r>
      <w:r w:rsidR="00997AF2" w:rsidRPr="00882191">
        <w:t xml:space="preserve"> requirement for </w:t>
      </w:r>
      <w:r w:rsidR="00997AF2">
        <w:t xml:space="preserve">the </w:t>
      </w:r>
      <w:r w:rsidR="00997AF2" w:rsidRPr="00882191">
        <w:t xml:space="preserve">subsequent continuing treatment </w:t>
      </w:r>
      <w:r w:rsidR="00997AF2">
        <w:t xml:space="preserve">listings </w:t>
      </w:r>
      <w:r w:rsidR="00997AF2" w:rsidRPr="00882191">
        <w:t>and</w:t>
      </w:r>
      <w:r w:rsidR="00997AF2">
        <w:t xml:space="preserve"> the</w:t>
      </w:r>
      <w:r w:rsidR="00997AF2" w:rsidRPr="00882191">
        <w:t xml:space="preserve"> inclusion of an administrative note </w:t>
      </w:r>
      <w:r w:rsidR="00997AF2">
        <w:t xml:space="preserve">across all Ixifi listings </w:t>
      </w:r>
      <w:r w:rsidR="00997AF2" w:rsidRPr="000923E6">
        <w:t>encouraging use of the biosimilar brand for treatment naïve patients.</w:t>
      </w:r>
      <w:r w:rsidR="00D70F14">
        <w:t xml:space="preserve"> The PBAC considered that the application of biosimilar uptake drivers to Ixifi would be </w:t>
      </w:r>
      <w:r w:rsidR="001866AB">
        <w:t xml:space="preserve">clinically appropriate and would not impact cost-effectiveness. </w:t>
      </w:r>
    </w:p>
    <w:p w14:paraId="555C84BB" w14:textId="7BE40155" w:rsidR="00A161C5" w:rsidRPr="000923E6" w:rsidRDefault="00A161C5" w:rsidP="00A161C5">
      <w:pPr>
        <w:pStyle w:val="3-BodyText"/>
      </w:pPr>
      <w:r w:rsidRPr="000923E6">
        <w:t xml:space="preserve">The PBAC advised that, under Section 101(4AACD) of the National Health Act 1953, Ixifi, Inflectra, Renflexis and Remicade should be considered equivalent for substitution on the Schedule of Pharmaceutical Benefits. </w:t>
      </w:r>
    </w:p>
    <w:p w14:paraId="0F1B0C08" w14:textId="0E663237" w:rsidR="00627CF2" w:rsidRDefault="00F9595C" w:rsidP="007771FB">
      <w:pPr>
        <w:pStyle w:val="3-BodyText"/>
        <w:numPr>
          <w:ilvl w:val="1"/>
          <w:numId w:val="1"/>
        </w:numPr>
      </w:pPr>
      <w:r>
        <w:t xml:space="preserve">The </w:t>
      </w:r>
      <w:r w:rsidRPr="00222546">
        <w:t xml:space="preserve">PBAC </w:t>
      </w:r>
      <w:r>
        <w:t>considered that</w:t>
      </w:r>
      <w:r w:rsidRPr="00222546">
        <w:t xml:space="preserve"> the listing of </w:t>
      </w:r>
      <w:r w:rsidR="00627CF2">
        <w:t>Ixifi</w:t>
      </w:r>
      <w:r w:rsidRPr="00222546">
        <w:t xml:space="preserve"> would</w:t>
      </w:r>
      <w:r>
        <w:t xml:space="preserve"> not result in a net cost to the PBS as it would </w:t>
      </w:r>
      <w:r w:rsidRPr="00222546">
        <w:t xml:space="preserve">likely substitute </w:t>
      </w:r>
      <w:r w:rsidR="00627CF2">
        <w:t xml:space="preserve">for the other brands of infliximab 100 mg powder for injection </w:t>
      </w:r>
      <w:r w:rsidR="00D608F6">
        <w:t xml:space="preserve">and not increase the overall market utilisation. </w:t>
      </w:r>
    </w:p>
    <w:p w14:paraId="175296CA" w14:textId="465793F4" w:rsidR="00F9595C" w:rsidRPr="006336A0" w:rsidRDefault="00F9595C" w:rsidP="007771FB">
      <w:pPr>
        <w:pStyle w:val="3-BodyText"/>
        <w:numPr>
          <w:ilvl w:val="1"/>
          <w:numId w:val="1"/>
        </w:numPr>
        <w:rPr>
          <w:rFonts w:eastAsia="Calibri" w:cs="Arial"/>
          <w:bCs/>
          <w:snapToGrid w:val="0"/>
          <w:lang w:eastAsia="en-US"/>
        </w:rPr>
      </w:pPr>
      <w:r w:rsidRPr="000552EF">
        <w:t xml:space="preserve">The PBAC noted its recommendation was on a cost-minimisation basis and advised </w:t>
      </w:r>
      <w:r w:rsidRPr="006336A0">
        <w:t xml:space="preserve">that, because Ixifi is not expected to provide a substantial and clinically relevant improvement in efficacy, or reduction of toxicity over </w:t>
      </w:r>
      <w:r w:rsidR="006336A0" w:rsidRPr="006336A0">
        <w:t xml:space="preserve">the </w:t>
      </w:r>
      <w:r w:rsidR="00B71F99" w:rsidRPr="006336A0">
        <w:t>other</w:t>
      </w:r>
      <w:r w:rsidR="006336A0" w:rsidRPr="006336A0">
        <w:t xml:space="preserve"> brands of</w:t>
      </w:r>
      <w:r w:rsidR="00B71F99" w:rsidRPr="006336A0">
        <w:t xml:space="preserve"> infliximab </w:t>
      </w:r>
      <w:r w:rsidR="006336A0" w:rsidRPr="006336A0">
        <w:t>100 mg powder for injection</w:t>
      </w:r>
      <w:r w:rsidRPr="006336A0">
        <w:t>, or not expected to address a high and urgent unmet clinical need given the presence of alternative therap</w:t>
      </w:r>
      <w:r w:rsidR="00B71F99" w:rsidRPr="006336A0">
        <w:t>ies</w:t>
      </w:r>
      <w:r w:rsidRPr="006336A0">
        <w:t xml:space="preserve">, the criteria prescribed by the </w:t>
      </w:r>
      <w:r w:rsidRPr="006336A0">
        <w:rPr>
          <w:i/>
        </w:rPr>
        <w:t>National Health (Pharmaceuticals and Vaccines – Cost Recovery) Regulations 2022</w:t>
      </w:r>
      <w:r w:rsidRPr="006336A0">
        <w:t xml:space="preserve"> for Pricing Pathway A were not met.</w:t>
      </w:r>
    </w:p>
    <w:p w14:paraId="566F83F8" w14:textId="77777777" w:rsidR="00F9595C" w:rsidRPr="000552EF" w:rsidRDefault="00F9595C" w:rsidP="007771FB">
      <w:pPr>
        <w:pStyle w:val="3-BodyText"/>
        <w:numPr>
          <w:ilvl w:val="1"/>
          <w:numId w:val="1"/>
        </w:numPr>
        <w:rPr>
          <w:snapToGrid w:val="0"/>
          <w:lang w:eastAsia="en-US"/>
        </w:rPr>
      </w:pPr>
      <w:r w:rsidRPr="000552EF">
        <w:rPr>
          <w:snapToGrid w:val="0"/>
          <w:lang w:eastAsia="en-US"/>
        </w:rPr>
        <w:t>The PBAC noted this submission is not eligible for an Independent Review as it received a positive recommendation.</w:t>
      </w:r>
    </w:p>
    <w:p w14:paraId="0F26B0F7" w14:textId="77777777" w:rsidR="00F9595C" w:rsidRDefault="00F9595C" w:rsidP="00F9595C">
      <w:r w:rsidRPr="000552EF">
        <w:rPr>
          <w:b/>
        </w:rPr>
        <w:t>Outcome:</w:t>
      </w:r>
      <w:r w:rsidRPr="000552EF">
        <w:br/>
        <w:t>Recommended</w:t>
      </w:r>
    </w:p>
    <w:p w14:paraId="3AF30DEA" w14:textId="5172EE2F" w:rsidR="003F2266" w:rsidRPr="00C72FCB" w:rsidRDefault="003F2266" w:rsidP="007771FB">
      <w:pPr>
        <w:keepLines/>
        <w:numPr>
          <w:ilvl w:val="0"/>
          <w:numId w:val="1"/>
        </w:numPr>
        <w:spacing w:before="240" w:after="120"/>
        <w:ind w:left="709" w:hanging="709"/>
        <w:jc w:val="left"/>
        <w:outlineLvl w:val="0"/>
        <w:rPr>
          <w:rFonts w:asciiTheme="minorHAnsi" w:hAnsiTheme="minorHAnsi" w:cs="Arial"/>
          <w:b/>
          <w:snapToGrid w:val="0"/>
          <w:sz w:val="32"/>
          <w:szCs w:val="32"/>
        </w:rPr>
      </w:pPr>
      <w:r w:rsidRPr="00343EE0">
        <w:rPr>
          <w:rFonts w:asciiTheme="minorHAnsi" w:hAnsiTheme="minorHAnsi" w:cs="Arial"/>
          <w:b/>
          <w:snapToGrid w:val="0"/>
          <w:sz w:val="32"/>
          <w:szCs w:val="32"/>
        </w:rPr>
        <w:t>Recommended listing</w:t>
      </w:r>
    </w:p>
    <w:p w14:paraId="795BA34C" w14:textId="77777777" w:rsidR="00D40A71" w:rsidRDefault="00AE2E1C" w:rsidP="00D40A71">
      <w:pPr>
        <w:pStyle w:val="3-BodyText"/>
        <w:numPr>
          <w:ilvl w:val="1"/>
          <w:numId w:val="1"/>
        </w:numPr>
      </w:pPr>
      <w:r w:rsidRPr="007C7CE0">
        <w:t xml:space="preserve">The restrictions are complex due to the number of items and indications requested for listing. As the submission requested the same restrictions as the </w:t>
      </w:r>
      <w:r w:rsidR="006D6A61" w:rsidRPr="007C7CE0">
        <w:t>existing brands,</w:t>
      </w:r>
      <w:r w:rsidRPr="007C7CE0">
        <w:t xml:space="preserve"> the full restrictions have not been reproduced.</w:t>
      </w:r>
    </w:p>
    <w:p w14:paraId="332ECCF3" w14:textId="7EE6DA8F" w:rsidR="00AE2E1C" w:rsidRPr="00D40A71" w:rsidRDefault="00AE2E1C" w:rsidP="00D40A71">
      <w:pPr>
        <w:pStyle w:val="3-BodyText"/>
        <w:numPr>
          <w:ilvl w:val="1"/>
          <w:numId w:val="1"/>
        </w:numPr>
      </w:pPr>
      <w:r w:rsidRPr="004D6909">
        <w:t xml:space="preserve">Add </w:t>
      </w:r>
      <w:r w:rsidR="006D6A61">
        <w:t xml:space="preserve">Ixifi </w:t>
      </w:r>
      <w:r w:rsidRPr="004D6909">
        <w:t xml:space="preserve">biosimilar listings, with schedule equivalence (‘a’ flag) for the same indications as </w:t>
      </w:r>
      <w:r w:rsidR="004C06BB" w:rsidRPr="00D40A71">
        <w:rPr>
          <w:rFonts w:cs="Calibri"/>
        </w:rPr>
        <w:t>Inflectra</w:t>
      </w:r>
      <w:r w:rsidR="005A28F7" w:rsidRPr="00D40A71">
        <w:rPr>
          <w:rFonts w:cs="Calibri"/>
        </w:rPr>
        <w:t xml:space="preserve"> and Renflexis. </w:t>
      </w:r>
    </w:p>
    <w:p w14:paraId="25794AD7" w14:textId="6E65F673" w:rsidR="00AE2E1C" w:rsidRPr="004D6909" w:rsidRDefault="00AE2E1C" w:rsidP="00AE2E1C">
      <w:pPr>
        <w:pStyle w:val="3Bodytext"/>
        <w:numPr>
          <w:ilvl w:val="1"/>
          <w:numId w:val="1"/>
        </w:numPr>
        <w:spacing w:before="0"/>
      </w:pPr>
      <w:r w:rsidRPr="004D6909">
        <w:t xml:space="preserve">Amend </w:t>
      </w:r>
      <w:r w:rsidR="00244F0D">
        <w:t>existing</w:t>
      </w:r>
      <w:r w:rsidRPr="004D6909">
        <w:t xml:space="preserve"> listings as follows:</w:t>
      </w:r>
    </w:p>
    <w:p w14:paraId="3938D54D" w14:textId="5C079699" w:rsidR="00AE2E1C" w:rsidRPr="009C6C5F" w:rsidRDefault="00AE2E1C" w:rsidP="00AE2E1C">
      <w:pPr>
        <w:numPr>
          <w:ilvl w:val="0"/>
          <w:numId w:val="8"/>
        </w:numPr>
        <w:spacing w:after="120"/>
        <w:ind w:left="1276"/>
        <w:rPr>
          <w:rFonts w:asciiTheme="minorHAnsi" w:eastAsiaTheme="minorHAnsi" w:hAnsiTheme="minorHAnsi" w:cstheme="minorBidi"/>
          <w:szCs w:val="22"/>
        </w:rPr>
      </w:pPr>
      <w:r w:rsidRPr="004D6909">
        <w:rPr>
          <w:rFonts w:asciiTheme="minorHAnsi" w:eastAsiaTheme="minorHAnsi" w:hAnsiTheme="minorHAnsi" w:cstheme="minorBidi"/>
          <w:szCs w:val="22"/>
        </w:rPr>
        <w:t xml:space="preserve">Add the </w:t>
      </w:r>
      <w:r w:rsidR="00244F0D">
        <w:rPr>
          <w:rFonts w:asciiTheme="minorHAnsi" w:eastAsiaTheme="minorHAnsi" w:hAnsiTheme="minorHAnsi" w:cstheme="minorBidi"/>
          <w:szCs w:val="22"/>
        </w:rPr>
        <w:t xml:space="preserve">Ixifi </w:t>
      </w:r>
      <w:r w:rsidRPr="004D6909">
        <w:rPr>
          <w:rFonts w:asciiTheme="minorHAnsi" w:eastAsiaTheme="minorHAnsi" w:hAnsiTheme="minorHAnsi" w:cstheme="minorBidi"/>
          <w:szCs w:val="22"/>
        </w:rPr>
        <w:t>brand</w:t>
      </w:r>
      <w:r w:rsidRPr="406392B5">
        <w:t xml:space="preserve"> – Authority Required listing of </w:t>
      </w:r>
      <w:r w:rsidR="00244F0D">
        <w:t>Ixifi</w:t>
      </w:r>
      <w:r w:rsidRPr="406392B5">
        <w:t xml:space="preserve">, with the Authority type for each treatment phase and indication to be consistent with current </w:t>
      </w:r>
      <w:r w:rsidR="00E42DA5">
        <w:t>infliximab 100 mg powder for injection listings.</w:t>
      </w:r>
      <w:r w:rsidRPr="406392B5">
        <w:t xml:space="preserve"> A separate Authority Required (STREAMLINED) listing of </w:t>
      </w:r>
      <w:r w:rsidR="00E12F9F">
        <w:t>Ixifi</w:t>
      </w:r>
      <w:r w:rsidRPr="406392B5">
        <w:t xml:space="preserve"> for the subsequent continuing treatment restriction for relevant listing</w:t>
      </w:r>
      <w:r w:rsidR="00E12F9F">
        <w:t xml:space="preserve">s. </w:t>
      </w:r>
    </w:p>
    <w:p w14:paraId="545BB17B" w14:textId="77777777" w:rsidR="00AE2E1C" w:rsidRPr="004D6909" w:rsidRDefault="00AE2E1C" w:rsidP="00AE2E1C">
      <w:pPr>
        <w:numPr>
          <w:ilvl w:val="0"/>
          <w:numId w:val="8"/>
        </w:numPr>
        <w:spacing w:after="120"/>
        <w:ind w:left="1276"/>
        <w:rPr>
          <w:rFonts w:asciiTheme="minorHAnsi" w:eastAsiaTheme="minorHAnsi" w:hAnsiTheme="minorHAnsi" w:cstheme="minorBidi"/>
          <w:szCs w:val="22"/>
        </w:rPr>
      </w:pPr>
      <w:r w:rsidRPr="004D6909">
        <w:rPr>
          <w:rFonts w:asciiTheme="minorHAnsi" w:eastAsiaTheme="minorHAnsi" w:hAnsiTheme="minorHAnsi" w:cstheme="minorBidi"/>
          <w:szCs w:val="22"/>
        </w:rPr>
        <w:t>Apply the ‘Biosimilar prescribing policy’ administrative note encouraging the use of biosimilar brands for treatment naïve patients:</w:t>
      </w:r>
    </w:p>
    <w:p w14:paraId="5CB49299" w14:textId="0E6D7E20" w:rsidR="00AE2E1C" w:rsidRPr="004D6909" w:rsidRDefault="00AE2E1C" w:rsidP="00AE2E1C">
      <w:pPr>
        <w:spacing w:after="120"/>
        <w:ind w:left="1276"/>
        <w:rPr>
          <w:rFonts w:asciiTheme="minorHAnsi" w:eastAsiaTheme="minorHAnsi" w:hAnsiTheme="minorHAnsi" w:cstheme="minorBidi"/>
          <w:i/>
          <w:szCs w:val="22"/>
        </w:rPr>
      </w:pPr>
      <w:r w:rsidRPr="004D6909">
        <w:rPr>
          <w:rFonts w:asciiTheme="minorHAnsi" w:eastAsiaTheme="minorHAnsi" w:hAnsiTheme="minorHAnsi" w:cstheme="minorBidi"/>
          <w:i/>
          <w:szCs w:val="22"/>
        </w:rPr>
        <w:t xml:space="preserve">Prescribing of the biosimilar brand </w:t>
      </w:r>
      <w:r w:rsidR="00E12F9F">
        <w:rPr>
          <w:rFonts w:asciiTheme="minorHAnsi" w:eastAsiaTheme="minorHAnsi" w:hAnsiTheme="minorHAnsi" w:cstheme="minorBidi"/>
          <w:i/>
          <w:szCs w:val="22"/>
        </w:rPr>
        <w:t>Ixifi</w:t>
      </w:r>
      <w:r w:rsidRPr="004D6909">
        <w:rPr>
          <w:rFonts w:asciiTheme="minorHAnsi" w:eastAsiaTheme="minorHAnsi" w:hAnsiTheme="minorHAnsi" w:cstheme="minorBidi"/>
          <w:i/>
          <w:szCs w:val="22"/>
        </w:rPr>
        <w:t xml:space="preserve"> is encouraged for treatment naïve patients. </w:t>
      </w:r>
    </w:p>
    <w:p w14:paraId="5896AF07" w14:textId="5E41C71B" w:rsidR="00E12F9F" w:rsidRPr="00CB0665" w:rsidRDefault="00AE2E1C" w:rsidP="00CB0665">
      <w:pPr>
        <w:spacing w:after="120"/>
        <w:ind w:left="1276"/>
        <w:rPr>
          <w:rFonts w:asciiTheme="minorHAnsi" w:eastAsiaTheme="minorHAnsi" w:hAnsiTheme="minorHAnsi" w:cstheme="minorBidi"/>
          <w:szCs w:val="22"/>
        </w:rPr>
      </w:pPr>
      <w:r w:rsidRPr="004D6909">
        <w:rPr>
          <w:rFonts w:asciiTheme="minorHAnsi" w:eastAsiaTheme="minorHAnsi" w:hAnsiTheme="minorHAnsi" w:cstheme="minorBidi"/>
          <w:i/>
          <w:snapToGrid w:val="0"/>
          <w:szCs w:val="22"/>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Medicines </w:t>
      </w:r>
      <w:r w:rsidRPr="004D6909">
        <w:rPr>
          <w:rFonts w:asciiTheme="minorHAnsi" w:eastAsiaTheme="minorHAnsi" w:hAnsiTheme="minorHAnsi" w:cstheme="minorBidi"/>
          <w:szCs w:val="22"/>
        </w:rPr>
        <w:t xml:space="preserve">webpage </w:t>
      </w:r>
      <w:r w:rsidRPr="004D6909">
        <w:rPr>
          <w:rFonts w:asciiTheme="minorHAnsi" w:eastAsiaTheme="minorHAnsi" w:hAnsiTheme="minorHAnsi" w:cstheme="minorBidi"/>
          <w:i/>
          <w:iCs/>
          <w:szCs w:val="22"/>
        </w:rPr>
        <w:t>(</w:t>
      </w:r>
      <w:hyperlink r:id="rId8" w:history="1">
        <w:r w:rsidRPr="004D6909">
          <w:rPr>
            <w:rFonts w:asciiTheme="minorHAnsi" w:eastAsiaTheme="minorHAnsi" w:hAnsiTheme="minorHAnsi" w:cstheme="minorBidi"/>
            <w:i/>
            <w:iCs/>
            <w:color w:val="0000FF"/>
            <w:szCs w:val="22"/>
            <w:u w:val="single"/>
          </w:rPr>
          <w:t>www.health.gov.au/health-topics/medicines</w:t>
        </w:r>
      </w:hyperlink>
      <w:r w:rsidRPr="004D6909">
        <w:rPr>
          <w:rFonts w:asciiTheme="minorHAnsi" w:eastAsiaTheme="minorHAnsi" w:hAnsiTheme="minorHAnsi" w:cstheme="minorBidi"/>
          <w:i/>
          <w:iCs/>
          <w:szCs w:val="22"/>
        </w:rPr>
        <w:t>)</w:t>
      </w:r>
      <w:r w:rsidRPr="004D6909">
        <w:rPr>
          <w:rFonts w:asciiTheme="minorHAnsi" w:eastAsiaTheme="minorHAnsi" w:hAnsiTheme="minorHAnsi" w:cstheme="minorBidi"/>
          <w:szCs w:val="22"/>
        </w:rPr>
        <w:t xml:space="preserve"> </w:t>
      </w:r>
    </w:p>
    <w:p w14:paraId="7AAE0874" w14:textId="650AAA1F" w:rsidR="00E12F9F" w:rsidRPr="00E12F9F" w:rsidRDefault="00C72FCB" w:rsidP="00FD6C8B">
      <w:pPr>
        <w:pStyle w:val="3-BodyText"/>
        <w:numPr>
          <w:ilvl w:val="0"/>
          <w:numId w:val="0"/>
        </w:numPr>
        <w:ind w:left="720" w:hanging="720"/>
      </w:pPr>
      <w:r w:rsidRPr="00A055C9">
        <w:t>Add brand to existing items: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6"/>
        <w:gridCol w:w="810"/>
        <w:gridCol w:w="810"/>
        <w:gridCol w:w="810"/>
        <w:gridCol w:w="810"/>
        <w:gridCol w:w="2040"/>
      </w:tblGrid>
      <w:tr w:rsidR="00C72FCB" w:rsidRPr="003A3F0D" w14:paraId="160E788B" w14:textId="77777777" w:rsidTr="00AE030C">
        <w:trPr>
          <w:trHeight w:val="300"/>
        </w:trPr>
        <w:tc>
          <w:tcPr>
            <w:tcW w:w="39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5D1B53" w14:textId="77777777" w:rsidR="00C72FCB" w:rsidRPr="003A3F0D" w:rsidRDefault="00C72FCB" w:rsidP="00AE030C">
            <w:pPr>
              <w:textAlignment w:val="baseline"/>
              <w:rPr>
                <w:rFonts w:ascii="Arial Narrow" w:hAnsi="Arial Narrow"/>
                <w:sz w:val="20"/>
                <w:szCs w:val="20"/>
              </w:rPr>
            </w:pPr>
            <w:r w:rsidRPr="003A3F0D">
              <w:rPr>
                <w:rFonts w:ascii="Arial Narrow" w:hAnsi="Arial Narrow"/>
                <w:b/>
                <w:bCs/>
                <w:sz w:val="20"/>
                <w:szCs w:val="20"/>
              </w:rPr>
              <w:t>MEDICINAL PRODUCT</w:t>
            </w:r>
            <w:r w:rsidRPr="003A3F0D">
              <w:rPr>
                <w:rFonts w:ascii="Arial Narrow" w:hAnsi="Arial Narrow"/>
                <w:sz w:val="20"/>
                <w:szCs w:val="20"/>
              </w:rPr>
              <w:t> </w:t>
            </w:r>
          </w:p>
          <w:p w14:paraId="68EDFB78" w14:textId="77777777" w:rsidR="00C72FCB" w:rsidRPr="003A3F0D" w:rsidRDefault="00C72FCB" w:rsidP="00AE030C">
            <w:pPr>
              <w:textAlignment w:val="baseline"/>
              <w:rPr>
                <w:rFonts w:ascii="Arial Narrow" w:hAnsi="Arial Narrow"/>
                <w:sz w:val="20"/>
                <w:szCs w:val="20"/>
              </w:rPr>
            </w:pPr>
            <w:r w:rsidRPr="003A3F0D">
              <w:rPr>
                <w:rFonts w:ascii="Arial Narrow" w:hAnsi="Arial Narrow"/>
                <w:b/>
                <w:bCs/>
                <w:sz w:val="20"/>
                <w:szCs w:val="20"/>
              </w:rPr>
              <w:t>medicinal product pack</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50CE7" w14:textId="77777777" w:rsidR="00C72FCB" w:rsidRPr="003A3F0D" w:rsidRDefault="00C72FCB" w:rsidP="00AE030C">
            <w:pPr>
              <w:jc w:val="center"/>
              <w:textAlignment w:val="baseline"/>
              <w:rPr>
                <w:rFonts w:ascii="Arial Narrow" w:hAnsi="Arial Narrow"/>
                <w:sz w:val="20"/>
                <w:szCs w:val="20"/>
              </w:rPr>
            </w:pPr>
            <w:r w:rsidRPr="003A3F0D">
              <w:rPr>
                <w:rFonts w:ascii="Arial Narrow" w:hAnsi="Arial Narrow"/>
                <w:b/>
                <w:bCs/>
                <w:sz w:val="20"/>
                <w:szCs w:val="20"/>
              </w:rPr>
              <w:t>PBS item code</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5CB961" w14:textId="77777777" w:rsidR="00C72FCB" w:rsidRPr="003A3F0D" w:rsidRDefault="00C72FCB" w:rsidP="00AE030C">
            <w:pPr>
              <w:jc w:val="center"/>
              <w:textAlignment w:val="baseline"/>
              <w:rPr>
                <w:rFonts w:ascii="Arial Narrow" w:hAnsi="Arial Narrow"/>
                <w:sz w:val="20"/>
                <w:szCs w:val="20"/>
              </w:rPr>
            </w:pPr>
            <w:r w:rsidRPr="003A3F0D">
              <w:rPr>
                <w:rFonts w:ascii="Arial Narrow" w:hAnsi="Arial Narrow"/>
                <w:b/>
                <w:bCs/>
                <w:sz w:val="20"/>
                <w:szCs w:val="20"/>
              </w:rPr>
              <w:t>Max. qty packs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40B8AC" w14:textId="77777777" w:rsidR="00C72FCB" w:rsidRPr="003A3F0D" w:rsidRDefault="00C72FCB" w:rsidP="00AE030C">
            <w:pPr>
              <w:jc w:val="center"/>
              <w:textAlignment w:val="baseline"/>
              <w:rPr>
                <w:rFonts w:ascii="Arial Narrow" w:hAnsi="Arial Narrow"/>
                <w:sz w:val="20"/>
                <w:szCs w:val="20"/>
              </w:rPr>
            </w:pPr>
            <w:r w:rsidRPr="003A3F0D">
              <w:rPr>
                <w:rFonts w:ascii="Arial Narrow" w:hAnsi="Arial Narrow"/>
                <w:b/>
                <w:bCs/>
                <w:sz w:val="20"/>
                <w:szCs w:val="20"/>
              </w:rPr>
              <w:t>Max. qty units</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970AE" w14:textId="77777777" w:rsidR="00C72FCB" w:rsidRPr="003A3F0D" w:rsidRDefault="00C72FCB" w:rsidP="00AE030C">
            <w:pPr>
              <w:jc w:val="center"/>
              <w:textAlignment w:val="baseline"/>
              <w:rPr>
                <w:rFonts w:ascii="Arial Narrow" w:hAnsi="Arial Narrow"/>
                <w:sz w:val="20"/>
                <w:szCs w:val="20"/>
              </w:rPr>
            </w:pPr>
            <w:r w:rsidRPr="00A5B077">
              <w:rPr>
                <w:rFonts w:ascii="Arial Narrow" w:hAnsi="Arial Narrow"/>
                <w:b/>
                <w:bCs/>
                <w:sz w:val="20"/>
                <w:szCs w:val="20"/>
              </w:rPr>
              <w:t>№.of</w:t>
            </w:r>
            <w:r w:rsidRPr="00A5B077">
              <w:rPr>
                <w:rFonts w:ascii="Arial Narrow" w:hAnsi="Arial Narrow"/>
                <w:sz w:val="20"/>
                <w:szCs w:val="20"/>
              </w:rPr>
              <w:t> </w:t>
            </w:r>
          </w:p>
          <w:p w14:paraId="6964A703" w14:textId="77777777" w:rsidR="00C72FCB" w:rsidRPr="003A3F0D" w:rsidRDefault="00C72FCB" w:rsidP="00AE030C">
            <w:pPr>
              <w:jc w:val="center"/>
              <w:textAlignment w:val="baseline"/>
              <w:rPr>
                <w:rFonts w:ascii="Arial Narrow" w:hAnsi="Arial Narrow"/>
                <w:sz w:val="20"/>
                <w:szCs w:val="20"/>
              </w:rPr>
            </w:pPr>
            <w:r w:rsidRPr="00A5B077">
              <w:rPr>
                <w:rFonts w:ascii="Arial Narrow" w:hAnsi="Arial Narrow"/>
                <w:b/>
                <w:bCs/>
                <w:sz w:val="20"/>
                <w:szCs w:val="20"/>
              </w:rPr>
              <w:t>Rpts</w:t>
            </w:r>
            <w:r w:rsidRPr="00A5B077">
              <w:rPr>
                <w:rFonts w:ascii="Arial Narrow" w:hAnsi="Arial Narrow"/>
                <w:sz w:val="20"/>
                <w:szCs w:val="20"/>
              </w:rPr>
              <w:t> </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81C31" w14:textId="77777777" w:rsidR="00C72FCB" w:rsidRPr="003A3F0D" w:rsidRDefault="00C72FCB" w:rsidP="00AE030C">
            <w:pPr>
              <w:textAlignment w:val="baseline"/>
              <w:rPr>
                <w:rFonts w:ascii="Arial Narrow" w:hAnsi="Arial Narrow"/>
                <w:sz w:val="20"/>
                <w:szCs w:val="20"/>
              </w:rPr>
            </w:pPr>
            <w:r w:rsidRPr="003A3F0D">
              <w:rPr>
                <w:rFonts w:ascii="Arial Narrow" w:hAnsi="Arial Narrow"/>
                <w:b/>
                <w:bCs/>
                <w:sz w:val="20"/>
                <w:szCs w:val="20"/>
              </w:rPr>
              <w:t>Available brands</w:t>
            </w:r>
            <w:r w:rsidRPr="003A3F0D">
              <w:rPr>
                <w:rFonts w:ascii="Arial Narrow" w:hAnsi="Arial Narrow"/>
                <w:sz w:val="20"/>
                <w:szCs w:val="20"/>
              </w:rPr>
              <w:t> </w:t>
            </w:r>
          </w:p>
        </w:tc>
      </w:tr>
      <w:tr w:rsidR="00C72FCB" w:rsidRPr="003A3F0D" w14:paraId="7858A562" w14:textId="77777777" w:rsidTr="00AE030C">
        <w:trPr>
          <w:trHeight w:val="300"/>
        </w:trPr>
        <w:tc>
          <w:tcPr>
            <w:tcW w:w="9206" w:type="dxa"/>
            <w:gridSpan w:val="6"/>
            <w:tcBorders>
              <w:top w:val="single" w:sz="6" w:space="0" w:color="auto"/>
              <w:left w:val="single" w:sz="6" w:space="0" w:color="auto"/>
              <w:bottom w:val="single" w:sz="6" w:space="0" w:color="auto"/>
              <w:right w:val="single" w:sz="6" w:space="0" w:color="auto"/>
            </w:tcBorders>
            <w:shd w:val="clear" w:color="auto" w:fill="auto"/>
            <w:vAlign w:val="center"/>
            <w:hideMark/>
          </w:tcPr>
          <w:p w14:paraId="44331FD2" w14:textId="77777777" w:rsidR="00C72FCB" w:rsidRPr="003A3F0D" w:rsidRDefault="00C72FCB" w:rsidP="00AE030C">
            <w:pPr>
              <w:textAlignment w:val="baseline"/>
              <w:rPr>
                <w:rFonts w:ascii="Arial Narrow" w:hAnsi="Arial Narrow"/>
                <w:sz w:val="20"/>
                <w:szCs w:val="20"/>
              </w:rPr>
            </w:pPr>
            <w:r w:rsidRPr="00A055C9">
              <w:rPr>
                <w:rFonts w:ascii="Arial Narrow" w:hAnsi="Arial Narrow"/>
                <w:sz w:val="20"/>
                <w:szCs w:val="20"/>
              </w:rPr>
              <w:t>INFLIXIMAB</w:t>
            </w:r>
          </w:p>
        </w:tc>
      </w:tr>
      <w:tr w:rsidR="00C72FCB" w:rsidRPr="003A3F0D" w14:paraId="0F11CD6E" w14:textId="77777777" w:rsidTr="00AE030C">
        <w:trPr>
          <w:trHeight w:val="300"/>
        </w:trPr>
        <w:tc>
          <w:tcPr>
            <w:tcW w:w="39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DA898" w14:textId="77777777" w:rsidR="00C72FCB" w:rsidRPr="003A3F0D" w:rsidRDefault="00C72FCB" w:rsidP="00AE030C">
            <w:pPr>
              <w:textAlignment w:val="baseline"/>
              <w:rPr>
                <w:rFonts w:ascii="Arial Narrow" w:hAnsi="Arial Narrow"/>
                <w:sz w:val="20"/>
                <w:szCs w:val="20"/>
              </w:rPr>
            </w:pPr>
            <w:r>
              <w:rPr>
                <w:rFonts w:ascii="Arial Narrow" w:hAnsi="Arial Narrow"/>
                <w:sz w:val="20"/>
                <w:szCs w:val="20"/>
              </w:rPr>
              <w:t>i</w:t>
            </w:r>
            <w:r w:rsidRPr="00A055C9">
              <w:rPr>
                <w:rFonts w:ascii="Arial Narrow" w:hAnsi="Arial Narrow"/>
                <w:sz w:val="20"/>
                <w:szCs w:val="20"/>
              </w:rPr>
              <w:t>nfliximab 100 mg injection, 1 vial</w:t>
            </w:r>
            <w:r w:rsidRPr="003A3F0D">
              <w:rPr>
                <w:rFonts w:ascii="Arial Narrow" w:hAnsi="Arial Narrow"/>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C9C323" w14:textId="77777777" w:rsidR="00C72FCB" w:rsidRPr="003A3F0D" w:rsidRDefault="00C72FCB" w:rsidP="00AE030C">
            <w:pPr>
              <w:jc w:val="center"/>
              <w:textAlignment w:val="baseline"/>
              <w:rPr>
                <w:rFonts w:ascii="Arial Narrow" w:hAnsi="Arial Narrow"/>
                <w:sz w:val="20"/>
                <w:szCs w:val="20"/>
              </w:rPr>
            </w:pPr>
            <w:r w:rsidRPr="003A3F0D">
              <w:rPr>
                <w:rFonts w:ascii="Arial Narrow" w:hAnsi="Arial Narrow"/>
                <w:sz w:val="20"/>
                <w:szCs w:val="20"/>
              </w:rPr>
              <w:t> </w:t>
            </w:r>
            <w:r w:rsidRPr="00A055C9">
              <w:rPr>
                <w:rFonts w:ascii="Arial Narrow" w:hAnsi="Arial Narrow"/>
                <w:sz w:val="20"/>
                <w:szCs w:val="20"/>
              </w:rPr>
              <w:t>Multiple</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FC931" w14:textId="77777777" w:rsidR="00C72FCB" w:rsidRPr="003A3F0D" w:rsidRDefault="00C72FCB" w:rsidP="00AE030C">
            <w:pPr>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62E79" w14:textId="77777777" w:rsidR="00C72FCB" w:rsidRPr="003A3F0D" w:rsidRDefault="00C72FCB" w:rsidP="00AE030C">
            <w:pPr>
              <w:jc w:val="center"/>
              <w:textAlignment w:val="baseline"/>
              <w:rPr>
                <w:rFonts w:ascii="Arial Narrow" w:hAnsi="Arial Narrow"/>
                <w:sz w:val="20"/>
                <w:szCs w:val="20"/>
              </w:rPr>
            </w:pPr>
            <w:r w:rsidRPr="00A055C9">
              <w:rPr>
                <w:rFonts w:ascii="Arial Narrow" w:hAnsi="Arial Narrow"/>
                <w:sz w:val="20"/>
                <w:szCs w:val="20"/>
              </w:rPr>
              <w:t>-</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91B158" w14:textId="77777777" w:rsidR="00C72FCB" w:rsidRPr="003A3F0D" w:rsidRDefault="00C72FCB" w:rsidP="00AE030C">
            <w:pPr>
              <w:jc w:val="center"/>
              <w:textAlignment w:val="baseline"/>
              <w:rPr>
                <w:rFonts w:ascii="Arial Narrow" w:hAnsi="Arial Narrow"/>
                <w:sz w:val="20"/>
                <w:szCs w:val="20"/>
              </w:rPr>
            </w:pPr>
            <w:r w:rsidRPr="00A055C9">
              <w:rPr>
                <w:rFonts w:ascii="Arial Narrow" w:hAnsi="Arial Narrow"/>
                <w:sz w:val="20"/>
                <w:szCs w:val="20"/>
              </w:rPr>
              <w:t>-</w:t>
            </w: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4D7190" w14:textId="77777777" w:rsidR="00C72FCB" w:rsidRDefault="00C72FCB" w:rsidP="00AE030C">
            <w:pPr>
              <w:jc w:val="left"/>
              <w:textAlignment w:val="baseline"/>
              <w:rPr>
                <w:rFonts w:ascii="Arial Narrow" w:hAnsi="Arial Narrow"/>
                <w:sz w:val="20"/>
                <w:szCs w:val="20"/>
              </w:rPr>
            </w:pPr>
            <w:r w:rsidRPr="00A055C9">
              <w:rPr>
                <w:rFonts w:ascii="Arial Narrow" w:hAnsi="Arial Narrow"/>
                <w:sz w:val="20"/>
                <w:szCs w:val="20"/>
              </w:rPr>
              <w:t>Remicade (originator)</w:t>
            </w:r>
          </w:p>
          <w:p w14:paraId="2101BDAD" w14:textId="5AD655FC" w:rsidR="006320BA" w:rsidRPr="00A055C9" w:rsidRDefault="006320BA" w:rsidP="00AE030C">
            <w:pPr>
              <w:jc w:val="left"/>
              <w:textAlignment w:val="baseline"/>
              <w:rPr>
                <w:rFonts w:ascii="Arial Narrow" w:hAnsi="Arial Narrow"/>
                <w:sz w:val="20"/>
                <w:szCs w:val="20"/>
              </w:rPr>
            </w:pPr>
            <w:r w:rsidRPr="006320BA">
              <w:rPr>
                <w:rFonts w:ascii="Arial Narrow" w:hAnsi="Arial Narrow"/>
                <w:sz w:val="20"/>
                <w:szCs w:val="20"/>
              </w:rPr>
              <w:t>Ixifi (biosimilar brand)</w:t>
            </w:r>
          </w:p>
          <w:p w14:paraId="580A46B3" w14:textId="77777777" w:rsidR="00C72FCB" w:rsidRPr="00A055C9" w:rsidRDefault="00C72FCB" w:rsidP="00AE030C">
            <w:pPr>
              <w:jc w:val="left"/>
              <w:textAlignment w:val="baseline"/>
              <w:rPr>
                <w:rFonts w:ascii="Arial Narrow" w:hAnsi="Arial Narrow"/>
                <w:sz w:val="20"/>
                <w:szCs w:val="20"/>
              </w:rPr>
            </w:pPr>
            <w:r w:rsidRPr="00A5B077">
              <w:rPr>
                <w:rFonts w:ascii="Arial Narrow" w:hAnsi="Arial Narrow"/>
                <w:sz w:val="20"/>
                <w:szCs w:val="20"/>
              </w:rPr>
              <w:t>Inflectra (biosimilar brand)</w:t>
            </w:r>
          </w:p>
          <w:p w14:paraId="4F8A7E08" w14:textId="066F74A4" w:rsidR="00C72FCB" w:rsidRPr="006320BA" w:rsidRDefault="00C72FCB" w:rsidP="00AE030C">
            <w:pPr>
              <w:jc w:val="left"/>
              <w:textAlignment w:val="baseline"/>
              <w:rPr>
                <w:rFonts w:ascii="Arial Narrow" w:hAnsi="Arial Narrow"/>
                <w:sz w:val="20"/>
                <w:szCs w:val="20"/>
              </w:rPr>
            </w:pPr>
            <w:r w:rsidRPr="00A5B077">
              <w:rPr>
                <w:rFonts w:ascii="Arial Narrow" w:hAnsi="Arial Narrow"/>
                <w:sz w:val="20"/>
                <w:szCs w:val="20"/>
              </w:rPr>
              <w:t>Renflexis (biosimilar brand)</w:t>
            </w:r>
          </w:p>
        </w:tc>
      </w:tr>
      <w:tr w:rsidR="00366F39" w:rsidRPr="003A3F0D" w14:paraId="153CCEC1" w14:textId="77777777" w:rsidTr="00AF42E6">
        <w:trPr>
          <w:trHeight w:val="300"/>
        </w:trPr>
        <w:tc>
          <w:tcPr>
            <w:tcW w:w="920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BB04B12" w14:textId="5D18A8F0" w:rsidR="00366F39" w:rsidRPr="00A055C9" w:rsidRDefault="00366F39" w:rsidP="00AE030C">
            <w:pPr>
              <w:jc w:val="left"/>
              <w:textAlignment w:val="baseline"/>
              <w:rPr>
                <w:rFonts w:ascii="Arial Narrow" w:hAnsi="Arial Narrow"/>
                <w:sz w:val="20"/>
                <w:szCs w:val="20"/>
              </w:rPr>
            </w:pPr>
            <w:r w:rsidRPr="001428E9">
              <w:rPr>
                <w:rFonts w:ascii="Arial Narrow" w:hAnsi="Arial Narrow" w:cs="Arial"/>
                <w:b/>
                <w:sz w:val="20"/>
                <w:szCs w:val="20"/>
              </w:rPr>
              <w:t xml:space="preserve">Category / Program: </w:t>
            </w:r>
            <w:r w:rsidRPr="001428E9">
              <w:rPr>
                <w:rFonts w:ascii="Arial Narrow" w:hAnsi="Arial Narrow" w:cs="Arial"/>
                <w:sz w:val="20"/>
                <w:szCs w:val="20"/>
              </w:rPr>
              <w:t xml:space="preserve">Section 100 – </w:t>
            </w:r>
            <w:r>
              <w:rPr>
                <w:rFonts w:ascii="Arial Narrow" w:hAnsi="Arial Narrow" w:cs="Arial"/>
                <w:sz w:val="20"/>
                <w:szCs w:val="20"/>
              </w:rPr>
              <w:t>Highly Specialised Drugs Program</w:t>
            </w:r>
            <w:r w:rsidRPr="001428E9">
              <w:rPr>
                <w:rFonts w:ascii="Arial Narrow" w:hAnsi="Arial Narrow" w:cs="Arial"/>
                <w:sz w:val="20"/>
                <w:szCs w:val="20"/>
              </w:rPr>
              <w:t xml:space="preserve"> </w:t>
            </w:r>
            <w:r>
              <w:rPr>
                <w:rFonts w:ascii="Arial Narrow" w:hAnsi="Arial Narrow" w:cs="Arial"/>
                <w:sz w:val="20"/>
                <w:szCs w:val="20"/>
              </w:rPr>
              <w:t>(</w:t>
            </w:r>
            <w:r w:rsidRPr="001428E9">
              <w:rPr>
                <w:rFonts w:ascii="Arial Narrow" w:hAnsi="Arial Narrow" w:cs="Arial"/>
                <w:sz w:val="20"/>
                <w:szCs w:val="20"/>
              </w:rPr>
              <w:t>Public/Private hospitals</w:t>
            </w:r>
            <w:r>
              <w:rPr>
                <w:rFonts w:ascii="Arial Narrow" w:hAnsi="Arial Narrow" w:cs="Arial"/>
                <w:sz w:val="20"/>
                <w:szCs w:val="20"/>
              </w:rPr>
              <w:t>)</w:t>
            </w:r>
          </w:p>
        </w:tc>
      </w:tr>
    </w:tbl>
    <w:p w14:paraId="052A6867" w14:textId="1BFD98EB" w:rsidR="00882F80" w:rsidRDefault="00882F80" w:rsidP="00882F80">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7D1E390E" w14:textId="77777777" w:rsidR="005E0772" w:rsidRPr="002227A8" w:rsidRDefault="005E0772" w:rsidP="005E0772">
      <w:pPr>
        <w:keepNext/>
        <w:numPr>
          <w:ilvl w:val="0"/>
          <w:numId w:val="1"/>
        </w:numPr>
        <w:spacing w:before="240" w:after="120"/>
        <w:jc w:val="left"/>
        <w:outlineLvl w:val="0"/>
        <w:rPr>
          <w:rFonts w:cs="Arial"/>
          <w:b/>
          <w:snapToGrid w:val="0"/>
          <w:sz w:val="32"/>
          <w:szCs w:val="32"/>
        </w:rPr>
      </w:pPr>
      <w:r w:rsidRPr="002227A8">
        <w:rPr>
          <w:rFonts w:cs="Arial"/>
          <w:b/>
          <w:snapToGrid w:val="0"/>
          <w:sz w:val="32"/>
          <w:szCs w:val="32"/>
        </w:rPr>
        <w:t>Context for Decision</w:t>
      </w:r>
    </w:p>
    <w:p w14:paraId="0B7FCC58" w14:textId="77777777" w:rsidR="005E0772" w:rsidRPr="002227A8" w:rsidRDefault="005E0772" w:rsidP="005E0772">
      <w:pPr>
        <w:spacing w:after="120"/>
        <w:ind w:left="720"/>
        <w:rPr>
          <w:rFonts w:cs="Arial"/>
          <w:bCs/>
          <w:lang w:val="en-GB"/>
        </w:rPr>
      </w:pPr>
      <w:r w:rsidRPr="002227A8">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0CF01FE" w14:textId="77777777" w:rsidR="005E0772" w:rsidRPr="002227A8" w:rsidRDefault="005E0772" w:rsidP="005E0772">
      <w:pPr>
        <w:keepNext/>
        <w:numPr>
          <w:ilvl w:val="0"/>
          <w:numId w:val="1"/>
        </w:numPr>
        <w:spacing w:before="240" w:after="120"/>
        <w:jc w:val="left"/>
        <w:outlineLvl w:val="0"/>
        <w:rPr>
          <w:rFonts w:cs="Arial"/>
          <w:b/>
          <w:snapToGrid w:val="0"/>
          <w:sz w:val="32"/>
          <w:szCs w:val="32"/>
        </w:rPr>
      </w:pPr>
      <w:r w:rsidRPr="002227A8">
        <w:rPr>
          <w:rFonts w:cs="Arial"/>
          <w:b/>
          <w:snapToGrid w:val="0"/>
          <w:sz w:val="32"/>
          <w:szCs w:val="32"/>
        </w:rPr>
        <w:t>Sponsor’s Comment</w:t>
      </w:r>
    </w:p>
    <w:p w14:paraId="005A57AB" w14:textId="77777777" w:rsidR="005E0772" w:rsidRPr="002227A8" w:rsidRDefault="005E0772" w:rsidP="005E0772">
      <w:pPr>
        <w:spacing w:after="120" w:line="276" w:lineRule="auto"/>
        <w:ind w:left="720"/>
        <w:rPr>
          <w:rFonts w:eastAsia="Calibri" w:cs="Arial"/>
          <w:bCs/>
          <w:szCs w:val="22"/>
          <w:lang w:eastAsia="en-US"/>
        </w:rPr>
      </w:pPr>
      <w:r w:rsidRPr="002227A8">
        <w:rPr>
          <w:rFonts w:eastAsia="Calibri" w:cs="Arial"/>
          <w:bCs/>
          <w:szCs w:val="22"/>
          <w:lang w:eastAsia="en-US"/>
        </w:rPr>
        <w:t>The sponsor had no comment.</w:t>
      </w:r>
    </w:p>
    <w:p w14:paraId="198ADEC0" w14:textId="77777777" w:rsidR="00053EF8" w:rsidRDefault="00053EF8" w:rsidP="00053EF8">
      <w:pPr>
        <w:pStyle w:val="3-BodyText"/>
        <w:numPr>
          <w:ilvl w:val="0"/>
          <w:numId w:val="0"/>
        </w:numPr>
      </w:pPr>
    </w:p>
    <w:p w14:paraId="30FD3BD1" w14:textId="78508993" w:rsidR="00B149BA" w:rsidRDefault="00B149BA" w:rsidP="002A3EB1"/>
    <w:sectPr w:rsidR="00B149BA" w:rsidSect="00606A7B">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5AC60" w14:textId="77777777" w:rsidR="003D1B08" w:rsidRDefault="003D1B08">
      <w:r>
        <w:separator/>
      </w:r>
    </w:p>
    <w:p w14:paraId="3672B771" w14:textId="77777777" w:rsidR="003D1B08" w:rsidRDefault="003D1B08"/>
  </w:endnote>
  <w:endnote w:type="continuationSeparator" w:id="0">
    <w:p w14:paraId="5922A76A" w14:textId="77777777" w:rsidR="003D1B08" w:rsidRDefault="003D1B08">
      <w:r>
        <w:continuationSeparator/>
      </w:r>
    </w:p>
    <w:p w14:paraId="217D7BBB" w14:textId="77777777" w:rsidR="003D1B08" w:rsidRDefault="003D1B08"/>
  </w:endnote>
  <w:endnote w:type="continuationNotice" w:id="1">
    <w:p w14:paraId="39CEE904" w14:textId="77777777" w:rsidR="003D1B08" w:rsidRDefault="003D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516" w14:textId="77777777" w:rsidR="00E47E79" w:rsidRDefault="00E4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F18B" w14:textId="77777777" w:rsidR="003D1B08" w:rsidRDefault="003D1B08">
      <w:r>
        <w:separator/>
      </w:r>
    </w:p>
    <w:p w14:paraId="335B2DED" w14:textId="77777777" w:rsidR="003D1B08" w:rsidRDefault="003D1B08"/>
  </w:footnote>
  <w:footnote w:type="continuationSeparator" w:id="0">
    <w:p w14:paraId="5B3296F8" w14:textId="77777777" w:rsidR="003D1B08" w:rsidRDefault="003D1B08">
      <w:r>
        <w:continuationSeparator/>
      </w:r>
    </w:p>
    <w:p w14:paraId="3ED67FFC" w14:textId="77777777" w:rsidR="003D1B08" w:rsidRDefault="003D1B08"/>
  </w:footnote>
  <w:footnote w:type="continuationNotice" w:id="1">
    <w:p w14:paraId="7358435E" w14:textId="77777777" w:rsidR="003D1B08" w:rsidRDefault="003D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DE3F87C" w:rsidR="00C56D78" w:rsidRPr="00C56D78" w:rsidRDefault="00DC4925" w:rsidP="00C56D78">
    <w:pPr>
      <w:keepNext/>
      <w:tabs>
        <w:tab w:val="center" w:pos="4513"/>
        <w:tab w:val="right" w:pos="9026"/>
      </w:tabs>
      <w:jc w:val="center"/>
      <w:rPr>
        <w:rFonts w:asciiTheme="minorHAnsi" w:eastAsiaTheme="minorEastAsia" w:hAnsiTheme="minorHAnsi" w:cstheme="minorHAnsi"/>
        <w:i/>
        <w:color w:val="808080"/>
      </w:rPr>
    </w:pPr>
    <w:r w:rsidRPr="00DC4925">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8E4DBF">
      <w:rPr>
        <w:rFonts w:asciiTheme="minorHAnsi" w:eastAsiaTheme="minorEastAsia" w:hAnsiTheme="minorHAnsi" w:cstheme="minorHAnsi"/>
        <w:i/>
        <w:color w:val="808080"/>
      </w:rPr>
      <w:t>March 2025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D777" w14:textId="77777777" w:rsidR="00E47E79" w:rsidRDefault="00E4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66679C0"/>
    <w:multiLevelType w:val="hybridMultilevel"/>
    <w:tmpl w:val="1DDAA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7570559">
    <w:abstractNumId w:val="6"/>
  </w:num>
  <w:num w:numId="2" w16cid:durableId="1159004663">
    <w:abstractNumId w:val="5"/>
  </w:num>
  <w:num w:numId="3" w16cid:durableId="495537779">
    <w:abstractNumId w:val="4"/>
  </w:num>
  <w:num w:numId="4" w16cid:durableId="1468400811">
    <w:abstractNumId w:val="0"/>
  </w:num>
  <w:num w:numId="5" w16cid:durableId="1103570019">
    <w:abstractNumId w:val="3"/>
  </w:num>
  <w:num w:numId="6" w16cid:durableId="2041346921">
    <w:abstractNumId w:val="6"/>
  </w:num>
  <w:num w:numId="7" w16cid:durableId="2101945369">
    <w:abstractNumId w:val="2"/>
  </w:num>
  <w:num w:numId="8" w16cid:durableId="16447753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DE9"/>
    <w:rsid w:val="00005692"/>
    <w:rsid w:val="00005D27"/>
    <w:rsid w:val="00006782"/>
    <w:rsid w:val="00010570"/>
    <w:rsid w:val="0001179A"/>
    <w:rsid w:val="00011A59"/>
    <w:rsid w:val="0001222C"/>
    <w:rsid w:val="00014D69"/>
    <w:rsid w:val="00016654"/>
    <w:rsid w:val="00016A41"/>
    <w:rsid w:val="000201BF"/>
    <w:rsid w:val="000214D1"/>
    <w:rsid w:val="00021F20"/>
    <w:rsid w:val="000240A7"/>
    <w:rsid w:val="0002464A"/>
    <w:rsid w:val="00025A04"/>
    <w:rsid w:val="0002693D"/>
    <w:rsid w:val="00027A58"/>
    <w:rsid w:val="0003050E"/>
    <w:rsid w:val="0003106B"/>
    <w:rsid w:val="00031E1E"/>
    <w:rsid w:val="000335B9"/>
    <w:rsid w:val="00034905"/>
    <w:rsid w:val="00037906"/>
    <w:rsid w:val="00037E49"/>
    <w:rsid w:val="00040A30"/>
    <w:rsid w:val="000414C9"/>
    <w:rsid w:val="000421A1"/>
    <w:rsid w:val="0004240E"/>
    <w:rsid w:val="000425A2"/>
    <w:rsid w:val="00044E52"/>
    <w:rsid w:val="00044EC4"/>
    <w:rsid w:val="00045E26"/>
    <w:rsid w:val="00046903"/>
    <w:rsid w:val="00047247"/>
    <w:rsid w:val="000514B5"/>
    <w:rsid w:val="00051A75"/>
    <w:rsid w:val="000521ED"/>
    <w:rsid w:val="0005322E"/>
    <w:rsid w:val="00053EF8"/>
    <w:rsid w:val="000546CF"/>
    <w:rsid w:val="00054E2B"/>
    <w:rsid w:val="00055A8E"/>
    <w:rsid w:val="00056382"/>
    <w:rsid w:val="00060E64"/>
    <w:rsid w:val="000621AB"/>
    <w:rsid w:val="000629F1"/>
    <w:rsid w:val="00062C03"/>
    <w:rsid w:val="00062E88"/>
    <w:rsid w:val="00065115"/>
    <w:rsid w:val="00066119"/>
    <w:rsid w:val="00066193"/>
    <w:rsid w:val="00066755"/>
    <w:rsid w:val="00071A5B"/>
    <w:rsid w:val="00072730"/>
    <w:rsid w:val="0007337F"/>
    <w:rsid w:val="00074320"/>
    <w:rsid w:val="0007448F"/>
    <w:rsid w:val="000763D5"/>
    <w:rsid w:val="00076C38"/>
    <w:rsid w:val="00077143"/>
    <w:rsid w:val="00077DF7"/>
    <w:rsid w:val="0008050C"/>
    <w:rsid w:val="00080E21"/>
    <w:rsid w:val="00080FE7"/>
    <w:rsid w:val="00082169"/>
    <w:rsid w:val="000834BE"/>
    <w:rsid w:val="00083F01"/>
    <w:rsid w:val="00087C4C"/>
    <w:rsid w:val="00087E15"/>
    <w:rsid w:val="000901AC"/>
    <w:rsid w:val="00090920"/>
    <w:rsid w:val="0009099D"/>
    <w:rsid w:val="000918CB"/>
    <w:rsid w:val="00091B06"/>
    <w:rsid w:val="000923E6"/>
    <w:rsid w:val="00094869"/>
    <w:rsid w:val="000951C4"/>
    <w:rsid w:val="00095ADA"/>
    <w:rsid w:val="00095F3A"/>
    <w:rsid w:val="000969AD"/>
    <w:rsid w:val="000975FB"/>
    <w:rsid w:val="00097CFA"/>
    <w:rsid w:val="000A02F8"/>
    <w:rsid w:val="000A3176"/>
    <w:rsid w:val="000A3AA2"/>
    <w:rsid w:val="000A3BC3"/>
    <w:rsid w:val="000A42EF"/>
    <w:rsid w:val="000A44B2"/>
    <w:rsid w:val="000A52F6"/>
    <w:rsid w:val="000A58B8"/>
    <w:rsid w:val="000A78B8"/>
    <w:rsid w:val="000B2566"/>
    <w:rsid w:val="000B44C3"/>
    <w:rsid w:val="000B558D"/>
    <w:rsid w:val="000B5A89"/>
    <w:rsid w:val="000B65F6"/>
    <w:rsid w:val="000B754F"/>
    <w:rsid w:val="000B7767"/>
    <w:rsid w:val="000C1AFF"/>
    <w:rsid w:val="000C4E9F"/>
    <w:rsid w:val="000C5740"/>
    <w:rsid w:val="000C5EB0"/>
    <w:rsid w:val="000C5F95"/>
    <w:rsid w:val="000C6604"/>
    <w:rsid w:val="000C6996"/>
    <w:rsid w:val="000C75CE"/>
    <w:rsid w:val="000C7BCF"/>
    <w:rsid w:val="000C7C46"/>
    <w:rsid w:val="000D09E9"/>
    <w:rsid w:val="000D0B0F"/>
    <w:rsid w:val="000D113F"/>
    <w:rsid w:val="000D23BA"/>
    <w:rsid w:val="000D4F18"/>
    <w:rsid w:val="000D791A"/>
    <w:rsid w:val="000E19B7"/>
    <w:rsid w:val="000E20FC"/>
    <w:rsid w:val="000E3168"/>
    <w:rsid w:val="000E3C1D"/>
    <w:rsid w:val="000E3DFB"/>
    <w:rsid w:val="000E5EA1"/>
    <w:rsid w:val="000E5F3F"/>
    <w:rsid w:val="000E6208"/>
    <w:rsid w:val="000E681E"/>
    <w:rsid w:val="000E696B"/>
    <w:rsid w:val="000E71C6"/>
    <w:rsid w:val="000E7E52"/>
    <w:rsid w:val="000E7E90"/>
    <w:rsid w:val="000EE1C7"/>
    <w:rsid w:val="000F0003"/>
    <w:rsid w:val="000F3384"/>
    <w:rsid w:val="000F3438"/>
    <w:rsid w:val="000F3A10"/>
    <w:rsid w:val="000F4E6A"/>
    <w:rsid w:val="000F5598"/>
    <w:rsid w:val="000F6ABB"/>
    <w:rsid w:val="000F7354"/>
    <w:rsid w:val="000F7689"/>
    <w:rsid w:val="000F7C27"/>
    <w:rsid w:val="0010160A"/>
    <w:rsid w:val="00101ABE"/>
    <w:rsid w:val="00101C17"/>
    <w:rsid w:val="00102202"/>
    <w:rsid w:val="00102700"/>
    <w:rsid w:val="00102A78"/>
    <w:rsid w:val="00103118"/>
    <w:rsid w:val="00103F1B"/>
    <w:rsid w:val="00104227"/>
    <w:rsid w:val="001053D5"/>
    <w:rsid w:val="00105F49"/>
    <w:rsid w:val="001060B0"/>
    <w:rsid w:val="00107409"/>
    <w:rsid w:val="001107BF"/>
    <w:rsid w:val="00113649"/>
    <w:rsid w:val="00113D5C"/>
    <w:rsid w:val="00114E70"/>
    <w:rsid w:val="00115B88"/>
    <w:rsid w:val="00115D0A"/>
    <w:rsid w:val="00115DFF"/>
    <w:rsid w:val="00116B03"/>
    <w:rsid w:val="00120AA6"/>
    <w:rsid w:val="00122587"/>
    <w:rsid w:val="00123594"/>
    <w:rsid w:val="001239DB"/>
    <w:rsid w:val="0012417C"/>
    <w:rsid w:val="00124BF2"/>
    <w:rsid w:val="00125837"/>
    <w:rsid w:val="0012597F"/>
    <w:rsid w:val="00126B19"/>
    <w:rsid w:val="00126D3A"/>
    <w:rsid w:val="0012749D"/>
    <w:rsid w:val="00127A23"/>
    <w:rsid w:val="001306A5"/>
    <w:rsid w:val="00130918"/>
    <w:rsid w:val="001311AE"/>
    <w:rsid w:val="00132884"/>
    <w:rsid w:val="00134994"/>
    <w:rsid w:val="0013586D"/>
    <w:rsid w:val="00135FCA"/>
    <w:rsid w:val="001366C2"/>
    <w:rsid w:val="00136C17"/>
    <w:rsid w:val="00140B74"/>
    <w:rsid w:val="00140CFC"/>
    <w:rsid w:val="00140D94"/>
    <w:rsid w:val="00142395"/>
    <w:rsid w:val="0014250D"/>
    <w:rsid w:val="00142714"/>
    <w:rsid w:val="00144621"/>
    <w:rsid w:val="00144D09"/>
    <w:rsid w:val="00144E06"/>
    <w:rsid w:val="00145068"/>
    <w:rsid w:val="001452ED"/>
    <w:rsid w:val="001473C2"/>
    <w:rsid w:val="00147D84"/>
    <w:rsid w:val="00150363"/>
    <w:rsid w:val="001514D6"/>
    <w:rsid w:val="00151CBD"/>
    <w:rsid w:val="00153009"/>
    <w:rsid w:val="001533C3"/>
    <w:rsid w:val="001549C1"/>
    <w:rsid w:val="00156C8D"/>
    <w:rsid w:val="00160F4D"/>
    <w:rsid w:val="0016102D"/>
    <w:rsid w:val="001617A0"/>
    <w:rsid w:val="00161ED2"/>
    <w:rsid w:val="00162BDD"/>
    <w:rsid w:val="00162D4E"/>
    <w:rsid w:val="00163329"/>
    <w:rsid w:val="00164623"/>
    <w:rsid w:val="001652DE"/>
    <w:rsid w:val="001653EC"/>
    <w:rsid w:val="001656C9"/>
    <w:rsid w:val="00165B64"/>
    <w:rsid w:val="001661F3"/>
    <w:rsid w:val="001662AB"/>
    <w:rsid w:val="00167712"/>
    <w:rsid w:val="00167C39"/>
    <w:rsid w:val="00170C4D"/>
    <w:rsid w:val="0017240A"/>
    <w:rsid w:val="00174EB8"/>
    <w:rsid w:val="001756CB"/>
    <w:rsid w:val="00176B9D"/>
    <w:rsid w:val="00176C9F"/>
    <w:rsid w:val="00176F98"/>
    <w:rsid w:val="00180713"/>
    <w:rsid w:val="00180720"/>
    <w:rsid w:val="00182AF9"/>
    <w:rsid w:val="001830CE"/>
    <w:rsid w:val="001836E3"/>
    <w:rsid w:val="00184659"/>
    <w:rsid w:val="001860E5"/>
    <w:rsid w:val="0018643B"/>
    <w:rsid w:val="001866AB"/>
    <w:rsid w:val="00187B2F"/>
    <w:rsid w:val="00192AA4"/>
    <w:rsid w:val="00193040"/>
    <w:rsid w:val="00193E3B"/>
    <w:rsid w:val="00196307"/>
    <w:rsid w:val="00197C70"/>
    <w:rsid w:val="00197F03"/>
    <w:rsid w:val="001A0D10"/>
    <w:rsid w:val="001A33EA"/>
    <w:rsid w:val="001A3615"/>
    <w:rsid w:val="001A3901"/>
    <w:rsid w:val="001A4413"/>
    <w:rsid w:val="001A4529"/>
    <w:rsid w:val="001A4C4F"/>
    <w:rsid w:val="001A5A2B"/>
    <w:rsid w:val="001A6113"/>
    <w:rsid w:val="001A76FB"/>
    <w:rsid w:val="001A7A81"/>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357A"/>
    <w:rsid w:val="001D1F5F"/>
    <w:rsid w:val="001D595B"/>
    <w:rsid w:val="001E06D2"/>
    <w:rsid w:val="001E17C4"/>
    <w:rsid w:val="001E19B8"/>
    <w:rsid w:val="001E2A47"/>
    <w:rsid w:val="001E2C02"/>
    <w:rsid w:val="001E2D65"/>
    <w:rsid w:val="001E3A0B"/>
    <w:rsid w:val="001E53F7"/>
    <w:rsid w:val="001F005B"/>
    <w:rsid w:val="001F0266"/>
    <w:rsid w:val="001F1850"/>
    <w:rsid w:val="001F1FBF"/>
    <w:rsid w:val="001F2311"/>
    <w:rsid w:val="001F2B80"/>
    <w:rsid w:val="001F2E1B"/>
    <w:rsid w:val="001F2F1C"/>
    <w:rsid w:val="001F3189"/>
    <w:rsid w:val="001F4E9B"/>
    <w:rsid w:val="001F55B5"/>
    <w:rsid w:val="0020061D"/>
    <w:rsid w:val="00200BEA"/>
    <w:rsid w:val="00201FB8"/>
    <w:rsid w:val="00203FAC"/>
    <w:rsid w:val="002133FB"/>
    <w:rsid w:val="00213CFB"/>
    <w:rsid w:val="0021553C"/>
    <w:rsid w:val="0021557B"/>
    <w:rsid w:val="00216B87"/>
    <w:rsid w:val="002174FD"/>
    <w:rsid w:val="00217BE1"/>
    <w:rsid w:val="002206D5"/>
    <w:rsid w:val="00221361"/>
    <w:rsid w:val="002214B9"/>
    <w:rsid w:val="00221D48"/>
    <w:rsid w:val="00222680"/>
    <w:rsid w:val="00223370"/>
    <w:rsid w:val="00223AC0"/>
    <w:rsid w:val="00224479"/>
    <w:rsid w:val="00224D1E"/>
    <w:rsid w:val="00226611"/>
    <w:rsid w:val="00227BC5"/>
    <w:rsid w:val="00230F63"/>
    <w:rsid w:val="0023372B"/>
    <w:rsid w:val="00234252"/>
    <w:rsid w:val="0023466E"/>
    <w:rsid w:val="00237AC6"/>
    <w:rsid w:val="00240872"/>
    <w:rsid w:val="00242B64"/>
    <w:rsid w:val="00242BFD"/>
    <w:rsid w:val="00244139"/>
    <w:rsid w:val="002441E6"/>
    <w:rsid w:val="00244490"/>
    <w:rsid w:val="00244A89"/>
    <w:rsid w:val="00244BEC"/>
    <w:rsid w:val="00244F0D"/>
    <w:rsid w:val="00245225"/>
    <w:rsid w:val="00245444"/>
    <w:rsid w:val="00245B9C"/>
    <w:rsid w:val="00247890"/>
    <w:rsid w:val="00250874"/>
    <w:rsid w:val="0025159C"/>
    <w:rsid w:val="00251B85"/>
    <w:rsid w:val="00252587"/>
    <w:rsid w:val="00253499"/>
    <w:rsid w:val="002537BD"/>
    <w:rsid w:val="002551A4"/>
    <w:rsid w:val="00255F58"/>
    <w:rsid w:val="002567D2"/>
    <w:rsid w:val="00257664"/>
    <w:rsid w:val="00257D6F"/>
    <w:rsid w:val="00260165"/>
    <w:rsid w:val="00261408"/>
    <w:rsid w:val="002620DC"/>
    <w:rsid w:val="002646B3"/>
    <w:rsid w:val="00265151"/>
    <w:rsid w:val="00265C2C"/>
    <w:rsid w:val="00266509"/>
    <w:rsid w:val="00267098"/>
    <w:rsid w:val="00271BA1"/>
    <w:rsid w:val="00272BEA"/>
    <w:rsid w:val="00272DE5"/>
    <w:rsid w:val="00272F1B"/>
    <w:rsid w:val="00273AC5"/>
    <w:rsid w:val="00273BDF"/>
    <w:rsid w:val="002762FA"/>
    <w:rsid w:val="00276BE3"/>
    <w:rsid w:val="00277505"/>
    <w:rsid w:val="00277873"/>
    <w:rsid w:val="00277C96"/>
    <w:rsid w:val="00277FED"/>
    <w:rsid w:val="0028158C"/>
    <w:rsid w:val="002823B6"/>
    <w:rsid w:val="00285AF7"/>
    <w:rsid w:val="0029011C"/>
    <w:rsid w:val="00290C03"/>
    <w:rsid w:val="00290D15"/>
    <w:rsid w:val="00291328"/>
    <w:rsid w:val="00292392"/>
    <w:rsid w:val="00292E3B"/>
    <w:rsid w:val="002933A8"/>
    <w:rsid w:val="00294274"/>
    <w:rsid w:val="0029458F"/>
    <w:rsid w:val="00295B85"/>
    <w:rsid w:val="00295D04"/>
    <w:rsid w:val="00295D19"/>
    <w:rsid w:val="002960F3"/>
    <w:rsid w:val="00297A63"/>
    <w:rsid w:val="002A018F"/>
    <w:rsid w:val="002A0485"/>
    <w:rsid w:val="002A0E04"/>
    <w:rsid w:val="002A104C"/>
    <w:rsid w:val="002A1EF7"/>
    <w:rsid w:val="002A2B7B"/>
    <w:rsid w:val="002A3EB1"/>
    <w:rsid w:val="002A494D"/>
    <w:rsid w:val="002A4960"/>
    <w:rsid w:val="002A636A"/>
    <w:rsid w:val="002A755F"/>
    <w:rsid w:val="002B0AE0"/>
    <w:rsid w:val="002B0B2B"/>
    <w:rsid w:val="002B1AE6"/>
    <w:rsid w:val="002B1C8E"/>
    <w:rsid w:val="002B1D51"/>
    <w:rsid w:val="002B2861"/>
    <w:rsid w:val="002B2DE8"/>
    <w:rsid w:val="002B30F8"/>
    <w:rsid w:val="002B388A"/>
    <w:rsid w:val="002B3BFE"/>
    <w:rsid w:val="002B3C1A"/>
    <w:rsid w:val="002B4C2A"/>
    <w:rsid w:val="002B5596"/>
    <w:rsid w:val="002B77D7"/>
    <w:rsid w:val="002C0763"/>
    <w:rsid w:val="002C1EE0"/>
    <w:rsid w:val="002C212F"/>
    <w:rsid w:val="002C2F35"/>
    <w:rsid w:val="002C5850"/>
    <w:rsid w:val="002C6AA9"/>
    <w:rsid w:val="002C7485"/>
    <w:rsid w:val="002D25CB"/>
    <w:rsid w:val="002D2641"/>
    <w:rsid w:val="002D283A"/>
    <w:rsid w:val="002D36BB"/>
    <w:rsid w:val="002D4543"/>
    <w:rsid w:val="002D67D8"/>
    <w:rsid w:val="002D715F"/>
    <w:rsid w:val="002D7276"/>
    <w:rsid w:val="002E022A"/>
    <w:rsid w:val="002E3153"/>
    <w:rsid w:val="002E3911"/>
    <w:rsid w:val="002E3B08"/>
    <w:rsid w:val="002E3FD4"/>
    <w:rsid w:val="002E4A02"/>
    <w:rsid w:val="002E51F3"/>
    <w:rsid w:val="002E5292"/>
    <w:rsid w:val="002E72CA"/>
    <w:rsid w:val="002E75DD"/>
    <w:rsid w:val="002F1437"/>
    <w:rsid w:val="002F1D07"/>
    <w:rsid w:val="002F5C5B"/>
    <w:rsid w:val="002F600D"/>
    <w:rsid w:val="002F6801"/>
    <w:rsid w:val="002F6F0F"/>
    <w:rsid w:val="002F7E47"/>
    <w:rsid w:val="00300AD6"/>
    <w:rsid w:val="00300B1B"/>
    <w:rsid w:val="00300CE3"/>
    <w:rsid w:val="003019D0"/>
    <w:rsid w:val="003019DE"/>
    <w:rsid w:val="0030311E"/>
    <w:rsid w:val="00303CFE"/>
    <w:rsid w:val="00305313"/>
    <w:rsid w:val="003058B9"/>
    <w:rsid w:val="003064AF"/>
    <w:rsid w:val="00307DC6"/>
    <w:rsid w:val="00310A8B"/>
    <w:rsid w:val="00310B68"/>
    <w:rsid w:val="00314627"/>
    <w:rsid w:val="00315FF0"/>
    <w:rsid w:val="003160D2"/>
    <w:rsid w:val="003173FC"/>
    <w:rsid w:val="00317C6C"/>
    <w:rsid w:val="003202F6"/>
    <w:rsid w:val="00320B80"/>
    <w:rsid w:val="00320CD3"/>
    <w:rsid w:val="003215FF"/>
    <w:rsid w:val="00322667"/>
    <w:rsid w:val="00323912"/>
    <w:rsid w:val="003254DA"/>
    <w:rsid w:val="0032607C"/>
    <w:rsid w:val="00326484"/>
    <w:rsid w:val="00326E79"/>
    <w:rsid w:val="0032748A"/>
    <w:rsid w:val="003301B1"/>
    <w:rsid w:val="00331189"/>
    <w:rsid w:val="0033263D"/>
    <w:rsid w:val="00332BE6"/>
    <w:rsid w:val="00334E69"/>
    <w:rsid w:val="0033518A"/>
    <w:rsid w:val="00335535"/>
    <w:rsid w:val="003367EF"/>
    <w:rsid w:val="00336A60"/>
    <w:rsid w:val="00340167"/>
    <w:rsid w:val="00341AE4"/>
    <w:rsid w:val="003425CA"/>
    <w:rsid w:val="00343998"/>
    <w:rsid w:val="00343FB7"/>
    <w:rsid w:val="00345E89"/>
    <w:rsid w:val="003476EE"/>
    <w:rsid w:val="00347E16"/>
    <w:rsid w:val="003520EC"/>
    <w:rsid w:val="0035312A"/>
    <w:rsid w:val="003541DD"/>
    <w:rsid w:val="00354813"/>
    <w:rsid w:val="00356E5B"/>
    <w:rsid w:val="003579CF"/>
    <w:rsid w:val="00360887"/>
    <w:rsid w:val="0036249F"/>
    <w:rsid w:val="00363775"/>
    <w:rsid w:val="00366F39"/>
    <w:rsid w:val="0036718C"/>
    <w:rsid w:val="00371246"/>
    <w:rsid w:val="003736C9"/>
    <w:rsid w:val="00375376"/>
    <w:rsid w:val="00380995"/>
    <w:rsid w:val="00380F6B"/>
    <w:rsid w:val="003822A2"/>
    <w:rsid w:val="00382984"/>
    <w:rsid w:val="0038319F"/>
    <w:rsid w:val="00383B77"/>
    <w:rsid w:val="00384988"/>
    <w:rsid w:val="00384E86"/>
    <w:rsid w:val="003872CF"/>
    <w:rsid w:val="003874CB"/>
    <w:rsid w:val="00392292"/>
    <w:rsid w:val="00394854"/>
    <w:rsid w:val="00396E08"/>
    <w:rsid w:val="003970DD"/>
    <w:rsid w:val="0039782C"/>
    <w:rsid w:val="00397F98"/>
    <w:rsid w:val="003A13A6"/>
    <w:rsid w:val="003A1B0A"/>
    <w:rsid w:val="003A2165"/>
    <w:rsid w:val="003A223E"/>
    <w:rsid w:val="003A2C1A"/>
    <w:rsid w:val="003A3AF3"/>
    <w:rsid w:val="003A3F0D"/>
    <w:rsid w:val="003A3FD4"/>
    <w:rsid w:val="003A586A"/>
    <w:rsid w:val="003A5B4A"/>
    <w:rsid w:val="003A5D95"/>
    <w:rsid w:val="003A64D9"/>
    <w:rsid w:val="003A6510"/>
    <w:rsid w:val="003A74E2"/>
    <w:rsid w:val="003B0D3A"/>
    <w:rsid w:val="003B2302"/>
    <w:rsid w:val="003B23C5"/>
    <w:rsid w:val="003B2A75"/>
    <w:rsid w:val="003B49B2"/>
    <w:rsid w:val="003B6124"/>
    <w:rsid w:val="003B772B"/>
    <w:rsid w:val="003B7960"/>
    <w:rsid w:val="003C0908"/>
    <w:rsid w:val="003C093A"/>
    <w:rsid w:val="003C1ECF"/>
    <w:rsid w:val="003C2FB5"/>
    <w:rsid w:val="003C5CD8"/>
    <w:rsid w:val="003C6DFC"/>
    <w:rsid w:val="003C7E8B"/>
    <w:rsid w:val="003D1B08"/>
    <w:rsid w:val="003D24C5"/>
    <w:rsid w:val="003D4594"/>
    <w:rsid w:val="003D4AC4"/>
    <w:rsid w:val="003D504E"/>
    <w:rsid w:val="003D5433"/>
    <w:rsid w:val="003D63B7"/>
    <w:rsid w:val="003D74C5"/>
    <w:rsid w:val="003E13E8"/>
    <w:rsid w:val="003E222A"/>
    <w:rsid w:val="003E4374"/>
    <w:rsid w:val="003E468B"/>
    <w:rsid w:val="003E62BD"/>
    <w:rsid w:val="003E658D"/>
    <w:rsid w:val="003F044F"/>
    <w:rsid w:val="003F0C3A"/>
    <w:rsid w:val="003F15F0"/>
    <w:rsid w:val="003F2266"/>
    <w:rsid w:val="003F2A56"/>
    <w:rsid w:val="003F2AD9"/>
    <w:rsid w:val="003F3228"/>
    <w:rsid w:val="003F4906"/>
    <w:rsid w:val="003F4EFA"/>
    <w:rsid w:val="003F5C8C"/>
    <w:rsid w:val="003F63CE"/>
    <w:rsid w:val="003F775A"/>
    <w:rsid w:val="00400042"/>
    <w:rsid w:val="00400E55"/>
    <w:rsid w:val="0040128E"/>
    <w:rsid w:val="00401640"/>
    <w:rsid w:val="00401CA1"/>
    <w:rsid w:val="0040216B"/>
    <w:rsid w:val="00404852"/>
    <w:rsid w:val="00405299"/>
    <w:rsid w:val="0040590E"/>
    <w:rsid w:val="004077E6"/>
    <w:rsid w:val="00407CC8"/>
    <w:rsid w:val="004113A8"/>
    <w:rsid w:val="00411D3A"/>
    <w:rsid w:val="00414F0C"/>
    <w:rsid w:val="00415B9F"/>
    <w:rsid w:val="004173F0"/>
    <w:rsid w:val="00417703"/>
    <w:rsid w:val="00417B8A"/>
    <w:rsid w:val="00420400"/>
    <w:rsid w:val="00423E78"/>
    <w:rsid w:val="004252EC"/>
    <w:rsid w:val="00425805"/>
    <w:rsid w:val="00430D39"/>
    <w:rsid w:val="00432EBF"/>
    <w:rsid w:val="00433BC4"/>
    <w:rsid w:val="00440385"/>
    <w:rsid w:val="00442C91"/>
    <w:rsid w:val="004446AA"/>
    <w:rsid w:val="00444E9D"/>
    <w:rsid w:val="004465BD"/>
    <w:rsid w:val="00446789"/>
    <w:rsid w:val="00446938"/>
    <w:rsid w:val="0045275E"/>
    <w:rsid w:val="004528FA"/>
    <w:rsid w:val="00452A6C"/>
    <w:rsid w:val="00457DC9"/>
    <w:rsid w:val="0046009E"/>
    <w:rsid w:val="00461A44"/>
    <w:rsid w:val="00462226"/>
    <w:rsid w:val="00462D26"/>
    <w:rsid w:val="0046368B"/>
    <w:rsid w:val="0046385A"/>
    <w:rsid w:val="00464039"/>
    <w:rsid w:val="00466ADA"/>
    <w:rsid w:val="0046737B"/>
    <w:rsid w:val="00467DB0"/>
    <w:rsid w:val="004702BB"/>
    <w:rsid w:val="00471B06"/>
    <w:rsid w:val="00471C4F"/>
    <w:rsid w:val="00471F40"/>
    <w:rsid w:val="0047211D"/>
    <w:rsid w:val="0047494B"/>
    <w:rsid w:val="00475E81"/>
    <w:rsid w:val="00476245"/>
    <w:rsid w:val="00476C95"/>
    <w:rsid w:val="004773C4"/>
    <w:rsid w:val="00477467"/>
    <w:rsid w:val="00477A9B"/>
    <w:rsid w:val="0048089F"/>
    <w:rsid w:val="00480CFA"/>
    <w:rsid w:val="00482AE4"/>
    <w:rsid w:val="00483035"/>
    <w:rsid w:val="00483F4E"/>
    <w:rsid w:val="0048455A"/>
    <w:rsid w:val="00484665"/>
    <w:rsid w:val="00485940"/>
    <w:rsid w:val="00486C95"/>
    <w:rsid w:val="004877C2"/>
    <w:rsid w:val="004904B9"/>
    <w:rsid w:val="00491EDC"/>
    <w:rsid w:val="004928E1"/>
    <w:rsid w:val="00492D8D"/>
    <w:rsid w:val="004950D6"/>
    <w:rsid w:val="00496662"/>
    <w:rsid w:val="004966F2"/>
    <w:rsid w:val="00497F5C"/>
    <w:rsid w:val="004A1431"/>
    <w:rsid w:val="004A2484"/>
    <w:rsid w:val="004A276D"/>
    <w:rsid w:val="004A2D3E"/>
    <w:rsid w:val="004A378E"/>
    <w:rsid w:val="004A5A85"/>
    <w:rsid w:val="004A60DD"/>
    <w:rsid w:val="004A6CDC"/>
    <w:rsid w:val="004A71D1"/>
    <w:rsid w:val="004A7C5B"/>
    <w:rsid w:val="004B1845"/>
    <w:rsid w:val="004B2348"/>
    <w:rsid w:val="004B2530"/>
    <w:rsid w:val="004B2E01"/>
    <w:rsid w:val="004B2E98"/>
    <w:rsid w:val="004B3FC3"/>
    <w:rsid w:val="004B5640"/>
    <w:rsid w:val="004B6084"/>
    <w:rsid w:val="004B6DBD"/>
    <w:rsid w:val="004BCF29"/>
    <w:rsid w:val="004C0206"/>
    <w:rsid w:val="004C03D0"/>
    <w:rsid w:val="004C06BB"/>
    <w:rsid w:val="004C183F"/>
    <w:rsid w:val="004C1BD7"/>
    <w:rsid w:val="004C1BF2"/>
    <w:rsid w:val="004C1ECF"/>
    <w:rsid w:val="004C239C"/>
    <w:rsid w:val="004C31FE"/>
    <w:rsid w:val="004C524C"/>
    <w:rsid w:val="004C5EDD"/>
    <w:rsid w:val="004C5FFA"/>
    <w:rsid w:val="004C691D"/>
    <w:rsid w:val="004C6C07"/>
    <w:rsid w:val="004C7E15"/>
    <w:rsid w:val="004C7EC6"/>
    <w:rsid w:val="004D0601"/>
    <w:rsid w:val="004D2CD1"/>
    <w:rsid w:val="004D365C"/>
    <w:rsid w:val="004D4FF6"/>
    <w:rsid w:val="004D5ADD"/>
    <w:rsid w:val="004E0C90"/>
    <w:rsid w:val="004E0CC3"/>
    <w:rsid w:val="004E2A04"/>
    <w:rsid w:val="004E3D0D"/>
    <w:rsid w:val="004E518B"/>
    <w:rsid w:val="004E692D"/>
    <w:rsid w:val="004E7230"/>
    <w:rsid w:val="004E7D87"/>
    <w:rsid w:val="004F2553"/>
    <w:rsid w:val="004F2DCA"/>
    <w:rsid w:val="004F306A"/>
    <w:rsid w:val="004F38F6"/>
    <w:rsid w:val="00501554"/>
    <w:rsid w:val="00502AFE"/>
    <w:rsid w:val="00502E64"/>
    <w:rsid w:val="00503AD7"/>
    <w:rsid w:val="00503E89"/>
    <w:rsid w:val="00503F8B"/>
    <w:rsid w:val="00504E0C"/>
    <w:rsid w:val="00504E13"/>
    <w:rsid w:val="005050EB"/>
    <w:rsid w:val="00505ACA"/>
    <w:rsid w:val="00505C5C"/>
    <w:rsid w:val="005109D4"/>
    <w:rsid w:val="00511D30"/>
    <w:rsid w:val="0051230A"/>
    <w:rsid w:val="00514CD7"/>
    <w:rsid w:val="005167EC"/>
    <w:rsid w:val="005170DA"/>
    <w:rsid w:val="00520D6A"/>
    <w:rsid w:val="0052148E"/>
    <w:rsid w:val="00522DB6"/>
    <w:rsid w:val="00524D2F"/>
    <w:rsid w:val="00525C74"/>
    <w:rsid w:val="0052604B"/>
    <w:rsid w:val="005260B4"/>
    <w:rsid w:val="005264A7"/>
    <w:rsid w:val="0052792D"/>
    <w:rsid w:val="005319B2"/>
    <w:rsid w:val="00532402"/>
    <w:rsid w:val="00532C74"/>
    <w:rsid w:val="0053319E"/>
    <w:rsid w:val="00533239"/>
    <w:rsid w:val="00534E2E"/>
    <w:rsid w:val="00535133"/>
    <w:rsid w:val="0054064C"/>
    <w:rsid w:val="00541028"/>
    <w:rsid w:val="00541E54"/>
    <w:rsid w:val="00542BBA"/>
    <w:rsid w:val="00544552"/>
    <w:rsid w:val="00545130"/>
    <w:rsid w:val="00546B36"/>
    <w:rsid w:val="0055286A"/>
    <w:rsid w:val="00555745"/>
    <w:rsid w:val="00557D4F"/>
    <w:rsid w:val="0056122E"/>
    <w:rsid w:val="00563352"/>
    <w:rsid w:val="0056484E"/>
    <w:rsid w:val="00564DFE"/>
    <w:rsid w:val="00565999"/>
    <w:rsid w:val="00567D8A"/>
    <w:rsid w:val="00570231"/>
    <w:rsid w:val="005711D3"/>
    <w:rsid w:val="005714B7"/>
    <w:rsid w:val="00571DB3"/>
    <w:rsid w:val="005750E9"/>
    <w:rsid w:val="005762A6"/>
    <w:rsid w:val="005764CD"/>
    <w:rsid w:val="0057703E"/>
    <w:rsid w:val="0057736E"/>
    <w:rsid w:val="00577C4D"/>
    <w:rsid w:val="00580532"/>
    <w:rsid w:val="00581932"/>
    <w:rsid w:val="00583002"/>
    <w:rsid w:val="00583281"/>
    <w:rsid w:val="00584C28"/>
    <w:rsid w:val="00585093"/>
    <w:rsid w:val="005856E2"/>
    <w:rsid w:val="00587727"/>
    <w:rsid w:val="005903BB"/>
    <w:rsid w:val="0059154B"/>
    <w:rsid w:val="00593893"/>
    <w:rsid w:val="00594262"/>
    <w:rsid w:val="005963BB"/>
    <w:rsid w:val="0059645C"/>
    <w:rsid w:val="00596D37"/>
    <w:rsid w:val="005A15D2"/>
    <w:rsid w:val="005A28F7"/>
    <w:rsid w:val="005A3173"/>
    <w:rsid w:val="005A3223"/>
    <w:rsid w:val="005A3526"/>
    <w:rsid w:val="005A3DA3"/>
    <w:rsid w:val="005A52AC"/>
    <w:rsid w:val="005A52C4"/>
    <w:rsid w:val="005A63A1"/>
    <w:rsid w:val="005A7F51"/>
    <w:rsid w:val="005B0486"/>
    <w:rsid w:val="005B1027"/>
    <w:rsid w:val="005B1032"/>
    <w:rsid w:val="005B1473"/>
    <w:rsid w:val="005B36FA"/>
    <w:rsid w:val="005B494D"/>
    <w:rsid w:val="005B7D5C"/>
    <w:rsid w:val="005C37AA"/>
    <w:rsid w:val="005C4F73"/>
    <w:rsid w:val="005C6089"/>
    <w:rsid w:val="005D03AB"/>
    <w:rsid w:val="005D19CB"/>
    <w:rsid w:val="005D401D"/>
    <w:rsid w:val="005D5017"/>
    <w:rsid w:val="005D5708"/>
    <w:rsid w:val="005D63FA"/>
    <w:rsid w:val="005D643D"/>
    <w:rsid w:val="005D6EEB"/>
    <w:rsid w:val="005D73C7"/>
    <w:rsid w:val="005D7681"/>
    <w:rsid w:val="005E0050"/>
    <w:rsid w:val="005E0772"/>
    <w:rsid w:val="005E0C2D"/>
    <w:rsid w:val="005E0D82"/>
    <w:rsid w:val="005E0F59"/>
    <w:rsid w:val="005E1333"/>
    <w:rsid w:val="005E2092"/>
    <w:rsid w:val="005E211A"/>
    <w:rsid w:val="005E3136"/>
    <w:rsid w:val="005E335D"/>
    <w:rsid w:val="005E3B51"/>
    <w:rsid w:val="005E3CDA"/>
    <w:rsid w:val="005E507D"/>
    <w:rsid w:val="005E72DA"/>
    <w:rsid w:val="005F0422"/>
    <w:rsid w:val="005F0AD0"/>
    <w:rsid w:val="005F0C3F"/>
    <w:rsid w:val="005F2CCD"/>
    <w:rsid w:val="005F3BC8"/>
    <w:rsid w:val="005F408E"/>
    <w:rsid w:val="00600A18"/>
    <w:rsid w:val="00601A91"/>
    <w:rsid w:val="00602063"/>
    <w:rsid w:val="00602BA3"/>
    <w:rsid w:val="00603236"/>
    <w:rsid w:val="00605B63"/>
    <w:rsid w:val="00605F9A"/>
    <w:rsid w:val="00606442"/>
    <w:rsid w:val="00606A7B"/>
    <w:rsid w:val="00606EED"/>
    <w:rsid w:val="00607DDB"/>
    <w:rsid w:val="00612A95"/>
    <w:rsid w:val="00612E34"/>
    <w:rsid w:val="00614159"/>
    <w:rsid w:val="006158A3"/>
    <w:rsid w:val="00616C5F"/>
    <w:rsid w:val="00616DAC"/>
    <w:rsid w:val="00617725"/>
    <w:rsid w:val="00617B3E"/>
    <w:rsid w:val="00617C00"/>
    <w:rsid w:val="0062316F"/>
    <w:rsid w:val="00624574"/>
    <w:rsid w:val="006256B9"/>
    <w:rsid w:val="006263BF"/>
    <w:rsid w:val="0062748A"/>
    <w:rsid w:val="00627CF2"/>
    <w:rsid w:val="00630546"/>
    <w:rsid w:val="0063068D"/>
    <w:rsid w:val="00630A2C"/>
    <w:rsid w:val="00631FB7"/>
    <w:rsid w:val="006320BA"/>
    <w:rsid w:val="00632180"/>
    <w:rsid w:val="00633289"/>
    <w:rsid w:val="006336A0"/>
    <w:rsid w:val="0063474A"/>
    <w:rsid w:val="00634A75"/>
    <w:rsid w:val="0063682E"/>
    <w:rsid w:val="00636D93"/>
    <w:rsid w:val="00640088"/>
    <w:rsid w:val="00640D16"/>
    <w:rsid w:val="00642672"/>
    <w:rsid w:val="00642DA8"/>
    <w:rsid w:val="006436CD"/>
    <w:rsid w:val="00643AB5"/>
    <w:rsid w:val="006465A3"/>
    <w:rsid w:val="0065074A"/>
    <w:rsid w:val="00650976"/>
    <w:rsid w:val="00651169"/>
    <w:rsid w:val="00651ED1"/>
    <w:rsid w:val="00653578"/>
    <w:rsid w:val="00653D69"/>
    <w:rsid w:val="006552E6"/>
    <w:rsid w:val="00655794"/>
    <w:rsid w:val="00656F2F"/>
    <w:rsid w:val="00657C63"/>
    <w:rsid w:val="0066006E"/>
    <w:rsid w:val="00661BE5"/>
    <w:rsid w:val="00661CBC"/>
    <w:rsid w:val="00662B85"/>
    <w:rsid w:val="0066328B"/>
    <w:rsid w:val="00663EE9"/>
    <w:rsid w:val="00664987"/>
    <w:rsid w:val="00664CD6"/>
    <w:rsid w:val="006657D8"/>
    <w:rsid w:val="00666C99"/>
    <w:rsid w:val="006670B3"/>
    <w:rsid w:val="006670BE"/>
    <w:rsid w:val="00670A76"/>
    <w:rsid w:val="006711AA"/>
    <w:rsid w:val="0067263F"/>
    <w:rsid w:val="00672B57"/>
    <w:rsid w:val="00673AFB"/>
    <w:rsid w:val="00673F1F"/>
    <w:rsid w:val="00675622"/>
    <w:rsid w:val="006759CF"/>
    <w:rsid w:val="00675DEB"/>
    <w:rsid w:val="00676028"/>
    <w:rsid w:val="00676DD9"/>
    <w:rsid w:val="0067747D"/>
    <w:rsid w:val="006818D5"/>
    <w:rsid w:val="00681CA4"/>
    <w:rsid w:val="00686559"/>
    <w:rsid w:val="0069039D"/>
    <w:rsid w:val="006906DB"/>
    <w:rsid w:val="00691900"/>
    <w:rsid w:val="00691A2C"/>
    <w:rsid w:val="00691E6C"/>
    <w:rsid w:val="00692444"/>
    <w:rsid w:val="00693425"/>
    <w:rsid w:val="0069342D"/>
    <w:rsid w:val="00693DFB"/>
    <w:rsid w:val="00694FD5"/>
    <w:rsid w:val="0069501D"/>
    <w:rsid w:val="00696129"/>
    <w:rsid w:val="00697CF2"/>
    <w:rsid w:val="00697F0B"/>
    <w:rsid w:val="006A008D"/>
    <w:rsid w:val="006A0F6F"/>
    <w:rsid w:val="006A1104"/>
    <w:rsid w:val="006A12A5"/>
    <w:rsid w:val="006A2515"/>
    <w:rsid w:val="006A40B5"/>
    <w:rsid w:val="006A572D"/>
    <w:rsid w:val="006A5E20"/>
    <w:rsid w:val="006B0D94"/>
    <w:rsid w:val="006B0E46"/>
    <w:rsid w:val="006B16B6"/>
    <w:rsid w:val="006B1F39"/>
    <w:rsid w:val="006B485D"/>
    <w:rsid w:val="006B660A"/>
    <w:rsid w:val="006B7DDA"/>
    <w:rsid w:val="006B7F9B"/>
    <w:rsid w:val="006C032D"/>
    <w:rsid w:val="006C0C45"/>
    <w:rsid w:val="006C2806"/>
    <w:rsid w:val="006C334C"/>
    <w:rsid w:val="006C5F92"/>
    <w:rsid w:val="006C6C10"/>
    <w:rsid w:val="006C708E"/>
    <w:rsid w:val="006C77B0"/>
    <w:rsid w:val="006D0EC9"/>
    <w:rsid w:val="006D14E7"/>
    <w:rsid w:val="006D401B"/>
    <w:rsid w:val="006D4444"/>
    <w:rsid w:val="006D4B7B"/>
    <w:rsid w:val="006D62D6"/>
    <w:rsid w:val="006D6493"/>
    <w:rsid w:val="006D6A61"/>
    <w:rsid w:val="006D6EC7"/>
    <w:rsid w:val="006D7B05"/>
    <w:rsid w:val="006D7E45"/>
    <w:rsid w:val="006E1143"/>
    <w:rsid w:val="006E1BCD"/>
    <w:rsid w:val="006E2732"/>
    <w:rsid w:val="006E59CD"/>
    <w:rsid w:val="006E5E7E"/>
    <w:rsid w:val="006F00ED"/>
    <w:rsid w:val="006F026F"/>
    <w:rsid w:val="006F070C"/>
    <w:rsid w:val="006F0A71"/>
    <w:rsid w:val="006F1571"/>
    <w:rsid w:val="006F1C6B"/>
    <w:rsid w:val="006F20E6"/>
    <w:rsid w:val="006F2ECE"/>
    <w:rsid w:val="006F40C2"/>
    <w:rsid w:val="006F502E"/>
    <w:rsid w:val="006F5125"/>
    <w:rsid w:val="006F531B"/>
    <w:rsid w:val="006F66BF"/>
    <w:rsid w:val="006F6D41"/>
    <w:rsid w:val="006F733D"/>
    <w:rsid w:val="006F76B8"/>
    <w:rsid w:val="00700765"/>
    <w:rsid w:val="007027CD"/>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08D"/>
    <w:rsid w:val="00715BBB"/>
    <w:rsid w:val="007174BB"/>
    <w:rsid w:val="0072025D"/>
    <w:rsid w:val="00722B31"/>
    <w:rsid w:val="00723328"/>
    <w:rsid w:val="007237DE"/>
    <w:rsid w:val="0072502E"/>
    <w:rsid w:val="00725D33"/>
    <w:rsid w:val="00730DBD"/>
    <w:rsid w:val="0073137C"/>
    <w:rsid w:val="00732BFA"/>
    <w:rsid w:val="007338F3"/>
    <w:rsid w:val="007340B9"/>
    <w:rsid w:val="007353D3"/>
    <w:rsid w:val="00735A29"/>
    <w:rsid w:val="007363FF"/>
    <w:rsid w:val="0073736F"/>
    <w:rsid w:val="0074156B"/>
    <w:rsid w:val="00741619"/>
    <w:rsid w:val="00742885"/>
    <w:rsid w:val="0074315A"/>
    <w:rsid w:val="0074696D"/>
    <w:rsid w:val="00747092"/>
    <w:rsid w:val="007477FF"/>
    <w:rsid w:val="007479D9"/>
    <w:rsid w:val="007526E6"/>
    <w:rsid w:val="0075289E"/>
    <w:rsid w:val="00753A51"/>
    <w:rsid w:val="00754C18"/>
    <w:rsid w:val="00754DF9"/>
    <w:rsid w:val="007555E8"/>
    <w:rsid w:val="00755CC5"/>
    <w:rsid w:val="00762128"/>
    <w:rsid w:val="00762862"/>
    <w:rsid w:val="00762F1E"/>
    <w:rsid w:val="0076420C"/>
    <w:rsid w:val="0076503C"/>
    <w:rsid w:val="00771D07"/>
    <w:rsid w:val="00772649"/>
    <w:rsid w:val="00772F5D"/>
    <w:rsid w:val="00773BE3"/>
    <w:rsid w:val="007743DD"/>
    <w:rsid w:val="00774E2C"/>
    <w:rsid w:val="0077503C"/>
    <w:rsid w:val="0077518D"/>
    <w:rsid w:val="007753C2"/>
    <w:rsid w:val="00776068"/>
    <w:rsid w:val="007771FB"/>
    <w:rsid w:val="007821C4"/>
    <w:rsid w:val="007838B8"/>
    <w:rsid w:val="00785779"/>
    <w:rsid w:val="00787FD8"/>
    <w:rsid w:val="007908C1"/>
    <w:rsid w:val="007915BA"/>
    <w:rsid w:val="0079179C"/>
    <w:rsid w:val="00791844"/>
    <w:rsid w:val="0079250E"/>
    <w:rsid w:val="00793CE9"/>
    <w:rsid w:val="00796667"/>
    <w:rsid w:val="00797068"/>
    <w:rsid w:val="007979BD"/>
    <w:rsid w:val="007A19B1"/>
    <w:rsid w:val="007A38E3"/>
    <w:rsid w:val="007A3D8E"/>
    <w:rsid w:val="007A5C88"/>
    <w:rsid w:val="007A6A2F"/>
    <w:rsid w:val="007B024E"/>
    <w:rsid w:val="007B25A0"/>
    <w:rsid w:val="007B3BAF"/>
    <w:rsid w:val="007B3DDC"/>
    <w:rsid w:val="007B493A"/>
    <w:rsid w:val="007B6D79"/>
    <w:rsid w:val="007B72A6"/>
    <w:rsid w:val="007C06D2"/>
    <w:rsid w:val="007C08E0"/>
    <w:rsid w:val="007C0F57"/>
    <w:rsid w:val="007C2F4B"/>
    <w:rsid w:val="007C40B6"/>
    <w:rsid w:val="007C4872"/>
    <w:rsid w:val="007C5975"/>
    <w:rsid w:val="007C67AA"/>
    <w:rsid w:val="007C729F"/>
    <w:rsid w:val="007C72AD"/>
    <w:rsid w:val="007C7CE0"/>
    <w:rsid w:val="007D1A6F"/>
    <w:rsid w:val="007D503D"/>
    <w:rsid w:val="007D59E7"/>
    <w:rsid w:val="007D5F2A"/>
    <w:rsid w:val="007E07AC"/>
    <w:rsid w:val="007E1014"/>
    <w:rsid w:val="007E12F8"/>
    <w:rsid w:val="007E14EB"/>
    <w:rsid w:val="007E1673"/>
    <w:rsid w:val="007E1D28"/>
    <w:rsid w:val="007E2E1A"/>
    <w:rsid w:val="007E4564"/>
    <w:rsid w:val="007E490F"/>
    <w:rsid w:val="007E6533"/>
    <w:rsid w:val="007F0021"/>
    <w:rsid w:val="007F1007"/>
    <w:rsid w:val="007F2641"/>
    <w:rsid w:val="007F3AB4"/>
    <w:rsid w:val="007F7C36"/>
    <w:rsid w:val="007F7F45"/>
    <w:rsid w:val="0080001F"/>
    <w:rsid w:val="00801958"/>
    <w:rsid w:val="00803DB8"/>
    <w:rsid w:val="008055AF"/>
    <w:rsid w:val="008057CD"/>
    <w:rsid w:val="008066B8"/>
    <w:rsid w:val="00806796"/>
    <w:rsid w:val="00810167"/>
    <w:rsid w:val="008104D0"/>
    <w:rsid w:val="00811CC0"/>
    <w:rsid w:val="0081218E"/>
    <w:rsid w:val="00814276"/>
    <w:rsid w:val="008151D6"/>
    <w:rsid w:val="00816322"/>
    <w:rsid w:val="00817013"/>
    <w:rsid w:val="008201F8"/>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5C62"/>
    <w:rsid w:val="00835F1A"/>
    <w:rsid w:val="008360AC"/>
    <w:rsid w:val="0083658A"/>
    <w:rsid w:val="008366DE"/>
    <w:rsid w:val="008368A1"/>
    <w:rsid w:val="00837B7F"/>
    <w:rsid w:val="00840EF7"/>
    <w:rsid w:val="00843E09"/>
    <w:rsid w:val="00844C0A"/>
    <w:rsid w:val="00846056"/>
    <w:rsid w:val="0084681F"/>
    <w:rsid w:val="008476E6"/>
    <w:rsid w:val="00847D08"/>
    <w:rsid w:val="00847EC0"/>
    <w:rsid w:val="00854506"/>
    <w:rsid w:val="00855FD6"/>
    <w:rsid w:val="00856DDD"/>
    <w:rsid w:val="00857BAF"/>
    <w:rsid w:val="00860233"/>
    <w:rsid w:val="00861EDD"/>
    <w:rsid w:val="00863E68"/>
    <w:rsid w:val="008647B5"/>
    <w:rsid w:val="00864A11"/>
    <w:rsid w:val="00867D64"/>
    <w:rsid w:val="00867D85"/>
    <w:rsid w:val="00872E8F"/>
    <w:rsid w:val="008749B1"/>
    <w:rsid w:val="00874AE6"/>
    <w:rsid w:val="00875DCB"/>
    <w:rsid w:val="008768C4"/>
    <w:rsid w:val="00876FBF"/>
    <w:rsid w:val="0087755A"/>
    <w:rsid w:val="00877DBD"/>
    <w:rsid w:val="00881FAF"/>
    <w:rsid w:val="00882085"/>
    <w:rsid w:val="00882F80"/>
    <w:rsid w:val="00883188"/>
    <w:rsid w:val="00884A0C"/>
    <w:rsid w:val="00886ACA"/>
    <w:rsid w:val="00886B01"/>
    <w:rsid w:val="0089031E"/>
    <w:rsid w:val="0089109A"/>
    <w:rsid w:val="00893D5C"/>
    <w:rsid w:val="0089460B"/>
    <w:rsid w:val="00897D58"/>
    <w:rsid w:val="00897F22"/>
    <w:rsid w:val="008A0B39"/>
    <w:rsid w:val="008A0CBE"/>
    <w:rsid w:val="008A17A3"/>
    <w:rsid w:val="008A1956"/>
    <w:rsid w:val="008A1E85"/>
    <w:rsid w:val="008A217F"/>
    <w:rsid w:val="008A2419"/>
    <w:rsid w:val="008A2E98"/>
    <w:rsid w:val="008A4937"/>
    <w:rsid w:val="008A50F1"/>
    <w:rsid w:val="008A59D9"/>
    <w:rsid w:val="008A643E"/>
    <w:rsid w:val="008A6819"/>
    <w:rsid w:val="008A7B13"/>
    <w:rsid w:val="008B007A"/>
    <w:rsid w:val="008B0C61"/>
    <w:rsid w:val="008B22F6"/>
    <w:rsid w:val="008B29D1"/>
    <w:rsid w:val="008B29F4"/>
    <w:rsid w:val="008B2EC0"/>
    <w:rsid w:val="008B495B"/>
    <w:rsid w:val="008B4F4C"/>
    <w:rsid w:val="008B6DCF"/>
    <w:rsid w:val="008B6E8C"/>
    <w:rsid w:val="008C3A8A"/>
    <w:rsid w:val="008C4D49"/>
    <w:rsid w:val="008C51E5"/>
    <w:rsid w:val="008C578A"/>
    <w:rsid w:val="008D0531"/>
    <w:rsid w:val="008D0945"/>
    <w:rsid w:val="008D1409"/>
    <w:rsid w:val="008D15CC"/>
    <w:rsid w:val="008D1729"/>
    <w:rsid w:val="008D1B5C"/>
    <w:rsid w:val="008D3AFA"/>
    <w:rsid w:val="008D3C7C"/>
    <w:rsid w:val="008D3C82"/>
    <w:rsid w:val="008D40FB"/>
    <w:rsid w:val="008D447E"/>
    <w:rsid w:val="008D6ACF"/>
    <w:rsid w:val="008D7A41"/>
    <w:rsid w:val="008E039B"/>
    <w:rsid w:val="008E0C85"/>
    <w:rsid w:val="008E2C72"/>
    <w:rsid w:val="008E3680"/>
    <w:rsid w:val="008E4DBF"/>
    <w:rsid w:val="008E4F87"/>
    <w:rsid w:val="008E5870"/>
    <w:rsid w:val="008E59F7"/>
    <w:rsid w:val="008E77E4"/>
    <w:rsid w:val="008F0213"/>
    <w:rsid w:val="008F07ED"/>
    <w:rsid w:val="008F11F8"/>
    <w:rsid w:val="008F1434"/>
    <w:rsid w:val="008F2BB9"/>
    <w:rsid w:val="008F3D6A"/>
    <w:rsid w:val="008F3E2B"/>
    <w:rsid w:val="008F54C3"/>
    <w:rsid w:val="008F7355"/>
    <w:rsid w:val="009023DC"/>
    <w:rsid w:val="009027C5"/>
    <w:rsid w:val="00904413"/>
    <w:rsid w:val="009067B7"/>
    <w:rsid w:val="00906E7A"/>
    <w:rsid w:val="00906E7F"/>
    <w:rsid w:val="0090775A"/>
    <w:rsid w:val="00907DFD"/>
    <w:rsid w:val="009124B9"/>
    <w:rsid w:val="00913C99"/>
    <w:rsid w:val="009154BA"/>
    <w:rsid w:val="00916EFC"/>
    <w:rsid w:val="00917D69"/>
    <w:rsid w:val="00920A03"/>
    <w:rsid w:val="00920B6D"/>
    <w:rsid w:val="009223E2"/>
    <w:rsid w:val="00926560"/>
    <w:rsid w:val="00926B15"/>
    <w:rsid w:val="00930291"/>
    <w:rsid w:val="00930874"/>
    <w:rsid w:val="00930937"/>
    <w:rsid w:val="00931DE3"/>
    <w:rsid w:val="009324A6"/>
    <w:rsid w:val="00933B7D"/>
    <w:rsid w:val="00933E6C"/>
    <w:rsid w:val="00934CFC"/>
    <w:rsid w:val="00935A6E"/>
    <w:rsid w:val="00937958"/>
    <w:rsid w:val="009406E5"/>
    <w:rsid w:val="00941602"/>
    <w:rsid w:val="00942160"/>
    <w:rsid w:val="009448AE"/>
    <w:rsid w:val="009449B1"/>
    <w:rsid w:val="009450E5"/>
    <w:rsid w:val="00945A73"/>
    <w:rsid w:val="00946921"/>
    <w:rsid w:val="00947343"/>
    <w:rsid w:val="0095146F"/>
    <w:rsid w:val="00951F2D"/>
    <w:rsid w:val="00952839"/>
    <w:rsid w:val="0095344C"/>
    <w:rsid w:val="009534C7"/>
    <w:rsid w:val="009548E8"/>
    <w:rsid w:val="00957944"/>
    <w:rsid w:val="009602C5"/>
    <w:rsid w:val="0096103A"/>
    <w:rsid w:val="00962223"/>
    <w:rsid w:val="009622CF"/>
    <w:rsid w:val="0096252B"/>
    <w:rsid w:val="009644D9"/>
    <w:rsid w:val="00964A9F"/>
    <w:rsid w:val="00966D0D"/>
    <w:rsid w:val="0096744E"/>
    <w:rsid w:val="00967732"/>
    <w:rsid w:val="0096783C"/>
    <w:rsid w:val="00970023"/>
    <w:rsid w:val="009722B3"/>
    <w:rsid w:val="00973E24"/>
    <w:rsid w:val="00973F3A"/>
    <w:rsid w:val="00974C21"/>
    <w:rsid w:val="00974D5F"/>
    <w:rsid w:val="00975948"/>
    <w:rsid w:val="009772FD"/>
    <w:rsid w:val="00977BF3"/>
    <w:rsid w:val="009803E4"/>
    <w:rsid w:val="00980B0E"/>
    <w:rsid w:val="0098285B"/>
    <w:rsid w:val="00982B39"/>
    <w:rsid w:val="00983408"/>
    <w:rsid w:val="009836A3"/>
    <w:rsid w:val="00983AA7"/>
    <w:rsid w:val="0098419C"/>
    <w:rsid w:val="00984791"/>
    <w:rsid w:val="00984C58"/>
    <w:rsid w:val="009855A8"/>
    <w:rsid w:val="00985ADD"/>
    <w:rsid w:val="00985CBE"/>
    <w:rsid w:val="00985D1A"/>
    <w:rsid w:val="00990CF8"/>
    <w:rsid w:val="009913F4"/>
    <w:rsid w:val="00991782"/>
    <w:rsid w:val="00993597"/>
    <w:rsid w:val="009937F7"/>
    <w:rsid w:val="0099465B"/>
    <w:rsid w:val="009951A1"/>
    <w:rsid w:val="00997A44"/>
    <w:rsid w:val="00997AF2"/>
    <w:rsid w:val="009A0CDD"/>
    <w:rsid w:val="009A1498"/>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3987"/>
    <w:rsid w:val="009C3EE6"/>
    <w:rsid w:val="009C4DE9"/>
    <w:rsid w:val="009C6A80"/>
    <w:rsid w:val="009C703C"/>
    <w:rsid w:val="009D0C29"/>
    <w:rsid w:val="009D206E"/>
    <w:rsid w:val="009D3882"/>
    <w:rsid w:val="009D3CAA"/>
    <w:rsid w:val="009D507A"/>
    <w:rsid w:val="009D6532"/>
    <w:rsid w:val="009D71FD"/>
    <w:rsid w:val="009E06F0"/>
    <w:rsid w:val="009E0755"/>
    <w:rsid w:val="009E0BCD"/>
    <w:rsid w:val="009E10AD"/>
    <w:rsid w:val="009E18F3"/>
    <w:rsid w:val="009E2588"/>
    <w:rsid w:val="009E2E8E"/>
    <w:rsid w:val="009E40E1"/>
    <w:rsid w:val="009F0806"/>
    <w:rsid w:val="009F0EFA"/>
    <w:rsid w:val="009F4E46"/>
    <w:rsid w:val="009F52BA"/>
    <w:rsid w:val="009F5B65"/>
    <w:rsid w:val="009F5F2E"/>
    <w:rsid w:val="009F62C4"/>
    <w:rsid w:val="009F778C"/>
    <w:rsid w:val="00A013E9"/>
    <w:rsid w:val="00A01432"/>
    <w:rsid w:val="00A0167A"/>
    <w:rsid w:val="00A01980"/>
    <w:rsid w:val="00A04BA2"/>
    <w:rsid w:val="00A055C9"/>
    <w:rsid w:val="00A06225"/>
    <w:rsid w:val="00A066E6"/>
    <w:rsid w:val="00A07CDA"/>
    <w:rsid w:val="00A110D1"/>
    <w:rsid w:val="00A12587"/>
    <w:rsid w:val="00A128E6"/>
    <w:rsid w:val="00A144D3"/>
    <w:rsid w:val="00A161C5"/>
    <w:rsid w:val="00A1798D"/>
    <w:rsid w:val="00A17DDA"/>
    <w:rsid w:val="00A17EA7"/>
    <w:rsid w:val="00A21D7D"/>
    <w:rsid w:val="00A21DEB"/>
    <w:rsid w:val="00A22AC3"/>
    <w:rsid w:val="00A2351E"/>
    <w:rsid w:val="00A23F3F"/>
    <w:rsid w:val="00A24067"/>
    <w:rsid w:val="00A24211"/>
    <w:rsid w:val="00A24A4B"/>
    <w:rsid w:val="00A2744D"/>
    <w:rsid w:val="00A306F6"/>
    <w:rsid w:val="00A30D16"/>
    <w:rsid w:val="00A3207C"/>
    <w:rsid w:val="00A33EB7"/>
    <w:rsid w:val="00A34E6C"/>
    <w:rsid w:val="00A34FD0"/>
    <w:rsid w:val="00A361EA"/>
    <w:rsid w:val="00A36398"/>
    <w:rsid w:val="00A369FA"/>
    <w:rsid w:val="00A36CC1"/>
    <w:rsid w:val="00A37C8D"/>
    <w:rsid w:val="00A4020E"/>
    <w:rsid w:val="00A40493"/>
    <w:rsid w:val="00A408E8"/>
    <w:rsid w:val="00A40FB5"/>
    <w:rsid w:val="00A42826"/>
    <w:rsid w:val="00A429B3"/>
    <w:rsid w:val="00A44EC1"/>
    <w:rsid w:val="00A47D90"/>
    <w:rsid w:val="00A5093A"/>
    <w:rsid w:val="00A510E4"/>
    <w:rsid w:val="00A51F8C"/>
    <w:rsid w:val="00A526F7"/>
    <w:rsid w:val="00A5273B"/>
    <w:rsid w:val="00A53A9D"/>
    <w:rsid w:val="00A55FEE"/>
    <w:rsid w:val="00A56304"/>
    <w:rsid w:val="00A57422"/>
    <w:rsid w:val="00A5B077"/>
    <w:rsid w:val="00A60DDC"/>
    <w:rsid w:val="00A6159C"/>
    <w:rsid w:val="00A62C1A"/>
    <w:rsid w:val="00A63CA2"/>
    <w:rsid w:val="00A6426D"/>
    <w:rsid w:val="00A6439B"/>
    <w:rsid w:val="00A665C1"/>
    <w:rsid w:val="00A673A4"/>
    <w:rsid w:val="00A7001A"/>
    <w:rsid w:val="00A70622"/>
    <w:rsid w:val="00A70977"/>
    <w:rsid w:val="00A70D58"/>
    <w:rsid w:val="00A744F9"/>
    <w:rsid w:val="00A7501F"/>
    <w:rsid w:val="00A753A1"/>
    <w:rsid w:val="00A77613"/>
    <w:rsid w:val="00A77B87"/>
    <w:rsid w:val="00A77E01"/>
    <w:rsid w:val="00A801AD"/>
    <w:rsid w:val="00A81111"/>
    <w:rsid w:val="00A8172F"/>
    <w:rsid w:val="00A81851"/>
    <w:rsid w:val="00A823C4"/>
    <w:rsid w:val="00A8390C"/>
    <w:rsid w:val="00A86AE0"/>
    <w:rsid w:val="00A912B0"/>
    <w:rsid w:val="00A91362"/>
    <w:rsid w:val="00A9151C"/>
    <w:rsid w:val="00A919C6"/>
    <w:rsid w:val="00A928BD"/>
    <w:rsid w:val="00A92D61"/>
    <w:rsid w:val="00A936B6"/>
    <w:rsid w:val="00A9393E"/>
    <w:rsid w:val="00A97DE9"/>
    <w:rsid w:val="00AA04E7"/>
    <w:rsid w:val="00AA12CD"/>
    <w:rsid w:val="00AA24E9"/>
    <w:rsid w:val="00AA24EF"/>
    <w:rsid w:val="00AA36DD"/>
    <w:rsid w:val="00AA4D1C"/>
    <w:rsid w:val="00AA52FD"/>
    <w:rsid w:val="00AA54DC"/>
    <w:rsid w:val="00AA5716"/>
    <w:rsid w:val="00AA5D40"/>
    <w:rsid w:val="00AA7006"/>
    <w:rsid w:val="00AB3138"/>
    <w:rsid w:val="00AB4684"/>
    <w:rsid w:val="00AB5856"/>
    <w:rsid w:val="00AB6A80"/>
    <w:rsid w:val="00AB6BC4"/>
    <w:rsid w:val="00AB78FB"/>
    <w:rsid w:val="00AB7A6E"/>
    <w:rsid w:val="00AC081D"/>
    <w:rsid w:val="00AC0C6F"/>
    <w:rsid w:val="00AC1266"/>
    <w:rsid w:val="00AC193C"/>
    <w:rsid w:val="00AC30C1"/>
    <w:rsid w:val="00AC4DE5"/>
    <w:rsid w:val="00AC5206"/>
    <w:rsid w:val="00AC659E"/>
    <w:rsid w:val="00AC6B25"/>
    <w:rsid w:val="00AC7ED1"/>
    <w:rsid w:val="00AD095B"/>
    <w:rsid w:val="00AD3106"/>
    <w:rsid w:val="00AD4322"/>
    <w:rsid w:val="00AD5337"/>
    <w:rsid w:val="00AD6719"/>
    <w:rsid w:val="00AE11A5"/>
    <w:rsid w:val="00AE13E2"/>
    <w:rsid w:val="00AE2025"/>
    <w:rsid w:val="00AE22D3"/>
    <w:rsid w:val="00AE2E1C"/>
    <w:rsid w:val="00AE4DF9"/>
    <w:rsid w:val="00AE5987"/>
    <w:rsid w:val="00AE5A49"/>
    <w:rsid w:val="00AE6362"/>
    <w:rsid w:val="00AE6AB0"/>
    <w:rsid w:val="00AF03E6"/>
    <w:rsid w:val="00AF11D8"/>
    <w:rsid w:val="00AF5867"/>
    <w:rsid w:val="00AF5DE5"/>
    <w:rsid w:val="00AF62DF"/>
    <w:rsid w:val="00AF68CC"/>
    <w:rsid w:val="00AF70D7"/>
    <w:rsid w:val="00B00086"/>
    <w:rsid w:val="00B00CD0"/>
    <w:rsid w:val="00B00E7F"/>
    <w:rsid w:val="00B01FF4"/>
    <w:rsid w:val="00B02B9D"/>
    <w:rsid w:val="00B0326D"/>
    <w:rsid w:val="00B0360A"/>
    <w:rsid w:val="00B04FA9"/>
    <w:rsid w:val="00B06037"/>
    <w:rsid w:val="00B06478"/>
    <w:rsid w:val="00B07533"/>
    <w:rsid w:val="00B07CFB"/>
    <w:rsid w:val="00B1059E"/>
    <w:rsid w:val="00B13AD1"/>
    <w:rsid w:val="00B149BA"/>
    <w:rsid w:val="00B14A36"/>
    <w:rsid w:val="00B16004"/>
    <w:rsid w:val="00B16273"/>
    <w:rsid w:val="00B164B4"/>
    <w:rsid w:val="00B170A5"/>
    <w:rsid w:val="00B1725F"/>
    <w:rsid w:val="00B176C8"/>
    <w:rsid w:val="00B17EE5"/>
    <w:rsid w:val="00B205AA"/>
    <w:rsid w:val="00B2100A"/>
    <w:rsid w:val="00B21A91"/>
    <w:rsid w:val="00B22E84"/>
    <w:rsid w:val="00B233AD"/>
    <w:rsid w:val="00B23E25"/>
    <w:rsid w:val="00B241DC"/>
    <w:rsid w:val="00B24B6C"/>
    <w:rsid w:val="00B25F75"/>
    <w:rsid w:val="00B26B3F"/>
    <w:rsid w:val="00B26F8F"/>
    <w:rsid w:val="00B2778F"/>
    <w:rsid w:val="00B327E2"/>
    <w:rsid w:val="00B33635"/>
    <w:rsid w:val="00B37A23"/>
    <w:rsid w:val="00B37CF8"/>
    <w:rsid w:val="00B42AF4"/>
    <w:rsid w:val="00B43E90"/>
    <w:rsid w:val="00B44308"/>
    <w:rsid w:val="00B45722"/>
    <w:rsid w:val="00B45C0A"/>
    <w:rsid w:val="00B460F4"/>
    <w:rsid w:val="00B467DC"/>
    <w:rsid w:val="00B47A88"/>
    <w:rsid w:val="00B47E3C"/>
    <w:rsid w:val="00B51A73"/>
    <w:rsid w:val="00B51E09"/>
    <w:rsid w:val="00B52303"/>
    <w:rsid w:val="00B5271B"/>
    <w:rsid w:val="00B52828"/>
    <w:rsid w:val="00B5392A"/>
    <w:rsid w:val="00B539EF"/>
    <w:rsid w:val="00B56118"/>
    <w:rsid w:val="00B566E1"/>
    <w:rsid w:val="00B56AFB"/>
    <w:rsid w:val="00B56BA3"/>
    <w:rsid w:val="00B572BE"/>
    <w:rsid w:val="00B57427"/>
    <w:rsid w:val="00B602F6"/>
    <w:rsid w:val="00B60ED3"/>
    <w:rsid w:val="00B61A54"/>
    <w:rsid w:val="00B62EC1"/>
    <w:rsid w:val="00B63251"/>
    <w:rsid w:val="00B64A96"/>
    <w:rsid w:val="00B64F57"/>
    <w:rsid w:val="00B6533B"/>
    <w:rsid w:val="00B6730C"/>
    <w:rsid w:val="00B6773F"/>
    <w:rsid w:val="00B70EB3"/>
    <w:rsid w:val="00B71F99"/>
    <w:rsid w:val="00B72906"/>
    <w:rsid w:val="00B72E5D"/>
    <w:rsid w:val="00B74F48"/>
    <w:rsid w:val="00B74F7E"/>
    <w:rsid w:val="00B7525E"/>
    <w:rsid w:val="00B75433"/>
    <w:rsid w:val="00B75F70"/>
    <w:rsid w:val="00B760FB"/>
    <w:rsid w:val="00B76765"/>
    <w:rsid w:val="00B767AB"/>
    <w:rsid w:val="00B801BA"/>
    <w:rsid w:val="00B80D50"/>
    <w:rsid w:val="00B812D6"/>
    <w:rsid w:val="00B81A99"/>
    <w:rsid w:val="00B82DF4"/>
    <w:rsid w:val="00B846E6"/>
    <w:rsid w:val="00B84D12"/>
    <w:rsid w:val="00B84D5C"/>
    <w:rsid w:val="00B85AF6"/>
    <w:rsid w:val="00B85B15"/>
    <w:rsid w:val="00B92E46"/>
    <w:rsid w:val="00B93718"/>
    <w:rsid w:val="00B941ED"/>
    <w:rsid w:val="00B956ED"/>
    <w:rsid w:val="00B97205"/>
    <w:rsid w:val="00B975B9"/>
    <w:rsid w:val="00BA2DA8"/>
    <w:rsid w:val="00BA347C"/>
    <w:rsid w:val="00BA4C79"/>
    <w:rsid w:val="00BA4D84"/>
    <w:rsid w:val="00BB0FDC"/>
    <w:rsid w:val="00BB298A"/>
    <w:rsid w:val="00BB2C83"/>
    <w:rsid w:val="00BB3469"/>
    <w:rsid w:val="00BB4625"/>
    <w:rsid w:val="00BB5C49"/>
    <w:rsid w:val="00BB6240"/>
    <w:rsid w:val="00BB6285"/>
    <w:rsid w:val="00BB69F5"/>
    <w:rsid w:val="00BB6E48"/>
    <w:rsid w:val="00BB7512"/>
    <w:rsid w:val="00BB7EC3"/>
    <w:rsid w:val="00BC04B1"/>
    <w:rsid w:val="00BC2F15"/>
    <w:rsid w:val="00BC470E"/>
    <w:rsid w:val="00BC4B9A"/>
    <w:rsid w:val="00BD02C3"/>
    <w:rsid w:val="00BD3119"/>
    <w:rsid w:val="00BD3BAB"/>
    <w:rsid w:val="00BD3EB3"/>
    <w:rsid w:val="00BD7483"/>
    <w:rsid w:val="00BD784C"/>
    <w:rsid w:val="00BE020A"/>
    <w:rsid w:val="00BE0AC2"/>
    <w:rsid w:val="00BE0FB3"/>
    <w:rsid w:val="00BE13DF"/>
    <w:rsid w:val="00BE1EF0"/>
    <w:rsid w:val="00BE25D7"/>
    <w:rsid w:val="00BE3FD0"/>
    <w:rsid w:val="00BE4390"/>
    <w:rsid w:val="00BF092C"/>
    <w:rsid w:val="00BF21D1"/>
    <w:rsid w:val="00BF23AD"/>
    <w:rsid w:val="00BF27A0"/>
    <w:rsid w:val="00BF3CB3"/>
    <w:rsid w:val="00BF40E6"/>
    <w:rsid w:val="00BF4CB6"/>
    <w:rsid w:val="00BF51E1"/>
    <w:rsid w:val="00BF5D23"/>
    <w:rsid w:val="00BF6CBD"/>
    <w:rsid w:val="00C009B1"/>
    <w:rsid w:val="00C00DA7"/>
    <w:rsid w:val="00C034FB"/>
    <w:rsid w:val="00C034FE"/>
    <w:rsid w:val="00C04CDE"/>
    <w:rsid w:val="00C0500C"/>
    <w:rsid w:val="00C059D5"/>
    <w:rsid w:val="00C05D77"/>
    <w:rsid w:val="00C064E2"/>
    <w:rsid w:val="00C068A6"/>
    <w:rsid w:val="00C10FF6"/>
    <w:rsid w:val="00C11DEA"/>
    <w:rsid w:val="00C126DD"/>
    <w:rsid w:val="00C12768"/>
    <w:rsid w:val="00C12D70"/>
    <w:rsid w:val="00C16724"/>
    <w:rsid w:val="00C178FD"/>
    <w:rsid w:val="00C21B09"/>
    <w:rsid w:val="00C23E07"/>
    <w:rsid w:val="00C25EFF"/>
    <w:rsid w:val="00C2673A"/>
    <w:rsid w:val="00C278CD"/>
    <w:rsid w:val="00C27B58"/>
    <w:rsid w:val="00C27C1C"/>
    <w:rsid w:val="00C27F11"/>
    <w:rsid w:val="00C30ABF"/>
    <w:rsid w:val="00C3166C"/>
    <w:rsid w:val="00C321D9"/>
    <w:rsid w:val="00C32F80"/>
    <w:rsid w:val="00C33186"/>
    <w:rsid w:val="00C35996"/>
    <w:rsid w:val="00C42BCD"/>
    <w:rsid w:val="00C430C5"/>
    <w:rsid w:val="00C4399B"/>
    <w:rsid w:val="00C4485F"/>
    <w:rsid w:val="00C44DED"/>
    <w:rsid w:val="00C459AD"/>
    <w:rsid w:val="00C4692F"/>
    <w:rsid w:val="00C46C13"/>
    <w:rsid w:val="00C4747E"/>
    <w:rsid w:val="00C5151E"/>
    <w:rsid w:val="00C52256"/>
    <w:rsid w:val="00C5342C"/>
    <w:rsid w:val="00C5359B"/>
    <w:rsid w:val="00C53B2B"/>
    <w:rsid w:val="00C547F5"/>
    <w:rsid w:val="00C555E6"/>
    <w:rsid w:val="00C56854"/>
    <w:rsid w:val="00C56D78"/>
    <w:rsid w:val="00C57465"/>
    <w:rsid w:val="00C60272"/>
    <w:rsid w:val="00C603D4"/>
    <w:rsid w:val="00C6256A"/>
    <w:rsid w:val="00C633B5"/>
    <w:rsid w:val="00C63FDA"/>
    <w:rsid w:val="00C64EBC"/>
    <w:rsid w:val="00C65EBA"/>
    <w:rsid w:val="00C664D2"/>
    <w:rsid w:val="00C677E1"/>
    <w:rsid w:val="00C67908"/>
    <w:rsid w:val="00C67E73"/>
    <w:rsid w:val="00C70C95"/>
    <w:rsid w:val="00C70E6E"/>
    <w:rsid w:val="00C710E2"/>
    <w:rsid w:val="00C71C3F"/>
    <w:rsid w:val="00C72AD0"/>
    <w:rsid w:val="00C72FCB"/>
    <w:rsid w:val="00C7409E"/>
    <w:rsid w:val="00C74D1B"/>
    <w:rsid w:val="00C74D6D"/>
    <w:rsid w:val="00C7626B"/>
    <w:rsid w:val="00C7633A"/>
    <w:rsid w:val="00C764CF"/>
    <w:rsid w:val="00C76E76"/>
    <w:rsid w:val="00C77891"/>
    <w:rsid w:val="00C77B74"/>
    <w:rsid w:val="00C82062"/>
    <w:rsid w:val="00C829A9"/>
    <w:rsid w:val="00C858A7"/>
    <w:rsid w:val="00C86460"/>
    <w:rsid w:val="00C87B80"/>
    <w:rsid w:val="00C90330"/>
    <w:rsid w:val="00C91449"/>
    <w:rsid w:val="00C92A92"/>
    <w:rsid w:val="00C92D10"/>
    <w:rsid w:val="00C92F79"/>
    <w:rsid w:val="00C93034"/>
    <w:rsid w:val="00C9343A"/>
    <w:rsid w:val="00C95200"/>
    <w:rsid w:val="00C96EC0"/>
    <w:rsid w:val="00CA06F9"/>
    <w:rsid w:val="00CA14BB"/>
    <w:rsid w:val="00CA230C"/>
    <w:rsid w:val="00CA3AF2"/>
    <w:rsid w:val="00CA48D9"/>
    <w:rsid w:val="00CB0665"/>
    <w:rsid w:val="00CB1193"/>
    <w:rsid w:val="00CB187B"/>
    <w:rsid w:val="00CB358A"/>
    <w:rsid w:val="00CB4767"/>
    <w:rsid w:val="00CB493D"/>
    <w:rsid w:val="00CB6235"/>
    <w:rsid w:val="00CC14DE"/>
    <w:rsid w:val="00CC2224"/>
    <w:rsid w:val="00CC3B97"/>
    <w:rsid w:val="00CC51AF"/>
    <w:rsid w:val="00CD470E"/>
    <w:rsid w:val="00CD4A8C"/>
    <w:rsid w:val="00CD4C45"/>
    <w:rsid w:val="00CD6257"/>
    <w:rsid w:val="00CD7C0B"/>
    <w:rsid w:val="00CE10C4"/>
    <w:rsid w:val="00CE1377"/>
    <w:rsid w:val="00CE2343"/>
    <w:rsid w:val="00CE27B5"/>
    <w:rsid w:val="00CE2BDF"/>
    <w:rsid w:val="00CE48D2"/>
    <w:rsid w:val="00CE6D24"/>
    <w:rsid w:val="00CE6DAF"/>
    <w:rsid w:val="00CF1EFC"/>
    <w:rsid w:val="00CF410A"/>
    <w:rsid w:val="00CF422D"/>
    <w:rsid w:val="00CF47B8"/>
    <w:rsid w:val="00CF7528"/>
    <w:rsid w:val="00CF7FDE"/>
    <w:rsid w:val="00D012AF"/>
    <w:rsid w:val="00D0321E"/>
    <w:rsid w:val="00D0371B"/>
    <w:rsid w:val="00D05457"/>
    <w:rsid w:val="00D061B0"/>
    <w:rsid w:val="00D069EB"/>
    <w:rsid w:val="00D07A8A"/>
    <w:rsid w:val="00D10E31"/>
    <w:rsid w:val="00D11199"/>
    <w:rsid w:val="00D136C1"/>
    <w:rsid w:val="00D13CAA"/>
    <w:rsid w:val="00D1455A"/>
    <w:rsid w:val="00D14573"/>
    <w:rsid w:val="00D14A70"/>
    <w:rsid w:val="00D15191"/>
    <w:rsid w:val="00D16031"/>
    <w:rsid w:val="00D207EA"/>
    <w:rsid w:val="00D211FB"/>
    <w:rsid w:val="00D21CEC"/>
    <w:rsid w:val="00D22093"/>
    <w:rsid w:val="00D23890"/>
    <w:rsid w:val="00D30106"/>
    <w:rsid w:val="00D31150"/>
    <w:rsid w:val="00D3138B"/>
    <w:rsid w:val="00D31FCE"/>
    <w:rsid w:val="00D3280C"/>
    <w:rsid w:val="00D32A7A"/>
    <w:rsid w:val="00D33266"/>
    <w:rsid w:val="00D3406A"/>
    <w:rsid w:val="00D34D24"/>
    <w:rsid w:val="00D40A71"/>
    <w:rsid w:val="00D40B11"/>
    <w:rsid w:val="00D42864"/>
    <w:rsid w:val="00D429EC"/>
    <w:rsid w:val="00D441F1"/>
    <w:rsid w:val="00D44C77"/>
    <w:rsid w:val="00D4572C"/>
    <w:rsid w:val="00D4608D"/>
    <w:rsid w:val="00D469B2"/>
    <w:rsid w:val="00D52B24"/>
    <w:rsid w:val="00D52EAA"/>
    <w:rsid w:val="00D52ECF"/>
    <w:rsid w:val="00D53394"/>
    <w:rsid w:val="00D53F0C"/>
    <w:rsid w:val="00D5411A"/>
    <w:rsid w:val="00D54B09"/>
    <w:rsid w:val="00D55BE0"/>
    <w:rsid w:val="00D55D5F"/>
    <w:rsid w:val="00D608F6"/>
    <w:rsid w:val="00D6243E"/>
    <w:rsid w:val="00D629C8"/>
    <w:rsid w:val="00D65658"/>
    <w:rsid w:val="00D65AAC"/>
    <w:rsid w:val="00D673DC"/>
    <w:rsid w:val="00D67EB2"/>
    <w:rsid w:val="00D70349"/>
    <w:rsid w:val="00D70F14"/>
    <w:rsid w:val="00D712AA"/>
    <w:rsid w:val="00D72B6F"/>
    <w:rsid w:val="00D737DF"/>
    <w:rsid w:val="00D741EB"/>
    <w:rsid w:val="00D746BB"/>
    <w:rsid w:val="00D74CEA"/>
    <w:rsid w:val="00D7679C"/>
    <w:rsid w:val="00D76CE5"/>
    <w:rsid w:val="00D817A9"/>
    <w:rsid w:val="00D820F3"/>
    <w:rsid w:val="00D826A5"/>
    <w:rsid w:val="00D83605"/>
    <w:rsid w:val="00D84934"/>
    <w:rsid w:val="00D866EB"/>
    <w:rsid w:val="00D868EF"/>
    <w:rsid w:val="00D86C52"/>
    <w:rsid w:val="00D87D1A"/>
    <w:rsid w:val="00D906DA"/>
    <w:rsid w:val="00D91271"/>
    <w:rsid w:val="00D919F5"/>
    <w:rsid w:val="00D945F6"/>
    <w:rsid w:val="00D94F03"/>
    <w:rsid w:val="00D95161"/>
    <w:rsid w:val="00D95C23"/>
    <w:rsid w:val="00D96518"/>
    <w:rsid w:val="00DA0A82"/>
    <w:rsid w:val="00DA0D14"/>
    <w:rsid w:val="00DA1FC9"/>
    <w:rsid w:val="00DA2CB5"/>
    <w:rsid w:val="00DA32AE"/>
    <w:rsid w:val="00DA358F"/>
    <w:rsid w:val="00DA383E"/>
    <w:rsid w:val="00DA3F09"/>
    <w:rsid w:val="00DA4BAC"/>
    <w:rsid w:val="00DA5002"/>
    <w:rsid w:val="00DA6213"/>
    <w:rsid w:val="00DA722E"/>
    <w:rsid w:val="00DA792A"/>
    <w:rsid w:val="00DB0151"/>
    <w:rsid w:val="00DB0160"/>
    <w:rsid w:val="00DB04D7"/>
    <w:rsid w:val="00DB3DE8"/>
    <w:rsid w:val="00DB4D02"/>
    <w:rsid w:val="00DB50E1"/>
    <w:rsid w:val="00DC0566"/>
    <w:rsid w:val="00DC05E1"/>
    <w:rsid w:val="00DC1499"/>
    <w:rsid w:val="00DC16CF"/>
    <w:rsid w:val="00DC2C3E"/>
    <w:rsid w:val="00DC3137"/>
    <w:rsid w:val="00DC3A71"/>
    <w:rsid w:val="00DC45C2"/>
    <w:rsid w:val="00DC4880"/>
    <w:rsid w:val="00DC4925"/>
    <w:rsid w:val="00DC581F"/>
    <w:rsid w:val="00DC5E90"/>
    <w:rsid w:val="00DC6EC3"/>
    <w:rsid w:val="00DC732A"/>
    <w:rsid w:val="00DCD3CD"/>
    <w:rsid w:val="00DD04D7"/>
    <w:rsid w:val="00DD0BBF"/>
    <w:rsid w:val="00DD0BE9"/>
    <w:rsid w:val="00DD26F9"/>
    <w:rsid w:val="00DD350E"/>
    <w:rsid w:val="00DD3D5A"/>
    <w:rsid w:val="00DD42AB"/>
    <w:rsid w:val="00DD69D6"/>
    <w:rsid w:val="00DD74AD"/>
    <w:rsid w:val="00DE06AF"/>
    <w:rsid w:val="00DE3C8B"/>
    <w:rsid w:val="00DE4649"/>
    <w:rsid w:val="00DE697B"/>
    <w:rsid w:val="00DE6D27"/>
    <w:rsid w:val="00DE76EA"/>
    <w:rsid w:val="00DE78CA"/>
    <w:rsid w:val="00DF01F8"/>
    <w:rsid w:val="00DF021D"/>
    <w:rsid w:val="00DF14EE"/>
    <w:rsid w:val="00DF217D"/>
    <w:rsid w:val="00DF2456"/>
    <w:rsid w:val="00DF26A7"/>
    <w:rsid w:val="00DF3277"/>
    <w:rsid w:val="00DF69D3"/>
    <w:rsid w:val="00DF6A31"/>
    <w:rsid w:val="00DF7407"/>
    <w:rsid w:val="00DF77A1"/>
    <w:rsid w:val="00DF7919"/>
    <w:rsid w:val="00E0207E"/>
    <w:rsid w:val="00E02AE6"/>
    <w:rsid w:val="00E03912"/>
    <w:rsid w:val="00E04748"/>
    <w:rsid w:val="00E04CB8"/>
    <w:rsid w:val="00E05BA9"/>
    <w:rsid w:val="00E060AF"/>
    <w:rsid w:val="00E078D9"/>
    <w:rsid w:val="00E10293"/>
    <w:rsid w:val="00E103A0"/>
    <w:rsid w:val="00E1043F"/>
    <w:rsid w:val="00E1157E"/>
    <w:rsid w:val="00E11A01"/>
    <w:rsid w:val="00E11F44"/>
    <w:rsid w:val="00E12F9F"/>
    <w:rsid w:val="00E13E60"/>
    <w:rsid w:val="00E14003"/>
    <w:rsid w:val="00E1422F"/>
    <w:rsid w:val="00E15627"/>
    <w:rsid w:val="00E15EE7"/>
    <w:rsid w:val="00E164B3"/>
    <w:rsid w:val="00E1680D"/>
    <w:rsid w:val="00E16910"/>
    <w:rsid w:val="00E17634"/>
    <w:rsid w:val="00E17A9E"/>
    <w:rsid w:val="00E20B04"/>
    <w:rsid w:val="00E210F2"/>
    <w:rsid w:val="00E21164"/>
    <w:rsid w:val="00E2287E"/>
    <w:rsid w:val="00E239E2"/>
    <w:rsid w:val="00E24E09"/>
    <w:rsid w:val="00E259F6"/>
    <w:rsid w:val="00E26A91"/>
    <w:rsid w:val="00E27234"/>
    <w:rsid w:val="00E3495C"/>
    <w:rsid w:val="00E4079F"/>
    <w:rsid w:val="00E40CFC"/>
    <w:rsid w:val="00E42BDB"/>
    <w:rsid w:val="00E42DA5"/>
    <w:rsid w:val="00E45ECE"/>
    <w:rsid w:val="00E47DED"/>
    <w:rsid w:val="00E47E79"/>
    <w:rsid w:val="00E50F18"/>
    <w:rsid w:val="00E524A9"/>
    <w:rsid w:val="00E53F1A"/>
    <w:rsid w:val="00E54695"/>
    <w:rsid w:val="00E5726D"/>
    <w:rsid w:val="00E57EEB"/>
    <w:rsid w:val="00E61967"/>
    <w:rsid w:val="00E62D94"/>
    <w:rsid w:val="00E62ECC"/>
    <w:rsid w:val="00E64F37"/>
    <w:rsid w:val="00E65091"/>
    <w:rsid w:val="00E65393"/>
    <w:rsid w:val="00E65E54"/>
    <w:rsid w:val="00E661C7"/>
    <w:rsid w:val="00E66679"/>
    <w:rsid w:val="00E70D33"/>
    <w:rsid w:val="00E732C4"/>
    <w:rsid w:val="00E74E41"/>
    <w:rsid w:val="00E75151"/>
    <w:rsid w:val="00E766D4"/>
    <w:rsid w:val="00E80155"/>
    <w:rsid w:val="00E8134B"/>
    <w:rsid w:val="00E81E0D"/>
    <w:rsid w:val="00E81F28"/>
    <w:rsid w:val="00E82089"/>
    <w:rsid w:val="00E82774"/>
    <w:rsid w:val="00E82D57"/>
    <w:rsid w:val="00E83431"/>
    <w:rsid w:val="00E848C0"/>
    <w:rsid w:val="00E84BB8"/>
    <w:rsid w:val="00E864BF"/>
    <w:rsid w:val="00E86F92"/>
    <w:rsid w:val="00E91B96"/>
    <w:rsid w:val="00E92A0C"/>
    <w:rsid w:val="00E92F2E"/>
    <w:rsid w:val="00E935DA"/>
    <w:rsid w:val="00E93D1E"/>
    <w:rsid w:val="00E941A1"/>
    <w:rsid w:val="00E95CE3"/>
    <w:rsid w:val="00E95F9A"/>
    <w:rsid w:val="00E96E99"/>
    <w:rsid w:val="00E97318"/>
    <w:rsid w:val="00E97C1B"/>
    <w:rsid w:val="00EA0856"/>
    <w:rsid w:val="00EA1DC4"/>
    <w:rsid w:val="00EA22EE"/>
    <w:rsid w:val="00EA252F"/>
    <w:rsid w:val="00EA2825"/>
    <w:rsid w:val="00EA2D35"/>
    <w:rsid w:val="00EA5027"/>
    <w:rsid w:val="00EA64C2"/>
    <w:rsid w:val="00EA6518"/>
    <w:rsid w:val="00EA71A2"/>
    <w:rsid w:val="00EA7466"/>
    <w:rsid w:val="00EA7A66"/>
    <w:rsid w:val="00EA7EDE"/>
    <w:rsid w:val="00EB0B63"/>
    <w:rsid w:val="00EB0EB5"/>
    <w:rsid w:val="00EB1936"/>
    <w:rsid w:val="00EB3174"/>
    <w:rsid w:val="00EB3545"/>
    <w:rsid w:val="00EB37BE"/>
    <w:rsid w:val="00EB4BAE"/>
    <w:rsid w:val="00EB5088"/>
    <w:rsid w:val="00EB7210"/>
    <w:rsid w:val="00EC2726"/>
    <w:rsid w:val="00EC575E"/>
    <w:rsid w:val="00EC681C"/>
    <w:rsid w:val="00EC7B87"/>
    <w:rsid w:val="00ED1644"/>
    <w:rsid w:val="00ED2593"/>
    <w:rsid w:val="00ED290E"/>
    <w:rsid w:val="00ED3709"/>
    <w:rsid w:val="00ED432F"/>
    <w:rsid w:val="00ED6E34"/>
    <w:rsid w:val="00ED7D55"/>
    <w:rsid w:val="00ED7D9C"/>
    <w:rsid w:val="00EE00A7"/>
    <w:rsid w:val="00EE0D3A"/>
    <w:rsid w:val="00EE2F77"/>
    <w:rsid w:val="00EE3158"/>
    <w:rsid w:val="00EE31A2"/>
    <w:rsid w:val="00EE36D6"/>
    <w:rsid w:val="00EE4329"/>
    <w:rsid w:val="00EE6203"/>
    <w:rsid w:val="00EF0069"/>
    <w:rsid w:val="00EF04F2"/>
    <w:rsid w:val="00EF229C"/>
    <w:rsid w:val="00EF3C52"/>
    <w:rsid w:val="00EF44A0"/>
    <w:rsid w:val="00EF4580"/>
    <w:rsid w:val="00EF4FED"/>
    <w:rsid w:val="00EF5F45"/>
    <w:rsid w:val="00EF6110"/>
    <w:rsid w:val="00EF6843"/>
    <w:rsid w:val="00EF6941"/>
    <w:rsid w:val="00EF6FB3"/>
    <w:rsid w:val="00F0068B"/>
    <w:rsid w:val="00F007C6"/>
    <w:rsid w:val="00F0172E"/>
    <w:rsid w:val="00F050BD"/>
    <w:rsid w:val="00F05657"/>
    <w:rsid w:val="00F05AB0"/>
    <w:rsid w:val="00F12C74"/>
    <w:rsid w:val="00F13214"/>
    <w:rsid w:val="00F1559A"/>
    <w:rsid w:val="00F17ED6"/>
    <w:rsid w:val="00F20676"/>
    <w:rsid w:val="00F209E2"/>
    <w:rsid w:val="00F22E25"/>
    <w:rsid w:val="00F2398F"/>
    <w:rsid w:val="00F24408"/>
    <w:rsid w:val="00F2533F"/>
    <w:rsid w:val="00F25578"/>
    <w:rsid w:val="00F25707"/>
    <w:rsid w:val="00F258E5"/>
    <w:rsid w:val="00F25B9C"/>
    <w:rsid w:val="00F262C3"/>
    <w:rsid w:val="00F2675A"/>
    <w:rsid w:val="00F26CC6"/>
    <w:rsid w:val="00F26D80"/>
    <w:rsid w:val="00F300BC"/>
    <w:rsid w:val="00F305FA"/>
    <w:rsid w:val="00F31A1D"/>
    <w:rsid w:val="00F3263C"/>
    <w:rsid w:val="00F32C18"/>
    <w:rsid w:val="00F332CB"/>
    <w:rsid w:val="00F3334E"/>
    <w:rsid w:val="00F3573A"/>
    <w:rsid w:val="00F36CCB"/>
    <w:rsid w:val="00F36EE8"/>
    <w:rsid w:val="00F374E5"/>
    <w:rsid w:val="00F37B93"/>
    <w:rsid w:val="00F37BAD"/>
    <w:rsid w:val="00F37ECA"/>
    <w:rsid w:val="00F37FF9"/>
    <w:rsid w:val="00F408C5"/>
    <w:rsid w:val="00F40A1C"/>
    <w:rsid w:val="00F43AF2"/>
    <w:rsid w:val="00F43CEC"/>
    <w:rsid w:val="00F45216"/>
    <w:rsid w:val="00F45262"/>
    <w:rsid w:val="00F46735"/>
    <w:rsid w:val="00F5007E"/>
    <w:rsid w:val="00F5038D"/>
    <w:rsid w:val="00F50552"/>
    <w:rsid w:val="00F508F6"/>
    <w:rsid w:val="00F50EC4"/>
    <w:rsid w:val="00F52232"/>
    <w:rsid w:val="00F527B1"/>
    <w:rsid w:val="00F52CBA"/>
    <w:rsid w:val="00F52DC2"/>
    <w:rsid w:val="00F53EB5"/>
    <w:rsid w:val="00F54AF9"/>
    <w:rsid w:val="00F550CF"/>
    <w:rsid w:val="00F553D2"/>
    <w:rsid w:val="00F55859"/>
    <w:rsid w:val="00F56A2D"/>
    <w:rsid w:val="00F57A6D"/>
    <w:rsid w:val="00F6044B"/>
    <w:rsid w:val="00F62F19"/>
    <w:rsid w:val="00F638CC"/>
    <w:rsid w:val="00F64C9E"/>
    <w:rsid w:val="00F64CC1"/>
    <w:rsid w:val="00F64FC8"/>
    <w:rsid w:val="00F6548E"/>
    <w:rsid w:val="00F6625C"/>
    <w:rsid w:val="00F67742"/>
    <w:rsid w:val="00F700A2"/>
    <w:rsid w:val="00F708B1"/>
    <w:rsid w:val="00F72317"/>
    <w:rsid w:val="00F73DC1"/>
    <w:rsid w:val="00F75BB8"/>
    <w:rsid w:val="00F77714"/>
    <w:rsid w:val="00F80475"/>
    <w:rsid w:val="00F80E6E"/>
    <w:rsid w:val="00F81390"/>
    <w:rsid w:val="00F81A21"/>
    <w:rsid w:val="00F81F7A"/>
    <w:rsid w:val="00F8247A"/>
    <w:rsid w:val="00F82E5C"/>
    <w:rsid w:val="00F83E86"/>
    <w:rsid w:val="00F83F58"/>
    <w:rsid w:val="00F84225"/>
    <w:rsid w:val="00F85206"/>
    <w:rsid w:val="00F87C7A"/>
    <w:rsid w:val="00F87CEA"/>
    <w:rsid w:val="00F9265D"/>
    <w:rsid w:val="00F938A2"/>
    <w:rsid w:val="00F944E2"/>
    <w:rsid w:val="00F9595C"/>
    <w:rsid w:val="00F9629A"/>
    <w:rsid w:val="00F97EFC"/>
    <w:rsid w:val="00FA0B04"/>
    <w:rsid w:val="00FA0C7C"/>
    <w:rsid w:val="00FA1BDD"/>
    <w:rsid w:val="00FA305C"/>
    <w:rsid w:val="00FA392F"/>
    <w:rsid w:val="00FA42AB"/>
    <w:rsid w:val="00FA462E"/>
    <w:rsid w:val="00FA4D3E"/>
    <w:rsid w:val="00FA4DD5"/>
    <w:rsid w:val="00FA5883"/>
    <w:rsid w:val="00FA6055"/>
    <w:rsid w:val="00FA6446"/>
    <w:rsid w:val="00FA6656"/>
    <w:rsid w:val="00FA6ED7"/>
    <w:rsid w:val="00FA79DF"/>
    <w:rsid w:val="00FA7D5E"/>
    <w:rsid w:val="00FB0B39"/>
    <w:rsid w:val="00FB2FA3"/>
    <w:rsid w:val="00FB322F"/>
    <w:rsid w:val="00FB3C0C"/>
    <w:rsid w:val="00FB442F"/>
    <w:rsid w:val="00FB6A34"/>
    <w:rsid w:val="00FB7B03"/>
    <w:rsid w:val="00FC118C"/>
    <w:rsid w:val="00FC1929"/>
    <w:rsid w:val="00FC3BCB"/>
    <w:rsid w:val="00FC5B46"/>
    <w:rsid w:val="00FC65AC"/>
    <w:rsid w:val="00FD1D4F"/>
    <w:rsid w:val="00FD24BF"/>
    <w:rsid w:val="00FD3B6E"/>
    <w:rsid w:val="00FD4140"/>
    <w:rsid w:val="00FD46BD"/>
    <w:rsid w:val="00FD57EB"/>
    <w:rsid w:val="00FD5914"/>
    <w:rsid w:val="00FD6C8B"/>
    <w:rsid w:val="00FD6D8E"/>
    <w:rsid w:val="00FE0663"/>
    <w:rsid w:val="00FE0E94"/>
    <w:rsid w:val="00FE23FE"/>
    <w:rsid w:val="00FE369C"/>
    <w:rsid w:val="00FE36E3"/>
    <w:rsid w:val="00FE3CD9"/>
    <w:rsid w:val="00FE44A4"/>
    <w:rsid w:val="00FE5036"/>
    <w:rsid w:val="00FE60DE"/>
    <w:rsid w:val="00FF00BD"/>
    <w:rsid w:val="00FF067C"/>
    <w:rsid w:val="00FF0B13"/>
    <w:rsid w:val="00FF1672"/>
    <w:rsid w:val="00FF1ED4"/>
    <w:rsid w:val="00FF2801"/>
    <w:rsid w:val="00FF524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97DE638"/>
    <w:rsid w:val="0A0C7AE1"/>
    <w:rsid w:val="0A1790F6"/>
    <w:rsid w:val="0A663D94"/>
    <w:rsid w:val="0B1BF5E7"/>
    <w:rsid w:val="0CC44FFE"/>
    <w:rsid w:val="0CF130DF"/>
    <w:rsid w:val="0CFE1DFD"/>
    <w:rsid w:val="0D4FC7CF"/>
    <w:rsid w:val="0DC4E36E"/>
    <w:rsid w:val="0E5E506F"/>
    <w:rsid w:val="0EC80DC0"/>
    <w:rsid w:val="0F5CF529"/>
    <w:rsid w:val="0FC31246"/>
    <w:rsid w:val="1023E0F9"/>
    <w:rsid w:val="1272477B"/>
    <w:rsid w:val="12B95C68"/>
    <w:rsid w:val="1349EE8E"/>
    <w:rsid w:val="14F07869"/>
    <w:rsid w:val="15107A79"/>
    <w:rsid w:val="1559BAC6"/>
    <w:rsid w:val="162998A6"/>
    <w:rsid w:val="17FD5F39"/>
    <w:rsid w:val="18657CF4"/>
    <w:rsid w:val="18DC9AD2"/>
    <w:rsid w:val="19890FA6"/>
    <w:rsid w:val="19B44400"/>
    <w:rsid w:val="19F2311B"/>
    <w:rsid w:val="19F7AA11"/>
    <w:rsid w:val="1A0D3C6A"/>
    <w:rsid w:val="1A2D1BE7"/>
    <w:rsid w:val="1A8A0C43"/>
    <w:rsid w:val="1B0BFFE7"/>
    <w:rsid w:val="1B15D515"/>
    <w:rsid w:val="1B4DABE9"/>
    <w:rsid w:val="1B78B53A"/>
    <w:rsid w:val="1D4E7C25"/>
    <w:rsid w:val="1D6033D6"/>
    <w:rsid w:val="1DDBDA0D"/>
    <w:rsid w:val="1E382E8C"/>
    <w:rsid w:val="1E57108D"/>
    <w:rsid w:val="1E938E64"/>
    <w:rsid w:val="1EAFF635"/>
    <w:rsid w:val="1F3EECBD"/>
    <w:rsid w:val="1FB6E350"/>
    <w:rsid w:val="1FF3162D"/>
    <w:rsid w:val="2009EB8A"/>
    <w:rsid w:val="20615CA5"/>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3EF69E0"/>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4E24E7"/>
    <w:rsid w:val="42691D0F"/>
    <w:rsid w:val="4372D6C2"/>
    <w:rsid w:val="443448FB"/>
    <w:rsid w:val="44505BFC"/>
    <w:rsid w:val="450F5A46"/>
    <w:rsid w:val="456C4AA2"/>
    <w:rsid w:val="4641A0D0"/>
    <w:rsid w:val="483DA525"/>
    <w:rsid w:val="485C8DAB"/>
    <w:rsid w:val="4873567A"/>
    <w:rsid w:val="48F582C0"/>
    <w:rsid w:val="495D9BBE"/>
    <w:rsid w:val="49B7B512"/>
    <w:rsid w:val="4AE86C22"/>
    <w:rsid w:val="4B35DECB"/>
    <w:rsid w:val="4C7E6D49"/>
    <w:rsid w:val="4C8B405E"/>
    <w:rsid w:val="4CA8BA21"/>
    <w:rsid w:val="4D21EA56"/>
    <w:rsid w:val="4DA14906"/>
    <w:rsid w:val="4DD74500"/>
    <w:rsid w:val="4EE3854C"/>
    <w:rsid w:val="4F28A562"/>
    <w:rsid w:val="5057B658"/>
    <w:rsid w:val="50F1C25A"/>
    <w:rsid w:val="513094E8"/>
    <w:rsid w:val="517C50E5"/>
    <w:rsid w:val="51A107A9"/>
    <w:rsid w:val="521C1C44"/>
    <w:rsid w:val="53044900"/>
    <w:rsid w:val="53229BC9"/>
    <w:rsid w:val="53B39A2E"/>
    <w:rsid w:val="54C17BA2"/>
    <w:rsid w:val="553311EF"/>
    <w:rsid w:val="559B5E29"/>
    <w:rsid w:val="55ACD1A0"/>
    <w:rsid w:val="56AFA43F"/>
    <w:rsid w:val="573E66D1"/>
    <w:rsid w:val="58963761"/>
    <w:rsid w:val="59185BFB"/>
    <w:rsid w:val="593F501C"/>
    <w:rsid w:val="5A05D725"/>
    <w:rsid w:val="5ADD90BE"/>
    <w:rsid w:val="5B1E38D7"/>
    <w:rsid w:val="5B9D8C93"/>
    <w:rsid w:val="5CB076C8"/>
    <w:rsid w:val="5D5832E9"/>
    <w:rsid w:val="5D80A09E"/>
    <w:rsid w:val="5DC1C88E"/>
    <w:rsid w:val="5DF2A876"/>
    <w:rsid w:val="5EACEEBD"/>
    <w:rsid w:val="5EBDDC85"/>
    <w:rsid w:val="5F129E2E"/>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4BD26B"/>
    <w:rsid w:val="68E0347C"/>
    <w:rsid w:val="6956685D"/>
    <w:rsid w:val="699B3EBB"/>
    <w:rsid w:val="69A7D5B7"/>
    <w:rsid w:val="6A2AAF49"/>
    <w:rsid w:val="6AE171BF"/>
    <w:rsid w:val="6BAD574D"/>
    <w:rsid w:val="6CA77350"/>
    <w:rsid w:val="70971A32"/>
    <w:rsid w:val="709A626A"/>
    <w:rsid w:val="70F0DF30"/>
    <w:rsid w:val="716D6D8F"/>
    <w:rsid w:val="731BA24E"/>
    <w:rsid w:val="73C929CD"/>
    <w:rsid w:val="73E7CF48"/>
    <w:rsid w:val="74E6CDE9"/>
    <w:rsid w:val="75B5D97D"/>
    <w:rsid w:val="75B9CE48"/>
    <w:rsid w:val="764DA178"/>
    <w:rsid w:val="7713434F"/>
    <w:rsid w:val="77B642A1"/>
    <w:rsid w:val="78063D85"/>
    <w:rsid w:val="78168F3E"/>
    <w:rsid w:val="78E271BD"/>
    <w:rsid w:val="78E93C4E"/>
    <w:rsid w:val="79E941EA"/>
    <w:rsid w:val="7A3DE86F"/>
    <w:rsid w:val="7AD6838E"/>
    <w:rsid w:val="7B180F93"/>
    <w:rsid w:val="7B1B6DA9"/>
    <w:rsid w:val="7B349606"/>
    <w:rsid w:val="7C0181FE"/>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3"/>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4"/>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semiHidden/>
    <w:unhideWhenUsed/>
    <w:rsid w:val="003202F6"/>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3202F6"/>
    <w:rPr>
      <w:b/>
      <w:bCs/>
    </w:rPr>
  </w:style>
  <w:style w:type="character" w:customStyle="1" w:styleId="text-widget">
    <w:name w:val="text-widget"/>
    <w:basedOn w:val="DefaultParagraphFont"/>
    <w:rsid w:val="007B6D79"/>
  </w:style>
  <w:style w:type="paragraph" w:customStyle="1" w:styleId="paragraph">
    <w:name w:val="paragraph"/>
    <w:basedOn w:val="Normal"/>
    <w:rsid w:val="003A3F0D"/>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3A3F0D"/>
  </w:style>
  <w:style w:type="character" w:customStyle="1" w:styleId="eop">
    <w:name w:val="eop"/>
    <w:basedOn w:val="DefaultParagraphFont"/>
    <w:rsid w:val="003A3F0D"/>
  </w:style>
  <w:style w:type="paragraph" w:customStyle="1" w:styleId="pf0">
    <w:name w:val="pf0"/>
    <w:basedOn w:val="Normal"/>
    <w:rsid w:val="00C27F11"/>
    <w:pPr>
      <w:spacing w:before="100" w:beforeAutospacing="1" w:after="100" w:afterAutospacing="1"/>
      <w:jc w:val="left"/>
    </w:pPr>
    <w:rPr>
      <w:rFonts w:ascii="Times New Roman" w:hAnsi="Times New Roman"/>
    </w:rPr>
  </w:style>
  <w:style w:type="character" w:customStyle="1" w:styleId="cf11">
    <w:name w:val="cf11"/>
    <w:basedOn w:val="DefaultParagraphFont"/>
    <w:rsid w:val="00C27F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3943593">
      <w:bodyDiv w:val="1"/>
      <w:marLeft w:val="0"/>
      <w:marRight w:val="0"/>
      <w:marTop w:val="0"/>
      <w:marBottom w:val="0"/>
      <w:divBdr>
        <w:top w:val="none" w:sz="0" w:space="0" w:color="auto"/>
        <w:left w:val="none" w:sz="0" w:space="0" w:color="auto"/>
        <w:bottom w:val="none" w:sz="0" w:space="0" w:color="auto"/>
        <w:right w:val="none" w:sz="0" w:space="0" w:color="auto"/>
      </w:divBdr>
      <w:divsChild>
        <w:div w:id="604192619">
          <w:marLeft w:val="0"/>
          <w:marRight w:val="0"/>
          <w:marTop w:val="0"/>
          <w:marBottom w:val="0"/>
          <w:divBdr>
            <w:top w:val="none" w:sz="0" w:space="0" w:color="auto"/>
            <w:left w:val="none" w:sz="0" w:space="0" w:color="auto"/>
            <w:bottom w:val="none" w:sz="0" w:space="0" w:color="auto"/>
            <w:right w:val="none" w:sz="0" w:space="0" w:color="auto"/>
          </w:divBdr>
        </w:div>
        <w:div w:id="831915218">
          <w:marLeft w:val="0"/>
          <w:marRight w:val="0"/>
          <w:marTop w:val="0"/>
          <w:marBottom w:val="0"/>
          <w:divBdr>
            <w:top w:val="none" w:sz="0" w:space="0" w:color="auto"/>
            <w:left w:val="none" w:sz="0" w:space="0" w:color="auto"/>
            <w:bottom w:val="none" w:sz="0" w:space="0" w:color="auto"/>
            <w:right w:val="none" w:sz="0" w:space="0" w:color="auto"/>
          </w:divBdr>
          <w:divsChild>
            <w:div w:id="18094059">
              <w:marLeft w:val="0"/>
              <w:marRight w:val="0"/>
              <w:marTop w:val="30"/>
              <w:marBottom w:val="30"/>
              <w:divBdr>
                <w:top w:val="none" w:sz="0" w:space="0" w:color="auto"/>
                <w:left w:val="none" w:sz="0" w:space="0" w:color="auto"/>
                <w:bottom w:val="none" w:sz="0" w:space="0" w:color="auto"/>
                <w:right w:val="none" w:sz="0" w:space="0" w:color="auto"/>
              </w:divBdr>
              <w:divsChild>
                <w:div w:id="116530546">
                  <w:marLeft w:val="0"/>
                  <w:marRight w:val="0"/>
                  <w:marTop w:val="0"/>
                  <w:marBottom w:val="0"/>
                  <w:divBdr>
                    <w:top w:val="none" w:sz="0" w:space="0" w:color="auto"/>
                    <w:left w:val="none" w:sz="0" w:space="0" w:color="auto"/>
                    <w:bottom w:val="none" w:sz="0" w:space="0" w:color="auto"/>
                    <w:right w:val="none" w:sz="0" w:space="0" w:color="auto"/>
                  </w:divBdr>
                  <w:divsChild>
                    <w:div w:id="1133210695">
                      <w:marLeft w:val="0"/>
                      <w:marRight w:val="0"/>
                      <w:marTop w:val="0"/>
                      <w:marBottom w:val="0"/>
                      <w:divBdr>
                        <w:top w:val="none" w:sz="0" w:space="0" w:color="auto"/>
                        <w:left w:val="none" w:sz="0" w:space="0" w:color="auto"/>
                        <w:bottom w:val="none" w:sz="0" w:space="0" w:color="auto"/>
                        <w:right w:val="none" w:sz="0" w:space="0" w:color="auto"/>
                      </w:divBdr>
                    </w:div>
                  </w:divsChild>
                </w:div>
                <w:div w:id="233861855">
                  <w:marLeft w:val="0"/>
                  <w:marRight w:val="0"/>
                  <w:marTop w:val="0"/>
                  <w:marBottom w:val="0"/>
                  <w:divBdr>
                    <w:top w:val="none" w:sz="0" w:space="0" w:color="auto"/>
                    <w:left w:val="none" w:sz="0" w:space="0" w:color="auto"/>
                    <w:bottom w:val="none" w:sz="0" w:space="0" w:color="auto"/>
                    <w:right w:val="none" w:sz="0" w:space="0" w:color="auto"/>
                  </w:divBdr>
                  <w:divsChild>
                    <w:div w:id="1631671689">
                      <w:marLeft w:val="0"/>
                      <w:marRight w:val="0"/>
                      <w:marTop w:val="0"/>
                      <w:marBottom w:val="0"/>
                      <w:divBdr>
                        <w:top w:val="none" w:sz="0" w:space="0" w:color="auto"/>
                        <w:left w:val="none" w:sz="0" w:space="0" w:color="auto"/>
                        <w:bottom w:val="none" w:sz="0" w:space="0" w:color="auto"/>
                        <w:right w:val="none" w:sz="0" w:space="0" w:color="auto"/>
                      </w:divBdr>
                    </w:div>
                  </w:divsChild>
                </w:div>
                <w:div w:id="557204987">
                  <w:marLeft w:val="0"/>
                  <w:marRight w:val="0"/>
                  <w:marTop w:val="0"/>
                  <w:marBottom w:val="0"/>
                  <w:divBdr>
                    <w:top w:val="none" w:sz="0" w:space="0" w:color="auto"/>
                    <w:left w:val="none" w:sz="0" w:space="0" w:color="auto"/>
                    <w:bottom w:val="none" w:sz="0" w:space="0" w:color="auto"/>
                    <w:right w:val="none" w:sz="0" w:space="0" w:color="auto"/>
                  </w:divBdr>
                  <w:divsChild>
                    <w:div w:id="74128721">
                      <w:marLeft w:val="0"/>
                      <w:marRight w:val="0"/>
                      <w:marTop w:val="0"/>
                      <w:marBottom w:val="0"/>
                      <w:divBdr>
                        <w:top w:val="none" w:sz="0" w:space="0" w:color="auto"/>
                        <w:left w:val="none" w:sz="0" w:space="0" w:color="auto"/>
                        <w:bottom w:val="none" w:sz="0" w:space="0" w:color="auto"/>
                        <w:right w:val="none" w:sz="0" w:space="0" w:color="auto"/>
                      </w:divBdr>
                    </w:div>
                    <w:div w:id="1268736181">
                      <w:marLeft w:val="0"/>
                      <w:marRight w:val="0"/>
                      <w:marTop w:val="0"/>
                      <w:marBottom w:val="0"/>
                      <w:divBdr>
                        <w:top w:val="none" w:sz="0" w:space="0" w:color="auto"/>
                        <w:left w:val="none" w:sz="0" w:space="0" w:color="auto"/>
                        <w:bottom w:val="none" w:sz="0" w:space="0" w:color="auto"/>
                        <w:right w:val="none" w:sz="0" w:space="0" w:color="auto"/>
                      </w:divBdr>
                    </w:div>
                  </w:divsChild>
                </w:div>
                <w:div w:id="921187274">
                  <w:marLeft w:val="0"/>
                  <w:marRight w:val="0"/>
                  <w:marTop w:val="0"/>
                  <w:marBottom w:val="0"/>
                  <w:divBdr>
                    <w:top w:val="none" w:sz="0" w:space="0" w:color="auto"/>
                    <w:left w:val="none" w:sz="0" w:space="0" w:color="auto"/>
                    <w:bottom w:val="none" w:sz="0" w:space="0" w:color="auto"/>
                    <w:right w:val="none" w:sz="0" w:space="0" w:color="auto"/>
                  </w:divBdr>
                  <w:divsChild>
                    <w:div w:id="1615289622">
                      <w:marLeft w:val="0"/>
                      <w:marRight w:val="0"/>
                      <w:marTop w:val="0"/>
                      <w:marBottom w:val="0"/>
                      <w:divBdr>
                        <w:top w:val="none" w:sz="0" w:space="0" w:color="auto"/>
                        <w:left w:val="none" w:sz="0" w:space="0" w:color="auto"/>
                        <w:bottom w:val="none" w:sz="0" w:space="0" w:color="auto"/>
                        <w:right w:val="none" w:sz="0" w:space="0" w:color="auto"/>
                      </w:divBdr>
                    </w:div>
                  </w:divsChild>
                </w:div>
                <w:div w:id="975378103">
                  <w:marLeft w:val="0"/>
                  <w:marRight w:val="0"/>
                  <w:marTop w:val="0"/>
                  <w:marBottom w:val="0"/>
                  <w:divBdr>
                    <w:top w:val="none" w:sz="0" w:space="0" w:color="auto"/>
                    <w:left w:val="none" w:sz="0" w:space="0" w:color="auto"/>
                    <w:bottom w:val="none" w:sz="0" w:space="0" w:color="auto"/>
                    <w:right w:val="none" w:sz="0" w:space="0" w:color="auto"/>
                  </w:divBdr>
                  <w:divsChild>
                    <w:div w:id="1036735489">
                      <w:marLeft w:val="0"/>
                      <w:marRight w:val="0"/>
                      <w:marTop w:val="0"/>
                      <w:marBottom w:val="0"/>
                      <w:divBdr>
                        <w:top w:val="none" w:sz="0" w:space="0" w:color="auto"/>
                        <w:left w:val="none" w:sz="0" w:space="0" w:color="auto"/>
                        <w:bottom w:val="none" w:sz="0" w:space="0" w:color="auto"/>
                        <w:right w:val="none" w:sz="0" w:space="0" w:color="auto"/>
                      </w:divBdr>
                    </w:div>
                  </w:divsChild>
                </w:div>
                <w:div w:id="1039277851">
                  <w:marLeft w:val="0"/>
                  <w:marRight w:val="0"/>
                  <w:marTop w:val="0"/>
                  <w:marBottom w:val="0"/>
                  <w:divBdr>
                    <w:top w:val="none" w:sz="0" w:space="0" w:color="auto"/>
                    <w:left w:val="none" w:sz="0" w:space="0" w:color="auto"/>
                    <w:bottom w:val="none" w:sz="0" w:space="0" w:color="auto"/>
                    <w:right w:val="none" w:sz="0" w:space="0" w:color="auto"/>
                  </w:divBdr>
                  <w:divsChild>
                    <w:div w:id="1763913219">
                      <w:marLeft w:val="0"/>
                      <w:marRight w:val="0"/>
                      <w:marTop w:val="0"/>
                      <w:marBottom w:val="0"/>
                      <w:divBdr>
                        <w:top w:val="none" w:sz="0" w:space="0" w:color="auto"/>
                        <w:left w:val="none" w:sz="0" w:space="0" w:color="auto"/>
                        <w:bottom w:val="none" w:sz="0" w:space="0" w:color="auto"/>
                        <w:right w:val="none" w:sz="0" w:space="0" w:color="auto"/>
                      </w:divBdr>
                    </w:div>
                  </w:divsChild>
                </w:div>
                <w:div w:id="1328904558">
                  <w:marLeft w:val="0"/>
                  <w:marRight w:val="0"/>
                  <w:marTop w:val="0"/>
                  <w:marBottom w:val="0"/>
                  <w:divBdr>
                    <w:top w:val="none" w:sz="0" w:space="0" w:color="auto"/>
                    <w:left w:val="none" w:sz="0" w:space="0" w:color="auto"/>
                    <w:bottom w:val="none" w:sz="0" w:space="0" w:color="auto"/>
                    <w:right w:val="none" w:sz="0" w:space="0" w:color="auto"/>
                  </w:divBdr>
                  <w:divsChild>
                    <w:div w:id="1131479232">
                      <w:marLeft w:val="0"/>
                      <w:marRight w:val="0"/>
                      <w:marTop w:val="0"/>
                      <w:marBottom w:val="0"/>
                      <w:divBdr>
                        <w:top w:val="none" w:sz="0" w:space="0" w:color="auto"/>
                        <w:left w:val="none" w:sz="0" w:space="0" w:color="auto"/>
                        <w:bottom w:val="none" w:sz="0" w:space="0" w:color="auto"/>
                        <w:right w:val="none" w:sz="0" w:space="0" w:color="auto"/>
                      </w:divBdr>
                    </w:div>
                  </w:divsChild>
                </w:div>
                <w:div w:id="1538811040">
                  <w:marLeft w:val="0"/>
                  <w:marRight w:val="0"/>
                  <w:marTop w:val="0"/>
                  <w:marBottom w:val="0"/>
                  <w:divBdr>
                    <w:top w:val="none" w:sz="0" w:space="0" w:color="auto"/>
                    <w:left w:val="none" w:sz="0" w:space="0" w:color="auto"/>
                    <w:bottom w:val="none" w:sz="0" w:space="0" w:color="auto"/>
                    <w:right w:val="none" w:sz="0" w:space="0" w:color="auto"/>
                  </w:divBdr>
                  <w:divsChild>
                    <w:div w:id="181479776">
                      <w:marLeft w:val="0"/>
                      <w:marRight w:val="0"/>
                      <w:marTop w:val="0"/>
                      <w:marBottom w:val="0"/>
                      <w:divBdr>
                        <w:top w:val="none" w:sz="0" w:space="0" w:color="auto"/>
                        <w:left w:val="none" w:sz="0" w:space="0" w:color="auto"/>
                        <w:bottom w:val="none" w:sz="0" w:space="0" w:color="auto"/>
                        <w:right w:val="none" w:sz="0" w:space="0" w:color="auto"/>
                      </w:divBdr>
                    </w:div>
                    <w:div w:id="1493720317">
                      <w:marLeft w:val="0"/>
                      <w:marRight w:val="0"/>
                      <w:marTop w:val="0"/>
                      <w:marBottom w:val="0"/>
                      <w:divBdr>
                        <w:top w:val="none" w:sz="0" w:space="0" w:color="auto"/>
                        <w:left w:val="none" w:sz="0" w:space="0" w:color="auto"/>
                        <w:bottom w:val="none" w:sz="0" w:space="0" w:color="auto"/>
                        <w:right w:val="none" w:sz="0" w:space="0" w:color="auto"/>
                      </w:divBdr>
                    </w:div>
                  </w:divsChild>
                </w:div>
                <w:div w:id="1589926607">
                  <w:marLeft w:val="0"/>
                  <w:marRight w:val="0"/>
                  <w:marTop w:val="0"/>
                  <w:marBottom w:val="0"/>
                  <w:divBdr>
                    <w:top w:val="none" w:sz="0" w:space="0" w:color="auto"/>
                    <w:left w:val="none" w:sz="0" w:space="0" w:color="auto"/>
                    <w:bottom w:val="none" w:sz="0" w:space="0" w:color="auto"/>
                    <w:right w:val="none" w:sz="0" w:space="0" w:color="auto"/>
                  </w:divBdr>
                  <w:divsChild>
                    <w:div w:id="1921058315">
                      <w:marLeft w:val="0"/>
                      <w:marRight w:val="0"/>
                      <w:marTop w:val="0"/>
                      <w:marBottom w:val="0"/>
                      <w:divBdr>
                        <w:top w:val="none" w:sz="0" w:space="0" w:color="auto"/>
                        <w:left w:val="none" w:sz="0" w:space="0" w:color="auto"/>
                        <w:bottom w:val="none" w:sz="0" w:space="0" w:color="auto"/>
                        <w:right w:val="none" w:sz="0" w:space="0" w:color="auto"/>
                      </w:divBdr>
                    </w:div>
                  </w:divsChild>
                </w:div>
                <w:div w:id="1645700485">
                  <w:marLeft w:val="0"/>
                  <w:marRight w:val="0"/>
                  <w:marTop w:val="0"/>
                  <w:marBottom w:val="0"/>
                  <w:divBdr>
                    <w:top w:val="none" w:sz="0" w:space="0" w:color="auto"/>
                    <w:left w:val="none" w:sz="0" w:space="0" w:color="auto"/>
                    <w:bottom w:val="none" w:sz="0" w:space="0" w:color="auto"/>
                    <w:right w:val="none" w:sz="0" w:space="0" w:color="auto"/>
                  </w:divBdr>
                  <w:divsChild>
                    <w:div w:id="1627271674">
                      <w:marLeft w:val="0"/>
                      <w:marRight w:val="0"/>
                      <w:marTop w:val="0"/>
                      <w:marBottom w:val="0"/>
                      <w:divBdr>
                        <w:top w:val="none" w:sz="0" w:space="0" w:color="auto"/>
                        <w:left w:val="none" w:sz="0" w:space="0" w:color="auto"/>
                        <w:bottom w:val="none" w:sz="0" w:space="0" w:color="auto"/>
                        <w:right w:val="none" w:sz="0" w:space="0" w:color="auto"/>
                      </w:divBdr>
                    </w:div>
                  </w:divsChild>
                </w:div>
                <w:div w:id="1894193353">
                  <w:marLeft w:val="0"/>
                  <w:marRight w:val="0"/>
                  <w:marTop w:val="0"/>
                  <w:marBottom w:val="0"/>
                  <w:divBdr>
                    <w:top w:val="none" w:sz="0" w:space="0" w:color="auto"/>
                    <w:left w:val="none" w:sz="0" w:space="0" w:color="auto"/>
                    <w:bottom w:val="none" w:sz="0" w:space="0" w:color="auto"/>
                    <w:right w:val="none" w:sz="0" w:space="0" w:color="auto"/>
                  </w:divBdr>
                  <w:divsChild>
                    <w:div w:id="1364134662">
                      <w:marLeft w:val="0"/>
                      <w:marRight w:val="0"/>
                      <w:marTop w:val="0"/>
                      <w:marBottom w:val="0"/>
                      <w:divBdr>
                        <w:top w:val="none" w:sz="0" w:space="0" w:color="auto"/>
                        <w:left w:val="none" w:sz="0" w:space="0" w:color="auto"/>
                        <w:bottom w:val="none" w:sz="0" w:space="0" w:color="auto"/>
                        <w:right w:val="none" w:sz="0" w:space="0" w:color="auto"/>
                      </w:divBdr>
                    </w:div>
                  </w:divsChild>
                </w:div>
                <w:div w:id="2003045102">
                  <w:marLeft w:val="0"/>
                  <w:marRight w:val="0"/>
                  <w:marTop w:val="0"/>
                  <w:marBottom w:val="0"/>
                  <w:divBdr>
                    <w:top w:val="none" w:sz="0" w:space="0" w:color="auto"/>
                    <w:left w:val="none" w:sz="0" w:space="0" w:color="auto"/>
                    <w:bottom w:val="none" w:sz="0" w:space="0" w:color="auto"/>
                    <w:right w:val="none" w:sz="0" w:space="0" w:color="auto"/>
                  </w:divBdr>
                  <w:divsChild>
                    <w:div w:id="2042126452">
                      <w:marLeft w:val="0"/>
                      <w:marRight w:val="0"/>
                      <w:marTop w:val="0"/>
                      <w:marBottom w:val="0"/>
                      <w:divBdr>
                        <w:top w:val="none" w:sz="0" w:space="0" w:color="auto"/>
                        <w:left w:val="none" w:sz="0" w:space="0" w:color="auto"/>
                        <w:bottom w:val="none" w:sz="0" w:space="0" w:color="auto"/>
                        <w:right w:val="none" w:sz="0" w:space="0" w:color="auto"/>
                      </w:divBdr>
                    </w:div>
                  </w:divsChild>
                </w:div>
                <w:div w:id="2127963470">
                  <w:marLeft w:val="0"/>
                  <w:marRight w:val="0"/>
                  <w:marTop w:val="0"/>
                  <w:marBottom w:val="0"/>
                  <w:divBdr>
                    <w:top w:val="none" w:sz="0" w:space="0" w:color="auto"/>
                    <w:left w:val="none" w:sz="0" w:space="0" w:color="auto"/>
                    <w:bottom w:val="none" w:sz="0" w:space="0" w:color="auto"/>
                    <w:right w:val="none" w:sz="0" w:space="0" w:color="auto"/>
                  </w:divBdr>
                  <w:divsChild>
                    <w:div w:id="1297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70116">
          <w:marLeft w:val="0"/>
          <w:marRight w:val="0"/>
          <w:marTop w:val="0"/>
          <w:marBottom w:val="0"/>
          <w:divBdr>
            <w:top w:val="none" w:sz="0" w:space="0" w:color="auto"/>
            <w:left w:val="none" w:sz="0" w:space="0" w:color="auto"/>
            <w:bottom w:val="none" w:sz="0" w:space="0" w:color="auto"/>
            <w:right w:val="none" w:sz="0" w:space="0" w:color="auto"/>
          </w:divBdr>
        </w:div>
      </w:divsChild>
    </w:div>
    <w:div w:id="214127744">
      <w:bodyDiv w:val="1"/>
      <w:marLeft w:val="0"/>
      <w:marRight w:val="0"/>
      <w:marTop w:val="0"/>
      <w:marBottom w:val="0"/>
      <w:divBdr>
        <w:top w:val="none" w:sz="0" w:space="0" w:color="auto"/>
        <w:left w:val="none" w:sz="0" w:space="0" w:color="auto"/>
        <w:bottom w:val="none" w:sz="0" w:space="0" w:color="auto"/>
        <w:right w:val="none" w:sz="0" w:space="0" w:color="auto"/>
      </w:divBdr>
      <w:divsChild>
        <w:div w:id="212892632">
          <w:marLeft w:val="0"/>
          <w:marRight w:val="0"/>
          <w:marTop w:val="0"/>
          <w:marBottom w:val="0"/>
          <w:divBdr>
            <w:top w:val="none" w:sz="0" w:space="0" w:color="auto"/>
            <w:left w:val="none" w:sz="0" w:space="0" w:color="auto"/>
            <w:bottom w:val="none" w:sz="0" w:space="0" w:color="auto"/>
            <w:right w:val="none" w:sz="0" w:space="0" w:color="auto"/>
          </w:divBdr>
        </w:div>
        <w:div w:id="728840950">
          <w:marLeft w:val="0"/>
          <w:marRight w:val="0"/>
          <w:marTop w:val="0"/>
          <w:marBottom w:val="0"/>
          <w:divBdr>
            <w:top w:val="none" w:sz="0" w:space="0" w:color="auto"/>
            <w:left w:val="none" w:sz="0" w:space="0" w:color="auto"/>
            <w:bottom w:val="none" w:sz="0" w:space="0" w:color="auto"/>
            <w:right w:val="none" w:sz="0" w:space="0" w:color="auto"/>
          </w:divBdr>
        </w:div>
        <w:div w:id="1447844577">
          <w:marLeft w:val="0"/>
          <w:marRight w:val="0"/>
          <w:marTop w:val="0"/>
          <w:marBottom w:val="0"/>
          <w:divBdr>
            <w:top w:val="none" w:sz="0" w:space="0" w:color="auto"/>
            <w:left w:val="none" w:sz="0" w:space="0" w:color="auto"/>
            <w:bottom w:val="none" w:sz="0" w:space="0" w:color="auto"/>
            <w:right w:val="none" w:sz="0" w:space="0" w:color="auto"/>
          </w:divBdr>
          <w:divsChild>
            <w:div w:id="270285620">
              <w:marLeft w:val="0"/>
              <w:marRight w:val="0"/>
              <w:marTop w:val="30"/>
              <w:marBottom w:val="30"/>
              <w:divBdr>
                <w:top w:val="none" w:sz="0" w:space="0" w:color="auto"/>
                <w:left w:val="none" w:sz="0" w:space="0" w:color="auto"/>
                <w:bottom w:val="none" w:sz="0" w:space="0" w:color="auto"/>
                <w:right w:val="none" w:sz="0" w:space="0" w:color="auto"/>
              </w:divBdr>
              <w:divsChild>
                <w:div w:id="41448595">
                  <w:marLeft w:val="0"/>
                  <w:marRight w:val="0"/>
                  <w:marTop w:val="0"/>
                  <w:marBottom w:val="0"/>
                  <w:divBdr>
                    <w:top w:val="none" w:sz="0" w:space="0" w:color="auto"/>
                    <w:left w:val="none" w:sz="0" w:space="0" w:color="auto"/>
                    <w:bottom w:val="none" w:sz="0" w:space="0" w:color="auto"/>
                    <w:right w:val="none" w:sz="0" w:space="0" w:color="auto"/>
                  </w:divBdr>
                  <w:divsChild>
                    <w:div w:id="264773255">
                      <w:marLeft w:val="0"/>
                      <w:marRight w:val="0"/>
                      <w:marTop w:val="0"/>
                      <w:marBottom w:val="0"/>
                      <w:divBdr>
                        <w:top w:val="none" w:sz="0" w:space="0" w:color="auto"/>
                        <w:left w:val="none" w:sz="0" w:space="0" w:color="auto"/>
                        <w:bottom w:val="none" w:sz="0" w:space="0" w:color="auto"/>
                        <w:right w:val="none" w:sz="0" w:space="0" w:color="auto"/>
                      </w:divBdr>
                    </w:div>
                    <w:div w:id="927466760">
                      <w:marLeft w:val="0"/>
                      <w:marRight w:val="0"/>
                      <w:marTop w:val="0"/>
                      <w:marBottom w:val="0"/>
                      <w:divBdr>
                        <w:top w:val="none" w:sz="0" w:space="0" w:color="auto"/>
                        <w:left w:val="none" w:sz="0" w:space="0" w:color="auto"/>
                        <w:bottom w:val="none" w:sz="0" w:space="0" w:color="auto"/>
                        <w:right w:val="none" w:sz="0" w:space="0" w:color="auto"/>
                      </w:divBdr>
                    </w:div>
                  </w:divsChild>
                </w:div>
                <w:div w:id="58212290">
                  <w:marLeft w:val="0"/>
                  <w:marRight w:val="0"/>
                  <w:marTop w:val="0"/>
                  <w:marBottom w:val="0"/>
                  <w:divBdr>
                    <w:top w:val="none" w:sz="0" w:space="0" w:color="auto"/>
                    <w:left w:val="none" w:sz="0" w:space="0" w:color="auto"/>
                    <w:bottom w:val="none" w:sz="0" w:space="0" w:color="auto"/>
                    <w:right w:val="none" w:sz="0" w:space="0" w:color="auto"/>
                  </w:divBdr>
                  <w:divsChild>
                    <w:div w:id="640034771">
                      <w:marLeft w:val="0"/>
                      <w:marRight w:val="0"/>
                      <w:marTop w:val="0"/>
                      <w:marBottom w:val="0"/>
                      <w:divBdr>
                        <w:top w:val="none" w:sz="0" w:space="0" w:color="auto"/>
                        <w:left w:val="none" w:sz="0" w:space="0" w:color="auto"/>
                        <w:bottom w:val="none" w:sz="0" w:space="0" w:color="auto"/>
                        <w:right w:val="none" w:sz="0" w:space="0" w:color="auto"/>
                      </w:divBdr>
                    </w:div>
                    <w:div w:id="1476071882">
                      <w:marLeft w:val="0"/>
                      <w:marRight w:val="0"/>
                      <w:marTop w:val="0"/>
                      <w:marBottom w:val="0"/>
                      <w:divBdr>
                        <w:top w:val="none" w:sz="0" w:space="0" w:color="auto"/>
                        <w:left w:val="none" w:sz="0" w:space="0" w:color="auto"/>
                        <w:bottom w:val="none" w:sz="0" w:space="0" w:color="auto"/>
                        <w:right w:val="none" w:sz="0" w:space="0" w:color="auto"/>
                      </w:divBdr>
                    </w:div>
                  </w:divsChild>
                </w:div>
                <w:div w:id="148526371">
                  <w:marLeft w:val="0"/>
                  <w:marRight w:val="0"/>
                  <w:marTop w:val="0"/>
                  <w:marBottom w:val="0"/>
                  <w:divBdr>
                    <w:top w:val="none" w:sz="0" w:space="0" w:color="auto"/>
                    <w:left w:val="none" w:sz="0" w:space="0" w:color="auto"/>
                    <w:bottom w:val="none" w:sz="0" w:space="0" w:color="auto"/>
                    <w:right w:val="none" w:sz="0" w:space="0" w:color="auto"/>
                  </w:divBdr>
                  <w:divsChild>
                    <w:div w:id="1022703213">
                      <w:marLeft w:val="0"/>
                      <w:marRight w:val="0"/>
                      <w:marTop w:val="0"/>
                      <w:marBottom w:val="0"/>
                      <w:divBdr>
                        <w:top w:val="none" w:sz="0" w:space="0" w:color="auto"/>
                        <w:left w:val="none" w:sz="0" w:space="0" w:color="auto"/>
                        <w:bottom w:val="none" w:sz="0" w:space="0" w:color="auto"/>
                        <w:right w:val="none" w:sz="0" w:space="0" w:color="auto"/>
                      </w:divBdr>
                    </w:div>
                  </w:divsChild>
                </w:div>
                <w:div w:id="249968971">
                  <w:marLeft w:val="0"/>
                  <w:marRight w:val="0"/>
                  <w:marTop w:val="0"/>
                  <w:marBottom w:val="0"/>
                  <w:divBdr>
                    <w:top w:val="none" w:sz="0" w:space="0" w:color="auto"/>
                    <w:left w:val="none" w:sz="0" w:space="0" w:color="auto"/>
                    <w:bottom w:val="none" w:sz="0" w:space="0" w:color="auto"/>
                    <w:right w:val="none" w:sz="0" w:space="0" w:color="auto"/>
                  </w:divBdr>
                  <w:divsChild>
                    <w:div w:id="236746651">
                      <w:marLeft w:val="0"/>
                      <w:marRight w:val="0"/>
                      <w:marTop w:val="0"/>
                      <w:marBottom w:val="0"/>
                      <w:divBdr>
                        <w:top w:val="none" w:sz="0" w:space="0" w:color="auto"/>
                        <w:left w:val="none" w:sz="0" w:space="0" w:color="auto"/>
                        <w:bottom w:val="none" w:sz="0" w:space="0" w:color="auto"/>
                        <w:right w:val="none" w:sz="0" w:space="0" w:color="auto"/>
                      </w:divBdr>
                    </w:div>
                  </w:divsChild>
                </w:div>
                <w:div w:id="564071807">
                  <w:marLeft w:val="0"/>
                  <w:marRight w:val="0"/>
                  <w:marTop w:val="0"/>
                  <w:marBottom w:val="0"/>
                  <w:divBdr>
                    <w:top w:val="none" w:sz="0" w:space="0" w:color="auto"/>
                    <w:left w:val="none" w:sz="0" w:space="0" w:color="auto"/>
                    <w:bottom w:val="none" w:sz="0" w:space="0" w:color="auto"/>
                    <w:right w:val="none" w:sz="0" w:space="0" w:color="auto"/>
                  </w:divBdr>
                  <w:divsChild>
                    <w:div w:id="984046165">
                      <w:marLeft w:val="0"/>
                      <w:marRight w:val="0"/>
                      <w:marTop w:val="0"/>
                      <w:marBottom w:val="0"/>
                      <w:divBdr>
                        <w:top w:val="none" w:sz="0" w:space="0" w:color="auto"/>
                        <w:left w:val="none" w:sz="0" w:space="0" w:color="auto"/>
                        <w:bottom w:val="none" w:sz="0" w:space="0" w:color="auto"/>
                        <w:right w:val="none" w:sz="0" w:space="0" w:color="auto"/>
                      </w:divBdr>
                    </w:div>
                  </w:divsChild>
                </w:div>
                <w:div w:id="874544124">
                  <w:marLeft w:val="0"/>
                  <w:marRight w:val="0"/>
                  <w:marTop w:val="0"/>
                  <w:marBottom w:val="0"/>
                  <w:divBdr>
                    <w:top w:val="none" w:sz="0" w:space="0" w:color="auto"/>
                    <w:left w:val="none" w:sz="0" w:space="0" w:color="auto"/>
                    <w:bottom w:val="none" w:sz="0" w:space="0" w:color="auto"/>
                    <w:right w:val="none" w:sz="0" w:space="0" w:color="auto"/>
                  </w:divBdr>
                  <w:divsChild>
                    <w:div w:id="1352026298">
                      <w:marLeft w:val="0"/>
                      <w:marRight w:val="0"/>
                      <w:marTop w:val="0"/>
                      <w:marBottom w:val="0"/>
                      <w:divBdr>
                        <w:top w:val="none" w:sz="0" w:space="0" w:color="auto"/>
                        <w:left w:val="none" w:sz="0" w:space="0" w:color="auto"/>
                        <w:bottom w:val="none" w:sz="0" w:space="0" w:color="auto"/>
                        <w:right w:val="none" w:sz="0" w:space="0" w:color="auto"/>
                      </w:divBdr>
                    </w:div>
                  </w:divsChild>
                </w:div>
                <w:div w:id="980967433">
                  <w:marLeft w:val="0"/>
                  <w:marRight w:val="0"/>
                  <w:marTop w:val="0"/>
                  <w:marBottom w:val="0"/>
                  <w:divBdr>
                    <w:top w:val="none" w:sz="0" w:space="0" w:color="auto"/>
                    <w:left w:val="none" w:sz="0" w:space="0" w:color="auto"/>
                    <w:bottom w:val="none" w:sz="0" w:space="0" w:color="auto"/>
                    <w:right w:val="none" w:sz="0" w:space="0" w:color="auto"/>
                  </w:divBdr>
                  <w:divsChild>
                    <w:div w:id="202866111">
                      <w:marLeft w:val="0"/>
                      <w:marRight w:val="0"/>
                      <w:marTop w:val="0"/>
                      <w:marBottom w:val="0"/>
                      <w:divBdr>
                        <w:top w:val="none" w:sz="0" w:space="0" w:color="auto"/>
                        <w:left w:val="none" w:sz="0" w:space="0" w:color="auto"/>
                        <w:bottom w:val="none" w:sz="0" w:space="0" w:color="auto"/>
                        <w:right w:val="none" w:sz="0" w:space="0" w:color="auto"/>
                      </w:divBdr>
                    </w:div>
                  </w:divsChild>
                </w:div>
                <w:div w:id="1059324039">
                  <w:marLeft w:val="0"/>
                  <w:marRight w:val="0"/>
                  <w:marTop w:val="0"/>
                  <w:marBottom w:val="0"/>
                  <w:divBdr>
                    <w:top w:val="none" w:sz="0" w:space="0" w:color="auto"/>
                    <w:left w:val="none" w:sz="0" w:space="0" w:color="auto"/>
                    <w:bottom w:val="none" w:sz="0" w:space="0" w:color="auto"/>
                    <w:right w:val="none" w:sz="0" w:space="0" w:color="auto"/>
                  </w:divBdr>
                  <w:divsChild>
                    <w:div w:id="229464472">
                      <w:marLeft w:val="0"/>
                      <w:marRight w:val="0"/>
                      <w:marTop w:val="0"/>
                      <w:marBottom w:val="0"/>
                      <w:divBdr>
                        <w:top w:val="none" w:sz="0" w:space="0" w:color="auto"/>
                        <w:left w:val="none" w:sz="0" w:space="0" w:color="auto"/>
                        <w:bottom w:val="none" w:sz="0" w:space="0" w:color="auto"/>
                        <w:right w:val="none" w:sz="0" w:space="0" w:color="auto"/>
                      </w:divBdr>
                    </w:div>
                  </w:divsChild>
                </w:div>
                <w:div w:id="1139105546">
                  <w:marLeft w:val="0"/>
                  <w:marRight w:val="0"/>
                  <w:marTop w:val="0"/>
                  <w:marBottom w:val="0"/>
                  <w:divBdr>
                    <w:top w:val="none" w:sz="0" w:space="0" w:color="auto"/>
                    <w:left w:val="none" w:sz="0" w:space="0" w:color="auto"/>
                    <w:bottom w:val="none" w:sz="0" w:space="0" w:color="auto"/>
                    <w:right w:val="none" w:sz="0" w:space="0" w:color="auto"/>
                  </w:divBdr>
                  <w:divsChild>
                    <w:div w:id="979577140">
                      <w:marLeft w:val="0"/>
                      <w:marRight w:val="0"/>
                      <w:marTop w:val="0"/>
                      <w:marBottom w:val="0"/>
                      <w:divBdr>
                        <w:top w:val="none" w:sz="0" w:space="0" w:color="auto"/>
                        <w:left w:val="none" w:sz="0" w:space="0" w:color="auto"/>
                        <w:bottom w:val="none" w:sz="0" w:space="0" w:color="auto"/>
                        <w:right w:val="none" w:sz="0" w:space="0" w:color="auto"/>
                      </w:divBdr>
                    </w:div>
                  </w:divsChild>
                </w:div>
                <w:div w:id="1245797000">
                  <w:marLeft w:val="0"/>
                  <w:marRight w:val="0"/>
                  <w:marTop w:val="0"/>
                  <w:marBottom w:val="0"/>
                  <w:divBdr>
                    <w:top w:val="none" w:sz="0" w:space="0" w:color="auto"/>
                    <w:left w:val="none" w:sz="0" w:space="0" w:color="auto"/>
                    <w:bottom w:val="none" w:sz="0" w:space="0" w:color="auto"/>
                    <w:right w:val="none" w:sz="0" w:space="0" w:color="auto"/>
                  </w:divBdr>
                  <w:divsChild>
                    <w:div w:id="686953649">
                      <w:marLeft w:val="0"/>
                      <w:marRight w:val="0"/>
                      <w:marTop w:val="0"/>
                      <w:marBottom w:val="0"/>
                      <w:divBdr>
                        <w:top w:val="none" w:sz="0" w:space="0" w:color="auto"/>
                        <w:left w:val="none" w:sz="0" w:space="0" w:color="auto"/>
                        <w:bottom w:val="none" w:sz="0" w:space="0" w:color="auto"/>
                        <w:right w:val="none" w:sz="0" w:space="0" w:color="auto"/>
                      </w:divBdr>
                    </w:div>
                  </w:divsChild>
                </w:div>
                <w:div w:id="1340540919">
                  <w:marLeft w:val="0"/>
                  <w:marRight w:val="0"/>
                  <w:marTop w:val="0"/>
                  <w:marBottom w:val="0"/>
                  <w:divBdr>
                    <w:top w:val="none" w:sz="0" w:space="0" w:color="auto"/>
                    <w:left w:val="none" w:sz="0" w:space="0" w:color="auto"/>
                    <w:bottom w:val="none" w:sz="0" w:space="0" w:color="auto"/>
                    <w:right w:val="none" w:sz="0" w:space="0" w:color="auto"/>
                  </w:divBdr>
                  <w:divsChild>
                    <w:div w:id="1378356987">
                      <w:marLeft w:val="0"/>
                      <w:marRight w:val="0"/>
                      <w:marTop w:val="0"/>
                      <w:marBottom w:val="0"/>
                      <w:divBdr>
                        <w:top w:val="none" w:sz="0" w:space="0" w:color="auto"/>
                        <w:left w:val="none" w:sz="0" w:space="0" w:color="auto"/>
                        <w:bottom w:val="none" w:sz="0" w:space="0" w:color="auto"/>
                        <w:right w:val="none" w:sz="0" w:space="0" w:color="auto"/>
                      </w:divBdr>
                    </w:div>
                  </w:divsChild>
                </w:div>
                <w:div w:id="1416977698">
                  <w:marLeft w:val="0"/>
                  <w:marRight w:val="0"/>
                  <w:marTop w:val="0"/>
                  <w:marBottom w:val="0"/>
                  <w:divBdr>
                    <w:top w:val="none" w:sz="0" w:space="0" w:color="auto"/>
                    <w:left w:val="none" w:sz="0" w:space="0" w:color="auto"/>
                    <w:bottom w:val="none" w:sz="0" w:space="0" w:color="auto"/>
                    <w:right w:val="none" w:sz="0" w:space="0" w:color="auto"/>
                  </w:divBdr>
                  <w:divsChild>
                    <w:div w:id="696080679">
                      <w:marLeft w:val="0"/>
                      <w:marRight w:val="0"/>
                      <w:marTop w:val="0"/>
                      <w:marBottom w:val="0"/>
                      <w:divBdr>
                        <w:top w:val="none" w:sz="0" w:space="0" w:color="auto"/>
                        <w:left w:val="none" w:sz="0" w:space="0" w:color="auto"/>
                        <w:bottom w:val="none" w:sz="0" w:space="0" w:color="auto"/>
                        <w:right w:val="none" w:sz="0" w:space="0" w:color="auto"/>
                      </w:divBdr>
                    </w:div>
                  </w:divsChild>
                </w:div>
                <w:div w:id="1800760168">
                  <w:marLeft w:val="0"/>
                  <w:marRight w:val="0"/>
                  <w:marTop w:val="0"/>
                  <w:marBottom w:val="0"/>
                  <w:divBdr>
                    <w:top w:val="none" w:sz="0" w:space="0" w:color="auto"/>
                    <w:left w:val="none" w:sz="0" w:space="0" w:color="auto"/>
                    <w:bottom w:val="none" w:sz="0" w:space="0" w:color="auto"/>
                    <w:right w:val="none" w:sz="0" w:space="0" w:color="auto"/>
                  </w:divBdr>
                  <w:divsChild>
                    <w:div w:id="11227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025">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6296973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3251548">
      <w:bodyDiv w:val="1"/>
      <w:marLeft w:val="0"/>
      <w:marRight w:val="0"/>
      <w:marTop w:val="0"/>
      <w:marBottom w:val="0"/>
      <w:divBdr>
        <w:top w:val="none" w:sz="0" w:space="0" w:color="auto"/>
        <w:left w:val="none" w:sz="0" w:space="0" w:color="auto"/>
        <w:bottom w:val="none" w:sz="0" w:space="0" w:color="auto"/>
        <w:right w:val="none" w:sz="0" w:space="0" w:color="auto"/>
      </w:divBdr>
    </w:div>
    <w:div w:id="535890612">
      <w:bodyDiv w:val="1"/>
      <w:marLeft w:val="0"/>
      <w:marRight w:val="0"/>
      <w:marTop w:val="0"/>
      <w:marBottom w:val="0"/>
      <w:divBdr>
        <w:top w:val="none" w:sz="0" w:space="0" w:color="auto"/>
        <w:left w:val="none" w:sz="0" w:space="0" w:color="auto"/>
        <w:bottom w:val="none" w:sz="0" w:space="0" w:color="auto"/>
        <w:right w:val="none" w:sz="0" w:space="0" w:color="auto"/>
      </w:divBdr>
      <w:divsChild>
        <w:div w:id="1168323665">
          <w:marLeft w:val="0"/>
          <w:marRight w:val="0"/>
          <w:marTop w:val="0"/>
          <w:marBottom w:val="0"/>
          <w:divBdr>
            <w:top w:val="none" w:sz="0" w:space="0" w:color="auto"/>
            <w:left w:val="none" w:sz="0" w:space="0" w:color="auto"/>
            <w:bottom w:val="none" w:sz="0" w:space="0" w:color="auto"/>
            <w:right w:val="none" w:sz="0" w:space="0" w:color="auto"/>
          </w:divBdr>
          <w:divsChild>
            <w:div w:id="1584681601">
              <w:marLeft w:val="0"/>
              <w:marRight w:val="0"/>
              <w:marTop w:val="0"/>
              <w:marBottom w:val="0"/>
              <w:divBdr>
                <w:top w:val="none" w:sz="0" w:space="0" w:color="auto"/>
                <w:left w:val="none" w:sz="0" w:space="0" w:color="auto"/>
                <w:bottom w:val="none" w:sz="0" w:space="0" w:color="auto"/>
                <w:right w:val="none" w:sz="0" w:space="0" w:color="auto"/>
              </w:divBdr>
              <w:divsChild>
                <w:div w:id="13075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0564928">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6036240">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7403422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4804930">
      <w:bodyDiv w:val="1"/>
      <w:marLeft w:val="0"/>
      <w:marRight w:val="0"/>
      <w:marTop w:val="0"/>
      <w:marBottom w:val="0"/>
      <w:divBdr>
        <w:top w:val="none" w:sz="0" w:space="0" w:color="auto"/>
        <w:left w:val="none" w:sz="0" w:space="0" w:color="auto"/>
        <w:bottom w:val="none" w:sz="0" w:space="0" w:color="auto"/>
        <w:right w:val="none" w:sz="0" w:space="0" w:color="auto"/>
      </w:divBdr>
      <w:divsChild>
        <w:div w:id="452754329">
          <w:marLeft w:val="0"/>
          <w:marRight w:val="0"/>
          <w:marTop w:val="0"/>
          <w:marBottom w:val="0"/>
          <w:divBdr>
            <w:top w:val="none" w:sz="0" w:space="0" w:color="auto"/>
            <w:left w:val="none" w:sz="0" w:space="0" w:color="auto"/>
            <w:bottom w:val="none" w:sz="0" w:space="0" w:color="auto"/>
            <w:right w:val="none" w:sz="0" w:space="0" w:color="auto"/>
          </w:divBdr>
          <w:divsChild>
            <w:div w:id="1806924092">
              <w:marLeft w:val="0"/>
              <w:marRight w:val="0"/>
              <w:marTop w:val="30"/>
              <w:marBottom w:val="30"/>
              <w:divBdr>
                <w:top w:val="none" w:sz="0" w:space="0" w:color="auto"/>
                <w:left w:val="none" w:sz="0" w:space="0" w:color="auto"/>
                <w:bottom w:val="none" w:sz="0" w:space="0" w:color="auto"/>
                <w:right w:val="none" w:sz="0" w:space="0" w:color="auto"/>
              </w:divBdr>
              <w:divsChild>
                <w:div w:id="331879258">
                  <w:marLeft w:val="0"/>
                  <w:marRight w:val="0"/>
                  <w:marTop w:val="0"/>
                  <w:marBottom w:val="0"/>
                  <w:divBdr>
                    <w:top w:val="none" w:sz="0" w:space="0" w:color="auto"/>
                    <w:left w:val="none" w:sz="0" w:space="0" w:color="auto"/>
                    <w:bottom w:val="none" w:sz="0" w:space="0" w:color="auto"/>
                    <w:right w:val="none" w:sz="0" w:space="0" w:color="auto"/>
                  </w:divBdr>
                  <w:divsChild>
                    <w:div w:id="1290818146">
                      <w:marLeft w:val="0"/>
                      <w:marRight w:val="0"/>
                      <w:marTop w:val="0"/>
                      <w:marBottom w:val="0"/>
                      <w:divBdr>
                        <w:top w:val="none" w:sz="0" w:space="0" w:color="auto"/>
                        <w:left w:val="none" w:sz="0" w:space="0" w:color="auto"/>
                        <w:bottom w:val="none" w:sz="0" w:space="0" w:color="auto"/>
                        <w:right w:val="none" w:sz="0" w:space="0" w:color="auto"/>
                      </w:divBdr>
                    </w:div>
                  </w:divsChild>
                </w:div>
                <w:div w:id="373621116">
                  <w:marLeft w:val="0"/>
                  <w:marRight w:val="0"/>
                  <w:marTop w:val="0"/>
                  <w:marBottom w:val="0"/>
                  <w:divBdr>
                    <w:top w:val="none" w:sz="0" w:space="0" w:color="auto"/>
                    <w:left w:val="none" w:sz="0" w:space="0" w:color="auto"/>
                    <w:bottom w:val="none" w:sz="0" w:space="0" w:color="auto"/>
                    <w:right w:val="none" w:sz="0" w:space="0" w:color="auto"/>
                  </w:divBdr>
                  <w:divsChild>
                    <w:div w:id="29963508">
                      <w:marLeft w:val="0"/>
                      <w:marRight w:val="0"/>
                      <w:marTop w:val="0"/>
                      <w:marBottom w:val="0"/>
                      <w:divBdr>
                        <w:top w:val="none" w:sz="0" w:space="0" w:color="auto"/>
                        <w:left w:val="none" w:sz="0" w:space="0" w:color="auto"/>
                        <w:bottom w:val="none" w:sz="0" w:space="0" w:color="auto"/>
                        <w:right w:val="none" w:sz="0" w:space="0" w:color="auto"/>
                      </w:divBdr>
                    </w:div>
                  </w:divsChild>
                </w:div>
                <w:div w:id="382948718">
                  <w:marLeft w:val="0"/>
                  <w:marRight w:val="0"/>
                  <w:marTop w:val="0"/>
                  <w:marBottom w:val="0"/>
                  <w:divBdr>
                    <w:top w:val="none" w:sz="0" w:space="0" w:color="auto"/>
                    <w:left w:val="none" w:sz="0" w:space="0" w:color="auto"/>
                    <w:bottom w:val="none" w:sz="0" w:space="0" w:color="auto"/>
                    <w:right w:val="none" w:sz="0" w:space="0" w:color="auto"/>
                  </w:divBdr>
                  <w:divsChild>
                    <w:div w:id="488985243">
                      <w:marLeft w:val="0"/>
                      <w:marRight w:val="0"/>
                      <w:marTop w:val="0"/>
                      <w:marBottom w:val="0"/>
                      <w:divBdr>
                        <w:top w:val="none" w:sz="0" w:space="0" w:color="auto"/>
                        <w:left w:val="none" w:sz="0" w:space="0" w:color="auto"/>
                        <w:bottom w:val="none" w:sz="0" w:space="0" w:color="auto"/>
                        <w:right w:val="none" w:sz="0" w:space="0" w:color="auto"/>
                      </w:divBdr>
                    </w:div>
                    <w:div w:id="1555047020">
                      <w:marLeft w:val="0"/>
                      <w:marRight w:val="0"/>
                      <w:marTop w:val="0"/>
                      <w:marBottom w:val="0"/>
                      <w:divBdr>
                        <w:top w:val="none" w:sz="0" w:space="0" w:color="auto"/>
                        <w:left w:val="none" w:sz="0" w:space="0" w:color="auto"/>
                        <w:bottom w:val="none" w:sz="0" w:space="0" w:color="auto"/>
                        <w:right w:val="none" w:sz="0" w:space="0" w:color="auto"/>
                      </w:divBdr>
                    </w:div>
                  </w:divsChild>
                </w:div>
                <w:div w:id="470903186">
                  <w:marLeft w:val="0"/>
                  <w:marRight w:val="0"/>
                  <w:marTop w:val="0"/>
                  <w:marBottom w:val="0"/>
                  <w:divBdr>
                    <w:top w:val="none" w:sz="0" w:space="0" w:color="auto"/>
                    <w:left w:val="none" w:sz="0" w:space="0" w:color="auto"/>
                    <w:bottom w:val="none" w:sz="0" w:space="0" w:color="auto"/>
                    <w:right w:val="none" w:sz="0" w:space="0" w:color="auto"/>
                  </w:divBdr>
                  <w:divsChild>
                    <w:div w:id="450587966">
                      <w:marLeft w:val="0"/>
                      <w:marRight w:val="0"/>
                      <w:marTop w:val="0"/>
                      <w:marBottom w:val="0"/>
                      <w:divBdr>
                        <w:top w:val="none" w:sz="0" w:space="0" w:color="auto"/>
                        <w:left w:val="none" w:sz="0" w:space="0" w:color="auto"/>
                        <w:bottom w:val="none" w:sz="0" w:space="0" w:color="auto"/>
                        <w:right w:val="none" w:sz="0" w:space="0" w:color="auto"/>
                      </w:divBdr>
                    </w:div>
                  </w:divsChild>
                </w:div>
                <w:div w:id="664628998">
                  <w:marLeft w:val="0"/>
                  <w:marRight w:val="0"/>
                  <w:marTop w:val="0"/>
                  <w:marBottom w:val="0"/>
                  <w:divBdr>
                    <w:top w:val="none" w:sz="0" w:space="0" w:color="auto"/>
                    <w:left w:val="none" w:sz="0" w:space="0" w:color="auto"/>
                    <w:bottom w:val="none" w:sz="0" w:space="0" w:color="auto"/>
                    <w:right w:val="none" w:sz="0" w:space="0" w:color="auto"/>
                  </w:divBdr>
                  <w:divsChild>
                    <w:div w:id="200629038">
                      <w:marLeft w:val="0"/>
                      <w:marRight w:val="0"/>
                      <w:marTop w:val="0"/>
                      <w:marBottom w:val="0"/>
                      <w:divBdr>
                        <w:top w:val="none" w:sz="0" w:space="0" w:color="auto"/>
                        <w:left w:val="none" w:sz="0" w:space="0" w:color="auto"/>
                        <w:bottom w:val="none" w:sz="0" w:space="0" w:color="auto"/>
                        <w:right w:val="none" w:sz="0" w:space="0" w:color="auto"/>
                      </w:divBdr>
                    </w:div>
                  </w:divsChild>
                </w:div>
                <w:div w:id="892230152">
                  <w:marLeft w:val="0"/>
                  <w:marRight w:val="0"/>
                  <w:marTop w:val="0"/>
                  <w:marBottom w:val="0"/>
                  <w:divBdr>
                    <w:top w:val="none" w:sz="0" w:space="0" w:color="auto"/>
                    <w:left w:val="none" w:sz="0" w:space="0" w:color="auto"/>
                    <w:bottom w:val="none" w:sz="0" w:space="0" w:color="auto"/>
                    <w:right w:val="none" w:sz="0" w:space="0" w:color="auto"/>
                  </w:divBdr>
                  <w:divsChild>
                    <w:div w:id="776023655">
                      <w:marLeft w:val="0"/>
                      <w:marRight w:val="0"/>
                      <w:marTop w:val="0"/>
                      <w:marBottom w:val="0"/>
                      <w:divBdr>
                        <w:top w:val="none" w:sz="0" w:space="0" w:color="auto"/>
                        <w:left w:val="none" w:sz="0" w:space="0" w:color="auto"/>
                        <w:bottom w:val="none" w:sz="0" w:space="0" w:color="auto"/>
                        <w:right w:val="none" w:sz="0" w:space="0" w:color="auto"/>
                      </w:divBdr>
                    </w:div>
                  </w:divsChild>
                </w:div>
                <w:div w:id="976952169">
                  <w:marLeft w:val="0"/>
                  <w:marRight w:val="0"/>
                  <w:marTop w:val="0"/>
                  <w:marBottom w:val="0"/>
                  <w:divBdr>
                    <w:top w:val="none" w:sz="0" w:space="0" w:color="auto"/>
                    <w:left w:val="none" w:sz="0" w:space="0" w:color="auto"/>
                    <w:bottom w:val="none" w:sz="0" w:space="0" w:color="auto"/>
                    <w:right w:val="none" w:sz="0" w:space="0" w:color="auto"/>
                  </w:divBdr>
                  <w:divsChild>
                    <w:div w:id="863901409">
                      <w:marLeft w:val="0"/>
                      <w:marRight w:val="0"/>
                      <w:marTop w:val="0"/>
                      <w:marBottom w:val="0"/>
                      <w:divBdr>
                        <w:top w:val="none" w:sz="0" w:space="0" w:color="auto"/>
                        <w:left w:val="none" w:sz="0" w:space="0" w:color="auto"/>
                        <w:bottom w:val="none" w:sz="0" w:space="0" w:color="auto"/>
                        <w:right w:val="none" w:sz="0" w:space="0" w:color="auto"/>
                      </w:divBdr>
                    </w:div>
                  </w:divsChild>
                </w:div>
                <w:div w:id="1381440400">
                  <w:marLeft w:val="0"/>
                  <w:marRight w:val="0"/>
                  <w:marTop w:val="0"/>
                  <w:marBottom w:val="0"/>
                  <w:divBdr>
                    <w:top w:val="none" w:sz="0" w:space="0" w:color="auto"/>
                    <w:left w:val="none" w:sz="0" w:space="0" w:color="auto"/>
                    <w:bottom w:val="none" w:sz="0" w:space="0" w:color="auto"/>
                    <w:right w:val="none" w:sz="0" w:space="0" w:color="auto"/>
                  </w:divBdr>
                  <w:divsChild>
                    <w:div w:id="306514073">
                      <w:marLeft w:val="0"/>
                      <w:marRight w:val="0"/>
                      <w:marTop w:val="0"/>
                      <w:marBottom w:val="0"/>
                      <w:divBdr>
                        <w:top w:val="none" w:sz="0" w:space="0" w:color="auto"/>
                        <w:left w:val="none" w:sz="0" w:space="0" w:color="auto"/>
                        <w:bottom w:val="none" w:sz="0" w:space="0" w:color="auto"/>
                        <w:right w:val="none" w:sz="0" w:space="0" w:color="auto"/>
                      </w:divBdr>
                    </w:div>
                  </w:divsChild>
                </w:div>
                <w:div w:id="1391420393">
                  <w:marLeft w:val="0"/>
                  <w:marRight w:val="0"/>
                  <w:marTop w:val="0"/>
                  <w:marBottom w:val="0"/>
                  <w:divBdr>
                    <w:top w:val="none" w:sz="0" w:space="0" w:color="auto"/>
                    <w:left w:val="none" w:sz="0" w:space="0" w:color="auto"/>
                    <w:bottom w:val="none" w:sz="0" w:space="0" w:color="auto"/>
                    <w:right w:val="none" w:sz="0" w:space="0" w:color="auto"/>
                  </w:divBdr>
                  <w:divsChild>
                    <w:div w:id="1981377756">
                      <w:marLeft w:val="0"/>
                      <w:marRight w:val="0"/>
                      <w:marTop w:val="0"/>
                      <w:marBottom w:val="0"/>
                      <w:divBdr>
                        <w:top w:val="none" w:sz="0" w:space="0" w:color="auto"/>
                        <w:left w:val="none" w:sz="0" w:space="0" w:color="auto"/>
                        <w:bottom w:val="none" w:sz="0" w:space="0" w:color="auto"/>
                        <w:right w:val="none" w:sz="0" w:space="0" w:color="auto"/>
                      </w:divBdr>
                    </w:div>
                  </w:divsChild>
                </w:div>
                <w:div w:id="1967656668">
                  <w:marLeft w:val="0"/>
                  <w:marRight w:val="0"/>
                  <w:marTop w:val="0"/>
                  <w:marBottom w:val="0"/>
                  <w:divBdr>
                    <w:top w:val="none" w:sz="0" w:space="0" w:color="auto"/>
                    <w:left w:val="none" w:sz="0" w:space="0" w:color="auto"/>
                    <w:bottom w:val="none" w:sz="0" w:space="0" w:color="auto"/>
                    <w:right w:val="none" w:sz="0" w:space="0" w:color="auto"/>
                  </w:divBdr>
                  <w:divsChild>
                    <w:div w:id="11886548">
                      <w:marLeft w:val="0"/>
                      <w:marRight w:val="0"/>
                      <w:marTop w:val="0"/>
                      <w:marBottom w:val="0"/>
                      <w:divBdr>
                        <w:top w:val="none" w:sz="0" w:space="0" w:color="auto"/>
                        <w:left w:val="none" w:sz="0" w:space="0" w:color="auto"/>
                        <w:bottom w:val="none" w:sz="0" w:space="0" w:color="auto"/>
                        <w:right w:val="none" w:sz="0" w:space="0" w:color="auto"/>
                      </w:divBdr>
                    </w:div>
                  </w:divsChild>
                </w:div>
                <w:div w:id="1994528489">
                  <w:marLeft w:val="0"/>
                  <w:marRight w:val="0"/>
                  <w:marTop w:val="0"/>
                  <w:marBottom w:val="0"/>
                  <w:divBdr>
                    <w:top w:val="none" w:sz="0" w:space="0" w:color="auto"/>
                    <w:left w:val="none" w:sz="0" w:space="0" w:color="auto"/>
                    <w:bottom w:val="none" w:sz="0" w:space="0" w:color="auto"/>
                    <w:right w:val="none" w:sz="0" w:space="0" w:color="auto"/>
                  </w:divBdr>
                  <w:divsChild>
                    <w:div w:id="1580093906">
                      <w:marLeft w:val="0"/>
                      <w:marRight w:val="0"/>
                      <w:marTop w:val="0"/>
                      <w:marBottom w:val="0"/>
                      <w:divBdr>
                        <w:top w:val="none" w:sz="0" w:space="0" w:color="auto"/>
                        <w:left w:val="none" w:sz="0" w:space="0" w:color="auto"/>
                        <w:bottom w:val="none" w:sz="0" w:space="0" w:color="auto"/>
                        <w:right w:val="none" w:sz="0" w:space="0" w:color="auto"/>
                      </w:divBdr>
                    </w:div>
                  </w:divsChild>
                </w:div>
                <w:div w:id="2091391116">
                  <w:marLeft w:val="0"/>
                  <w:marRight w:val="0"/>
                  <w:marTop w:val="0"/>
                  <w:marBottom w:val="0"/>
                  <w:divBdr>
                    <w:top w:val="none" w:sz="0" w:space="0" w:color="auto"/>
                    <w:left w:val="none" w:sz="0" w:space="0" w:color="auto"/>
                    <w:bottom w:val="none" w:sz="0" w:space="0" w:color="auto"/>
                    <w:right w:val="none" w:sz="0" w:space="0" w:color="auto"/>
                  </w:divBdr>
                  <w:divsChild>
                    <w:div w:id="1970668000">
                      <w:marLeft w:val="0"/>
                      <w:marRight w:val="0"/>
                      <w:marTop w:val="0"/>
                      <w:marBottom w:val="0"/>
                      <w:divBdr>
                        <w:top w:val="none" w:sz="0" w:space="0" w:color="auto"/>
                        <w:left w:val="none" w:sz="0" w:space="0" w:color="auto"/>
                        <w:bottom w:val="none" w:sz="0" w:space="0" w:color="auto"/>
                        <w:right w:val="none" w:sz="0" w:space="0" w:color="auto"/>
                      </w:divBdr>
                    </w:div>
                  </w:divsChild>
                </w:div>
                <w:div w:id="2120484776">
                  <w:marLeft w:val="0"/>
                  <w:marRight w:val="0"/>
                  <w:marTop w:val="0"/>
                  <w:marBottom w:val="0"/>
                  <w:divBdr>
                    <w:top w:val="none" w:sz="0" w:space="0" w:color="auto"/>
                    <w:left w:val="none" w:sz="0" w:space="0" w:color="auto"/>
                    <w:bottom w:val="none" w:sz="0" w:space="0" w:color="auto"/>
                    <w:right w:val="none" w:sz="0" w:space="0" w:color="auto"/>
                  </w:divBdr>
                  <w:divsChild>
                    <w:div w:id="739868607">
                      <w:marLeft w:val="0"/>
                      <w:marRight w:val="0"/>
                      <w:marTop w:val="0"/>
                      <w:marBottom w:val="0"/>
                      <w:divBdr>
                        <w:top w:val="none" w:sz="0" w:space="0" w:color="auto"/>
                        <w:left w:val="none" w:sz="0" w:space="0" w:color="auto"/>
                        <w:bottom w:val="none" w:sz="0" w:space="0" w:color="auto"/>
                        <w:right w:val="none" w:sz="0" w:space="0" w:color="auto"/>
                      </w:divBdr>
                    </w:div>
                    <w:div w:id="19706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51355">
          <w:marLeft w:val="0"/>
          <w:marRight w:val="0"/>
          <w:marTop w:val="0"/>
          <w:marBottom w:val="0"/>
          <w:divBdr>
            <w:top w:val="none" w:sz="0" w:space="0" w:color="auto"/>
            <w:left w:val="none" w:sz="0" w:space="0" w:color="auto"/>
            <w:bottom w:val="none" w:sz="0" w:space="0" w:color="auto"/>
            <w:right w:val="none" w:sz="0" w:space="0" w:color="auto"/>
          </w:divBdr>
        </w:div>
        <w:div w:id="1680694196">
          <w:marLeft w:val="0"/>
          <w:marRight w:val="0"/>
          <w:marTop w:val="0"/>
          <w:marBottom w:val="0"/>
          <w:divBdr>
            <w:top w:val="none" w:sz="0" w:space="0" w:color="auto"/>
            <w:left w:val="none" w:sz="0" w:space="0" w:color="auto"/>
            <w:bottom w:val="none" w:sz="0" w:space="0" w:color="auto"/>
            <w:right w:val="none" w:sz="0" w:space="0" w:color="auto"/>
          </w:divBdr>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5678751">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2294346">
      <w:bodyDiv w:val="1"/>
      <w:marLeft w:val="0"/>
      <w:marRight w:val="0"/>
      <w:marTop w:val="0"/>
      <w:marBottom w:val="0"/>
      <w:divBdr>
        <w:top w:val="none" w:sz="0" w:space="0" w:color="auto"/>
        <w:left w:val="none" w:sz="0" w:space="0" w:color="auto"/>
        <w:bottom w:val="none" w:sz="0" w:space="0" w:color="auto"/>
        <w:right w:val="none" w:sz="0" w:space="0" w:color="auto"/>
      </w:divBdr>
      <w:divsChild>
        <w:div w:id="526648883">
          <w:marLeft w:val="0"/>
          <w:marRight w:val="0"/>
          <w:marTop w:val="0"/>
          <w:marBottom w:val="0"/>
          <w:divBdr>
            <w:top w:val="none" w:sz="0" w:space="0" w:color="auto"/>
            <w:left w:val="none" w:sz="0" w:space="0" w:color="auto"/>
            <w:bottom w:val="none" w:sz="0" w:space="0" w:color="auto"/>
            <w:right w:val="none" w:sz="0" w:space="0" w:color="auto"/>
          </w:divBdr>
          <w:divsChild>
            <w:div w:id="1767261506">
              <w:marLeft w:val="0"/>
              <w:marRight w:val="0"/>
              <w:marTop w:val="0"/>
              <w:marBottom w:val="0"/>
              <w:divBdr>
                <w:top w:val="none" w:sz="0" w:space="0" w:color="auto"/>
                <w:left w:val="none" w:sz="0" w:space="0" w:color="auto"/>
                <w:bottom w:val="none" w:sz="0" w:space="0" w:color="auto"/>
                <w:right w:val="none" w:sz="0" w:space="0" w:color="auto"/>
              </w:divBdr>
              <w:divsChild>
                <w:div w:id="14015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82921">
      <w:bodyDiv w:val="1"/>
      <w:marLeft w:val="0"/>
      <w:marRight w:val="0"/>
      <w:marTop w:val="0"/>
      <w:marBottom w:val="0"/>
      <w:divBdr>
        <w:top w:val="none" w:sz="0" w:space="0" w:color="auto"/>
        <w:left w:val="none" w:sz="0" w:space="0" w:color="auto"/>
        <w:bottom w:val="none" w:sz="0" w:space="0" w:color="auto"/>
        <w:right w:val="none" w:sz="0" w:space="0" w:color="auto"/>
      </w:divBdr>
      <w:divsChild>
        <w:div w:id="1145776079">
          <w:marLeft w:val="0"/>
          <w:marRight w:val="0"/>
          <w:marTop w:val="0"/>
          <w:marBottom w:val="0"/>
          <w:divBdr>
            <w:top w:val="none" w:sz="0" w:space="0" w:color="auto"/>
            <w:left w:val="none" w:sz="0" w:space="0" w:color="auto"/>
            <w:bottom w:val="none" w:sz="0" w:space="0" w:color="auto"/>
            <w:right w:val="none" w:sz="0" w:space="0" w:color="auto"/>
          </w:divBdr>
          <w:divsChild>
            <w:div w:id="46153781">
              <w:marLeft w:val="0"/>
              <w:marRight w:val="0"/>
              <w:marTop w:val="0"/>
              <w:marBottom w:val="0"/>
              <w:divBdr>
                <w:top w:val="none" w:sz="0" w:space="0" w:color="auto"/>
                <w:left w:val="none" w:sz="0" w:space="0" w:color="auto"/>
                <w:bottom w:val="none" w:sz="0" w:space="0" w:color="auto"/>
                <w:right w:val="none" w:sz="0" w:space="0" w:color="auto"/>
              </w:divBdr>
              <w:divsChild>
                <w:div w:id="1298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98561">
      <w:bodyDiv w:val="1"/>
      <w:marLeft w:val="0"/>
      <w:marRight w:val="0"/>
      <w:marTop w:val="0"/>
      <w:marBottom w:val="0"/>
      <w:divBdr>
        <w:top w:val="none" w:sz="0" w:space="0" w:color="auto"/>
        <w:left w:val="none" w:sz="0" w:space="0" w:color="auto"/>
        <w:bottom w:val="none" w:sz="0" w:space="0" w:color="auto"/>
        <w:right w:val="none" w:sz="0" w:space="0" w:color="auto"/>
      </w:divBdr>
    </w:div>
    <w:div w:id="1437484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39645635">
      <w:bodyDiv w:val="1"/>
      <w:marLeft w:val="0"/>
      <w:marRight w:val="0"/>
      <w:marTop w:val="0"/>
      <w:marBottom w:val="0"/>
      <w:divBdr>
        <w:top w:val="none" w:sz="0" w:space="0" w:color="auto"/>
        <w:left w:val="none" w:sz="0" w:space="0" w:color="auto"/>
        <w:bottom w:val="none" w:sz="0" w:space="0" w:color="auto"/>
        <w:right w:val="none" w:sz="0" w:space="0" w:color="auto"/>
      </w:divBdr>
    </w:div>
    <w:div w:id="1681812383">
      <w:bodyDiv w:val="1"/>
      <w:marLeft w:val="0"/>
      <w:marRight w:val="0"/>
      <w:marTop w:val="0"/>
      <w:marBottom w:val="0"/>
      <w:divBdr>
        <w:top w:val="none" w:sz="0" w:space="0" w:color="auto"/>
        <w:left w:val="none" w:sz="0" w:space="0" w:color="auto"/>
        <w:bottom w:val="none" w:sz="0" w:space="0" w:color="auto"/>
        <w:right w:val="none" w:sz="0" w:space="0" w:color="auto"/>
      </w:divBdr>
      <w:divsChild>
        <w:div w:id="502357665">
          <w:marLeft w:val="0"/>
          <w:marRight w:val="0"/>
          <w:marTop w:val="0"/>
          <w:marBottom w:val="0"/>
          <w:divBdr>
            <w:top w:val="none" w:sz="0" w:space="0" w:color="auto"/>
            <w:left w:val="none" w:sz="0" w:space="0" w:color="auto"/>
            <w:bottom w:val="none" w:sz="0" w:space="0" w:color="auto"/>
            <w:right w:val="none" w:sz="0" w:space="0" w:color="auto"/>
          </w:divBdr>
          <w:divsChild>
            <w:div w:id="1584996011">
              <w:marLeft w:val="0"/>
              <w:marRight w:val="0"/>
              <w:marTop w:val="0"/>
              <w:marBottom w:val="0"/>
              <w:divBdr>
                <w:top w:val="none" w:sz="0" w:space="0" w:color="auto"/>
                <w:left w:val="none" w:sz="0" w:space="0" w:color="auto"/>
                <w:bottom w:val="none" w:sz="0" w:space="0" w:color="auto"/>
                <w:right w:val="none" w:sz="0" w:space="0" w:color="auto"/>
              </w:divBdr>
              <w:divsChild>
                <w:div w:id="12081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84306998">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2640097">
      <w:bodyDiv w:val="1"/>
      <w:marLeft w:val="0"/>
      <w:marRight w:val="0"/>
      <w:marTop w:val="0"/>
      <w:marBottom w:val="0"/>
      <w:divBdr>
        <w:top w:val="none" w:sz="0" w:space="0" w:color="auto"/>
        <w:left w:val="none" w:sz="0" w:space="0" w:color="auto"/>
        <w:bottom w:val="none" w:sz="0" w:space="0" w:color="auto"/>
        <w:right w:val="none" w:sz="0" w:space="0" w:color="auto"/>
      </w:divBdr>
    </w:div>
    <w:div w:id="197475382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7102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C624A774-15BC-4BE4-8EF8-B968E48C3E5A}"/>
</file>

<file path=customXml/itemProps3.xml><?xml version="1.0" encoding="utf-8"?>
<ds:datastoreItem xmlns:ds="http://schemas.openxmlformats.org/officeDocument/2006/customXml" ds:itemID="{0E682F26-9938-445F-ADA3-CD6271E2B2B2}"/>
</file>

<file path=customXml/itemProps4.xml><?xml version="1.0" encoding="utf-8"?>
<ds:datastoreItem xmlns:ds="http://schemas.openxmlformats.org/officeDocument/2006/customXml" ds:itemID="{34845B94-89B1-4D4A-8FF6-AFEEA1A1AE7C}"/>
</file>

<file path=docProps/app.xml><?xml version="1.0" encoding="utf-8"?>
<Properties xmlns="http://schemas.openxmlformats.org/officeDocument/2006/extended-properties" xmlns:vt="http://schemas.openxmlformats.org/officeDocument/2006/docPropsVTypes">
  <Template>Normal.dotm</Template>
  <TotalTime>0</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2025-06-26T04:01:00Z</dcterms:created>
  <dcterms:modified xsi:type="dcterms:W3CDTF">2025-06-26T04:01:00Z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