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7D06" w14:textId="5C70514F" w:rsidR="00E06B96" w:rsidRDefault="00FA65F5" w:rsidP="00265E27">
      <w:pPr>
        <w:pStyle w:val="1MainTitle"/>
        <w:jc w:val="left"/>
      </w:pPr>
      <w:r>
        <w:t>5</w:t>
      </w:r>
      <w:r w:rsidR="70971A32" w:rsidRPr="00A6439B">
        <w:t>.</w:t>
      </w:r>
      <w:r>
        <w:t>24</w:t>
      </w:r>
      <w:r w:rsidR="00872E8F" w:rsidRPr="00A6439B">
        <w:tab/>
      </w:r>
      <w:r w:rsidR="0061575E" w:rsidRPr="0061575E">
        <w:t>GEMCITABINE</w:t>
      </w:r>
      <w:r w:rsidR="70971A32" w:rsidRPr="00A6439B">
        <w:t>,</w:t>
      </w:r>
      <w:r w:rsidR="00872E8F" w:rsidRPr="00A6439B">
        <w:br/>
      </w:r>
      <w:r w:rsidR="0061575E">
        <w:t>Solution for injection 1 g (as hydrochloride) in 25 m</w:t>
      </w:r>
      <w:r w:rsidR="00033FFD">
        <w:t xml:space="preserve">L, </w:t>
      </w:r>
      <w:r w:rsidR="0061575E">
        <w:t>Solution for injection 2 g (as hydrochloride) in</w:t>
      </w:r>
      <w:r w:rsidR="00033FFD">
        <w:t xml:space="preserve"> </w:t>
      </w:r>
      <w:r w:rsidR="0061575E">
        <w:t>50 mL</w:t>
      </w:r>
      <w:r w:rsidR="70971A32" w:rsidRPr="00A6439B">
        <w:t>,</w:t>
      </w:r>
      <w:r w:rsidR="00872E8F" w:rsidRPr="00A6439B">
        <w:br/>
      </w:r>
      <w:r w:rsidR="005A0D16" w:rsidRPr="005A0D16">
        <w:t>Gemcitabine Sandoz</w:t>
      </w:r>
      <w:r w:rsidR="005A0D16" w:rsidRPr="00E07F24">
        <w:t>®</w:t>
      </w:r>
      <w:r w:rsidR="70971A32" w:rsidRPr="00A6439B">
        <w:t>,</w:t>
      </w:r>
      <w:r w:rsidR="00E60E2F">
        <w:t xml:space="preserve"> </w:t>
      </w:r>
      <w:r w:rsidR="00265E27">
        <w:br/>
      </w:r>
      <w:r w:rsidR="00E06B96">
        <w:t>SANDOZ PTY LTD</w:t>
      </w:r>
    </w:p>
    <w:p w14:paraId="5F4D54C1" w14:textId="2F747B20"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2CB45544" w14:textId="28E91312" w:rsidR="00CF1E0F" w:rsidRPr="00CE47B3" w:rsidRDefault="00BA35E2" w:rsidP="00CF1E0F">
      <w:pPr>
        <w:pStyle w:val="3-BodyText"/>
      </w:pPr>
      <w:r w:rsidRPr="00BA35E2">
        <w:t xml:space="preserve">The Category 4 submission </w:t>
      </w:r>
      <w:r w:rsidRPr="00CE47B3">
        <w:t>requested Section 100 (Efficient Funding of Chemotherapy Program) Unrestricted Benefit listings of two new forms</w:t>
      </w:r>
      <w:r w:rsidR="0019512D" w:rsidRPr="00CE47B3">
        <w:t xml:space="preserve"> </w:t>
      </w:r>
      <w:r w:rsidRPr="00CE47B3">
        <w:t>of gemcitabine</w:t>
      </w:r>
      <w:r w:rsidR="0019512D" w:rsidRPr="00CE47B3">
        <w:t xml:space="preserve"> </w:t>
      </w:r>
      <w:r w:rsidR="0019512D" w:rsidRPr="00CE47B3">
        <w:rPr>
          <w:rFonts w:cstheme="minorHAnsi"/>
        </w:rPr>
        <w:t>(1</w:t>
      </w:r>
      <w:r w:rsidR="00D973E1">
        <w:rPr>
          <w:rFonts w:cstheme="minorHAnsi"/>
        </w:rPr>
        <w:t> </w:t>
      </w:r>
      <w:r w:rsidR="0019512D" w:rsidRPr="00CE47B3">
        <w:rPr>
          <w:rFonts w:cstheme="minorHAnsi"/>
        </w:rPr>
        <w:t>g/</w:t>
      </w:r>
      <w:r w:rsidR="0019512D" w:rsidRPr="00D973E1">
        <w:t>25</w:t>
      </w:r>
      <w:r w:rsidR="00D973E1">
        <w:t> </w:t>
      </w:r>
      <w:r w:rsidR="0019512D" w:rsidRPr="00D973E1">
        <w:t>mL</w:t>
      </w:r>
      <w:r w:rsidR="0019512D" w:rsidRPr="00CE47B3">
        <w:rPr>
          <w:rFonts w:cstheme="minorHAnsi"/>
        </w:rPr>
        <w:t xml:space="preserve"> injection and </w:t>
      </w:r>
      <w:r w:rsidR="008A6E5B" w:rsidRPr="00CE47B3">
        <w:rPr>
          <w:rFonts w:cstheme="minorHAnsi"/>
        </w:rPr>
        <w:t>2</w:t>
      </w:r>
      <w:r w:rsidR="008A6E5B">
        <w:rPr>
          <w:rFonts w:cstheme="minorHAnsi"/>
        </w:rPr>
        <w:t> </w:t>
      </w:r>
      <w:r w:rsidR="0019512D" w:rsidRPr="00CE47B3">
        <w:rPr>
          <w:rFonts w:cstheme="minorHAnsi"/>
        </w:rPr>
        <w:t>g/50</w:t>
      </w:r>
      <w:r w:rsidR="008A6E5B">
        <w:rPr>
          <w:rFonts w:cstheme="minorHAnsi"/>
        </w:rPr>
        <w:t> </w:t>
      </w:r>
      <w:r w:rsidR="0019512D" w:rsidRPr="00CE47B3">
        <w:rPr>
          <w:rFonts w:cstheme="minorHAnsi"/>
        </w:rPr>
        <w:t xml:space="preserve">mL injection), </w:t>
      </w:r>
      <w:r w:rsidRPr="00CE47B3">
        <w:t>hereafter referred to as Gemcitabine Sandoz</w:t>
      </w:r>
      <w:r w:rsidR="0019512D" w:rsidRPr="00CE47B3">
        <w:t xml:space="preserve">. </w:t>
      </w:r>
    </w:p>
    <w:p w14:paraId="43C1B067" w14:textId="7E5EDFFE" w:rsidR="00CF1E0F" w:rsidRPr="00CF1E0F" w:rsidRDefault="00640D16" w:rsidP="00CF1E0F">
      <w:pPr>
        <w:pStyle w:val="3-BodyText"/>
      </w:pPr>
      <w:r w:rsidRPr="00F87555">
        <w:t>Listing</w:t>
      </w:r>
      <w:r w:rsidRPr="00CF1E0F">
        <w:rPr>
          <w:rFonts w:cstheme="minorHAnsi"/>
          <w:szCs w:val="24"/>
        </w:rPr>
        <w:t xml:space="preserve"> </w:t>
      </w:r>
      <w:r w:rsidR="00DC732A" w:rsidRPr="00CF1E0F">
        <w:rPr>
          <w:rFonts w:cstheme="minorHAnsi"/>
          <w:szCs w:val="24"/>
        </w:rPr>
        <w:t xml:space="preserve">was requested </w:t>
      </w:r>
      <w:r w:rsidR="00CF1E0F" w:rsidRPr="00CF1E0F">
        <w:rPr>
          <w:rFonts w:cstheme="minorHAnsi"/>
        </w:rPr>
        <w:t>under the same conditions as the existing gemcitabine listing (1</w:t>
      </w:r>
      <w:r w:rsidR="00D973E1">
        <w:rPr>
          <w:rFonts w:cstheme="minorHAnsi"/>
        </w:rPr>
        <w:t> </w:t>
      </w:r>
      <w:r w:rsidR="00CF1E0F" w:rsidRPr="00CF1E0F">
        <w:rPr>
          <w:rFonts w:cstheme="minorHAnsi"/>
        </w:rPr>
        <w:t>g/26.3</w:t>
      </w:r>
      <w:r w:rsidR="008A6E5B">
        <w:rPr>
          <w:rFonts w:cstheme="minorHAnsi"/>
        </w:rPr>
        <w:t> </w:t>
      </w:r>
      <w:r w:rsidR="00CF1E0F" w:rsidRPr="00CF1E0F">
        <w:rPr>
          <w:rFonts w:cstheme="minorHAnsi"/>
        </w:rPr>
        <w:t>mL injection and 2</w:t>
      </w:r>
      <w:r w:rsidR="008A6E5B">
        <w:rPr>
          <w:rFonts w:cstheme="minorHAnsi"/>
        </w:rPr>
        <w:t> </w:t>
      </w:r>
      <w:r w:rsidR="00CF1E0F" w:rsidRPr="00CF1E0F">
        <w:rPr>
          <w:rFonts w:cstheme="minorHAnsi"/>
        </w:rPr>
        <w:t>g/52.6</w:t>
      </w:r>
      <w:r w:rsidR="008A6E5B">
        <w:rPr>
          <w:rFonts w:cstheme="minorHAnsi"/>
        </w:rPr>
        <w:t> </w:t>
      </w:r>
      <w:r w:rsidR="00CF1E0F" w:rsidRPr="00CF1E0F">
        <w:rPr>
          <w:rFonts w:cstheme="minorHAnsi"/>
        </w:rPr>
        <w:t>mL injection), hereafter referred to as DBL Gemcitabine.</w:t>
      </w:r>
    </w:p>
    <w:p w14:paraId="3D1D4320" w14:textId="77777777" w:rsidR="007E490F" w:rsidRPr="00A6439B" w:rsidRDefault="007E490F" w:rsidP="001F2311">
      <w:pPr>
        <w:pStyle w:val="2-SectionHeading"/>
        <w:numPr>
          <w:ilvl w:val="0"/>
          <w:numId w:val="2"/>
        </w:numPr>
      </w:pPr>
      <w:r w:rsidRPr="00A6439B">
        <w:t xml:space="preserve">Background </w:t>
      </w:r>
    </w:p>
    <w:p w14:paraId="66A51362" w14:textId="2AF9850E" w:rsidR="00B63251" w:rsidRPr="003E6427" w:rsidRDefault="00597FAC" w:rsidP="003E6427">
      <w:pPr>
        <w:pStyle w:val="3-BodyText"/>
        <w:rPr>
          <w:color w:val="FF0000"/>
        </w:rPr>
      </w:pPr>
      <w:r w:rsidRPr="003E6427">
        <w:t>Gemcitabine</w:t>
      </w:r>
      <w:r w:rsidR="001F2311" w:rsidRPr="003E6427">
        <w:t xml:space="preserve"> is currently listed on the PBS as a </w:t>
      </w:r>
      <w:r w:rsidR="003E6427" w:rsidRPr="003E6427">
        <w:t xml:space="preserve">Section 100 (Efficient Funding of Chemotherapy) </w:t>
      </w:r>
      <w:r w:rsidR="00EB0ECB">
        <w:t>U</w:t>
      </w:r>
      <w:r w:rsidR="003E6427" w:rsidRPr="003E6427">
        <w:t xml:space="preserve">nrestricted </w:t>
      </w:r>
      <w:r w:rsidR="00EB0ECB">
        <w:t>B</w:t>
      </w:r>
      <w:r w:rsidR="003E6427" w:rsidRPr="003E6427">
        <w:t xml:space="preserve">enefit </w:t>
      </w:r>
      <w:r w:rsidR="001F2311" w:rsidRPr="003E6427">
        <w:t>listing</w:t>
      </w:r>
      <w:r w:rsidR="00C645BC">
        <w:t>.</w:t>
      </w:r>
      <w:r w:rsidR="001F2311" w:rsidRPr="003E6427">
        <w:t xml:space="preserve"> </w:t>
      </w:r>
    </w:p>
    <w:p w14:paraId="34E9D404" w14:textId="617852A8" w:rsidR="00C0365A" w:rsidRPr="00E65ED3" w:rsidRDefault="001F2311" w:rsidP="00250874">
      <w:pPr>
        <w:pStyle w:val="3-BodyText"/>
        <w:rPr>
          <w:color w:val="FF0000"/>
        </w:rPr>
      </w:pPr>
      <w:r w:rsidRPr="00E65ED3">
        <w:t xml:space="preserve">EFC medicines are governed by the </w:t>
      </w:r>
      <w:r w:rsidR="000423D0" w:rsidRPr="006E31BC">
        <w:rPr>
          <w:i/>
        </w:rPr>
        <w:t>National Health (Efficient Funding of Chemotherapy) Special Arrangement 2024</w:t>
      </w:r>
      <w:r w:rsidR="000423D0" w:rsidRPr="00E65ED3">
        <w:t xml:space="preserve">, </w:t>
      </w:r>
      <w:r w:rsidR="00E65ED3" w:rsidRPr="00E65ED3">
        <w:t xml:space="preserve">which allows substitution of brands with the same chemotherapy drug. </w:t>
      </w:r>
    </w:p>
    <w:p w14:paraId="33C2C319" w14:textId="66DF215F" w:rsidR="007E490F" w:rsidRPr="005570A9" w:rsidRDefault="007E490F" w:rsidP="00691A2C">
      <w:pPr>
        <w:pStyle w:val="4-SubsectionHeading"/>
        <w:rPr>
          <w:iCs/>
        </w:rPr>
      </w:pPr>
      <w:r w:rsidRPr="005570A9">
        <w:rPr>
          <w:iCs/>
        </w:rPr>
        <w:t>Registration status</w:t>
      </w:r>
    </w:p>
    <w:p w14:paraId="4516908D" w14:textId="3611F6B9" w:rsidR="009C5F12" w:rsidRDefault="00612531" w:rsidP="009C5F12">
      <w:pPr>
        <w:pStyle w:val="3-BodyText"/>
      </w:pPr>
      <w:r w:rsidRPr="57CB4EAC">
        <w:t xml:space="preserve">Gemcitabine Sandoz </w:t>
      </w:r>
      <w:r w:rsidR="00E319C9" w:rsidRPr="57CB4EAC">
        <w:t xml:space="preserve">(previously </w:t>
      </w:r>
      <w:r w:rsidR="00B46349" w:rsidRPr="57CB4EAC">
        <w:t>Gemcitabine Ebewe</w:t>
      </w:r>
      <w:r w:rsidR="00B46349" w:rsidRPr="00E07F24">
        <w:t>®</w:t>
      </w:r>
      <w:r w:rsidR="00B46349" w:rsidRPr="57CB4EAC">
        <w:t xml:space="preserve">) </w:t>
      </w:r>
      <w:r w:rsidRPr="57CB4EAC">
        <w:t>w</w:t>
      </w:r>
      <w:r w:rsidR="00BC3165" w:rsidRPr="57CB4EAC">
        <w:t>as</w:t>
      </w:r>
      <w:r w:rsidRPr="57CB4EAC">
        <w:t xml:space="preserve"> TGA registered on 24</w:t>
      </w:r>
      <w:r w:rsidR="008A6E5B">
        <w:t> </w:t>
      </w:r>
      <w:r w:rsidRPr="57CB4EAC">
        <w:t>June</w:t>
      </w:r>
      <w:r w:rsidR="008A6E5B">
        <w:t> </w:t>
      </w:r>
      <w:r w:rsidRPr="57CB4EAC">
        <w:t>2011 for</w:t>
      </w:r>
      <w:r w:rsidR="009C5F12" w:rsidRPr="57CB4EAC">
        <w:t>:</w:t>
      </w:r>
    </w:p>
    <w:p w14:paraId="10691A03" w14:textId="651DF989" w:rsidR="00D25747" w:rsidRDefault="009C5F12" w:rsidP="00A70F27">
      <w:pPr>
        <w:pStyle w:val="3-BodyText"/>
        <w:numPr>
          <w:ilvl w:val="4"/>
          <w:numId w:val="9"/>
        </w:numPr>
        <w:ind w:left="1134" w:hanging="425"/>
      </w:pPr>
      <w:r w:rsidRPr="009C5F12">
        <w:t>locally advanced or metastatic non-small cell lung cancer</w:t>
      </w:r>
      <w:r w:rsidR="001D08E9">
        <w:t>;</w:t>
      </w:r>
      <w:r w:rsidRPr="009C5F12">
        <w:t xml:space="preserve"> </w:t>
      </w:r>
    </w:p>
    <w:p w14:paraId="42AF4B13" w14:textId="37D1274B" w:rsidR="00D25747" w:rsidRDefault="009C5F12" w:rsidP="00A70F27">
      <w:pPr>
        <w:pStyle w:val="3-BodyText"/>
        <w:numPr>
          <w:ilvl w:val="4"/>
          <w:numId w:val="9"/>
        </w:numPr>
        <w:ind w:left="1134" w:hanging="425"/>
      </w:pPr>
      <w:r w:rsidRPr="009C5F12">
        <w:t>locally advanced or metastatic adenocarcinoma</w:t>
      </w:r>
      <w:r w:rsidR="001D08E9">
        <w:t>;</w:t>
      </w:r>
      <w:r w:rsidRPr="009C5F12">
        <w:t xml:space="preserve"> </w:t>
      </w:r>
    </w:p>
    <w:p w14:paraId="7CD733E3" w14:textId="592F3AD7" w:rsidR="00D25747" w:rsidRDefault="009C5F12" w:rsidP="00A70F27">
      <w:pPr>
        <w:pStyle w:val="3-BodyText"/>
        <w:numPr>
          <w:ilvl w:val="4"/>
          <w:numId w:val="9"/>
        </w:numPr>
        <w:ind w:left="1134" w:hanging="425"/>
      </w:pPr>
      <w:r w:rsidRPr="009C5F12">
        <w:t>5FU refractory pancreatic cancer</w:t>
      </w:r>
      <w:r w:rsidR="001D08E9">
        <w:t>;</w:t>
      </w:r>
      <w:r w:rsidRPr="009C5F12">
        <w:t xml:space="preserve"> </w:t>
      </w:r>
    </w:p>
    <w:p w14:paraId="3ADAF8F7" w14:textId="77777777" w:rsidR="00975937" w:rsidRDefault="009C5F12" w:rsidP="00A70F27">
      <w:pPr>
        <w:pStyle w:val="3-BodyText"/>
        <w:numPr>
          <w:ilvl w:val="4"/>
          <w:numId w:val="9"/>
        </w:numPr>
        <w:ind w:left="1134" w:hanging="425"/>
      </w:pPr>
      <w:r w:rsidRPr="009C5F12">
        <w:t xml:space="preserve">bladder cancer </w:t>
      </w:r>
      <w:r w:rsidR="001D08E9">
        <w:t>alone, or in combination with cisplatin;</w:t>
      </w:r>
    </w:p>
    <w:p w14:paraId="3A832A47" w14:textId="1D506B0D" w:rsidR="00816D5F" w:rsidRDefault="00816D5F" w:rsidP="00A70F27">
      <w:pPr>
        <w:pStyle w:val="3-BodyText"/>
        <w:numPr>
          <w:ilvl w:val="4"/>
          <w:numId w:val="9"/>
        </w:numPr>
        <w:ind w:left="1134" w:hanging="425"/>
      </w:pPr>
      <w:r w:rsidRPr="57CB4EAC">
        <w:t>in combination with pacli</w:t>
      </w:r>
      <w:r w:rsidR="00DF30A8" w:rsidRPr="57CB4EAC">
        <w:t>taxel, of patients with unresectable, locally recurrent or metastatic breast cancer</w:t>
      </w:r>
      <w:r w:rsidR="009C5F12" w:rsidRPr="57CB4EAC">
        <w:t xml:space="preserve"> </w:t>
      </w:r>
      <w:r w:rsidR="00DF30A8" w:rsidRPr="57CB4EAC">
        <w:t>who have relapsed following adjuvant</w:t>
      </w:r>
      <w:r w:rsidR="0058074F" w:rsidRPr="57CB4EAC">
        <w:t xml:space="preserve">/neoadjuvant chemotherapy. Prior chemotherapy should have included an anthracycline unless </w:t>
      </w:r>
      <w:r w:rsidR="00AB62EE" w:rsidRPr="57CB4EAC">
        <w:t>contraindicated</w:t>
      </w:r>
      <w:r w:rsidR="00A33910" w:rsidRPr="57CB4EAC">
        <w:t>; and</w:t>
      </w:r>
    </w:p>
    <w:p w14:paraId="009F8867" w14:textId="1A9FF720" w:rsidR="00612531" w:rsidRPr="009C5F12" w:rsidRDefault="00A33910" w:rsidP="00A70F27">
      <w:pPr>
        <w:pStyle w:val="3-BodyText"/>
        <w:numPr>
          <w:ilvl w:val="4"/>
          <w:numId w:val="9"/>
        </w:numPr>
        <w:ind w:left="1134" w:hanging="425"/>
      </w:pPr>
      <w:r>
        <w:t>i</w:t>
      </w:r>
      <w:r w:rsidR="00AB62EE">
        <w:t xml:space="preserve">n combination with carboplatin, or patients with recurrent </w:t>
      </w:r>
      <w:r>
        <w:t xml:space="preserve">epithelial ovarian carcinoma, who have relapsed &gt;six months following </w:t>
      </w:r>
      <w:r w:rsidR="00A45B88">
        <w:t>platinum-based</w:t>
      </w:r>
      <w:r>
        <w:t xml:space="preserve"> therapy. </w:t>
      </w:r>
    </w:p>
    <w:p w14:paraId="7A6FC5E8" w14:textId="5391DAF1" w:rsidR="004F4771" w:rsidRPr="00BC54C9" w:rsidRDefault="004F4771" w:rsidP="001A7E9B">
      <w:pPr>
        <w:pStyle w:val="3-BodyText"/>
      </w:pPr>
      <w:r w:rsidRPr="00BC54C9">
        <w:lastRenderedPageBreak/>
        <w:t xml:space="preserve">The TGA found Gemcitabine Sandoz </w:t>
      </w:r>
      <w:r w:rsidR="000A0C2C" w:rsidRPr="00BC54C9">
        <w:t>(</w:t>
      </w:r>
      <w:r w:rsidR="004A13BD" w:rsidRPr="00BC54C9">
        <w:t>200</w:t>
      </w:r>
      <w:r w:rsidR="0099203A">
        <w:t> </w:t>
      </w:r>
      <w:r w:rsidR="004A13BD" w:rsidRPr="00BC54C9">
        <w:t>mg/5</w:t>
      </w:r>
      <w:r w:rsidR="0099203A">
        <w:t> </w:t>
      </w:r>
      <w:r w:rsidR="004A13BD" w:rsidRPr="00BC54C9">
        <w:t>mL</w:t>
      </w:r>
      <w:r w:rsidR="0019512D" w:rsidRPr="00BC54C9">
        <w:t xml:space="preserve"> injection</w:t>
      </w:r>
      <w:r w:rsidR="004A13BD" w:rsidRPr="00BC54C9">
        <w:t xml:space="preserve">, </w:t>
      </w:r>
      <w:r w:rsidR="008A6E5B" w:rsidRPr="00BC54C9">
        <w:t>1</w:t>
      </w:r>
      <w:r w:rsidR="008A6E5B">
        <w:t> </w:t>
      </w:r>
      <w:r w:rsidR="008928D8" w:rsidRPr="00BC54C9">
        <w:t>g</w:t>
      </w:r>
      <w:r w:rsidR="00C7247F" w:rsidRPr="00BC54C9">
        <w:t>/25</w:t>
      </w:r>
      <w:r w:rsidR="008A6E5B">
        <w:t> </w:t>
      </w:r>
      <w:r w:rsidR="00C7247F" w:rsidRPr="00BC54C9">
        <w:t xml:space="preserve">mL </w:t>
      </w:r>
      <w:r w:rsidR="0019512D" w:rsidRPr="00BC54C9">
        <w:t xml:space="preserve">injection </w:t>
      </w:r>
      <w:r w:rsidR="00C7247F" w:rsidRPr="00BC54C9">
        <w:t>and 2</w:t>
      </w:r>
      <w:r w:rsidR="0099203A">
        <w:t> </w:t>
      </w:r>
      <w:r w:rsidR="008928D8" w:rsidRPr="00BC54C9">
        <w:t>g</w:t>
      </w:r>
      <w:r w:rsidR="00C7247F" w:rsidRPr="00BC54C9">
        <w:t>/50</w:t>
      </w:r>
      <w:r w:rsidR="0099203A">
        <w:t> </w:t>
      </w:r>
      <w:r w:rsidR="00C7247F" w:rsidRPr="00BC54C9">
        <w:t>mL</w:t>
      </w:r>
      <w:r w:rsidR="0019512D" w:rsidRPr="00BC54C9">
        <w:t xml:space="preserve"> injection</w:t>
      </w:r>
      <w:r w:rsidR="00C7247F" w:rsidRPr="00BC54C9">
        <w:t xml:space="preserve">) </w:t>
      </w:r>
      <w:r w:rsidRPr="00BC54C9">
        <w:t>to be bioequivalent to</w:t>
      </w:r>
      <w:r w:rsidR="00DE470C" w:rsidRPr="00BC54C9">
        <w:t xml:space="preserve"> the</w:t>
      </w:r>
      <w:r w:rsidR="00FA4013" w:rsidRPr="00BC54C9">
        <w:t xml:space="preserve"> corresponding strengths of </w:t>
      </w:r>
      <w:r w:rsidRPr="00BC54C9">
        <w:t>the reference product</w:t>
      </w:r>
      <w:r w:rsidR="000A44D0" w:rsidRPr="00BC54C9">
        <w:t xml:space="preserve">, </w:t>
      </w:r>
      <w:r w:rsidRPr="00BC54C9">
        <w:t>gemcitabine (as hydrochloride) powder for injection (Gemzar®).</w:t>
      </w:r>
    </w:p>
    <w:p w14:paraId="2D30A93C" w14:textId="47468951" w:rsidR="001156E9" w:rsidRPr="00BC54C9" w:rsidRDefault="004E7730" w:rsidP="00690DE7">
      <w:pPr>
        <w:pStyle w:val="3-BodyText"/>
      </w:pPr>
      <w:r w:rsidRPr="00BC54C9">
        <w:t>DBL Gemcitabine (</w:t>
      </w:r>
      <w:r w:rsidR="0099203A" w:rsidRPr="00BC54C9">
        <w:t>1</w:t>
      </w:r>
      <w:r w:rsidR="0099203A">
        <w:t> </w:t>
      </w:r>
      <w:r w:rsidRPr="00BC54C9">
        <w:t>g/26.3</w:t>
      </w:r>
      <w:r w:rsidR="0099203A">
        <w:t> </w:t>
      </w:r>
      <w:r w:rsidRPr="00BC54C9">
        <w:t xml:space="preserve">mL </w:t>
      </w:r>
      <w:r w:rsidR="00B91CE5" w:rsidRPr="00BC54C9">
        <w:t xml:space="preserve">injection </w:t>
      </w:r>
      <w:r w:rsidR="00915C51" w:rsidRPr="00BC54C9">
        <w:t>and 2</w:t>
      </w:r>
      <w:r w:rsidR="0099203A">
        <w:t> </w:t>
      </w:r>
      <w:r w:rsidR="00915C51" w:rsidRPr="00BC54C9">
        <w:t>g/52.6</w:t>
      </w:r>
      <w:r w:rsidR="0099203A">
        <w:t> </w:t>
      </w:r>
      <w:r w:rsidR="00915C51" w:rsidRPr="00BC54C9">
        <w:t xml:space="preserve">mL </w:t>
      </w:r>
      <w:r w:rsidR="00B91CE5" w:rsidRPr="00BC54C9">
        <w:t>injection</w:t>
      </w:r>
      <w:r w:rsidR="00915C51" w:rsidRPr="00BC54C9">
        <w:t>) was TGA registered on 28 April 201</w:t>
      </w:r>
      <w:r w:rsidR="003E48CA" w:rsidRPr="00BC54C9">
        <w:t xml:space="preserve">0. </w:t>
      </w:r>
      <w:r w:rsidR="00245BEC" w:rsidRPr="00BC54C9">
        <w:t xml:space="preserve">The TGA approved indications for Gemcitabine Sandoz are the same as those for DBL Gemcitabine. </w:t>
      </w:r>
    </w:p>
    <w:p w14:paraId="0094486E" w14:textId="77777777" w:rsidR="007E490F" w:rsidRPr="00BC54C9" w:rsidRDefault="007E490F" w:rsidP="00691A2C">
      <w:pPr>
        <w:pStyle w:val="4-SubsectionHeading"/>
        <w:rPr>
          <w:iCs/>
        </w:rPr>
      </w:pPr>
      <w:r w:rsidRPr="00BC54C9">
        <w:rPr>
          <w:iCs/>
        </w:rPr>
        <w:t xml:space="preserve">Previous PBAC consideration </w:t>
      </w:r>
    </w:p>
    <w:p w14:paraId="44EF358C" w14:textId="1A24B645" w:rsidR="68D76716" w:rsidRPr="000A44D0" w:rsidRDefault="00222F93" w:rsidP="000D63C7">
      <w:pPr>
        <w:pStyle w:val="3-BodyText"/>
      </w:pPr>
      <w:r w:rsidRPr="00BC54C9">
        <w:t>Gemcitabine</w:t>
      </w:r>
      <w:r w:rsidR="00766780" w:rsidRPr="00BC54C9">
        <w:t xml:space="preserve"> Ebewe (now Gemcitabine</w:t>
      </w:r>
      <w:r w:rsidRPr="00BC54C9">
        <w:t xml:space="preserve"> </w:t>
      </w:r>
      <w:r w:rsidR="00996DDB" w:rsidRPr="00BC54C9">
        <w:t>Sandoz</w:t>
      </w:r>
      <w:r w:rsidR="00766780" w:rsidRPr="00BC54C9">
        <w:t>)</w:t>
      </w:r>
      <w:r w:rsidRPr="00BC54C9">
        <w:t xml:space="preserve"> </w:t>
      </w:r>
      <w:r w:rsidR="004D0E21" w:rsidRPr="00BC54C9">
        <w:t>(</w:t>
      </w:r>
      <w:r w:rsidR="00906C5F" w:rsidRPr="00BC54C9">
        <w:t>200</w:t>
      </w:r>
      <w:r w:rsidR="00906C5F">
        <w:t> </w:t>
      </w:r>
      <w:r w:rsidR="004D0E21" w:rsidRPr="00BC54C9">
        <w:t>mg/5</w:t>
      </w:r>
      <w:r w:rsidR="00906C5F">
        <w:t> </w:t>
      </w:r>
      <w:r w:rsidR="004D0E21" w:rsidRPr="00BC54C9">
        <w:t>mL</w:t>
      </w:r>
      <w:r w:rsidR="00245BEC" w:rsidRPr="00BC54C9">
        <w:t xml:space="preserve"> injection</w:t>
      </w:r>
      <w:r w:rsidR="004D0E21" w:rsidRPr="00BC54C9">
        <w:t>, 1</w:t>
      </w:r>
      <w:r w:rsidR="00D973E1">
        <w:t> </w:t>
      </w:r>
      <w:r w:rsidR="000359AD" w:rsidRPr="00BC54C9">
        <w:t>g</w:t>
      </w:r>
      <w:r w:rsidR="004D0E21" w:rsidRPr="00BC54C9">
        <w:t>/25</w:t>
      </w:r>
      <w:r w:rsidR="00D973E1">
        <w:t> </w:t>
      </w:r>
      <w:r w:rsidR="004D0E21" w:rsidRPr="00BC54C9">
        <w:t>mL</w:t>
      </w:r>
      <w:r w:rsidR="00245BEC" w:rsidRPr="00BC54C9">
        <w:t xml:space="preserve"> injection</w:t>
      </w:r>
      <w:r w:rsidR="004D0E21" w:rsidRPr="00BC54C9">
        <w:t xml:space="preserve"> </w:t>
      </w:r>
      <w:r w:rsidR="00E15D83" w:rsidRPr="00BC54C9">
        <w:t xml:space="preserve">and </w:t>
      </w:r>
      <w:r w:rsidR="005F7C25" w:rsidRPr="00BC54C9">
        <w:t>2</w:t>
      </w:r>
      <w:r w:rsidR="005F7C25">
        <w:t> </w:t>
      </w:r>
      <w:r w:rsidR="000359AD" w:rsidRPr="00BC54C9">
        <w:t>g</w:t>
      </w:r>
      <w:r w:rsidR="00E15D83" w:rsidRPr="00BC54C9">
        <w:t>/50</w:t>
      </w:r>
      <w:r w:rsidR="005F7C25">
        <w:t> </w:t>
      </w:r>
      <w:r w:rsidR="00E15D83" w:rsidRPr="00BC54C9">
        <w:t>mL</w:t>
      </w:r>
      <w:r w:rsidR="00245BEC" w:rsidRPr="00BC54C9">
        <w:t xml:space="preserve"> injection</w:t>
      </w:r>
      <w:r w:rsidR="00E15D83" w:rsidRPr="00BC54C9">
        <w:t xml:space="preserve">) </w:t>
      </w:r>
      <w:r w:rsidR="007E490F" w:rsidRPr="00BC54C9">
        <w:t xml:space="preserve">was previously considered by the PBAC at its </w:t>
      </w:r>
      <w:r w:rsidR="006D267B" w:rsidRPr="00BC54C9">
        <w:t>November</w:t>
      </w:r>
      <w:r w:rsidR="005F7C25">
        <w:t> </w:t>
      </w:r>
      <w:r w:rsidR="006D267B" w:rsidRPr="00BC54C9">
        <w:t>20</w:t>
      </w:r>
      <w:r w:rsidR="00484C08" w:rsidRPr="00BC54C9">
        <w:t xml:space="preserve">11 meeting. </w:t>
      </w:r>
      <w:r w:rsidRPr="00BC54C9">
        <w:t xml:space="preserve">The </w:t>
      </w:r>
      <w:r w:rsidR="008D5D52" w:rsidRPr="00BC54C9">
        <w:t>PBAC recommended</w:t>
      </w:r>
      <w:r w:rsidRPr="00BC54C9">
        <w:t xml:space="preserve"> the</w:t>
      </w:r>
      <w:r w:rsidR="00DF6B66" w:rsidRPr="00BC54C9">
        <w:t xml:space="preserve"> listing of the </w:t>
      </w:r>
      <w:r w:rsidR="000C2292" w:rsidRPr="00BC54C9">
        <w:t>three above</w:t>
      </w:r>
      <w:r w:rsidR="00ED5669" w:rsidRPr="00BC54C9">
        <w:t>-</w:t>
      </w:r>
      <w:r w:rsidR="000C2292" w:rsidRPr="00BC54C9">
        <w:t>mentioned strengths</w:t>
      </w:r>
      <w:r w:rsidR="00ED5669" w:rsidRPr="00BC54C9">
        <w:t xml:space="preserve"> as well as the</w:t>
      </w:r>
      <w:r w:rsidRPr="00BC54C9">
        <w:t xml:space="preserve"> </w:t>
      </w:r>
      <w:r w:rsidR="00271514" w:rsidRPr="00BC54C9">
        <w:t>amendment of the</w:t>
      </w:r>
      <w:r w:rsidR="00ED5669" w:rsidRPr="00BC54C9">
        <w:t xml:space="preserve"> then</w:t>
      </w:r>
      <w:r w:rsidR="00271514" w:rsidRPr="00BC54C9">
        <w:t xml:space="preserve"> </w:t>
      </w:r>
      <w:r w:rsidR="008D5D52" w:rsidRPr="00BC54C9">
        <w:t>A</w:t>
      </w:r>
      <w:r w:rsidR="00271514" w:rsidRPr="00BC54C9">
        <w:t xml:space="preserve">uthority </w:t>
      </w:r>
      <w:r w:rsidR="008D5D52" w:rsidRPr="00BC54C9">
        <w:t>R</w:t>
      </w:r>
      <w:r w:rsidR="00271514" w:rsidRPr="00BC54C9">
        <w:t xml:space="preserve">equired </w:t>
      </w:r>
      <w:r w:rsidR="000268BE" w:rsidRPr="00BC54C9">
        <w:t xml:space="preserve">listing </w:t>
      </w:r>
      <w:r w:rsidR="00271514" w:rsidRPr="00BC54C9">
        <w:t xml:space="preserve">to </w:t>
      </w:r>
      <w:r w:rsidR="000268BE" w:rsidRPr="00BC54C9">
        <w:t xml:space="preserve">an </w:t>
      </w:r>
      <w:r w:rsidR="0017258B" w:rsidRPr="00BC54C9">
        <w:t>U</w:t>
      </w:r>
      <w:r w:rsidR="00271514" w:rsidRPr="00BC54C9">
        <w:t>nrestricted</w:t>
      </w:r>
      <w:r w:rsidR="000268BE" w:rsidRPr="00BC54C9">
        <w:t xml:space="preserve"> </w:t>
      </w:r>
      <w:r w:rsidR="0017258B" w:rsidRPr="00BC54C9">
        <w:t>B</w:t>
      </w:r>
      <w:r w:rsidR="000268BE" w:rsidRPr="00BC54C9">
        <w:t xml:space="preserve">enefit listing. </w:t>
      </w:r>
      <w:r w:rsidR="007D0BE0" w:rsidRPr="00BC54C9">
        <w:t>The PBAC also recommend</w:t>
      </w:r>
      <w:r w:rsidR="00A47722" w:rsidRPr="00BC54C9">
        <w:t>ed</w:t>
      </w:r>
      <w:r w:rsidR="007D0BE0" w:rsidRPr="57CB4EAC">
        <w:t xml:space="preserve"> the addition of an administrative note regarding equivalence </w:t>
      </w:r>
      <w:r w:rsidR="00005951" w:rsidRPr="57CB4EAC">
        <w:t>of the different gemcitabine products</w:t>
      </w:r>
      <w:r w:rsidR="0098075D" w:rsidRPr="57CB4EAC">
        <w:t xml:space="preserve"> as well as a caution due to concern over the different concentrations of gemcitabine</w:t>
      </w:r>
      <w:r w:rsidR="00005951" w:rsidRPr="57CB4EAC">
        <w:t>.</w:t>
      </w:r>
    </w:p>
    <w:p w14:paraId="2F61A13D" w14:textId="6DCF2F02" w:rsidR="007E302A" w:rsidRPr="0008329D" w:rsidRDefault="007E302A" w:rsidP="68D76716">
      <w:pPr>
        <w:pStyle w:val="3-BodyText"/>
        <w:numPr>
          <w:ilvl w:val="0"/>
          <w:numId w:val="0"/>
        </w:numPr>
        <w:ind w:left="720"/>
        <w:rPr>
          <w:iCs/>
        </w:rPr>
      </w:pPr>
      <w:r w:rsidRPr="0008329D">
        <w:rPr>
          <w:iCs/>
        </w:rPr>
        <w:t>NOTE</w:t>
      </w:r>
      <w:r w:rsidR="005B6856" w:rsidRPr="0008329D">
        <w:rPr>
          <w:iCs/>
        </w:rPr>
        <w:t>:</w:t>
      </w:r>
    </w:p>
    <w:p w14:paraId="75490E3C" w14:textId="02D7EFFA" w:rsidR="00BF080C" w:rsidRPr="0008329D" w:rsidRDefault="00BF080C" w:rsidP="00BF080C">
      <w:pPr>
        <w:pStyle w:val="3-BodyText"/>
        <w:numPr>
          <w:ilvl w:val="0"/>
          <w:numId w:val="0"/>
        </w:numPr>
        <w:ind w:left="720"/>
        <w:rPr>
          <w:iCs/>
        </w:rPr>
      </w:pPr>
      <w:r w:rsidRPr="0008329D">
        <w:rPr>
          <w:iCs/>
        </w:rPr>
        <w:t xml:space="preserve">Pharmaceutical benefits that have the form gemcitabine hydrochloride powder for I.V. infusion </w:t>
      </w:r>
      <w:r w:rsidR="008B3F02" w:rsidRPr="0008329D">
        <w:rPr>
          <w:iCs/>
        </w:rPr>
        <w:t>200</w:t>
      </w:r>
      <w:r w:rsidR="008B3F02">
        <w:rPr>
          <w:iCs/>
        </w:rPr>
        <w:t> </w:t>
      </w:r>
      <w:r w:rsidRPr="0008329D">
        <w:rPr>
          <w:iCs/>
        </w:rPr>
        <w:t>mg (base) (after reconstitution) and pharmaceutical benefits that have the form gemcitabine hydrochloride solution concentrate for I.V. infusion 200</w:t>
      </w:r>
      <w:r w:rsidR="008B3F02">
        <w:rPr>
          <w:iCs/>
        </w:rPr>
        <w:t> </w:t>
      </w:r>
      <w:r w:rsidRPr="0008329D">
        <w:rPr>
          <w:iCs/>
        </w:rPr>
        <w:t xml:space="preserve">mg in </w:t>
      </w:r>
      <w:r w:rsidR="008B3F02" w:rsidRPr="0008329D">
        <w:rPr>
          <w:iCs/>
        </w:rPr>
        <w:t>20</w:t>
      </w:r>
      <w:r w:rsidR="008B3F02">
        <w:rPr>
          <w:iCs/>
        </w:rPr>
        <w:t> </w:t>
      </w:r>
      <w:r w:rsidRPr="0008329D">
        <w:rPr>
          <w:iCs/>
        </w:rPr>
        <w:t xml:space="preserve">mL and </w:t>
      </w:r>
      <w:r w:rsidR="008B3F02" w:rsidRPr="0008329D">
        <w:rPr>
          <w:iCs/>
        </w:rPr>
        <w:t>200</w:t>
      </w:r>
      <w:r w:rsidR="008B3F02">
        <w:rPr>
          <w:iCs/>
        </w:rPr>
        <w:t> </w:t>
      </w:r>
      <w:r w:rsidRPr="0008329D">
        <w:rPr>
          <w:iCs/>
        </w:rPr>
        <w:t xml:space="preserve">mg in </w:t>
      </w:r>
      <w:r w:rsidR="008B3F02" w:rsidRPr="0008329D">
        <w:rPr>
          <w:iCs/>
        </w:rPr>
        <w:t>5</w:t>
      </w:r>
      <w:r w:rsidR="008B3F02">
        <w:rPr>
          <w:iCs/>
        </w:rPr>
        <w:t> </w:t>
      </w:r>
      <w:r w:rsidRPr="0008329D">
        <w:rPr>
          <w:iCs/>
        </w:rPr>
        <w:t>mL (base) are equivalent for the purposes of substitution</w:t>
      </w:r>
      <w:r w:rsidR="00200837" w:rsidRPr="0008329D">
        <w:rPr>
          <w:iCs/>
        </w:rPr>
        <w:t>.</w:t>
      </w:r>
    </w:p>
    <w:p w14:paraId="764163A9" w14:textId="5C641F18" w:rsidR="0052401B" w:rsidRPr="0008329D" w:rsidRDefault="005B6856" w:rsidP="0052401B">
      <w:pPr>
        <w:pStyle w:val="3-BodyText"/>
        <w:numPr>
          <w:ilvl w:val="0"/>
          <w:numId w:val="0"/>
        </w:numPr>
        <w:ind w:left="720"/>
        <w:rPr>
          <w:iCs/>
        </w:rPr>
      </w:pPr>
      <w:r w:rsidRPr="0008329D">
        <w:rPr>
          <w:iCs/>
        </w:rPr>
        <w:t xml:space="preserve">Pharmaceutical benefits that have the form gemcitabine hydrochloride powder for I.V. infusion </w:t>
      </w:r>
      <w:r w:rsidR="008B3F02" w:rsidRPr="0008329D">
        <w:rPr>
          <w:iCs/>
        </w:rPr>
        <w:t>1000</w:t>
      </w:r>
      <w:r w:rsidR="008B3F02">
        <w:rPr>
          <w:iCs/>
        </w:rPr>
        <w:t> </w:t>
      </w:r>
      <w:r w:rsidRPr="0008329D">
        <w:rPr>
          <w:iCs/>
        </w:rPr>
        <w:t>mg (base) (after reconstitution) and pharmaceutical benefits that have the form gemcitabine hydrochloride solution concentrate for I.V. infusion 1000</w:t>
      </w:r>
      <w:r w:rsidR="008B3F02">
        <w:rPr>
          <w:iCs/>
        </w:rPr>
        <w:t> </w:t>
      </w:r>
      <w:r w:rsidRPr="0008329D">
        <w:rPr>
          <w:iCs/>
        </w:rPr>
        <w:t>mg in 100</w:t>
      </w:r>
      <w:r w:rsidR="008B3F02">
        <w:rPr>
          <w:iCs/>
        </w:rPr>
        <w:t> </w:t>
      </w:r>
      <w:r w:rsidRPr="0008329D">
        <w:rPr>
          <w:iCs/>
        </w:rPr>
        <w:t>mL and 1000</w:t>
      </w:r>
      <w:r w:rsidR="008B3F02">
        <w:rPr>
          <w:iCs/>
        </w:rPr>
        <w:t> </w:t>
      </w:r>
      <w:r w:rsidRPr="0008329D">
        <w:rPr>
          <w:iCs/>
        </w:rPr>
        <w:t>mg in 25</w:t>
      </w:r>
      <w:r w:rsidR="008B3F02">
        <w:rPr>
          <w:iCs/>
        </w:rPr>
        <w:t> </w:t>
      </w:r>
      <w:r w:rsidRPr="0008329D">
        <w:rPr>
          <w:iCs/>
        </w:rPr>
        <w:t>mL</w:t>
      </w:r>
      <w:r w:rsidR="008B3F02">
        <w:rPr>
          <w:iCs/>
        </w:rPr>
        <w:t xml:space="preserve"> </w:t>
      </w:r>
      <w:r w:rsidRPr="0008329D">
        <w:rPr>
          <w:iCs/>
        </w:rPr>
        <w:t>(base) are equivalent for the purposes of substitution.</w:t>
      </w:r>
    </w:p>
    <w:p w14:paraId="71E1D8CD" w14:textId="7E301913" w:rsidR="0025708F" w:rsidRDefault="0052401B" w:rsidP="00320E37">
      <w:pPr>
        <w:pStyle w:val="3-BodyText"/>
        <w:numPr>
          <w:ilvl w:val="0"/>
          <w:numId w:val="0"/>
        </w:numPr>
        <w:ind w:left="720"/>
        <w:rPr>
          <w:iCs/>
        </w:rPr>
      </w:pPr>
      <w:r w:rsidRPr="0008329D">
        <w:rPr>
          <w:iCs/>
        </w:rPr>
        <w:t xml:space="preserve">Pharmaceutical benefits that have the form gemcitabine hydrochloride powder for I.V. infusion </w:t>
      </w:r>
      <w:r w:rsidR="008B3F02" w:rsidRPr="0008329D">
        <w:rPr>
          <w:iCs/>
        </w:rPr>
        <w:t>2000</w:t>
      </w:r>
      <w:r w:rsidR="008B3F02">
        <w:rPr>
          <w:iCs/>
        </w:rPr>
        <w:t> </w:t>
      </w:r>
      <w:r w:rsidRPr="0008329D">
        <w:rPr>
          <w:iCs/>
        </w:rPr>
        <w:t>mg (base) (after reconstitution) and pharmaceutical benefits that have the form gemcitabine hydrochloride solution concentrate for I.V. infusion 2000</w:t>
      </w:r>
      <w:r w:rsidR="008B3F02">
        <w:rPr>
          <w:iCs/>
        </w:rPr>
        <w:t> </w:t>
      </w:r>
      <w:r w:rsidRPr="0008329D">
        <w:rPr>
          <w:iCs/>
        </w:rPr>
        <w:t>mg in 50</w:t>
      </w:r>
      <w:r w:rsidR="008B3F02">
        <w:rPr>
          <w:iCs/>
        </w:rPr>
        <w:t> </w:t>
      </w:r>
      <w:r w:rsidRPr="0008329D">
        <w:rPr>
          <w:iCs/>
        </w:rPr>
        <w:t>mL (base) are equivalent for the purposes of substitution.</w:t>
      </w:r>
    </w:p>
    <w:p w14:paraId="78B4E15A" w14:textId="126CC582" w:rsidR="003F5243" w:rsidRDefault="005B6856" w:rsidP="00F32172">
      <w:pPr>
        <w:pStyle w:val="3-BodyText"/>
        <w:numPr>
          <w:ilvl w:val="0"/>
          <w:numId w:val="0"/>
        </w:numPr>
        <w:ind w:left="720"/>
      </w:pPr>
      <w:r w:rsidRPr="0008329D">
        <w:rPr>
          <w:iCs/>
        </w:rPr>
        <w:t>CAUTION:</w:t>
      </w:r>
    </w:p>
    <w:p w14:paraId="48796B69" w14:textId="487CD99B" w:rsidR="68D76716" w:rsidRPr="0008329D" w:rsidRDefault="005B6856" w:rsidP="57CB4EAC">
      <w:pPr>
        <w:pStyle w:val="3-BodyText"/>
        <w:numPr>
          <w:ilvl w:val="0"/>
          <w:numId w:val="0"/>
        </w:numPr>
        <w:ind w:left="720"/>
        <w:rPr>
          <w:iCs/>
        </w:rPr>
      </w:pPr>
      <w:r w:rsidRPr="0008329D">
        <w:rPr>
          <w:iCs/>
        </w:rPr>
        <w:t>Pharmaceutical benefits containing gemcitabine may have different concentrations.</w:t>
      </w:r>
    </w:p>
    <w:p w14:paraId="4C761D3C" w14:textId="649F9343" w:rsidR="00EA41E2" w:rsidRPr="0008329D" w:rsidRDefault="00554950" w:rsidP="57CB4EAC">
      <w:pPr>
        <w:pStyle w:val="3-BodyText"/>
        <w:rPr>
          <w:iCs/>
        </w:rPr>
      </w:pPr>
      <w:r w:rsidRPr="57CB4EAC">
        <w:t xml:space="preserve">The submission stated that Gemcitabine Sandoz was </w:t>
      </w:r>
      <w:r w:rsidR="00B71621" w:rsidRPr="57CB4EAC">
        <w:t xml:space="preserve">previously </w:t>
      </w:r>
      <w:r w:rsidRPr="57CB4EAC">
        <w:t xml:space="preserve">‘a’-flagged to </w:t>
      </w:r>
      <w:r w:rsidR="001114C0" w:rsidRPr="57CB4EAC">
        <w:t>Gemzar</w:t>
      </w:r>
      <w:r w:rsidR="00C93E1E" w:rsidRPr="57CB4EAC">
        <w:t xml:space="preserve"> (as was DBL Gemcitabine)</w:t>
      </w:r>
      <w:r w:rsidR="00B71621" w:rsidRPr="57CB4EAC">
        <w:t xml:space="preserve">, though Gemzar is no longer listed on the PBS. </w:t>
      </w:r>
    </w:p>
    <w:p w14:paraId="1B8790B6" w14:textId="77777777" w:rsidR="00964A9F" w:rsidRPr="00A6439B" w:rsidRDefault="00964A9F" w:rsidP="00964A9F">
      <w:pPr>
        <w:pStyle w:val="2-SectionHeading"/>
      </w:pPr>
      <w:r w:rsidRPr="00A6439B">
        <w:t xml:space="preserve">Requested listing </w:t>
      </w:r>
    </w:p>
    <w:p w14:paraId="041343DD" w14:textId="4826DBAC" w:rsidR="0009518A" w:rsidRPr="003C2624" w:rsidRDefault="00964A9F" w:rsidP="009432FA">
      <w:pPr>
        <w:pStyle w:val="3-BodyText"/>
      </w:pPr>
      <w:r w:rsidRPr="00A6439B">
        <w:t>Th</w:t>
      </w:r>
      <w:r w:rsidR="00106CDE">
        <w:t xml:space="preserve">e </w:t>
      </w:r>
      <w:r w:rsidR="00106CDE" w:rsidRPr="00106CDE">
        <w:t xml:space="preserve">submission requested the listing of </w:t>
      </w:r>
      <w:r w:rsidR="00106CDE">
        <w:t>Gemcitabine Sandoz</w:t>
      </w:r>
      <w:r w:rsidR="00106CDE" w:rsidRPr="00106CDE">
        <w:t xml:space="preserve"> under the same conditions as the existing listing for </w:t>
      </w:r>
      <w:r w:rsidR="00106CDE">
        <w:t>DBL Gemcitabine</w:t>
      </w:r>
      <w:r w:rsidR="00106CDE" w:rsidRPr="00106CDE">
        <w:t xml:space="preserve">. </w:t>
      </w:r>
      <w:r w:rsidR="008624A2">
        <w:t xml:space="preserve">Suggested additions are in italics.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555"/>
        <w:gridCol w:w="889"/>
        <w:gridCol w:w="1718"/>
        <w:gridCol w:w="1617"/>
        <w:gridCol w:w="1621"/>
        <w:gridCol w:w="1616"/>
      </w:tblGrid>
      <w:tr w:rsidR="000E17B7" w:rsidRPr="001428E9" w14:paraId="19C7FABF" w14:textId="429A4C83" w:rsidTr="57CB4EAC">
        <w:trPr>
          <w:cantSplit/>
          <w:trHeight w:val="20"/>
        </w:trPr>
        <w:tc>
          <w:tcPr>
            <w:tcW w:w="1355" w:type="pct"/>
            <w:gridSpan w:val="2"/>
            <w:vAlign w:val="center"/>
          </w:tcPr>
          <w:p w14:paraId="2085D725" w14:textId="77777777" w:rsidR="000E17B7" w:rsidRPr="001428E9" w:rsidRDefault="000E17B7">
            <w:pPr>
              <w:keepNext/>
              <w:rPr>
                <w:rFonts w:ascii="Arial Narrow" w:hAnsi="Arial Narrow"/>
                <w:b/>
                <w:bCs/>
                <w:sz w:val="20"/>
                <w:szCs w:val="20"/>
              </w:rPr>
            </w:pPr>
            <w:r w:rsidRPr="001428E9">
              <w:rPr>
                <w:rFonts w:ascii="Arial Narrow" w:hAnsi="Arial Narrow"/>
                <w:b/>
                <w:bCs/>
                <w:sz w:val="20"/>
                <w:szCs w:val="20"/>
              </w:rPr>
              <w:lastRenderedPageBreak/>
              <w:t>MEDICINAL PRODUCT</w:t>
            </w:r>
          </w:p>
          <w:p w14:paraId="499B7485" w14:textId="47CADEEF" w:rsidR="000E17B7" w:rsidRPr="001428E9" w:rsidRDefault="00D4126F">
            <w:pPr>
              <w:keepNext/>
              <w:rPr>
                <w:rFonts w:ascii="Arial Narrow" w:hAnsi="Arial Narrow" w:cs="Arial"/>
                <w:b/>
                <w:sz w:val="20"/>
                <w:szCs w:val="20"/>
              </w:rPr>
            </w:pPr>
            <w:r>
              <w:rPr>
                <w:rFonts w:ascii="Arial Narrow" w:hAnsi="Arial Narrow" w:cs="Arial"/>
                <w:b/>
                <w:sz w:val="20"/>
                <w:szCs w:val="20"/>
              </w:rPr>
              <w:t xml:space="preserve">medicinal product pack </w:t>
            </w:r>
          </w:p>
        </w:tc>
        <w:tc>
          <w:tcPr>
            <w:tcW w:w="953" w:type="pct"/>
            <w:vAlign w:val="center"/>
          </w:tcPr>
          <w:p w14:paraId="6BD1E722" w14:textId="77777777" w:rsidR="000E17B7" w:rsidRPr="001428E9" w:rsidRDefault="000E17B7">
            <w:pPr>
              <w:keepNext/>
              <w:jc w:val="center"/>
              <w:rPr>
                <w:rFonts w:ascii="Arial Narrow" w:hAnsi="Arial Narrow" w:cs="Arial"/>
                <w:b/>
                <w:sz w:val="20"/>
                <w:szCs w:val="20"/>
              </w:rPr>
            </w:pPr>
            <w:r w:rsidRPr="001428E9">
              <w:rPr>
                <w:rFonts w:ascii="Arial Narrow" w:hAnsi="Arial Narrow" w:cs="Arial"/>
                <w:b/>
                <w:sz w:val="20"/>
                <w:szCs w:val="20"/>
              </w:rPr>
              <w:t>PBS item code</w:t>
            </w:r>
          </w:p>
        </w:tc>
        <w:tc>
          <w:tcPr>
            <w:tcW w:w="897" w:type="pct"/>
            <w:vAlign w:val="center"/>
          </w:tcPr>
          <w:p w14:paraId="6E9CF4DE" w14:textId="77777777" w:rsidR="000E17B7" w:rsidRPr="001428E9" w:rsidRDefault="000E17B7">
            <w:pPr>
              <w:keepNext/>
              <w:jc w:val="center"/>
              <w:rPr>
                <w:rFonts w:ascii="Arial Narrow" w:hAnsi="Arial Narrow" w:cs="Arial"/>
                <w:b/>
                <w:sz w:val="20"/>
                <w:szCs w:val="20"/>
              </w:rPr>
            </w:pPr>
            <w:r w:rsidRPr="001428E9">
              <w:rPr>
                <w:rFonts w:ascii="Arial Narrow" w:hAnsi="Arial Narrow" w:cs="Arial"/>
                <w:b/>
                <w:sz w:val="20"/>
                <w:szCs w:val="20"/>
              </w:rPr>
              <w:t>Max.</w:t>
            </w:r>
            <w:r>
              <w:rPr>
                <w:rFonts w:ascii="Arial Narrow" w:hAnsi="Arial Narrow" w:cs="Arial"/>
                <w:b/>
                <w:sz w:val="20"/>
                <w:szCs w:val="20"/>
              </w:rPr>
              <w:t xml:space="preserve"> </w:t>
            </w:r>
            <w:r w:rsidRPr="001428E9">
              <w:rPr>
                <w:rFonts w:ascii="Arial Narrow" w:hAnsi="Arial Narrow" w:cs="Arial"/>
                <w:b/>
                <w:sz w:val="20"/>
                <w:szCs w:val="20"/>
              </w:rPr>
              <w:t>Amount</w:t>
            </w:r>
          </w:p>
        </w:tc>
        <w:tc>
          <w:tcPr>
            <w:tcW w:w="899" w:type="pct"/>
            <w:vAlign w:val="center"/>
          </w:tcPr>
          <w:p w14:paraId="166AC9AF" w14:textId="77777777" w:rsidR="000E17B7" w:rsidRPr="001428E9" w:rsidRDefault="000E17B7" w:rsidP="57CB4EAC">
            <w:pPr>
              <w:keepNext/>
              <w:jc w:val="center"/>
              <w:rPr>
                <w:rFonts w:ascii="Arial Narrow" w:hAnsi="Arial Narrow" w:cs="Arial"/>
                <w:b/>
                <w:bCs/>
                <w:sz w:val="20"/>
                <w:szCs w:val="20"/>
              </w:rPr>
            </w:pPr>
            <w:r w:rsidRPr="57CB4EAC">
              <w:rPr>
                <w:rFonts w:ascii="Arial Narrow" w:hAnsi="Arial Narrow" w:cs="Arial"/>
                <w:b/>
                <w:bCs/>
                <w:sz w:val="20"/>
                <w:szCs w:val="20"/>
              </w:rPr>
              <w:t>№.of Rpts</w:t>
            </w:r>
          </w:p>
        </w:tc>
        <w:tc>
          <w:tcPr>
            <w:tcW w:w="896" w:type="pct"/>
            <w:vAlign w:val="center"/>
          </w:tcPr>
          <w:p w14:paraId="34761E2C" w14:textId="4CD7517D" w:rsidR="000E17B7" w:rsidRPr="001428E9" w:rsidRDefault="00D4126F" w:rsidP="00D4126F">
            <w:pPr>
              <w:keepNext/>
              <w:rPr>
                <w:rFonts w:ascii="Arial Narrow" w:hAnsi="Arial Narrow" w:cs="Arial"/>
                <w:b/>
                <w:sz w:val="20"/>
                <w:szCs w:val="20"/>
              </w:rPr>
            </w:pPr>
            <w:r>
              <w:rPr>
                <w:rFonts w:ascii="Arial Narrow" w:hAnsi="Arial Narrow" w:cs="Arial"/>
                <w:b/>
                <w:sz w:val="20"/>
                <w:szCs w:val="20"/>
              </w:rPr>
              <w:t>Available brands</w:t>
            </w:r>
          </w:p>
        </w:tc>
      </w:tr>
      <w:tr w:rsidR="000E17B7" w:rsidRPr="001428E9" w14:paraId="3164FF31" w14:textId="3F47D2FF" w:rsidTr="57CB4EAC">
        <w:trPr>
          <w:cantSplit/>
          <w:trHeight w:val="20"/>
        </w:trPr>
        <w:tc>
          <w:tcPr>
            <w:tcW w:w="1355" w:type="pct"/>
            <w:gridSpan w:val="2"/>
            <w:vAlign w:val="center"/>
          </w:tcPr>
          <w:p w14:paraId="27EB1F65" w14:textId="454F4566" w:rsidR="000E17B7" w:rsidRPr="001428E9" w:rsidRDefault="000E17B7" w:rsidP="00CF5C47">
            <w:pPr>
              <w:keepNext/>
              <w:jc w:val="left"/>
              <w:rPr>
                <w:rFonts w:ascii="Arial Narrow" w:hAnsi="Arial Narrow" w:cs="Arial"/>
                <w:sz w:val="20"/>
                <w:szCs w:val="20"/>
              </w:rPr>
            </w:pPr>
            <w:r w:rsidRPr="00CF5C47">
              <w:rPr>
                <w:rFonts w:ascii="Arial Narrow" w:hAnsi="Arial Narrow" w:cs="Arial"/>
                <w:sz w:val="20"/>
                <w:szCs w:val="20"/>
              </w:rPr>
              <w:t>GEMCITABINE</w:t>
            </w:r>
          </w:p>
        </w:tc>
        <w:tc>
          <w:tcPr>
            <w:tcW w:w="953" w:type="pct"/>
            <w:vAlign w:val="center"/>
          </w:tcPr>
          <w:p w14:paraId="02202D67" w14:textId="52D3EF51" w:rsidR="000E17B7" w:rsidRPr="001428E9" w:rsidRDefault="000E17B7" w:rsidP="00DA1C76">
            <w:pPr>
              <w:keepNext/>
              <w:jc w:val="center"/>
              <w:rPr>
                <w:rFonts w:ascii="Arial Narrow" w:hAnsi="Arial Narrow" w:cs="Arial"/>
                <w:sz w:val="20"/>
                <w:szCs w:val="20"/>
              </w:rPr>
            </w:pPr>
          </w:p>
        </w:tc>
        <w:tc>
          <w:tcPr>
            <w:tcW w:w="897" w:type="pct"/>
            <w:vAlign w:val="center"/>
          </w:tcPr>
          <w:p w14:paraId="277A7560" w14:textId="1D133C76" w:rsidR="000E17B7" w:rsidRPr="001428E9" w:rsidRDefault="000E17B7">
            <w:pPr>
              <w:keepNext/>
              <w:jc w:val="center"/>
              <w:rPr>
                <w:rFonts w:ascii="Arial Narrow" w:hAnsi="Arial Narrow" w:cs="Arial"/>
                <w:sz w:val="20"/>
                <w:szCs w:val="20"/>
              </w:rPr>
            </w:pPr>
          </w:p>
        </w:tc>
        <w:tc>
          <w:tcPr>
            <w:tcW w:w="899" w:type="pct"/>
            <w:vAlign w:val="center"/>
          </w:tcPr>
          <w:p w14:paraId="1FF5BD1F" w14:textId="0138F2AC" w:rsidR="000E17B7" w:rsidRPr="001428E9" w:rsidRDefault="000E17B7">
            <w:pPr>
              <w:keepNext/>
              <w:jc w:val="center"/>
              <w:rPr>
                <w:rFonts w:ascii="Arial Narrow" w:hAnsi="Arial Narrow" w:cs="Arial"/>
                <w:sz w:val="20"/>
                <w:szCs w:val="20"/>
              </w:rPr>
            </w:pPr>
          </w:p>
        </w:tc>
        <w:tc>
          <w:tcPr>
            <w:tcW w:w="896" w:type="pct"/>
          </w:tcPr>
          <w:p w14:paraId="417668B6" w14:textId="77777777" w:rsidR="000E17B7" w:rsidRDefault="000E17B7">
            <w:pPr>
              <w:keepNext/>
              <w:jc w:val="center"/>
              <w:rPr>
                <w:rFonts w:ascii="Arial Narrow" w:hAnsi="Arial Narrow" w:cs="Arial"/>
                <w:sz w:val="20"/>
                <w:szCs w:val="20"/>
              </w:rPr>
            </w:pPr>
          </w:p>
        </w:tc>
      </w:tr>
      <w:tr w:rsidR="008E074C" w:rsidRPr="001428E9" w14:paraId="04033D34" w14:textId="515DD695" w:rsidTr="57CB4EAC">
        <w:trPr>
          <w:cantSplit/>
          <w:trHeight w:val="20"/>
        </w:trPr>
        <w:tc>
          <w:tcPr>
            <w:tcW w:w="1355" w:type="pct"/>
            <w:gridSpan w:val="2"/>
            <w:vAlign w:val="center"/>
          </w:tcPr>
          <w:p w14:paraId="0537AD59" w14:textId="5E9A43F9" w:rsidR="008E074C" w:rsidRPr="00CF5C47" w:rsidRDefault="008E074C" w:rsidP="00CF5C47">
            <w:pPr>
              <w:keepNext/>
              <w:jc w:val="left"/>
              <w:rPr>
                <w:rFonts w:ascii="Arial Narrow" w:hAnsi="Arial Narrow" w:cs="Arial"/>
                <w:sz w:val="20"/>
                <w:szCs w:val="20"/>
              </w:rPr>
            </w:pPr>
            <w:r w:rsidRPr="00A32AF8">
              <w:rPr>
                <w:rFonts w:ascii="Arial Narrow" w:hAnsi="Arial Narrow" w:cs="Arial"/>
                <w:sz w:val="20"/>
                <w:szCs w:val="20"/>
              </w:rPr>
              <w:t>gemcitabine 1 g/26.3 mL injection, 26.3 mL vial</w:t>
            </w:r>
          </w:p>
        </w:tc>
        <w:tc>
          <w:tcPr>
            <w:tcW w:w="953" w:type="pct"/>
            <w:vAlign w:val="center"/>
          </w:tcPr>
          <w:p w14:paraId="4401E714" w14:textId="0421332B" w:rsidR="008E074C" w:rsidRPr="00C02A47" w:rsidRDefault="008E074C" w:rsidP="008E074C">
            <w:pPr>
              <w:keepNext/>
              <w:jc w:val="center"/>
              <w:rPr>
                <w:rFonts w:ascii="Arial Narrow" w:hAnsi="Arial Narrow" w:cs="Arial"/>
                <w:sz w:val="20"/>
                <w:szCs w:val="20"/>
              </w:rPr>
            </w:pPr>
            <w:r>
              <w:rPr>
                <w:rFonts w:ascii="Arial Narrow" w:hAnsi="Arial Narrow" w:cs="Arial"/>
                <w:sz w:val="20"/>
                <w:szCs w:val="20"/>
              </w:rPr>
              <w:t>4439P (Public hospital)</w:t>
            </w:r>
          </w:p>
        </w:tc>
        <w:tc>
          <w:tcPr>
            <w:tcW w:w="897" w:type="pct"/>
            <w:vAlign w:val="center"/>
          </w:tcPr>
          <w:p w14:paraId="180AC981" w14:textId="42C0270D" w:rsidR="008E074C" w:rsidRDefault="00DD6978">
            <w:pPr>
              <w:keepNext/>
              <w:jc w:val="center"/>
              <w:rPr>
                <w:rFonts w:ascii="Arial Narrow" w:hAnsi="Arial Narrow" w:cs="Arial"/>
                <w:sz w:val="20"/>
                <w:szCs w:val="20"/>
              </w:rPr>
            </w:pPr>
            <w:r>
              <w:rPr>
                <w:rFonts w:ascii="Arial Narrow" w:hAnsi="Arial Narrow" w:cs="Arial"/>
                <w:sz w:val="20"/>
                <w:szCs w:val="20"/>
              </w:rPr>
              <w:t>3000 mg</w:t>
            </w:r>
          </w:p>
        </w:tc>
        <w:tc>
          <w:tcPr>
            <w:tcW w:w="899" w:type="pct"/>
            <w:vAlign w:val="center"/>
          </w:tcPr>
          <w:p w14:paraId="70E1082B" w14:textId="7EBF34A3" w:rsidR="008E074C" w:rsidRDefault="00DD6978">
            <w:pPr>
              <w:keepNext/>
              <w:jc w:val="center"/>
              <w:rPr>
                <w:rFonts w:ascii="Arial Narrow" w:hAnsi="Arial Narrow" w:cs="Arial"/>
                <w:sz w:val="20"/>
                <w:szCs w:val="20"/>
              </w:rPr>
            </w:pPr>
            <w:r>
              <w:rPr>
                <w:rFonts w:ascii="Arial Narrow" w:hAnsi="Arial Narrow" w:cs="Arial"/>
                <w:sz w:val="20"/>
                <w:szCs w:val="20"/>
              </w:rPr>
              <w:t>17</w:t>
            </w:r>
          </w:p>
        </w:tc>
        <w:tc>
          <w:tcPr>
            <w:tcW w:w="896" w:type="pct"/>
            <w:vMerge w:val="restart"/>
          </w:tcPr>
          <w:p w14:paraId="17FDFA48" w14:textId="4950867A" w:rsidR="008E074C" w:rsidRDefault="008E074C">
            <w:pPr>
              <w:keepNext/>
              <w:jc w:val="center"/>
              <w:rPr>
                <w:rFonts w:ascii="Arial Narrow" w:hAnsi="Arial Narrow" w:cs="Arial"/>
                <w:sz w:val="20"/>
                <w:szCs w:val="20"/>
              </w:rPr>
            </w:pPr>
            <w:r>
              <w:rPr>
                <w:rFonts w:ascii="Arial Narrow" w:hAnsi="Arial Narrow" w:cs="Arial"/>
                <w:sz w:val="20"/>
                <w:szCs w:val="20"/>
              </w:rPr>
              <w:t>DBL Gemcitabine</w:t>
            </w:r>
          </w:p>
        </w:tc>
      </w:tr>
      <w:tr w:rsidR="00F17E62" w:rsidRPr="001428E9" w14:paraId="7A0AEFA1" w14:textId="41D46E2C" w:rsidTr="57CB4EAC">
        <w:trPr>
          <w:cantSplit/>
          <w:trHeight w:val="20"/>
        </w:trPr>
        <w:tc>
          <w:tcPr>
            <w:tcW w:w="1355" w:type="pct"/>
            <w:gridSpan w:val="2"/>
            <w:vAlign w:val="center"/>
          </w:tcPr>
          <w:p w14:paraId="28E0129B" w14:textId="64A1FC4A" w:rsidR="00F17E62" w:rsidRPr="00CF5C47" w:rsidRDefault="00F17E62" w:rsidP="00F17E62">
            <w:pPr>
              <w:keepNext/>
              <w:jc w:val="left"/>
              <w:rPr>
                <w:rFonts w:ascii="Arial Narrow" w:hAnsi="Arial Narrow" w:cs="Arial"/>
                <w:sz w:val="20"/>
                <w:szCs w:val="20"/>
              </w:rPr>
            </w:pPr>
            <w:r w:rsidRPr="00A32AF8">
              <w:rPr>
                <w:rFonts w:ascii="Arial Narrow" w:hAnsi="Arial Narrow" w:cs="Arial"/>
                <w:sz w:val="20"/>
                <w:szCs w:val="20"/>
              </w:rPr>
              <w:t>gemcitabine 2 g/52.6 mL injection, 52.6 mL vial</w:t>
            </w:r>
          </w:p>
        </w:tc>
        <w:tc>
          <w:tcPr>
            <w:tcW w:w="953" w:type="pct"/>
            <w:vAlign w:val="center"/>
          </w:tcPr>
          <w:p w14:paraId="3736857F" w14:textId="65915D0A" w:rsidR="00F17E62" w:rsidRPr="00C02A47" w:rsidRDefault="00F17E62" w:rsidP="00F17E62">
            <w:pPr>
              <w:keepNext/>
              <w:jc w:val="center"/>
              <w:rPr>
                <w:rFonts w:ascii="Arial Narrow" w:hAnsi="Arial Narrow" w:cs="Arial"/>
                <w:sz w:val="20"/>
                <w:szCs w:val="20"/>
              </w:rPr>
            </w:pPr>
            <w:r>
              <w:rPr>
                <w:rFonts w:ascii="Arial Narrow" w:hAnsi="Arial Narrow" w:cs="Arial"/>
                <w:sz w:val="20"/>
                <w:szCs w:val="20"/>
              </w:rPr>
              <w:t>4439P (Public hospital)</w:t>
            </w:r>
          </w:p>
        </w:tc>
        <w:tc>
          <w:tcPr>
            <w:tcW w:w="897" w:type="pct"/>
            <w:vAlign w:val="center"/>
          </w:tcPr>
          <w:p w14:paraId="41AC3406" w14:textId="063F4544" w:rsidR="00F17E62" w:rsidRDefault="00F17E62" w:rsidP="00F17E62">
            <w:pPr>
              <w:keepNext/>
              <w:jc w:val="center"/>
              <w:rPr>
                <w:rFonts w:ascii="Arial Narrow" w:hAnsi="Arial Narrow" w:cs="Arial"/>
                <w:sz w:val="20"/>
                <w:szCs w:val="20"/>
              </w:rPr>
            </w:pPr>
            <w:r>
              <w:rPr>
                <w:rFonts w:ascii="Arial Narrow" w:hAnsi="Arial Narrow" w:cs="Arial"/>
                <w:sz w:val="20"/>
                <w:szCs w:val="20"/>
              </w:rPr>
              <w:t>3000 mg</w:t>
            </w:r>
          </w:p>
        </w:tc>
        <w:tc>
          <w:tcPr>
            <w:tcW w:w="899" w:type="pct"/>
            <w:vAlign w:val="center"/>
          </w:tcPr>
          <w:p w14:paraId="0654B0AF" w14:textId="4450E97D" w:rsidR="00F17E62" w:rsidRDefault="00F17E62" w:rsidP="00F17E62">
            <w:pPr>
              <w:keepNext/>
              <w:jc w:val="center"/>
              <w:rPr>
                <w:rFonts w:ascii="Arial Narrow" w:hAnsi="Arial Narrow" w:cs="Arial"/>
                <w:sz w:val="20"/>
                <w:szCs w:val="20"/>
              </w:rPr>
            </w:pPr>
            <w:r>
              <w:rPr>
                <w:rFonts w:ascii="Arial Narrow" w:hAnsi="Arial Narrow" w:cs="Arial"/>
                <w:sz w:val="20"/>
                <w:szCs w:val="20"/>
              </w:rPr>
              <w:t>17</w:t>
            </w:r>
          </w:p>
        </w:tc>
        <w:tc>
          <w:tcPr>
            <w:tcW w:w="896" w:type="pct"/>
            <w:vMerge/>
          </w:tcPr>
          <w:p w14:paraId="0D936BA6" w14:textId="77777777" w:rsidR="00F17E62" w:rsidRDefault="00F17E62" w:rsidP="00F17E62">
            <w:pPr>
              <w:keepNext/>
              <w:jc w:val="center"/>
              <w:rPr>
                <w:rFonts w:ascii="Arial Narrow" w:hAnsi="Arial Narrow" w:cs="Arial"/>
                <w:sz w:val="20"/>
                <w:szCs w:val="20"/>
              </w:rPr>
            </w:pPr>
          </w:p>
        </w:tc>
      </w:tr>
      <w:tr w:rsidR="00F17E62" w:rsidRPr="001428E9" w14:paraId="3A086BC6" w14:textId="62481510" w:rsidTr="57CB4EAC">
        <w:trPr>
          <w:cantSplit/>
          <w:trHeight w:val="20"/>
        </w:trPr>
        <w:tc>
          <w:tcPr>
            <w:tcW w:w="1355" w:type="pct"/>
            <w:gridSpan w:val="2"/>
            <w:vAlign w:val="center"/>
          </w:tcPr>
          <w:p w14:paraId="093F973F" w14:textId="41369F12" w:rsidR="00F17E62" w:rsidRPr="00CF5C47" w:rsidRDefault="00F17E62" w:rsidP="00F17E62">
            <w:pPr>
              <w:keepNext/>
              <w:jc w:val="left"/>
              <w:rPr>
                <w:rFonts w:ascii="Arial Narrow" w:hAnsi="Arial Narrow" w:cs="Arial"/>
                <w:sz w:val="20"/>
                <w:szCs w:val="20"/>
              </w:rPr>
            </w:pPr>
            <w:r w:rsidRPr="00A32AF8">
              <w:rPr>
                <w:rFonts w:ascii="Arial Narrow" w:hAnsi="Arial Narrow" w:cs="Arial"/>
                <w:sz w:val="20"/>
                <w:szCs w:val="20"/>
              </w:rPr>
              <w:t>gemcitabine 1 g/26.3 mL injection, 26.3 mL vial</w:t>
            </w:r>
          </w:p>
        </w:tc>
        <w:tc>
          <w:tcPr>
            <w:tcW w:w="953" w:type="pct"/>
            <w:vAlign w:val="center"/>
          </w:tcPr>
          <w:p w14:paraId="679A038E" w14:textId="412095DA" w:rsidR="00F17E62" w:rsidRPr="00C02A47" w:rsidRDefault="00F17E62" w:rsidP="00F17E62">
            <w:pPr>
              <w:keepNext/>
              <w:jc w:val="center"/>
              <w:rPr>
                <w:rFonts w:ascii="Arial Narrow" w:hAnsi="Arial Narrow" w:cs="Arial"/>
                <w:sz w:val="20"/>
                <w:szCs w:val="20"/>
              </w:rPr>
            </w:pPr>
            <w:r>
              <w:rPr>
                <w:rFonts w:ascii="Arial Narrow" w:hAnsi="Arial Narrow" w:cs="Arial"/>
                <w:sz w:val="20"/>
                <w:szCs w:val="20"/>
              </w:rPr>
              <w:t>7246J (Private hospital)</w:t>
            </w:r>
          </w:p>
        </w:tc>
        <w:tc>
          <w:tcPr>
            <w:tcW w:w="897" w:type="pct"/>
            <w:vAlign w:val="center"/>
          </w:tcPr>
          <w:p w14:paraId="1A875D38" w14:textId="6F1A4B8E" w:rsidR="00F17E62" w:rsidRDefault="00F17E62" w:rsidP="00F17E62">
            <w:pPr>
              <w:keepNext/>
              <w:jc w:val="center"/>
              <w:rPr>
                <w:rFonts w:ascii="Arial Narrow" w:hAnsi="Arial Narrow" w:cs="Arial"/>
                <w:sz w:val="20"/>
                <w:szCs w:val="20"/>
              </w:rPr>
            </w:pPr>
            <w:r>
              <w:rPr>
                <w:rFonts w:ascii="Arial Narrow" w:hAnsi="Arial Narrow" w:cs="Arial"/>
                <w:sz w:val="20"/>
                <w:szCs w:val="20"/>
              </w:rPr>
              <w:t>3000 mg</w:t>
            </w:r>
          </w:p>
        </w:tc>
        <w:tc>
          <w:tcPr>
            <w:tcW w:w="899" w:type="pct"/>
            <w:vAlign w:val="center"/>
          </w:tcPr>
          <w:p w14:paraId="560FDFC5" w14:textId="5ED17D0C" w:rsidR="00F17E62" w:rsidRDefault="00F17E62" w:rsidP="00F17E62">
            <w:pPr>
              <w:keepNext/>
              <w:jc w:val="center"/>
              <w:rPr>
                <w:rFonts w:ascii="Arial Narrow" w:hAnsi="Arial Narrow" w:cs="Arial"/>
                <w:sz w:val="20"/>
                <w:szCs w:val="20"/>
              </w:rPr>
            </w:pPr>
            <w:r>
              <w:rPr>
                <w:rFonts w:ascii="Arial Narrow" w:hAnsi="Arial Narrow" w:cs="Arial"/>
                <w:sz w:val="20"/>
                <w:szCs w:val="20"/>
              </w:rPr>
              <w:t>17</w:t>
            </w:r>
          </w:p>
        </w:tc>
        <w:tc>
          <w:tcPr>
            <w:tcW w:w="896" w:type="pct"/>
            <w:vMerge/>
          </w:tcPr>
          <w:p w14:paraId="025CDEC8" w14:textId="77777777" w:rsidR="00F17E62" w:rsidRDefault="00F17E62" w:rsidP="00F17E62">
            <w:pPr>
              <w:keepNext/>
              <w:jc w:val="center"/>
              <w:rPr>
                <w:rFonts w:ascii="Arial Narrow" w:hAnsi="Arial Narrow" w:cs="Arial"/>
                <w:sz w:val="20"/>
                <w:szCs w:val="20"/>
              </w:rPr>
            </w:pPr>
          </w:p>
        </w:tc>
      </w:tr>
      <w:tr w:rsidR="00F17E62" w:rsidRPr="001428E9" w14:paraId="0F546AFC" w14:textId="1CB158CC" w:rsidTr="57CB4EAC">
        <w:trPr>
          <w:cantSplit/>
          <w:trHeight w:val="20"/>
        </w:trPr>
        <w:tc>
          <w:tcPr>
            <w:tcW w:w="1355" w:type="pct"/>
            <w:gridSpan w:val="2"/>
            <w:vAlign w:val="center"/>
          </w:tcPr>
          <w:p w14:paraId="45E69E61" w14:textId="68FCB4D2" w:rsidR="00F17E62" w:rsidRPr="00CF5C47" w:rsidRDefault="00F17E62" w:rsidP="00F17E62">
            <w:pPr>
              <w:keepNext/>
              <w:jc w:val="left"/>
              <w:rPr>
                <w:rFonts w:ascii="Arial Narrow" w:hAnsi="Arial Narrow" w:cs="Arial"/>
                <w:sz w:val="20"/>
                <w:szCs w:val="20"/>
              </w:rPr>
            </w:pPr>
            <w:r w:rsidRPr="00A32AF8">
              <w:rPr>
                <w:rFonts w:ascii="Arial Narrow" w:hAnsi="Arial Narrow" w:cs="Arial"/>
                <w:sz w:val="20"/>
                <w:szCs w:val="20"/>
              </w:rPr>
              <w:t>gemcitabine 2 g/52.6 mL injection, 52.6 mL vial</w:t>
            </w:r>
          </w:p>
        </w:tc>
        <w:tc>
          <w:tcPr>
            <w:tcW w:w="953" w:type="pct"/>
            <w:vAlign w:val="center"/>
          </w:tcPr>
          <w:p w14:paraId="3B56BDFD" w14:textId="03C28B9C" w:rsidR="00F17E62" w:rsidRDefault="00F17E62" w:rsidP="00F17E62">
            <w:pPr>
              <w:keepNext/>
              <w:jc w:val="center"/>
              <w:rPr>
                <w:rFonts w:ascii="Arial Narrow" w:hAnsi="Arial Narrow" w:cs="Arial"/>
                <w:sz w:val="20"/>
                <w:szCs w:val="20"/>
              </w:rPr>
            </w:pPr>
            <w:r>
              <w:rPr>
                <w:rFonts w:ascii="Arial Narrow" w:hAnsi="Arial Narrow" w:cs="Arial"/>
                <w:sz w:val="20"/>
                <w:szCs w:val="20"/>
              </w:rPr>
              <w:t>7246J (Private hospital)</w:t>
            </w:r>
          </w:p>
        </w:tc>
        <w:tc>
          <w:tcPr>
            <w:tcW w:w="897" w:type="pct"/>
            <w:vAlign w:val="center"/>
          </w:tcPr>
          <w:p w14:paraId="09C36915" w14:textId="25B715F2" w:rsidR="00F17E62" w:rsidRDefault="00F17E62" w:rsidP="00F17E62">
            <w:pPr>
              <w:keepNext/>
              <w:jc w:val="center"/>
              <w:rPr>
                <w:rFonts w:ascii="Arial Narrow" w:hAnsi="Arial Narrow" w:cs="Arial"/>
                <w:sz w:val="20"/>
                <w:szCs w:val="20"/>
              </w:rPr>
            </w:pPr>
            <w:r>
              <w:rPr>
                <w:rFonts w:ascii="Arial Narrow" w:hAnsi="Arial Narrow" w:cs="Arial"/>
                <w:sz w:val="20"/>
                <w:szCs w:val="20"/>
              </w:rPr>
              <w:t>3000 mg</w:t>
            </w:r>
          </w:p>
        </w:tc>
        <w:tc>
          <w:tcPr>
            <w:tcW w:w="899" w:type="pct"/>
            <w:vAlign w:val="center"/>
          </w:tcPr>
          <w:p w14:paraId="28A2F9C3" w14:textId="7BD19D8E" w:rsidR="00F17E62" w:rsidRDefault="00F17E62" w:rsidP="00F17E62">
            <w:pPr>
              <w:keepNext/>
              <w:jc w:val="center"/>
              <w:rPr>
                <w:rFonts w:ascii="Arial Narrow" w:hAnsi="Arial Narrow" w:cs="Arial"/>
                <w:sz w:val="20"/>
                <w:szCs w:val="20"/>
              </w:rPr>
            </w:pPr>
            <w:r>
              <w:rPr>
                <w:rFonts w:ascii="Arial Narrow" w:hAnsi="Arial Narrow" w:cs="Arial"/>
                <w:sz w:val="20"/>
                <w:szCs w:val="20"/>
              </w:rPr>
              <w:t>17</w:t>
            </w:r>
          </w:p>
        </w:tc>
        <w:tc>
          <w:tcPr>
            <w:tcW w:w="896" w:type="pct"/>
            <w:vMerge/>
          </w:tcPr>
          <w:p w14:paraId="5AA8581C" w14:textId="77777777" w:rsidR="00F17E62" w:rsidRDefault="00F17E62" w:rsidP="00F17E62">
            <w:pPr>
              <w:keepNext/>
              <w:jc w:val="center"/>
              <w:rPr>
                <w:rFonts w:ascii="Arial Narrow" w:hAnsi="Arial Narrow" w:cs="Arial"/>
                <w:sz w:val="20"/>
                <w:szCs w:val="20"/>
              </w:rPr>
            </w:pPr>
          </w:p>
        </w:tc>
      </w:tr>
      <w:tr w:rsidR="00D83DB4" w:rsidRPr="001428E9" w14:paraId="596094CB" w14:textId="65BC874F" w:rsidTr="57CB4EAC">
        <w:trPr>
          <w:cantSplit/>
          <w:trHeight w:val="20"/>
        </w:trPr>
        <w:tc>
          <w:tcPr>
            <w:tcW w:w="1355" w:type="pct"/>
            <w:gridSpan w:val="2"/>
            <w:vAlign w:val="center"/>
          </w:tcPr>
          <w:p w14:paraId="20792FE1" w14:textId="77777777" w:rsidR="00D83DB4" w:rsidRPr="00CF5C47" w:rsidRDefault="00D83DB4" w:rsidP="00D83DB4">
            <w:pPr>
              <w:keepNext/>
              <w:jc w:val="left"/>
              <w:rPr>
                <w:rFonts w:ascii="Arial Narrow" w:hAnsi="Arial Narrow" w:cs="Arial"/>
                <w:sz w:val="20"/>
                <w:szCs w:val="20"/>
              </w:rPr>
            </w:pPr>
          </w:p>
        </w:tc>
        <w:tc>
          <w:tcPr>
            <w:tcW w:w="953" w:type="pct"/>
            <w:vAlign w:val="center"/>
          </w:tcPr>
          <w:p w14:paraId="642E7C0A" w14:textId="77777777" w:rsidR="00D83DB4" w:rsidRDefault="00D83DB4" w:rsidP="00D83DB4">
            <w:pPr>
              <w:keepNext/>
              <w:jc w:val="center"/>
              <w:rPr>
                <w:rFonts w:ascii="Arial Narrow" w:hAnsi="Arial Narrow" w:cs="Arial"/>
                <w:sz w:val="20"/>
                <w:szCs w:val="20"/>
              </w:rPr>
            </w:pPr>
          </w:p>
        </w:tc>
        <w:tc>
          <w:tcPr>
            <w:tcW w:w="897" w:type="pct"/>
            <w:vAlign w:val="center"/>
          </w:tcPr>
          <w:p w14:paraId="66597967" w14:textId="77777777" w:rsidR="00D83DB4" w:rsidRDefault="00D83DB4" w:rsidP="00D83DB4">
            <w:pPr>
              <w:keepNext/>
              <w:jc w:val="center"/>
              <w:rPr>
                <w:rFonts w:ascii="Arial Narrow" w:hAnsi="Arial Narrow" w:cs="Arial"/>
                <w:sz w:val="20"/>
                <w:szCs w:val="20"/>
              </w:rPr>
            </w:pPr>
          </w:p>
        </w:tc>
        <w:tc>
          <w:tcPr>
            <w:tcW w:w="899" w:type="pct"/>
            <w:vAlign w:val="center"/>
          </w:tcPr>
          <w:p w14:paraId="1193423B" w14:textId="77777777" w:rsidR="00D83DB4" w:rsidRDefault="00D83DB4" w:rsidP="00D83DB4">
            <w:pPr>
              <w:keepNext/>
              <w:jc w:val="center"/>
              <w:rPr>
                <w:rFonts w:ascii="Arial Narrow" w:hAnsi="Arial Narrow" w:cs="Arial"/>
                <w:sz w:val="20"/>
                <w:szCs w:val="20"/>
              </w:rPr>
            </w:pPr>
          </w:p>
        </w:tc>
        <w:tc>
          <w:tcPr>
            <w:tcW w:w="896" w:type="pct"/>
          </w:tcPr>
          <w:p w14:paraId="0C9FC0C9" w14:textId="3D6F47B1" w:rsidR="00D83DB4" w:rsidRDefault="00D83DB4" w:rsidP="00D83DB4">
            <w:pPr>
              <w:keepNext/>
              <w:jc w:val="center"/>
              <w:rPr>
                <w:rFonts w:ascii="Arial Narrow" w:hAnsi="Arial Narrow" w:cs="Arial"/>
                <w:sz w:val="20"/>
                <w:szCs w:val="20"/>
              </w:rPr>
            </w:pPr>
          </w:p>
        </w:tc>
      </w:tr>
      <w:tr w:rsidR="00F17E62" w:rsidRPr="0008329D" w14:paraId="073B30FF" w14:textId="516BA37D" w:rsidTr="57CB4EAC">
        <w:trPr>
          <w:cantSplit/>
          <w:trHeight w:val="20"/>
        </w:trPr>
        <w:tc>
          <w:tcPr>
            <w:tcW w:w="1355" w:type="pct"/>
            <w:gridSpan w:val="2"/>
            <w:vAlign w:val="center"/>
          </w:tcPr>
          <w:p w14:paraId="715F84E0" w14:textId="13C3F0BE" w:rsidR="00F17E62" w:rsidRPr="0008329D" w:rsidRDefault="00F17E62" w:rsidP="00F17E62">
            <w:pPr>
              <w:keepNext/>
              <w:jc w:val="left"/>
              <w:rPr>
                <w:rFonts w:ascii="Arial Narrow" w:hAnsi="Arial Narrow" w:cs="Arial"/>
                <w:iCs/>
                <w:sz w:val="20"/>
                <w:szCs w:val="20"/>
              </w:rPr>
            </w:pPr>
            <w:r w:rsidRPr="0008329D">
              <w:rPr>
                <w:rFonts w:ascii="Arial Narrow" w:hAnsi="Arial Narrow" w:cs="Arial"/>
                <w:iCs/>
                <w:sz w:val="20"/>
                <w:szCs w:val="20"/>
              </w:rPr>
              <w:t>gemcitabine 1 g/25 mL injection, 25 mL vial</w:t>
            </w:r>
          </w:p>
        </w:tc>
        <w:tc>
          <w:tcPr>
            <w:tcW w:w="953" w:type="pct"/>
            <w:vAlign w:val="center"/>
          </w:tcPr>
          <w:p w14:paraId="787973BE" w14:textId="11F1A3CA"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4439P (Public hospital)</w:t>
            </w:r>
          </w:p>
        </w:tc>
        <w:tc>
          <w:tcPr>
            <w:tcW w:w="897" w:type="pct"/>
            <w:vAlign w:val="center"/>
          </w:tcPr>
          <w:p w14:paraId="665A2F4A" w14:textId="4F6B5E27"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2CD5200C" w14:textId="6507DEE6"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val="restart"/>
          </w:tcPr>
          <w:p w14:paraId="296BD458" w14:textId="15E0BE8C"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Gemcitabine Sandoz</w:t>
            </w:r>
          </w:p>
        </w:tc>
      </w:tr>
      <w:tr w:rsidR="00F17E62" w:rsidRPr="0008329D" w14:paraId="4933D909" w14:textId="19CC0EC0" w:rsidTr="57CB4EAC">
        <w:trPr>
          <w:cantSplit/>
          <w:trHeight w:val="20"/>
        </w:trPr>
        <w:tc>
          <w:tcPr>
            <w:tcW w:w="1355" w:type="pct"/>
            <w:gridSpan w:val="2"/>
            <w:vAlign w:val="center"/>
          </w:tcPr>
          <w:p w14:paraId="37676FB3" w14:textId="2E35113A" w:rsidR="00F17E62" w:rsidRPr="0008329D" w:rsidRDefault="00F17E62" w:rsidP="00F17E62">
            <w:pPr>
              <w:keepNext/>
              <w:jc w:val="left"/>
              <w:rPr>
                <w:rFonts w:ascii="Arial Narrow" w:hAnsi="Arial Narrow" w:cs="Arial"/>
                <w:sz w:val="20"/>
                <w:szCs w:val="20"/>
              </w:rPr>
            </w:pPr>
            <w:r w:rsidRPr="0008329D">
              <w:rPr>
                <w:rFonts w:ascii="Arial Narrow" w:hAnsi="Arial Narrow" w:cs="Arial"/>
                <w:iCs/>
                <w:sz w:val="20"/>
                <w:szCs w:val="20"/>
              </w:rPr>
              <w:t>gemcitabine 2 g/50 mL injection, 50 mL vial)</w:t>
            </w:r>
          </w:p>
        </w:tc>
        <w:tc>
          <w:tcPr>
            <w:tcW w:w="953" w:type="pct"/>
            <w:vAlign w:val="center"/>
          </w:tcPr>
          <w:p w14:paraId="1634E784" w14:textId="7E254A14"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4439P (Public hospital)</w:t>
            </w:r>
          </w:p>
        </w:tc>
        <w:tc>
          <w:tcPr>
            <w:tcW w:w="897" w:type="pct"/>
            <w:vAlign w:val="center"/>
          </w:tcPr>
          <w:p w14:paraId="06A2835B" w14:textId="79FF0A7F"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2395E9B7" w14:textId="4842AE63"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445EAACD" w14:textId="77777777" w:rsidR="00F17E62" w:rsidRPr="0008329D" w:rsidRDefault="00F17E62" w:rsidP="00F17E62">
            <w:pPr>
              <w:keepNext/>
              <w:jc w:val="center"/>
              <w:rPr>
                <w:rFonts w:ascii="Arial Narrow" w:hAnsi="Arial Narrow" w:cs="Arial"/>
                <w:sz w:val="20"/>
                <w:szCs w:val="20"/>
              </w:rPr>
            </w:pPr>
          </w:p>
        </w:tc>
      </w:tr>
      <w:tr w:rsidR="00F17E62" w:rsidRPr="0008329D" w14:paraId="7558DF15" w14:textId="0E6CA26E" w:rsidTr="57CB4EAC">
        <w:trPr>
          <w:cantSplit/>
          <w:trHeight w:val="20"/>
        </w:trPr>
        <w:tc>
          <w:tcPr>
            <w:tcW w:w="1355" w:type="pct"/>
            <w:gridSpan w:val="2"/>
            <w:vAlign w:val="center"/>
          </w:tcPr>
          <w:p w14:paraId="058142D3" w14:textId="420F720B" w:rsidR="00F17E62" w:rsidRPr="0008329D" w:rsidRDefault="00F17E62" w:rsidP="00F17E62">
            <w:pPr>
              <w:keepNext/>
              <w:jc w:val="left"/>
              <w:rPr>
                <w:rFonts w:ascii="Arial Narrow" w:hAnsi="Arial Narrow" w:cs="Arial"/>
                <w:iCs/>
                <w:sz w:val="20"/>
                <w:szCs w:val="20"/>
              </w:rPr>
            </w:pPr>
            <w:r w:rsidRPr="0008329D">
              <w:rPr>
                <w:rFonts w:ascii="Arial Narrow" w:hAnsi="Arial Narrow" w:cs="Arial"/>
                <w:iCs/>
                <w:sz w:val="20"/>
                <w:szCs w:val="20"/>
              </w:rPr>
              <w:t>gemcitabine 1 g/25 mL injection, 25 mL vial</w:t>
            </w:r>
          </w:p>
        </w:tc>
        <w:tc>
          <w:tcPr>
            <w:tcW w:w="953" w:type="pct"/>
            <w:vAlign w:val="center"/>
          </w:tcPr>
          <w:p w14:paraId="4AED5D70" w14:textId="7797EF54"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7246J (Private hospital)</w:t>
            </w:r>
          </w:p>
        </w:tc>
        <w:tc>
          <w:tcPr>
            <w:tcW w:w="897" w:type="pct"/>
            <w:vAlign w:val="center"/>
          </w:tcPr>
          <w:p w14:paraId="0F2661CA" w14:textId="4128D65E"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4E823C87" w14:textId="56B4BC26"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78A00AB5" w14:textId="77777777" w:rsidR="00F17E62" w:rsidRPr="0008329D" w:rsidRDefault="00F17E62" w:rsidP="00F17E62">
            <w:pPr>
              <w:keepNext/>
              <w:jc w:val="center"/>
              <w:rPr>
                <w:rFonts w:ascii="Arial Narrow" w:hAnsi="Arial Narrow" w:cs="Arial"/>
                <w:sz w:val="20"/>
                <w:szCs w:val="20"/>
              </w:rPr>
            </w:pPr>
          </w:p>
        </w:tc>
      </w:tr>
      <w:tr w:rsidR="00F17E62" w:rsidRPr="0008329D" w14:paraId="623F8486" w14:textId="78111E1A" w:rsidTr="57CB4EAC">
        <w:trPr>
          <w:cantSplit/>
          <w:trHeight w:val="20"/>
        </w:trPr>
        <w:tc>
          <w:tcPr>
            <w:tcW w:w="1355" w:type="pct"/>
            <w:gridSpan w:val="2"/>
            <w:vAlign w:val="center"/>
          </w:tcPr>
          <w:p w14:paraId="2CB1C2A5" w14:textId="6A51546F" w:rsidR="00F17E62" w:rsidRPr="0008329D" w:rsidRDefault="00F17E62" w:rsidP="00F17E62">
            <w:pPr>
              <w:keepNext/>
              <w:jc w:val="left"/>
              <w:rPr>
                <w:rFonts w:ascii="Arial Narrow" w:hAnsi="Arial Narrow" w:cs="Arial"/>
                <w:sz w:val="20"/>
                <w:szCs w:val="20"/>
              </w:rPr>
            </w:pPr>
            <w:r w:rsidRPr="0008329D">
              <w:rPr>
                <w:rFonts w:ascii="Arial Narrow" w:hAnsi="Arial Narrow" w:cs="Arial"/>
                <w:iCs/>
                <w:sz w:val="20"/>
                <w:szCs w:val="20"/>
              </w:rPr>
              <w:t>gemcitabine 2 g/50 mL injection, 50 mL vial)</w:t>
            </w:r>
          </w:p>
        </w:tc>
        <w:tc>
          <w:tcPr>
            <w:tcW w:w="953" w:type="pct"/>
            <w:vAlign w:val="center"/>
          </w:tcPr>
          <w:p w14:paraId="3A850371" w14:textId="1AC55258"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7246J (Private hospital)</w:t>
            </w:r>
          </w:p>
        </w:tc>
        <w:tc>
          <w:tcPr>
            <w:tcW w:w="897" w:type="pct"/>
            <w:vAlign w:val="center"/>
          </w:tcPr>
          <w:p w14:paraId="1BE1D52D" w14:textId="6EA2DC23"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41BBF1FE" w14:textId="78E41EDA" w:rsidR="00F17E62" w:rsidRPr="0008329D" w:rsidRDefault="00F17E62" w:rsidP="00F17E6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43BCCA4D" w14:textId="77777777" w:rsidR="00F17E62" w:rsidRPr="0008329D" w:rsidRDefault="00F17E62" w:rsidP="00F17E62">
            <w:pPr>
              <w:keepNext/>
              <w:jc w:val="center"/>
              <w:rPr>
                <w:rFonts w:ascii="Arial Narrow" w:hAnsi="Arial Narrow" w:cs="Arial"/>
                <w:sz w:val="20"/>
                <w:szCs w:val="20"/>
              </w:rPr>
            </w:pPr>
          </w:p>
        </w:tc>
      </w:tr>
      <w:tr w:rsidR="00C31260" w:rsidRPr="001428E9" w14:paraId="1F373B08" w14:textId="77777777" w:rsidTr="57CB4EAC">
        <w:tblPrEx>
          <w:tblCellMar>
            <w:top w:w="15" w:type="dxa"/>
            <w:bottom w:w="15" w:type="dxa"/>
          </w:tblCellMar>
          <w:tblLook w:val="04A0" w:firstRow="1" w:lastRow="0" w:firstColumn="1" w:lastColumn="0" w:noHBand="0" w:noVBand="1"/>
        </w:tblPrEx>
        <w:trPr>
          <w:cantSplit/>
          <w:trHeight w:val="20"/>
        </w:trPr>
        <w:tc>
          <w:tcPr>
            <w:tcW w:w="5000" w:type="pct"/>
            <w:gridSpan w:val="6"/>
          </w:tcPr>
          <w:p w14:paraId="3D487181" w14:textId="0749C86E" w:rsidR="00C31260" w:rsidRPr="001428E9" w:rsidRDefault="00C31260" w:rsidP="0021021A">
            <w:pPr>
              <w:keepNext/>
              <w:rPr>
                <w:rFonts w:ascii="Arial Narrow" w:hAnsi="Arial Narrow" w:cs="Arial"/>
                <w:b/>
                <w:sz w:val="20"/>
                <w:szCs w:val="20"/>
              </w:rPr>
            </w:pPr>
            <w:r>
              <w:rPr>
                <w:rFonts w:ascii="Arial Narrow" w:hAnsi="Arial Narrow" w:cs="Arial"/>
                <w:b/>
                <w:sz w:val="20"/>
                <w:szCs w:val="20"/>
              </w:rPr>
              <w:t>Benefit Type: Unrestricted</w:t>
            </w:r>
          </w:p>
        </w:tc>
      </w:tr>
      <w:tr w:rsidR="00E8736E" w:rsidRPr="001428E9" w14:paraId="0AA7CC83" w14:textId="7DD72B59" w:rsidTr="57CB4EAC">
        <w:tblPrEx>
          <w:tblCellMar>
            <w:top w:w="15" w:type="dxa"/>
            <w:bottom w:w="15" w:type="dxa"/>
          </w:tblCellMar>
          <w:tblLook w:val="04A0" w:firstRow="1" w:lastRow="0" w:firstColumn="1" w:lastColumn="0" w:noHBand="0" w:noVBand="1"/>
        </w:tblPrEx>
        <w:trPr>
          <w:cantSplit/>
          <w:trHeight w:val="20"/>
        </w:trPr>
        <w:tc>
          <w:tcPr>
            <w:tcW w:w="862" w:type="pct"/>
            <w:vMerge w:val="restart"/>
          </w:tcPr>
          <w:p w14:paraId="6476495A" w14:textId="71427CF8" w:rsidR="00E8736E" w:rsidRPr="00E8736E" w:rsidRDefault="00E8736E" w:rsidP="0021021A">
            <w:pPr>
              <w:keepNext/>
              <w:jc w:val="center"/>
              <w:rPr>
                <w:rFonts w:ascii="Arial Narrow" w:hAnsi="Arial Narrow" w:cs="Arial"/>
                <w:bCs/>
                <w:sz w:val="20"/>
                <w:szCs w:val="20"/>
              </w:rPr>
            </w:pPr>
          </w:p>
        </w:tc>
        <w:tc>
          <w:tcPr>
            <w:tcW w:w="4138" w:type="pct"/>
            <w:gridSpan w:val="5"/>
          </w:tcPr>
          <w:p w14:paraId="42A6FC0E" w14:textId="31E940A7" w:rsidR="00E8736E" w:rsidRPr="001428E9" w:rsidRDefault="00E8736E" w:rsidP="0021021A">
            <w:pPr>
              <w:keepNext/>
              <w:rPr>
                <w:rFonts w:ascii="Arial Narrow" w:hAnsi="Arial Narrow" w:cs="Arial"/>
                <w:b/>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Section 100 – Efficient Funding of Chemotherapy Public/Private hospitals</w:t>
            </w:r>
          </w:p>
        </w:tc>
      </w:tr>
      <w:tr w:rsidR="00E8736E" w:rsidRPr="001428E9" w14:paraId="5C19603F" w14:textId="5AAA24B2" w:rsidTr="57CB4EAC">
        <w:tblPrEx>
          <w:tblCellMar>
            <w:top w:w="15" w:type="dxa"/>
            <w:bottom w:w="15" w:type="dxa"/>
          </w:tblCellMar>
          <w:tblLook w:val="04A0" w:firstRow="1" w:lastRow="0" w:firstColumn="1" w:lastColumn="0" w:noHBand="0" w:noVBand="1"/>
        </w:tblPrEx>
        <w:trPr>
          <w:cantSplit/>
          <w:trHeight w:val="20"/>
        </w:trPr>
        <w:tc>
          <w:tcPr>
            <w:tcW w:w="862" w:type="pct"/>
            <w:vMerge/>
          </w:tcPr>
          <w:p w14:paraId="625D68D2" w14:textId="77777777" w:rsidR="00E8736E" w:rsidRPr="00432EBF" w:rsidRDefault="00E8736E" w:rsidP="0021021A">
            <w:pPr>
              <w:keepNext/>
              <w:rPr>
                <w:rFonts w:ascii="Arial Narrow" w:hAnsi="Arial Narrow" w:cs="Arial"/>
                <w:sz w:val="20"/>
                <w:szCs w:val="20"/>
              </w:rPr>
            </w:pPr>
          </w:p>
        </w:tc>
        <w:tc>
          <w:tcPr>
            <w:tcW w:w="4138" w:type="pct"/>
            <w:gridSpan w:val="5"/>
          </w:tcPr>
          <w:p w14:paraId="4C4EB40E" w14:textId="6B8CDA37" w:rsidR="00E8736E" w:rsidRPr="001428E9" w:rsidRDefault="00E8736E" w:rsidP="0021021A">
            <w:pPr>
              <w:keepNext/>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E8736E" w:rsidRPr="001428E9" w14:paraId="1B835E09" w14:textId="0564DD45" w:rsidTr="57CB4EAC">
        <w:tblPrEx>
          <w:tblCellMar>
            <w:top w:w="15" w:type="dxa"/>
            <w:bottom w:w="15" w:type="dxa"/>
          </w:tblCellMar>
          <w:tblLook w:val="04A0" w:firstRow="1" w:lastRow="0" w:firstColumn="1" w:lastColumn="0" w:noHBand="0" w:noVBand="1"/>
        </w:tblPrEx>
        <w:trPr>
          <w:cantSplit/>
          <w:trHeight w:val="20"/>
        </w:trPr>
        <w:tc>
          <w:tcPr>
            <w:tcW w:w="862" w:type="pct"/>
            <w:vMerge/>
          </w:tcPr>
          <w:p w14:paraId="548E42A0" w14:textId="77777777" w:rsidR="00E8736E" w:rsidRPr="00432EBF" w:rsidRDefault="00E8736E" w:rsidP="0021021A">
            <w:pPr>
              <w:rPr>
                <w:rFonts w:ascii="Arial Narrow" w:hAnsi="Arial Narrow" w:cs="Arial"/>
                <w:sz w:val="20"/>
                <w:szCs w:val="20"/>
              </w:rPr>
            </w:pPr>
          </w:p>
        </w:tc>
        <w:tc>
          <w:tcPr>
            <w:tcW w:w="4138" w:type="pct"/>
            <w:gridSpan w:val="5"/>
          </w:tcPr>
          <w:p w14:paraId="098950D9" w14:textId="033C2B9E" w:rsidR="00E8736E" w:rsidRPr="001428E9" w:rsidRDefault="00E8736E" w:rsidP="0021021A">
            <w:pPr>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Check1"/>
                  <w:enabled/>
                  <w:calcOnExit w:val="0"/>
                  <w:checkBox>
                    <w:sizeAuto/>
                    <w:default w:val="1"/>
                  </w:checkBox>
                </w:ffData>
              </w:fldChar>
            </w:r>
            <w:bookmarkStart w:id="0"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sidRPr="001428E9">
              <w:rPr>
                <w:rFonts w:ascii="Arial Narrow" w:eastAsia="Calibri" w:hAnsi="Arial Narrow" w:cs="Arial"/>
                <w:sz w:val="20"/>
                <w:szCs w:val="20"/>
              </w:rPr>
              <w:t>Unrestricted benefit</w:t>
            </w:r>
          </w:p>
        </w:tc>
      </w:tr>
      <w:tr w:rsidR="00596DF3" w:rsidRPr="001428E9" w14:paraId="072A4530" w14:textId="77777777" w:rsidTr="57CB4EAC">
        <w:tblPrEx>
          <w:tblCellMar>
            <w:top w:w="15" w:type="dxa"/>
            <w:bottom w:w="15" w:type="dxa"/>
          </w:tblCellMar>
          <w:tblLook w:val="04A0" w:firstRow="1" w:lastRow="0" w:firstColumn="1" w:lastColumn="0" w:noHBand="0" w:noVBand="1"/>
        </w:tblPrEx>
        <w:trPr>
          <w:cantSplit/>
          <w:trHeight w:val="20"/>
        </w:trPr>
        <w:tc>
          <w:tcPr>
            <w:tcW w:w="862" w:type="pct"/>
          </w:tcPr>
          <w:p w14:paraId="7564D58C" w14:textId="1EC1316E" w:rsidR="00596DF3" w:rsidRPr="00432EBF" w:rsidRDefault="00596DF3" w:rsidP="00596DF3">
            <w:pPr>
              <w:jc w:val="center"/>
              <w:rPr>
                <w:rFonts w:ascii="Arial Narrow" w:hAnsi="Arial Narrow" w:cs="Arial"/>
                <w:sz w:val="20"/>
                <w:szCs w:val="20"/>
              </w:rPr>
            </w:pPr>
          </w:p>
        </w:tc>
        <w:tc>
          <w:tcPr>
            <w:tcW w:w="4138" w:type="pct"/>
            <w:gridSpan w:val="5"/>
          </w:tcPr>
          <w:p w14:paraId="7C069196" w14:textId="77777777" w:rsidR="00596DF3" w:rsidRDefault="006B243D" w:rsidP="0021021A">
            <w:pPr>
              <w:jc w:val="left"/>
              <w:rPr>
                <w:rFonts w:ascii="Arial Narrow" w:hAnsi="Arial Narrow" w:cs="Arial"/>
                <w:b/>
                <w:sz w:val="20"/>
                <w:szCs w:val="20"/>
              </w:rPr>
            </w:pPr>
            <w:r>
              <w:rPr>
                <w:rFonts w:ascii="Arial Narrow" w:hAnsi="Arial Narrow" w:cs="Arial"/>
                <w:b/>
                <w:sz w:val="20"/>
                <w:szCs w:val="20"/>
              </w:rPr>
              <w:t>Caution:</w:t>
            </w:r>
          </w:p>
          <w:p w14:paraId="38614895" w14:textId="6CD16B04" w:rsidR="006B243D" w:rsidRPr="006B243D" w:rsidRDefault="006B243D" w:rsidP="57CB4EAC">
            <w:pPr>
              <w:jc w:val="left"/>
              <w:rPr>
                <w:rFonts w:ascii="Arial Narrow" w:hAnsi="Arial Narrow" w:cs="Arial"/>
                <w:sz w:val="20"/>
                <w:szCs w:val="20"/>
              </w:rPr>
            </w:pPr>
            <w:r w:rsidRPr="57CB4EAC">
              <w:rPr>
                <w:rFonts w:ascii="Arial Narrow" w:hAnsi="Arial Narrow" w:cs="Arial"/>
                <w:sz w:val="20"/>
                <w:szCs w:val="20"/>
              </w:rPr>
              <w:t xml:space="preserve">Pharmaceutical benefits containing gemcitabine may have different concentrations. </w:t>
            </w:r>
          </w:p>
        </w:tc>
      </w:tr>
    </w:tbl>
    <w:p w14:paraId="5ABC85B7" w14:textId="57DFF7E5" w:rsidR="004D0135" w:rsidRPr="0008329D" w:rsidRDefault="004D0135" w:rsidP="57CB4EAC">
      <w:pPr>
        <w:pStyle w:val="3-BodyText"/>
        <w:rPr>
          <w:iCs/>
        </w:rPr>
      </w:pPr>
      <w:r w:rsidRPr="00BC54C9">
        <w:t xml:space="preserve">The submission requested that Gemcitabine Sandoz be ‘a’-flagged </w:t>
      </w:r>
      <w:r w:rsidR="00F05CA3" w:rsidRPr="00BC54C9">
        <w:t xml:space="preserve">with DBL Gemcitabine </w:t>
      </w:r>
      <w:r w:rsidR="00DB2922" w:rsidRPr="00BC54C9">
        <w:t>(</w:t>
      </w:r>
      <w:r w:rsidR="00DB2922" w:rsidRPr="57CB4EAC">
        <w:t xml:space="preserve">that is, the products should be treated as equivalent to each other for the purposes of substitution). </w:t>
      </w:r>
    </w:p>
    <w:p w14:paraId="1F4A759D" w14:textId="63BD222A" w:rsidR="00DB2922" w:rsidRPr="0008329D" w:rsidRDefault="003F5243" w:rsidP="57CB4EAC">
      <w:pPr>
        <w:pStyle w:val="3-BodyText"/>
        <w:rPr>
          <w:iCs/>
        </w:rPr>
      </w:pPr>
      <w:r w:rsidRPr="0008329D">
        <w:rPr>
          <w:iCs/>
        </w:rPr>
        <w:t>T</w:t>
      </w:r>
      <w:r w:rsidR="00B45100" w:rsidRPr="00E07F24">
        <w:rPr>
          <w:iCs/>
        </w:rPr>
        <w:t xml:space="preserve">he </w:t>
      </w:r>
      <w:r w:rsidR="00B45100" w:rsidRPr="00B525BC">
        <w:rPr>
          <w:i/>
        </w:rPr>
        <w:t>National Health (Efficient Funding of Chemotherapy) Special Arrangement 2024</w:t>
      </w:r>
      <w:r w:rsidR="00A60CAF" w:rsidRPr="00E07F24">
        <w:rPr>
          <w:iCs/>
        </w:rPr>
        <w:t xml:space="preserve"> allows the substitution of brands with the same chemotherapy drug. </w:t>
      </w:r>
      <w:r w:rsidR="00B07F89" w:rsidRPr="00E07F24">
        <w:rPr>
          <w:iCs/>
        </w:rPr>
        <w:t>This means that any PBS listed brand of gemcitabine is already considered equivalent for the purpose of subst</w:t>
      </w:r>
      <w:r w:rsidR="00BD058B" w:rsidRPr="00E07F24">
        <w:rPr>
          <w:iCs/>
        </w:rPr>
        <w:t>itution</w:t>
      </w:r>
      <w:r w:rsidR="00B07F89" w:rsidRPr="00E07F24">
        <w:rPr>
          <w:iCs/>
        </w:rPr>
        <w:t xml:space="preserve"> under this arrangement, irrespective of biosimilarity or bioequivalence.</w:t>
      </w:r>
      <w:r w:rsidR="00B07F89" w:rsidRPr="0008329D">
        <w:rPr>
          <w:iCs/>
        </w:rPr>
        <w:t xml:space="preserve"> </w:t>
      </w:r>
    </w:p>
    <w:p w14:paraId="5FB0AC48" w14:textId="180891FA" w:rsidR="00F800D5" w:rsidRPr="0008329D" w:rsidRDefault="00F800D5" w:rsidP="00F800D5">
      <w:pPr>
        <w:pStyle w:val="3-BodyText"/>
        <w:rPr>
          <w:iCs/>
        </w:rPr>
      </w:pPr>
      <w:r w:rsidRPr="0008329D">
        <w:rPr>
          <w:iCs/>
        </w:rPr>
        <w:t>The PBAC is asked to advise if Gemcitabine Sandoz and DBL Gemcitabine could be marked as equivalent in the Schedule of Pharmaceutical Benefits for the purposes of substitution</w:t>
      </w:r>
      <w:r w:rsidR="003F5243" w:rsidRPr="0008329D">
        <w:rPr>
          <w:iCs/>
        </w:rPr>
        <w:t xml:space="preserve">. </w:t>
      </w:r>
    </w:p>
    <w:p w14:paraId="43429B06" w14:textId="757D9088" w:rsidR="00BB298A" w:rsidRDefault="00C27C1C" w:rsidP="00712633">
      <w:pPr>
        <w:pStyle w:val="Heading1"/>
        <w:keepNext/>
        <w:keepLines/>
        <w:numPr>
          <w:ilvl w:val="0"/>
          <w:numId w:val="2"/>
        </w:numPr>
        <w:spacing w:before="240"/>
        <w:ind w:left="709" w:hanging="709"/>
        <w:rPr>
          <w:sz w:val="32"/>
          <w:szCs w:val="32"/>
        </w:rPr>
      </w:pPr>
      <w:r w:rsidRPr="00A6439B">
        <w:rPr>
          <w:sz w:val="32"/>
          <w:szCs w:val="32"/>
        </w:rPr>
        <w:t>Consideration of the evidence</w:t>
      </w:r>
    </w:p>
    <w:p w14:paraId="451EB300" w14:textId="77777777" w:rsidR="00F06B87" w:rsidRPr="0082229C" w:rsidRDefault="00F06B87" w:rsidP="0082229C">
      <w:pPr>
        <w:pStyle w:val="4-SubsectionHeading"/>
        <w:rPr>
          <w:iCs/>
          <w:lang w:eastAsia="en-US"/>
        </w:rPr>
      </w:pPr>
      <w:bookmarkStart w:id="1" w:name="_Hlk76375935"/>
      <w:r w:rsidRPr="0082229C">
        <w:rPr>
          <w:iCs/>
          <w:lang w:eastAsia="en-US"/>
        </w:rPr>
        <w:t>Sponsor hearing</w:t>
      </w:r>
    </w:p>
    <w:p w14:paraId="4BCEC2B0" w14:textId="62B684A6" w:rsidR="00F06B87" w:rsidRPr="00EB4590" w:rsidRDefault="009D0047" w:rsidP="00EB4590">
      <w:pPr>
        <w:widowControl w:val="0"/>
        <w:numPr>
          <w:ilvl w:val="1"/>
          <w:numId w:val="2"/>
        </w:numPr>
        <w:spacing w:after="120"/>
        <w:rPr>
          <w:rFonts w:cs="Calibri"/>
          <w:bCs/>
          <w:snapToGrid w:val="0"/>
        </w:rPr>
      </w:pPr>
      <w:r>
        <w:rPr>
          <w:rFonts w:cs="Calibri"/>
          <w:bCs/>
          <w:snapToGrid w:val="0"/>
        </w:rPr>
        <w:t xml:space="preserve">There was no hearing for this item. </w:t>
      </w:r>
    </w:p>
    <w:p w14:paraId="560FB1C1" w14:textId="77777777" w:rsidR="00F06B87" w:rsidRPr="006E1229" w:rsidRDefault="00F06B87" w:rsidP="0082229C">
      <w:pPr>
        <w:pStyle w:val="4-SubsectionHeading"/>
      </w:pPr>
      <w:r w:rsidRPr="0082229C">
        <w:rPr>
          <w:iCs/>
          <w:lang w:eastAsia="en-US"/>
        </w:rPr>
        <w:t>Consumer comments</w:t>
      </w:r>
    </w:p>
    <w:bookmarkEnd w:id="1"/>
    <w:p w14:paraId="616A467A" w14:textId="0A4A217F" w:rsidR="00F06B87" w:rsidRPr="006408B3" w:rsidRDefault="006408B3" w:rsidP="006408B3">
      <w:pPr>
        <w:widowControl w:val="0"/>
        <w:numPr>
          <w:ilvl w:val="1"/>
          <w:numId w:val="2"/>
        </w:numPr>
        <w:spacing w:after="120"/>
        <w:rPr>
          <w:rFonts w:asciiTheme="minorHAnsi" w:hAnsiTheme="minorHAnsi" w:cs="Arial"/>
          <w:bCs/>
          <w:snapToGrid w:val="0"/>
        </w:rPr>
      </w:pPr>
      <w:r w:rsidRPr="006408B3">
        <w:rPr>
          <w:rFonts w:asciiTheme="minorHAnsi" w:hAnsiTheme="minorHAnsi" w:cs="Arial"/>
          <w:bCs/>
          <w:snapToGrid w:val="0"/>
        </w:rPr>
        <w:t xml:space="preserve">The PBAC noted that no consumer comments were received for this item. </w:t>
      </w:r>
    </w:p>
    <w:p w14:paraId="45D181E4" w14:textId="476DB4E9" w:rsidR="00C27C1C" w:rsidRPr="0082229C" w:rsidRDefault="00C27C1C" w:rsidP="00C27C1C">
      <w:pPr>
        <w:pStyle w:val="4-SubsectionHeading"/>
        <w:rPr>
          <w:iCs/>
          <w:lang w:eastAsia="en-US"/>
        </w:rPr>
      </w:pPr>
      <w:r w:rsidRPr="0082229C">
        <w:rPr>
          <w:iCs/>
          <w:lang w:eastAsia="en-US"/>
        </w:rPr>
        <w:lastRenderedPageBreak/>
        <w:t xml:space="preserve">Economic analysis </w:t>
      </w:r>
    </w:p>
    <w:p w14:paraId="5558C601" w14:textId="4294EB49" w:rsidR="002F4424" w:rsidRPr="0008329D" w:rsidRDefault="00C27C1C" w:rsidP="57CB4EAC">
      <w:pPr>
        <w:pStyle w:val="3-BodyText"/>
        <w:rPr>
          <w:iCs/>
        </w:rPr>
      </w:pPr>
      <w:r w:rsidRPr="57CB4EAC">
        <w:t xml:space="preserve">The submission </w:t>
      </w:r>
      <w:r w:rsidR="0013768A" w:rsidRPr="57CB4EAC">
        <w:t>did not present a formal economic analysis</w:t>
      </w:r>
      <w:r w:rsidR="002F4424" w:rsidRPr="57CB4EAC">
        <w:t>.</w:t>
      </w:r>
    </w:p>
    <w:p w14:paraId="60085B02" w14:textId="710B58C9" w:rsidR="00FD1EC8" w:rsidRPr="0078295D" w:rsidRDefault="00FD1EC8" w:rsidP="00153009">
      <w:pPr>
        <w:pStyle w:val="3-BodyText"/>
        <w:rPr>
          <w:rFonts w:cstheme="minorHAnsi"/>
          <w:szCs w:val="24"/>
        </w:rPr>
      </w:pPr>
      <w:r w:rsidRPr="0078295D">
        <w:t>The submission requested the same approved ex-manufact</w:t>
      </w:r>
      <w:r w:rsidR="001274BE" w:rsidRPr="0078295D">
        <w:t>urer price (AEMP) for</w:t>
      </w:r>
      <w:r w:rsidR="00C27C1C" w:rsidRPr="00A6439B">
        <w:t xml:space="preserve"> </w:t>
      </w:r>
      <w:r w:rsidR="00A4311D">
        <w:t xml:space="preserve">Gemcitabine Sandoz </w:t>
      </w:r>
      <w:r w:rsidR="001274BE" w:rsidRPr="0078295D">
        <w:t>as</w:t>
      </w:r>
      <w:r w:rsidR="002A24A1">
        <w:t xml:space="preserve"> the existing listing for</w:t>
      </w:r>
      <w:r w:rsidR="00C27C1C" w:rsidRPr="00A6439B">
        <w:t xml:space="preserve"> </w:t>
      </w:r>
      <w:r w:rsidR="00A4311D">
        <w:t xml:space="preserve">DBL </w:t>
      </w:r>
      <w:r w:rsidR="00663FFA">
        <w:t>G</w:t>
      </w:r>
      <w:r w:rsidR="00A4311D">
        <w:t>emcitabine</w:t>
      </w:r>
      <w:r w:rsidR="00D21CAC">
        <w:t xml:space="preserve"> </w:t>
      </w:r>
      <w:r w:rsidR="00D21CAC">
        <w:rPr>
          <w:rFonts w:eastAsiaTheme="minorEastAsia"/>
        </w:rPr>
        <w:t>(as of 1</w:t>
      </w:r>
      <w:r w:rsidR="00E55877">
        <w:rPr>
          <w:rFonts w:eastAsiaTheme="minorEastAsia"/>
        </w:rPr>
        <w:t> </w:t>
      </w:r>
      <w:r w:rsidR="00D21CAC">
        <w:rPr>
          <w:rFonts w:eastAsiaTheme="minorEastAsia"/>
        </w:rPr>
        <w:t>February</w:t>
      </w:r>
      <w:r w:rsidR="00E55877">
        <w:rPr>
          <w:rFonts w:eastAsiaTheme="minorEastAsia"/>
        </w:rPr>
        <w:t> </w:t>
      </w:r>
      <w:r w:rsidR="00D21CAC">
        <w:rPr>
          <w:rFonts w:eastAsiaTheme="minorEastAsia"/>
        </w:rPr>
        <w:t xml:space="preserve">2025, </w:t>
      </w:r>
      <w:r w:rsidR="00AE5A90">
        <w:rPr>
          <w:rFonts w:eastAsiaTheme="minorEastAsia"/>
        </w:rPr>
        <w:t xml:space="preserve">the </w:t>
      </w:r>
      <w:r w:rsidR="00D21CAC">
        <w:rPr>
          <w:rFonts w:eastAsiaTheme="minorEastAsia"/>
        </w:rPr>
        <w:t>AEMPs are $24.31 for 1</w:t>
      </w:r>
      <w:r w:rsidR="00D81432">
        <w:rPr>
          <w:rFonts w:eastAsiaTheme="minorEastAsia"/>
        </w:rPr>
        <w:t> </w:t>
      </w:r>
      <w:r w:rsidR="00D21CAC">
        <w:rPr>
          <w:rFonts w:eastAsiaTheme="minorEastAsia"/>
        </w:rPr>
        <w:t>g/26.3</w:t>
      </w:r>
      <w:r w:rsidR="00D81432">
        <w:rPr>
          <w:rFonts w:eastAsiaTheme="minorEastAsia"/>
        </w:rPr>
        <w:t> </w:t>
      </w:r>
      <w:r w:rsidR="00D21CAC">
        <w:rPr>
          <w:rFonts w:eastAsiaTheme="minorEastAsia"/>
        </w:rPr>
        <w:t>mL injection and $38.74 for 2</w:t>
      </w:r>
      <w:r w:rsidR="00BC598E">
        <w:rPr>
          <w:rFonts w:eastAsiaTheme="minorEastAsia"/>
        </w:rPr>
        <w:t> </w:t>
      </w:r>
      <w:r w:rsidR="00D21CAC">
        <w:rPr>
          <w:rFonts w:eastAsiaTheme="minorEastAsia"/>
        </w:rPr>
        <w:t>g/52.6</w:t>
      </w:r>
      <w:r w:rsidR="00B0449F">
        <w:rPr>
          <w:rFonts w:eastAsiaTheme="minorEastAsia"/>
        </w:rPr>
        <w:t> </w:t>
      </w:r>
      <w:r w:rsidR="00D21CAC">
        <w:rPr>
          <w:rFonts w:eastAsiaTheme="minorEastAsia"/>
        </w:rPr>
        <w:t>ml injection)</w:t>
      </w:r>
      <w:r w:rsidR="00A4311D">
        <w:t xml:space="preserve">. </w:t>
      </w:r>
    </w:p>
    <w:p w14:paraId="1A7CAF7D" w14:textId="6B8AFDE4" w:rsidR="00EF4580" w:rsidRPr="00A6439B" w:rsidRDefault="00C27C1C" w:rsidP="57CB4EAC">
      <w:pPr>
        <w:pStyle w:val="3-BodyText"/>
      </w:pPr>
      <w:r w:rsidRPr="57CB4EAC">
        <w:t xml:space="preserve">The equi-effective doses were estimated as </w:t>
      </w:r>
      <w:r w:rsidR="00DE5E81" w:rsidRPr="57CB4EAC">
        <w:t xml:space="preserve">1 mg Gemcitabine Sandoz </w:t>
      </w:r>
      <w:r w:rsidR="00803231" w:rsidRPr="57CB4EAC">
        <w:t xml:space="preserve">is </w:t>
      </w:r>
      <w:r w:rsidR="00DE5E81" w:rsidRPr="57CB4EAC">
        <w:t>equal to 1</w:t>
      </w:r>
      <w:r w:rsidR="00BC598E">
        <w:t> </w:t>
      </w:r>
      <w:r w:rsidR="00DE5E81" w:rsidRPr="57CB4EAC">
        <w:t xml:space="preserve">mg DBL </w:t>
      </w:r>
      <w:r w:rsidR="00263B23" w:rsidRPr="57CB4EAC">
        <w:t xml:space="preserve">Gemcitabine. </w:t>
      </w:r>
      <w:r w:rsidR="00C5552D" w:rsidRPr="57CB4EAC">
        <w:t>The submission note</w:t>
      </w:r>
      <w:r w:rsidR="00792639" w:rsidRPr="57CB4EAC">
        <w:t>d</w:t>
      </w:r>
      <w:r w:rsidR="00C5552D" w:rsidRPr="57CB4EAC">
        <w:t xml:space="preserve"> that while the amount of diluent used is different between Gemcitabine Sandoz (25</w:t>
      </w:r>
      <w:r w:rsidR="00BC598E">
        <w:t> </w:t>
      </w:r>
      <w:r w:rsidR="00C5552D" w:rsidRPr="57CB4EAC">
        <w:t xml:space="preserve">mL and </w:t>
      </w:r>
      <w:r w:rsidR="00BC598E" w:rsidRPr="57CB4EAC">
        <w:t>50</w:t>
      </w:r>
      <w:r w:rsidR="00BC598E">
        <w:t> </w:t>
      </w:r>
      <w:r w:rsidR="00C5552D" w:rsidRPr="57CB4EAC">
        <w:t>mL) and DBL Gemcitabine (26.3</w:t>
      </w:r>
      <w:r w:rsidR="00D973E1">
        <w:t> </w:t>
      </w:r>
      <w:r w:rsidR="00C5552D" w:rsidRPr="57CB4EAC">
        <w:t>mL and 52.6</w:t>
      </w:r>
      <w:r w:rsidR="00BC598E">
        <w:t> </w:t>
      </w:r>
      <w:r w:rsidR="00C5552D" w:rsidRPr="57CB4EAC">
        <w:t xml:space="preserve">mL) the total mg per infusion </w:t>
      </w:r>
      <w:r w:rsidR="00EB3469" w:rsidRPr="57CB4EAC">
        <w:t>is</w:t>
      </w:r>
      <w:r w:rsidR="00C5552D" w:rsidRPr="57CB4EAC">
        <w:t xml:space="preserve"> the same (1000</w:t>
      </w:r>
      <w:r w:rsidR="00BC598E">
        <w:t> </w:t>
      </w:r>
      <w:r w:rsidR="00C5552D" w:rsidRPr="57CB4EAC">
        <w:t>mg and 2000</w:t>
      </w:r>
      <w:r w:rsidR="00D973E1">
        <w:t> </w:t>
      </w:r>
      <w:r w:rsidR="00C5552D" w:rsidRPr="57CB4EAC">
        <w:t>mg respectively).</w:t>
      </w:r>
    </w:p>
    <w:p w14:paraId="5EB16602" w14:textId="657D20EB" w:rsidR="00D70349" w:rsidRPr="0082229C" w:rsidRDefault="00D70349" w:rsidP="00D70349">
      <w:pPr>
        <w:pStyle w:val="4-SubsectionHeading"/>
        <w:rPr>
          <w:iCs/>
          <w:lang w:eastAsia="en-US"/>
        </w:rPr>
      </w:pPr>
      <w:r w:rsidRPr="0082229C">
        <w:rPr>
          <w:iCs/>
          <w:lang w:eastAsia="en-US"/>
        </w:rPr>
        <w:t xml:space="preserve">Estimated PBS </w:t>
      </w:r>
      <w:r w:rsidR="00276BE3" w:rsidRPr="0082229C">
        <w:rPr>
          <w:iCs/>
          <w:lang w:eastAsia="en-US"/>
        </w:rPr>
        <w:t>usage</w:t>
      </w:r>
      <w:r w:rsidRPr="0082229C">
        <w:rPr>
          <w:iCs/>
          <w:lang w:eastAsia="en-US"/>
        </w:rPr>
        <w:t xml:space="preserve"> and financial implications</w:t>
      </w:r>
    </w:p>
    <w:p w14:paraId="7BF7E660" w14:textId="165C474A" w:rsidR="008B19C3" w:rsidRPr="00EB63E9" w:rsidRDefault="004A598A" w:rsidP="006333D5">
      <w:pPr>
        <w:pStyle w:val="3-BodyText"/>
        <w:numPr>
          <w:ilvl w:val="1"/>
          <w:numId w:val="2"/>
        </w:numPr>
      </w:pPr>
      <w:r w:rsidRPr="004A598A">
        <w:t>The submission estimated there to be no financial implications to the PBS</w:t>
      </w:r>
      <w:r w:rsidR="002A24A1">
        <w:t>/RPBS</w:t>
      </w:r>
      <w:r w:rsidRPr="004A598A">
        <w:t xml:space="preserve"> as Gemcitabine Sandoz </w:t>
      </w:r>
      <w:r w:rsidR="007529EF">
        <w:t xml:space="preserve">is expected </w:t>
      </w:r>
      <w:r w:rsidRPr="004A598A">
        <w:t>to only substitute for DBL Gemcitabine. The total cost per patient would not change.</w:t>
      </w:r>
    </w:p>
    <w:p w14:paraId="5776D7DB" w14:textId="37E4BCB9" w:rsidR="00272DE5" w:rsidRPr="001661F3" w:rsidRDefault="00D70349" w:rsidP="00F64CB6">
      <w:pPr>
        <w:pStyle w:val="Tabletitles"/>
        <w:keepNext/>
        <w:keepLines/>
        <w:spacing w:after="0"/>
        <w:rPr>
          <w:rFonts w:asciiTheme="minorHAnsi" w:hAnsiTheme="minorHAnsi" w:cstheme="minorHAnsi"/>
          <w:sz w:val="24"/>
          <w:szCs w:val="24"/>
        </w:rPr>
      </w:pPr>
      <w:r w:rsidRPr="00A6439B">
        <w:rPr>
          <w:rStyle w:val="CommentReference"/>
          <w:sz w:val="20"/>
          <w:szCs w:val="22"/>
        </w:rPr>
        <w:t>Table</w:t>
      </w:r>
      <w:r w:rsidRPr="00A6439B">
        <w:rPr>
          <w:rFonts w:eastAsiaTheme="majorEastAsia"/>
        </w:rPr>
        <w:t xml:space="preserve"> </w:t>
      </w:r>
      <w:r w:rsidR="009B2D5F">
        <w:rPr>
          <w:rFonts w:eastAsiaTheme="majorEastAsia"/>
        </w:rPr>
        <w:t xml:space="preserve">1: </w:t>
      </w:r>
      <w:r w:rsidRPr="00A6439B">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w:tblPr>
      <w:tblGrid>
        <w:gridCol w:w="1998"/>
        <w:gridCol w:w="1156"/>
        <w:gridCol w:w="1156"/>
        <w:gridCol w:w="1157"/>
        <w:gridCol w:w="1157"/>
        <w:gridCol w:w="1157"/>
        <w:gridCol w:w="1157"/>
      </w:tblGrid>
      <w:tr w:rsidR="00D70349" w:rsidRPr="00A6439B" w14:paraId="50517F09" w14:textId="77777777" w:rsidTr="57CB4EAC">
        <w:trPr>
          <w:cantSplit/>
          <w:tblHeader/>
          <w:jc w:val="center"/>
        </w:trPr>
        <w:tc>
          <w:tcPr>
            <w:tcW w:w="1118" w:type="pct"/>
            <w:shd w:val="clear" w:color="auto" w:fill="auto"/>
            <w:vAlign w:val="center"/>
          </w:tcPr>
          <w:p w14:paraId="146FDDC6" w14:textId="77777777" w:rsidR="00D70349" w:rsidRPr="00A6439B" w:rsidRDefault="00D70349" w:rsidP="00F64CB6">
            <w:pPr>
              <w:pStyle w:val="TableText0"/>
              <w:keepLines/>
            </w:pPr>
          </w:p>
        </w:tc>
        <w:tc>
          <w:tcPr>
            <w:tcW w:w="647" w:type="pct"/>
            <w:shd w:val="clear" w:color="auto" w:fill="auto"/>
            <w:vAlign w:val="center"/>
          </w:tcPr>
          <w:p w14:paraId="229BAAA8" w14:textId="77777777" w:rsidR="00D70349" w:rsidRPr="00A6439B" w:rsidRDefault="00D70349" w:rsidP="00F64CB6">
            <w:pPr>
              <w:pStyle w:val="TableText0"/>
              <w:keepLines/>
              <w:rPr>
                <w:b/>
              </w:rPr>
            </w:pPr>
            <w:r w:rsidRPr="00A6439B">
              <w:rPr>
                <w:b/>
              </w:rPr>
              <w:t>Year 1</w:t>
            </w:r>
          </w:p>
        </w:tc>
        <w:tc>
          <w:tcPr>
            <w:tcW w:w="647" w:type="pct"/>
            <w:shd w:val="clear" w:color="auto" w:fill="auto"/>
            <w:vAlign w:val="center"/>
          </w:tcPr>
          <w:p w14:paraId="48EEAB93" w14:textId="77777777" w:rsidR="00D70349" w:rsidRPr="00A6439B" w:rsidRDefault="00D70349" w:rsidP="00F64CB6">
            <w:pPr>
              <w:pStyle w:val="TableText0"/>
              <w:keepLines/>
              <w:rPr>
                <w:b/>
              </w:rPr>
            </w:pPr>
            <w:r w:rsidRPr="00A6439B">
              <w:rPr>
                <w:b/>
              </w:rPr>
              <w:t>Year 2</w:t>
            </w:r>
          </w:p>
        </w:tc>
        <w:tc>
          <w:tcPr>
            <w:tcW w:w="647" w:type="pct"/>
            <w:shd w:val="clear" w:color="auto" w:fill="auto"/>
            <w:vAlign w:val="center"/>
          </w:tcPr>
          <w:p w14:paraId="0738F741" w14:textId="77777777" w:rsidR="00D70349" w:rsidRPr="00A6439B" w:rsidRDefault="00D70349" w:rsidP="00F64CB6">
            <w:pPr>
              <w:pStyle w:val="TableText0"/>
              <w:keepLines/>
              <w:rPr>
                <w:b/>
              </w:rPr>
            </w:pPr>
            <w:r w:rsidRPr="00A6439B">
              <w:rPr>
                <w:b/>
              </w:rPr>
              <w:t>Year 3</w:t>
            </w:r>
          </w:p>
        </w:tc>
        <w:tc>
          <w:tcPr>
            <w:tcW w:w="647" w:type="pct"/>
            <w:shd w:val="clear" w:color="auto" w:fill="auto"/>
            <w:vAlign w:val="center"/>
          </w:tcPr>
          <w:p w14:paraId="2F722BB7" w14:textId="77777777" w:rsidR="00D70349" w:rsidRPr="00A6439B" w:rsidRDefault="00D70349" w:rsidP="00F64CB6">
            <w:pPr>
              <w:pStyle w:val="TableText0"/>
              <w:keepLines/>
              <w:rPr>
                <w:b/>
              </w:rPr>
            </w:pPr>
            <w:r w:rsidRPr="00A6439B">
              <w:rPr>
                <w:b/>
              </w:rPr>
              <w:t>Year 4</w:t>
            </w:r>
          </w:p>
        </w:tc>
        <w:tc>
          <w:tcPr>
            <w:tcW w:w="647" w:type="pct"/>
            <w:shd w:val="clear" w:color="auto" w:fill="auto"/>
            <w:vAlign w:val="center"/>
          </w:tcPr>
          <w:p w14:paraId="4A03E0AC" w14:textId="77777777" w:rsidR="00D70349" w:rsidRPr="00A6439B" w:rsidRDefault="00D70349" w:rsidP="00F64CB6">
            <w:pPr>
              <w:pStyle w:val="TableText0"/>
              <w:keepLines/>
              <w:rPr>
                <w:b/>
              </w:rPr>
            </w:pPr>
            <w:r w:rsidRPr="00A6439B">
              <w:rPr>
                <w:b/>
              </w:rPr>
              <w:t>Year 5</w:t>
            </w:r>
          </w:p>
        </w:tc>
        <w:tc>
          <w:tcPr>
            <w:tcW w:w="647" w:type="pct"/>
          </w:tcPr>
          <w:p w14:paraId="11CF147B" w14:textId="77777777" w:rsidR="00D70349" w:rsidRPr="00A6439B" w:rsidRDefault="00D70349" w:rsidP="00F64CB6">
            <w:pPr>
              <w:pStyle w:val="TableText0"/>
              <w:keepLines/>
              <w:rPr>
                <w:b/>
              </w:rPr>
            </w:pPr>
            <w:r w:rsidRPr="00A6439B">
              <w:rPr>
                <w:b/>
              </w:rPr>
              <w:t>Year 6</w:t>
            </w:r>
          </w:p>
        </w:tc>
      </w:tr>
      <w:tr w:rsidR="00D70349" w:rsidRPr="00A6439B" w14:paraId="07125BC5" w14:textId="77777777" w:rsidTr="57CB4EAC">
        <w:trPr>
          <w:cantSplit/>
          <w:jc w:val="center"/>
        </w:trPr>
        <w:tc>
          <w:tcPr>
            <w:tcW w:w="5000" w:type="pct"/>
            <w:gridSpan w:val="7"/>
            <w:shd w:val="clear" w:color="auto" w:fill="auto"/>
            <w:vAlign w:val="center"/>
          </w:tcPr>
          <w:p w14:paraId="618359A1" w14:textId="77777777" w:rsidR="00D70349" w:rsidRPr="00A6439B" w:rsidRDefault="00D70349" w:rsidP="00F64CB6">
            <w:pPr>
              <w:pStyle w:val="TableText0"/>
              <w:keepLines/>
              <w:rPr>
                <w:b/>
                <w:color w:val="000000"/>
              </w:rPr>
            </w:pPr>
            <w:r w:rsidRPr="00A6439B">
              <w:rPr>
                <w:b/>
                <w:color w:val="000000"/>
              </w:rPr>
              <w:t>Estimated extent of use</w:t>
            </w:r>
          </w:p>
        </w:tc>
      </w:tr>
      <w:tr w:rsidR="00E20CD8" w:rsidRPr="00A6439B" w14:paraId="5D5D440C" w14:textId="77777777" w:rsidTr="57CB4EAC">
        <w:trPr>
          <w:cantSplit/>
          <w:jc w:val="center"/>
        </w:trPr>
        <w:tc>
          <w:tcPr>
            <w:tcW w:w="1118" w:type="pct"/>
            <w:shd w:val="clear" w:color="auto" w:fill="auto"/>
            <w:vAlign w:val="center"/>
          </w:tcPr>
          <w:p w14:paraId="359E474F" w14:textId="77777777" w:rsidR="00E20CD8" w:rsidRPr="00A6439B" w:rsidRDefault="00E20CD8" w:rsidP="00F64CB6">
            <w:pPr>
              <w:pStyle w:val="TableText0"/>
              <w:keepLines/>
              <w:rPr>
                <w:vertAlign w:val="superscript"/>
              </w:rPr>
            </w:pPr>
            <w:r w:rsidRPr="57CB4EAC">
              <w:t>Number of scripts dispensed</w:t>
            </w:r>
            <w:r w:rsidRPr="57CB4EAC">
              <w:rPr>
                <w:vertAlign w:val="superscript"/>
              </w:rPr>
              <w:t>a</w:t>
            </w:r>
          </w:p>
        </w:tc>
        <w:tc>
          <w:tcPr>
            <w:tcW w:w="647" w:type="pct"/>
            <w:shd w:val="clear" w:color="auto" w:fill="auto"/>
          </w:tcPr>
          <w:p w14:paraId="14228129" w14:textId="1493E3BF" w:rsidR="00E20CD8" w:rsidRPr="00712633" w:rsidRDefault="00923E74" w:rsidP="00F64CB6">
            <w:pPr>
              <w:pStyle w:val="TableText0"/>
              <w:keepLines/>
              <w:jc w:val="center"/>
              <w:rPr>
                <w:color w:val="000000"/>
                <w:vertAlign w:val="superscript"/>
              </w:rPr>
            </w:pPr>
            <w:r w:rsidRPr="00FC44EE">
              <w:rPr>
                <w:rFonts w:hint="eastAsia"/>
                <w:color w:val="000000"/>
                <w:w w:val="15"/>
                <w:shd w:val="solid" w:color="000000" w:fill="000000"/>
                <w:fitText w:val="50" w:id="-694490112"/>
                <w14:textFill>
                  <w14:solidFill>
                    <w14:srgbClr w14:val="000000">
                      <w14:alpha w14:val="100000"/>
                    </w14:srgbClr>
                  </w14:solidFill>
                </w14:textFill>
              </w:rPr>
              <w:t xml:space="preserve">　</w:t>
            </w:r>
            <w:r w:rsidRPr="00FC44EE">
              <w:rPr>
                <w:color w:val="000000"/>
                <w:w w:val="15"/>
                <w:shd w:val="solid" w:color="000000" w:fill="000000"/>
                <w:fitText w:val="50" w:id="-694490112"/>
                <w14:textFill>
                  <w14:solidFill>
                    <w14:srgbClr w14:val="000000">
                      <w14:alpha w14:val="100000"/>
                    </w14:srgbClr>
                  </w14:solidFill>
                </w14:textFill>
              </w:rPr>
              <w:t>|</w:t>
            </w:r>
            <w:r w:rsidRPr="00FC44EE">
              <w:rPr>
                <w:rFonts w:hint="eastAsia"/>
                <w:color w:val="000000"/>
                <w:spacing w:val="-15"/>
                <w:w w:val="15"/>
                <w:shd w:val="solid" w:color="000000" w:fill="000000"/>
                <w:fitText w:val="50" w:id="-694490112"/>
                <w14:textFill>
                  <w14:solidFill>
                    <w14:srgbClr w14:val="000000">
                      <w14:alpha w14:val="100000"/>
                    </w14:srgbClr>
                  </w14:solidFill>
                </w14:textFill>
              </w:rPr>
              <w:t xml:space="preserve">　</w:t>
            </w:r>
            <w:r w:rsidR="00BC598E">
              <w:t xml:space="preserve"> </w:t>
            </w:r>
            <w:r w:rsidR="00BC598E">
              <w:rPr>
                <w:vertAlign w:val="superscript"/>
              </w:rPr>
              <w:t>1</w:t>
            </w:r>
          </w:p>
        </w:tc>
        <w:tc>
          <w:tcPr>
            <w:tcW w:w="647" w:type="pct"/>
            <w:shd w:val="clear" w:color="auto" w:fill="auto"/>
          </w:tcPr>
          <w:p w14:paraId="0AC1C51C" w14:textId="068EE714" w:rsidR="00E20CD8" w:rsidRPr="00A6439B" w:rsidRDefault="00923E74" w:rsidP="00F64CB6">
            <w:pPr>
              <w:pStyle w:val="TableText0"/>
              <w:keepLines/>
              <w:jc w:val="center"/>
              <w:rPr>
                <w:color w:val="000000"/>
              </w:rPr>
            </w:pPr>
            <w:r w:rsidRPr="00FC44EE">
              <w:rPr>
                <w:rFonts w:hint="eastAsia"/>
                <w:color w:val="000000"/>
                <w:w w:val="15"/>
                <w:shd w:val="solid" w:color="000000" w:fill="000000"/>
                <w:fitText w:val="50" w:id="-694490111"/>
                <w14:textFill>
                  <w14:solidFill>
                    <w14:srgbClr w14:val="000000">
                      <w14:alpha w14:val="100000"/>
                    </w14:srgbClr>
                  </w14:solidFill>
                </w14:textFill>
              </w:rPr>
              <w:t xml:space="preserve">　</w:t>
            </w:r>
            <w:r w:rsidRPr="00FC44EE">
              <w:rPr>
                <w:color w:val="000000"/>
                <w:w w:val="15"/>
                <w:shd w:val="solid" w:color="000000" w:fill="000000"/>
                <w:fitText w:val="50" w:id="-694490111"/>
                <w14:textFill>
                  <w14:solidFill>
                    <w14:srgbClr w14:val="000000">
                      <w14:alpha w14:val="100000"/>
                    </w14:srgbClr>
                  </w14:solidFill>
                </w14:textFill>
              </w:rPr>
              <w:t>|</w:t>
            </w:r>
            <w:r w:rsidRPr="00FC44EE">
              <w:rPr>
                <w:rFonts w:hint="eastAsia"/>
                <w:color w:val="000000"/>
                <w:spacing w:val="-15"/>
                <w:w w:val="15"/>
                <w:shd w:val="solid" w:color="000000" w:fill="000000"/>
                <w:fitText w:val="50" w:id="-694490111"/>
                <w14:textFill>
                  <w14:solidFill>
                    <w14:srgbClr w14:val="000000">
                      <w14:alpha w14:val="100000"/>
                    </w14:srgbClr>
                  </w14:solidFill>
                </w14:textFill>
              </w:rPr>
              <w:t xml:space="preserve">　</w:t>
            </w:r>
            <w:r w:rsidR="00BC598E">
              <w:t xml:space="preserve"> </w:t>
            </w:r>
            <w:r w:rsidR="00BC598E">
              <w:rPr>
                <w:vertAlign w:val="superscript"/>
              </w:rPr>
              <w:t>1</w:t>
            </w:r>
          </w:p>
        </w:tc>
        <w:tc>
          <w:tcPr>
            <w:tcW w:w="647" w:type="pct"/>
            <w:shd w:val="clear" w:color="auto" w:fill="auto"/>
          </w:tcPr>
          <w:p w14:paraId="46B37406" w14:textId="4418E997" w:rsidR="00E20CD8" w:rsidRPr="00A6439B" w:rsidRDefault="00923E74" w:rsidP="00F64CB6">
            <w:pPr>
              <w:pStyle w:val="TableText0"/>
              <w:keepLines/>
              <w:jc w:val="center"/>
              <w:rPr>
                <w:color w:val="000000"/>
              </w:rPr>
            </w:pPr>
            <w:r w:rsidRPr="00FC44EE">
              <w:rPr>
                <w:rFonts w:hint="eastAsia"/>
                <w:color w:val="000000"/>
                <w:w w:val="15"/>
                <w:shd w:val="solid" w:color="000000" w:fill="000000"/>
                <w:fitText w:val="50" w:id="-694490110"/>
                <w14:textFill>
                  <w14:solidFill>
                    <w14:srgbClr w14:val="000000">
                      <w14:alpha w14:val="100000"/>
                    </w14:srgbClr>
                  </w14:solidFill>
                </w14:textFill>
              </w:rPr>
              <w:t xml:space="preserve">　</w:t>
            </w:r>
            <w:r w:rsidRPr="00FC44EE">
              <w:rPr>
                <w:color w:val="000000"/>
                <w:w w:val="15"/>
                <w:shd w:val="solid" w:color="000000" w:fill="000000"/>
                <w:fitText w:val="50" w:id="-694490110"/>
                <w14:textFill>
                  <w14:solidFill>
                    <w14:srgbClr w14:val="000000">
                      <w14:alpha w14:val="100000"/>
                    </w14:srgbClr>
                  </w14:solidFill>
                </w14:textFill>
              </w:rPr>
              <w:t>|</w:t>
            </w:r>
            <w:r w:rsidRPr="00FC44EE">
              <w:rPr>
                <w:rFonts w:hint="eastAsia"/>
                <w:color w:val="000000"/>
                <w:spacing w:val="-15"/>
                <w:w w:val="15"/>
                <w:shd w:val="solid" w:color="000000" w:fill="000000"/>
                <w:fitText w:val="50" w:id="-694490110"/>
                <w14:textFill>
                  <w14:solidFill>
                    <w14:srgbClr w14:val="000000">
                      <w14:alpha w14:val="100000"/>
                    </w14:srgbClr>
                  </w14:solidFill>
                </w14:textFill>
              </w:rPr>
              <w:t xml:space="preserve">　</w:t>
            </w:r>
            <w:r w:rsidR="00BC598E">
              <w:t xml:space="preserve"> </w:t>
            </w:r>
            <w:r w:rsidR="00BC598E">
              <w:rPr>
                <w:vertAlign w:val="superscript"/>
              </w:rPr>
              <w:t>1</w:t>
            </w:r>
          </w:p>
        </w:tc>
        <w:tc>
          <w:tcPr>
            <w:tcW w:w="647" w:type="pct"/>
            <w:shd w:val="clear" w:color="auto" w:fill="auto"/>
          </w:tcPr>
          <w:p w14:paraId="6D76F480" w14:textId="2D076012" w:rsidR="00E20CD8" w:rsidRPr="00A6439B" w:rsidRDefault="00923E74" w:rsidP="00F64CB6">
            <w:pPr>
              <w:pStyle w:val="TableText0"/>
              <w:keepLines/>
              <w:jc w:val="center"/>
              <w:rPr>
                <w:color w:val="000000"/>
              </w:rPr>
            </w:pPr>
            <w:r w:rsidRPr="00FC44EE">
              <w:rPr>
                <w:rFonts w:hint="eastAsia"/>
                <w:color w:val="000000"/>
                <w:w w:val="15"/>
                <w:shd w:val="solid" w:color="000000" w:fill="000000"/>
                <w:fitText w:val="50" w:id="-694490109"/>
                <w14:textFill>
                  <w14:solidFill>
                    <w14:srgbClr w14:val="000000">
                      <w14:alpha w14:val="100000"/>
                    </w14:srgbClr>
                  </w14:solidFill>
                </w14:textFill>
              </w:rPr>
              <w:t xml:space="preserve">　</w:t>
            </w:r>
            <w:r w:rsidRPr="00FC44EE">
              <w:rPr>
                <w:color w:val="000000"/>
                <w:w w:val="15"/>
                <w:shd w:val="solid" w:color="000000" w:fill="000000"/>
                <w:fitText w:val="50" w:id="-694490109"/>
                <w14:textFill>
                  <w14:solidFill>
                    <w14:srgbClr w14:val="000000">
                      <w14:alpha w14:val="100000"/>
                    </w14:srgbClr>
                  </w14:solidFill>
                </w14:textFill>
              </w:rPr>
              <w:t>|</w:t>
            </w:r>
            <w:r w:rsidRPr="00FC44EE">
              <w:rPr>
                <w:rFonts w:hint="eastAsia"/>
                <w:color w:val="000000"/>
                <w:spacing w:val="-15"/>
                <w:w w:val="15"/>
                <w:shd w:val="solid" w:color="000000" w:fill="000000"/>
                <w:fitText w:val="50" w:id="-694490109"/>
                <w14:textFill>
                  <w14:solidFill>
                    <w14:srgbClr w14:val="000000">
                      <w14:alpha w14:val="100000"/>
                    </w14:srgbClr>
                  </w14:solidFill>
                </w14:textFill>
              </w:rPr>
              <w:t xml:space="preserve">　</w:t>
            </w:r>
            <w:r w:rsidR="00BC598E">
              <w:t xml:space="preserve"> </w:t>
            </w:r>
            <w:r w:rsidR="00BC598E">
              <w:rPr>
                <w:vertAlign w:val="superscript"/>
              </w:rPr>
              <w:t>1</w:t>
            </w:r>
          </w:p>
        </w:tc>
        <w:tc>
          <w:tcPr>
            <w:tcW w:w="647" w:type="pct"/>
            <w:shd w:val="clear" w:color="auto" w:fill="auto"/>
          </w:tcPr>
          <w:p w14:paraId="078EC90A" w14:textId="3B91D7BF" w:rsidR="00E20CD8" w:rsidRPr="00A6439B" w:rsidRDefault="00923E74" w:rsidP="00F64CB6">
            <w:pPr>
              <w:pStyle w:val="TableText0"/>
              <w:keepLines/>
              <w:jc w:val="center"/>
              <w:rPr>
                <w:color w:val="000000"/>
              </w:rPr>
            </w:pPr>
            <w:r w:rsidRPr="00FC44EE">
              <w:rPr>
                <w:rFonts w:hint="eastAsia"/>
                <w:color w:val="000000"/>
                <w:w w:val="15"/>
                <w:shd w:val="solid" w:color="000000" w:fill="000000"/>
                <w:fitText w:val="50" w:id="-694490108"/>
                <w14:textFill>
                  <w14:solidFill>
                    <w14:srgbClr w14:val="000000">
                      <w14:alpha w14:val="100000"/>
                    </w14:srgbClr>
                  </w14:solidFill>
                </w14:textFill>
              </w:rPr>
              <w:t xml:space="preserve">　</w:t>
            </w:r>
            <w:r w:rsidRPr="00FC44EE">
              <w:rPr>
                <w:color w:val="000000"/>
                <w:w w:val="15"/>
                <w:shd w:val="solid" w:color="000000" w:fill="000000"/>
                <w:fitText w:val="50" w:id="-694490108"/>
                <w14:textFill>
                  <w14:solidFill>
                    <w14:srgbClr w14:val="000000">
                      <w14:alpha w14:val="100000"/>
                    </w14:srgbClr>
                  </w14:solidFill>
                </w14:textFill>
              </w:rPr>
              <w:t>|</w:t>
            </w:r>
            <w:r w:rsidRPr="00FC44EE">
              <w:rPr>
                <w:rFonts w:hint="eastAsia"/>
                <w:color w:val="000000"/>
                <w:spacing w:val="-15"/>
                <w:w w:val="15"/>
                <w:shd w:val="solid" w:color="000000" w:fill="000000"/>
                <w:fitText w:val="50" w:id="-694490108"/>
                <w14:textFill>
                  <w14:solidFill>
                    <w14:srgbClr w14:val="000000">
                      <w14:alpha w14:val="100000"/>
                    </w14:srgbClr>
                  </w14:solidFill>
                </w14:textFill>
              </w:rPr>
              <w:t xml:space="preserve">　</w:t>
            </w:r>
            <w:r w:rsidR="00BC598E">
              <w:t xml:space="preserve"> </w:t>
            </w:r>
            <w:r w:rsidR="00BC598E">
              <w:rPr>
                <w:vertAlign w:val="superscript"/>
              </w:rPr>
              <w:t>1</w:t>
            </w:r>
          </w:p>
        </w:tc>
        <w:tc>
          <w:tcPr>
            <w:tcW w:w="647" w:type="pct"/>
          </w:tcPr>
          <w:p w14:paraId="0BC345E6" w14:textId="40DA2275" w:rsidR="00E20CD8" w:rsidRPr="00A6439B" w:rsidRDefault="00923E74" w:rsidP="00F64CB6">
            <w:pPr>
              <w:pStyle w:val="TableText0"/>
              <w:keepLines/>
              <w:jc w:val="center"/>
              <w:rPr>
                <w:color w:val="000000"/>
              </w:rPr>
            </w:pPr>
            <w:r w:rsidRPr="00FC44EE">
              <w:rPr>
                <w:rFonts w:hint="eastAsia"/>
                <w:color w:val="000000"/>
                <w:w w:val="15"/>
                <w:shd w:val="solid" w:color="000000" w:fill="000000"/>
                <w:fitText w:val="50" w:id="-694490107"/>
                <w14:textFill>
                  <w14:solidFill>
                    <w14:srgbClr w14:val="000000">
                      <w14:alpha w14:val="100000"/>
                    </w14:srgbClr>
                  </w14:solidFill>
                </w14:textFill>
              </w:rPr>
              <w:t xml:space="preserve">　</w:t>
            </w:r>
            <w:r w:rsidRPr="00FC44EE">
              <w:rPr>
                <w:color w:val="000000"/>
                <w:w w:val="15"/>
                <w:shd w:val="solid" w:color="000000" w:fill="000000"/>
                <w:fitText w:val="50" w:id="-694490107"/>
                <w14:textFill>
                  <w14:solidFill>
                    <w14:srgbClr w14:val="000000">
                      <w14:alpha w14:val="100000"/>
                    </w14:srgbClr>
                  </w14:solidFill>
                </w14:textFill>
              </w:rPr>
              <w:t>|</w:t>
            </w:r>
            <w:r w:rsidRPr="00FC44EE">
              <w:rPr>
                <w:rFonts w:hint="eastAsia"/>
                <w:color w:val="000000"/>
                <w:spacing w:val="-15"/>
                <w:w w:val="15"/>
                <w:shd w:val="solid" w:color="000000" w:fill="000000"/>
                <w:fitText w:val="50" w:id="-694490107"/>
                <w14:textFill>
                  <w14:solidFill>
                    <w14:srgbClr w14:val="000000">
                      <w14:alpha w14:val="100000"/>
                    </w14:srgbClr>
                  </w14:solidFill>
                </w14:textFill>
              </w:rPr>
              <w:t xml:space="preserve">　</w:t>
            </w:r>
            <w:r w:rsidR="00BC598E">
              <w:t xml:space="preserve"> </w:t>
            </w:r>
            <w:r w:rsidR="00BC598E">
              <w:rPr>
                <w:vertAlign w:val="superscript"/>
              </w:rPr>
              <w:t>1</w:t>
            </w:r>
          </w:p>
        </w:tc>
      </w:tr>
      <w:tr w:rsidR="000C1AFF" w:rsidRPr="00A6439B" w14:paraId="046AEB1E" w14:textId="77777777" w:rsidTr="57CB4EAC">
        <w:trPr>
          <w:cantSplit/>
          <w:jc w:val="center"/>
        </w:trPr>
        <w:tc>
          <w:tcPr>
            <w:tcW w:w="5000" w:type="pct"/>
            <w:gridSpan w:val="7"/>
            <w:shd w:val="clear" w:color="auto" w:fill="auto"/>
            <w:vAlign w:val="center"/>
          </w:tcPr>
          <w:p w14:paraId="750CBAE5" w14:textId="56EEAF3A" w:rsidR="000C1AFF" w:rsidRPr="00A6439B" w:rsidRDefault="000C1AFF" w:rsidP="00F64CB6">
            <w:pPr>
              <w:pStyle w:val="TableText0"/>
              <w:keepLines/>
              <w:rPr>
                <w:b/>
                <w:color w:val="000000"/>
              </w:rPr>
            </w:pPr>
            <w:r w:rsidRPr="00A6439B">
              <w:rPr>
                <w:b/>
                <w:color w:val="000000"/>
              </w:rPr>
              <w:t xml:space="preserve">Estimated financial implications of </w:t>
            </w:r>
            <w:r w:rsidR="0035218E">
              <w:rPr>
                <w:b/>
                <w:color w:val="000000"/>
              </w:rPr>
              <w:t>Gemcitabine Sandoz</w:t>
            </w:r>
          </w:p>
        </w:tc>
      </w:tr>
      <w:tr w:rsidR="00335700" w:rsidRPr="00A6439B" w14:paraId="3993658E" w14:textId="77777777" w:rsidTr="57CB4EAC">
        <w:trPr>
          <w:cantSplit/>
          <w:jc w:val="center"/>
        </w:trPr>
        <w:tc>
          <w:tcPr>
            <w:tcW w:w="1118" w:type="pct"/>
            <w:shd w:val="clear" w:color="auto" w:fill="auto"/>
            <w:vAlign w:val="center"/>
          </w:tcPr>
          <w:p w14:paraId="375802A8" w14:textId="6319626B" w:rsidR="00335700" w:rsidRPr="00A6439B" w:rsidRDefault="00335700" w:rsidP="00F64CB6">
            <w:pPr>
              <w:pStyle w:val="TableText0"/>
              <w:keepLines/>
            </w:pPr>
            <w:r w:rsidRPr="00A6439B">
              <w:t>Cost to PBS/RPBS less co-payment</w:t>
            </w:r>
          </w:p>
        </w:tc>
        <w:tc>
          <w:tcPr>
            <w:tcW w:w="647" w:type="pct"/>
            <w:shd w:val="clear" w:color="auto" w:fill="auto"/>
          </w:tcPr>
          <w:p w14:paraId="466AAD3D" w14:textId="7B71F93B"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6"/>
                <w14:textFill>
                  <w14:solidFill>
                    <w14:srgbClr w14:val="000000">
                      <w14:alpha w14:val="100000"/>
                    </w14:srgbClr>
                  </w14:solidFill>
                </w14:textFill>
              </w:rPr>
              <w:t xml:space="preserve">　</w:t>
            </w:r>
            <w:r w:rsidR="00923E74" w:rsidRPr="00923E74">
              <w:rPr>
                <w:color w:val="000000"/>
                <w:w w:val="22"/>
                <w:shd w:val="solid" w:color="000000" w:fill="000000"/>
                <w:fitText w:val="100" w:id="-694490106"/>
                <w14:textFill>
                  <w14:solidFill>
                    <w14:srgbClr w14:val="000000">
                      <w14:alpha w14:val="100000"/>
                    </w14:srgbClr>
                  </w14:solidFill>
                </w14:textFill>
              </w:rPr>
              <w:t>|</w:t>
            </w:r>
            <w:r w:rsidR="00923E74" w:rsidRPr="00923E74">
              <w:rPr>
                <w:rFonts w:hint="eastAsia"/>
                <w:color w:val="000000"/>
                <w:w w:val="22"/>
                <w:shd w:val="solid" w:color="000000" w:fill="000000"/>
                <w:fitText w:val="100" w:id="-694490106"/>
                <w14:textFill>
                  <w14:solidFill>
                    <w14:srgbClr w14:val="000000">
                      <w14:alpha w14:val="100000"/>
                    </w14:srgbClr>
                  </w14:solidFill>
                </w14:textFill>
              </w:rPr>
              <w:t xml:space="preserve">　</w:t>
            </w:r>
            <w:r w:rsidR="0045565C">
              <w:t xml:space="preserve"> </w:t>
            </w:r>
            <w:r w:rsidR="0045565C">
              <w:rPr>
                <w:vertAlign w:val="superscript"/>
              </w:rPr>
              <w:t>2</w:t>
            </w:r>
          </w:p>
        </w:tc>
        <w:tc>
          <w:tcPr>
            <w:tcW w:w="647" w:type="pct"/>
            <w:shd w:val="clear" w:color="auto" w:fill="auto"/>
          </w:tcPr>
          <w:p w14:paraId="0584DE92" w14:textId="66F3799E"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5"/>
                <w14:textFill>
                  <w14:solidFill>
                    <w14:srgbClr w14:val="000000">
                      <w14:alpha w14:val="100000"/>
                    </w14:srgbClr>
                  </w14:solidFill>
                </w14:textFill>
              </w:rPr>
              <w:t xml:space="preserve">　</w:t>
            </w:r>
            <w:r w:rsidR="00923E74" w:rsidRPr="00923E74">
              <w:rPr>
                <w:color w:val="000000"/>
                <w:w w:val="22"/>
                <w:shd w:val="solid" w:color="000000" w:fill="000000"/>
                <w:fitText w:val="100" w:id="-694490105"/>
                <w14:textFill>
                  <w14:solidFill>
                    <w14:srgbClr w14:val="000000">
                      <w14:alpha w14:val="100000"/>
                    </w14:srgbClr>
                  </w14:solidFill>
                </w14:textFill>
              </w:rPr>
              <w:t>|</w:t>
            </w:r>
            <w:r w:rsidR="00923E74" w:rsidRPr="00923E74">
              <w:rPr>
                <w:rFonts w:hint="eastAsia"/>
                <w:color w:val="000000"/>
                <w:w w:val="22"/>
                <w:shd w:val="solid" w:color="000000" w:fill="000000"/>
                <w:fitText w:val="100" w:id="-694490105"/>
                <w14:textFill>
                  <w14:solidFill>
                    <w14:srgbClr w14:val="000000">
                      <w14:alpha w14:val="100000"/>
                    </w14:srgbClr>
                  </w14:solidFill>
                </w14:textFill>
              </w:rPr>
              <w:t xml:space="preserve">　</w:t>
            </w:r>
            <w:r w:rsidR="0045565C">
              <w:t xml:space="preserve"> </w:t>
            </w:r>
            <w:r w:rsidR="0045565C">
              <w:rPr>
                <w:vertAlign w:val="superscript"/>
              </w:rPr>
              <w:t>2</w:t>
            </w:r>
          </w:p>
        </w:tc>
        <w:tc>
          <w:tcPr>
            <w:tcW w:w="647" w:type="pct"/>
            <w:shd w:val="clear" w:color="auto" w:fill="auto"/>
          </w:tcPr>
          <w:p w14:paraId="555B3F9C" w14:textId="376263E0"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4"/>
                <w14:textFill>
                  <w14:solidFill>
                    <w14:srgbClr w14:val="000000">
                      <w14:alpha w14:val="100000"/>
                    </w14:srgbClr>
                  </w14:solidFill>
                </w14:textFill>
              </w:rPr>
              <w:t xml:space="preserve">　</w:t>
            </w:r>
            <w:r w:rsidR="00923E74" w:rsidRPr="00923E74">
              <w:rPr>
                <w:color w:val="000000"/>
                <w:w w:val="22"/>
                <w:shd w:val="solid" w:color="000000" w:fill="000000"/>
                <w:fitText w:val="100" w:id="-694490104"/>
                <w14:textFill>
                  <w14:solidFill>
                    <w14:srgbClr w14:val="000000">
                      <w14:alpha w14:val="100000"/>
                    </w14:srgbClr>
                  </w14:solidFill>
                </w14:textFill>
              </w:rPr>
              <w:t>|</w:t>
            </w:r>
            <w:r w:rsidR="00923E74" w:rsidRPr="00923E74">
              <w:rPr>
                <w:rFonts w:hint="eastAsia"/>
                <w:color w:val="000000"/>
                <w:w w:val="22"/>
                <w:shd w:val="solid" w:color="000000" w:fill="000000"/>
                <w:fitText w:val="100" w:id="-694490104"/>
                <w14:textFill>
                  <w14:solidFill>
                    <w14:srgbClr w14:val="000000">
                      <w14:alpha w14:val="100000"/>
                    </w14:srgbClr>
                  </w14:solidFill>
                </w14:textFill>
              </w:rPr>
              <w:t xml:space="preserve">　</w:t>
            </w:r>
            <w:r w:rsidR="0045565C">
              <w:t xml:space="preserve"> </w:t>
            </w:r>
            <w:r w:rsidR="0045565C">
              <w:rPr>
                <w:vertAlign w:val="superscript"/>
              </w:rPr>
              <w:t>2</w:t>
            </w:r>
          </w:p>
        </w:tc>
        <w:tc>
          <w:tcPr>
            <w:tcW w:w="647" w:type="pct"/>
            <w:shd w:val="clear" w:color="auto" w:fill="auto"/>
          </w:tcPr>
          <w:p w14:paraId="28A422D5" w14:textId="212682DC"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3"/>
                <w14:textFill>
                  <w14:solidFill>
                    <w14:srgbClr w14:val="000000">
                      <w14:alpha w14:val="100000"/>
                    </w14:srgbClr>
                  </w14:solidFill>
                </w14:textFill>
              </w:rPr>
              <w:t xml:space="preserve">　</w:t>
            </w:r>
            <w:r w:rsidR="00923E74" w:rsidRPr="00923E74">
              <w:rPr>
                <w:color w:val="000000"/>
                <w:w w:val="22"/>
                <w:shd w:val="solid" w:color="000000" w:fill="000000"/>
                <w:fitText w:val="100" w:id="-694490103"/>
                <w14:textFill>
                  <w14:solidFill>
                    <w14:srgbClr w14:val="000000">
                      <w14:alpha w14:val="100000"/>
                    </w14:srgbClr>
                  </w14:solidFill>
                </w14:textFill>
              </w:rPr>
              <w:t>|</w:t>
            </w:r>
            <w:r w:rsidR="00923E74" w:rsidRPr="00923E74">
              <w:rPr>
                <w:rFonts w:hint="eastAsia"/>
                <w:color w:val="000000"/>
                <w:w w:val="22"/>
                <w:shd w:val="solid" w:color="000000" w:fill="000000"/>
                <w:fitText w:val="100" w:id="-694490103"/>
                <w14:textFill>
                  <w14:solidFill>
                    <w14:srgbClr w14:val="000000">
                      <w14:alpha w14:val="100000"/>
                    </w14:srgbClr>
                  </w14:solidFill>
                </w14:textFill>
              </w:rPr>
              <w:t xml:space="preserve">　</w:t>
            </w:r>
            <w:r w:rsidR="0045565C">
              <w:t xml:space="preserve"> </w:t>
            </w:r>
            <w:r w:rsidR="0045565C">
              <w:rPr>
                <w:vertAlign w:val="superscript"/>
              </w:rPr>
              <w:t>2</w:t>
            </w:r>
          </w:p>
        </w:tc>
        <w:tc>
          <w:tcPr>
            <w:tcW w:w="647" w:type="pct"/>
            <w:shd w:val="clear" w:color="auto" w:fill="auto"/>
          </w:tcPr>
          <w:p w14:paraId="3BD91315" w14:textId="19A85171"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2"/>
                <w14:textFill>
                  <w14:solidFill>
                    <w14:srgbClr w14:val="000000">
                      <w14:alpha w14:val="100000"/>
                    </w14:srgbClr>
                  </w14:solidFill>
                </w14:textFill>
              </w:rPr>
              <w:t xml:space="preserve">　</w:t>
            </w:r>
            <w:r w:rsidR="00923E74" w:rsidRPr="00923E74">
              <w:rPr>
                <w:color w:val="000000"/>
                <w:w w:val="22"/>
                <w:shd w:val="solid" w:color="000000" w:fill="000000"/>
                <w:fitText w:val="100" w:id="-694490102"/>
                <w14:textFill>
                  <w14:solidFill>
                    <w14:srgbClr w14:val="000000">
                      <w14:alpha w14:val="100000"/>
                    </w14:srgbClr>
                  </w14:solidFill>
                </w14:textFill>
              </w:rPr>
              <w:t>|</w:t>
            </w:r>
            <w:r w:rsidR="00923E74" w:rsidRPr="00923E74">
              <w:rPr>
                <w:rFonts w:hint="eastAsia"/>
                <w:color w:val="000000"/>
                <w:w w:val="22"/>
                <w:shd w:val="solid" w:color="000000" w:fill="000000"/>
                <w:fitText w:val="100" w:id="-694490102"/>
                <w14:textFill>
                  <w14:solidFill>
                    <w14:srgbClr w14:val="000000">
                      <w14:alpha w14:val="100000"/>
                    </w14:srgbClr>
                  </w14:solidFill>
                </w14:textFill>
              </w:rPr>
              <w:t xml:space="preserve">　</w:t>
            </w:r>
            <w:r w:rsidR="0045565C">
              <w:t xml:space="preserve"> </w:t>
            </w:r>
            <w:r w:rsidR="0045565C">
              <w:rPr>
                <w:vertAlign w:val="superscript"/>
              </w:rPr>
              <w:t>3</w:t>
            </w:r>
          </w:p>
        </w:tc>
        <w:tc>
          <w:tcPr>
            <w:tcW w:w="647" w:type="pct"/>
          </w:tcPr>
          <w:p w14:paraId="11BDCDF8" w14:textId="6BD96E34" w:rsidR="00335700" w:rsidRPr="00A6439B" w:rsidRDefault="00335700" w:rsidP="00F64CB6">
            <w:pPr>
              <w:pStyle w:val="TableText0"/>
              <w:keepLines/>
              <w:jc w:val="center"/>
              <w:rPr>
                <w:color w:val="000000"/>
              </w:rPr>
            </w:pPr>
            <w:r w:rsidRPr="001A2AE4">
              <w:t>$</w:t>
            </w:r>
            <w:r w:rsidR="00923E74" w:rsidRPr="00923E74">
              <w:rPr>
                <w:rFonts w:hint="eastAsia"/>
                <w:color w:val="000000"/>
                <w:w w:val="22"/>
                <w:shd w:val="solid" w:color="000000" w:fill="000000"/>
                <w:fitText w:val="100" w:id="-694490101"/>
                <w14:textFill>
                  <w14:solidFill>
                    <w14:srgbClr w14:val="000000">
                      <w14:alpha w14:val="100000"/>
                    </w14:srgbClr>
                  </w14:solidFill>
                </w14:textFill>
              </w:rPr>
              <w:t xml:space="preserve">　</w:t>
            </w:r>
            <w:r w:rsidR="00923E74" w:rsidRPr="00923E74">
              <w:rPr>
                <w:color w:val="000000"/>
                <w:w w:val="22"/>
                <w:shd w:val="solid" w:color="000000" w:fill="000000"/>
                <w:fitText w:val="100" w:id="-694490101"/>
                <w14:textFill>
                  <w14:solidFill>
                    <w14:srgbClr w14:val="000000">
                      <w14:alpha w14:val="100000"/>
                    </w14:srgbClr>
                  </w14:solidFill>
                </w14:textFill>
              </w:rPr>
              <w:t>|</w:t>
            </w:r>
            <w:r w:rsidR="00923E74" w:rsidRPr="00923E74">
              <w:rPr>
                <w:rFonts w:hint="eastAsia"/>
                <w:color w:val="000000"/>
                <w:w w:val="22"/>
                <w:shd w:val="solid" w:color="000000" w:fill="000000"/>
                <w:fitText w:val="100" w:id="-694490101"/>
                <w14:textFill>
                  <w14:solidFill>
                    <w14:srgbClr w14:val="000000">
                      <w14:alpha w14:val="100000"/>
                    </w14:srgbClr>
                  </w14:solidFill>
                </w14:textFill>
              </w:rPr>
              <w:t xml:space="preserve">　</w:t>
            </w:r>
            <w:r w:rsidR="002D689F">
              <w:t xml:space="preserve"> </w:t>
            </w:r>
            <w:r w:rsidR="002D689F">
              <w:rPr>
                <w:vertAlign w:val="superscript"/>
              </w:rPr>
              <w:t>3</w:t>
            </w:r>
          </w:p>
        </w:tc>
      </w:tr>
      <w:tr w:rsidR="00D70349" w:rsidRPr="00A6439B" w14:paraId="39B4F20E" w14:textId="77777777" w:rsidTr="57CB4EAC">
        <w:trPr>
          <w:cantSplit/>
          <w:jc w:val="center"/>
        </w:trPr>
        <w:tc>
          <w:tcPr>
            <w:tcW w:w="5000" w:type="pct"/>
            <w:gridSpan w:val="7"/>
            <w:shd w:val="clear" w:color="auto" w:fill="auto"/>
            <w:vAlign w:val="center"/>
          </w:tcPr>
          <w:p w14:paraId="726221BB" w14:textId="58E6F9B4" w:rsidR="00D70349" w:rsidRPr="00A6439B" w:rsidRDefault="000C1AFF" w:rsidP="00F64CB6">
            <w:pPr>
              <w:pStyle w:val="TableText0"/>
              <w:keepLines/>
              <w:rPr>
                <w:b/>
                <w:color w:val="000000"/>
              </w:rPr>
            </w:pPr>
            <w:bookmarkStart w:id="2" w:name="_Hlk88815214"/>
            <w:r w:rsidRPr="00A6439B">
              <w:rPr>
                <w:b/>
                <w:color w:val="000000"/>
              </w:rPr>
              <w:t xml:space="preserve">Estimated financial implications of </w:t>
            </w:r>
            <w:r w:rsidR="00FE0CDA">
              <w:rPr>
                <w:b/>
                <w:color w:val="000000"/>
              </w:rPr>
              <w:t xml:space="preserve">DBL Gemcitabine </w:t>
            </w:r>
          </w:p>
        </w:tc>
      </w:tr>
      <w:tr w:rsidR="00A10055" w:rsidRPr="00A6439B" w14:paraId="5F183828" w14:textId="77777777" w:rsidTr="57CB4EAC">
        <w:trPr>
          <w:cantSplit/>
          <w:jc w:val="center"/>
        </w:trPr>
        <w:tc>
          <w:tcPr>
            <w:tcW w:w="1118" w:type="pct"/>
            <w:shd w:val="clear" w:color="auto" w:fill="auto"/>
            <w:vAlign w:val="center"/>
          </w:tcPr>
          <w:p w14:paraId="6DB6C4F2" w14:textId="5FE18972" w:rsidR="00A10055" w:rsidRPr="00A6439B" w:rsidRDefault="00A10055" w:rsidP="00F64CB6">
            <w:pPr>
              <w:pStyle w:val="TableText0"/>
              <w:keepLines/>
            </w:pPr>
            <w:r w:rsidRPr="00A6439B">
              <w:t>Cost to PBS/RPBS less co-payment</w:t>
            </w:r>
          </w:p>
        </w:tc>
        <w:tc>
          <w:tcPr>
            <w:tcW w:w="647" w:type="pct"/>
            <w:shd w:val="clear" w:color="auto" w:fill="auto"/>
          </w:tcPr>
          <w:p w14:paraId="17AE6B28" w14:textId="195D7009"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c>
          <w:tcPr>
            <w:tcW w:w="647" w:type="pct"/>
            <w:shd w:val="clear" w:color="auto" w:fill="auto"/>
          </w:tcPr>
          <w:p w14:paraId="19519F19" w14:textId="734B6C3B"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c>
          <w:tcPr>
            <w:tcW w:w="647" w:type="pct"/>
            <w:shd w:val="clear" w:color="auto" w:fill="auto"/>
          </w:tcPr>
          <w:p w14:paraId="6B513315" w14:textId="2AA110FB"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c>
          <w:tcPr>
            <w:tcW w:w="647" w:type="pct"/>
            <w:shd w:val="clear" w:color="auto" w:fill="auto"/>
          </w:tcPr>
          <w:p w14:paraId="2521A4E4" w14:textId="5BE77AC3"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c>
          <w:tcPr>
            <w:tcW w:w="647" w:type="pct"/>
            <w:shd w:val="clear" w:color="auto" w:fill="auto"/>
          </w:tcPr>
          <w:p w14:paraId="16BF86D6" w14:textId="6D876BE2"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c>
          <w:tcPr>
            <w:tcW w:w="647" w:type="pct"/>
          </w:tcPr>
          <w:p w14:paraId="4CA48892" w14:textId="191E4010" w:rsidR="00A10055" w:rsidRPr="00A6439B" w:rsidRDefault="00A10055" w:rsidP="00F64CB6">
            <w:pPr>
              <w:pStyle w:val="TableText0"/>
              <w:keepLines/>
              <w:jc w:val="right"/>
              <w:rPr>
                <w:color w:val="000000"/>
              </w:rPr>
            </w:pPr>
            <w:r>
              <w:t>-</w:t>
            </w:r>
            <w:r w:rsidRPr="004D6A2B">
              <w:t>$</w:t>
            </w:r>
            <w:r w:rsidR="00923E74" w:rsidRPr="00923E74">
              <w:rPr>
                <w:color w:val="000000"/>
                <w:shd w:val="solid" w:color="000000" w:fill="000000"/>
                <w14:textFill>
                  <w14:solidFill>
                    <w14:srgbClr w14:val="000000">
                      <w14:alpha w14:val="100000"/>
                    </w14:srgbClr>
                  </w14:solidFill>
                </w14:textFill>
              </w:rPr>
              <w:t>|</w:t>
            </w:r>
            <w:r w:rsidR="002D689F">
              <w:t xml:space="preserve"> </w:t>
            </w:r>
            <w:r w:rsidR="002D689F">
              <w:rPr>
                <w:vertAlign w:val="superscript"/>
              </w:rPr>
              <w:t>4</w:t>
            </w:r>
          </w:p>
        </w:tc>
      </w:tr>
      <w:bookmarkEnd w:id="2"/>
      <w:tr w:rsidR="000C1AFF" w:rsidRPr="00A6439B" w14:paraId="3CD835A0" w14:textId="77777777" w:rsidTr="57CB4EAC">
        <w:trPr>
          <w:cantSplit/>
          <w:jc w:val="center"/>
        </w:trPr>
        <w:tc>
          <w:tcPr>
            <w:tcW w:w="5000" w:type="pct"/>
            <w:gridSpan w:val="7"/>
            <w:shd w:val="clear" w:color="auto" w:fill="auto"/>
            <w:vAlign w:val="center"/>
          </w:tcPr>
          <w:p w14:paraId="0717F32A" w14:textId="599CB1D7" w:rsidR="000C1AFF" w:rsidRPr="00A6439B" w:rsidRDefault="000C1AFF" w:rsidP="00F64CB6">
            <w:pPr>
              <w:pStyle w:val="TableText0"/>
              <w:keepLines/>
              <w:rPr>
                <w:b/>
                <w:bCs w:val="0"/>
                <w:color w:val="000000"/>
              </w:rPr>
            </w:pPr>
            <w:r w:rsidRPr="00A6439B">
              <w:rPr>
                <w:b/>
                <w:bCs w:val="0"/>
                <w:color w:val="000000"/>
              </w:rPr>
              <w:t>Net financial implications</w:t>
            </w:r>
          </w:p>
        </w:tc>
      </w:tr>
      <w:tr w:rsidR="00A10055" w:rsidRPr="00A6439B" w14:paraId="6DC7AAF7" w14:textId="77777777" w:rsidTr="57CB4EAC">
        <w:trPr>
          <w:cantSplit/>
          <w:jc w:val="center"/>
        </w:trPr>
        <w:tc>
          <w:tcPr>
            <w:tcW w:w="1118" w:type="pct"/>
            <w:shd w:val="clear" w:color="auto" w:fill="auto"/>
            <w:vAlign w:val="center"/>
          </w:tcPr>
          <w:p w14:paraId="41FA959D" w14:textId="6A62CDCD" w:rsidR="00A10055" w:rsidRPr="00A6439B" w:rsidRDefault="00A10055" w:rsidP="00F64CB6">
            <w:pPr>
              <w:pStyle w:val="TableText0"/>
              <w:keepLines/>
            </w:pPr>
            <w:r w:rsidRPr="00A6439B">
              <w:t>Net cost to PBS/RPBS</w:t>
            </w:r>
          </w:p>
        </w:tc>
        <w:tc>
          <w:tcPr>
            <w:tcW w:w="647" w:type="pct"/>
            <w:shd w:val="clear" w:color="auto" w:fill="auto"/>
          </w:tcPr>
          <w:p w14:paraId="454A7C1B" w14:textId="69AEDBD1" w:rsidR="00A10055" w:rsidRPr="00A6439B" w:rsidRDefault="00A10055" w:rsidP="00F64CB6">
            <w:pPr>
              <w:pStyle w:val="TableText0"/>
              <w:keepLines/>
              <w:jc w:val="center"/>
              <w:rPr>
                <w:color w:val="000000"/>
              </w:rPr>
            </w:pPr>
            <w:r w:rsidRPr="005A2E49">
              <w:t>$</w:t>
            </w:r>
            <w:r>
              <w:t>0</w:t>
            </w:r>
          </w:p>
        </w:tc>
        <w:tc>
          <w:tcPr>
            <w:tcW w:w="647" w:type="pct"/>
            <w:shd w:val="clear" w:color="auto" w:fill="auto"/>
          </w:tcPr>
          <w:p w14:paraId="5587EA01" w14:textId="1DDEC4DC" w:rsidR="00A10055" w:rsidRPr="00A6439B" w:rsidRDefault="00A10055" w:rsidP="00F64CB6">
            <w:pPr>
              <w:pStyle w:val="TableText0"/>
              <w:keepLines/>
              <w:jc w:val="center"/>
              <w:rPr>
                <w:color w:val="000000"/>
              </w:rPr>
            </w:pPr>
            <w:r w:rsidRPr="00D63B5B">
              <w:t>$0</w:t>
            </w:r>
          </w:p>
        </w:tc>
        <w:tc>
          <w:tcPr>
            <w:tcW w:w="647" w:type="pct"/>
            <w:shd w:val="clear" w:color="auto" w:fill="auto"/>
          </w:tcPr>
          <w:p w14:paraId="5A290C2B" w14:textId="6888DF89" w:rsidR="00A10055" w:rsidRPr="00A6439B" w:rsidRDefault="00A10055" w:rsidP="00F64CB6">
            <w:pPr>
              <w:pStyle w:val="TableText0"/>
              <w:keepLines/>
              <w:jc w:val="center"/>
              <w:rPr>
                <w:color w:val="000000"/>
              </w:rPr>
            </w:pPr>
            <w:r w:rsidRPr="00D63B5B">
              <w:t>$0</w:t>
            </w:r>
          </w:p>
        </w:tc>
        <w:tc>
          <w:tcPr>
            <w:tcW w:w="647" w:type="pct"/>
            <w:shd w:val="clear" w:color="auto" w:fill="auto"/>
          </w:tcPr>
          <w:p w14:paraId="73C4A55C" w14:textId="6E98E5C0" w:rsidR="00A10055" w:rsidRPr="00A6439B" w:rsidRDefault="00A10055" w:rsidP="00F64CB6">
            <w:pPr>
              <w:pStyle w:val="TableText0"/>
              <w:keepLines/>
              <w:jc w:val="center"/>
              <w:rPr>
                <w:color w:val="000000"/>
              </w:rPr>
            </w:pPr>
            <w:r w:rsidRPr="00D63B5B">
              <w:t>$0</w:t>
            </w:r>
          </w:p>
        </w:tc>
        <w:tc>
          <w:tcPr>
            <w:tcW w:w="647" w:type="pct"/>
            <w:shd w:val="clear" w:color="auto" w:fill="auto"/>
          </w:tcPr>
          <w:p w14:paraId="5A08AF29" w14:textId="3E4005D2" w:rsidR="00A10055" w:rsidRPr="00A6439B" w:rsidRDefault="00A10055" w:rsidP="00F64CB6">
            <w:pPr>
              <w:pStyle w:val="TableText0"/>
              <w:keepLines/>
              <w:jc w:val="center"/>
              <w:rPr>
                <w:color w:val="000000"/>
              </w:rPr>
            </w:pPr>
            <w:r w:rsidRPr="00D63B5B">
              <w:t>$0</w:t>
            </w:r>
          </w:p>
        </w:tc>
        <w:tc>
          <w:tcPr>
            <w:tcW w:w="647" w:type="pct"/>
          </w:tcPr>
          <w:p w14:paraId="1A3491BC" w14:textId="6B7ACF9C" w:rsidR="00A10055" w:rsidRPr="00A6439B" w:rsidRDefault="00A10055" w:rsidP="00F64CB6">
            <w:pPr>
              <w:pStyle w:val="TableText0"/>
              <w:keepLines/>
              <w:jc w:val="center"/>
              <w:rPr>
                <w:color w:val="000000"/>
              </w:rPr>
            </w:pPr>
            <w:r w:rsidRPr="00D63B5B">
              <w:t>$0</w:t>
            </w:r>
          </w:p>
        </w:tc>
      </w:tr>
    </w:tbl>
    <w:p w14:paraId="2CAFD0F0" w14:textId="77777777" w:rsidR="00B0449F" w:rsidRDefault="00B0449F" w:rsidP="00712633">
      <w:pPr>
        <w:pStyle w:val="TableFigureFooter"/>
        <w:keepNext/>
        <w:keepLines/>
      </w:pPr>
      <w:r w:rsidRPr="00A6439B">
        <w:t>Source</w:t>
      </w:r>
      <w:r>
        <w:t>: Submission Utilisation Cost Model (UCM) Workbook</w:t>
      </w:r>
    </w:p>
    <w:p w14:paraId="0C566A53" w14:textId="6F169EC0" w:rsidR="000F7C27" w:rsidRPr="00A6439B" w:rsidRDefault="00D70349" w:rsidP="00712633">
      <w:pPr>
        <w:pStyle w:val="TableFigureFooter"/>
        <w:keepNext/>
        <w:keepLines/>
        <w:jc w:val="left"/>
      </w:pPr>
      <w:r w:rsidRPr="57CB4EAC">
        <w:rPr>
          <w:vertAlign w:val="superscript"/>
        </w:rPr>
        <w:t>a</w:t>
      </w:r>
      <w:r w:rsidRPr="57CB4EAC">
        <w:t xml:space="preserve"> Assuming </w:t>
      </w:r>
      <w:r w:rsidR="00BF0860" w:rsidRPr="57CB4EAC">
        <w:t xml:space="preserve">64,879 </w:t>
      </w:r>
      <w:r w:rsidR="002050A7" w:rsidRPr="57CB4EAC">
        <w:t>total</w:t>
      </w:r>
      <w:r w:rsidRPr="57CB4EAC">
        <w:t xml:space="preserve"> scripts</w:t>
      </w:r>
      <w:r w:rsidR="002050A7" w:rsidRPr="57CB4EAC">
        <w:t xml:space="preserve"> in</w:t>
      </w:r>
      <w:r w:rsidRPr="57CB4EAC">
        <w:t xml:space="preserve"> year </w:t>
      </w:r>
      <w:r w:rsidR="002050A7" w:rsidRPr="57CB4EAC">
        <w:t xml:space="preserve">1, </w:t>
      </w:r>
      <w:r w:rsidRPr="57CB4EAC">
        <w:t xml:space="preserve">as </w:t>
      </w:r>
      <w:r w:rsidR="002050A7" w:rsidRPr="57CB4EAC">
        <w:t>assumed</w:t>
      </w:r>
      <w:r w:rsidRPr="57CB4EAC">
        <w:t xml:space="preserve"> by the submission.</w:t>
      </w:r>
    </w:p>
    <w:p w14:paraId="1FD809C7" w14:textId="77777777" w:rsidR="00F64CB6" w:rsidRDefault="00AB4684" w:rsidP="00712633">
      <w:pPr>
        <w:pStyle w:val="TableFigureFooter"/>
        <w:keepNext/>
        <w:keepLines/>
        <w:spacing w:after="0"/>
      </w:pPr>
      <w:r w:rsidRPr="00A6439B">
        <w:t>Abbreviations: MBS = Medical Benefits Scheme; PBS = Pharmaceutical Benefits Scheme; RPBS = Repatriation Pharmaceutical Benefits Scheme.</w:t>
      </w:r>
    </w:p>
    <w:p w14:paraId="19AA8CAE" w14:textId="46A34BA2" w:rsidR="00F64CB6" w:rsidRPr="00712633" w:rsidRDefault="00F64CB6" w:rsidP="00712633">
      <w:pPr>
        <w:keepNext/>
        <w:keepLines/>
        <w:rPr>
          <w:rFonts w:ascii="Arial Narrow" w:hAnsi="Arial Narrow" w:cs="Arial"/>
          <w:iCs/>
          <w:sz w:val="18"/>
          <w:szCs w:val="18"/>
        </w:rPr>
      </w:pPr>
      <w:r w:rsidRPr="00712633">
        <w:rPr>
          <w:rFonts w:ascii="Arial Narrow" w:hAnsi="Arial Narrow" w:cs="Arial"/>
          <w:iCs/>
          <w:sz w:val="18"/>
          <w:szCs w:val="18"/>
        </w:rPr>
        <w:t xml:space="preserve">The redacted values correspond to the following ranges: </w:t>
      </w:r>
    </w:p>
    <w:p w14:paraId="3EE3BCC3" w14:textId="0F23E646" w:rsidR="00F64CB6" w:rsidRPr="00712633" w:rsidRDefault="00F64CB6" w:rsidP="00712633">
      <w:pPr>
        <w:keepNext/>
        <w:keepLines/>
        <w:rPr>
          <w:rFonts w:ascii="Arial Narrow" w:hAnsi="Arial Narrow" w:cs="Arial"/>
          <w:iCs/>
          <w:sz w:val="18"/>
          <w:szCs w:val="18"/>
        </w:rPr>
      </w:pPr>
      <w:r w:rsidRPr="00712633">
        <w:rPr>
          <w:rFonts w:ascii="Arial Narrow" w:hAnsi="Arial Narrow" w:cs="Arial"/>
          <w:iCs/>
          <w:sz w:val="18"/>
          <w:szCs w:val="18"/>
          <w:vertAlign w:val="superscript"/>
        </w:rPr>
        <w:t>1</w:t>
      </w:r>
      <w:r w:rsidRPr="00712633">
        <w:rPr>
          <w:rFonts w:ascii="Arial Narrow" w:hAnsi="Arial Narrow" w:cs="Arial"/>
          <w:iCs/>
          <w:sz w:val="18"/>
          <w:szCs w:val="18"/>
        </w:rPr>
        <w:t xml:space="preserve"> </w:t>
      </w:r>
      <w:r w:rsidR="007A7488" w:rsidRPr="00712633">
        <w:rPr>
          <w:rFonts w:ascii="Arial Narrow" w:hAnsi="Arial Narrow" w:cs="Arial"/>
          <w:iCs/>
          <w:sz w:val="18"/>
          <w:szCs w:val="18"/>
        </w:rPr>
        <w:t>60,000 to &lt; 70,000</w:t>
      </w:r>
    </w:p>
    <w:p w14:paraId="41CD5E9B" w14:textId="1E37A3FC" w:rsidR="00F64CB6" w:rsidRPr="00712633" w:rsidRDefault="00F64CB6" w:rsidP="00712633">
      <w:pPr>
        <w:keepNext/>
        <w:keepLines/>
        <w:rPr>
          <w:rFonts w:ascii="Arial Narrow" w:hAnsi="Arial Narrow" w:cs="Arial"/>
          <w:iCs/>
          <w:sz w:val="18"/>
          <w:szCs w:val="18"/>
        </w:rPr>
      </w:pPr>
      <w:r w:rsidRPr="00712633">
        <w:rPr>
          <w:rFonts w:ascii="Arial Narrow" w:hAnsi="Arial Narrow" w:cs="Arial"/>
          <w:iCs/>
          <w:sz w:val="18"/>
          <w:szCs w:val="18"/>
          <w:vertAlign w:val="superscript"/>
        </w:rPr>
        <w:t>2</w:t>
      </w:r>
      <w:r w:rsidRPr="00712633">
        <w:rPr>
          <w:rFonts w:ascii="Arial Narrow" w:hAnsi="Arial Narrow" w:cs="Arial"/>
          <w:iCs/>
          <w:sz w:val="18"/>
          <w:szCs w:val="18"/>
        </w:rPr>
        <w:t xml:space="preserve"> </w:t>
      </w:r>
      <w:r w:rsidR="00C32FEA" w:rsidRPr="00712633">
        <w:rPr>
          <w:rFonts w:ascii="Arial Narrow" w:hAnsi="Arial Narrow" w:cs="Arial"/>
          <w:iCs/>
          <w:sz w:val="18"/>
          <w:szCs w:val="18"/>
        </w:rPr>
        <w:t>$0 to &lt; $10 million</w:t>
      </w:r>
    </w:p>
    <w:p w14:paraId="7EB32B02" w14:textId="022B5166" w:rsidR="00F64CB6" w:rsidRPr="00712633" w:rsidRDefault="00F64CB6" w:rsidP="00712633">
      <w:pPr>
        <w:keepNext/>
        <w:keepLines/>
        <w:rPr>
          <w:rFonts w:ascii="Arial Narrow" w:hAnsi="Arial Narrow" w:cs="Arial"/>
          <w:iCs/>
          <w:sz w:val="18"/>
          <w:szCs w:val="18"/>
        </w:rPr>
      </w:pPr>
      <w:r w:rsidRPr="00712633">
        <w:rPr>
          <w:rFonts w:ascii="Arial Narrow" w:hAnsi="Arial Narrow" w:cs="Arial"/>
          <w:iCs/>
          <w:sz w:val="18"/>
          <w:szCs w:val="18"/>
          <w:vertAlign w:val="superscript"/>
        </w:rPr>
        <w:t>3</w:t>
      </w:r>
      <w:r w:rsidRPr="00712633">
        <w:rPr>
          <w:rFonts w:ascii="Arial Narrow" w:hAnsi="Arial Narrow" w:cs="Arial"/>
          <w:iCs/>
          <w:sz w:val="18"/>
          <w:szCs w:val="18"/>
        </w:rPr>
        <w:t xml:space="preserve"> </w:t>
      </w:r>
      <w:r w:rsidR="002E621B" w:rsidRPr="00712633">
        <w:rPr>
          <w:rFonts w:ascii="Arial Narrow" w:hAnsi="Arial Narrow" w:cs="Arial"/>
          <w:iCs/>
          <w:sz w:val="18"/>
          <w:szCs w:val="18"/>
        </w:rPr>
        <w:t>$10 million to &lt; $20 million</w:t>
      </w:r>
    </w:p>
    <w:p w14:paraId="42320224" w14:textId="13E88A97" w:rsidR="00D70349" w:rsidRPr="00712633" w:rsidRDefault="00F64CB6" w:rsidP="00712633">
      <w:pPr>
        <w:rPr>
          <w:iCs/>
          <w:szCs w:val="18"/>
        </w:rPr>
      </w:pPr>
      <w:r w:rsidRPr="00712633">
        <w:rPr>
          <w:rFonts w:ascii="Arial Narrow" w:hAnsi="Arial Narrow" w:cs="Arial"/>
          <w:iCs/>
          <w:sz w:val="18"/>
          <w:szCs w:val="18"/>
          <w:vertAlign w:val="superscript"/>
        </w:rPr>
        <w:t>4</w:t>
      </w:r>
      <w:r w:rsidRPr="00712633">
        <w:rPr>
          <w:rFonts w:ascii="Arial Narrow" w:hAnsi="Arial Narrow" w:cs="Arial"/>
          <w:iCs/>
          <w:sz w:val="18"/>
          <w:szCs w:val="18"/>
        </w:rPr>
        <w:t xml:space="preserve"> </w:t>
      </w:r>
      <w:r w:rsidR="002E621B" w:rsidRPr="00712633">
        <w:rPr>
          <w:rFonts w:ascii="Arial Narrow" w:hAnsi="Arial Narrow" w:cs="Arial"/>
          <w:iCs/>
          <w:sz w:val="18"/>
          <w:szCs w:val="18"/>
        </w:rPr>
        <w:t>net cost saving</w:t>
      </w:r>
    </w:p>
    <w:p w14:paraId="34E300AD" w14:textId="46492EDD" w:rsidR="0059038C" w:rsidRPr="00014A66" w:rsidRDefault="0059038C" w:rsidP="00014A66">
      <w:pPr>
        <w:pStyle w:val="2-SectionHeading"/>
        <w:numPr>
          <w:ilvl w:val="0"/>
          <w:numId w:val="2"/>
        </w:numPr>
      </w:pPr>
      <w:bookmarkStart w:id="3" w:name="_Hlk76381249"/>
      <w:bookmarkStart w:id="4" w:name="_Hlk76377955"/>
      <w:r w:rsidRPr="0090150D">
        <w:t>PBAC Outcome</w:t>
      </w:r>
    </w:p>
    <w:p w14:paraId="18E1F79F" w14:textId="0719335D" w:rsidR="005B280E" w:rsidRPr="00CF1E0F" w:rsidRDefault="005B280E" w:rsidP="00F56BEC">
      <w:pPr>
        <w:pStyle w:val="3-BodyText"/>
      </w:pPr>
      <w:r w:rsidRPr="00BA35E2">
        <w:t>The</w:t>
      </w:r>
      <w:r>
        <w:t xml:space="preserve"> PBAC recommended</w:t>
      </w:r>
      <w:r w:rsidRPr="00BA35E2">
        <w:t xml:space="preserve"> Section 100 (Efficient Funding of Chemotherapy Program) Unrestricted Benefit listings of two new forms</w:t>
      </w:r>
      <w:r>
        <w:t xml:space="preserve"> </w:t>
      </w:r>
      <w:r w:rsidRPr="00BA35E2">
        <w:t>of gemcitabine</w:t>
      </w:r>
      <w:r>
        <w:t xml:space="preserve"> </w:t>
      </w:r>
      <w:r>
        <w:rPr>
          <w:rFonts w:cstheme="minorHAnsi"/>
        </w:rPr>
        <w:t>(</w:t>
      </w:r>
      <w:r w:rsidR="006D0A6C">
        <w:rPr>
          <w:rFonts w:cstheme="minorHAnsi"/>
        </w:rPr>
        <w:t>1 </w:t>
      </w:r>
      <w:r>
        <w:rPr>
          <w:rFonts w:cstheme="minorHAnsi"/>
        </w:rPr>
        <w:t>g/25</w:t>
      </w:r>
      <w:r w:rsidR="006D0A6C">
        <w:rPr>
          <w:rFonts w:cstheme="minorHAnsi"/>
        </w:rPr>
        <w:t> </w:t>
      </w:r>
      <w:r>
        <w:rPr>
          <w:rFonts w:cstheme="minorHAnsi"/>
        </w:rPr>
        <w:t>mL injection and 2</w:t>
      </w:r>
      <w:r w:rsidR="006D0A6C">
        <w:rPr>
          <w:rFonts w:cstheme="minorHAnsi"/>
        </w:rPr>
        <w:t> </w:t>
      </w:r>
      <w:r>
        <w:rPr>
          <w:rFonts w:cstheme="minorHAnsi"/>
        </w:rPr>
        <w:t>g/50</w:t>
      </w:r>
      <w:r w:rsidR="006D0A6C">
        <w:rPr>
          <w:rFonts w:cstheme="minorHAnsi"/>
        </w:rPr>
        <w:t> </w:t>
      </w:r>
      <w:r>
        <w:rPr>
          <w:rFonts w:cstheme="minorHAnsi"/>
        </w:rPr>
        <w:t xml:space="preserve">mL injection), </w:t>
      </w:r>
      <w:r w:rsidRPr="00BA35E2">
        <w:t>hereafter referred to as Gemcitabine Sandoz</w:t>
      </w:r>
      <w:r w:rsidR="00F56BEC">
        <w:t xml:space="preserve">, under the same conditions and on a cost-minimisation basis to </w:t>
      </w:r>
      <w:r w:rsidRPr="00CF1E0F">
        <w:t>the existing gemcitabine listing (1</w:t>
      </w:r>
      <w:r w:rsidR="008A6E5B">
        <w:t> </w:t>
      </w:r>
      <w:r w:rsidRPr="00CF1E0F">
        <w:t>g/26.</w:t>
      </w:r>
      <w:r w:rsidR="006D0A6C" w:rsidRPr="00CF1E0F">
        <w:t>3</w:t>
      </w:r>
      <w:r w:rsidR="006D0A6C">
        <w:t> </w:t>
      </w:r>
      <w:r w:rsidRPr="00CF1E0F">
        <w:t>mL injection and 2</w:t>
      </w:r>
      <w:r w:rsidR="006D0A6C">
        <w:t> </w:t>
      </w:r>
      <w:r w:rsidRPr="00CF1E0F">
        <w:t>g/52.6</w:t>
      </w:r>
      <w:r w:rsidR="006D0A6C">
        <w:t> </w:t>
      </w:r>
      <w:r w:rsidRPr="00CF1E0F">
        <w:t>mL injection), hereafter referred to as DBL Gemcitabine.</w:t>
      </w:r>
    </w:p>
    <w:p w14:paraId="6F7AFB05" w14:textId="73FB8C77" w:rsidR="003A609E" w:rsidRPr="00C33B61" w:rsidRDefault="00CA69BF" w:rsidP="00C33B61">
      <w:pPr>
        <w:pStyle w:val="3-BodyText"/>
      </w:pPr>
      <w:r>
        <w:rPr>
          <w:rFonts w:cs="Arial"/>
          <w:snapToGrid w:val="0"/>
          <w:lang w:val="en-GB"/>
        </w:rPr>
        <w:lastRenderedPageBreak/>
        <w:t xml:space="preserve">The PBAC noted </w:t>
      </w:r>
      <w:r w:rsidR="00D74F34">
        <w:rPr>
          <w:rFonts w:cs="Arial"/>
          <w:snapToGrid w:val="0"/>
          <w:lang w:val="en-GB"/>
        </w:rPr>
        <w:t>that the TGA found both Gemcitabine Sandoz and DBL Gemcitabine to be bioequivalent to the reference pro</w:t>
      </w:r>
      <w:r w:rsidR="002C49BC">
        <w:rPr>
          <w:rFonts w:cs="Arial"/>
          <w:snapToGrid w:val="0"/>
          <w:lang w:val="en-GB"/>
        </w:rPr>
        <w:t>duct</w:t>
      </w:r>
      <w:r w:rsidR="00C33B61" w:rsidRPr="57CB4EAC">
        <w:t>, gemcitabine (as hydrochloride) powder for injection (Gemzar</w:t>
      </w:r>
      <w:r w:rsidR="00C33B61">
        <w:t>), which is no longer PBS-listed.</w:t>
      </w:r>
    </w:p>
    <w:p w14:paraId="0F97CD9C" w14:textId="22D35919" w:rsidR="005B280E" w:rsidRPr="00CE42B4" w:rsidRDefault="00CF1E59" w:rsidP="0059038C">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advised the equi-effective doses to be</w:t>
      </w:r>
      <w:r w:rsidRPr="57CB4EAC">
        <w:t xml:space="preserve"> 1</w:t>
      </w:r>
      <w:r w:rsidR="006D0A6C">
        <w:t> </w:t>
      </w:r>
      <w:r w:rsidRPr="57CB4EAC">
        <w:t>mg Gemcitabine Sandoz is equal to 1</w:t>
      </w:r>
      <w:r w:rsidR="006D0A6C">
        <w:t> </w:t>
      </w:r>
      <w:r w:rsidRPr="57CB4EAC">
        <w:t>mg DBL Gemcitabine.</w:t>
      </w:r>
    </w:p>
    <w:p w14:paraId="674D7EC3" w14:textId="2B4A9461" w:rsidR="00B176EC" w:rsidRPr="002A662D" w:rsidRDefault="0059038C" w:rsidP="002A662D">
      <w:pPr>
        <w:widowControl w:val="0"/>
        <w:numPr>
          <w:ilvl w:val="1"/>
          <w:numId w:val="2"/>
        </w:numPr>
        <w:spacing w:after="120"/>
        <w:rPr>
          <w:rFonts w:asciiTheme="minorHAnsi" w:hAnsiTheme="minorHAnsi" w:cs="Arial"/>
          <w:bCs/>
          <w:snapToGrid w:val="0"/>
          <w:lang w:val="en-GB"/>
        </w:rPr>
      </w:pPr>
      <w:r w:rsidRPr="00971FC3">
        <w:rPr>
          <w:rFonts w:asciiTheme="minorHAnsi" w:hAnsiTheme="minorHAnsi" w:cs="Arial"/>
          <w:bCs/>
          <w:snapToGrid w:val="0"/>
          <w:lang w:val="en-GB"/>
        </w:rPr>
        <w:t xml:space="preserve">The PBAC advised, under Section 101 (4AACD) of the </w:t>
      </w:r>
      <w:r w:rsidRPr="00971FC3">
        <w:rPr>
          <w:rFonts w:asciiTheme="minorHAnsi" w:hAnsiTheme="minorHAnsi" w:cs="Arial"/>
          <w:bCs/>
          <w:i/>
          <w:iCs/>
          <w:snapToGrid w:val="0"/>
          <w:lang w:val="en-GB"/>
        </w:rPr>
        <w:t>National Health Act</w:t>
      </w:r>
      <w:r w:rsidRPr="00971FC3">
        <w:rPr>
          <w:rFonts w:asciiTheme="minorHAnsi" w:hAnsiTheme="minorHAnsi" w:cs="Arial"/>
          <w:bCs/>
          <w:snapToGrid w:val="0"/>
          <w:lang w:val="en-GB"/>
        </w:rPr>
        <w:t xml:space="preserve">, that </w:t>
      </w:r>
      <w:r w:rsidR="00971FC3">
        <w:rPr>
          <w:rFonts w:cstheme="minorHAnsi"/>
        </w:rPr>
        <w:t>Gemcitabine Sandoz</w:t>
      </w:r>
      <w:r w:rsidR="00971FC3" w:rsidRPr="00971FC3">
        <w:rPr>
          <w:rFonts w:asciiTheme="minorHAnsi" w:hAnsiTheme="minorHAnsi" w:cs="Arial"/>
          <w:bCs/>
          <w:snapToGrid w:val="0"/>
          <w:lang w:val="en-GB"/>
        </w:rPr>
        <w:t xml:space="preserve"> </w:t>
      </w:r>
      <w:r w:rsidRPr="00971FC3">
        <w:rPr>
          <w:rFonts w:asciiTheme="minorHAnsi" w:hAnsiTheme="minorHAnsi" w:cs="Arial"/>
          <w:bCs/>
          <w:snapToGrid w:val="0"/>
          <w:lang w:val="en-GB"/>
        </w:rPr>
        <w:t xml:space="preserve">and </w:t>
      </w:r>
      <w:r w:rsidR="005C0AD3" w:rsidRPr="57CB4EAC">
        <w:t>DBL Gemcitabine</w:t>
      </w:r>
      <w:r w:rsidR="005C0AD3" w:rsidRPr="00971FC3">
        <w:rPr>
          <w:rFonts w:asciiTheme="minorHAnsi" w:hAnsiTheme="minorHAnsi" w:cs="Arial"/>
          <w:bCs/>
          <w:snapToGrid w:val="0"/>
          <w:lang w:val="en-GB"/>
        </w:rPr>
        <w:t xml:space="preserve"> </w:t>
      </w:r>
      <w:r w:rsidRPr="00971FC3">
        <w:rPr>
          <w:rFonts w:asciiTheme="minorHAnsi" w:hAnsiTheme="minorHAnsi" w:cs="Arial"/>
          <w:bCs/>
          <w:snapToGrid w:val="0"/>
          <w:lang w:val="en-GB"/>
        </w:rPr>
        <w:t>should be considered equivalent for the purposes of substitution</w:t>
      </w:r>
      <w:r w:rsidR="004D08BB">
        <w:rPr>
          <w:rFonts w:asciiTheme="minorHAnsi" w:hAnsiTheme="minorHAnsi" w:cs="Arial"/>
          <w:bCs/>
          <w:snapToGrid w:val="0"/>
          <w:lang w:val="en-GB"/>
        </w:rPr>
        <w:t xml:space="preserve"> (an administrative note can </w:t>
      </w:r>
      <w:r w:rsidR="009336B3">
        <w:rPr>
          <w:rFonts w:asciiTheme="minorHAnsi" w:hAnsiTheme="minorHAnsi" w:cs="Arial"/>
          <w:bCs/>
          <w:snapToGrid w:val="0"/>
          <w:lang w:val="en-GB"/>
        </w:rPr>
        <w:t>be included in the</w:t>
      </w:r>
      <w:r w:rsidR="00BE62D4">
        <w:rPr>
          <w:rFonts w:asciiTheme="minorHAnsi" w:hAnsiTheme="minorHAnsi" w:cs="Arial"/>
          <w:bCs/>
          <w:snapToGrid w:val="0"/>
          <w:lang w:val="en-GB"/>
        </w:rPr>
        <w:t xml:space="preserve"> listing to this effect). </w:t>
      </w:r>
    </w:p>
    <w:p w14:paraId="2576FCF1" w14:textId="07689F9D" w:rsidR="00872FC1" w:rsidRPr="00872FC1" w:rsidRDefault="003A609E" w:rsidP="00872FC1">
      <w:pPr>
        <w:widowControl w:val="0"/>
        <w:numPr>
          <w:ilvl w:val="1"/>
          <w:numId w:val="2"/>
        </w:numPr>
        <w:spacing w:after="120"/>
        <w:rPr>
          <w:rFonts w:asciiTheme="minorHAnsi" w:hAnsiTheme="minorHAnsi" w:cs="Arial"/>
          <w:bCs/>
          <w:snapToGrid w:val="0"/>
          <w:lang w:val="en-GB"/>
        </w:rPr>
      </w:pPr>
      <w:r w:rsidRPr="003A609E">
        <w:rPr>
          <w:rFonts w:asciiTheme="minorHAnsi" w:hAnsiTheme="minorHAnsi" w:cs="Arial"/>
          <w:bCs/>
          <w:snapToGrid w:val="0"/>
          <w:lang w:val="en-GB"/>
        </w:rPr>
        <w:t>The PBAC considered that the estimated nil net financial impact is appropriate</w:t>
      </w:r>
      <w:r w:rsidR="00872FC1">
        <w:rPr>
          <w:rFonts w:asciiTheme="minorHAnsi" w:hAnsiTheme="minorHAnsi" w:cs="Arial"/>
          <w:bCs/>
          <w:snapToGrid w:val="0"/>
          <w:lang w:val="en-GB"/>
        </w:rPr>
        <w:t xml:space="preserve"> as </w:t>
      </w:r>
      <w:r w:rsidR="00872FC1" w:rsidRPr="004A598A">
        <w:t xml:space="preserve">Gemcitabine Sandoz </w:t>
      </w:r>
      <w:r w:rsidR="00872FC1">
        <w:t>is likely to</w:t>
      </w:r>
      <w:r w:rsidR="005A508E">
        <w:t xml:space="preserve"> only</w:t>
      </w:r>
      <w:r w:rsidR="00872FC1" w:rsidRPr="004A598A">
        <w:t xml:space="preserve"> substitute for DBL Gemcitabine. </w:t>
      </w:r>
    </w:p>
    <w:p w14:paraId="6FAB91CA" w14:textId="49E014D6" w:rsidR="00DA611B" w:rsidRPr="00DA611B" w:rsidRDefault="0059038C" w:rsidP="00DA611B">
      <w:pPr>
        <w:widowControl w:val="0"/>
        <w:numPr>
          <w:ilvl w:val="1"/>
          <w:numId w:val="2"/>
        </w:numPr>
        <w:spacing w:after="120"/>
        <w:rPr>
          <w:rFonts w:asciiTheme="minorHAnsi" w:hAnsiTheme="minorHAnsi" w:cs="Arial"/>
          <w:bCs/>
          <w:snapToGrid w:val="0"/>
          <w:lang w:val="en-GB"/>
        </w:rPr>
      </w:pPr>
      <w:r w:rsidRPr="00D121C5">
        <w:rPr>
          <w:rFonts w:asciiTheme="minorHAnsi" w:hAnsiTheme="minorHAnsi" w:cstheme="minorHAnsi"/>
          <w:lang w:val="en-GB"/>
        </w:rPr>
        <w:t xml:space="preserve">The PBAC noted that its recommendation was on a cost-minimisation basis and advised that, because </w:t>
      </w:r>
      <w:r w:rsidR="007036A0" w:rsidRPr="57CB4EAC">
        <w:t>Gemcitabine</w:t>
      </w:r>
      <w:r w:rsidR="00904242">
        <w:t xml:space="preserve"> Sandoz</w:t>
      </w:r>
      <w:r w:rsidR="007036A0" w:rsidRPr="00D121C5">
        <w:rPr>
          <w:rFonts w:asciiTheme="minorHAnsi" w:hAnsiTheme="minorHAnsi" w:cstheme="minorHAnsi"/>
          <w:lang w:val="en-GB"/>
        </w:rPr>
        <w:t xml:space="preserve">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904242">
        <w:rPr>
          <w:rFonts w:asciiTheme="minorHAnsi" w:hAnsiTheme="minorHAnsi"/>
          <w:bCs/>
          <w:lang w:val="en-GB"/>
        </w:rPr>
        <w:t>DBL Gemcitabine</w:t>
      </w:r>
      <w:r w:rsidR="000C2A0F">
        <w:rPr>
          <w:rFonts w:asciiTheme="minorHAnsi" w:hAnsiTheme="minorHAnsi"/>
          <w:bCs/>
          <w:lang w:val="en-GB"/>
        </w:rPr>
        <w:t>,</w:t>
      </w:r>
      <w:r w:rsidR="00904242">
        <w:rPr>
          <w:rFonts w:asciiTheme="minorHAnsi" w:hAnsiTheme="minorHAnsi"/>
          <w:bCs/>
          <w:lang w:val="en-GB"/>
        </w:rPr>
        <w:t xml:space="preserve"> </w:t>
      </w:r>
      <w:r w:rsidRPr="00531A05">
        <w:rPr>
          <w:rFonts w:asciiTheme="minorHAnsi" w:hAnsiTheme="minorHAnsi"/>
          <w:bCs/>
          <w:lang w:val="en-GB"/>
        </w:rPr>
        <w:t xml:space="preserve">or not expected to address a high 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w:t>
      </w:r>
      <w:r w:rsidRPr="00DA611B">
        <w:rPr>
          <w:rFonts w:asciiTheme="minorHAnsi" w:hAnsiTheme="minorHAnsi" w:cs="Arial"/>
          <w:bCs/>
          <w:snapToGrid w:val="0"/>
          <w:lang w:val="en-GB"/>
        </w:rPr>
        <w:t>A were not met.</w:t>
      </w:r>
    </w:p>
    <w:p w14:paraId="25BD8692" w14:textId="4742FB32" w:rsidR="0059038C" w:rsidRPr="00DA611B" w:rsidRDefault="0059038C" w:rsidP="00DA611B">
      <w:pPr>
        <w:widowControl w:val="0"/>
        <w:numPr>
          <w:ilvl w:val="1"/>
          <w:numId w:val="2"/>
        </w:numPr>
        <w:spacing w:after="120"/>
        <w:rPr>
          <w:rFonts w:asciiTheme="minorHAnsi" w:hAnsiTheme="minorHAnsi" w:cs="Arial"/>
          <w:bCs/>
          <w:snapToGrid w:val="0"/>
          <w:lang w:val="en-GB"/>
        </w:rPr>
      </w:pPr>
      <w:r w:rsidRPr="00DA611B">
        <w:rPr>
          <w:rFonts w:asciiTheme="minorHAnsi" w:hAnsiTheme="minorHAnsi" w:cs="Arial"/>
          <w:bCs/>
          <w:snapToGrid w:val="0"/>
          <w:lang w:val="en-GB"/>
        </w:rPr>
        <w:t>The PBAC noted that this submission is not eligible for an Independent Review</w:t>
      </w:r>
      <w:r w:rsidR="00123533" w:rsidRPr="00DA611B">
        <w:rPr>
          <w:rFonts w:asciiTheme="minorHAnsi" w:hAnsiTheme="minorHAnsi" w:cs="Arial"/>
          <w:bCs/>
          <w:snapToGrid w:val="0"/>
          <w:lang w:val="en-GB"/>
        </w:rPr>
        <w:t xml:space="preserve"> as it received a positive recommendation</w:t>
      </w:r>
      <w:r w:rsidRPr="00DA611B">
        <w:rPr>
          <w:rFonts w:asciiTheme="minorHAnsi" w:hAnsiTheme="minorHAnsi" w:cs="Arial"/>
          <w:bCs/>
          <w:snapToGrid w:val="0"/>
          <w:lang w:val="en-GB"/>
        </w:rPr>
        <w:t>.</w:t>
      </w:r>
    </w:p>
    <w:p w14:paraId="72E04728" w14:textId="77777777" w:rsidR="0059038C" w:rsidRPr="00525B39" w:rsidRDefault="0059038C" w:rsidP="0059038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116CB9C" w14:textId="1E39C1E6" w:rsidR="0059038C" w:rsidRPr="00525B39" w:rsidRDefault="0059038C" w:rsidP="0059038C">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3"/>
    <w:p w14:paraId="44037625" w14:textId="77777777" w:rsidR="0059038C" w:rsidRPr="00907671" w:rsidRDefault="0059038C" w:rsidP="0059038C">
      <w:pPr>
        <w:pStyle w:val="2-SectionHeading"/>
        <w:numPr>
          <w:ilvl w:val="0"/>
          <w:numId w:val="2"/>
        </w:numPr>
      </w:pPr>
      <w:r w:rsidRPr="00907671">
        <w:t>Recommended listing</w:t>
      </w:r>
    </w:p>
    <w:p w14:paraId="2A0A394C" w14:textId="4D316AFF" w:rsidR="0059038C" w:rsidRPr="008B20D8" w:rsidRDefault="0059038C" w:rsidP="00712633">
      <w:pPr>
        <w:pStyle w:val="3-BodyText"/>
        <w:rPr>
          <w:b/>
          <w:snapToGrid w:val="0"/>
        </w:rPr>
      </w:pPr>
      <w:r w:rsidRPr="008B20D8">
        <w:rPr>
          <w:snapToGrid w:val="0"/>
        </w:rPr>
        <w:t>Add new item</w:t>
      </w:r>
      <w:r w:rsidR="002A0228">
        <w:rPr>
          <w:snapToGrid w:val="0"/>
        </w:rPr>
        <w:t>s</w:t>
      </w:r>
      <w:r w:rsidRPr="008B20D8">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555"/>
        <w:gridCol w:w="889"/>
        <w:gridCol w:w="1718"/>
        <w:gridCol w:w="1617"/>
        <w:gridCol w:w="1621"/>
        <w:gridCol w:w="1616"/>
      </w:tblGrid>
      <w:tr w:rsidR="00FE7D42" w:rsidRPr="001428E9" w14:paraId="1CB9BD03" w14:textId="77777777">
        <w:trPr>
          <w:cantSplit/>
          <w:trHeight w:val="20"/>
        </w:trPr>
        <w:tc>
          <w:tcPr>
            <w:tcW w:w="1355" w:type="pct"/>
            <w:gridSpan w:val="2"/>
            <w:vAlign w:val="center"/>
          </w:tcPr>
          <w:p w14:paraId="151ADCA5" w14:textId="77777777" w:rsidR="00FE7D42" w:rsidRPr="001428E9" w:rsidRDefault="00FE7D42">
            <w:pPr>
              <w:keepNext/>
              <w:rPr>
                <w:rFonts w:ascii="Arial Narrow" w:hAnsi="Arial Narrow"/>
                <w:b/>
                <w:bCs/>
                <w:sz w:val="20"/>
                <w:szCs w:val="20"/>
              </w:rPr>
            </w:pPr>
            <w:r w:rsidRPr="001428E9">
              <w:rPr>
                <w:rFonts w:ascii="Arial Narrow" w:hAnsi="Arial Narrow"/>
                <w:b/>
                <w:bCs/>
                <w:sz w:val="20"/>
                <w:szCs w:val="20"/>
              </w:rPr>
              <w:t>MEDICINAL PRODUCT</w:t>
            </w:r>
          </w:p>
          <w:p w14:paraId="428F50A7" w14:textId="77777777" w:rsidR="00FE7D42" w:rsidRPr="001428E9" w:rsidRDefault="00FE7D42">
            <w:pPr>
              <w:keepNext/>
              <w:rPr>
                <w:rFonts w:ascii="Arial Narrow" w:hAnsi="Arial Narrow" w:cs="Arial"/>
                <w:b/>
                <w:sz w:val="20"/>
                <w:szCs w:val="20"/>
              </w:rPr>
            </w:pPr>
            <w:r>
              <w:rPr>
                <w:rFonts w:ascii="Arial Narrow" w:hAnsi="Arial Narrow" w:cs="Arial"/>
                <w:b/>
                <w:sz w:val="20"/>
                <w:szCs w:val="20"/>
              </w:rPr>
              <w:t xml:space="preserve">medicinal product pack </w:t>
            </w:r>
          </w:p>
        </w:tc>
        <w:tc>
          <w:tcPr>
            <w:tcW w:w="953" w:type="pct"/>
            <w:vAlign w:val="center"/>
          </w:tcPr>
          <w:p w14:paraId="0F15DEAD" w14:textId="77777777" w:rsidR="00FE7D42" w:rsidRPr="001428E9" w:rsidRDefault="00FE7D42">
            <w:pPr>
              <w:keepNext/>
              <w:jc w:val="center"/>
              <w:rPr>
                <w:rFonts w:ascii="Arial Narrow" w:hAnsi="Arial Narrow" w:cs="Arial"/>
                <w:b/>
                <w:sz w:val="20"/>
                <w:szCs w:val="20"/>
              </w:rPr>
            </w:pPr>
            <w:r w:rsidRPr="001428E9">
              <w:rPr>
                <w:rFonts w:ascii="Arial Narrow" w:hAnsi="Arial Narrow" w:cs="Arial"/>
                <w:b/>
                <w:sz w:val="20"/>
                <w:szCs w:val="20"/>
              </w:rPr>
              <w:t>PBS item code</w:t>
            </w:r>
          </w:p>
        </w:tc>
        <w:tc>
          <w:tcPr>
            <w:tcW w:w="897" w:type="pct"/>
            <w:vAlign w:val="center"/>
          </w:tcPr>
          <w:p w14:paraId="550C5BAD" w14:textId="77777777" w:rsidR="00FE7D42" w:rsidRPr="001428E9" w:rsidRDefault="00FE7D42">
            <w:pPr>
              <w:keepNext/>
              <w:jc w:val="center"/>
              <w:rPr>
                <w:rFonts w:ascii="Arial Narrow" w:hAnsi="Arial Narrow" w:cs="Arial"/>
                <w:b/>
                <w:sz w:val="20"/>
                <w:szCs w:val="20"/>
              </w:rPr>
            </w:pPr>
            <w:r w:rsidRPr="001428E9">
              <w:rPr>
                <w:rFonts w:ascii="Arial Narrow" w:hAnsi="Arial Narrow" w:cs="Arial"/>
                <w:b/>
                <w:sz w:val="20"/>
                <w:szCs w:val="20"/>
              </w:rPr>
              <w:t>Max.</w:t>
            </w:r>
            <w:r>
              <w:rPr>
                <w:rFonts w:ascii="Arial Narrow" w:hAnsi="Arial Narrow" w:cs="Arial"/>
                <w:b/>
                <w:sz w:val="20"/>
                <w:szCs w:val="20"/>
              </w:rPr>
              <w:t xml:space="preserve"> </w:t>
            </w:r>
            <w:r w:rsidRPr="001428E9">
              <w:rPr>
                <w:rFonts w:ascii="Arial Narrow" w:hAnsi="Arial Narrow" w:cs="Arial"/>
                <w:b/>
                <w:sz w:val="20"/>
                <w:szCs w:val="20"/>
              </w:rPr>
              <w:t>Amount</w:t>
            </w:r>
          </w:p>
        </w:tc>
        <w:tc>
          <w:tcPr>
            <w:tcW w:w="899" w:type="pct"/>
            <w:vAlign w:val="center"/>
          </w:tcPr>
          <w:p w14:paraId="5625EAF7" w14:textId="77777777" w:rsidR="00FE7D42" w:rsidRPr="001428E9" w:rsidRDefault="00FE7D42">
            <w:pPr>
              <w:keepNext/>
              <w:jc w:val="center"/>
              <w:rPr>
                <w:rFonts w:ascii="Arial Narrow" w:hAnsi="Arial Narrow" w:cs="Arial"/>
                <w:b/>
                <w:bCs/>
                <w:sz w:val="20"/>
                <w:szCs w:val="20"/>
              </w:rPr>
            </w:pPr>
            <w:r w:rsidRPr="57CB4EAC">
              <w:rPr>
                <w:rFonts w:ascii="Arial Narrow" w:hAnsi="Arial Narrow" w:cs="Arial"/>
                <w:b/>
                <w:bCs/>
                <w:sz w:val="20"/>
                <w:szCs w:val="20"/>
              </w:rPr>
              <w:t>№.of Rpts</w:t>
            </w:r>
          </w:p>
        </w:tc>
        <w:tc>
          <w:tcPr>
            <w:tcW w:w="896" w:type="pct"/>
            <w:vAlign w:val="center"/>
          </w:tcPr>
          <w:p w14:paraId="07B3EDE2" w14:textId="77777777" w:rsidR="00FE7D42" w:rsidRPr="001428E9" w:rsidRDefault="00FE7D42">
            <w:pPr>
              <w:keepNext/>
              <w:rPr>
                <w:rFonts w:ascii="Arial Narrow" w:hAnsi="Arial Narrow" w:cs="Arial"/>
                <w:b/>
                <w:sz w:val="20"/>
                <w:szCs w:val="20"/>
              </w:rPr>
            </w:pPr>
            <w:r>
              <w:rPr>
                <w:rFonts w:ascii="Arial Narrow" w:hAnsi="Arial Narrow" w:cs="Arial"/>
                <w:b/>
                <w:sz w:val="20"/>
                <w:szCs w:val="20"/>
              </w:rPr>
              <w:t>Available brands</w:t>
            </w:r>
          </w:p>
        </w:tc>
      </w:tr>
      <w:tr w:rsidR="00FE7D42" w:rsidRPr="0008329D" w14:paraId="3D02CB07" w14:textId="77777777">
        <w:trPr>
          <w:cantSplit/>
          <w:trHeight w:val="20"/>
        </w:trPr>
        <w:tc>
          <w:tcPr>
            <w:tcW w:w="1355" w:type="pct"/>
            <w:gridSpan w:val="2"/>
            <w:vAlign w:val="center"/>
          </w:tcPr>
          <w:p w14:paraId="4D564F67" w14:textId="77777777" w:rsidR="00FE7D42" w:rsidRPr="0008329D" w:rsidRDefault="00FE7D42">
            <w:pPr>
              <w:keepNext/>
              <w:jc w:val="left"/>
              <w:rPr>
                <w:rFonts w:ascii="Arial Narrow" w:hAnsi="Arial Narrow" w:cs="Arial"/>
                <w:iCs/>
                <w:sz w:val="20"/>
                <w:szCs w:val="20"/>
              </w:rPr>
            </w:pPr>
            <w:r w:rsidRPr="0008329D">
              <w:rPr>
                <w:rFonts w:ascii="Arial Narrow" w:hAnsi="Arial Narrow" w:cs="Arial"/>
                <w:iCs/>
                <w:sz w:val="20"/>
                <w:szCs w:val="20"/>
              </w:rPr>
              <w:t>gemcitabine 1 g/25 mL injection, 25 mL vial</w:t>
            </w:r>
          </w:p>
        </w:tc>
        <w:tc>
          <w:tcPr>
            <w:tcW w:w="953" w:type="pct"/>
            <w:vAlign w:val="center"/>
          </w:tcPr>
          <w:p w14:paraId="033107A6"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4439P (Public hospital)</w:t>
            </w:r>
          </w:p>
        </w:tc>
        <w:tc>
          <w:tcPr>
            <w:tcW w:w="897" w:type="pct"/>
            <w:vAlign w:val="center"/>
          </w:tcPr>
          <w:p w14:paraId="0AFF2DFF"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7A943613"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val="restart"/>
          </w:tcPr>
          <w:p w14:paraId="22EB6EB5"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Gemcitabine Sandoz</w:t>
            </w:r>
          </w:p>
        </w:tc>
      </w:tr>
      <w:tr w:rsidR="00FE7D42" w:rsidRPr="0008329D" w14:paraId="7E31A2DC" w14:textId="77777777">
        <w:trPr>
          <w:cantSplit/>
          <w:trHeight w:val="20"/>
        </w:trPr>
        <w:tc>
          <w:tcPr>
            <w:tcW w:w="1355" w:type="pct"/>
            <w:gridSpan w:val="2"/>
            <w:vAlign w:val="center"/>
          </w:tcPr>
          <w:p w14:paraId="2F33AB01" w14:textId="77777777" w:rsidR="00FE7D42" w:rsidRPr="0008329D" w:rsidRDefault="00FE7D42">
            <w:pPr>
              <w:keepNext/>
              <w:jc w:val="left"/>
              <w:rPr>
                <w:rFonts w:ascii="Arial Narrow" w:hAnsi="Arial Narrow" w:cs="Arial"/>
                <w:sz w:val="20"/>
                <w:szCs w:val="20"/>
              </w:rPr>
            </w:pPr>
            <w:r w:rsidRPr="0008329D">
              <w:rPr>
                <w:rFonts w:ascii="Arial Narrow" w:hAnsi="Arial Narrow" w:cs="Arial"/>
                <w:iCs/>
                <w:sz w:val="20"/>
                <w:szCs w:val="20"/>
              </w:rPr>
              <w:t>gemcitabine 2 g/50 mL injection, 50 mL vial)</w:t>
            </w:r>
          </w:p>
        </w:tc>
        <w:tc>
          <w:tcPr>
            <w:tcW w:w="953" w:type="pct"/>
            <w:vAlign w:val="center"/>
          </w:tcPr>
          <w:p w14:paraId="6C340892"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4439P (Public hospital)</w:t>
            </w:r>
          </w:p>
        </w:tc>
        <w:tc>
          <w:tcPr>
            <w:tcW w:w="897" w:type="pct"/>
            <w:vAlign w:val="center"/>
          </w:tcPr>
          <w:p w14:paraId="2339C69F"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7A8585B8"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6F67DA61" w14:textId="77777777" w:rsidR="00FE7D42" w:rsidRPr="0008329D" w:rsidRDefault="00FE7D42">
            <w:pPr>
              <w:keepNext/>
              <w:jc w:val="center"/>
              <w:rPr>
                <w:rFonts w:ascii="Arial Narrow" w:hAnsi="Arial Narrow" w:cs="Arial"/>
                <w:sz w:val="20"/>
                <w:szCs w:val="20"/>
              </w:rPr>
            </w:pPr>
          </w:p>
        </w:tc>
      </w:tr>
      <w:tr w:rsidR="00FE7D42" w:rsidRPr="0008329D" w14:paraId="71200DE4" w14:textId="77777777">
        <w:trPr>
          <w:cantSplit/>
          <w:trHeight w:val="20"/>
        </w:trPr>
        <w:tc>
          <w:tcPr>
            <w:tcW w:w="1355" w:type="pct"/>
            <w:gridSpan w:val="2"/>
            <w:vAlign w:val="center"/>
          </w:tcPr>
          <w:p w14:paraId="5141DA37" w14:textId="77777777" w:rsidR="00FE7D42" w:rsidRPr="0008329D" w:rsidRDefault="00FE7D42">
            <w:pPr>
              <w:keepNext/>
              <w:jc w:val="left"/>
              <w:rPr>
                <w:rFonts w:ascii="Arial Narrow" w:hAnsi="Arial Narrow" w:cs="Arial"/>
                <w:iCs/>
                <w:sz w:val="20"/>
                <w:szCs w:val="20"/>
              </w:rPr>
            </w:pPr>
            <w:r w:rsidRPr="0008329D">
              <w:rPr>
                <w:rFonts w:ascii="Arial Narrow" w:hAnsi="Arial Narrow" w:cs="Arial"/>
                <w:iCs/>
                <w:sz w:val="20"/>
                <w:szCs w:val="20"/>
              </w:rPr>
              <w:t>gemcitabine 1 g/25 mL injection, 25 mL vial</w:t>
            </w:r>
          </w:p>
        </w:tc>
        <w:tc>
          <w:tcPr>
            <w:tcW w:w="953" w:type="pct"/>
            <w:vAlign w:val="center"/>
          </w:tcPr>
          <w:p w14:paraId="665D5967"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7246J (Private hospital)</w:t>
            </w:r>
          </w:p>
        </w:tc>
        <w:tc>
          <w:tcPr>
            <w:tcW w:w="897" w:type="pct"/>
            <w:vAlign w:val="center"/>
          </w:tcPr>
          <w:p w14:paraId="263BB410"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5B779603"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15C2E6E1" w14:textId="77777777" w:rsidR="00FE7D42" w:rsidRPr="0008329D" w:rsidRDefault="00FE7D42">
            <w:pPr>
              <w:keepNext/>
              <w:jc w:val="center"/>
              <w:rPr>
                <w:rFonts w:ascii="Arial Narrow" w:hAnsi="Arial Narrow" w:cs="Arial"/>
                <w:sz w:val="20"/>
                <w:szCs w:val="20"/>
              </w:rPr>
            </w:pPr>
          </w:p>
        </w:tc>
      </w:tr>
      <w:tr w:rsidR="00FE7D42" w:rsidRPr="0008329D" w14:paraId="42EF3830" w14:textId="77777777">
        <w:trPr>
          <w:cantSplit/>
          <w:trHeight w:val="20"/>
        </w:trPr>
        <w:tc>
          <w:tcPr>
            <w:tcW w:w="1355" w:type="pct"/>
            <w:gridSpan w:val="2"/>
            <w:vAlign w:val="center"/>
          </w:tcPr>
          <w:p w14:paraId="75C1E0F5" w14:textId="77777777" w:rsidR="00FE7D42" w:rsidRPr="0008329D" w:rsidRDefault="00FE7D42">
            <w:pPr>
              <w:keepNext/>
              <w:jc w:val="left"/>
              <w:rPr>
                <w:rFonts w:ascii="Arial Narrow" w:hAnsi="Arial Narrow" w:cs="Arial"/>
                <w:sz w:val="20"/>
                <w:szCs w:val="20"/>
              </w:rPr>
            </w:pPr>
            <w:r w:rsidRPr="0008329D">
              <w:rPr>
                <w:rFonts w:ascii="Arial Narrow" w:hAnsi="Arial Narrow" w:cs="Arial"/>
                <w:iCs/>
                <w:sz w:val="20"/>
                <w:szCs w:val="20"/>
              </w:rPr>
              <w:t>gemcitabine 2 g/50 mL injection, 50 mL vial)</w:t>
            </w:r>
          </w:p>
        </w:tc>
        <w:tc>
          <w:tcPr>
            <w:tcW w:w="953" w:type="pct"/>
            <w:vAlign w:val="center"/>
          </w:tcPr>
          <w:p w14:paraId="29DFFE08"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7246J (Private hospital)</w:t>
            </w:r>
          </w:p>
        </w:tc>
        <w:tc>
          <w:tcPr>
            <w:tcW w:w="897" w:type="pct"/>
            <w:vAlign w:val="center"/>
          </w:tcPr>
          <w:p w14:paraId="11214975"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3000 mg</w:t>
            </w:r>
          </w:p>
        </w:tc>
        <w:tc>
          <w:tcPr>
            <w:tcW w:w="899" w:type="pct"/>
            <w:vAlign w:val="center"/>
          </w:tcPr>
          <w:p w14:paraId="450BCB18" w14:textId="77777777" w:rsidR="00FE7D42" w:rsidRPr="0008329D" w:rsidRDefault="00FE7D42">
            <w:pPr>
              <w:keepNext/>
              <w:jc w:val="center"/>
              <w:rPr>
                <w:rFonts w:ascii="Arial Narrow" w:hAnsi="Arial Narrow" w:cs="Arial"/>
                <w:iCs/>
                <w:sz w:val="20"/>
                <w:szCs w:val="20"/>
              </w:rPr>
            </w:pPr>
            <w:r w:rsidRPr="0008329D">
              <w:rPr>
                <w:rFonts w:ascii="Arial Narrow" w:hAnsi="Arial Narrow" w:cs="Arial"/>
                <w:iCs/>
                <w:sz w:val="20"/>
                <w:szCs w:val="20"/>
              </w:rPr>
              <w:t>17</w:t>
            </w:r>
          </w:p>
        </w:tc>
        <w:tc>
          <w:tcPr>
            <w:tcW w:w="896" w:type="pct"/>
            <w:vMerge/>
          </w:tcPr>
          <w:p w14:paraId="707B3D65" w14:textId="77777777" w:rsidR="00FE7D42" w:rsidRPr="0008329D" w:rsidRDefault="00FE7D42">
            <w:pPr>
              <w:keepNext/>
              <w:jc w:val="center"/>
              <w:rPr>
                <w:rFonts w:ascii="Arial Narrow" w:hAnsi="Arial Narrow" w:cs="Arial"/>
                <w:sz w:val="20"/>
                <w:szCs w:val="20"/>
              </w:rPr>
            </w:pPr>
          </w:p>
        </w:tc>
      </w:tr>
      <w:tr w:rsidR="00FE7D42" w:rsidRPr="001428E9" w14:paraId="5D436B6E" w14:textId="77777777">
        <w:tblPrEx>
          <w:tblCellMar>
            <w:top w:w="15" w:type="dxa"/>
            <w:bottom w:w="15" w:type="dxa"/>
          </w:tblCellMar>
          <w:tblLook w:val="04A0" w:firstRow="1" w:lastRow="0" w:firstColumn="1" w:lastColumn="0" w:noHBand="0" w:noVBand="1"/>
        </w:tblPrEx>
        <w:trPr>
          <w:cantSplit/>
          <w:trHeight w:val="20"/>
        </w:trPr>
        <w:tc>
          <w:tcPr>
            <w:tcW w:w="5000" w:type="pct"/>
            <w:gridSpan w:val="6"/>
          </w:tcPr>
          <w:p w14:paraId="6E4B63E0" w14:textId="210DEA54" w:rsidR="00FE7D42" w:rsidRPr="001428E9" w:rsidRDefault="00FE7D42">
            <w:pPr>
              <w:keepNext/>
              <w:rPr>
                <w:rFonts w:ascii="Arial Narrow" w:hAnsi="Arial Narrow" w:cs="Arial"/>
                <w:b/>
                <w:sz w:val="20"/>
                <w:szCs w:val="20"/>
              </w:rPr>
            </w:pPr>
            <w:r>
              <w:rPr>
                <w:rFonts w:ascii="Arial Narrow" w:hAnsi="Arial Narrow" w:cs="Arial"/>
                <w:b/>
                <w:sz w:val="20"/>
                <w:szCs w:val="20"/>
              </w:rPr>
              <w:t>Benefit Type: Unrestricted</w:t>
            </w:r>
          </w:p>
        </w:tc>
      </w:tr>
      <w:tr w:rsidR="00FE7D42" w:rsidRPr="001428E9" w14:paraId="21217923" w14:textId="77777777">
        <w:tblPrEx>
          <w:tblCellMar>
            <w:top w:w="15" w:type="dxa"/>
            <w:bottom w:w="15" w:type="dxa"/>
          </w:tblCellMar>
          <w:tblLook w:val="04A0" w:firstRow="1" w:lastRow="0" w:firstColumn="1" w:lastColumn="0" w:noHBand="0" w:noVBand="1"/>
        </w:tblPrEx>
        <w:trPr>
          <w:cantSplit/>
          <w:trHeight w:val="20"/>
        </w:trPr>
        <w:tc>
          <w:tcPr>
            <w:tcW w:w="862" w:type="pct"/>
            <w:vMerge w:val="restart"/>
          </w:tcPr>
          <w:p w14:paraId="2522E55A" w14:textId="4CC51EA8" w:rsidR="00FE7D42" w:rsidRPr="00E8736E" w:rsidRDefault="00FE7D42">
            <w:pPr>
              <w:keepNext/>
              <w:jc w:val="center"/>
              <w:rPr>
                <w:rFonts w:ascii="Arial Narrow" w:hAnsi="Arial Narrow" w:cs="Arial"/>
                <w:bCs/>
                <w:sz w:val="20"/>
                <w:szCs w:val="20"/>
              </w:rPr>
            </w:pPr>
          </w:p>
        </w:tc>
        <w:tc>
          <w:tcPr>
            <w:tcW w:w="4138" w:type="pct"/>
            <w:gridSpan w:val="5"/>
          </w:tcPr>
          <w:p w14:paraId="46C57B8C" w14:textId="77777777" w:rsidR="00FE7D42" w:rsidRPr="001428E9" w:rsidRDefault="00FE7D42">
            <w:pPr>
              <w:keepNext/>
              <w:rPr>
                <w:rFonts w:ascii="Arial Narrow" w:hAnsi="Arial Narrow" w:cs="Arial"/>
                <w:b/>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Section 100 – Efficient Funding of Chemotherapy Public/Private hospitals</w:t>
            </w:r>
          </w:p>
        </w:tc>
      </w:tr>
      <w:tr w:rsidR="00FE7D42" w:rsidRPr="001428E9" w14:paraId="4A397982" w14:textId="77777777">
        <w:tblPrEx>
          <w:tblCellMar>
            <w:top w:w="15" w:type="dxa"/>
            <w:bottom w:w="15" w:type="dxa"/>
          </w:tblCellMar>
          <w:tblLook w:val="04A0" w:firstRow="1" w:lastRow="0" w:firstColumn="1" w:lastColumn="0" w:noHBand="0" w:noVBand="1"/>
        </w:tblPrEx>
        <w:trPr>
          <w:cantSplit/>
          <w:trHeight w:val="20"/>
        </w:trPr>
        <w:tc>
          <w:tcPr>
            <w:tcW w:w="862" w:type="pct"/>
            <w:vMerge/>
          </w:tcPr>
          <w:p w14:paraId="1C30EDF0" w14:textId="77777777" w:rsidR="00FE7D42" w:rsidRPr="00432EBF" w:rsidRDefault="00FE7D42">
            <w:pPr>
              <w:keepNext/>
              <w:rPr>
                <w:rFonts w:ascii="Arial Narrow" w:hAnsi="Arial Narrow" w:cs="Arial"/>
                <w:sz w:val="20"/>
                <w:szCs w:val="20"/>
              </w:rPr>
            </w:pPr>
          </w:p>
        </w:tc>
        <w:tc>
          <w:tcPr>
            <w:tcW w:w="4138" w:type="pct"/>
            <w:gridSpan w:val="5"/>
          </w:tcPr>
          <w:p w14:paraId="1C24C8D6" w14:textId="77777777" w:rsidR="00FE7D42" w:rsidRPr="001428E9" w:rsidRDefault="00FE7D42">
            <w:pPr>
              <w:keepNext/>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FE7D42" w:rsidRPr="001428E9" w14:paraId="68AB7EF2" w14:textId="77777777">
        <w:tblPrEx>
          <w:tblCellMar>
            <w:top w:w="15" w:type="dxa"/>
            <w:bottom w:w="15" w:type="dxa"/>
          </w:tblCellMar>
          <w:tblLook w:val="04A0" w:firstRow="1" w:lastRow="0" w:firstColumn="1" w:lastColumn="0" w:noHBand="0" w:noVBand="1"/>
        </w:tblPrEx>
        <w:trPr>
          <w:cantSplit/>
          <w:trHeight w:val="20"/>
        </w:trPr>
        <w:tc>
          <w:tcPr>
            <w:tcW w:w="862" w:type="pct"/>
            <w:vMerge/>
          </w:tcPr>
          <w:p w14:paraId="19F739CF" w14:textId="77777777" w:rsidR="00FE7D42" w:rsidRPr="00432EBF" w:rsidRDefault="00FE7D42">
            <w:pPr>
              <w:rPr>
                <w:rFonts w:ascii="Arial Narrow" w:hAnsi="Arial Narrow" w:cs="Arial"/>
                <w:sz w:val="20"/>
                <w:szCs w:val="20"/>
              </w:rPr>
            </w:pPr>
          </w:p>
        </w:tc>
        <w:tc>
          <w:tcPr>
            <w:tcW w:w="4138" w:type="pct"/>
            <w:gridSpan w:val="5"/>
          </w:tcPr>
          <w:p w14:paraId="3C717BE9" w14:textId="77777777" w:rsidR="00FE7D42" w:rsidRPr="001428E9" w:rsidRDefault="00FE7D42">
            <w:pPr>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Unrestricted benefit</w:t>
            </w:r>
          </w:p>
        </w:tc>
      </w:tr>
      <w:tr w:rsidR="00FE7D42" w:rsidRPr="001428E9" w14:paraId="53653263" w14:textId="77777777">
        <w:tblPrEx>
          <w:tblCellMar>
            <w:top w:w="15" w:type="dxa"/>
            <w:bottom w:w="15" w:type="dxa"/>
          </w:tblCellMar>
          <w:tblLook w:val="04A0" w:firstRow="1" w:lastRow="0" w:firstColumn="1" w:lastColumn="0" w:noHBand="0" w:noVBand="1"/>
        </w:tblPrEx>
        <w:trPr>
          <w:cantSplit/>
          <w:trHeight w:val="20"/>
        </w:trPr>
        <w:tc>
          <w:tcPr>
            <w:tcW w:w="862" w:type="pct"/>
          </w:tcPr>
          <w:p w14:paraId="1631F9EF" w14:textId="4135FCFB" w:rsidR="00FE7D42" w:rsidRPr="00432EBF" w:rsidRDefault="00FE7D42">
            <w:pPr>
              <w:jc w:val="center"/>
              <w:rPr>
                <w:rFonts w:ascii="Arial Narrow" w:hAnsi="Arial Narrow" w:cs="Arial"/>
                <w:sz w:val="20"/>
                <w:szCs w:val="20"/>
              </w:rPr>
            </w:pPr>
          </w:p>
        </w:tc>
        <w:tc>
          <w:tcPr>
            <w:tcW w:w="4138" w:type="pct"/>
            <w:gridSpan w:val="5"/>
          </w:tcPr>
          <w:p w14:paraId="164E0E82" w14:textId="77777777" w:rsidR="00FE7D42" w:rsidRDefault="00FE7D42">
            <w:pPr>
              <w:jc w:val="left"/>
              <w:rPr>
                <w:rFonts w:ascii="Arial Narrow" w:hAnsi="Arial Narrow" w:cs="Arial"/>
                <w:b/>
                <w:sz w:val="20"/>
                <w:szCs w:val="20"/>
              </w:rPr>
            </w:pPr>
            <w:r>
              <w:rPr>
                <w:rFonts w:ascii="Arial Narrow" w:hAnsi="Arial Narrow" w:cs="Arial"/>
                <w:b/>
                <w:sz w:val="20"/>
                <w:szCs w:val="20"/>
              </w:rPr>
              <w:t>Caution:</w:t>
            </w:r>
          </w:p>
          <w:p w14:paraId="4B8F4C0B" w14:textId="77777777" w:rsidR="00FE7D42" w:rsidRPr="006B243D" w:rsidRDefault="00FE7D42">
            <w:pPr>
              <w:jc w:val="left"/>
              <w:rPr>
                <w:rFonts w:ascii="Arial Narrow" w:hAnsi="Arial Narrow" w:cs="Arial"/>
                <w:sz w:val="20"/>
                <w:szCs w:val="20"/>
              </w:rPr>
            </w:pPr>
            <w:r w:rsidRPr="57CB4EAC">
              <w:rPr>
                <w:rFonts w:ascii="Arial Narrow" w:hAnsi="Arial Narrow" w:cs="Arial"/>
                <w:sz w:val="20"/>
                <w:szCs w:val="20"/>
              </w:rPr>
              <w:t xml:space="preserve">Pharmaceutical benefits containing gemcitabine may have different concentrations. </w:t>
            </w:r>
          </w:p>
        </w:tc>
      </w:tr>
      <w:tr w:rsidR="00100DDA" w:rsidRPr="001428E9" w14:paraId="204BB807" w14:textId="77777777" w:rsidTr="00F742AC">
        <w:tblPrEx>
          <w:tblCellMar>
            <w:top w:w="15" w:type="dxa"/>
            <w:bottom w:w="15" w:type="dxa"/>
          </w:tblCellMar>
          <w:tblLook w:val="04A0" w:firstRow="1" w:lastRow="0" w:firstColumn="1" w:lastColumn="0" w:noHBand="0" w:noVBand="1"/>
        </w:tblPrEx>
        <w:trPr>
          <w:cantSplit/>
          <w:trHeight w:val="20"/>
        </w:trPr>
        <w:tc>
          <w:tcPr>
            <w:tcW w:w="862" w:type="pct"/>
            <w:vAlign w:val="center"/>
          </w:tcPr>
          <w:p w14:paraId="62927FB1" w14:textId="4F36FCE1" w:rsidR="00100DDA" w:rsidRDefault="00100DDA">
            <w:pPr>
              <w:jc w:val="center"/>
              <w:rPr>
                <w:rFonts w:ascii="Arial Narrow" w:hAnsi="Arial Narrow" w:cs="Arial"/>
                <w:sz w:val="20"/>
                <w:szCs w:val="20"/>
              </w:rPr>
            </w:pPr>
          </w:p>
        </w:tc>
        <w:tc>
          <w:tcPr>
            <w:tcW w:w="4138" w:type="pct"/>
            <w:gridSpan w:val="5"/>
          </w:tcPr>
          <w:p w14:paraId="0B9E31FF" w14:textId="77777777" w:rsidR="003563DA" w:rsidRPr="00E6176C" w:rsidRDefault="00100DDA" w:rsidP="008C0BBC">
            <w:pPr>
              <w:jc w:val="left"/>
              <w:rPr>
                <w:rFonts w:ascii="Arial Narrow" w:hAnsi="Arial Narrow" w:cs="Arial"/>
                <w:b/>
                <w:sz w:val="20"/>
                <w:szCs w:val="20"/>
              </w:rPr>
            </w:pPr>
            <w:r w:rsidRPr="00E6176C">
              <w:rPr>
                <w:rFonts w:ascii="Arial Narrow" w:hAnsi="Arial Narrow" w:cs="Arial"/>
                <w:b/>
                <w:sz w:val="20"/>
                <w:szCs w:val="20"/>
              </w:rPr>
              <w:t xml:space="preserve">Administrative Advice: </w:t>
            </w:r>
          </w:p>
          <w:p w14:paraId="29398FBB" w14:textId="372C515B" w:rsidR="008C0BBC" w:rsidRPr="00E6176C" w:rsidRDefault="008C0BBC" w:rsidP="008C0BBC">
            <w:pPr>
              <w:pStyle w:val="3-BodyText"/>
              <w:numPr>
                <w:ilvl w:val="0"/>
                <w:numId w:val="0"/>
              </w:numPr>
              <w:spacing w:before="0" w:after="0"/>
              <w:rPr>
                <w:rFonts w:ascii="Arial Narrow" w:hAnsi="Arial Narrow"/>
                <w:iCs/>
                <w:sz w:val="20"/>
                <w:szCs w:val="20"/>
              </w:rPr>
            </w:pPr>
            <w:r w:rsidRPr="00E6176C">
              <w:rPr>
                <w:rFonts w:ascii="Arial Narrow" w:hAnsi="Arial Narrow"/>
                <w:iCs/>
                <w:sz w:val="20"/>
                <w:szCs w:val="20"/>
              </w:rPr>
              <w:t>Pharmaceutical benefits that have the form gemcitabine</w:t>
            </w:r>
            <w:r w:rsidR="00961D5D" w:rsidRPr="00E6176C">
              <w:rPr>
                <w:rFonts w:ascii="Arial Narrow" w:hAnsi="Arial Narrow"/>
                <w:iCs/>
                <w:sz w:val="20"/>
                <w:szCs w:val="20"/>
              </w:rPr>
              <w:t xml:space="preserve"> solution for injection 1 g (as hydrochloride) in 25 mL </w:t>
            </w:r>
            <w:r w:rsidRPr="00E6176C">
              <w:rPr>
                <w:rFonts w:ascii="Arial Narrow" w:hAnsi="Arial Narrow"/>
                <w:iCs/>
                <w:sz w:val="20"/>
                <w:szCs w:val="20"/>
              </w:rPr>
              <w:t xml:space="preserve">and pharmaceutical benefits that have the form </w:t>
            </w:r>
            <w:r w:rsidR="00961D5D" w:rsidRPr="00E6176C">
              <w:rPr>
                <w:rFonts w:ascii="Arial Narrow" w:hAnsi="Arial Narrow"/>
                <w:iCs/>
                <w:sz w:val="20"/>
                <w:szCs w:val="20"/>
              </w:rPr>
              <w:t xml:space="preserve">gemcitabine solution for injection 1 g (as hydrochloride) in 26.3 mL </w:t>
            </w:r>
            <w:r w:rsidRPr="00E6176C">
              <w:rPr>
                <w:rFonts w:ascii="Arial Narrow" w:hAnsi="Arial Narrow"/>
                <w:iCs/>
                <w:sz w:val="20"/>
                <w:szCs w:val="20"/>
              </w:rPr>
              <w:t>are equivalent for the purposes of substitution.</w:t>
            </w:r>
          </w:p>
        </w:tc>
      </w:tr>
      <w:tr w:rsidR="006A0945" w:rsidRPr="001428E9" w14:paraId="0F81CA1B" w14:textId="77777777" w:rsidTr="00F742AC">
        <w:tblPrEx>
          <w:tblCellMar>
            <w:top w:w="15" w:type="dxa"/>
            <w:bottom w:w="15" w:type="dxa"/>
          </w:tblCellMar>
          <w:tblLook w:val="04A0" w:firstRow="1" w:lastRow="0" w:firstColumn="1" w:lastColumn="0" w:noHBand="0" w:noVBand="1"/>
        </w:tblPrEx>
        <w:trPr>
          <w:cantSplit/>
          <w:trHeight w:val="20"/>
        </w:trPr>
        <w:tc>
          <w:tcPr>
            <w:tcW w:w="862" w:type="pct"/>
            <w:vAlign w:val="center"/>
          </w:tcPr>
          <w:p w14:paraId="667D7873" w14:textId="0B901976" w:rsidR="006A0945" w:rsidRDefault="006A0945" w:rsidP="006A0945">
            <w:pPr>
              <w:jc w:val="center"/>
              <w:rPr>
                <w:rFonts w:ascii="Arial Narrow" w:hAnsi="Arial Narrow" w:cs="Arial"/>
                <w:sz w:val="20"/>
                <w:szCs w:val="20"/>
              </w:rPr>
            </w:pPr>
          </w:p>
        </w:tc>
        <w:tc>
          <w:tcPr>
            <w:tcW w:w="4138" w:type="pct"/>
            <w:gridSpan w:val="5"/>
          </w:tcPr>
          <w:p w14:paraId="6F3DEA42" w14:textId="77777777" w:rsidR="006A0945" w:rsidRPr="00E6176C" w:rsidRDefault="006A0945" w:rsidP="006A0945">
            <w:pPr>
              <w:jc w:val="left"/>
              <w:rPr>
                <w:rFonts w:ascii="Arial Narrow" w:hAnsi="Arial Narrow" w:cs="Arial"/>
                <w:b/>
                <w:sz w:val="20"/>
                <w:szCs w:val="20"/>
              </w:rPr>
            </w:pPr>
            <w:r w:rsidRPr="00E6176C">
              <w:rPr>
                <w:rFonts w:ascii="Arial Narrow" w:hAnsi="Arial Narrow" w:cs="Arial"/>
                <w:b/>
                <w:sz w:val="20"/>
                <w:szCs w:val="20"/>
              </w:rPr>
              <w:t xml:space="preserve">Administrative Advice: </w:t>
            </w:r>
          </w:p>
          <w:p w14:paraId="7682B5B5" w14:textId="78CE1448" w:rsidR="006A0945" w:rsidRPr="00E6176C" w:rsidRDefault="006A0945" w:rsidP="006A0945">
            <w:pPr>
              <w:jc w:val="left"/>
              <w:rPr>
                <w:rFonts w:ascii="Arial Narrow" w:hAnsi="Arial Narrow" w:cs="Arial"/>
                <w:b/>
                <w:sz w:val="20"/>
                <w:szCs w:val="20"/>
              </w:rPr>
            </w:pPr>
            <w:r w:rsidRPr="00E6176C">
              <w:rPr>
                <w:rFonts w:ascii="Arial Narrow" w:hAnsi="Arial Narrow"/>
                <w:iCs/>
                <w:sz w:val="20"/>
                <w:szCs w:val="20"/>
              </w:rPr>
              <w:t xml:space="preserve">Pharmaceutical benefits that have the form gemcitabine solution for injection </w:t>
            </w:r>
            <w:r w:rsidR="00E6176C" w:rsidRPr="00E6176C">
              <w:rPr>
                <w:rFonts w:ascii="Arial Narrow" w:hAnsi="Arial Narrow"/>
                <w:iCs/>
                <w:sz w:val="20"/>
                <w:szCs w:val="20"/>
              </w:rPr>
              <w:t xml:space="preserve">2 </w:t>
            </w:r>
            <w:r w:rsidRPr="00E6176C">
              <w:rPr>
                <w:rFonts w:ascii="Arial Narrow" w:hAnsi="Arial Narrow"/>
                <w:iCs/>
                <w:sz w:val="20"/>
                <w:szCs w:val="20"/>
              </w:rPr>
              <w:t xml:space="preserve">g (as hydrochloride) in </w:t>
            </w:r>
            <w:r w:rsidR="00E6176C" w:rsidRPr="00E6176C">
              <w:rPr>
                <w:rFonts w:ascii="Arial Narrow" w:hAnsi="Arial Narrow"/>
                <w:iCs/>
                <w:sz w:val="20"/>
                <w:szCs w:val="20"/>
              </w:rPr>
              <w:t>50</w:t>
            </w:r>
            <w:r w:rsidRPr="00E6176C">
              <w:rPr>
                <w:rFonts w:ascii="Arial Narrow" w:hAnsi="Arial Narrow"/>
                <w:iCs/>
                <w:sz w:val="20"/>
                <w:szCs w:val="20"/>
              </w:rPr>
              <w:t xml:space="preserve"> mL and pharmaceutical benefits that have the form gemcitabine solution for injection </w:t>
            </w:r>
            <w:r w:rsidR="00E6176C" w:rsidRPr="00E6176C">
              <w:rPr>
                <w:rFonts w:ascii="Arial Narrow" w:hAnsi="Arial Narrow"/>
                <w:iCs/>
                <w:sz w:val="20"/>
                <w:szCs w:val="20"/>
              </w:rPr>
              <w:t>2</w:t>
            </w:r>
            <w:r w:rsidRPr="00E6176C">
              <w:rPr>
                <w:rFonts w:ascii="Arial Narrow" w:hAnsi="Arial Narrow"/>
                <w:iCs/>
                <w:sz w:val="20"/>
                <w:szCs w:val="20"/>
              </w:rPr>
              <w:t xml:space="preserve"> g (as hydrochloride) in </w:t>
            </w:r>
            <w:r w:rsidR="00E6176C" w:rsidRPr="00E6176C">
              <w:rPr>
                <w:rFonts w:ascii="Arial Narrow" w:hAnsi="Arial Narrow"/>
                <w:iCs/>
                <w:sz w:val="20"/>
                <w:szCs w:val="20"/>
              </w:rPr>
              <w:t>52.6</w:t>
            </w:r>
            <w:r w:rsidRPr="00E6176C">
              <w:rPr>
                <w:rFonts w:ascii="Arial Narrow" w:hAnsi="Arial Narrow"/>
                <w:iCs/>
                <w:sz w:val="20"/>
                <w:szCs w:val="20"/>
              </w:rPr>
              <w:t xml:space="preserve"> mL are equivalent for the purposes of substitution.</w:t>
            </w:r>
          </w:p>
        </w:tc>
      </w:tr>
    </w:tbl>
    <w:p w14:paraId="3173AE78" w14:textId="315E5DE9" w:rsidR="009F778C" w:rsidRDefault="0059038C" w:rsidP="00006683">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4"/>
    </w:p>
    <w:p w14:paraId="154369B2" w14:textId="77777777" w:rsidR="001926E1" w:rsidRPr="001926E1" w:rsidRDefault="001926E1" w:rsidP="00712633">
      <w:pPr>
        <w:pStyle w:val="2-SectionHeading"/>
        <w:rPr>
          <w:lang w:val="en-GB"/>
        </w:rPr>
      </w:pPr>
      <w:r w:rsidRPr="001926E1">
        <w:t>Context for Decision</w:t>
      </w:r>
    </w:p>
    <w:p w14:paraId="563A9CE4" w14:textId="77777777" w:rsidR="001926E1" w:rsidRPr="001926E1" w:rsidRDefault="001926E1" w:rsidP="00712633">
      <w:pPr>
        <w:pStyle w:val="3-BodyText"/>
        <w:numPr>
          <w:ilvl w:val="0"/>
          <w:numId w:val="0"/>
        </w:numPr>
        <w:ind w:left="720"/>
        <w:rPr>
          <w:snapToGrid w:val="0"/>
          <w:lang w:val="en-GB"/>
        </w:rPr>
      </w:pPr>
      <w:r w:rsidRPr="001926E1">
        <w:rPr>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1A1BEC1" w14:textId="75D653C9" w:rsidR="001926E1" w:rsidRPr="001926E1" w:rsidRDefault="001926E1" w:rsidP="00712633">
      <w:pPr>
        <w:pStyle w:val="2-SectionHeading"/>
      </w:pPr>
      <w:r w:rsidRPr="001926E1">
        <w:t>Sponsor’s Comment</w:t>
      </w:r>
    </w:p>
    <w:p w14:paraId="16CBC1F3" w14:textId="4D5FA2DD" w:rsidR="001926E1" w:rsidRPr="00006683" w:rsidRDefault="001926E1" w:rsidP="00712633">
      <w:pPr>
        <w:pStyle w:val="3-BodyText"/>
        <w:numPr>
          <w:ilvl w:val="0"/>
          <w:numId w:val="0"/>
        </w:numPr>
        <w:ind w:left="720"/>
        <w:rPr>
          <w:snapToGrid w:val="0"/>
          <w:lang w:val="en-GB"/>
        </w:rPr>
      </w:pPr>
      <w:r w:rsidRPr="001926E1">
        <w:rPr>
          <w:snapToGrid w:val="0"/>
        </w:rPr>
        <w:t>The sponsor had no comment</w:t>
      </w:r>
      <w:r>
        <w:rPr>
          <w:snapToGrid w:val="0"/>
        </w:rPr>
        <w:t>.</w:t>
      </w:r>
    </w:p>
    <w:sectPr w:rsidR="001926E1" w:rsidRPr="00006683" w:rsidSect="00606A7B">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F875" w14:textId="77777777" w:rsidR="0056547A" w:rsidRDefault="0056547A">
      <w:r>
        <w:separator/>
      </w:r>
    </w:p>
    <w:p w14:paraId="410A6B48" w14:textId="77777777" w:rsidR="0056547A" w:rsidRDefault="0056547A"/>
  </w:endnote>
  <w:endnote w:type="continuationSeparator" w:id="0">
    <w:p w14:paraId="0DC06FF3" w14:textId="77777777" w:rsidR="0056547A" w:rsidRDefault="0056547A">
      <w:r>
        <w:continuationSeparator/>
      </w:r>
    </w:p>
    <w:p w14:paraId="2A936691" w14:textId="77777777" w:rsidR="0056547A" w:rsidRDefault="0056547A"/>
  </w:endnote>
  <w:endnote w:type="continuationNotice" w:id="1">
    <w:p w14:paraId="6D6D5047" w14:textId="77777777" w:rsidR="0056547A" w:rsidRDefault="0056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rsidRPr="0008329D"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08329D" w:rsidRDefault="009C26AA" w:rsidP="005A3173">
          <w:pPr>
            <w:pStyle w:val="Header"/>
            <w:spacing w:line="276" w:lineRule="auto"/>
            <w:rPr>
              <w:rFonts w:eastAsia="MS Gothic"/>
              <w:b/>
              <w:bCs/>
              <w:i w:val="0"/>
              <w:color w:val="4F81BD"/>
            </w:rPr>
          </w:pPr>
        </w:p>
      </w:tc>
      <w:tc>
        <w:tcPr>
          <w:tcW w:w="500" w:type="pct"/>
          <w:vMerge w:val="restart"/>
          <w:noWrap/>
          <w:vAlign w:val="center"/>
          <w:hideMark/>
        </w:tcPr>
        <w:p w14:paraId="37B9A2BD" w14:textId="77777777" w:rsidR="009C26AA" w:rsidRPr="0008329D" w:rsidRDefault="009C26AA" w:rsidP="005A3173">
          <w:pPr>
            <w:pStyle w:val="MediumGrid21"/>
            <w:spacing w:line="276" w:lineRule="auto"/>
            <w:rPr>
              <w:rFonts w:ascii="Calibri" w:hAnsi="Calibri"/>
              <w:color w:val="365F91"/>
            </w:rPr>
          </w:pPr>
          <w:r w:rsidRPr="0008329D">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08329D" w:rsidRDefault="009C26AA" w:rsidP="005A3173">
          <w:pPr>
            <w:pStyle w:val="Header"/>
            <w:spacing w:line="276" w:lineRule="auto"/>
            <w:rPr>
              <w:rFonts w:eastAsia="MS Gothic"/>
              <w:b/>
              <w:bCs/>
              <w:i w:val="0"/>
              <w:color w:val="4F81BD"/>
            </w:rPr>
          </w:pPr>
        </w:p>
      </w:tc>
    </w:tr>
    <w:tr w:rsidR="009C26AA" w:rsidRPr="0008329D"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08329D"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08329D"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08329D"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4AD1ACD"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220F" w14:textId="77777777" w:rsidR="0056547A" w:rsidRDefault="0056547A">
      <w:r>
        <w:separator/>
      </w:r>
    </w:p>
    <w:p w14:paraId="4D63650D" w14:textId="77777777" w:rsidR="0056547A" w:rsidRDefault="0056547A"/>
  </w:footnote>
  <w:footnote w:type="continuationSeparator" w:id="0">
    <w:p w14:paraId="22FB1CC0" w14:textId="77777777" w:rsidR="0056547A" w:rsidRDefault="0056547A">
      <w:r>
        <w:continuationSeparator/>
      </w:r>
    </w:p>
    <w:p w14:paraId="168AC599" w14:textId="77777777" w:rsidR="0056547A" w:rsidRDefault="0056547A"/>
  </w:footnote>
  <w:footnote w:type="continuationNotice" w:id="1">
    <w:p w14:paraId="63C4CA2D" w14:textId="77777777" w:rsidR="0056547A" w:rsidRDefault="00565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08329D"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08329D" w:rsidRDefault="009C26AA">
          <w:pPr>
            <w:pStyle w:val="Header"/>
            <w:spacing w:line="276" w:lineRule="auto"/>
            <w:rPr>
              <w:rFonts w:ascii="Cambria" w:eastAsia="MS Gothic" w:hAnsi="Cambria"/>
              <w:b/>
              <w:bCs/>
              <w:i w:val="0"/>
              <w:color w:val="4F81BD"/>
            </w:rPr>
          </w:pPr>
        </w:p>
      </w:tc>
      <w:tc>
        <w:tcPr>
          <w:tcW w:w="333" w:type="pct"/>
          <w:vMerge w:val="restart"/>
          <w:noWrap/>
          <w:vAlign w:val="center"/>
          <w:hideMark/>
        </w:tcPr>
        <w:p w14:paraId="2BB03196" w14:textId="77777777" w:rsidR="009C26AA" w:rsidRPr="0008329D" w:rsidRDefault="009C26AA" w:rsidP="00A06225">
          <w:pPr>
            <w:pStyle w:val="MediumGrid21"/>
            <w:rPr>
              <w:rFonts w:ascii="Cambria" w:hAnsi="Cambria"/>
              <w:color w:val="4F81BD"/>
              <w:szCs w:val="20"/>
            </w:rPr>
          </w:pPr>
          <w:r w:rsidRPr="0008329D">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08329D" w:rsidRDefault="009C26AA">
          <w:pPr>
            <w:pStyle w:val="Header"/>
            <w:spacing w:line="276" w:lineRule="auto"/>
            <w:rPr>
              <w:rFonts w:ascii="Cambria" w:eastAsia="MS Gothic" w:hAnsi="Cambria"/>
              <w:b/>
              <w:bCs/>
              <w:i w:val="0"/>
              <w:color w:val="4F81BD"/>
            </w:rPr>
          </w:pPr>
        </w:p>
      </w:tc>
    </w:tr>
    <w:tr w:rsidR="009C26AA" w:rsidRPr="0008329D"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08329D"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08329D"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08329D" w:rsidRDefault="009C26AA">
          <w:pPr>
            <w:pStyle w:val="Header"/>
            <w:spacing w:line="276" w:lineRule="auto"/>
            <w:rPr>
              <w:rFonts w:ascii="Cambria" w:eastAsia="MS Gothic" w:hAnsi="Cambria"/>
              <w:b/>
              <w:bCs/>
              <w:i w:val="0"/>
              <w:color w:val="4F81BD"/>
            </w:rPr>
          </w:pPr>
        </w:p>
      </w:tc>
    </w:tr>
  </w:tbl>
  <w:p w14:paraId="7DCC695F" w14:textId="77777777" w:rsidR="009C26AA" w:rsidRPr="0008329D"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76FD" w14:textId="23740484" w:rsidR="00330607" w:rsidRDefault="007C0754" w:rsidP="00330607">
    <w:pPr>
      <w:pStyle w:val="Header"/>
      <w:ind w:left="360"/>
      <w:rPr>
        <w:rFonts w:asciiTheme="minorHAnsi" w:hAnsiTheme="minorHAnsi" w:cs="Arial"/>
        <w:color w:val="808080"/>
      </w:rPr>
    </w:pPr>
    <w:bookmarkStart w:id="5" w:name="_Hlk76375146"/>
    <w:r>
      <w:rPr>
        <w:rFonts w:asciiTheme="minorHAnsi" w:hAnsiTheme="minorHAnsi" w:cs="Arial"/>
        <w:color w:val="808080"/>
      </w:rPr>
      <w:t>Public Summary Document</w:t>
    </w:r>
    <w:r w:rsidR="00330607" w:rsidRPr="00056684">
      <w:rPr>
        <w:rFonts w:asciiTheme="minorHAnsi" w:hAnsiTheme="minorHAnsi" w:cs="Arial"/>
        <w:color w:val="808080"/>
      </w:rPr>
      <w:t xml:space="preserve"> – </w:t>
    </w:r>
    <w:r w:rsidR="00330607">
      <w:rPr>
        <w:rFonts w:asciiTheme="minorHAnsi" w:hAnsiTheme="minorHAnsi" w:cs="Arial"/>
        <w:color w:val="808080"/>
      </w:rPr>
      <w:t>March 2025</w:t>
    </w:r>
    <w:r w:rsidR="00330607" w:rsidRPr="00056684">
      <w:rPr>
        <w:rFonts w:asciiTheme="minorHAnsi" w:hAnsiTheme="minorHAnsi" w:cs="Arial"/>
        <w:color w:val="808080"/>
      </w:rPr>
      <w:t xml:space="preserve"> PBAC Meeting</w:t>
    </w:r>
  </w:p>
  <w:p w14:paraId="010E24C9" w14:textId="77777777" w:rsidR="00FC44EE" w:rsidRPr="00056684" w:rsidRDefault="00FC44EE" w:rsidP="00330607">
    <w:pPr>
      <w:pStyle w:val="Header"/>
      <w:ind w:left="360"/>
      <w:rPr>
        <w:rFonts w:asciiTheme="minorHAnsi" w:hAnsiTheme="minorHAnsi" w:cs="Arial"/>
        <w:i w:val="0"/>
        <w:color w:val="808080"/>
      </w:rP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E5B5C"/>
    <w:multiLevelType w:val="multilevel"/>
    <w:tmpl w:val="34ECB44C"/>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346AD7"/>
    <w:multiLevelType w:val="hybridMultilevel"/>
    <w:tmpl w:val="918E992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 w15:restartNumberingAfterBreak="0">
    <w:nsid w:val="38204FA7"/>
    <w:multiLevelType w:val="hybridMultilevel"/>
    <w:tmpl w:val="FA14970E"/>
    <w:lvl w:ilvl="0" w:tplc="9FB21610">
      <w:start w:val="1"/>
      <w:numFmt w:val="bullet"/>
      <w:lvlText w:val=""/>
      <w:lvlJc w:val="left"/>
      <w:pPr>
        <w:ind w:left="1440" w:hanging="360"/>
      </w:pPr>
      <w:rPr>
        <w:rFonts w:ascii="Symbol" w:hAnsi="Symbol"/>
      </w:rPr>
    </w:lvl>
    <w:lvl w:ilvl="1" w:tplc="DE44928E">
      <w:start w:val="1"/>
      <w:numFmt w:val="bullet"/>
      <w:lvlText w:val=""/>
      <w:lvlJc w:val="left"/>
      <w:pPr>
        <w:ind w:left="1440" w:hanging="360"/>
      </w:pPr>
      <w:rPr>
        <w:rFonts w:ascii="Symbol" w:hAnsi="Symbol"/>
      </w:rPr>
    </w:lvl>
    <w:lvl w:ilvl="2" w:tplc="DDAE066C">
      <w:start w:val="1"/>
      <w:numFmt w:val="bullet"/>
      <w:lvlText w:val=""/>
      <w:lvlJc w:val="left"/>
      <w:pPr>
        <w:ind w:left="1440" w:hanging="360"/>
      </w:pPr>
      <w:rPr>
        <w:rFonts w:ascii="Symbol" w:hAnsi="Symbol"/>
      </w:rPr>
    </w:lvl>
    <w:lvl w:ilvl="3" w:tplc="DDC6B6C2">
      <w:start w:val="1"/>
      <w:numFmt w:val="bullet"/>
      <w:lvlText w:val=""/>
      <w:lvlJc w:val="left"/>
      <w:pPr>
        <w:ind w:left="1440" w:hanging="360"/>
      </w:pPr>
      <w:rPr>
        <w:rFonts w:ascii="Symbol" w:hAnsi="Symbol"/>
      </w:rPr>
    </w:lvl>
    <w:lvl w:ilvl="4" w:tplc="E7EE3E04">
      <w:start w:val="1"/>
      <w:numFmt w:val="bullet"/>
      <w:lvlText w:val=""/>
      <w:lvlJc w:val="left"/>
      <w:pPr>
        <w:ind w:left="1440" w:hanging="360"/>
      </w:pPr>
      <w:rPr>
        <w:rFonts w:ascii="Symbol" w:hAnsi="Symbol"/>
      </w:rPr>
    </w:lvl>
    <w:lvl w:ilvl="5" w:tplc="7AA81A88">
      <w:start w:val="1"/>
      <w:numFmt w:val="bullet"/>
      <w:lvlText w:val=""/>
      <w:lvlJc w:val="left"/>
      <w:pPr>
        <w:ind w:left="1440" w:hanging="360"/>
      </w:pPr>
      <w:rPr>
        <w:rFonts w:ascii="Symbol" w:hAnsi="Symbol"/>
      </w:rPr>
    </w:lvl>
    <w:lvl w:ilvl="6" w:tplc="5C5CC61A">
      <w:start w:val="1"/>
      <w:numFmt w:val="bullet"/>
      <w:lvlText w:val=""/>
      <w:lvlJc w:val="left"/>
      <w:pPr>
        <w:ind w:left="1440" w:hanging="360"/>
      </w:pPr>
      <w:rPr>
        <w:rFonts w:ascii="Symbol" w:hAnsi="Symbol"/>
      </w:rPr>
    </w:lvl>
    <w:lvl w:ilvl="7" w:tplc="87BA90A4">
      <w:start w:val="1"/>
      <w:numFmt w:val="bullet"/>
      <w:lvlText w:val=""/>
      <w:lvlJc w:val="left"/>
      <w:pPr>
        <w:ind w:left="1440" w:hanging="360"/>
      </w:pPr>
      <w:rPr>
        <w:rFonts w:ascii="Symbol" w:hAnsi="Symbol"/>
      </w:rPr>
    </w:lvl>
    <w:lvl w:ilvl="8" w:tplc="901A9A44">
      <w:start w:val="1"/>
      <w:numFmt w:val="bullet"/>
      <w:lvlText w:val=""/>
      <w:lvlJc w:val="left"/>
      <w:pPr>
        <w:ind w:left="1440" w:hanging="360"/>
      </w:pPr>
      <w:rPr>
        <w:rFonts w:ascii="Symbol" w:hAnsi="Symbol"/>
      </w:r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6282EBC"/>
    <w:multiLevelType w:val="hybridMultilevel"/>
    <w:tmpl w:val="36FE392C"/>
    <w:lvl w:ilvl="0" w:tplc="B0FE79A6">
      <w:start w:val="1"/>
      <w:numFmt w:val="bullet"/>
      <w:lvlText w:val=""/>
      <w:lvlJc w:val="left"/>
      <w:pPr>
        <w:ind w:left="1440" w:hanging="360"/>
      </w:pPr>
      <w:rPr>
        <w:rFonts w:ascii="Symbol" w:hAnsi="Symbol"/>
      </w:rPr>
    </w:lvl>
    <w:lvl w:ilvl="1" w:tplc="5A1C7DBE">
      <w:start w:val="1"/>
      <w:numFmt w:val="bullet"/>
      <w:lvlText w:val=""/>
      <w:lvlJc w:val="left"/>
      <w:pPr>
        <w:ind w:left="1440" w:hanging="360"/>
      </w:pPr>
      <w:rPr>
        <w:rFonts w:ascii="Symbol" w:hAnsi="Symbol"/>
      </w:rPr>
    </w:lvl>
    <w:lvl w:ilvl="2" w:tplc="7DA6B59C">
      <w:start w:val="1"/>
      <w:numFmt w:val="bullet"/>
      <w:lvlText w:val=""/>
      <w:lvlJc w:val="left"/>
      <w:pPr>
        <w:ind w:left="1440" w:hanging="360"/>
      </w:pPr>
      <w:rPr>
        <w:rFonts w:ascii="Symbol" w:hAnsi="Symbol"/>
      </w:rPr>
    </w:lvl>
    <w:lvl w:ilvl="3" w:tplc="C7B891AE">
      <w:start w:val="1"/>
      <w:numFmt w:val="bullet"/>
      <w:lvlText w:val=""/>
      <w:lvlJc w:val="left"/>
      <w:pPr>
        <w:ind w:left="1440" w:hanging="360"/>
      </w:pPr>
      <w:rPr>
        <w:rFonts w:ascii="Symbol" w:hAnsi="Symbol"/>
      </w:rPr>
    </w:lvl>
    <w:lvl w:ilvl="4" w:tplc="4C6C3B6C">
      <w:start w:val="1"/>
      <w:numFmt w:val="bullet"/>
      <w:lvlText w:val=""/>
      <w:lvlJc w:val="left"/>
      <w:pPr>
        <w:ind w:left="1440" w:hanging="360"/>
      </w:pPr>
      <w:rPr>
        <w:rFonts w:ascii="Symbol" w:hAnsi="Symbol"/>
      </w:rPr>
    </w:lvl>
    <w:lvl w:ilvl="5" w:tplc="E856CBCC">
      <w:start w:val="1"/>
      <w:numFmt w:val="bullet"/>
      <w:lvlText w:val=""/>
      <w:lvlJc w:val="left"/>
      <w:pPr>
        <w:ind w:left="1440" w:hanging="360"/>
      </w:pPr>
      <w:rPr>
        <w:rFonts w:ascii="Symbol" w:hAnsi="Symbol"/>
      </w:rPr>
    </w:lvl>
    <w:lvl w:ilvl="6" w:tplc="EA8E0358">
      <w:start w:val="1"/>
      <w:numFmt w:val="bullet"/>
      <w:lvlText w:val=""/>
      <w:lvlJc w:val="left"/>
      <w:pPr>
        <w:ind w:left="1440" w:hanging="360"/>
      </w:pPr>
      <w:rPr>
        <w:rFonts w:ascii="Symbol" w:hAnsi="Symbol"/>
      </w:rPr>
    </w:lvl>
    <w:lvl w:ilvl="7" w:tplc="882C70C6">
      <w:start w:val="1"/>
      <w:numFmt w:val="bullet"/>
      <w:lvlText w:val=""/>
      <w:lvlJc w:val="left"/>
      <w:pPr>
        <w:ind w:left="1440" w:hanging="360"/>
      </w:pPr>
      <w:rPr>
        <w:rFonts w:ascii="Symbol" w:hAnsi="Symbol"/>
      </w:rPr>
    </w:lvl>
    <w:lvl w:ilvl="8" w:tplc="C4244410">
      <w:start w:val="1"/>
      <w:numFmt w:val="bullet"/>
      <w:lvlText w:val=""/>
      <w:lvlJc w:val="left"/>
      <w:pPr>
        <w:ind w:left="1440" w:hanging="360"/>
      </w:pPr>
      <w:rPr>
        <w:rFonts w:ascii="Symbol" w:hAnsi="Symbol"/>
      </w:rPr>
    </w:lvl>
  </w:abstractNum>
  <w:abstractNum w:abstractNumId="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5D5B3997"/>
    <w:multiLevelType w:val="hybridMultilevel"/>
    <w:tmpl w:val="33220518"/>
    <w:lvl w:ilvl="0" w:tplc="D222E422">
      <w:start w:val="1"/>
      <w:numFmt w:val="bullet"/>
      <w:lvlText w:val=""/>
      <w:lvlJc w:val="left"/>
      <w:pPr>
        <w:ind w:left="1440" w:hanging="360"/>
      </w:pPr>
      <w:rPr>
        <w:rFonts w:ascii="Symbol" w:hAnsi="Symbol"/>
      </w:rPr>
    </w:lvl>
    <w:lvl w:ilvl="1" w:tplc="82627BFE">
      <w:start w:val="1"/>
      <w:numFmt w:val="bullet"/>
      <w:lvlText w:val=""/>
      <w:lvlJc w:val="left"/>
      <w:pPr>
        <w:ind w:left="1440" w:hanging="360"/>
      </w:pPr>
      <w:rPr>
        <w:rFonts w:ascii="Symbol" w:hAnsi="Symbol"/>
      </w:rPr>
    </w:lvl>
    <w:lvl w:ilvl="2" w:tplc="4ED0D7BE">
      <w:start w:val="1"/>
      <w:numFmt w:val="bullet"/>
      <w:lvlText w:val=""/>
      <w:lvlJc w:val="left"/>
      <w:pPr>
        <w:ind w:left="1440" w:hanging="360"/>
      </w:pPr>
      <w:rPr>
        <w:rFonts w:ascii="Symbol" w:hAnsi="Symbol"/>
      </w:rPr>
    </w:lvl>
    <w:lvl w:ilvl="3" w:tplc="2F86B59E">
      <w:start w:val="1"/>
      <w:numFmt w:val="bullet"/>
      <w:lvlText w:val=""/>
      <w:lvlJc w:val="left"/>
      <w:pPr>
        <w:ind w:left="1440" w:hanging="360"/>
      </w:pPr>
      <w:rPr>
        <w:rFonts w:ascii="Symbol" w:hAnsi="Symbol"/>
      </w:rPr>
    </w:lvl>
    <w:lvl w:ilvl="4" w:tplc="09AA190C">
      <w:start w:val="1"/>
      <w:numFmt w:val="bullet"/>
      <w:lvlText w:val=""/>
      <w:lvlJc w:val="left"/>
      <w:pPr>
        <w:ind w:left="1440" w:hanging="360"/>
      </w:pPr>
      <w:rPr>
        <w:rFonts w:ascii="Symbol" w:hAnsi="Symbol"/>
      </w:rPr>
    </w:lvl>
    <w:lvl w:ilvl="5" w:tplc="64F8189C">
      <w:start w:val="1"/>
      <w:numFmt w:val="bullet"/>
      <w:lvlText w:val=""/>
      <w:lvlJc w:val="left"/>
      <w:pPr>
        <w:ind w:left="1440" w:hanging="360"/>
      </w:pPr>
      <w:rPr>
        <w:rFonts w:ascii="Symbol" w:hAnsi="Symbol"/>
      </w:rPr>
    </w:lvl>
    <w:lvl w:ilvl="6" w:tplc="7F0ED698">
      <w:start w:val="1"/>
      <w:numFmt w:val="bullet"/>
      <w:lvlText w:val=""/>
      <w:lvlJc w:val="left"/>
      <w:pPr>
        <w:ind w:left="1440" w:hanging="360"/>
      </w:pPr>
      <w:rPr>
        <w:rFonts w:ascii="Symbol" w:hAnsi="Symbol"/>
      </w:rPr>
    </w:lvl>
    <w:lvl w:ilvl="7" w:tplc="21342A6C">
      <w:start w:val="1"/>
      <w:numFmt w:val="bullet"/>
      <w:lvlText w:val=""/>
      <w:lvlJc w:val="left"/>
      <w:pPr>
        <w:ind w:left="1440" w:hanging="360"/>
      </w:pPr>
      <w:rPr>
        <w:rFonts w:ascii="Symbol" w:hAnsi="Symbol"/>
      </w:rPr>
    </w:lvl>
    <w:lvl w:ilvl="8" w:tplc="BD142284">
      <w:start w:val="1"/>
      <w:numFmt w:val="bullet"/>
      <w:lvlText w:val=""/>
      <w:lvlJc w:val="left"/>
      <w:pPr>
        <w:ind w:left="1440" w:hanging="360"/>
      </w:pPr>
      <w:rPr>
        <w:rFonts w:ascii="Symbol" w:hAnsi="Symbol"/>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4D033C"/>
    <w:multiLevelType w:val="multilevel"/>
    <w:tmpl w:val="B8C84F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177A53"/>
    <w:multiLevelType w:val="hybridMultilevel"/>
    <w:tmpl w:val="04EE62C0"/>
    <w:lvl w:ilvl="0" w:tplc="BE18388E">
      <w:start w:val="1"/>
      <w:numFmt w:val="bullet"/>
      <w:lvlText w:val=""/>
      <w:lvlJc w:val="left"/>
      <w:pPr>
        <w:ind w:left="1440" w:hanging="360"/>
      </w:pPr>
      <w:rPr>
        <w:rFonts w:ascii="Symbol" w:hAnsi="Symbol"/>
      </w:rPr>
    </w:lvl>
    <w:lvl w:ilvl="1" w:tplc="FAAE6FA8">
      <w:start w:val="1"/>
      <w:numFmt w:val="bullet"/>
      <w:lvlText w:val=""/>
      <w:lvlJc w:val="left"/>
      <w:pPr>
        <w:ind w:left="1440" w:hanging="360"/>
      </w:pPr>
      <w:rPr>
        <w:rFonts w:ascii="Symbol" w:hAnsi="Symbol"/>
      </w:rPr>
    </w:lvl>
    <w:lvl w:ilvl="2" w:tplc="E646CC62">
      <w:start w:val="1"/>
      <w:numFmt w:val="bullet"/>
      <w:lvlText w:val=""/>
      <w:lvlJc w:val="left"/>
      <w:pPr>
        <w:ind w:left="1440" w:hanging="360"/>
      </w:pPr>
      <w:rPr>
        <w:rFonts w:ascii="Symbol" w:hAnsi="Symbol"/>
      </w:rPr>
    </w:lvl>
    <w:lvl w:ilvl="3" w:tplc="47389064">
      <w:start w:val="1"/>
      <w:numFmt w:val="bullet"/>
      <w:lvlText w:val=""/>
      <w:lvlJc w:val="left"/>
      <w:pPr>
        <w:ind w:left="1440" w:hanging="360"/>
      </w:pPr>
      <w:rPr>
        <w:rFonts w:ascii="Symbol" w:hAnsi="Symbol"/>
      </w:rPr>
    </w:lvl>
    <w:lvl w:ilvl="4" w:tplc="E194AB0A">
      <w:start w:val="1"/>
      <w:numFmt w:val="bullet"/>
      <w:lvlText w:val=""/>
      <w:lvlJc w:val="left"/>
      <w:pPr>
        <w:ind w:left="1440" w:hanging="360"/>
      </w:pPr>
      <w:rPr>
        <w:rFonts w:ascii="Symbol" w:hAnsi="Symbol"/>
      </w:rPr>
    </w:lvl>
    <w:lvl w:ilvl="5" w:tplc="168699B0">
      <w:start w:val="1"/>
      <w:numFmt w:val="bullet"/>
      <w:lvlText w:val=""/>
      <w:lvlJc w:val="left"/>
      <w:pPr>
        <w:ind w:left="1440" w:hanging="360"/>
      </w:pPr>
      <w:rPr>
        <w:rFonts w:ascii="Symbol" w:hAnsi="Symbol"/>
      </w:rPr>
    </w:lvl>
    <w:lvl w:ilvl="6" w:tplc="860A9FD0">
      <w:start w:val="1"/>
      <w:numFmt w:val="bullet"/>
      <w:lvlText w:val=""/>
      <w:lvlJc w:val="left"/>
      <w:pPr>
        <w:ind w:left="1440" w:hanging="360"/>
      </w:pPr>
      <w:rPr>
        <w:rFonts w:ascii="Symbol" w:hAnsi="Symbol"/>
      </w:rPr>
    </w:lvl>
    <w:lvl w:ilvl="7" w:tplc="A0C66524">
      <w:start w:val="1"/>
      <w:numFmt w:val="bullet"/>
      <w:lvlText w:val=""/>
      <w:lvlJc w:val="left"/>
      <w:pPr>
        <w:ind w:left="1440" w:hanging="360"/>
      </w:pPr>
      <w:rPr>
        <w:rFonts w:ascii="Symbol" w:hAnsi="Symbol"/>
      </w:rPr>
    </w:lvl>
    <w:lvl w:ilvl="8" w:tplc="838CEF84">
      <w:start w:val="1"/>
      <w:numFmt w:val="bullet"/>
      <w:lvlText w:val=""/>
      <w:lvlJc w:val="left"/>
      <w:pPr>
        <w:ind w:left="1440" w:hanging="360"/>
      </w:pPr>
      <w:rPr>
        <w:rFonts w:ascii="Symbol" w:hAnsi="Symbol"/>
      </w:rPr>
    </w:lvl>
  </w:abstractNum>
  <w:num w:numId="1" w16cid:durableId="1533498588">
    <w:abstractNumId w:val="3"/>
  </w:num>
  <w:num w:numId="2" w16cid:durableId="957570559">
    <w:abstractNumId w:val="10"/>
  </w:num>
  <w:num w:numId="3" w16cid:durableId="1159004663">
    <w:abstractNumId w:val="9"/>
  </w:num>
  <w:num w:numId="4" w16cid:durableId="495537779">
    <w:abstractNumId w:val="5"/>
  </w:num>
  <w:num w:numId="5" w16cid:durableId="1468400811">
    <w:abstractNumId w:val="0"/>
  </w:num>
  <w:num w:numId="6" w16cid:durableId="1662348298">
    <w:abstractNumId w:val="7"/>
  </w:num>
  <w:num w:numId="7" w16cid:durableId="1103570019">
    <w:abstractNumId w:val="2"/>
  </w:num>
  <w:num w:numId="8" w16cid:durableId="2041346921">
    <w:abstractNumId w:val="10"/>
  </w:num>
  <w:num w:numId="9" w16cid:durableId="798915505">
    <w:abstractNumId w:val="1"/>
  </w:num>
  <w:num w:numId="10" w16cid:durableId="1200972640">
    <w:abstractNumId w:val="6"/>
  </w:num>
  <w:num w:numId="11" w16cid:durableId="1179201067">
    <w:abstractNumId w:val="4"/>
  </w:num>
  <w:num w:numId="12" w16cid:durableId="1227641515">
    <w:abstractNumId w:val="8"/>
  </w:num>
  <w:num w:numId="13" w16cid:durableId="793015659">
    <w:abstractNumId w:val="11"/>
  </w:num>
  <w:num w:numId="14" w16cid:durableId="1849517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3AE"/>
    <w:rsid w:val="00001663"/>
    <w:rsid w:val="000023D7"/>
    <w:rsid w:val="000025AD"/>
    <w:rsid w:val="000027B1"/>
    <w:rsid w:val="00002FD3"/>
    <w:rsid w:val="0000335D"/>
    <w:rsid w:val="00003EC5"/>
    <w:rsid w:val="0000515F"/>
    <w:rsid w:val="00005904"/>
    <w:rsid w:val="00005951"/>
    <w:rsid w:val="00006683"/>
    <w:rsid w:val="00006782"/>
    <w:rsid w:val="0001179A"/>
    <w:rsid w:val="00011A59"/>
    <w:rsid w:val="00014A66"/>
    <w:rsid w:val="00014D69"/>
    <w:rsid w:val="00016A41"/>
    <w:rsid w:val="00017A66"/>
    <w:rsid w:val="000214D1"/>
    <w:rsid w:val="00021F20"/>
    <w:rsid w:val="000240A7"/>
    <w:rsid w:val="0002464A"/>
    <w:rsid w:val="00025689"/>
    <w:rsid w:val="00025A04"/>
    <w:rsid w:val="000268BE"/>
    <w:rsid w:val="0002693D"/>
    <w:rsid w:val="00027A58"/>
    <w:rsid w:val="0003050E"/>
    <w:rsid w:val="0003106B"/>
    <w:rsid w:val="000335B9"/>
    <w:rsid w:val="00033FFD"/>
    <w:rsid w:val="00034905"/>
    <w:rsid w:val="000359AD"/>
    <w:rsid w:val="00035FA8"/>
    <w:rsid w:val="00037906"/>
    <w:rsid w:val="00037F66"/>
    <w:rsid w:val="00040A30"/>
    <w:rsid w:val="000414C9"/>
    <w:rsid w:val="000421A1"/>
    <w:rsid w:val="000423D0"/>
    <w:rsid w:val="0004240E"/>
    <w:rsid w:val="000425A2"/>
    <w:rsid w:val="00044E52"/>
    <w:rsid w:val="00044EC4"/>
    <w:rsid w:val="00045E26"/>
    <w:rsid w:val="00046903"/>
    <w:rsid w:val="00046CE0"/>
    <w:rsid w:val="00047247"/>
    <w:rsid w:val="000514B5"/>
    <w:rsid w:val="000521ED"/>
    <w:rsid w:val="0005322E"/>
    <w:rsid w:val="000546CF"/>
    <w:rsid w:val="00054E2B"/>
    <w:rsid w:val="00055A8E"/>
    <w:rsid w:val="00055FC9"/>
    <w:rsid w:val="000565BB"/>
    <w:rsid w:val="00060D1D"/>
    <w:rsid w:val="00060E64"/>
    <w:rsid w:val="000621AB"/>
    <w:rsid w:val="00062C03"/>
    <w:rsid w:val="00062E88"/>
    <w:rsid w:val="00062EC8"/>
    <w:rsid w:val="00064484"/>
    <w:rsid w:val="00065416"/>
    <w:rsid w:val="00066193"/>
    <w:rsid w:val="00066755"/>
    <w:rsid w:val="00071100"/>
    <w:rsid w:val="00071A5B"/>
    <w:rsid w:val="00072730"/>
    <w:rsid w:val="0007337F"/>
    <w:rsid w:val="000740A9"/>
    <w:rsid w:val="00074320"/>
    <w:rsid w:val="00075B3D"/>
    <w:rsid w:val="00075D9F"/>
    <w:rsid w:val="000763D5"/>
    <w:rsid w:val="00076C38"/>
    <w:rsid w:val="00077143"/>
    <w:rsid w:val="00077DF7"/>
    <w:rsid w:val="0008050C"/>
    <w:rsid w:val="00082169"/>
    <w:rsid w:val="0008329D"/>
    <w:rsid w:val="000834BE"/>
    <w:rsid w:val="000839B1"/>
    <w:rsid w:val="00083F01"/>
    <w:rsid w:val="00085E7A"/>
    <w:rsid w:val="00087C4C"/>
    <w:rsid w:val="00087E15"/>
    <w:rsid w:val="000918CB"/>
    <w:rsid w:val="00091B06"/>
    <w:rsid w:val="000934FF"/>
    <w:rsid w:val="0009518A"/>
    <w:rsid w:val="000951C4"/>
    <w:rsid w:val="00095ADA"/>
    <w:rsid w:val="00095F3A"/>
    <w:rsid w:val="000969AD"/>
    <w:rsid w:val="000975FB"/>
    <w:rsid w:val="000A02F8"/>
    <w:rsid w:val="000A0C2C"/>
    <w:rsid w:val="000A170F"/>
    <w:rsid w:val="000A3AA0"/>
    <w:rsid w:val="000A3AA2"/>
    <w:rsid w:val="000A42EF"/>
    <w:rsid w:val="000A44B2"/>
    <w:rsid w:val="000A44D0"/>
    <w:rsid w:val="000A52F6"/>
    <w:rsid w:val="000A58B8"/>
    <w:rsid w:val="000A78B8"/>
    <w:rsid w:val="000B24C1"/>
    <w:rsid w:val="000B3388"/>
    <w:rsid w:val="000B44C3"/>
    <w:rsid w:val="000B45AD"/>
    <w:rsid w:val="000B558D"/>
    <w:rsid w:val="000B5789"/>
    <w:rsid w:val="000B5A89"/>
    <w:rsid w:val="000B65F6"/>
    <w:rsid w:val="000B741E"/>
    <w:rsid w:val="000B7767"/>
    <w:rsid w:val="000C0DE4"/>
    <w:rsid w:val="000C1AB0"/>
    <w:rsid w:val="000C1AFF"/>
    <w:rsid w:val="000C2292"/>
    <w:rsid w:val="000C2A0F"/>
    <w:rsid w:val="000C4318"/>
    <w:rsid w:val="000C4E9F"/>
    <w:rsid w:val="000C5740"/>
    <w:rsid w:val="000C5F95"/>
    <w:rsid w:val="000C6996"/>
    <w:rsid w:val="000C6C3C"/>
    <w:rsid w:val="000C7C46"/>
    <w:rsid w:val="000D09E9"/>
    <w:rsid w:val="000D113F"/>
    <w:rsid w:val="000D23BA"/>
    <w:rsid w:val="000D4F18"/>
    <w:rsid w:val="000D621B"/>
    <w:rsid w:val="000D63C7"/>
    <w:rsid w:val="000D76A0"/>
    <w:rsid w:val="000E0F29"/>
    <w:rsid w:val="000E17B7"/>
    <w:rsid w:val="000E19B7"/>
    <w:rsid w:val="000E20FC"/>
    <w:rsid w:val="000E3168"/>
    <w:rsid w:val="000E3C1D"/>
    <w:rsid w:val="000E3DFB"/>
    <w:rsid w:val="000E56E0"/>
    <w:rsid w:val="000E5EA1"/>
    <w:rsid w:val="000E681E"/>
    <w:rsid w:val="000E696B"/>
    <w:rsid w:val="000E7E52"/>
    <w:rsid w:val="000E7E90"/>
    <w:rsid w:val="000EE1C7"/>
    <w:rsid w:val="000F0003"/>
    <w:rsid w:val="000F3384"/>
    <w:rsid w:val="000F3438"/>
    <w:rsid w:val="000F4E6A"/>
    <w:rsid w:val="000F6ABB"/>
    <w:rsid w:val="000F7354"/>
    <w:rsid w:val="000F7689"/>
    <w:rsid w:val="000F7C27"/>
    <w:rsid w:val="00100DDA"/>
    <w:rsid w:val="00101ABE"/>
    <w:rsid w:val="00102202"/>
    <w:rsid w:val="00102700"/>
    <w:rsid w:val="00102A78"/>
    <w:rsid w:val="00103118"/>
    <w:rsid w:val="00103F1B"/>
    <w:rsid w:val="00104227"/>
    <w:rsid w:val="001053D5"/>
    <w:rsid w:val="001059B8"/>
    <w:rsid w:val="00106A45"/>
    <w:rsid w:val="00106CDE"/>
    <w:rsid w:val="00107409"/>
    <w:rsid w:val="001107BF"/>
    <w:rsid w:val="00110C5C"/>
    <w:rsid w:val="001114C0"/>
    <w:rsid w:val="00113649"/>
    <w:rsid w:val="00113D5C"/>
    <w:rsid w:val="001156E9"/>
    <w:rsid w:val="001164A2"/>
    <w:rsid w:val="00116B03"/>
    <w:rsid w:val="00120AA6"/>
    <w:rsid w:val="00123533"/>
    <w:rsid w:val="001239DB"/>
    <w:rsid w:val="0012417C"/>
    <w:rsid w:val="00124BF2"/>
    <w:rsid w:val="00125837"/>
    <w:rsid w:val="0012597F"/>
    <w:rsid w:val="00126B19"/>
    <w:rsid w:val="00126D3A"/>
    <w:rsid w:val="0012749D"/>
    <w:rsid w:val="001274BE"/>
    <w:rsid w:val="00127A23"/>
    <w:rsid w:val="00130687"/>
    <w:rsid w:val="001306A5"/>
    <w:rsid w:val="00130918"/>
    <w:rsid w:val="001311AE"/>
    <w:rsid w:val="00134994"/>
    <w:rsid w:val="001366C2"/>
    <w:rsid w:val="00136C17"/>
    <w:rsid w:val="0013768A"/>
    <w:rsid w:val="00140B74"/>
    <w:rsid w:val="00140CFC"/>
    <w:rsid w:val="00140D8A"/>
    <w:rsid w:val="00140D94"/>
    <w:rsid w:val="00141324"/>
    <w:rsid w:val="00142395"/>
    <w:rsid w:val="0014250D"/>
    <w:rsid w:val="00142714"/>
    <w:rsid w:val="00144D09"/>
    <w:rsid w:val="00144E06"/>
    <w:rsid w:val="001452ED"/>
    <w:rsid w:val="001457E1"/>
    <w:rsid w:val="001469AA"/>
    <w:rsid w:val="00147D84"/>
    <w:rsid w:val="00151CBD"/>
    <w:rsid w:val="00153009"/>
    <w:rsid w:val="001533C3"/>
    <w:rsid w:val="00154385"/>
    <w:rsid w:val="001549C1"/>
    <w:rsid w:val="00154F3E"/>
    <w:rsid w:val="00156C8D"/>
    <w:rsid w:val="00160982"/>
    <w:rsid w:val="00160F4D"/>
    <w:rsid w:val="00162BDD"/>
    <w:rsid w:val="00162D4E"/>
    <w:rsid w:val="00162E13"/>
    <w:rsid w:val="00163329"/>
    <w:rsid w:val="00164623"/>
    <w:rsid w:val="001652DE"/>
    <w:rsid w:val="001653EC"/>
    <w:rsid w:val="00165B64"/>
    <w:rsid w:val="001661F3"/>
    <w:rsid w:val="00167C39"/>
    <w:rsid w:val="00170C4D"/>
    <w:rsid w:val="00170DB7"/>
    <w:rsid w:val="0017258B"/>
    <w:rsid w:val="00174EB8"/>
    <w:rsid w:val="001756CB"/>
    <w:rsid w:val="00176B9D"/>
    <w:rsid w:val="00177FE8"/>
    <w:rsid w:val="00180713"/>
    <w:rsid w:val="00180720"/>
    <w:rsid w:val="0018214E"/>
    <w:rsid w:val="00182DB4"/>
    <w:rsid w:val="00182FE5"/>
    <w:rsid w:val="001830CE"/>
    <w:rsid w:val="001836E3"/>
    <w:rsid w:val="00184659"/>
    <w:rsid w:val="001860E5"/>
    <w:rsid w:val="0018643B"/>
    <w:rsid w:val="001926E1"/>
    <w:rsid w:val="00193C2B"/>
    <w:rsid w:val="00193E3B"/>
    <w:rsid w:val="0019512D"/>
    <w:rsid w:val="00196307"/>
    <w:rsid w:val="00197839"/>
    <w:rsid w:val="00197C70"/>
    <w:rsid w:val="00197F03"/>
    <w:rsid w:val="001A0D10"/>
    <w:rsid w:val="001A33EA"/>
    <w:rsid w:val="001A3615"/>
    <w:rsid w:val="001A378D"/>
    <w:rsid w:val="001A3B57"/>
    <w:rsid w:val="001A4413"/>
    <w:rsid w:val="001A4C4F"/>
    <w:rsid w:val="001A5978"/>
    <w:rsid w:val="001A5A2B"/>
    <w:rsid w:val="001A76BC"/>
    <w:rsid w:val="001A76FB"/>
    <w:rsid w:val="001A7E9B"/>
    <w:rsid w:val="001B017F"/>
    <w:rsid w:val="001B0B79"/>
    <w:rsid w:val="001B1381"/>
    <w:rsid w:val="001B19EA"/>
    <w:rsid w:val="001B2BBC"/>
    <w:rsid w:val="001B2BCD"/>
    <w:rsid w:val="001B3A40"/>
    <w:rsid w:val="001B3FFE"/>
    <w:rsid w:val="001B5129"/>
    <w:rsid w:val="001C032E"/>
    <w:rsid w:val="001C0B4C"/>
    <w:rsid w:val="001C0EC4"/>
    <w:rsid w:val="001C1195"/>
    <w:rsid w:val="001C12AE"/>
    <w:rsid w:val="001C1BE0"/>
    <w:rsid w:val="001C1E84"/>
    <w:rsid w:val="001C20E1"/>
    <w:rsid w:val="001C2A0F"/>
    <w:rsid w:val="001C2E42"/>
    <w:rsid w:val="001C7438"/>
    <w:rsid w:val="001D06FA"/>
    <w:rsid w:val="001D08E9"/>
    <w:rsid w:val="001D14E9"/>
    <w:rsid w:val="001D1F5F"/>
    <w:rsid w:val="001D595B"/>
    <w:rsid w:val="001E06D2"/>
    <w:rsid w:val="001E17C4"/>
    <w:rsid w:val="001E2A47"/>
    <w:rsid w:val="001E2D65"/>
    <w:rsid w:val="001E5ABB"/>
    <w:rsid w:val="001F005B"/>
    <w:rsid w:val="001F0266"/>
    <w:rsid w:val="001F1850"/>
    <w:rsid w:val="001F1B3A"/>
    <w:rsid w:val="001F1FBF"/>
    <w:rsid w:val="001F2311"/>
    <w:rsid w:val="001F2B80"/>
    <w:rsid w:val="001F2F1C"/>
    <w:rsid w:val="001F3189"/>
    <w:rsid w:val="001F3337"/>
    <w:rsid w:val="001F34C5"/>
    <w:rsid w:val="001F35C8"/>
    <w:rsid w:val="001F36C6"/>
    <w:rsid w:val="001F49F9"/>
    <w:rsid w:val="002007B0"/>
    <w:rsid w:val="00200837"/>
    <w:rsid w:val="00200BEA"/>
    <w:rsid w:val="00201FB8"/>
    <w:rsid w:val="00202104"/>
    <w:rsid w:val="00203FAC"/>
    <w:rsid w:val="002050A7"/>
    <w:rsid w:val="00205A76"/>
    <w:rsid w:val="00207CDC"/>
    <w:rsid w:val="0021021A"/>
    <w:rsid w:val="00211FC1"/>
    <w:rsid w:val="002133FB"/>
    <w:rsid w:val="00213CFB"/>
    <w:rsid w:val="00213F5B"/>
    <w:rsid w:val="0021553C"/>
    <w:rsid w:val="0021557B"/>
    <w:rsid w:val="00215842"/>
    <w:rsid w:val="00216B87"/>
    <w:rsid w:val="002174FD"/>
    <w:rsid w:val="00217BE1"/>
    <w:rsid w:val="002206D5"/>
    <w:rsid w:val="00221361"/>
    <w:rsid w:val="002214B9"/>
    <w:rsid w:val="00222680"/>
    <w:rsid w:val="00222F93"/>
    <w:rsid w:val="00223370"/>
    <w:rsid w:val="00224D1E"/>
    <w:rsid w:val="00226611"/>
    <w:rsid w:val="002278A8"/>
    <w:rsid w:val="00227BC5"/>
    <w:rsid w:val="00230F63"/>
    <w:rsid w:val="00232AE6"/>
    <w:rsid w:val="00233635"/>
    <w:rsid w:val="00234252"/>
    <w:rsid w:val="0023466E"/>
    <w:rsid w:val="0023673B"/>
    <w:rsid w:val="002373D4"/>
    <w:rsid w:val="00237AC6"/>
    <w:rsid w:val="00242B64"/>
    <w:rsid w:val="00242BFD"/>
    <w:rsid w:val="00242F62"/>
    <w:rsid w:val="00244139"/>
    <w:rsid w:val="002441E6"/>
    <w:rsid w:val="00244490"/>
    <w:rsid w:val="00244BEC"/>
    <w:rsid w:val="00245444"/>
    <w:rsid w:val="00245B9C"/>
    <w:rsid w:val="00245BEC"/>
    <w:rsid w:val="00250874"/>
    <w:rsid w:val="00251B85"/>
    <w:rsid w:val="00252587"/>
    <w:rsid w:val="002525D6"/>
    <w:rsid w:val="00253499"/>
    <w:rsid w:val="002551A4"/>
    <w:rsid w:val="0025708F"/>
    <w:rsid w:val="00257664"/>
    <w:rsid w:val="00257BFC"/>
    <w:rsid w:val="00257D6F"/>
    <w:rsid w:val="00260165"/>
    <w:rsid w:val="002620DC"/>
    <w:rsid w:val="00263B23"/>
    <w:rsid w:val="00264989"/>
    <w:rsid w:val="00264FC7"/>
    <w:rsid w:val="00265151"/>
    <w:rsid w:val="00265C2C"/>
    <w:rsid w:val="00265E27"/>
    <w:rsid w:val="00266509"/>
    <w:rsid w:val="00267098"/>
    <w:rsid w:val="00270614"/>
    <w:rsid w:val="00271514"/>
    <w:rsid w:val="00271BA1"/>
    <w:rsid w:val="00272BEA"/>
    <w:rsid w:val="00272DE5"/>
    <w:rsid w:val="00273AC5"/>
    <w:rsid w:val="002762FA"/>
    <w:rsid w:val="00276BE3"/>
    <w:rsid w:val="00277505"/>
    <w:rsid w:val="00277873"/>
    <w:rsid w:val="00277C96"/>
    <w:rsid w:val="00280BDD"/>
    <w:rsid w:val="0028158C"/>
    <w:rsid w:val="002823B6"/>
    <w:rsid w:val="002853AE"/>
    <w:rsid w:val="00286D98"/>
    <w:rsid w:val="00290C03"/>
    <w:rsid w:val="00290D15"/>
    <w:rsid w:val="00291328"/>
    <w:rsid w:val="00292392"/>
    <w:rsid w:val="00292E3B"/>
    <w:rsid w:val="002933A8"/>
    <w:rsid w:val="00294274"/>
    <w:rsid w:val="0029458F"/>
    <w:rsid w:val="002957BC"/>
    <w:rsid w:val="00295D04"/>
    <w:rsid w:val="002960F3"/>
    <w:rsid w:val="00297A63"/>
    <w:rsid w:val="002A018F"/>
    <w:rsid w:val="002A0228"/>
    <w:rsid w:val="002A0E04"/>
    <w:rsid w:val="002A104C"/>
    <w:rsid w:val="002A1EF7"/>
    <w:rsid w:val="002A24A1"/>
    <w:rsid w:val="002A2B7B"/>
    <w:rsid w:val="002A494D"/>
    <w:rsid w:val="002A4960"/>
    <w:rsid w:val="002A5DC7"/>
    <w:rsid w:val="002A61E2"/>
    <w:rsid w:val="002A636A"/>
    <w:rsid w:val="002A662D"/>
    <w:rsid w:val="002A755F"/>
    <w:rsid w:val="002B0AE0"/>
    <w:rsid w:val="002B0B2B"/>
    <w:rsid w:val="002B1AE6"/>
    <w:rsid w:val="002B1D51"/>
    <w:rsid w:val="002B2DE8"/>
    <w:rsid w:val="002B30F8"/>
    <w:rsid w:val="002B388A"/>
    <w:rsid w:val="002B3BFE"/>
    <w:rsid w:val="002B3C1A"/>
    <w:rsid w:val="002B4363"/>
    <w:rsid w:val="002B4C2A"/>
    <w:rsid w:val="002B5596"/>
    <w:rsid w:val="002B77D7"/>
    <w:rsid w:val="002C0763"/>
    <w:rsid w:val="002C212F"/>
    <w:rsid w:val="002C2F35"/>
    <w:rsid w:val="002C49BC"/>
    <w:rsid w:val="002C5850"/>
    <w:rsid w:val="002C6AA9"/>
    <w:rsid w:val="002C7485"/>
    <w:rsid w:val="002D0B41"/>
    <w:rsid w:val="002D2641"/>
    <w:rsid w:val="002D283A"/>
    <w:rsid w:val="002D4543"/>
    <w:rsid w:val="002D689F"/>
    <w:rsid w:val="002D715F"/>
    <w:rsid w:val="002D7276"/>
    <w:rsid w:val="002E022A"/>
    <w:rsid w:val="002E08A4"/>
    <w:rsid w:val="002E3153"/>
    <w:rsid w:val="002E3DD9"/>
    <w:rsid w:val="002E3FD4"/>
    <w:rsid w:val="002E4A02"/>
    <w:rsid w:val="002E5292"/>
    <w:rsid w:val="002E621B"/>
    <w:rsid w:val="002E72CA"/>
    <w:rsid w:val="002E75DD"/>
    <w:rsid w:val="002F15CC"/>
    <w:rsid w:val="002F1D07"/>
    <w:rsid w:val="002F2D71"/>
    <w:rsid w:val="002F4424"/>
    <w:rsid w:val="002F4D08"/>
    <w:rsid w:val="002F5C5B"/>
    <w:rsid w:val="002F5CE6"/>
    <w:rsid w:val="002F600D"/>
    <w:rsid w:val="002F6F0F"/>
    <w:rsid w:val="002F7188"/>
    <w:rsid w:val="002F7E47"/>
    <w:rsid w:val="00300AD6"/>
    <w:rsid w:val="00300B1B"/>
    <w:rsid w:val="003011D1"/>
    <w:rsid w:val="003019D0"/>
    <w:rsid w:val="003019DE"/>
    <w:rsid w:val="0030311E"/>
    <w:rsid w:val="00303CFE"/>
    <w:rsid w:val="00305A56"/>
    <w:rsid w:val="003064AF"/>
    <w:rsid w:val="00307DC6"/>
    <w:rsid w:val="00310A8B"/>
    <w:rsid w:val="00310B68"/>
    <w:rsid w:val="003160D2"/>
    <w:rsid w:val="003173FC"/>
    <w:rsid w:val="00317C6C"/>
    <w:rsid w:val="00320B80"/>
    <w:rsid w:val="00320CD3"/>
    <w:rsid w:val="00320E37"/>
    <w:rsid w:val="003210CE"/>
    <w:rsid w:val="003215FF"/>
    <w:rsid w:val="00322667"/>
    <w:rsid w:val="00322BE0"/>
    <w:rsid w:val="00326065"/>
    <w:rsid w:val="0032607C"/>
    <w:rsid w:val="00326E79"/>
    <w:rsid w:val="0032748A"/>
    <w:rsid w:val="003301B1"/>
    <w:rsid w:val="00330607"/>
    <w:rsid w:val="00330D89"/>
    <w:rsid w:val="00331189"/>
    <w:rsid w:val="0033263D"/>
    <w:rsid w:val="00332BE6"/>
    <w:rsid w:val="00332CB1"/>
    <w:rsid w:val="00334993"/>
    <w:rsid w:val="00334E69"/>
    <w:rsid w:val="0033518A"/>
    <w:rsid w:val="00335535"/>
    <w:rsid w:val="00335700"/>
    <w:rsid w:val="003367EF"/>
    <w:rsid w:val="00336BAE"/>
    <w:rsid w:val="00337E4A"/>
    <w:rsid w:val="00341AE4"/>
    <w:rsid w:val="003425CA"/>
    <w:rsid w:val="00343ADC"/>
    <w:rsid w:val="00343FB7"/>
    <w:rsid w:val="0034412B"/>
    <w:rsid w:val="00344139"/>
    <w:rsid w:val="00344A24"/>
    <w:rsid w:val="003476EE"/>
    <w:rsid w:val="0035218E"/>
    <w:rsid w:val="003541DD"/>
    <w:rsid w:val="00354934"/>
    <w:rsid w:val="0035566C"/>
    <w:rsid w:val="003563DA"/>
    <w:rsid w:val="00356E5B"/>
    <w:rsid w:val="00360887"/>
    <w:rsid w:val="0036249F"/>
    <w:rsid w:val="003662A3"/>
    <w:rsid w:val="0036718C"/>
    <w:rsid w:val="00371246"/>
    <w:rsid w:val="003736C9"/>
    <w:rsid w:val="0037668B"/>
    <w:rsid w:val="00380995"/>
    <w:rsid w:val="00382B74"/>
    <w:rsid w:val="003833B6"/>
    <w:rsid w:val="00383B77"/>
    <w:rsid w:val="00384988"/>
    <w:rsid w:val="00385F29"/>
    <w:rsid w:val="003872CF"/>
    <w:rsid w:val="003874CB"/>
    <w:rsid w:val="00391AE7"/>
    <w:rsid w:val="00396783"/>
    <w:rsid w:val="00396E08"/>
    <w:rsid w:val="003970DD"/>
    <w:rsid w:val="00397172"/>
    <w:rsid w:val="0039782C"/>
    <w:rsid w:val="00397F98"/>
    <w:rsid w:val="003A13A6"/>
    <w:rsid w:val="003A2165"/>
    <w:rsid w:val="003A2C1A"/>
    <w:rsid w:val="003A3AF3"/>
    <w:rsid w:val="003A3FD4"/>
    <w:rsid w:val="003A586A"/>
    <w:rsid w:val="003A5B4A"/>
    <w:rsid w:val="003A5D95"/>
    <w:rsid w:val="003A609E"/>
    <w:rsid w:val="003A6510"/>
    <w:rsid w:val="003A74E2"/>
    <w:rsid w:val="003B0D3A"/>
    <w:rsid w:val="003B2302"/>
    <w:rsid w:val="003B23C5"/>
    <w:rsid w:val="003B2A75"/>
    <w:rsid w:val="003B2F41"/>
    <w:rsid w:val="003B35CE"/>
    <w:rsid w:val="003B47F2"/>
    <w:rsid w:val="003B49B2"/>
    <w:rsid w:val="003B4D7E"/>
    <w:rsid w:val="003B6124"/>
    <w:rsid w:val="003B7960"/>
    <w:rsid w:val="003C0314"/>
    <w:rsid w:val="003C04C3"/>
    <w:rsid w:val="003C0908"/>
    <w:rsid w:val="003C093A"/>
    <w:rsid w:val="003C1357"/>
    <w:rsid w:val="003C1ECF"/>
    <w:rsid w:val="003C2624"/>
    <w:rsid w:val="003C2FB5"/>
    <w:rsid w:val="003D124F"/>
    <w:rsid w:val="003D24C5"/>
    <w:rsid w:val="003D2FAF"/>
    <w:rsid w:val="003D4594"/>
    <w:rsid w:val="003D45E4"/>
    <w:rsid w:val="003D47FB"/>
    <w:rsid w:val="003D4AC4"/>
    <w:rsid w:val="003D5433"/>
    <w:rsid w:val="003D63B7"/>
    <w:rsid w:val="003D6408"/>
    <w:rsid w:val="003D74C5"/>
    <w:rsid w:val="003E4116"/>
    <w:rsid w:val="003E4374"/>
    <w:rsid w:val="003E468B"/>
    <w:rsid w:val="003E48CA"/>
    <w:rsid w:val="003E5D95"/>
    <w:rsid w:val="003E62BD"/>
    <w:rsid w:val="003E6427"/>
    <w:rsid w:val="003E658D"/>
    <w:rsid w:val="003F044F"/>
    <w:rsid w:val="003F0C3A"/>
    <w:rsid w:val="003F15F0"/>
    <w:rsid w:val="003F2AD9"/>
    <w:rsid w:val="003F3228"/>
    <w:rsid w:val="003F5243"/>
    <w:rsid w:val="003F5C8C"/>
    <w:rsid w:val="003F60BD"/>
    <w:rsid w:val="003F63CE"/>
    <w:rsid w:val="003F775A"/>
    <w:rsid w:val="00400042"/>
    <w:rsid w:val="00400E55"/>
    <w:rsid w:val="0040128E"/>
    <w:rsid w:val="00401640"/>
    <w:rsid w:val="0040216B"/>
    <w:rsid w:val="00404852"/>
    <w:rsid w:val="00405299"/>
    <w:rsid w:val="0040590E"/>
    <w:rsid w:val="004077E6"/>
    <w:rsid w:val="00407CC8"/>
    <w:rsid w:val="00411D3A"/>
    <w:rsid w:val="00414F0C"/>
    <w:rsid w:val="0041718F"/>
    <w:rsid w:val="00417703"/>
    <w:rsid w:val="00420400"/>
    <w:rsid w:val="00421013"/>
    <w:rsid w:val="00423E78"/>
    <w:rsid w:val="004252EC"/>
    <w:rsid w:val="0042686D"/>
    <w:rsid w:val="00430D39"/>
    <w:rsid w:val="00432EBF"/>
    <w:rsid w:val="004336DC"/>
    <w:rsid w:val="0043452A"/>
    <w:rsid w:val="004377AB"/>
    <w:rsid w:val="0043781F"/>
    <w:rsid w:val="00442C91"/>
    <w:rsid w:val="0044379A"/>
    <w:rsid w:val="00444E9D"/>
    <w:rsid w:val="004465BD"/>
    <w:rsid w:val="00446938"/>
    <w:rsid w:val="00450AA9"/>
    <w:rsid w:val="0045275E"/>
    <w:rsid w:val="004528FA"/>
    <w:rsid w:val="00452A6C"/>
    <w:rsid w:val="00452F64"/>
    <w:rsid w:val="0045565C"/>
    <w:rsid w:val="00461331"/>
    <w:rsid w:val="00461A44"/>
    <w:rsid w:val="004622EE"/>
    <w:rsid w:val="00462D26"/>
    <w:rsid w:val="0046368B"/>
    <w:rsid w:val="0046385A"/>
    <w:rsid w:val="00463E03"/>
    <w:rsid w:val="00464039"/>
    <w:rsid w:val="00466ADA"/>
    <w:rsid w:val="0046737B"/>
    <w:rsid w:val="00467876"/>
    <w:rsid w:val="004702BB"/>
    <w:rsid w:val="00470B49"/>
    <w:rsid w:val="004713CC"/>
    <w:rsid w:val="0047211D"/>
    <w:rsid w:val="0047319F"/>
    <w:rsid w:val="0047494B"/>
    <w:rsid w:val="004752D5"/>
    <w:rsid w:val="00475EAD"/>
    <w:rsid w:val="00476245"/>
    <w:rsid w:val="00476A57"/>
    <w:rsid w:val="00476BCA"/>
    <w:rsid w:val="004773C4"/>
    <w:rsid w:val="00477A9B"/>
    <w:rsid w:val="00480CFA"/>
    <w:rsid w:val="004810A7"/>
    <w:rsid w:val="00482AE4"/>
    <w:rsid w:val="00483035"/>
    <w:rsid w:val="00484C08"/>
    <w:rsid w:val="00485940"/>
    <w:rsid w:val="00486C95"/>
    <w:rsid w:val="004877C2"/>
    <w:rsid w:val="00487C97"/>
    <w:rsid w:val="004904B9"/>
    <w:rsid w:val="00491EDC"/>
    <w:rsid w:val="004928E1"/>
    <w:rsid w:val="00492D8D"/>
    <w:rsid w:val="00494750"/>
    <w:rsid w:val="004947FF"/>
    <w:rsid w:val="00496662"/>
    <w:rsid w:val="004978C5"/>
    <w:rsid w:val="004A134C"/>
    <w:rsid w:val="004A13BD"/>
    <w:rsid w:val="004A1431"/>
    <w:rsid w:val="004A2484"/>
    <w:rsid w:val="004A2D3E"/>
    <w:rsid w:val="004A378E"/>
    <w:rsid w:val="004A598A"/>
    <w:rsid w:val="004A5A85"/>
    <w:rsid w:val="004A71D1"/>
    <w:rsid w:val="004A7C5B"/>
    <w:rsid w:val="004B030C"/>
    <w:rsid w:val="004B1845"/>
    <w:rsid w:val="004B2348"/>
    <w:rsid w:val="004B2E01"/>
    <w:rsid w:val="004B2E98"/>
    <w:rsid w:val="004B3206"/>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7EE"/>
    <w:rsid w:val="004C7E15"/>
    <w:rsid w:val="004C7EC6"/>
    <w:rsid w:val="004D0135"/>
    <w:rsid w:val="004D08BB"/>
    <w:rsid w:val="004D0E21"/>
    <w:rsid w:val="004D2CD1"/>
    <w:rsid w:val="004D365C"/>
    <w:rsid w:val="004D3AC6"/>
    <w:rsid w:val="004D4FF6"/>
    <w:rsid w:val="004D5ADD"/>
    <w:rsid w:val="004E02E2"/>
    <w:rsid w:val="004E0CC3"/>
    <w:rsid w:val="004E0EB3"/>
    <w:rsid w:val="004E58EA"/>
    <w:rsid w:val="004E662A"/>
    <w:rsid w:val="004E692D"/>
    <w:rsid w:val="004E7230"/>
    <w:rsid w:val="004E7730"/>
    <w:rsid w:val="004E7D87"/>
    <w:rsid w:val="004F007F"/>
    <w:rsid w:val="004F0E0D"/>
    <w:rsid w:val="004F2553"/>
    <w:rsid w:val="004F306A"/>
    <w:rsid w:val="004F38F6"/>
    <w:rsid w:val="004F4771"/>
    <w:rsid w:val="00501554"/>
    <w:rsid w:val="00501E34"/>
    <w:rsid w:val="00502AFE"/>
    <w:rsid w:val="00502E64"/>
    <w:rsid w:val="00503AD7"/>
    <w:rsid w:val="00503E89"/>
    <w:rsid w:val="005040A1"/>
    <w:rsid w:val="0050419A"/>
    <w:rsid w:val="005049FB"/>
    <w:rsid w:val="00504E0C"/>
    <w:rsid w:val="00504E13"/>
    <w:rsid w:val="00505ACA"/>
    <w:rsid w:val="00505E02"/>
    <w:rsid w:val="005109D4"/>
    <w:rsid w:val="005113F5"/>
    <w:rsid w:val="0051230A"/>
    <w:rsid w:val="005141A0"/>
    <w:rsid w:val="00514CD7"/>
    <w:rsid w:val="005167EC"/>
    <w:rsid w:val="005170DA"/>
    <w:rsid w:val="00520260"/>
    <w:rsid w:val="00520D6A"/>
    <w:rsid w:val="00522DB6"/>
    <w:rsid w:val="0052401B"/>
    <w:rsid w:val="00524D2F"/>
    <w:rsid w:val="0052604B"/>
    <w:rsid w:val="005260B4"/>
    <w:rsid w:val="005264A7"/>
    <w:rsid w:val="00527610"/>
    <w:rsid w:val="0052792D"/>
    <w:rsid w:val="005319B2"/>
    <w:rsid w:val="00532402"/>
    <w:rsid w:val="00532C74"/>
    <w:rsid w:val="0053319E"/>
    <w:rsid w:val="00533239"/>
    <w:rsid w:val="00534E2E"/>
    <w:rsid w:val="00535133"/>
    <w:rsid w:val="0054064C"/>
    <w:rsid w:val="00542BBA"/>
    <w:rsid w:val="00544552"/>
    <w:rsid w:val="00545130"/>
    <w:rsid w:val="005463D3"/>
    <w:rsid w:val="00546B36"/>
    <w:rsid w:val="00546CED"/>
    <w:rsid w:val="0055286A"/>
    <w:rsid w:val="00553D8F"/>
    <w:rsid w:val="00554950"/>
    <w:rsid w:val="00555745"/>
    <w:rsid w:val="005570A9"/>
    <w:rsid w:val="005576EC"/>
    <w:rsid w:val="00557D4F"/>
    <w:rsid w:val="0056122E"/>
    <w:rsid w:val="00563352"/>
    <w:rsid w:val="0056484E"/>
    <w:rsid w:val="00564DFE"/>
    <w:rsid w:val="00564F14"/>
    <w:rsid w:val="0056547A"/>
    <w:rsid w:val="00565999"/>
    <w:rsid w:val="00567D8A"/>
    <w:rsid w:val="00570231"/>
    <w:rsid w:val="005714B7"/>
    <w:rsid w:val="005750E9"/>
    <w:rsid w:val="005764CD"/>
    <w:rsid w:val="0057703E"/>
    <w:rsid w:val="00577C4D"/>
    <w:rsid w:val="00577DF2"/>
    <w:rsid w:val="00580532"/>
    <w:rsid w:val="0058074F"/>
    <w:rsid w:val="005808C0"/>
    <w:rsid w:val="00581932"/>
    <w:rsid w:val="00583002"/>
    <w:rsid w:val="00583943"/>
    <w:rsid w:val="005846DA"/>
    <w:rsid w:val="00584C2F"/>
    <w:rsid w:val="005856E2"/>
    <w:rsid w:val="0059038C"/>
    <w:rsid w:val="005903BB"/>
    <w:rsid w:val="00593435"/>
    <w:rsid w:val="00593893"/>
    <w:rsid w:val="005962E3"/>
    <w:rsid w:val="005963BB"/>
    <w:rsid w:val="0059645C"/>
    <w:rsid w:val="00596806"/>
    <w:rsid w:val="00596D37"/>
    <w:rsid w:val="00596DF3"/>
    <w:rsid w:val="00597314"/>
    <w:rsid w:val="00597FAC"/>
    <w:rsid w:val="005A0373"/>
    <w:rsid w:val="005A0D16"/>
    <w:rsid w:val="005A15D2"/>
    <w:rsid w:val="005A2449"/>
    <w:rsid w:val="005A3173"/>
    <w:rsid w:val="005A3223"/>
    <w:rsid w:val="005A3DA3"/>
    <w:rsid w:val="005A508E"/>
    <w:rsid w:val="005A52C4"/>
    <w:rsid w:val="005A63A1"/>
    <w:rsid w:val="005A6DF0"/>
    <w:rsid w:val="005B0486"/>
    <w:rsid w:val="005B1032"/>
    <w:rsid w:val="005B1473"/>
    <w:rsid w:val="005B280E"/>
    <w:rsid w:val="005B36FA"/>
    <w:rsid w:val="005B6856"/>
    <w:rsid w:val="005B71ED"/>
    <w:rsid w:val="005C0AD3"/>
    <w:rsid w:val="005C1D41"/>
    <w:rsid w:val="005C4F73"/>
    <w:rsid w:val="005C573D"/>
    <w:rsid w:val="005C7B56"/>
    <w:rsid w:val="005D0322"/>
    <w:rsid w:val="005D03AB"/>
    <w:rsid w:val="005D04AD"/>
    <w:rsid w:val="005D222B"/>
    <w:rsid w:val="005D401D"/>
    <w:rsid w:val="005D5017"/>
    <w:rsid w:val="005D5708"/>
    <w:rsid w:val="005D5E54"/>
    <w:rsid w:val="005D63FA"/>
    <w:rsid w:val="005D643D"/>
    <w:rsid w:val="005D73C7"/>
    <w:rsid w:val="005E0050"/>
    <w:rsid w:val="005E0C2D"/>
    <w:rsid w:val="005E0D82"/>
    <w:rsid w:val="005E0F59"/>
    <w:rsid w:val="005E1333"/>
    <w:rsid w:val="005E3136"/>
    <w:rsid w:val="005E3CDA"/>
    <w:rsid w:val="005E507D"/>
    <w:rsid w:val="005F0AD0"/>
    <w:rsid w:val="005F0C3F"/>
    <w:rsid w:val="005F0DCB"/>
    <w:rsid w:val="005F3BC8"/>
    <w:rsid w:val="005F7242"/>
    <w:rsid w:val="005F7AF7"/>
    <w:rsid w:val="005F7C25"/>
    <w:rsid w:val="005F7D11"/>
    <w:rsid w:val="00600A18"/>
    <w:rsid w:val="00601A91"/>
    <w:rsid w:val="00602063"/>
    <w:rsid w:val="00602BA3"/>
    <w:rsid w:val="00605B63"/>
    <w:rsid w:val="00605F9A"/>
    <w:rsid w:val="00606442"/>
    <w:rsid w:val="00606A7B"/>
    <w:rsid w:val="00606EED"/>
    <w:rsid w:val="00607DDB"/>
    <w:rsid w:val="00611DDE"/>
    <w:rsid w:val="00612531"/>
    <w:rsid w:val="00612A95"/>
    <w:rsid w:val="00612E34"/>
    <w:rsid w:val="00614159"/>
    <w:rsid w:val="0061575E"/>
    <w:rsid w:val="006158A3"/>
    <w:rsid w:val="0061615B"/>
    <w:rsid w:val="00616C5F"/>
    <w:rsid w:val="00616DAC"/>
    <w:rsid w:val="00617725"/>
    <w:rsid w:val="00617C00"/>
    <w:rsid w:val="006207F4"/>
    <w:rsid w:val="0062316F"/>
    <w:rsid w:val="00624574"/>
    <w:rsid w:val="006256B9"/>
    <w:rsid w:val="006263BF"/>
    <w:rsid w:val="00627276"/>
    <w:rsid w:val="0062748A"/>
    <w:rsid w:val="00630546"/>
    <w:rsid w:val="00630A2C"/>
    <w:rsid w:val="00632180"/>
    <w:rsid w:val="00632279"/>
    <w:rsid w:val="006333D5"/>
    <w:rsid w:val="00634A75"/>
    <w:rsid w:val="006366FF"/>
    <w:rsid w:val="0063682E"/>
    <w:rsid w:val="00636D93"/>
    <w:rsid w:val="00640088"/>
    <w:rsid w:val="006408B3"/>
    <w:rsid w:val="00640D16"/>
    <w:rsid w:val="00642672"/>
    <w:rsid w:val="00642DA8"/>
    <w:rsid w:val="006436CD"/>
    <w:rsid w:val="00643E8D"/>
    <w:rsid w:val="00650976"/>
    <w:rsid w:val="00651169"/>
    <w:rsid w:val="006517FF"/>
    <w:rsid w:val="00651FF9"/>
    <w:rsid w:val="00653D69"/>
    <w:rsid w:val="006552E6"/>
    <w:rsid w:val="00655711"/>
    <w:rsid w:val="00655794"/>
    <w:rsid w:val="00656F2F"/>
    <w:rsid w:val="00657C63"/>
    <w:rsid w:val="00660869"/>
    <w:rsid w:val="00661CBC"/>
    <w:rsid w:val="00662B85"/>
    <w:rsid w:val="00663EE9"/>
    <w:rsid w:val="00663FFA"/>
    <w:rsid w:val="00664987"/>
    <w:rsid w:val="006670B3"/>
    <w:rsid w:val="006670BE"/>
    <w:rsid w:val="00670A76"/>
    <w:rsid w:val="006711AA"/>
    <w:rsid w:val="00671ECD"/>
    <w:rsid w:val="00672B57"/>
    <w:rsid w:val="00673F1F"/>
    <w:rsid w:val="00675622"/>
    <w:rsid w:val="006759CF"/>
    <w:rsid w:val="00675C36"/>
    <w:rsid w:val="00675DEB"/>
    <w:rsid w:val="0067747D"/>
    <w:rsid w:val="006818D5"/>
    <w:rsid w:val="00681CA4"/>
    <w:rsid w:val="0068445A"/>
    <w:rsid w:val="00684C88"/>
    <w:rsid w:val="00685773"/>
    <w:rsid w:val="00686076"/>
    <w:rsid w:val="006860BD"/>
    <w:rsid w:val="00686559"/>
    <w:rsid w:val="0069039D"/>
    <w:rsid w:val="006906DB"/>
    <w:rsid w:val="00690DE7"/>
    <w:rsid w:val="00691900"/>
    <w:rsid w:val="00691A2C"/>
    <w:rsid w:val="00691E6C"/>
    <w:rsid w:val="00692D6F"/>
    <w:rsid w:val="006933D2"/>
    <w:rsid w:val="00693425"/>
    <w:rsid w:val="0069342D"/>
    <w:rsid w:val="00693DFB"/>
    <w:rsid w:val="00694FD5"/>
    <w:rsid w:val="0069501D"/>
    <w:rsid w:val="00695F39"/>
    <w:rsid w:val="00695FFB"/>
    <w:rsid w:val="00696129"/>
    <w:rsid w:val="00697CF2"/>
    <w:rsid w:val="006A0945"/>
    <w:rsid w:val="006A12A5"/>
    <w:rsid w:val="006A2515"/>
    <w:rsid w:val="006A40B5"/>
    <w:rsid w:val="006A50B1"/>
    <w:rsid w:val="006A572D"/>
    <w:rsid w:val="006A5E20"/>
    <w:rsid w:val="006B0D94"/>
    <w:rsid w:val="006B16B6"/>
    <w:rsid w:val="006B1D6C"/>
    <w:rsid w:val="006B243D"/>
    <w:rsid w:val="006B485D"/>
    <w:rsid w:val="006B7DDA"/>
    <w:rsid w:val="006C0C45"/>
    <w:rsid w:val="006C0E4D"/>
    <w:rsid w:val="006C2806"/>
    <w:rsid w:val="006C3213"/>
    <w:rsid w:val="006C334C"/>
    <w:rsid w:val="006C520B"/>
    <w:rsid w:val="006C5F92"/>
    <w:rsid w:val="006C6C10"/>
    <w:rsid w:val="006C708E"/>
    <w:rsid w:val="006C72C2"/>
    <w:rsid w:val="006D0A6C"/>
    <w:rsid w:val="006D0FEB"/>
    <w:rsid w:val="006D10A6"/>
    <w:rsid w:val="006D14E7"/>
    <w:rsid w:val="006D267B"/>
    <w:rsid w:val="006D401B"/>
    <w:rsid w:val="006D4444"/>
    <w:rsid w:val="006D4B7B"/>
    <w:rsid w:val="006D6493"/>
    <w:rsid w:val="006D6EC7"/>
    <w:rsid w:val="006D7B05"/>
    <w:rsid w:val="006D7E45"/>
    <w:rsid w:val="006D7FAA"/>
    <w:rsid w:val="006E1143"/>
    <w:rsid w:val="006E12F9"/>
    <w:rsid w:val="006E1BCD"/>
    <w:rsid w:val="006E2303"/>
    <w:rsid w:val="006E2732"/>
    <w:rsid w:val="006E31BC"/>
    <w:rsid w:val="006E59CD"/>
    <w:rsid w:val="006E7676"/>
    <w:rsid w:val="006F00ED"/>
    <w:rsid w:val="006F026F"/>
    <w:rsid w:val="006F0A71"/>
    <w:rsid w:val="006F1C6B"/>
    <w:rsid w:val="006F2ECE"/>
    <w:rsid w:val="006F40C2"/>
    <w:rsid w:val="006F5125"/>
    <w:rsid w:val="006F531B"/>
    <w:rsid w:val="006F6D41"/>
    <w:rsid w:val="006F733D"/>
    <w:rsid w:val="00700590"/>
    <w:rsid w:val="00700765"/>
    <w:rsid w:val="00700B2E"/>
    <w:rsid w:val="00702959"/>
    <w:rsid w:val="00702B6F"/>
    <w:rsid w:val="007030B4"/>
    <w:rsid w:val="007036A0"/>
    <w:rsid w:val="00703B86"/>
    <w:rsid w:val="00704069"/>
    <w:rsid w:val="00705387"/>
    <w:rsid w:val="00706832"/>
    <w:rsid w:val="00706A2F"/>
    <w:rsid w:val="0070718E"/>
    <w:rsid w:val="00707E52"/>
    <w:rsid w:val="00710259"/>
    <w:rsid w:val="0071031F"/>
    <w:rsid w:val="00710737"/>
    <w:rsid w:val="00712633"/>
    <w:rsid w:val="0071340B"/>
    <w:rsid w:val="00713C50"/>
    <w:rsid w:val="0071436D"/>
    <w:rsid w:val="0071508D"/>
    <w:rsid w:val="0071543B"/>
    <w:rsid w:val="00715BBB"/>
    <w:rsid w:val="00716552"/>
    <w:rsid w:val="007174BB"/>
    <w:rsid w:val="0071F991"/>
    <w:rsid w:val="0072025D"/>
    <w:rsid w:val="007210A0"/>
    <w:rsid w:val="00721478"/>
    <w:rsid w:val="00722000"/>
    <w:rsid w:val="00723328"/>
    <w:rsid w:val="007237DE"/>
    <w:rsid w:val="0072502E"/>
    <w:rsid w:val="007267C8"/>
    <w:rsid w:val="00730C14"/>
    <w:rsid w:val="0073137C"/>
    <w:rsid w:val="007338F3"/>
    <w:rsid w:val="007340B9"/>
    <w:rsid w:val="007353D3"/>
    <w:rsid w:val="00735F35"/>
    <w:rsid w:val="0073736F"/>
    <w:rsid w:val="00737BFC"/>
    <w:rsid w:val="0074156B"/>
    <w:rsid w:val="00741619"/>
    <w:rsid w:val="0074174A"/>
    <w:rsid w:val="00742885"/>
    <w:rsid w:val="00744843"/>
    <w:rsid w:val="00747092"/>
    <w:rsid w:val="007477FF"/>
    <w:rsid w:val="00747AA4"/>
    <w:rsid w:val="00747D3F"/>
    <w:rsid w:val="007526E6"/>
    <w:rsid w:val="007529EF"/>
    <w:rsid w:val="00754C18"/>
    <w:rsid w:val="00754DF9"/>
    <w:rsid w:val="007555E8"/>
    <w:rsid w:val="00755CC5"/>
    <w:rsid w:val="00756821"/>
    <w:rsid w:val="00762862"/>
    <w:rsid w:val="007635E8"/>
    <w:rsid w:val="0076420C"/>
    <w:rsid w:val="00766780"/>
    <w:rsid w:val="00771D07"/>
    <w:rsid w:val="00772649"/>
    <w:rsid w:val="00772F5D"/>
    <w:rsid w:val="00773BE3"/>
    <w:rsid w:val="007743DD"/>
    <w:rsid w:val="00774E2C"/>
    <w:rsid w:val="0077503C"/>
    <w:rsid w:val="0077518D"/>
    <w:rsid w:val="007753C2"/>
    <w:rsid w:val="00775AB5"/>
    <w:rsid w:val="00776068"/>
    <w:rsid w:val="00781068"/>
    <w:rsid w:val="0078189D"/>
    <w:rsid w:val="007821C4"/>
    <w:rsid w:val="0078295D"/>
    <w:rsid w:val="007838B8"/>
    <w:rsid w:val="00783CFB"/>
    <w:rsid w:val="00785133"/>
    <w:rsid w:val="00785779"/>
    <w:rsid w:val="00785BF4"/>
    <w:rsid w:val="00785EDD"/>
    <w:rsid w:val="0078615A"/>
    <w:rsid w:val="00787FD8"/>
    <w:rsid w:val="007908C1"/>
    <w:rsid w:val="00791064"/>
    <w:rsid w:val="007915BA"/>
    <w:rsid w:val="00791844"/>
    <w:rsid w:val="00791EC8"/>
    <w:rsid w:val="0079250E"/>
    <w:rsid w:val="00792639"/>
    <w:rsid w:val="00793CE9"/>
    <w:rsid w:val="00794040"/>
    <w:rsid w:val="0079443D"/>
    <w:rsid w:val="00796667"/>
    <w:rsid w:val="007967CA"/>
    <w:rsid w:val="00797068"/>
    <w:rsid w:val="007979BD"/>
    <w:rsid w:val="00797F98"/>
    <w:rsid w:val="007A3D8E"/>
    <w:rsid w:val="007A5C88"/>
    <w:rsid w:val="007A6A2F"/>
    <w:rsid w:val="007A7053"/>
    <w:rsid w:val="007A7488"/>
    <w:rsid w:val="007B024E"/>
    <w:rsid w:val="007B344C"/>
    <w:rsid w:val="007B3BAF"/>
    <w:rsid w:val="007B3DDC"/>
    <w:rsid w:val="007B72A6"/>
    <w:rsid w:val="007B7A01"/>
    <w:rsid w:val="007C06D2"/>
    <w:rsid w:val="007C0754"/>
    <w:rsid w:val="007C08E0"/>
    <w:rsid w:val="007C0F57"/>
    <w:rsid w:val="007C2F4B"/>
    <w:rsid w:val="007C40B6"/>
    <w:rsid w:val="007C5975"/>
    <w:rsid w:val="007C729F"/>
    <w:rsid w:val="007C72AD"/>
    <w:rsid w:val="007D0BE0"/>
    <w:rsid w:val="007D1A6F"/>
    <w:rsid w:val="007D3EC8"/>
    <w:rsid w:val="007D503D"/>
    <w:rsid w:val="007D59E7"/>
    <w:rsid w:val="007D5F2A"/>
    <w:rsid w:val="007D7889"/>
    <w:rsid w:val="007E07AC"/>
    <w:rsid w:val="007E1014"/>
    <w:rsid w:val="007E12F8"/>
    <w:rsid w:val="007E14EB"/>
    <w:rsid w:val="007E1673"/>
    <w:rsid w:val="007E1D28"/>
    <w:rsid w:val="007E26A8"/>
    <w:rsid w:val="007E302A"/>
    <w:rsid w:val="007E4564"/>
    <w:rsid w:val="007E490F"/>
    <w:rsid w:val="007E5523"/>
    <w:rsid w:val="007E6533"/>
    <w:rsid w:val="007F0021"/>
    <w:rsid w:val="007F1007"/>
    <w:rsid w:val="007F2289"/>
    <w:rsid w:val="007F2641"/>
    <w:rsid w:val="007F35EE"/>
    <w:rsid w:val="007F6886"/>
    <w:rsid w:val="007F7C36"/>
    <w:rsid w:val="007F7F45"/>
    <w:rsid w:val="0080001F"/>
    <w:rsid w:val="00800879"/>
    <w:rsid w:val="00801958"/>
    <w:rsid w:val="00803231"/>
    <w:rsid w:val="008055AF"/>
    <w:rsid w:val="008057CD"/>
    <w:rsid w:val="008066B8"/>
    <w:rsid w:val="00806796"/>
    <w:rsid w:val="00810167"/>
    <w:rsid w:val="008104D0"/>
    <w:rsid w:val="00811CC0"/>
    <w:rsid w:val="0081218E"/>
    <w:rsid w:val="00813D47"/>
    <w:rsid w:val="00814276"/>
    <w:rsid w:val="008151D6"/>
    <w:rsid w:val="00816322"/>
    <w:rsid w:val="00816D5F"/>
    <w:rsid w:val="00820803"/>
    <w:rsid w:val="00821527"/>
    <w:rsid w:val="00822162"/>
    <w:rsid w:val="0082229C"/>
    <w:rsid w:val="008225CE"/>
    <w:rsid w:val="00822696"/>
    <w:rsid w:val="00824245"/>
    <w:rsid w:val="0082512C"/>
    <w:rsid w:val="00825A6C"/>
    <w:rsid w:val="00825CB4"/>
    <w:rsid w:val="0082617E"/>
    <w:rsid w:val="008268BB"/>
    <w:rsid w:val="00826F6D"/>
    <w:rsid w:val="00827097"/>
    <w:rsid w:val="008306F3"/>
    <w:rsid w:val="00830E40"/>
    <w:rsid w:val="00831B88"/>
    <w:rsid w:val="00832D9A"/>
    <w:rsid w:val="00832DBD"/>
    <w:rsid w:val="00835C62"/>
    <w:rsid w:val="008368A1"/>
    <w:rsid w:val="00837B7F"/>
    <w:rsid w:val="00840EF7"/>
    <w:rsid w:val="008447CA"/>
    <w:rsid w:val="00844C0A"/>
    <w:rsid w:val="00845C7E"/>
    <w:rsid w:val="00846056"/>
    <w:rsid w:val="0084681F"/>
    <w:rsid w:val="00847D08"/>
    <w:rsid w:val="00847EC0"/>
    <w:rsid w:val="008506B5"/>
    <w:rsid w:val="00851E97"/>
    <w:rsid w:val="00853249"/>
    <w:rsid w:val="00854506"/>
    <w:rsid w:val="00855FD6"/>
    <w:rsid w:val="00856DDD"/>
    <w:rsid w:val="00857372"/>
    <w:rsid w:val="00860233"/>
    <w:rsid w:val="00860F0C"/>
    <w:rsid w:val="008624A2"/>
    <w:rsid w:val="00863E68"/>
    <w:rsid w:val="008647B5"/>
    <w:rsid w:val="00864A11"/>
    <w:rsid w:val="00865349"/>
    <w:rsid w:val="0086616C"/>
    <w:rsid w:val="00867D64"/>
    <w:rsid w:val="00867D85"/>
    <w:rsid w:val="00872E8F"/>
    <w:rsid w:val="00872FC1"/>
    <w:rsid w:val="008749B1"/>
    <w:rsid w:val="00875A06"/>
    <w:rsid w:val="00875DCB"/>
    <w:rsid w:val="00876FBF"/>
    <w:rsid w:val="0087755A"/>
    <w:rsid w:val="00880BA8"/>
    <w:rsid w:val="00881674"/>
    <w:rsid w:val="00881ED1"/>
    <w:rsid w:val="00882085"/>
    <w:rsid w:val="00883188"/>
    <w:rsid w:val="00884A0C"/>
    <w:rsid w:val="00886ACA"/>
    <w:rsid w:val="00886B01"/>
    <w:rsid w:val="0089031E"/>
    <w:rsid w:val="0089109A"/>
    <w:rsid w:val="008928D8"/>
    <w:rsid w:val="00893D5C"/>
    <w:rsid w:val="0089460B"/>
    <w:rsid w:val="00897D58"/>
    <w:rsid w:val="00897F22"/>
    <w:rsid w:val="008A07A4"/>
    <w:rsid w:val="008A0B39"/>
    <w:rsid w:val="008A14A5"/>
    <w:rsid w:val="008A17A3"/>
    <w:rsid w:val="008A1956"/>
    <w:rsid w:val="008A1CDA"/>
    <w:rsid w:val="008A1E85"/>
    <w:rsid w:val="008A2419"/>
    <w:rsid w:val="008A4937"/>
    <w:rsid w:val="008A50F1"/>
    <w:rsid w:val="008A59D9"/>
    <w:rsid w:val="008A643E"/>
    <w:rsid w:val="008A6819"/>
    <w:rsid w:val="008A6924"/>
    <w:rsid w:val="008A6E5B"/>
    <w:rsid w:val="008B007A"/>
    <w:rsid w:val="008B0C61"/>
    <w:rsid w:val="008B19C3"/>
    <w:rsid w:val="008B20D8"/>
    <w:rsid w:val="008B2EC0"/>
    <w:rsid w:val="008B3826"/>
    <w:rsid w:val="008B3F02"/>
    <w:rsid w:val="008B5E95"/>
    <w:rsid w:val="008B6DCF"/>
    <w:rsid w:val="008C0BBC"/>
    <w:rsid w:val="008C1CA5"/>
    <w:rsid w:val="008C4D49"/>
    <w:rsid w:val="008D0531"/>
    <w:rsid w:val="008D0945"/>
    <w:rsid w:val="008D1409"/>
    <w:rsid w:val="008D15CC"/>
    <w:rsid w:val="008D16F2"/>
    <w:rsid w:val="008D1729"/>
    <w:rsid w:val="008D1B5C"/>
    <w:rsid w:val="008D3B63"/>
    <w:rsid w:val="008D3C82"/>
    <w:rsid w:val="008D447E"/>
    <w:rsid w:val="008D5D52"/>
    <w:rsid w:val="008D65B5"/>
    <w:rsid w:val="008D6ACF"/>
    <w:rsid w:val="008D7A41"/>
    <w:rsid w:val="008E039B"/>
    <w:rsid w:val="008E074C"/>
    <w:rsid w:val="008E2C72"/>
    <w:rsid w:val="008E3328"/>
    <w:rsid w:val="008E363E"/>
    <w:rsid w:val="008E3680"/>
    <w:rsid w:val="008E41C5"/>
    <w:rsid w:val="008E4F87"/>
    <w:rsid w:val="008E5870"/>
    <w:rsid w:val="008E77E4"/>
    <w:rsid w:val="008F0213"/>
    <w:rsid w:val="008F07ED"/>
    <w:rsid w:val="008F08A5"/>
    <w:rsid w:val="008F11F8"/>
    <w:rsid w:val="008F1434"/>
    <w:rsid w:val="008F1D52"/>
    <w:rsid w:val="008F2BB9"/>
    <w:rsid w:val="008F3D6A"/>
    <w:rsid w:val="008F3E2B"/>
    <w:rsid w:val="008F54C3"/>
    <w:rsid w:val="008F7355"/>
    <w:rsid w:val="0090034C"/>
    <w:rsid w:val="009023DC"/>
    <w:rsid w:val="009027C5"/>
    <w:rsid w:val="00904242"/>
    <w:rsid w:val="00904413"/>
    <w:rsid w:val="00904C5D"/>
    <w:rsid w:val="00905944"/>
    <w:rsid w:val="00906368"/>
    <w:rsid w:val="009067B7"/>
    <w:rsid w:val="00906C5F"/>
    <w:rsid w:val="00906E7A"/>
    <w:rsid w:val="00906E7F"/>
    <w:rsid w:val="00907461"/>
    <w:rsid w:val="0090775A"/>
    <w:rsid w:val="00907C50"/>
    <w:rsid w:val="00907DFD"/>
    <w:rsid w:val="00913C99"/>
    <w:rsid w:val="00914217"/>
    <w:rsid w:val="00914A96"/>
    <w:rsid w:val="009154BA"/>
    <w:rsid w:val="00915C51"/>
    <w:rsid w:val="00917D69"/>
    <w:rsid w:val="00920B6D"/>
    <w:rsid w:val="00920F68"/>
    <w:rsid w:val="00922C2F"/>
    <w:rsid w:val="00923E74"/>
    <w:rsid w:val="00926560"/>
    <w:rsid w:val="00926B15"/>
    <w:rsid w:val="00930291"/>
    <w:rsid w:val="00930937"/>
    <w:rsid w:val="009324A6"/>
    <w:rsid w:val="009336B3"/>
    <w:rsid w:val="00933B7D"/>
    <w:rsid w:val="00933E6C"/>
    <w:rsid w:val="00934CFC"/>
    <w:rsid w:val="00935A6E"/>
    <w:rsid w:val="00936312"/>
    <w:rsid w:val="00936C82"/>
    <w:rsid w:val="00937958"/>
    <w:rsid w:val="0094026E"/>
    <w:rsid w:val="009406E5"/>
    <w:rsid w:val="00941602"/>
    <w:rsid w:val="00942160"/>
    <w:rsid w:val="009432FA"/>
    <w:rsid w:val="009448AE"/>
    <w:rsid w:val="00946921"/>
    <w:rsid w:val="00947343"/>
    <w:rsid w:val="0095146F"/>
    <w:rsid w:val="00951DEB"/>
    <w:rsid w:val="00951E97"/>
    <w:rsid w:val="00951F2D"/>
    <w:rsid w:val="00952839"/>
    <w:rsid w:val="0095344C"/>
    <w:rsid w:val="009534C7"/>
    <w:rsid w:val="00953A74"/>
    <w:rsid w:val="00953ABF"/>
    <w:rsid w:val="0095459E"/>
    <w:rsid w:val="00954C24"/>
    <w:rsid w:val="00957944"/>
    <w:rsid w:val="009602C5"/>
    <w:rsid w:val="0096103A"/>
    <w:rsid w:val="00961D5D"/>
    <w:rsid w:val="00962223"/>
    <w:rsid w:val="0096252B"/>
    <w:rsid w:val="009644D9"/>
    <w:rsid w:val="00964A9F"/>
    <w:rsid w:val="00966D0D"/>
    <w:rsid w:val="0096733E"/>
    <w:rsid w:val="00967732"/>
    <w:rsid w:val="0096783C"/>
    <w:rsid w:val="00970023"/>
    <w:rsid w:val="00971CC4"/>
    <w:rsid w:val="00971FC3"/>
    <w:rsid w:val="009722B3"/>
    <w:rsid w:val="009732BE"/>
    <w:rsid w:val="00973E24"/>
    <w:rsid w:val="00974C21"/>
    <w:rsid w:val="00974D5F"/>
    <w:rsid w:val="00975332"/>
    <w:rsid w:val="00975937"/>
    <w:rsid w:val="00975948"/>
    <w:rsid w:val="00976474"/>
    <w:rsid w:val="0097665C"/>
    <w:rsid w:val="009772FD"/>
    <w:rsid w:val="00977BF3"/>
    <w:rsid w:val="009803E4"/>
    <w:rsid w:val="0098075D"/>
    <w:rsid w:val="00980B0E"/>
    <w:rsid w:val="0098164C"/>
    <w:rsid w:val="00982B39"/>
    <w:rsid w:val="00982D89"/>
    <w:rsid w:val="009836A3"/>
    <w:rsid w:val="00984C58"/>
    <w:rsid w:val="009855A8"/>
    <w:rsid w:val="00985CBE"/>
    <w:rsid w:val="00985D1A"/>
    <w:rsid w:val="00987CD7"/>
    <w:rsid w:val="00990CF8"/>
    <w:rsid w:val="009913F4"/>
    <w:rsid w:val="00991782"/>
    <w:rsid w:val="0099203A"/>
    <w:rsid w:val="009929C0"/>
    <w:rsid w:val="009937F7"/>
    <w:rsid w:val="009940C7"/>
    <w:rsid w:val="0099465B"/>
    <w:rsid w:val="009951A1"/>
    <w:rsid w:val="00996DDB"/>
    <w:rsid w:val="00997023"/>
    <w:rsid w:val="00997840"/>
    <w:rsid w:val="00997A44"/>
    <w:rsid w:val="00997E71"/>
    <w:rsid w:val="009A0CDD"/>
    <w:rsid w:val="009A1363"/>
    <w:rsid w:val="009A13E9"/>
    <w:rsid w:val="009A19C2"/>
    <w:rsid w:val="009A3168"/>
    <w:rsid w:val="009A4621"/>
    <w:rsid w:val="009A4BDF"/>
    <w:rsid w:val="009A5D04"/>
    <w:rsid w:val="009A61CA"/>
    <w:rsid w:val="009A796E"/>
    <w:rsid w:val="009A79BB"/>
    <w:rsid w:val="009B0062"/>
    <w:rsid w:val="009B0C64"/>
    <w:rsid w:val="009B0F67"/>
    <w:rsid w:val="009B208A"/>
    <w:rsid w:val="009B2756"/>
    <w:rsid w:val="009B2D5F"/>
    <w:rsid w:val="009B3D56"/>
    <w:rsid w:val="009B3F8C"/>
    <w:rsid w:val="009B533B"/>
    <w:rsid w:val="009B5369"/>
    <w:rsid w:val="009B546B"/>
    <w:rsid w:val="009C26AA"/>
    <w:rsid w:val="009C3EE6"/>
    <w:rsid w:val="009C447F"/>
    <w:rsid w:val="009C5F12"/>
    <w:rsid w:val="009C703C"/>
    <w:rsid w:val="009D0047"/>
    <w:rsid w:val="009D0C29"/>
    <w:rsid w:val="009D1743"/>
    <w:rsid w:val="009D1820"/>
    <w:rsid w:val="009D206E"/>
    <w:rsid w:val="009D2794"/>
    <w:rsid w:val="009D2E04"/>
    <w:rsid w:val="009D37D6"/>
    <w:rsid w:val="009D3CAA"/>
    <w:rsid w:val="009D507A"/>
    <w:rsid w:val="009D6532"/>
    <w:rsid w:val="009D71FD"/>
    <w:rsid w:val="009E04B4"/>
    <w:rsid w:val="009E06F0"/>
    <w:rsid w:val="009E0755"/>
    <w:rsid w:val="009E10AD"/>
    <w:rsid w:val="009E1138"/>
    <w:rsid w:val="009E18F3"/>
    <w:rsid w:val="009E1B1A"/>
    <w:rsid w:val="009E2588"/>
    <w:rsid w:val="009E2E8E"/>
    <w:rsid w:val="009E393B"/>
    <w:rsid w:val="009E40E1"/>
    <w:rsid w:val="009F0EFA"/>
    <w:rsid w:val="009F2876"/>
    <w:rsid w:val="009F356A"/>
    <w:rsid w:val="009F37EF"/>
    <w:rsid w:val="009F4E46"/>
    <w:rsid w:val="009F52BA"/>
    <w:rsid w:val="009F5B65"/>
    <w:rsid w:val="009F5F2E"/>
    <w:rsid w:val="009F68A4"/>
    <w:rsid w:val="009F778C"/>
    <w:rsid w:val="00A01432"/>
    <w:rsid w:val="00A0167A"/>
    <w:rsid w:val="00A01980"/>
    <w:rsid w:val="00A0573A"/>
    <w:rsid w:val="00A06225"/>
    <w:rsid w:val="00A066E6"/>
    <w:rsid w:val="00A07296"/>
    <w:rsid w:val="00A10055"/>
    <w:rsid w:val="00A110D1"/>
    <w:rsid w:val="00A12587"/>
    <w:rsid w:val="00A128E6"/>
    <w:rsid w:val="00A144D3"/>
    <w:rsid w:val="00A14B44"/>
    <w:rsid w:val="00A16E8D"/>
    <w:rsid w:val="00A1750D"/>
    <w:rsid w:val="00A17EA7"/>
    <w:rsid w:val="00A21D7D"/>
    <w:rsid w:val="00A22AC3"/>
    <w:rsid w:val="00A22C85"/>
    <w:rsid w:val="00A2351E"/>
    <w:rsid w:val="00A23F3F"/>
    <w:rsid w:val="00A24067"/>
    <w:rsid w:val="00A24A4B"/>
    <w:rsid w:val="00A2744D"/>
    <w:rsid w:val="00A306F6"/>
    <w:rsid w:val="00A3084E"/>
    <w:rsid w:val="00A30D16"/>
    <w:rsid w:val="00A32AF8"/>
    <w:rsid w:val="00A33910"/>
    <w:rsid w:val="00A33EB7"/>
    <w:rsid w:val="00A34E6C"/>
    <w:rsid w:val="00A34FD0"/>
    <w:rsid w:val="00A361EA"/>
    <w:rsid w:val="00A36398"/>
    <w:rsid w:val="00A36CC1"/>
    <w:rsid w:val="00A37C8D"/>
    <w:rsid w:val="00A4020E"/>
    <w:rsid w:val="00A40493"/>
    <w:rsid w:val="00A408E8"/>
    <w:rsid w:val="00A40FB5"/>
    <w:rsid w:val="00A41DBF"/>
    <w:rsid w:val="00A425E7"/>
    <w:rsid w:val="00A42826"/>
    <w:rsid w:val="00A428A4"/>
    <w:rsid w:val="00A429B3"/>
    <w:rsid w:val="00A4311D"/>
    <w:rsid w:val="00A43BCF"/>
    <w:rsid w:val="00A44EC1"/>
    <w:rsid w:val="00A45B88"/>
    <w:rsid w:val="00A47722"/>
    <w:rsid w:val="00A510E4"/>
    <w:rsid w:val="00A51F8C"/>
    <w:rsid w:val="00A526F7"/>
    <w:rsid w:val="00A5273B"/>
    <w:rsid w:val="00A53A9D"/>
    <w:rsid w:val="00A55FEE"/>
    <w:rsid w:val="00A56304"/>
    <w:rsid w:val="00A57422"/>
    <w:rsid w:val="00A60359"/>
    <w:rsid w:val="00A604B4"/>
    <w:rsid w:val="00A604CC"/>
    <w:rsid w:val="00A60CAF"/>
    <w:rsid w:val="00A60E49"/>
    <w:rsid w:val="00A62C1A"/>
    <w:rsid w:val="00A63CA2"/>
    <w:rsid w:val="00A6426D"/>
    <w:rsid w:val="00A6439B"/>
    <w:rsid w:val="00A6502E"/>
    <w:rsid w:val="00A665C1"/>
    <w:rsid w:val="00A673A4"/>
    <w:rsid w:val="00A7001A"/>
    <w:rsid w:val="00A70622"/>
    <w:rsid w:val="00A70977"/>
    <w:rsid w:val="00A70D58"/>
    <w:rsid w:val="00A70F27"/>
    <w:rsid w:val="00A744F9"/>
    <w:rsid w:val="00A753A1"/>
    <w:rsid w:val="00A77613"/>
    <w:rsid w:val="00A77B87"/>
    <w:rsid w:val="00A77E01"/>
    <w:rsid w:val="00A801AD"/>
    <w:rsid w:val="00A81851"/>
    <w:rsid w:val="00A81FCD"/>
    <w:rsid w:val="00A8390C"/>
    <w:rsid w:val="00A8397D"/>
    <w:rsid w:val="00A86AE0"/>
    <w:rsid w:val="00A90E21"/>
    <w:rsid w:val="00A912B0"/>
    <w:rsid w:val="00A91362"/>
    <w:rsid w:val="00A9151C"/>
    <w:rsid w:val="00A919C6"/>
    <w:rsid w:val="00A928BD"/>
    <w:rsid w:val="00A92D61"/>
    <w:rsid w:val="00A93618"/>
    <w:rsid w:val="00A936B6"/>
    <w:rsid w:val="00A95A45"/>
    <w:rsid w:val="00A95E30"/>
    <w:rsid w:val="00A97DE9"/>
    <w:rsid w:val="00AA12CD"/>
    <w:rsid w:val="00AA24E9"/>
    <w:rsid w:val="00AA2B6A"/>
    <w:rsid w:val="00AA3D01"/>
    <w:rsid w:val="00AA4D1C"/>
    <w:rsid w:val="00AA52FD"/>
    <w:rsid w:val="00AA5D40"/>
    <w:rsid w:val="00AA7006"/>
    <w:rsid w:val="00AB3138"/>
    <w:rsid w:val="00AB4684"/>
    <w:rsid w:val="00AB5856"/>
    <w:rsid w:val="00AB62EE"/>
    <w:rsid w:val="00AB6A80"/>
    <w:rsid w:val="00AC0318"/>
    <w:rsid w:val="00AC081D"/>
    <w:rsid w:val="00AC0C6F"/>
    <w:rsid w:val="00AC1266"/>
    <w:rsid w:val="00AC193C"/>
    <w:rsid w:val="00AC30C1"/>
    <w:rsid w:val="00AC3338"/>
    <w:rsid w:val="00AC3FD9"/>
    <w:rsid w:val="00AC4DE5"/>
    <w:rsid w:val="00AC5206"/>
    <w:rsid w:val="00AC6B25"/>
    <w:rsid w:val="00AD095B"/>
    <w:rsid w:val="00AD222C"/>
    <w:rsid w:val="00AD2DAF"/>
    <w:rsid w:val="00AD3106"/>
    <w:rsid w:val="00AD4322"/>
    <w:rsid w:val="00AD4551"/>
    <w:rsid w:val="00AD5F43"/>
    <w:rsid w:val="00AD6719"/>
    <w:rsid w:val="00AE11A5"/>
    <w:rsid w:val="00AE13E2"/>
    <w:rsid w:val="00AE1709"/>
    <w:rsid w:val="00AE22D3"/>
    <w:rsid w:val="00AE5987"/>
    <w:rsid w:val="00AE5A49"/>
    <w:rsid w:val="00AE5A90"/>
    <w:rsid w:val="00AE6362"/>
    <w:rsid w:val="00AF03E6"/>
    <w:rsid w:val="00AF11D8"/>
    <w:rsid w:val="00AF1D2C"/>
    <w:rsid w:val="00AF28BF"/>
    <w:rsid w:val="00AF5867"/>
    <w:rsid w:val="00AF62DF"/>
    <w:rsid w:val="00AF68CC"/>
    <w:rsid w:val="00AF70D7"/>
    <w:rsid w:val="00B00086"/>
    <w:rsid w:val="00B00CD0"/>
    <w:rsid w:val="00B00E7F"/>
    <w:rsid w:val="00B01FF4"/>
    <w:rsid w:val="00B0326D"/>
    <w:rsid w:val="00B0449F"/>
    <w:rsid w:val="00B04CEB"/>
    <w:rsid w:val="00B06037"/>
    <w:rsid w:val="00B06478"/>
    <w:rsid w:val="00B07533"/>
    <w:rsid w:val="00B07CFB"/>
    <w:rsid w:val="00B07F89"/>
    <w:rsid w:val="00B1059E"/>
    <w:rsid w:val="00B10897"/>
    <w:rsid w:val="00B13AD1"/>
    <w:rsid w:val="00B149BA"/>
    <w:rsid w:val="00B14A36"/>
    <w:rsid w:val="00B16273"/>
    <w:rsid w:val="00B164B4"/>
    <w:rsid w:val="00B170A5"/>
    <w:rsid w:val="00B1725F"/>
    <w:rsid w:val="00B176C8"/>
    <w:rsid w:val="00B176EC"/>
    <w:rsid w:val="00B17EE5"/>
    <w:rsid w:val="00B205AA"/>
    <w:rsid w:val="00B2100A"/>
    <w:rsid w:val="00B21A91"/>
    <w:rsid w:val="00B22E84"/>
    <w:rsid w:val="00B233AD"/>
    <w:rsid w:val="00B23C0C"/>
    <w:rsid w:val="00B23E25"/>
    <w:rsid w:val="00B25F75"/>
    <w:rsid w:val="00B26B3F"/>
    <w:rsid w:val="00B26FB7"/>
    <w:rsid w:val="00B27021"/>
    <w:rsid w:val="00B2778F"/>
    <w:rsid w:val="00B327E2"/>
    <w:rsid w:val="00B33635"/>
    <w:rsid w:val="00B35189"/>
    <w:rsid w:val="00B365CC"/>
    <w:rsid w:val="00B37A23"/>
    <w:rsid w:val="00B37CF8"/>
    <w:rsid w:val="00B42AF4"/>
    <w:rsid w:val="00B435E8"/>
    <w:rsid w:val="00B43E90"/>
    <w:rsid w:val="00B44308"/>
    <w:rsid w:val="00B45100"/>
    <w:rsid w:val="00B45722"/>
    <w:rsid w:val="00B460F4"/>
    <w:rsid w:val="00B46349"/>
    <w:rsid w:val="00B467DC"/>
    <w:rsid w:val="00B47902"/>
    <w:rsid w:val="00B47A88"/>
    <w:rsid w:val="00B47BBF"/>
    <w:rsid w:val="00B51E09"/>
    <w:rsid w:val="00B52303"/>
    <w:rsid w:val="00B525BC"/>
    <w:rsid w:val="00B52791"/>
    <w:rsid w:val="00B5392A"/>
    <w:rsid w:val="00B539EF"/>
    <w:rsid w:val="00B546F3"/>
    <w:rsid w:val="00B56118"/>
    <w:rsid w:val="00B566E1"/>
    <w:rsid w:val="00B56AFB"/>
    <w:rsid w:val="00B572BE"/>
    <w:rsid w:val="00B602F6"/>
    <w:rsid w:val="00B60ED3"/>
    <w:rsid w:val="00B61435"/>
    <w:rsid w:val="00B62EC1"/>
    <w:rsid w:val="00B63251"/>
    <w:rsid w:val="00B64A96"/>
    <w:rsid w:val="00B6533B"/>
    <w:rsid w:val="00B66588"/>
    <w:rsid w:val="00B6773F"/>
    <w:rsid w:val="00B70027"/>
    <w:rsid w:val="00B70EB3"/>
    <w:rsid w:val="00B71621"/>
    <w:rsid w:val="00B72906"/>
    <w:rsid w:val="00B74F48"/>
    <w:rsid w:val="00B74F8D"/>
    <w:rsid w:val="00B7525E"/>
    <w:rsid w:val="00B75433"/>
    <w:rsid w:val="00B75F70"/>
    <w:rsid w:val="00B760FB"/>
    <w:rsid w:val="00B76765"/>
    <w:rsid w:val="00B767AB"/>
    <w:rsid w:val="00B801BA"/>
    <w:rsid w:val="00B80D50"/>
    <w:rsid w:val="00B812D6"/>
    <w:rsid w:val="00B846E6"/>
    <w:rsid w:val="00B84D5C"/>
    <w:rsid w:val="00B85AF6"/>
    <w:rsid w:val="00B91CE5"/>
    <w:rsid w:val="00B92E46"/>
    <w:rsid w:val="00B93FF1"/>
    <w:rsid w:val="00B941ED"/>
    <w:rsid w:val="00B955DB"/>
    <w:rsid w:val="00B956ED"/>
    <w:rsid w:val="00BA2DA8"/>
    <w:rsid w:val="00BA347C"/>
    <w:rsid w:val="00BA35E2"/>
    <w:rsid w:val="00BA4C79"/>
    <w:rsid w:val="00BA4D84"/>
    <w:rsid w:val="00BA50F1"/>
    <w:rsid w:val="00BA6E58"/>
    <w:rsid w:val="00BB298A"/>
    <w:rsid w:val="00BB2D4E"/>
    <w:rsid w:val="00BB3469"/>
    <w:rsid w:val="00BB3B0D"/>
    <w:rsid w:val="00BB49DA"/>
    <w:rsid w:val="00BB5A7A"/>
    <w:rsid w:val="00BB5C49"/>
    <w:rsid w:val="00BB6240"/>
    <w:rsid w:val="00BB6285"/>
    <w:rsid w:val="00BB69F5"/>
    <w:rsid w:val="00BB6E48"/>
    <w:rsid w:val="00BB7EC3"/>
    <w:rsid w:val="00BC04B1"/>
    <w:rsid w:val="00BC3165"/>
    <w:rsid w:val="00BC470E"/>
    <w:rsid w:val="00BC4B9A"/>
    <w:rsid w:val="00BC54C9"/>
    <w:rsid w:val="00BC5908"/>
    <w:rsid w:val="00BC598E"/>
    <w:rsid w:val="00BD02C3"/>
    <w:rsid w:val="00BD0558"/>
    <w:rsid w:val="00BD058B"/>
    <w:rsid w:val="00BD3119"/>
    <w:rsid w:val="00BD572D"/>
    <w:rsid w:val="00BD7483"/>
    <w:rsid w:val="00BD784C"/>
    <w:rsid w:val="00BE020A"/>
    <w:rsid w:val="00BE13DF"/>
    <w:rsid w:val="00BE1EF0"/>
    <w:rsid w:val="00BE25D7"/>
    <w:rsid w:val="00BE62D4"/>
    <w:rsid w:val="00BF080C"/>
    <w:rsid w:val="00BF0860"/>
    <w:rsid w:val="00BF092C"/>
    <w:rsid w:val="00BF21D1"/>
    <w:rsid w:val="00BF27A0"/>
    <w:rsid w:val="00BF40E6"/>
    <w:rsid w:val="00BF43E9"/>
    <w:rsid w:val="00BF4CB6"/>
    <w:rsid w:val="00BF51E1"/>
    <w:rsid w:val="00BF5D23"/>
    <w:rsid w:val="00BF6907"/>
    <w:rsid w:val="00BF6CBD"/>
    <w:rsid w:val="00C00DA7"/>
    <w:rsid w:val="00C02A47"/>
    <w:rsid w:val="00C034FB"/>
    <w:rsid w:val="00C0365A"/>
    <w:rsid w:val="00C04CDE"/>
    <w:rsid w:val="00C04E7C"/>
    <w:rsid w:val="00C051AE"/>
    <w:rsid w:val="00C0527D"/>
    <w:rsid w:val="00C059D5"/>
    <w:rsid w:val="00C064E2"/>
    <w:rsid w:val="00C068A6"/>
    <w:rsid w:val="00C11DEA"/>
    <w:rsid w:val="00C12768"/>
    <w:rsid w:val="00C12D70"/>
    <w:rsid w:val="00C13818"/>
    <w:rsid w:val="00C13FEE"/>
    <w:rsid w:val="00C16724"/>
    <w:rsid w:val="00C16A5C"/>
    <w:rsid w:val="00C204F7"/>
    <w:rsid w:val="00C215EB"/>
    <w:rsid w:val="00C21B09"/>
    <w:rsid w:val="00C22DB7"/>
    <w:rsid w:val="00C25EFF"/>
    <w:rsid w:val="00C2626A"/>
    <w:rsid w:val="00C2673A"/>
    <w:rsid w:val="00C2732E"/>
    <w:rsid w:val="00C278CD"/>
    <w:rsid w:val="00C27B58"/>
    <w:rsid w:val="00C27C1C"/>
    <w:rsid w:val="00C31260"/>
    <w:rsid w:val="00C31362"/>
    <w:rsid w:val="00C3166C"/>
    <w:rsid w:val="00C326F9"/>
    <w:rsid w:val="00C32FEA"/>
    <w:rsid w:val="00C33186"/>
    <w:rsid w:val="00C33B61"/>
    <w:rsid w:val="00C34614"/>
    <w:rsid w:val="00C35996"/>
    <w:rsid w:val="00C366DE"/>
    <w:rsid w:val="00C42BCD"/>
    <w:rsid w:val="00C4485F"/>
    <w:rsid w:val="00C44DED"/>
    <w:rsid w:val="00C46C13"/>
    <w:rsid w:val="00C4747E"/>
    <w:rsid w:val="00C5151E"/>
    <w:rsid w:val="00C52048"/>
    <w:rsid w:val="00C52256"/>
    <w:rsid w:val="00C5342C"/>
    <w:rsid w:val="00C53B2B"/>
    <w:rsid w:val="00C547F5"/>
    <w:rsid w:val="00C54DD7"/>
    <w:rsid w:val="00C5552D"/>
    <w:rsid w:val="00C563E1"/>
    <w:rsid w:val="00C56D78"/>
    <w:rsid w:val="00C57465"/>
    <w:rsid w:val="00C576A4"/>
    <w:rsid w:val="00C60272"/>
    <w:rsid w:val="00C603D4"/>
    <w:rsid w:val="00C6256A"/>
    <w:rsid w:val="00C63FDA"/>
    <w:rsid w:val="00C645BC"/>
    <w:rsid w:val="00C64EBC"/>
    <w:rsid w:val="00C664D2"/>
    <w:rsid w:val="00C677E1"/>
    <w:rsid w:val="00C70E6E"/>
    <w:rsid w:val="00C710E2"/>
    <w:rsid w:val="00C71C3F"/>
    <w:rsid w:val="00C7247F"/>
    <w:rsid w:val="00C73EC2"/>
    <w:rsid w:val="00C7409E"/>
    <w:rsid w:val="00C74D6D"/>
    <w:rsid w:val="00C76E76"/>
    <w:rsid w:val="00C77891"/>
    <w:rsid w:val="00C77B74"/>
    <w:rsid w:val="00C81BF6"/>
    <w:rsid w:val="00C82062"/>
    <w:rsid w:val="00C829A9"/>
    <w:rsid w:val="00C83270"/>
    <w:rsid w:val="00C85955"/>
    <w:rsid w:val="00C87B80"/>
    <w:rsid w:val="00C87C4D"/>
    <w:rsid w:val="00C90330"/>
    <w:rsid w:val="00C91449"/>
    <w:rsid w:val="00C92D10"/>
    <w:rsid w:val="00C92E1F"/>
    <w:rsid w:val="00C92E65"/>
    <w:rsid w:val="00C92F79"/>
    <w:rsid w:val="00C93E1E"/>
    <w:rsid w:val="00C95200"/>
    <w:rsid w:val="00C96EC0"/>
    <w:rsid w:val="00CA06F9"/>
    <w:rsid w:val="00CA14BB"/>
    <w:rsid w:val="00CA230C"/>
    <w:rsid w:val="00CA48D9"/>
    <w:rsid w:val="00CA5F47"/>
    <w:rsid w:val="00CA69BF"/>
    <w:rsid w:val="00CB00B2"/>
    <w:rsid w:val="00CB1193"/>
    <w:rsid w:val="00CB1E72"/>
    <w:rsid w:val="00CB21E6"/>
    <w:rsid w:val="00CB358A"/>
    <w:rsid w:val="00CB393F"/>
    <w:rsid w:val="00CB4767"/>
    <w:rsid w:val="00CB493D"/>
    <w:rsid w:val="00CB4C41"/>
    <w:rsid w:val="00CC2224"/>
    <w:rsid w:val="00CC287D"/>
    <w:rsid w:val="00CC2D8E"/>
    <w:rsid w:val="00CC3B97"/>
    <w:rsid w:val="00CC6064"/>
    <w:rsid w:val="00CD4A8C"/>
    <w:rsid w:val="00CD4BDA"/>
    <w:rsid w:val="00CD6257"/>
    <w:rsid w:val="00CD7C0B"/>
    <w:rsid w:val="00CE10C4"/>
    <w:rsid w:val="00CE2343"/>
    <w:rsid w:val="00CE27B5"/>
    <w:rsid w:val="00CE2BDF"/>
    <w:rsid w:val="00CE47B3"/>
    <w:rsid w:val="00CE6D24"/>
    <w:rsid w:val="00CE6DAF"/>
    <w:rsid w:val="00CF1E0F"/>
    <w:rsid w:val="00CF1E59"/>
    <w:rsid w:val="00CF395C"/>
    <w:rsid w:val="00CF410A"/>
    <w:rsid w:val="00CF47B8"/>
    <w:rsid w:val="00CF5C47"/>
    <w:rsid w:val="00CF7528"/>
    <w:rsid w:val="00CF7FDE"/>
    <w:rsid w:val="00D012AF"/>
    <w:rsid w:val="00D02269"/>
    <w:rsid w:val="00D0286F"/>
    <w:rsid w:val="00D0321E"/>
    <w:rsid w:val="00D05457"/>
    <w:rsid w:val="00D056D4"/>
    <w:rsid w:val="00D069EB"/>
    <w:rsid w:val="00D07A8A"/>
    <w:rsid w:val="00D10E31"/>
    <w:rsid w:val="00D11199"/>
    <w:rsid w:val="00D1455A"/>
    <w:rsid w:val="00D14573"/>
    <w:rsid w:val="00D14A70"/>
    <w:rsid w:val="00D16A9F"/>
    <w:rsid w:val="00D207EA"/>
    <w:rsid w:val="00D211D0"/>
    <w:rsid w:val="00D211FB"/>
    <w:rsid w:val="00D21CAC"/>
    <w:rsid w:val="00D22093"/>
    <w:rsid w:val="00D24262"/>
    <w:rsid w:val="00D2545C"/>
    <w:rsid w:val="00D25747"/>
    <w:rsid w:val="00D30106"/>
    <w:rsid w:val="00D31150"/>
    <w:rsid w:val="00D3138B"/>
    <w:rsid w:val="00D31FCE"/>
    <w:rsid w:val="00D3280C"/>
    <w:rsid w:val="00D3406A"/>
    <w:rsid w:val="00D34D24"/>
    <w:rsid w:val="00D34DC8"/>
    <w:rsid w:val="00D37874"/>
    <w:rsid w:val="00D40B11"/>
    <w:rsid w:val="00D4126F"/>
    <w:rsid w:val="00D42147"/>
    <w:rsid w:val="00D42864"/>
    <w:rsid w:val="00D429EC"/>
    <w:rsid w:val="00D441F1"/>
    <w:rsid w:val="00D4572C"/>
    <w:rsid w:val="00D469B2"/>
    <w:rsid w:val="00D47EDE"/>
    <w:rsid w:val="00D508D4"/>
    <w:rsid w:val="00D52629"/>
    <w:rsid w:val="00D52B24"/>
    <w:rsid w:val="00D52EAA"/>
    <w:rsid w:val="00D52ECF"/>
    <w:rsid w:val="00D53F0C"/>
    <w:rsid w:val="00D5411A"/>
    <w:rsid w:val="00D54B09"/>
    <w:rsid w:val="00D54FC0"/>
    <w:rsid w:val="00D55D5F"/>
    <w:rsid w:val="00D61B2F"/>
    <w:rsid w:val="00D6243E"/>
    <w:rsid w:val="00D65658"/>
    <w:rsid w:val="00D67EB2"/>
    <w:rsid w:val="00D70349"/>
    <w:rsid w:val="00D72B6F"/>
    <w:rsid w:val="00D741EB"/>
    <w:rsid w:val="00D74CEA"/>
    <w:rsid w:val="00D74F34"/>
    <w:rsid w:val="00D75162"/>
    <w:rsid w:val="00D75E7A"/>
    <w:rsid w:val="00D7679C"/>
    <w:rsid w:val="00D8027B"/>
    <w:rsid w:val="00D81432"/>
    <w:rsid w:val="00D817A9"/>
    <w:rsid w:val="00D820F3"/>
    <w:rsid w:val="00D83605"/>
    <w:rsid w:val="00D83DB4"/>
    <w:rsid w:val="00D84934"/>
    <w:rsid w:val="00D866EB"/>
    <w:rsid w:val="00D86C52"/>
    <w:rsid w:val="00D87D1A"/>
    <w:rsid w:val="00D903B5"/>
    <w:rsid w:val="00D906DA"/>
    <w:rsid w:val="00D91271"/>
    <w:rsid w:val="00D919F5"/>
    <w:rsid w:val="00D925B8"/>
    <w:rsid w:val="00D92B4E"/>
    <w:rsid w:val="00D945F6"/>
    <w:rsid w:val="00D94F03"/>
    <w:rsid w:val="00D95161"/>
    <w:rsid w:val="00D95C23"/>
    <w:rsid w:val="00D973E1"/>
    <w:rsid w:val="00DA0A82"/>
    <w:rsid w:val="00DA0D14"/>
    <w:rsid w:val="00DA1C76"/>
    <w:rsid w:val="00DA1FC9"/>
    <w:rsid w:val="00DA2CB5"/>
    <w:rsid w:val="00DA32AE"/>
    <w:rsid w:val="00DA358F"/>
    <w:rsid w:val="00DA368E"/>
    <w:rsid w:val="00DA383E"/>
    <w:rsid w:val="00DA4BAC"/>
    <w:rsid w:val="00DA611B"/>
    <w:rsid w:val="00DA722E"/>
    <w:rsid w:val="00DA792A"/>
    <w:rsid w:val="00DB0151"/>
    <w:rsid w:val="00DB0160"/>
    <w:rsid w:val="00DB04C8"/>
    <w:rsid w:val="00DB04D7"/>
    <w:rsid w:val="00DB2922"/>
    <w:rsid w:val="00DB50E1"/>
    <w:rsid w:val="00DB5ACB"/>
    <w:rsid w:val="00DB6942"/>
    <w:rsid w:val="00DC0566"/>
    <w:rsid w:val="00DC05E1"/>
    <w:rsid w:val="00DC0A09"/>
    <w:rsid w:val="00DC1499"/>
    <w:rsid w:val="00DC16CF"/>
    <w:rsid w:val="00DC2C3E"/>
    <w:rsid w:val="00DC3137"/>
    <w:rsid w:val="00DC3A71"/>
    <w:rsid w:val="00DC3DAF"/>
    <w:rsid w:val="00DC4880"/>
    <w:rsid w:val="00DC581F"/>
    <w:rsid w:val="00DC5E90"/>
    <w:rsid w:val="00DC6EC3"/>
    <w:rsid w:val="00DC732A"/>
    <w:rsid w:val="00DD04D7"/>
    <w:rsid w:val="00DD0BE9"/>
    <w:rsid w:val="00DD26F9"/>
    <w:rsid w:val="00DD350E"/>
    <w:rsid w:val="00DD42AB"/>
    <w:rsid w:val="00DD50E9"/>
    <w:rsid w:val="00DD6978"/>
    <w:rsid w:val="00DD74AD"/>
    <w:rsid w:val="00DE06AF"/>
    <w:rsid w:val="00DE1979"/>
    <w:rsid w:val="00DE470C"/>
    <w:rsid w:val="00DE5E81"/>
    <w:rsid w:val="00DE6D27"/>
    <w:rsid w:val="00DE76EA"/>
    <w:rsid w:val="00DE78CA"/>
    <w:rsid w:val="00DF01F8"/>
    <w:rsid w:val="00DF021D"/>
    <w:rsid w:val="00DF14EE"/>
    <w:rsid w:val="00DF217D"/>
    <w:rsid w:val="00DF26A7"/>
    <w:rsid w:val="00DF30A8"/>
    <w:rsid w:val="00DF3174"/>
    <w:rsid w:val="00DF3277"/>
    <w:rsid w:val="00DF4F4A"/>
    <w:rsid w:val="00DF57CF"/>
    <w:rsid w:val="00DF6136"/>
    <w:rsid w:val="00DF69C2"/>
    <w:rsid w:val="00DF6A31"/>
    <w:rsid w:val="00DF6B66"/>
    <w:rsid w:val="00DF7407"/>
    <w:rsid w:val="00DF77A1"/>
    <w:rsid w:val="00DF7919"/>
    <w:rsid w:val="00E0207E"/>
    <w:rsid w:val="00E022BC"/>
    <w:rsid w:val="00E02AE6"/>
    <w:rsid w:val="00E03912"/>
    <w:rsid w:val="00E04748"/>
    <w:rsid w:val="00E04CB8"/>
    <w:rsid w:val="00E05632"/>
    <w:rsid w:val="00E060AF"/>
    <w:rsid w:val="00E06B96"/>
    <w:rsid w:val="00E078D9"/>
    <w:rsid w:val="00E07F24"/>
    <w:rsid w:val="00E10293"/>
    <w:rsid w:val="00E103A0"/>
    <w:rsid w:val="00E1043F"/>
    <w:rsid w:val="00E10AF3"/>
    <w:rsid w:val="00E1157E"/>
    <w:rsid w:val="00E11B8C"/>
    <w:rsid w:val="00E11F44"/>
    <w:rsid w:val="00E13E60"/>
    <w:rsid w:val="00E15627"/>
    <w:rsid w:val="00E15D83"/>
    <w:rsid w:val="00E164B3"/>
    <w:rsid w:val="00E16910"/>
    <w:rsid w:val="00E171E8"/>
    <w:rsid w:val="00E20CD8"/>
    <w:rsid w:val="00E21164"/>
    <w:rsid w:val="00E239E2"/>
    <w:rsid w:val="00E24E09"/>
    <w:rsid w:val="00E24ED4"/>
    <w:rsid w:val="00E26A91"/>
    <w:rsid w:val="00E27234"/>
    <w:rsid w:val="00E2746C"/>
    <w:rsid w:val="00E319C9"/>
    <w:rsid w:val="00E33FFE"/>
    <w:rsid w:val="00E3495C"/>
    <w:rsid w:val="00E428B0"/>
    <w:rsid w:val="00E42BDB"/>
    <w:rsid w:val="00E45455"/>
    <w:rsid w:val="00E46B3C"/>
    <w:rsid w:val="00E50700"/>
    <w:rsid w:val="00E50F18"/>
    <w:rsid w:val="00E524A9"/>
    <w:rsid w:val="00E53E9B"/>
    <w:rsid w:val="00E53F1A"/>
    <w:rsid w:val="00E5414C"/>
    <w:rsid w:val="00E544F9"/>
    <w:rsid w:val="00E55040"/>
    <w:rsid w:val="00E55877"/>
    <w:rsid w:val="00E56659"/>
    <w:rsid w:val="00E5726D"/>
    <w:rsid w:val="00E57EEB"/>
    <w:rsid w:val="00E60305"/>
    <w:rsid w:val="00E60E2F"/>
    <w:rsid w:val="00E6176C"/>
    <w:rsid w:val="00E62D94"/>
    <w:rsid w:val="00E62ECC"/>
    <w:rsid w:val="00E638FD"/>
    <w:rsid w:val="00E64F37"/>
    <w:rsid w:val="00E65091"/>
    <w:rsid w:val="00E65393"/>
    <w:rsid w:val="00E65E54"/>
    <w:rsid w:val="00E65ED3"/>
    <w:rsid w:val="00E661C7"/>
    <w:rsid w:val="00E66679"/>
    <w:rsid w:val="00E6703E"/>
    <w:rsid w:val="00E71AEF"/>
    <w:rsid w:val="00E732C4"/>
    <w:rsid w:val="00E73703"/>
    <w:rsid w:val="00E74A3F"/>
    <w:rsid w:val="00E74E41"/>
    <w:rsid w:val="00E75151"/>
    <w:rsid w:val="00E767FB"/>
    <w:rsid w:val="00E775BA"/>
    <w:rsid w:val="00E80155"/>
    <w:rsid w:val="00E8134B"/>
    <w:rsid w:val="00E81E0D"/>
    <w:rsid w:val="00E81F28"/>
    <w:rsid w:val="00E82089"/>
    <w:rsid w:val="00E848C0"/>
    <w:rsid w:val="00E84BB8"/>
    <w:rsid w:val="00E84D3F"/>
    <w:rsid w:val="00E8682F"/>
    <w:rsid w:val="00E86F92"/>
    <w:rsid w:val="00E8736E"/>
    <w:rsid w:val="00E90214"/>
    <w:rsid w:val="00E90B43"/>
    <w:rsid w:val="00E91B96"/>
    <w:rsid w:val="00E92F2E"/>
    <w:rsid w:val="00E935DA"/>
    <w:rsid w:val="00E9369E"/>
    <w:rsid w:val="00E93D1E"/>
    <w:rsid w:val="00E940F0"/>
    <w:rsid w:val="00E941A1"/>
    <w:rsid w:val="00E95CE3"/>
    <w:rsid w:val="00E95F9A"/>
    <w:rsid w:val="00E96E99"/>
    <w:rsid w:val="00EA06F7"/>
    <w:rsid w:val="00EA0856"/>
    <w:rsid w:val="00EA1DC4"/>
    <w:rsid w:val="00EA252F"/>
    <w:rsid w:val="00EA2825"/>
    <w:rsid w:val="00EA41E2"/>
    <w:rsid w:val="00EA5027"/>
    <w:rsid w:val="00EA64C2"/>
    <w:rsid w:val="00EA6518"/>
    <w:rsid w:val="00EA71A2"/>
    <w:rsid w:val="00EA7466"/>
    <w:rsid w:val="00EA7EDE"/>
    <w:rsid w:val="00EB096E"/>
    <w:rsid w:val="00EB0B63"/>
    <w:rsid w:val="00EB0EB5"/>
    <w:rsid w:val="00EB0ECB"/>
    <w:rsid w:val="00EB1936"/>
    <w:rsid w:val="00EB3469"/>
    <w:rsid w:val="00EB3545"/>
    <w:rsid w:val="00EB37BE"/>
    <w:rsid w:val="00EB4590"/>
    <w:rsid w:val="00EB4BAE"/>
    <w:rsid w:val="00EB5088"/>
    <w:rsid w:val="00EB56D4"/>
    <w:rsid w:val="00EB63E9"/>
    <w:rsid w:val="00EB7210"/>
    <w:rsid w:val="00EB792F"/>
    <w:rsid w:val="00EC2726"/>
    <w:rsid w:val="00EC42C1"/>
    <w:rsid w:val="00EC575E"/>
    <w:rsid w:val="00EC681C"/>
    <w:rsid w:val="00EC7B87"/>
    <w:rsid w:val="00ED1644"/>
    <w:rsid w:val="00ED2593"/>
    <w:rsid w:val="00ED3709"/>
    <w:rsid w:val="00ED432F"/>
    <w:rsid w:val="00ED5669"/>
    <w:rsid w:val="00ED6E34"/>
    <w:rsid w:val="00ED7D55"/>
    <w:rsid w:val="00ED7D9C"/>
    <w:rsid w:val="00EE00A7"/>
    <w:rsid w:val="00EE27E9"/>
    <w:rsid w:val="00EE2F77"/>
    <w:rsid w:val="00EE3158"/>
    <w:rsid w:val="00EE31A2"/>
    <w:rsid w:val="00EE3E93"/>
    <w:rsid w:val="00EE4329"/>
    <w:rsid w:val="00EE5F09"/>
    <w:rsid w:val="00EE6203"/>
    <w:rsid w:val="00EE754E"/>
    <w:rsid w:val="00EF0069"/>
    <w:rsid w:val="00EF229C"/>
    <w:rsid w:val="00EF3C52"/>
    <w:rsid w:val="00EF44A0"/>
    <w:rsid w:val="00EF4580"/>
    <w:rsid w:val="00EF4FED"/>
    <w:rsid w:val="00EF5F45"/>
    <w:rsid w:val="00EF6831"/>
    <w:rsid w:val="00EF6843"/>
    <w:rsid w:val="00EF6941"/>
    <w:rsid w:val="00EF6FB3"/>
    <w:rsid w:val="00F0068B"/>
    <w:rsid w:val="00F007C6"/>
    <w:rsid w:val="00F0172E"/>
    <w:rsid w:val="00F050BD"/>
    <w:rsid w:val="00F05657"/>
    <w:rsid w:val="00F05AB0"/>
    <w:rsid w:val="00F05CA3"/>
    <w:rsid w:val="00F06B87"/>
    <w:rsid w:val="00F12C74"/>
    <w:rsid w:val="00F13214"/>
    <w:rsid w:val="00F1559A"/>
    <w:rsid w:val="00F16128"/>
    <w:rsid w:val="00F17E62"/>
    <w:rsid w:val="00F17ED6"/>
    <w:rsid w:val="00F20676"/>
    <w:rsid w:val="00F209E2"/>
    <w:rsid w:val="00F2398F"/>
    <w:rsid w:val="00F24A5B"/>
    <w:rsid w:val="00F25578"/>
    <w:rsid w:val="00F256EA"/>
    <w:rsid w:val="00F25707"/>
    <w:rsid w:val="00F258E5"/>
    <w:rsid w:val="00F2595D"/>
    <w:rsid w:val="00F25B9C"/>
    <w:rsid w:val="00F2675A"/>
    <w:rsid w:val="00F26CC6"/>
    <w:rsid w:val="00F26D80"/>
    <w:rsid w:val="00F300BC"/>
    <w:rsid w:val="00F305FA"/>
    <w:rsid w:val="00F32172"/>
    <w:rsid w:val="00F3263C"/>
    <w:rsid w:val="00F3334E"/>
    <w:rsid w:val="00F3573A"/>
    <w:rsid w:val="00F36CCB"/>
    <w:rsid w:val="00F374E5"/>
    <w:rsid w:val="00F37B93"/>
    <w:rsid w:val="00F37BAD"/>
    <w:rsid w:val="00F37ECA"/>
    <w:rsid w:val="00F37FF9"/>
    <w:rsid w:val="00F40A1C"/>
    <w:rsid w:val="00F43AF2"/>
    <w:rsid w:val="00F43AF6"/>
    <w:rsid w:val="00F441C5"/>
    <w:rsid w:val="00F45216"/>
    <w:rsid w:val="00F460FA"/>
    <w:rsid w:val="00F5007E"/>
    <w:rsid w:val="00F508F6"/>
    <w:rsid w:val="00F50EC4"/>
    <w:rsid w:val="00F52232"/>
    <w:rsid w:val="00F527B1"/>
    <w:rsid w:val="00F52DC2"/>
    <w:rsid w:val="00F53283"/>
    <w:rsid w:val="00F54A4D"/>
    <w:rsid w:val="00F54AF9"/>
    <w:rsid w:val="00F550CF"/>
    <w:rsid w:val="00F553D2"/>
    <w:rsid w:val="00F55859"/>
    <w:rsid w:val="00F56A2D"/>
    <w:rsid w:val="00F56BEC"/>
    <w:rsid w:val="00F57A6D"/>
    <w:rsid w:val="00F6044B"/>
    <w:rsid w:val="00F62F19"/>
    <w:rsid w:val="00F6329F"/>
    <w:rsid w:val="00F638CC"/>
    <w:rsid w:val="00F64025"/>
    <w:rsid w:val="00F64C9E"/>
    <w:rsid w:val="00F64CB6"/>
    <w:rsid w:val="00F64CC1"/>
    <w:rsid w:val="00F64FC8"/>
    <w:rsid w:val="00F67742"/>
    <w:rsid w:val="00F708B1"/>
    <w:rsid w:val="00F72317"/>
    <w:rsid w:val="00F73DC1"/>
    <w:rsid w:val="00F742AC"/>
    <w:rsid w:val="00F742F0"/>
    <w:rsid w:val="00F75BB8"/>
    <w:rsid w:val="00F77714"/>
    <w:rsid w:val="00F800D5"/>
    <w:rsid w:val="00F80475"/>
    <w:rsid w:val="00F80E6E"/>
    <w:rsid w:val="00F81390"/>
    <w:rsid w:val="00F81F7A"/>
    <w:rsid w:val="00F8247A"/>
    <w:rsid w:val="00F82E5C"/>
    <w:rsid w:val="00F83461"/>
    <w:rsid w:val="00F83E86"/>
    <w:rsid w:val="00F83F58"/>
    <w:rsid w:val="00F85206"/>
    <w:rsid w:val="00F87555"/>
    <w:rsid w:val="00F87C7A"/>
    <w:rsid w:val="00F87CEA"/>
    <w:rsid w:val="00F87EF2"/>
    <w:rsid w:val="00F900A2"/>
    <w:rsid w:val="00F9107D"/>
    <w:rsid w:val="00F9265D"/>
    <w:rsid w:val="00F944E2"/>
    <w:rsid w:val="00F9629A"/>
    <w:rsid w:val="00F9686D"/>
    <w:rsid w:val="00F97EFC"/>
    <w:rsid w:val="00FA0B04"/>
    <w:rsid w:val="00FA0C7C"/>
    <w:rsid w:val="00FA1BDD"/>
    <w:rsid w:val="00FA305C"/>
    <w:rsid w:val="00FA4013"/>
    <w:rsid w:val="00FA4284"/>
    <w:rsid w:val="00FA462E"/>
    <w:rsid w:val="00FA4DD5"/>
    <w:rsid w:val="00FA5883"/>
    <w:rsid w:val="00FA6055"/>
    <w:rsid w:val="00FA6446"/>
    <w:rsid w:val="00FA65F5"/>
    <w:rsid w:val="00FA6ED7"/>
    <w:rsid w:val="00FA760B"/>
    <w:rsid w:val="00FA7F28"/>
    <w:rsid w:val="00FB0B39"/>
    <w:rsid w:val="00FB322F"/>
    <w:rsid w:val="00FB442F"/>
    <w:rsid w:val="00FB4CD3"/>
    <w:rsid w:val="00FC118C"/>
    <w:rsid w:val="00FC1929"/>
    <w:rsid w:val="00FC3103"/>
    <w:rsid w:val="00FC44EE"/>
    <w:rsid w:val="00FC4A33"/>
    <w:rsid w:val="00FC4AC2"/>
    <w:rsid w:val="00FC51D6"/>
    <w:rsid w:val="00FC5B46"/>
    <w:rsid w:val="00FD1C2B"/>
    <w:rsid w:val="00FD1D4F"/>
    <w:rsid w:val="00FD1EC8"/>
    <w:rsid w:val="00FD24BF"/>
    <w:rsid w:val="00FD3B6E"/>
    <w:rsid w:val="00FD4140"/>
    <w:rsid w:val="00FD46BD"/>
    <w:rsid w:val="00FD57EB"/>
    <w:rsid w:val="00FD6D8E"/>
    <w:rsid w:val="00FE0663"/>
    <w:rsid w:val="00FE082C"/>
    <w:rsid w:val="00FE0CDA"/>
    <w:rsid w:val="00FE0E94"/>
    <w:rsid w:val="00FE2AE5"/>
    <w:rsid w:val="00FE369C"/>
    <w:rsid w:val="00FE3CD9"/>
    <w:rsid w:val="00FE7D42"/>
    <w:rsid w:val="00FF00BD"/>
    <w:rsid w:val="00FF067C"/>
    <w:rsid w:val="00FF0B13"/>
    <w:rsid w:val="00FF1672"/>
    <w:rsid w:val="00FF1ED4"/>
    <w:rsid w:val="00FF2801"/>
    <w:rsid w:val="00FF3A0D"/>
    <w:rsid w:val="00FF495E"/>
    <w:rsid w:val="00FF799B"/>
    <w:rsid w:val="00FF7E24"/>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35D556"/>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2C542"/>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26E02"/>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7CB4EAC"/>
    <w:rsid w:val="58963761"/>
    <w:rsid w:val="59185BFB"/>
    <w:rsid w:val="593F501C"/>
    <w:rsid w:val="5A05D725"/>
    <w:rsid w:val="5A1C33A8"/>
    <w:rsid w:val="5ADD90BE"/>
    <w:rsid w:val="5B1E38D7"/>
    <w:rsid w:val="5B9D8C93"/>
    <w:rsid w:val="5C609B2B"/>
    <w:rsid w:val="5CB076C8"/>
    <w:rsid w:val="5D5832E9"/>
    <w:rsid w:val="5D80A09E"/>
    <w:rsid w:val="5DC1C88E"/>
    <w:rsid w:val="5DF2A876"/>
    <w:rsid w:val="5EACEEBD"/>
    <w:rsid w:val="5EBDDC85"/>
    <w:rsid w:val="5F8C18FC"/>
    <w:rsid w:val="600E03FD"/>
    <w:rsid w:val="616B3530"/>
    <w:rsid w:val="6238D218"/>
    <w:rsid w:val="628CB478"/>
    <w:rsid w:val="62AD93BA"/>
    <w:rsid w:val="63555756"/>
    <w:rsid w:val="644E444D"/>
    <w:rsid w:val="645CD521"/>
    <w:rsid w:val="65573E26"/>
    <w:rsid w:val="65A2BC3C"/>
    <w:rsid w:val="65AD35BA"/>
    <w:rsid w:val="65C2D45A"/>
    <w:rsid w:val="6657D135"/>
    <w:rsid w:val="66D9E62A"/>
    <w:rsid w:val="66E8E023"/>
    <w:rsid w:val="6728F4B3"/>
    <w:rsid w:val="673BE400"/>
    <w:rsid w:val="67B6BAF7"/>
    <w:rsid w:val="68D76716"/>
    <w:rsid w:val="68E0347C"/>
    <w:rsid w:val="6956685D"/>
    <w:rsid w:val="699B3EBB"/>
    <w:rsid w:val="69A7D5B7"/>
    <w:rsid w:val="69C1FDA0"/>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p1"/>
    <w:link w:val="ListParagraphChar"/>
    <w:uiPriority w:val="34"/>
    <w:qFormat/>
    <w:rsid w:val="00D86C52"/>
    <w:pPr>
      <w:numPr>
        <w:numId w:val="7"/>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p1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8"/>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785BF4"/>
    <w:rPr>
      <w:color w:val="2B579A"/>
      <w:shd w:val="clear" w:color="auto" w:fill="E1DFDD"/>
    </w:rPr>
  </w:style>
  <w:style w:type="paragraph" w:customStyle="1" w:styleId="3-SubsectionHeading">
    <w:name w:val="3-Subsection Heading"/>
    <w:basedOn w:val="Heading2"/>
    <w:next w:val="Normal"/>
    <w:link w:val="3-SubsectionHeadingChar"/>
    <w:qFormat/>
    <w:rsid w:val="00F06B8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F06B87"/>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980">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90478989">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4358319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65323828">
      <w:bodyDiv w:val="1"/>
      <w:marLeft w:val="0"/>
      <w:marRight w:val="0"/>
      <w:marTop w:val="0"/>
      <w:marBottom w:val="0"/>
      <w:divBdr>
        <w:top w:val="none" w:sz="0" w:space="0" w:color="auto"/>
        <w:left w:val="none" w:sz="0" w:space="0" w:color="auto"/>
        <w:bottom w:val="none" w:sz="0" w:space="0" w:color="auto"/>
        <w:right w:val="none" w:sz="0" w:space="0" w:color="auto"/>
      </w:divBdr>
    </w:div>
    <w:div w:id="21218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F13C755A-A17A-4706-A313-8AD7BD07E9B3}"/>
</file>

<file path=customXml/itemProps3.xml><?xml version="1.0" encoding="utf-8"?>
<ds:datastoreItem xmlns:ds="http://schemas.openxmlformats.org/officeDocument/2006/customXml" ds:itemID="{FBF867B5-56CE-42D0-A20D-BAAAF595B696}"/>
</file>

<file path=customXml/itemProps4.xml><?xml version="1.0" encoding="utf-8"?>
<ds:datastoreItem xmlns:ds="http://schemas.openxmlformats.org/officeDocument/2006/customXml" ds:itemID="{F2182AF0-4931-4EA5-8050-60301DE0C2D4}"/>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2025-06-24T23:29:00Z</dcterms:created>
  <dcterms:modified xsi:type="dcterms:W3CDTF">2025-06-24T23:31:00Z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