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745B8117" w:rsidR="00B60939" w:rsidRPr="004A6040" w:rsidRDefault="31FCF680" w:rsidP="00E852F0">
      <w:pPr>
        <w:pStyle w:val="1-MainHeading"/>
        <w:spacing w:line="259" w:lineRule="auto"/>
      </w:pPr>
      <w:bookmarkStart w:id="0" w:name="_Toc188449001"/>
      <w:r w:rsidRPr="43CEDB46">
        <w:t>5.07</w:t>
      </w:r>
      <w:r w:rsidR="00134025" w:rsidRPr="43CEDB46">
        <w:t xml:space="preserve"> </w:t>
      </w:r>
      <w:r w:rsidR="00662FCE" w:rsidRPr="43CEDB46">
        <w:t>ESTETROL WITH DROSPIRENONE</w:t>
      </w:r>
      <w:r w:rsidR="00163F66" w:rsidRPr="43CEDB46">
        <w:t>,</w:t>
      </w:r>
      <w:r>
        <w:br/>
      </w:r>
      <w:r w:rsidR="009652CC" w:rsidRPr="43CEDB46">
        <w:t xml:space="preserve">Pack containing 24 tablets </w:t>
      </w:r>
      <w:r w:rsidR="003D5F9E" w:rsidRPr="43CEDB46">
        <w:t>es</w:t>
      </w:r>
      <w:r w:rsidR="665979C5" w:rsidRPr="43CEDB46">
        <w:t>t</w:t>
      </w:r>
      <w:r w:rsidR="003D5F9E" w:rsidRPr="43CEDB46">
        <w:t>etrol 14.2 mg with</w:t>
      </w:r>
      <w:r w:rsidR="0076020D" w:rsidRPr="43CEDB46">
        <w:t xml:space="preserve"> </w:t>
      </w:r>
      <w:r w:rsidR="007D3384" w:rsidRPr="43CEDB46">
        <w:t>drospirenone</w:t>
      </w:r>
      <w:r w:rsidR="0076020D" w:rsidRPr="43CEDB46">
        <w:t xml:space="preserve"> 3 mg and</w:t>
      </w:r>
      <w:r w:rsidR="7764E473" w:rsidRPr="43CEDB46">
        <w:t xml:space="preserve"> </w:t>
      </w:r>
      <w:r w:rsidR="0076020D" w:rsidRPr="43CEDB46">
        <w:t>4 inert tablets</w:t>
      </w:r>
      <w:r w:rsidR="00163F66" w:rsidRPr="43CEDB46">
        <w:t>,</w:t>
      </w:r>
      <w:r>
        <w:br/>
      </w:r>
      <w:r w:rsidR="007D3384" w:rsidRPr="43CEDB46">
        <w:t>Nextstellis</w:t>
      </w:r>
      <w:r w:rsidR="00B60939" w:rsidRPr="43CEDB46">
        <w:rPr>
          <w:vertAlign w:val="superscript"/>
        </w:rPr>
        <w:t>®</w:t>
      </w:r>
      <w:r w:rsidR="004A6040" w:rsidRPr="43CEDB46">
        <w:t>,</w:t>
      </w:r>
      <w:r>
        <w:br/>
      </w:r>
      <w:r w:rsidR="007D3384" w:rsidRPr="43CEDB46">
        <w:t>Mayne Pharma International Pty Ltd</w:t>
      </w:r>
      <w:r w:rsidR="00B60939" w:rsidRPr="43CEDB46">
        <w:t>.</w:t>
      </w:r>
      <w:bookmarkEnd w:id="0"/>
      <w:r w:rsidR="00F73E08" w:rsidRPr="43CEDB46">
        <w:t xml:space="preserve"> </w:t>
      </w:r>
    </w:p>
    <w:p w14:paraId="11C00795" w14:textId="3DFB6D23" w:rsidR="00B50DB8" w:rsidRPr="00407F2D" w:rsidRDefault="00B50DB8" w:rsidP="004A6040">
      <w:pPr>
        <w:pStyle w:val="2-SectionHeading"/>
      </w:pPr>
      <w:bookmarkStart w:id="1" w:name="_Toc188449003"/>
      <w:r w:rsidRPr="00407F2D">
        <w:t xml:space="preserve">Purpose of </w:t>
      </w:r>
      <w:r w:rsidR="00CD7193">
        <w:t>s</w:t>
      </w:r>
      <w:r w:rsidR="00BB3A45">
        <w:t>ubmission</w:t>
      </w:r>
      <w:bookmarkEnd w:id="1"/>
    </w:p>
    <w:p w14:paraId="662E4D78" w14:textId="01804D3B" w:rsidR="00123F62" w:rsidRPr="00123F62" w:rsidRDefault="4F498421" w:rsidP="00123F62">
      <w:pPr>
        <w:pStyle w:val="3-BodyText"/>
      </w:pPr>
      <w:r w:rsidRPr="43CEDB46">
        <w:t xml:space="preserve">The </w:t>
      </w:r>
      <w:r w:rsidR="541FC8D2" w:rsidRPr="43CEDB46">
        <w:t xml:space="preserve">Category </w:t>
      </w:r>
      <w:r w:rsidR="2AC50B12" w:rsidRPr="43CEDB46">
        <w:t xml:space="preserve">2 </w:t>
      </w:r>
      <w:r w:rsidRPr="43CEDB46">
        <w:t xml:space="preserve">submission requested </w:t>
      </w:r>
      <w:r w:rsidR="25CD8F6C" w:rsidRPr="43CEDB46">
        <w:t xml:space="preserve">a General Schedule Unrestricted </w:t>
      </w:r>
      <w:r w:rsidR="1DD266C2" w:rsidRPr="43CEDB46">
        <w:t xml:space="preserve">Benefit listing for </w:t>
      </w:r>
      <w:r w:rsidR="7F33F207" w:rsidRPr="43CEDB46">
        <w:t xml:space="preserve">14.2 mg </w:t>
      </w:r>
      <w:r w:rsidR="1FB8F028" w:rsidRPr="43CEDB46">
        <w:t xml:space="preserve">estetrol </w:t>
      </w:r>
      <w:r w:rsidR="163AEE36" w:rsidRPr="43CEDB46">
        <w:t xml:space="preserve">(equivalent to 15 mg of estetrol monohydrate) </w:t>
      </w:r>
      <w:r w:rsidR="1FB8F028" w:rsidRPr="43CEDB46">
        <w:t xml:space="preserve">with </w:t>
      </w:r>
      <w:r w:rsidR="7F33F207" w:rsidRPr="43CEDB46">
        <w:t>3</w:t>
      </w:r>
      <w:r w:rsidR="00027DDD">
        <w:t> </w:t>
      </w:r>
      <w:r w:rsidR="7F33F207" w:rsidRPr="43CEDB46">
        <w:t xml:space="preserve">mg </w:t>
      </w:r>
      <w:r w:rsidR="1FB8F028" w:rsidRPr="43CEDB46">
        <w:t>drospirenone (</w:t>
      </w:r>
      <w:r w:rsidR="6DC022F7" w:rsidRPr="43CEDB46">
        <w:t>Nextstellis®</w:t>
      </w:r>
      <w:r w:rsidR="1FB8F028" w:rsidRPr="43CEDB46">
        <w:t>)</w:t>
      </w:r>
      <w:r w:rsidR="7569455D" w:rsidRPr="43CEDB46">
        <w:t xml:space="preserve">, </w:t>
      </w:r>
      <w:r w:rsidR="6DC022F7" w:rsidRPr="43CEDB46">
        <w:t>a combined oral contraceptive (COC).</w:t>
      </w:r>
    </w:p>
    <w:p w14:paraId="4E9FBCB5" w14:textId="5626E5CE" w:rsidR="00C2778B" w:rsidRDefault="005750C5" w:rsidP="00EE5F86">
      <w:pPr>
        <w:pStyle w:val="3-BodyText"/>
      </w:pPr>
      <w:r w:rsidRPr="43CEDB46">
        <w:t xml:space="preserve">Listing was requested on the basis of a </w:t>
      </w:r>
      <w:r w:rsidR="00B827F5" w:rsidRPr="43CEDB46">
        <w:t>cost-consequence analysis</w:t>
      </w:r>
      <w:r w:rsidR="3DBA3369" w:rsidRPr="43CEDB46">
        <w:t xml:space="preserve"> (CCA)</w:t>
      </w:r>
      <w:r w:rsidR="00A40B45" w:rsidRPr="43CEDB46">
        <w:t>, with disaggregated costs and a range of safety outcomes,</w:t>
      </w:r>
      <w:r w:rsidRPr="43CEDB46">
        <w:t xml:space="preserve"> versus </w:t>
      </w:r>
      <w:r w:rsidR="00D65CB3" w:rsidRPr="43CEDB46">
        <w:t>other COCs currently listed on the Pharmaceutical Benefits</w:t>
      </w:r>
      <w:r w:rsidR="00536CED" w:rsidRPr="43CEDB46">
        <w:t xml:space="preserve"> Scheme (PBS).</w:t>
      </w:r>
    </w:p>
    <w:p w14:paraId="3718DE61" w14:textId="70EBBF7F" w:rsidR="008B1757" w:rsidRPr="004A6040" w:rsidRDefault="00696EF9" w:rsidP="43CEDB46">
      <w:pPr>
        <w:pStyle w:val="TableFigureHeading"/>
        <w:rPr>
          <w:rStyle w:val="CommentReference"/>
          <w:b/>
        </w:rPr>
      </w:pPr>
      <w:r w:rsidRPr="43CEDB46">
        <w:t xml:space="preserve">Table </w:t>
      </w:r>
      <w:r w:rsidRPr="43CEDB46">
        <w:fldChar w:fldCharType="begin" w:fldLock="1"/>
      </w:r>
      <w:r>
        <w:instrText xml:space="preserve"> SEQ Table \* ARABIC </w:instrText>
      </w:r>
      <w:r w:rsidRPr="43CEDB46">
        <w:fldChar w:fldCharType="separate"/>
      </w:r>
      <w:r w:rsidR="00513F89">
        <w:rPr>
          <w:noProof/>
        </w:rPr>
        <w:t>1</w:t>
      </w:r>
      <w:r w:rsidRPr="43CEDB46">
        <w:rPr>
          <w:noProof/>
        </w:rPr>
        <w:fldChar w:fldCharType="end"/>
      </w:r>
      <w:r w:rsidRPr="43CEDB46">
        <w:t>:</w:t>
      </w:r>
      <w:r w:rsidR="00BC591F" w:rsidRPr="43CEDB46">
        <w:rPr>
          <w:rStyle w:val="CommentReference"/>
          <w:b/>
        </w:rPr>
        <w:t xml:space="preserve"> </w:t>
      </w:r>
      <w:r w:rsidR="008B1757" w:rsidRPr="43CEDB46">
        <w:rPr>
          <w:rStyle w:val="CommentReference"/>
          <w:b/>
        </w:rPr>
        <w:t>Key components of the clinical issue addressed by the submission</w:t>
      </w:r>
      <w:r w:rsidR="007170DA" w:rsidRPr="43CEDB46">
        <w:rPr>
          <w:rStyle w:val="CommentReference"/>
          <w:b/>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691913" w14:paraId="569F5103" w14:textId="77777777" w:rsidTr="43CEDB46">
        <w:trPr>
          <w:cantSplit/>
          <w:tblHeader/>
        </w:trPr>
        <w:tc>
          <w:tcPr>
            <w:tcW w:w="924" w:type="pct"/>
            <w:shd w:val="clear" w:color="auto" w:fill="auto"/>
          </w:tcPr>
          <w:p w14:paraId="501803FB" w14:textId="77777777" w:rsidR="008B1757" w:rsidRPr="008B1757" w:rsidRDefault="008B1757" w:rsidP="004A6040">
            <w:pPr>
              <w:pStyle w:val="In-tableHeading"/>
              <w:rPr>
                <w:szCs w:val="20"/>
              </w:rPr>
            </w:pPr>
            <w:r w:rsidRPr="008B1757">
              <w:t>Component</w:t>
            </w:r>
          </w:p>
        </w:tc>
        <w:tc>
          <w:tcPr>
            <w:tcW w:w="4076" w:type="pct"/>
            <w:shd w:val="clear" w:color="auto" w:fill="auto"/>
          </w:tcPr>
          <w:p w14:paraId="445D9EBB" w14:textId="77777777" w:rsidR="008B1757" w:rsidRPr="008B1757" w:rsidRDefault="008B1757" w:rsidP="004A6040">
            <w:pPr>
              <w:pStyle w:val="In-tableHeading"/>
            </w:pPr>
            <w:r w:rsidRPr="008B1757">
              <w:t>Description</w:t>
            </w:r>
          </w:p>
        </w:tc>
      </w:tr>
      <w:tr w:rsidR="00752033" w:rsidRPr="00691913" w14:paraId="2EB546E2" w14:textId="77777777" w:rsidTr="43CEDB46">
        <w:trPr>
          <w:cantSplit/>
        </w:trPr>
        <w:tc>
          <w:tcPr>
            <w:tcW w:w="924" w:type="pct"/>
            <w:shd w:val="clear" w:color="auto" w:fill="auto"/>
          </w:tcPr>
          <w:p w14:paraId="38F3BB34" w14:textId="77777777" w:rsidR="00752033" w:rsidRPr="00691913" w:rsidRDefault="00752033" w:rsidP="00752033">
            <w:pPr>
              <w:pStyle w:val="TableText0"/>
            </w:pPr>
            <w:r w:rsidRPr="00691913">
              <w:t>Population</w:t>
            </w:r>
          </w:p>
        </w:tc>
        <w:tc>
          <w:tcPr>
            <w:tcW w:w="4076" w:type="pct"/>
            <w:shd w:val="clear" w:color="auto" w:fill="auto"/>
          </w:tcPr>
          <w:p w14:paraId="79618EEE" w14:textId="6734AE40" w:rsidR="00752033" w:rsidRPr="001E1E86" w:rsidRDefault="00752033" w:rsidP="00752033">
            <w:pPr>
              <w:pStyle w:val="TableText0"/>
              <w:rPr>
                <w:szCs w:val="20"/>
              </w:rPr>
            </w:pPr>
            <w:r w:rsidRPr="00200AC4">
              <w:rPr>
                <w:rFonts w:eastAsia="Times New Roman" w:cs="Arial"/>
                <w:bCs w:val="0"/>
                <w:snapToGrid w:val="0"/>
                <w:szCs w:val="20"/>
              </w:rPr>
              <w:t>Women of reproductive age seeking a form of oral contraception</w:t>
            </w:r>
          </w:p>
        </w:tc>
      </w:tr>
      <w:tr w:rsidR="00752033" w:rsidRPr="00691913" w14:paraId="0CA523AF" w14:textId="77777777" w:rsidTr="43CEDB46">
        <w:trPr>
          <w:cantSplit/>
        </w:trPr>
        <w:tc>
          <w:tcPr>
            <w:tcW w:w="924" w:type="pct"/>
            <w:shd w:val="clear" w:color="auto" w:fill="auto"/>
          </w:tcPr>
          <w:p w14:paraId="7B6D20D8" w14:textId="77777777" w:rsidR="00752033" w:rsidRPr="00691913" w:rsidRDefault="00752033" w:rsidP="00752033">
            <w:pPr>
              <w:pStyle w:val="TableText0"/>
            </w:pPr>
            <w:r w:rsidRPr="00691913">
              <w:t>Intervention</w:t>
            </w:r>
          </w:p>
        </w:tc>
        <w:tc>
          <w:tcPr>
            <w:tcW w:w="4076" w:type="pct"/>
            <w:shd w:val="clear" w:color="auto" w:fill="auto"/>
          </w:tcPr>
          <w:p w14:paraId="2491E905" w14:textId="0BCB2FA3" w:rsidR="00752033" w:rsidRPr="00691913" w:rsidRDefault="00752033" w:rsidP="00752033">
            <w:pPr>
              <w:pStyle w:val="TableText0"/>
            </w:pPr>
            <w:r w:rsidRPr="43CEDB46">
              <w:rPr>
                <w:rFonts w:eastAsia="Times New Roman" w:cs="Arial"/>
                <w:snapToGrid w:val="0"/>
              </w:rPr>
              <w:t>Estetrol</w:t>
            </w:r>
            <w:r w:rsidR="00DB601D" w:rsidRPr="43CEDB46">
              <w:rPr>
                <w:rFonts w:eastAsia="Times New Roman" w:cs="Arial"/>
                <w:snapToGrid w:val="0"/>
              </w:rPr>
              <w:t xml:space="preserve"> with </w:t>
            </w:r>
            <w:r w:rsidRPr="43CEDB46">
              <w:rPr>
                <w:rFonts w:eastAsia="Times New Roman" w:cs="Arial"/>
                <w:snapToGrid w:val="0"/>
              </w:rPr>
              <w:t>drospirenone</w:t>
            </w:r>
            <w:r w:rsidR="00DB601D" w:rsidRPr="43CEDB46">
              <w:rPr>
                <w:rFonts w:eastAsia="Times New Roman" w:cs="Arial"/>
                <w:snapToGrid w:val="0"/>
              </w:rPr>
              <w:t xml:space="preserve"> (E4/DRSP)</w:t>
            </w:r>
          </w:p>
        </w:tc>
      </w:tr>
      <w:tr w:rsidR="00752033" w:rsidRPr="00691913" w14:paraId="0F81EBE4" w14:textId="77777777" w:rsidTr="43CEDB46">
        <w:trPr>
          <w:cantSplit/>
        </w:trPr>
        <w:tc>
          <w:tcPr>
            <w:tcW w:w="924" w:type="pct"/>
            <w:shd w:val="clear" w:color="auto" w:fill="auto"/>
          </w:tcPr>
          <w:p w14:paraId="3656B343" w14:textId="77777777" w:rsidR="00752033" w:rsidRPr="00691913" w:rsidRDefault="00752033" w:rsidP="00752033">
            <w:pPr>
              <w:pStyle w:val="TableText0"/>
            </w:pPr>
            <w:r w:rsidRPr="00691913">
              <w:t>Comparator</w:t>
            </w:r>
          </w:p>
        </w:tc>
        <w:tc>
          <w:tcPr>
            <w:tcW w:w="4076" w:type="pct"/>
            <w:shd w:val="clear" w:color="auto" w:fill="auto"/>
          </w:tcPr>
          <w:p w14:paraId="3727DE24" w14:textId="2633618F" w:rsidR="00752033" w:rsidRPr="00691913" w:rsidRDefault="00752033" w:rsidP="00752033">
            <w:pPr>
              <w:pStyle w:val="TableText0"/>
            </w:pPr>
            <w:r w:rsidRPr="00200AC4">
              <w:rPr>
                <w:rFonts w:eastAsia="Times New Roman" w:cs="Arial"/>
                <w:bCs w:val="0"/>
                <w:snapToGrid w:val="0"/>
                <w:szCs w:val="20"/>
              </w:rPr>
              <w:t>Any fixed dose combined oral contraceptive available on the PBS</w:t>
            </w:r>
          </w:p>
        </w:tc>
      </w:tr>
      <w:tr w:rsidR="00752033" w:rsidRPr="00691913" w14:paraId="02F86F0D" w14:textId="77777777" w:rsidTr="43CEDB46">
        <w:trPr>
          <w:cantSplit/>
        </w:trPr>
        <w:tc>
          <w:tcPr>
            <w:tcW w:w="924" w:type="pct"/>
            <w:shd w:val="clear" w:color="auto" w:fill="auto"/>
          </w:tcPr>
          <w:p w14:paraId="06433105" w14:textId="77777777" w:rsidR="00752033" w:rsidRPr="00691913" w:rsidRDefault="00752033" w:rsidP="00752033">
            <w:pPr>
              <w:pStyle w:val="TableText0"/>
            </w:pPr>
            <w:r w:rsidRPr="00691913">
              <w:t>Outcomes</w:t>
            </w:r>
          </w:p>
        </w:tc>
        <w:tc>
          <w:tcPr>
            <w:tcW w:w="4076" w:type="pct"/>
            <w:shd w:val="clear" w:color="auto" w:fill="auto"/>
          </w:tcPr>
          <w:p w14:paraId="5631ACAE" w14:textId="77777777" w:rsidR="00752033" w:rsidRPr="00200AC4" w:rsidRDefault="00752033" w:rsidP="5ADAB1DE">
            <w:pPr>
              <w:pStyle w:val="TableText0"/>
              <w:rPr>
                <w:rFonts w:eastAsia="Times New Roman" w:cs="Arial"/>
                <w:snapToGrid w:val="0"/>
              </w:rPr>
            </w:pPr>
            <w:r w:rsidRPr="5ADAB1DE">
              <w:rPr>
                <w:rFonts w:eastAsia="Times New Roman" w:cs="Arial"/>
                <w:snapToGrid w:val="0"/>
              </w:rPr>
              <w:t>Primary outcome measure: Birth control or contraception</w:t>
            </w:r>
          </w:p>
          <w:p w14:paraId="5ABC4037" w14:textId="32AB646A" w:rsidR="00752033" w:rsidRPr="001E1E86" w:rsidRDefault="7E4A9C0A" w:rsidP="0C565B29">
            <w:pPr>
              <w:pStyle w:val="TableText0"/>
              <w:rPr>
                <w:rFonts w:eastAsia="Times New Roman" w:cs="Arial"/>
                <w:snapToGrid w:val="0"/>
                <w:color w:val="0066FF"/>
              </w:rPr>
            </w:pPr>
            <w:r w:rsidRPr="0C565B29">
              <w:rPr>
                <w:rFonts w:eastAsia="Times New Roman" w:cs="Arial"/>
                <w:snapToGrid w:val="0"/>
              </w:rPr>
              <w:t>Secondary outcome measures: Safety (</w:t>
            </w:r>
            <w:r w:rsidR="2283C789" w:rsidRPr="0C565B29">
              <w:rPr>
                <w:rFonts w:eastAsia="Times New Roman" w:cs="Arial"/>
                <w:snapToGrid w:val="0"/>
              </w:rPr>
              <w:t>i</w:t>
            </w:r>
            <w:r w:rsidRPr="0C565B29">
              <w:rPr>
                <w:rFonts w:eastAsia="Times New Roman" w:cs="Arial"/>
                <w:snapToGrid w:val="0"/>
              </w:rPr>
              <w:t>mprove</w:t>
            </w:r>
            <w:r w:rsidR="106C3815" w:rsidRPr="0C565B29">
              <w:rPr>
                <w:rFonts w:eastAsia="Times New Roman" w:cs="Arial"/>
                <w:snapToGrid w:val="0"/>
              </w:rPr>
              <w:t>d</w:t>
            </w:r>
            <w:r w:rsidRPr="0C565B29">
              <w:rPr>
                <w:rFonts w:eastAsia="Times New Roman" w:cs="Arial"/>
                <w:snapToGrid w:val="0"/>
              </w:rPr>
              <w:t xml:space="preserve"> thrombotic and myocardial infarction</w:t>
            </w:r>
            <w:r w:rsidR="003A74F4" w:rsidRPr="0C565B29">
              <w:rPr>
                <w:rFonts w:eastAsia="Times New Roman" w:cs="Arial"/>
                <w:snapToGrid w:val="0"/>
              </w:rPr>
              <w:t>/</w:t>
            </w:r>
            <w:r w:rsidRPr="0C565B29">
              <w:rPr>
                <w:rFonts w:eastAsia="Times New Roman" w:cs="Arial"/>
                <w:snapToGrid w:val="0"/>
              </w:rPr>
              <w:t>stroke risk)</w:t>
            </w:r>
          </w:p>
        </w:tc>
      </w:tr>
      <w:tr w:rsidR="00752033" w:rsidRPr="00691913" w14:paraId="22223890" w14:textId="77777777" w:rsidTr="43CEDB46">
        <w:trPr>
          <w:cantSplit/>
        </w:trPr>
        <w:tc>
          <w:tcPr>
            <w:tcW w:w="924" w:type="pct"/>
            <w:shd w:val="clear" w:color="auto" w:fill="auto"/>
          </w:tcPr>
          <w:p w14:paraId="0FC8FCE0" w14:textId="77777777" w:rsidR="00752033" w:rsidRPr="00691913" w:rsidRDefault="00752033" w:rsidP="00752033">
            <w:pPr>
              <w:pStyle w:val="TableText0"/>
            </w:pPr>
            <w:r w:rsidRPr="00691913">
              <w:t>Clinical claim</w:t>
            </w:r>
          </w:p>
        </w:tc>
        <w:tc>
          <w:tcPr>
            <w:tcW w:w="4076" w:type="pct"/>
            <w:shd w:val="clear" w:color="auto" w:fill="auto"/>
          </w:tcPr>
          <w:p w14:paraId="1515486A" w14:textId="1F0D7154" w:rsidR="00752033" w:rsidRPr="00200AC4" w:rsidRDefault="7E4A9C0A" w:rsidP="0C565B29">
            <w:pPr>
              <w:pStyle w:val="TableText0"/>
              <w:rPr>
                <w:rFonts w:eastAsia="Times New Roman" w:cs="Arial"/>
                <w:snapToGrid w:val="0"/>
              </w:rPr>
            </w:pPr>
            <w:r w:rsidRPr="0C565B29">
              <w:rPr>
                <w:rFonts w:eastAsia="Times New Roman" w:cs="Arial"/>
                <w:snapToGrid w:val="0"/>
              </w:rPr>
              <w:t>For patients requiring combined oral contraception,</w:t>
            </w:r>
            <w:r w:rsidR="515AFFAF" w:rsidRPr="0C565B29">
              <w:rPr>
                <w:rFonts w:eastAsia="Times New Roman" w:cs="Arial"/>
                <w:snapToGrid w:val="0"/>
              </w:rPr>
              <w:t xml:space="preserve"> </w:t>
            </w:r>
            <w:r w:rsidR="00DB601D" w:rsidRPr="0C565B29">
              <w:rPr>
                <w:rFonts w:eastAsia="Times New Roman" w:cs="Arial"/>
                <w:snapToGrid w:val="0"/>
              </w:rPr>
              <w:t xml:space="preserve">E4/DRSP </w:t>
            </w:r>
            <w:r w:rsidRPr="0C565B29">
              <w:rPr>
                <w:rFonts w:eastAsia="Times New Roman" w:cs="Arial"/>
                <w:snapToGrid w:val="0"/>
              </w:rPr>
              <w:t>is non-inferior to other combined oral contraceptive</w:t>
            </w:r>
            <w:r w:rsidR="629B5131" w:rsidRPr="0C565B29">
              <w:rPr>
                <w:rFonts w:eastAsia="Times New Roman" w:cs="Arial"/>
                <w:snapToGrid w:val="0"/>
              </w:rPr>
              <w:t>s</w:t>
            </w:r>
            <w:r w:rsidRPr="0C565B29">
              <w:rPr>
                <w:rFonts w:eastAsia="Times New Roman" w:cs="Arial"/>
                <w:snapToGrid w:val="0"/>
              </w:rPr>
              <w:t xml:space="preserve"> in terms of efficacy of contraception/birth control and general safety. </w:t>
            </w:r>
          </w:p>
          <w:p w14:paraId="2C99C4DE" w14:textId="363B3D66" w:rsidR="00752033" w:rsidRPr="001E1E86" w:rsidRDefault="00DB601D" w:rsidP="00752033">
            <w:pPr>
              <w:pStyle w:val="TableText0"/>
              <w:rPr>
                <w:rFonts w:eastAsia="Times New Roman" w:cs="Arial"/>
                <w:bCs w:val="0"/>
                <w:snapToGrid w:val="0"/>
                <w:color w:val="0066FF"/>
                <w:szCs w:val="20"/>
              </w:rPr>
            </w:pPr>
            <w:r>
              <w:rPr>
                <w:rFonts w:eastAsia="Times New Roman" w:cs="Arial"/>
                <w:bCs w:val="0"/>
                <w:snapToGrid w:val="0"/>
                <w:szCs w:val="20"/>
              </w:rPr>
              <w:t>E4/DRSP</w:t>
            </w:r>
            <w:r w:rsidR="00752033" w:rsidRPr="00200AC4">
              <w:rPr>
                <w:rFonts w:eastAsia="Times New Roman" w:cs="Arial"/>
                <w:bCs w:val="0"/>
                <w:snapToGrid w:val="0"/>
                <w:szCs w:val="20"/>
              </w:rPr>
              <w:t xml:space="preserve"> is superior to both PBS</w:t>
            </w:r>
            <w:r w:rsidR="00A62466">
              <w:rPr>
                <w:rFonts w:eastAsia="Times New Roman" w:cs="Arial"/>
                <w:bCs w:val="0"/>
                <w:snapToGrid w:val="0"/>
                <w:szCs w:val="20"/>
              </w:rPr>
              <w:t>-</w:t>
            </w:r>
            <w:r w:rsidR="00752033" w:rsidRPr="00200AC4">
              <w:rPr>
                <w:rFonts w:eastAsia="Times New Roman" w:cs="Arial"/>
                <w:bCs w:val="0"/>
                <w:snapToGrid w:val="0"/>
                <w:szCs w:val="20"/>
              </w:rPr>
              <w:t>listed and the near market combined oral contraceptives in terms of specific longer-term safety such as risk of venous thromboembolism and the risk of myocardial infarction and stroke</w:t>
            </w:r>
          </w:p>
        </w:tc>
      </w:tr>
    </w:tbl>
    <w:p w14:paraId="527CA7F0" w14:textId="6138A20C" w:rsidR="004E43B2" w:rsidRDefault="008B1757" w:rsidP="004A6040">
      <w:pPr>
        <w:pStyle w:val="FooterTableFigure"/>
      </w:pPr>
      <w:r>
        <w:t xml:space="preserve">Source: </w:t>
      </w:r>
      <w:r w:rsidR="00DB601D">
        <w:t xml:space="preserve">Table 1.1, p17 </w:t>
      </w:r>
      <w:r w:rsidR="00DB601D" w:rsidRPr="00D13A3E">
        <w:t xml:space="preserve">of the </w:t>
      </w:r>
      <w:r w:rsidR="007C0BB8" w:rsidRPr="007C0BB8">
        <w:t>submission main body.</w:t>
      </w:r>
    </w:p>
    <w:p w14:paraId="03EF0BE7" w14:textId="1ED6F711" w:rsidR="003A74F4" w:rsidRPr="004A6040" w:rsidRDefault="00817CCD" w:rsidP="43CEDB46">
      <w:pPr>
        <w:pStyle w:val="FooterTableFigure"/>
        <w:rPr>
          <w:sz w:val="20"/>
          <w:szCs w:val="20"/>
        </w:rPr>
      </w:pPr>
      <w:bookmarkStart w:id="2" w:name="_Hlk184824750"/>
      <w:r w:rsidRPr="43CEDB46">
        <w:t>E</w:t>
      </w:r>
      <w:r w:rsidR="00506CE1" w:rsidRPr="43CEDB46">
        <w:t>4</w:t>
      </w:r>
      <w:r w:rsidRPr="43CEDB46">
        <w:t xml:space="preserve">/DRSP = estetrol </w:t>
      </w:r>
      <w:r w:rsidR="00852D71" w:rsidRPr="00636701">
        <w:t>15 mg</w:t>
      </w:r>
      <w:r w:rsidR="00852D71" w:rsidRPr="43CEDB46">
        <w:t xml:space="preserve">/drospirenone 3 mg; </w:t>
      </w:r>
      <w:r w:rsidR="003A74F4" w:rsidRPr="43CEDB46">
        <w:t>PBS = Pharmaceutical Benefits Scheme.</w:t>
      </w:r>
    </w:p>
    <w:p w14:paraId="6B4AB6C2" w14:textId="7F01D731" w:rsidR="005C25FF" w:rsidRDefault="005C25FF" w:rsidP="004A6040">
      <w:pPr>
        <w:pStyle w:val="2-SectionHeading"/>
      </w:pPr>
      <w:bookmarkStart w:id="3" w:name="_Toc188449004"/>
      <w:bookmarkEnd w:id="2"/>
      <w:r w:rsidRPr="00407F2D">
        <w:t>Background</w:t>
      </w:r>
      <w:bookmarkEnd w:id="3"/>
    </w:p>
    <w:p w14:paraId="487CAD30" w14:textId="16E5AB7B" w:rsidR="00781CC3" w:rsidRDefault="4F6BAEA4" w:rsidP="00D267FE">
      <w:pPr>
        <w:pStyle w:val="3-BodyText"/>
      </w:pPr>
      <w:r w:rsidRPr="43CEDB46">
        <w:t xml:space="preserve">The submission referred to </w:t>
      </w:r>
      <w:r w:rsidR="6E4A811E" w:rsidRPr="43CEDB46">
        <w:t xml:space="preserve">The Senate Community Affairs Reference Committee </w:t>
      </w:r>
      <w:r w:rsidR="529FDACD" w:rsidRPr="43CEDB46">
        <w:t xml:space="preserve">(2023) ‘Ending the postcode lottery: </w:t>
      </w:r>
      <w:r w:rsidR="4367FCC1" w:rsidRPr="43CEDB46">
        <w:t>Addressing barriers to sexual, maternity, and reproductive healthcare in Australia’</w:t>
      </w:r>
      <w:r w:rsidRPr="43CEDB46">
        <w:t>.</w:t>
      </w:r>
      <w:r w:rsidR="71FE4DFA" w:rsidRPr="43CEDB46">
        <w:t xml:space="preserve"> </w:t>
      </w:r>
      <w:r w:rsidR="19C07D41" w:rsidRPr="43CEDB46">
        <w:t>The</w:t>
      </w:r>
      <w:r w:rsidR="73FD8088" w:rsidRPr="43CEDB46">
        <w:t xml:space="preserve"> submission noted the report </w:t>
      </w:r>
      <w:r w:rsidR="6AF6111C" w:rsidRPr="43CEDB46">
        <w:t>stated the</w:t>
      </w:r>
      <w:r w:rsidR="00DDAAC4" w:rsidRPr="43CEDB46">
        <w:t xml:space="preserve"> committee</w:t>
      </w:r>
      <w:r w:rsidR="73FD8088" w:rsidRPr="43CEDB46">
        <w:t xml:space="preserve"> </w:t>
      </w:r>
      <w:r w:rsidR="58B6E9C0" w:rsidRPr="43CEDB46">
        <w:t xml:space="preserve">understood that </w:t>
      </w:r>
      <w:r w:rsidR="25EE6100" w:rsidRPr="43CEDB46">
        <w:t>certain newer</w:t>
      </w:r>
      <w:r w:rsidR="58B6E9C0" w:rsidRPr="43CEDB46">
        <w:t xml:space="preserve"> oral contraceptive pills may be more appropriate for particular patients, hav</w:t>
      </w:r>
      <w:r w:rsidR="33E38B1B" w:rsidRPr="43CEDB46">
        <w:t>e fewer</w:t>
      </w:r>
      <w:r w:rsidR="58B6E9C0" w:rsidRPr="43CEDB46">
        <w:t xml:space="preserve"> negative side effects and can be effective in reducing androgen symptoms</w:t>
      </w:r>
      <w:r w:rsidR="59DF462A" w:rsidRPr="43CEDB46">
        <w:t xml:space="preserve"> (</w:t>
      </w:r>
      <w:r w:rsidR="008334E8" w:rsidRPr="43CEDB46">
        <w:t>e.g. </w:t>
      </w:r>
      <w:r w:rsidR="58B6E9C0" w:rsidRPr="43CEDB46">
        <w:t>acne and hirsutism</w:t>
      </w:r>
      <w:r w:rsidR="09B98328" w:rsidRPr="43CEDB46">
        <w:t>)</w:t>
      </w:r>
      <w:r w:rsidR="58B6E9C0" w:rsidRPr="43CEDB46">
        <w:t>.</w:t>
      </w:r>
      <w:r w:rsidR="19C07D41" w:rsidRPr="43CEDB46">
        <w:t xml:space="preserve"> </w:t>
      </w:r>
      <w:r w:rsidR="29CF9CA3" w:rsidRPr="43CEDB46">
        <w:t xml:space="preserve">The submission also referred to the following recommendation made by the </w:t>
      </w:r>
      <w:r w:rsidR="2379946B" w:rsidRPr="43CEDB46">
        <w:t>c</w:t>
      </w:r>
      <w:r w:rsidR="29CF9CA3" w:rsidRPr="43CEDB46">
        <w:t>ommittee:</w:t>
      </w:r>
      <w:r w:rsidR="1BE13FB5" w:rsidRPr="43CEDB46">
        <w:t xml:space="preserve"> </w:t>
      </w:r>
    </w:p>
    <w:p w14:paraId="6A59A8C4" w14:textId="687EB06C" w:rsidR="00821FF3" w:rsidRDefault="1BE13FB5" w:rsidP="00AD56CE">
      <w:pPr>
        <w:pStyle w:val="ListParagraph"/>
        <w:ind w:left="1077" w:hanging="357"/>
      </w:pPr>
      <w:r w:rsidRPr="43CEDB46">
        <w:t>“</w:t>
      </w:r>
      <w:r w:rsidR="5782B135" w:rsidRPr="43CEDB46">
        <w:t>Recommendation 6: The committee recommends that the Department of Health and Aged Care and the Pharmaceutical Benefits Advisory Co</w:t>
      </w:r>
      <w:r w:rsidR="336F881E" w:rsidRPr="43CEDB46">
        <w:t>uncil</w:t>
      </w:r>
      <w:r w:rsidR="5782B135" w:rsidRPr="43CEDB46">
        <w:t xml:space="preserve"> (</w:t>
      </w:r>
      <w:r w:rsidR="50A17FE5" w:rsidRPr="43CEDB46">
        <w:t>Committee</w:t>
      </w:r>
      <w:r w:rsidR="5782B135" w:rsidRPr="43CEDB46">
        <w:t>) work with the pharmaceutical industry to consider options to improve access to a broader range of hormonal contraceptives that are not currently P</w:t>
      </w:r>
      <w:r w:rsidR="0DF1FE7A" w:rsidRPr="43CEDB46">
        <w:t xml:space="preserve">harmaceutical </w:t>
      </w:r>
      <w:r w:rsidR="5782B135" w:rsidRPr="43CEDB46">
        <w:lastRenderedPageBreak/>
        <w:t>B</w:t>
      </w:r>
      <w:r w:rsidR="69CCF796" w:rsidRPr="43CEDB46">
        <w:t xml:space="preserve">enefits </w:t>
      </w:r>
      <w:r w:rsidR="5782B135" w:rsidRPr="43CEDB46">
        <w:t>S</w:t>
      </w:r>
      <w:r w:rsidR="7A3EA3B3" w:rsidRPr="43CEDB46">
        <w:t>cheme</w:t>
      </w:r>
      <w:r w:rsidR="5782B135" w:rsidRPr="43CEDB46">
        <w:t xml:space="preserve"> subsidised, including newer forms of the oral contraceptive pill</w:t>
      </w:r>
      <w:r w:rsidR="008B0DDF" w:rsidRPr="43CEDB46">
        <w:t>…..</w:t>
      </w:r>
      <w:r w:rsidR="492D5B74" w:rsidRPr="43CEDB46">
        <w:t>”</w:t>
      </w:r>
    </w:p>
    <w:p w14:paraId="17602D04" w14:textId="45B4852B" w:rsidR="00246CBD" w:rsidRPr="00446C91" w:rsidRDefault="00246CBD" w:rsidP="00246CBD">
      <w:pPr>
        <w:pStyle w:val="3-BodyText"/>
      </w:pPr>
      <w:r w:rsidRPr="43CEDB46">
        <w:t xml:space="preserve">The submission </w:t>
      </w:r>
      <w:r w:rsidR="11C7C549" w:rsidRPr="43CEDB46">
        <w:t xml:space="preserve">claimed it </w:t>
      </w:r>
      <w:r w:rsidRPr="43CEDB46">
        <w:t>was aligned with the National Women’s Health Strategy 2020-2030</w:t>
      </w:r>
      <w:r w:rsidR="001656FA" w:rsidRPr="43CEDB46">
        <w:rPr>
          <w:rStyle w:val="FootnoteReference"/>
        </w:rPr>
        <w:footnoteReference w:id="2"/>
      </w:r>
      <w:r w:rsidRPr="43CEDB46">
        <w:t xml:space="preserve"> which aims to support ongoing improvement in the health and well-being of Australian women. One of the Strategy’s priorities is to increase access to sexual health and reproductive health care information, diagnosis, treatment and services. </w:t>
      </w:r>
    </w:p>
    <w:p w14:paraId="0573BFD2" w14:textId="67E4EA32" w:rsidR="008112B3" w:rsidRPr="00446C91" w:rsidRDefault="00246CBD" w:rsidP="004C3C64">
      <w:pPr>
        <w:pStyle w:val="3-BodyText"/>
        <w:spacing w:line="259" w:lineRule="auto"/>
      </w:pPr>
      <w:r w:rsidRPr="43CEDB46">
        <w:t xml:space="preserve">One action for this priority is to remove barriers to support equitable access to timely, appropriate and affordable care for all women. This includes working towards universal access to sexual and reproductive health information, treatment and services that offer options to women to empower choice and control in decision-making about their bodies, including contraception, as well as improving access to and uptake of appropriate contraceptive measures. </w:t>
      </w:r>
    </w:p>
    <w:p w14:paraId="2C521D6D" w14:textId="78CF03EE" w:rsidR="005C25FF" w:rsidRPr="004151CF" w:rsidRDefault="005C25FF" w:rsidP="004A6040">
      <w:pPr>
        <w:pStyle w:val="4-SubsectionHeading"/>
      </w:pPr>
      <w:bookmarkStart w:id="4" w:name="_Toc22897638"/>
      <w:bookmarkStart w:id="5" w:name="_Toc188449005"/>
      <w:r w:rsidRPr="004151CF">
        <w:t>Registration status</w:t>
      </w:r>
      <w:bookmarkEnd w:id="4"/>
      <w:bookmarkEnd w:id="5"/>
    </w:p>
    <w:p w14:paraId="5374AD55" w14:textId="124C1EE7" w:rsidR="005C25FF" w:rsidRDefault="004B2EAD" w:rsidP="00262C95">
      <w:pPr>
        <w:pStyle w:val="3-BodyText"/>
      </w:pPr>
      <w:r w:rsidRPr="43CEDB46">
        <w:t xml:space="preserve">Estetrol with drospirenone (hereafter </w:t>
      </w:r>
      <w:r w:rsidR="00801E76" w:rsidRPr="43CEDB46">
        <w:t>E4/DRSP</w:t>
      </w:r>
      <w:r w:rsidRPr="43CEDB46">
        <w:t>)</w:t>
      </w:r>
      <w:r w:rsidR="005C25FF" w:rsidRPr="43CEDB46">
        <w:t xml:space="preserve"> was </w:t>
      </w:r>
      <w:r w:rsidR="00B86CA5" w:rsidRPr="43CEDB46">
        <w:t>Therapeutic Goods Administration (</w:t>
      </w:r>
      <w:r w:rsidR="005C25FF" w:rsidRPr="43CEDB46">
        <w:t>TGA</w:t>
      </w:r>
      <w:r w:rsidR="00B86CA5" w:rsidRPr="43CEDB46">
        <w:t>)</w:t>
      </w:r>
      <w:r w:rsidR="005C25FF" w:rsidRPr="43CEDB46">
        <w:t xml:space="preserve"> registered </w:t>
      </w:r>
      <w:r w:rsidR="00310F53" w:rsidRPr="43CEDB46">
        <w:t xml:space="preserve">on 26 November 2021 </w:t>
      </w:r>
      <w:r w:rsidR="005C25FF" w:rsidRPr="43CEDB46">
        <w:t xml:space="preserve">for </w:t>
      </w:r>
      <w:r w:rsidR="0018128D" w:rsidRPr="43CEDB46">
        <w:t>use by women of reproductive potential to prevent pregnancy</w:t>
      </w:r>
      <w:r w:rsidR="00CF3A1B" w:rsidRPr="43CEDB46">
        <w:t>.</w:t>
      </w:r>
      <w:r w:rsidR="00D43D83" w:rsidRPr="43CEDB46">
        <w:t xml:space="preserve"> </w:t>
      </w:r>
    </w:p>
    <w:p w14:paraId="52AD707A" w14:textId="7CE59DE4" w:rsidR="000D4776" w:rsidRDefault="000D4776" w:rsidP="000D4776">
      <w:pPr>
        <w:pStyle w:val="3-BodyText"/>
      </w:pPr>
      <w:bookmarkStart w:id="6" w:name="_Hlk184821765"/>
      <w:r w:rsidRPr="000D4776">
        <w:t xml:space="preserve">The recommended dose is one tablet taken daily, at about the same time each day, for 28 consecutive days </w:t>
      </w:r>
      <w:bookmarkEnd w:id="6"/>
      <w:r w:rsidRPr="000D4776">
        <w:t xml:space="preserve">(one </w:t>
      </w:r>
      <w:r w:rsidR="002E4A3F">
        <w:t xml:space="preserve">pink </w:t>
      </w:r>
      <w:r w:rsidRPr="000D4776">
        <w:t xml:space="preserve">active tablet taken daily during the first 24 days, and one </w:t>
      </w:r>
      <w:r w:rsidR="00AC5C2F">
        <w:t>white</w:t>
      </w:r>
      <w:r w:rsidRPr="000D4776">
        <w:t xml:space="preserve"> inactive tablet taken daily during the following 4 days). </w:t>
      </w:r>
    </w:p>
    <w:p w14:paraId="7311C3F1" w14:textId="1FA9AC3A" w:rsidR="00ED737F" w:rsidRPr="004151CF" w:rsidRDefault="00ED737F" w:rsidP="00ED737F">
      <w:pPr>
        <w:pStyle w:val="4-SubsectionHeading"/>
      </w:pPr>
      <w:bookmarkStart w:id="7" w:name="_Toc188449006"/>
      <w:r w:rsidRPr="43CEDB46">
        <w:t>Previous PBAC consideration</w:t>
      </w:r>
      <w:bookmarkEnd w:id="7"/>
    </w:p>
    <w:p w14:paraId="02E2744E" w14:textId="61CA0B68" w:rsidR="002107BF" w:rsidRDefault="00ED737F" w:rsidP="002107BF">
      <w:pPr>
        <w:pStyle w:val="3-BodyText"/>
      </w:pPr>
      <w:r>
        <w:t>E4</w:t>
      </w:r>
      <w:r w:rsidR="002107BF">
        <w:t>/</w:t>
      </w:r>
      <w:r>
        <w:t xml:space="preserve">DRSP </w:t>
      </w:r>
      <w:r w:rsidR="002107BF">
        <w:t>has not</w:t>
      </w:r>
      <w:r w:rsidR="002107BF" w:rsidRPr="002107BF">
        <w:t xml:space="preserve"> been previously considered by the PBAC. </w:t>
      </w:r>
    </w:p>
    <w:p w14:paraId="5E841BB3" w14:textId="7DE4DABE" w:rsidR="00F47531" w:rsidRPr="00446C91" w:rsidDel="006B09C3" w:rsidRDefault="00F47531" w:rsidP="5ADAB1DE">
      <w:pPr>
        <w:pStyle w:val="3-BodyText"/>
      </w:pPr>
      <w:r w:rsidRPr="43CEDB46">
        <w:t xml:space="preserve">At its July 2024 meeting, the PBAC recommended listing drospirenone 3 mg with ethinylestradiol 20 microgram tablet [24] (&amp;) inert substance tablet [4], </w:t>
      </w:r>
      <w:r w:rsidR="00971D92" w:rsidRPr="43CEDB46">
        <w:t>3</w:t>
      </w:r>
      <w:r w:rsidRPr="43CEDB46">
        <w:t xml:space="preserve"> x 28 (Yaz®) and drospirenone 3 mg with ethinylestradiol 30 microgram tablet [21] (&amp;) inert substance tablet [7], 3 x 28 (Yasmin®), as Unrestricted Benefit listings, on a cost-minimisation basis with levonorgestrel 150 micrograms with ethinylestradiol 20</w:t>
      </w:r>
      <w:r w:rsidR="008F14C3" w:rsidRPr="43CEDB46">
        <w:t> </w:t>
      </w:r>
      <w:r w:rsidRPr="43CEDB46">
        <w:t>micrograms combination tablets</w:t>
      </w:r>
      <w:r w:rsidR="008F14C3" w:rsidRPr="43CEDB46">
        <w:t xml:space="preserve">. At its November 2024 meeting the PBAC provided further advice to its </w:t>
      </w:r>
      <w:r w:rsidR="005810C9" w:rsidRPr="43CEDB46">
        <w:t>July 2024 recommendation with regar</w:t>
      </w:r>
      <w:r w:rsidR="005D32F0" w:rsidRPr="43CEDB46">
        <w:t xml:space="preserve">ds to its recommended price (see paragraph </w:t>
      </w:r>
      <w:r>
        <w:fldChar w:fldCharType="begin" w:fldLock="1"/>
      </w:r>
      <w:r>
        <w:instrText xml:space="preserve"> REF _Ref187922824 \r \h  \* MERGEFORMAT </w:instrText>
      </w:r>
      <w:r>
        <w:fldChar w:fldCharType="separate"/>
      </w:r>
      <w:r w:rsidR="00370432">
        <w:t>2.12</w:t>
      </w:r>
      <w:r>
        <w:fldChar w:fldCharType="end"/>
      </w:r>
      <w:r w:rsidR="00453528" w:rsidRPr="43CEDB46">
        <w:t>)</w:t>
      </w:r>
      <w:r w:rsidR="00706829" w:rsidRPr="43CEDB46">
        <w:t>.</w:t>
      </w:r>
    </w:p>
    <w:p w14:paraId="2E6A03EE" w14:textId="4A8F8548" w:rsidR="0073694A" w:rsidRPr="00446C91" w:rsidRDefault="00706829" w:rsidP="006B09C3">
      <w:pPr>
        <w:pStyle w:val="3-BodyText"/>
      </w:pPr>
      <w:r w:rsidRPr="43CEDB46">
        <w:t>In a separate consideration a</w:t>
      </w:r>
      <w:r w:rsidR="00DF342D" w:rsidRPr="43CEDB46">
        <w:t>t its November 2024 PBAC meeting, the PBAC recommended listing</w:t>
      </w:r>
      <w:r w:rsidR="0073694A" w:rsidRPr="43CEDB46">
        <w:t xml:space="preserve"> the oral contraceptive pill</w:t>
      </w:r>
      <w:r w:rsidR="00DF342D" w:rsidRPr="43CEDB46">
        <w:t xml:space="preserve"> drospirenone</w:t>
      </w:r>
      <w:r w:rsidR="004F4F0E" w:rsidRPr="43CEDB46">
        <w:t xml:space="preserve"> 4 mg tablets</w:t>
      </w:r>
      <w:r w:rsidR="00DF342D" w:rsidRPr="43CEDB46">
        <w:t xml:space="preserve"> on the PBS at a price consistent with the price recommended for other newer oral contraceptive pills. </w:t>
      </w:r>
    </w:p>
    <w:p w14:paraId="5FA8D088" w14:textId="115AEC33" w:rsidR="003D2E4F" w:rsidRDefault="003D2E4F" w:rsidP="003D2E4F">
      <w:pPr>
        <w:pStyle w:val="4-SubsectionHeading"/>
      </w:pPr>
      <w:bookmarkStart w:id="8" w:name="_Toc188449007"/>
      <w:r>
        <w:lastRenderedPageBreak/>
        <w:t>Current PBS listings for combined oral contraceptives</w:t>
      </w:r>
      <w:bookmarkEnd w:id="8"/>
    </w:p>
    <w:p w14:paraId="0CF148AD" w14:textId="514E0085" w:rsidR="003D2E4F" w:rsidRPr="00446C91" w:rsidRDefault="004067D4" w:rsidP="0C565B29">
      <w:pPr>
        <w:pStyle w:val="3-BodyText"/>
      </w:pPr>
      <w:bookmarkStart w:id="9" w:name="_Ref187075406"/>
      <w:bookmarkStart w:id="10" w:name="_Hlk184821493"/>
      <w:r w:rsidRPr="00446C91">
        <w:t xml:space="preserve">The following COCs are currently listed on the PBS as Unrestricted </w:t>
      </w:r>
      <w:r w:rsidR="5FF714A6" w:rsidRPr="00446C91">
        <w:t>B</w:t>
      </w:r>
      <w:r w:rsidRPr="00446C91">
        <w:t>enefit listings:</w:t>
      </w:r>
      <w:bookmarkEnd w:id="9"/>
      <w:r w:rsidRPr="00446C91">
        <w:t xml:space="preserve"> </w:t>
      </w:r>
    </w:p>
    <w:p w14:paraId="59FBDE07" w14:textId="77777777" w:rsidR="00151634" w:rsidRPr="00446C91" w:rsidRDefault="00151634" w:rsidP="00027DDD">
      <w:pPr>
        <w:pStyle w:val="ListParagraph"/>
        <w:ind w:left="1134"/>
      </w:pPr>
      <w:r w:rsidRPr="5ADAB1DE">
        <w:t>levonorgestrel 100 microgram + ethinylestradiol 20 microgram tablet [21] (&amp;) inert substance tablet [7], 4 x 28 (Femme-Tab® ED 20/100)</w:t>
      </w:r>
    </w:p>
    <w:p w14:paraId="7DAB3498" w14:textId="76928044" w:rsidR="00151634" w:rsidRDefault="00151634" w:rsidP="00027DDD">
      <w:pPr>
        <w:pStyle w:val="ListParagraph"/>
        <w:ind w:left="1134"/>
      </w:pPr>
      <w:r w:rsidRPr="43CEDB46">
        <w:t>levonorgestrel 125 microgram + ethinylestradiol 50 microgram tablet [21] (&amp;) inert substance tablet [7], 4 x 28 (Microgynon® 50 ED)</w:t>
      </w:r>
    </w:p>
    <w:p w14:paraId="21159000" w14:textId="4A29B8E5" w:rsidR="00462006" w:rsidRDefault="00462006" w:rsidP="00027DDD">
      <w:pPr>
        <w:pStyle w:val="ListParagraph"/>
        <w:ind w:left="1134"/>
      </w:pPr>
      <w:r w:rsidRPr="43CEDB46">
        <w:t xml:space="preserve">levonorgestrel 150 microgram + ethinylestradiol 30 microgram tablet [21] (&amp;) inert substance tablet [7], 4 x 28 (Eleanor 150/30 ED, Evelyn 150/30 ED, Femme-Tab 30/150 ED, </w:t>
      </w:r>
      <w:proofErr w:type="spellStart"/>
      <w:r w:rsidRPr="43CEDB46">
        <w:t>Leveth</w:t>
      </w:r>
      <w:proofErr w:type="spellEnd"/>
      <w:r w:rsidRPr="43CEDB46">
        <w:t xml:space="preserve"> 150/30 ED, </w:t>
      </w:r>
      <w:proofErr w:type="spellStart"/>
      <w:r w:rsidRPr="43CEDB46">
        <w:t>Lenest</w:t>
      </w:r>
      <w:proofErr w:type="spellEnd"/>
      <w:r w:rsidRPr="43CEDB46">
        <w:t>® 30 ED, Micronelle® 30 ED, Levlen® ED)</w:t>
      </w:r>
    </w:p>
    <w:p w14:paraId="548F3B10" w14:textId="336E1482" w:rsidR="00A6398B" w:rsidRDefault="00A6398B" w:rsidP="00027DDD">
      <w:pPr>
        <w:pStyle w:val="ListParagraph"/>
        <w:ind w:left="1134"/>
      </w:pPr>
      <w:r w:rsidRPr="43CEDB46">
        <w:t>levonorgestrel 50 microgram + ethinylestradiol 30 microgram tablet [6] (&amp;) levonorgestrel 75 microgram + ethinylestradiol 40 microgram tablet [5] (&amp;) levonorgestrel 125 microgram + ethinylestradiol 30 microgram tablet [10] (&amp;) inert substance tablet [7], 4 x 28 (Logynon® ED, Trifeme® 28, Triquilar® ED)</w:t>
      </w:r>
    </w:p>
    <w:p w14:paraId="164AD04E" w14:textId="5A0D8AB5" w:rsidR="00A6398B" w:rsidRDefault="00A6398B" w:rsidP="00027DDD">
      <w:pPr>
        <w:pStyle w:val="ListParagraph"/>
        <w:ind w:left="1134"/>
      </w:pPr>
      <w:r w:rsidRPr="5ADAB1DE">
        <w:t>norethisterone 1 mg + ethinylestradiol 35 microgram tablet [21] (&amp;) inert substance tablet [7], 4 x 28 (Norimin-1 28 Day)</w:t>
      </w:r>
    </w:p>
    <w:p w14:paraId="617A60F6" w14:textId="4B299BCC" w:rsidR="0017563D" w:rsidRPr="00446C91" w:rsidRDefault="0017563D" w:rsidP="00027DDD">
      <w:pPr>
        <w:pStyle w:val="ListParagraph"/>
        <w:ind w:left="1134"/>
      </w:pPr>
      <w:r w:rsidRPr="43CEDB46">
        <w:t>norethisterone 500 microgram + ethinylestradiol 35 microgram tablet [21] (&amp;)</w:t>
      </w:r>
      <w:r w:rsidR="001210E5" w:rsidRPr="43CEDB46">
        <w:t xml:space="preserve"> </w:t>
      </w:r>
      <w:r w:rsidRPr="43CEDB46">
        <w:t>inert substance tablet [7], 4 x 28 (Norimin 28 Day).</w:t>
      </w:r>
    </w:p>
    <w:bookmarkEnd w:id="10"/>
    <w:p w14:paraId="76390D13" w14:textId="1ED9CD91" w:rsidR="002A7CD8" w:rsidRPr="00446C91" w:rsidRDefault="002A7CD8" w:rsidP="004C3C64">
      <w:pPr>
        <w:pStyle w:val="3-BodyText"/>
        <w:spacing w:line="259" w:lineRule="auto"/>
      </w:pPr>
      <w:r w:rsidRPr="43CEDB46">
        <w:rPr>
          <w:rFonts w:cstheme="minorBidi"/>
        </w:rPr>
        <w:t>In October 2024, at the request of the Minister for Health and Aged Care, the PBAC convened a stakeholder meeting to discuss evidence available that may demonstrate additional benefits of newer</w:t>
      </w:r>
      <w:r w:rsidR="00906432" w:rsidRPr="43CEDB46">
        <w:rPr>
          <w:rFonts w:cstheme="minorBidi"/>
        </w:rPr>
        <w:t xml:space="preserve"> oral</w:t>
      </w:r>
      <w:r w:rsidRPr="43CEDB46">
        <w:rPr>
          <w:rFonts w:cstheme="minorBidi"/>
        </w:rPr>
        <w:t xml:space="preserve"> contraceptives compared to older generation oral contraceptives. Invited participants included those representing professional organisations, pharmaceutical companies responsible for newer contraceptives,</w:t>
      </w:r>
      <w:r w:rsidR="407B86F1" w:rsidRPr="43CEDB46">
        <w:rPr>
          <w:rFonts w:cstheme="minorBidi"/>
        </w:rPr>
        <w:t xml:space="preserve"> clin</w:t>
      </w:r>
      <w:r w:rsidR="005F6A63" w:rsidRPr="43CEDB46">
        <w:rPr>
          <w:rFonts w:cstheme="minorBidi"/>
        </w:rPr>
        <w:t>i</w:t>
      </w:r>
      <w:r w:rsidR="407B86F1" w:rsidRPr="43CEDB46">
        <w:rPr>
          <w:rFonts w:cstheme="minorBidi"/>
        </w:rPr>
        <w:t>cians with expertise in women’s health,</w:t>
      </w:r>
      <w:r w:rsidRPr="43CEDB46">
        <w:rPr>
          <w:rFonts w:cstheme="minorBidi"/>
        </w:rPr>
        <w:t xml:space="preserve"> </w:t>
      </w:r>
      <w:r w:rsidR="705E97CE" w:rsidRPr="43CEDB46">
        <w:rPr>
          <w:rFonts w:cstheme="minorBidi"/>
        </w:rPr>
        <w:t>members of the</w:t>
      </w:r>
      <w:r w:rsidRPr="43CEDB46">
        <w:rPr>
          <w:rFonts w:cstheme="minorBidi"/>
        </w:rPr>
        <w:t xml:space="preserve"> PBAC and Department representatives.</w:t>
      </w:r>
    </w:p>
    <w:p w14:paraId="0935D1C3" w14:textId="6510434D" w:rsidR="002A7CD8" w:rsidRPr="00446C91" w:rsidRDefault="30174221" w:rsidP="004C3C64">
      <w:pPr>
        <w:pStyle w:val="3-BodyText"/>
      </w:pPr>
      <w:bookmarkStart w:id="11" w:name="_Ref187923938"/>
      <w:r w:rsidRPr="43CEDB46">
        <w:t>It was noted at the stakeholder meeting</w:t>
      </w:r>
      <w:r w:rsidR="002A7CD8" w:rsidRPr="43CEDB46">
        <w:t xml:space="preserve"> that it was important to have a range of hormonal contraceptive options available on the PBS as choice of therapy can be highly individualised, and in certain clinical situations newer</w:t>
      </w:r>
      <w:r w:rsidR="34E43E7E" w:rsidRPr="43CEDB46">
        <w:t xml:space="preserve"> oral contraceptive pills</w:t>
      </w:r>
      <w:r w:rsidR="002A7CD8" w:rsidRPr="43CEDB46">
        <w:t xml:space="preserve"> </w:t>
      </w:r>
      <w:r w:rsidR="32351920" w:rsidRPr="43CEDB46">
        <w:t>(</w:t>
      </w:r>
      <w:r w:rsidR="002A7CD8" w:rsidRPr="43CEDB46">
        <w:t>OCPs</w:t>
      </w:r>
      <w:r w:rsidR="295231E1" w:rsidRPr="43CEDB46">
        <w:t>)</w:t>
      </w:r>
      <w:r w:rsidR="002A7CD8" w:rsidRPr="43CEDB46">
        <w:t xml:space="preserve"> are more appropriate compared to OCPs currently PBS-listed. </w:t>
      </w:r>
      <w:r w:rsidR="2463EC01" w:rsidRPr="43CEDB46">
        <w:t>Stakeholders also commented</w:t>
      </w:r>
      <w:r w:rsidR="002A7CD8" w:rsidRPr="43CEDB46">
        <w:t xml:space="preserve"> that there are equity and access issues with newer OCPs not being available on the PBS, due to the private price of these medicines and subsequent affordability.</w:t>
      </w:r>
      <w:bookmarkEnd w:id="11"/>
      <w:r w:rsidR="002A7CD8" w:rsidRPr="43CEDB46">
        <w:t xml:space="preserve"> </w:t>
      </w:r>
    </w:p>
    <w:p w14:paraId="378BA69C" w14:textId="1FB62C01" w:rsidR="00AC53E1" w:rsidRDefault="001B1422" w:rsidP="00AC53E1">
      <w:pPr>
        <w:pStyle w:val="3-BodyText"/>
      </w:pPr>
      <w:bookmarkStart w:id="12" w:name="_Ref187922824"/>
      <w:r w:rsidRPr="43CEDB46">
        <w:t xml:space="preserve">At the July 2024 meeting, the PBAC recommended listing </w:t>
      </w:r>
      <w:r w:rsidR="002F0DEE" w:rsidRPr="43CEDB46">
        <w:t>drospirenone 3 mg</w:t>
      </w:r>
      <w:r w:rsidR="00D83C71" w:rsidRPr="43CEDB46">
        <w:t xml:space="preserve"> with </w:t>
      </w:r>
      <w:r w:rsidR="002F0DEE" w:rsidRPr="43CEDB46">
        <w:t xml:space="preserve">ethinylestradiol </w:t>
      </w:r>
      <w:r w:rsidR="003361B2" w:rsidRPr="43CEDB46">
        <w:t>20 microgram tablet</w:t>
      </w:r>
      <w:r w:rsidR="003A0A7C" w:rsidRPr="43CEDB46">
        <w:t xml:space="preserve"> [2</w:t>
      </w:r>
      <w:r w:rsidR="00B058B9" w:rsidRPr="43CEDB46">
        <w:t>4</w:t>
      </w:r>
      <w:r w:rsidR="003A0A7C" w:rsidRPr="43CEDB46">
        <w:t xml:space="preserve">] </w:t>
      </w:r>
      <w:r w:rsidR="00B058B9" w:rsidRPr="43CEDB46">
        <w:t>(&amp;) inert substance tablet [</w:t>
      </w:r>
      <w:r w:rsidR="64403776" w:rsidRPr="43CEDB46">
        <w:t>4</w:t>
      </w:r>
      <w:r w:rsidR="00B058B9" w:rsidRPr="43CEDB46">
        <w:t xml:space="preserve">], </w:t>
      </w:r>
      <w:r w:rsidR="00520888" w:rsidRPr="43CEDB46">
        <w:t>3</w:t>
      </w:r>
      <w:r w:rsidR="00B058B9" w:rsidRPr="43CEDB46">
        <w:t xml:space="preserve"> x 28 (</w:t>
      </w:r>
      <w:r w:rsidR="003361B2" w:rsidRPr="43CEDB46">
        <w:t>Yaz®</w:t>
      </w:r>
      <w:r w:rsidR="00B058B9" w:rsidRPr="43CEDB46">
        <w:t>)</w:t>
      </w:r>
      <w:r w:rsidR="003361B2" w:rsidRPr="43CEDB46">
        <w:t xml:space="preserve"> and drospirenone 3 mg with ethinylestradiol 30 </w:t>
      </w:r>
      <w:r w:rsidR="00FD21C4" w:rsidRPr="43CEDB46">
        <w:t>microgram tablet [2</w:t>
      </w:r>
      <w:r w:rsidR="62EA9943" w:rsidRPr="43CEDB46">
        <w:t>1</w:t>
      </w:r>
      <w:r w:rsidR="00FD21C4" w:rsidRPr="43CEDB46">
        <w:t>] (&amp;) inert substance tablet [7], 3 x 28 (</w:t>
      </w:r>
      <w:r w:rsidR="003361B2" w:rsidRPr="43CEDB46">
        <w:t>Yasmin®</w:t>
      </w:r>
      <w:r w:rsidR="00FD21C4" w:rsidRPr="43CEDB46">
        <w:t>)</w:t>
      </w:r>
      <w:r w:rsidR="004414B2" w:rsidRPr="43CEDB46">
        <w:t xml:space="preserve">, as Unrestricted </w:t>
      </w:r>
      <w:r w:rsidR="474C28E4" w:rsidRPr="43CEDB46">
        <w:t>B</w:t>
      </w:r>
      <w:r w:rsidR="004414B2" w:rsidRPr="43CEDB46">
        <w:t>enefit listing</w:t>
      </w:r>
      <w:r w:rsidR="31ED2497" w:rsidRPr="43CEDB46">
        <w:t>s</w:t>
      </w:r>
      <w:r w:rsidR="001D17D4" w:rsidRPr="43CEDB46">
        <w:t>,</w:t>
      </w:r>
      <w:r w:rsidR="004414B2" w:rsidRPr="43CEDB46">
        <w:t xml:space="preserve"> </w:t>
      </w:r>
      <w:r w:rsidR="00407E45" w:rsidRPr="43CEDB46">
        <w:t>on a cost-</w:t>
      </w:r>
      <w:r w:rsidR="007D4650" w:rsidRPr="43CEDB46">
        <w:t>minimisation</w:t>
      </w:r>
      <w:r w:rsidR="00407E45" w:rsidRPr="43CEDB46">
        <w:t xml:space="preserve"> basis with </w:t>
      </w:r>
      <w:r w:rsidR="007D4650" w:rsidRPr="43CEDB46">
        <w:t>levonorgestrel</w:t>
      </w:r>
      <w:r w:rsidR="00407E45" w:rsidRPr="43CEDB46">
        <w:t xml:space="preserve"> 150 micrograms wi</w:t>
      </w:r>
      <w:r w:rsidR="007D4650" w:rsidRPr="43CEDB46">
        <w:t>th</w:t>
      </w:r>
      <w:r w:rsidR="00407E45" w:rsidRPr="43CEDB46">
        <w:t xml:space="preserve"> ethinylestradiol 20</w:t>
      </w:r>
      <w:r w:rsidR="006821D1" w:rsidRPr="43CEDB46">
        <w:t> </w:t>
      </w:r>
      <w:r w:rsidR="00407E45" w:rsidRPr="43CEDB46">
        <w:t xml:space="preserve">micrograms </w:t>
      </w:r>
      <w:r w:rsidR="007D4650" w:rsidRPr="43CEDB46">
        <w:t>combination tablets.</w:t>
      </w:r>
      <w:r w:rsidR="002A7CD8" w:rsidRPr="43CEDB46">
        <w:t xml:space="preserve"> At </w:t>
      </w:r>
      <w:r w:rsidR="72484690" w:rsidRPr="43CEDB46">
        <w:t>its</w:t>
      </w:r>
      <w:r w:rsidR="002A7CD8" w:rsidRPr="43CEDB46">
        <w:t xml:space="preserve"> November 2024 meeting, the PBAC provide</w:t>
      </w:r>
      <w:r w:rsidR="082969D7" w:rsidRPr="43CEDB46">
        <w:t>d</w:t>
      </w:r>
      <w:r w:rsidR="002A7CD8" w:rsidRPr="43CEDB46">
        <w:t xml:space="preserve"> further advice regarding the July 2024 recommendation</w:t>
      </w:r>
      <w:r w:rsidR="00FA38B4" w:rsidRPr="43CEDB46">
        <w:t xml:space="preserve"> after </w:t>
      </w:r>
      <w:r w:rsidR="00FB66B7" w:rsidRPr="43CEDB46">
        <w:t>the sponsor</w:t>
      </w:r>
      <w:r w:rsidR="00FA38B4" w:rsidRPr="43CEDB46">
        <w:t xml:space="preserve"> </w:t>
      </w:r>
      <w:r w:rsidR="00FA38B4" w:rsidRPr="43CEDB46">
        <w:lastRenderedPageBreak/>
        <w:t>requested the PBA</w:t>
      </w:r>
      <w:r w:rsidR="00237EFF" w:rsidRPr="43CEDB46">
        <w:t>C</w:t>
      </w:r>
      <w:r w:rsidR="00FA38B4" w:rsidRPr="43CEDB46">
        <w:t xml:space="preserve"> reconsider its </w:t>
      </w:r>
      <w:r w:rsidR="000A38E5" w:rsidRPr="43CEDB46">
        <w:t>cost-minimisation recommendation. The PBAC considered Yaz and Yasmin may provide a different option for some people than the currently PBS-listed COCs and that it was important to have a range of COC options on the PBS. The PBAC considered that Yaz and Yasmin offer benefits in certain clinical situations compared to other COCs and accepted the sponsor’s proposed price.</w:t>
      </w:r>
      <w:r w:rsidR="00F240D7" w:rsidRPr="43CEDB46">
        <w:t xml:space="preserve"> </w:t>
      </w:r>
      <w:r w:rsidR="00525B61" w:rsidRPr="005D611B">
        <w:t xml:space="preserve">Yaz and Yasmin </w:t>
      </w:r>
      <w:r w:rsidR="00102433">
        <w:t xml:space="preserve">were </w:t>
      </w:r>
      <w:r w:rsidR="00525B61" w:rsidRPr="005D611B">
        <w:t xml:space="preserve">listed on </w:t>
      </w:r>
      <w:r w:rsidR="00102433">
        <w:t xml:space="preserve">the PBS on </w:t>
      </w:r>
      <w:r w:rsidR="00525B61" w:rsidRPr="005D611B">
        <w:t>1 March 2025</w:t>
      </w:r>
      <w:r w:rsidR="00AC53E1" w:rsidRPr="005D611B">
        <w:t xml:space="preserve">. </w:t>
      </w:r>
      <w:bookmarkEnd w:id="12"/>
    </w:p>
    <w:p w14:paraId="189A7B4C" w14:textId="146B8F2C" w:rsidR="000B2E17" w:rsidRPr="000B2E17" w:rsidRDefault="000B2E17" w:rsidP="000B2E17">
      <w:pPr>
        <w:pStyle w:val="3-BodyText"/>
        <w:numPr>
          <w:ilvl w:val="0"/>
          <w:numId w:val="0"/>
        </w:numPr>
        <w:ind w:left="720"/>
        <w:rPr>
          <w:i/>
          <w:iCs/>
        </w:rPr>
      </w:pPr>
      <w:r w:rsidRPr="000B2E17">
        <w:rPr>
          <w:i/>
          <w:iCs/>
        </w:rPr>
        <w:t>For more detail on PBAC’s view, see section 7 PBAC outcome.</w:t>
      </w:r>
    </w:p>
    <w:p w14:paraId="76E4EF3C" w14:textId="13040F70" w:rsidR="00B60939" w:rsidRDefault="6C05339A" w:rsidP="004E18E9">
      <w:pPr>
        <w:pStyle w:val="2-SectionHeading"/>
      </w:pPr>
      <w:bookmarkStart w:id="13" w:name="_Toc107902078"/>
      <w:bookmarkStart w:id="14" w:name="_Toc188449008"/>
      <w:bookmarkEnd w:id="13"/>
      <w:r>
        <w:t>Requested listing</w:t>
      </w:r>
      <w:bookmarkEnd w:id="14"/>
    </w:p>
    <w:p w14:paraId="2B3C3994" w14:textId="164B2457" w:rsidR="00535DF3" w:rsidRPr="00485AA3" w:rsidRDefault="002D23BE" w:rsidP="00535DF3">
      <w:pPr>
        <w:pStyle w:val="3-BodyText"/>
      </w:pPr>
      <w:r>
        <w:t xml:space="preserve">The submission requested the following new listing. </w:t>
      </w:r>
      <w:r w:rsidR="009B7D1E">
        <w:t>Suggested d</w:t>
      </w:r>
      <w:r w:rsidR="00485AA3">
        <w:t xml:space="preserve">eletions proposed by the </w:t>
      </w:r>
      <w:r w:rsidR="00535DF3" w:rsidRPr="00357CA5">
        <w:t xml:space="preserve">Secretariat </w:t>
      </w:r>
      <w:r w:rsidR="00485AA3">
        <w:t>are crossed out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535DF3" w:rsidRPr="00357CA5" w14:paraId="3BE9B8F4" w14:textId="77777777" w:rsidTr="001845F4">
        <w:trPr>
          <w:cantSplit/>
          <w:trHeight w:val="20"/>
        </w:trPr>
        <w:tc>
          <w:tcPr>
            <w:tcW w:w="3939" w:type="dxa"/>
            <w:gridSpan w:val="2"/>
            <w:vAlign w:val="center"/>
          </w:tcPr>
          <w:p w14:paraId="4079BFE7" w14:textId="77777777" w:rsidR="00535DF3" w:rsidRPr="00357CA5" w:rsidRDefault="00535DF3" w:rsidP="001845F4">
            <w:pPr>
              <w:keepLines/>
              <w:rPr>
                <w:rFonts w:ascii="Arial Narrow" w:hAnsi="Arial Narrow" w:cs="Calibri"/>
                <w:b/>
                <w:bCs/>
                <w:sz w:val="20"/>
                <w:szCs w:val="20"/>
              </w:rPr>
            </w:pPr>
            <w:r w:rsidRPr="00357CA5">
              <w:rPr>
                <w:rFonts w:ascii="Arial Narrow" w:hAnsi="Arial Narrow" w:cs="Calibri"/>
                <w:b/>
                <w:bCs/>
                <w:sz w:val="20"/>
                <w:szCs w:val="20"/>
              </w:rPr>
              <w:t>MEDICINAL PRODUCT</w:t>
            </w:r>
          </w:p>
          <w:p w14:paraId="19C3D24B" w14:textId="77777777" w:rsidR="00535DF3" w:rsidRPr="00357CA5" w:rsidRDefault="00535DF3" w:rsidP="001845F4">
            <w:pPr>
              <w:keepLines/>
              <w:rPr>
                <w:rFonts w:ascii="Arial Narrow" w:hAnsi="Arial Narrow" w:cs="Calibri"/>
                <w:b/>
                <w:sz w:val="20"/>
                <w:szCs w:val="20"/>
              </w:rPr>
            </w:pPr>
            <w:r w:rsidRPr="00357CA5">
              <w:rPr>
                <w:rFonts w:ascii="Arial Narrow" w:hAnsi="Arial Narrow" w:cs="Calibri"/>
                <w:b/>
                <w:bCs/>
                <w:sz w:val="20"/>
                <w:szCs w:val="20"/>
              </w:rPr>
              <w:t>medicinal product pack</w:t>
            </w:r>
          </w:p>
        </w:tc>
        <w:tc>
          <w:tcPr>
            <w:tcW w:w="811" w:type="dxa"/>
            <w:vAlign w:val="center"/>
          </w:tcPr>
          <w:p w14:paraId="086744C4" w14:textId="77777777" w:rsidR="00535DF3" w:rsidRPr="00357CA5" w:rsidRDefault="00535DF3" w:rsidP="001845F4">
            <w:pPr>
              <w:keepLines/>
              <w:jc w:val="center"/>
              <w:rPr>
                <w:rFonts w:ascii="Arial Narrow" w:hAnsi="Arial Narrow" w:cs="Calibri"/>
                <w:b/>
                <w:sz w:val="20"/>
                <w:szCs w:val="20"/>
              </w:rPr>
            </w:pPr>
            <w:r w:rsidRPr="00357CA5">
              <w:rPr>
                <w:rFonts w:ascii="Arial Narrow" w:hAnsi="Arial Narrow" w:cs="Calibri"/>
                <w:b/>
                <w:sz w:val="20"/>
                <w:szCs w:val="20"/>
              </w:rPr>
              <w:t>PBS item code</w:t>
            </w:r>
          </w:p>
        </w:tc>
        <w:tc>
          <w:tcPr>
            <w:tcW w:w="812" w:type="dxa"/>
            <w:vAlign w:val="center"/>
          </w:tcPr>
          <w:p w14:paraId="7CC5CB8C" w14:textId="77777777" w:rsidR="00535DF3" w:rsidRPr="00357CA5" w:rsidRDefault="00535DF3" w:rsidP="001845F4">
            <w:pPr>
              <w:keepLines/>
              <w:jc w:val="center"/>
              <w:rPr>
                <w:rFonts w:ascii="Arial Narrow" w:hAnsi="Arial Narrow" w:cs="Calibri"/>
                <w:b/>
                <w:sz w:val="20"/>
                <w:szCs w:val="20"/>
              </w:rPr>
            </w:pPr>
            <w:r w:rsidRPr="00357CA5">
              <w:rPr>
                <w:rFonts w:ascii="Arial Narrow" w:hAnsi="Arial Narrow" w:cs="Calibri"/>
                <w:b/>
                <w:sz w:val="20"/>
                <w:szCs w:val="20"/>
              </w:rPr>
              <w:t>Max. qty packs</w:t>
            </w:r>
          </w:p>
        </w:tc>
        <w:tc>
          <w:tcPr>
            <w:tcW w:w="811" w:type="dxa"/>
            <w:vAlign w:val="center"/>
          </w:tcPr>
          <w:p w14:paraId="4B1EAA7A" w14:textId="77777777" w:rsidR="00535DF3" w:rsidRPr="00F82975" w:rsidRDefault="00535DF3" w:rsidP="001845F4">
            <w:pPr>
              <w:keepLines/>
              <w:jc w:val="center"/>
              <w:rPr>
                <w:rFonts w:ascii="Arial Narrow" w:hAnsi="Arial Narrow" w:cs="Calibri"/>
                <w:sz w:val="20"/>
                <w:szCs w:val="20"/>
              </w:rPr>
            </w:pPr>
            <w:r w:rsidRPr="00357CA5">
              <w:rPr>
                <w:rFonts w:ascii="Arial Narrow" w:hAnsi="Arial Narrow" w:cs="Calibri"/>
                <w:b/>
                <w:sz w:val="20"/>
                <w:szCs w:val="20"/>
              </w:rPr>
              <w:t>Max. qty units</w:t>
            </w:r>
          </w:p>
        </w:tc>
        <w:tc>
          <w:tcPr>
            <w:tcW w:w="812" w:type="dxa"/>
            <w:vAlign w:val="center"/>
          </w:tcPr>
          <w:p w14:paraId="727EE475" w14:textId="77777777" w:rsidR="00535DF3" w:rsidRPr="00357CA5" w:rsidRDefault="00535DF3" w:rsidP="001845F4">
            <w:pPr>
              <w:keepLines/>
              <w:jc w:val="center"/>
              <w:rPr>
                <w:rFonts w:ascii="Arial Narrow" w:hAnsi="Arial Narrow" w:cs="Calibri"/>
                <w:b/>
                <w:bCs/>
                <w:sz w:val="20"/>
                <w:szCs w:val="20"/>
              </w:rPr>
            </w:pPr>
            <w:r w:rsidRPr="43CEDB46">
              <w:rPr>
                <w:rFonts w:ascii="Arial Narrow" w:hAnsi="Arial Narrow" w:cs="Calibri"/>
                <w:b/>
                <w:bCs/>
                <w:sz w:val="20"/>
                <w:szCs w:val="20"/>
              </w:rPr>
              <w:t>№.of</w:t>
            </w:r>
          </w:p>
          <w:p w14:paraId="090F4A0E" w14:textId="77777777" w:rsidR="00535DF3" w:rsidRPr="00357CA5" w:rsidRDefault="00535DF3" w:rsidP="001845F4">
            <w:pPr>
              <w:keepLines/>
              <w:jc w:val="center"/>
              <w:rPr>
                <w:rFonts w:ascii="Arial Narrow" w:hAnsi="Arial Narrow" w:cs="Calibri"/>
                <w:b/>
                <w:bCs/>
                <w:sz w:val="20"/>
                <w:szCs w:val="20"/>
              </w:rPr>
            </w:pPr>
            <w:r w:rsidRPr="43CEDB46">
              <w:rPr>
                <w:rFonts w:ascii="Arial Narrow" w:hAnsi="Arial Narrow" w:cs="Calibri"/>
                <w:b/>
                <w:bCs/>
                <w:sz w:val="20"/>
                <w:szCs w:val="20"/>
              </w:rPr>
              <w:t>Rpts</w:t>
            </w:r>
          </w:p>
        </w:tc>
        <w:tc>
          <w:tcPr>
            <w:tcW w:w="1831" w:type="dxa"/>
            <w:vAlign w:val="center"/>
          </w:tcPr>
          <w:p w14:paraId="2A989DC8" w14:textId="77777777" w:rsidR="00535DF3" w:rsidRPr="00357CA5" w:rsidRDefault="00535DF3" w:rsidP="001845F4">
            <w:pPr>
              <w:keepLines/>
              <w:rPr>
                <w:rFonts w:ascii="Arial Narrow" w:hAnsi="Arial Narrow" w:cs="Calibri"/>
                <w:b/>
                <w:sz w:val="20"/>
                <w:szCs w:val="20"/>
                <w:lang w:val="fr-FR"/>
              </w:rPr>
            </w:pPr>
            <w:r w:rsidRPr="00357CA5">
              <w:rPr>
                <w:rFonts w:ascii="Arial Narrow" w:hAnsi="Arial Narrow" w:cs="Calibri"/>
                <w:b/>
                <w:sz w:val="20"/>
                <w:szCs w:val="20"/>
              </w:rPr>
              <w:t>Available brands</w:t>
            </w:r>
          </w:p>
        </w:tc>
      </w:tr>
      <w:tr w:rsidR="00535DF3" w:rsidRPr="00357CA5" w14:paraId="3172F6FF" w14:textId="77777777" w:rsidTr="001845F4">
        <w:trPr>
          <w:cantSplit/>
          <w:trHeight w:val="20"/>
        </w:trPr>
        <w:tc>
          <w:tcPr>
            <w:tcW w:w="9016" w:type="dxa"/>
            <w:gridSpan w:val="7"/>
            <w:vAlign w:val="center"/>
          </w:tcPr>
          <w:p w14:paraId="1069446E" w14:textId="77777777" w:rsidR="00535DF3" w:rsidRPr="00E6252B" w:rsidRDefault="00535DF3" w:rsidP="001845F4">
            <w:pPr>
              <w:keepLines/>
              <w:rPr>
                <w:rFonts w:ascii="Arial Narrow" w:hAnsi="Arial Narrow" w:cs="Calibri"/>
                <w:sz w:val="20"/>
                <w:szCs w:val="20"/>
              </w:rPr>
            </w:pPr>
            <w:r w:rsidRPr="15AA05B7">
              <w:rPr>
                <w:rFonts w:ascii="Arial Narrow" w:hAnsi="Arial Narrow" w:cs="Calibri"/>
                <w:sz w:val="20"/>
                <w:szCs w:val="20"/>
              </w:rPr>
              <w:t>ES</w:t>
            </w:r>
            <w:r>
              <w:rPr>
                <w:rFonts w:ascii="Arial Narrow" w:hAnsi="Arial Narrow" w:cs="Calibri"/>
                <w:sz w:val="20"/>
                <w:szCs w:val="20"/>
              </w:rPr>
              <w:t>T</w:t>
            </w:r>
            <w:r w:rsidRPr="15AA05B7">
              <w:rPr>
                <w:rFonts w:ascii="Arial Narrow" w:hAnsi="Arial Narrow" w:cs="Calibri"/>
                <w:sz w:val="20"/>
                <w:szCs w:val="20"/>
              </w:rPr>
              <w:t>ETROL + DROSPIRENONE</w:t>
            </w:r>
          </w:p>
        </w:tc>
      </w:tr>
      <w:tr w:rsidR="00535DF3" w:rsidRPr="00357CA5" w14:paraId="0B87B287" w14:textId="77777777" w:rsidTr="001845F4">
        <w:trPr>
          <w:cantSplit/>
          <w:trHeight w:val="20"/>
        </w:trPr>
        <w:tc>
          <w:tcPr>
            <w:tcW w:w="3939" w:type="dxa"/>
            <w:gridSpan w:val="2"/>
            <w:vAlign w:val="center"/>
          </w:tcPr>
          <w:p w14:paraId="227A4F9B" w14:textId="77777777" w:rsidR="00535DF3" w:rsidRPr="00357CA5" w:rsidRDefault="00535DF3" w:rsidP="001845F4">
            <w:pPr>
              <w:keepLines/>
              <w:rPr>
                <w:rFonts w:ascii="Arial Narrow" w:hAnsi="Arial Narrow" w:cs="Calibri"/>
                <w:sz w:val="20"/>
                <w:szCs w:val="20"/>
              </w:rPr>
            </w:pPr>
            <w:r w:rsidRPr="43CEDB46">
              <w:rPr>
                <w:rFonts w:ascii="Arial Narrow" w:hAnsi="Arial Narrow" w:cs="Calibri"/>
                <w:sz w:val="20"/>
                <w:szCs w:val="20"/>
              </w:rPr>
              <w:t>Estetrol 14.2 mg + drospirenone 3 mg tablet [24] (&amp;) inert substance tablet [4], 3 x 28</w:t>
            </w:r>
          </w:p>
        </w:tc>
        <w:tc>
          <w:tcPr>
            <w:tcW w:w="811" w:type="dxa"/>
            <w:vAlign w:val="center"/>
          </w:tcPr>
          <w:p w14:paraId="494CC546" w14:textId="77777777" w:rsidR="00535DF3" w:rsidRPr="00357CA5" w:rsidRDefault="00535DF3" w:rsidP="001845F4">
            <w:pPr>
              <w:keepLines/>
              <w:jc w:val="center"/>
              <w:rPr>
                <w:rFonts w:ascii="Arial Narrow" w:hAnsi="Arial Narrow" w:cs="Calibri"/>
                <w:sz w:val="20"/>
                <w:szCs w:val="20"/>
              </w:rPr>
            </w:pPr>
            <w:r w:rsidRPr="00357CA5">
              <w:rPr>
                <w:rFonts w:ascii="Arial Narrow" w:hAnsi="Arial Narrow" w:cs="Calibri"/>
                <w:sz w:val="20"/>
                <w:szCs w:val="20"/>
              </w:rPr>
              <w:t>NEW</w:t>
            </w:r>
          </w:p>
        </w:tc>
        <w:tc>
          <w:tcPr>
            <w:tcW w:w="812" w:type="dxa"/>
            <w:vAlign w:val="center"/>
          </w:tcPr>
          <w:p w14:paraId="2138F1B6" w14:textId="77777777" w:rsidR="00535DF3" w:rsidRPr="00357CA5" w:rsidRDefault="00535DF3" w:rsidP="001845F4">
            <w:pPr>
              <w:keepLines/>
              <w:jc w:val="center"/>
              <w:rPr>
                <w:rFonts w:ascii="Arial Narrow" w:hAnsi="Arial Narrow" w:cs="Calibri"/>
                <w:sz w:val="20"/>
                <w:szCs w:val="20"/>
              </w:rPr>
            </w:pPr>
            <w:r w:rsidRPr="00357CA5">
              <w:rPr>
                <w:rFonts w:ascii="Arial Narrow" w:hAnsi="Arial Narrow" w:cs="Calibri"/>
                <w:sz w:val="20"/>
                <w:szCs w:val="20"/>
              </w:rPr>
              <w:t>1</w:t>
            </w:r>
          </w:p>
        </w:tc>
        <w:tc>
          <w:tcPr>
            <w:tcW w:w="811" w:type="dxa"/>
            <w:vAlign w:val="center"/>
          </w:tcPr>
          <w:p w14:paraId="209DA072" w14:textId="77777777" w:rsidR="00535DF3" w:rsidRPr="00357CA5" w:rsidRDefault="00535DF3" w:rsidP="001845F4">
            <w:pPr>
              <w:keepLines/>
              <w:jc w:val="center"/>
              <w:rPr>
                <w:rFonts w:ascii="Arial Narrow" w:hAnsi="Arial Narrow" w:cs="Calibri"/>
                <w:sz w:val="20"/>
                <w:szCs w:val="20"/>
              </w:rPr>
            </w:pPr>
            <w:r w:rsidRPr="00357CA5">
              <w:rPr>
                <w:rFonts w:ascii="Arial Narrow" w:hAnsi="Arial Narrow" w:cs="Calibri"/>
                <w:sz w:val="20"/>
                <w:szCs w:val="20"/>
              </w:rPr>
              <w:t>3</w:t>
            </w:r>
          </w:p>
        </w:tc>
        <w:tc>
          <w:tcPr>
            <w:tcW w:w="812" w:type="dxa"/>
            <w:vAlign w:val="center"/>
          </w:tcPr>
          <w:p w14:paraId="5A20FA46" w14:textId="77777777" w:rsidR="00535DF3" w:rsidRPr="00357CA5" w:rsidRDefault="00535DF3" w:rsidP="001845F4">
            <w:pPr>
              <w:keepLines/>
              <w:jc w:val="center"/>
              <w:rPr>
                <w:rFonts w:ascii="Arial Narrow" w:hAnsi="Arial Narrow" w:cs="Calibri"/>
                <w:sz w:val="20"/>
                <w:szCs w:val="20"/>
              </w:rPr>
            </w:pPr>
            <w:r w:rsidRPr="00357CA5">
              <w:rPr>
                <w:rFonts w:ascii="Arial Narrow" w:hAnsi="Arial Narrow" w:cs="Calibri"/>
                <w:sz w:val="20"/>
                <w:szCs w:val="20"/>
              </w:rPr>
              <w:t>3</w:t>
            </w:r>
          </w:p>
        </w:tc>
        <w:tc>
          <w:tcPr>
            <w:tcW w:w="1831" w:type="dxa"/>
            <w:vAlign w:val="center"/>
          </w:tcPr>
          <w:p w14:paraId="3E2E267F" w14:textId="77777777" w:rsidR="00535DF3" w:rsidRPr="00357CA5" w:rsidRDefault="00535DF3" w:rsidP="001845F4">
            <w:pPr>
              <w:keepLines/>
              <w:rPr>
                <w:rFonts w:ascii="Arial Narrow" w:hAnsi="Arial Narrow" w:cs="Calibri"/>
                <w:sz w:val="20"/>
                <w:szCs w:val="20"/>
              </w:rPr>
            </w:pPr>
            <w:r w:rsidRPr="43CEDB46">
              <w:rPr>
                <w:rFonts w:ascii="Arial Narrow" w:hAnsi="Arial Narrow" w:cs="Calibri"/>
                <w:sz w:val="20"/>
                <w:szCs w:val="20"/>
              </w:rPr>
              <w:t>Nextstellis</w:t>
            </w:r>
          </w:p>
        </w:tc>
      </w:tr>
      <w:tr w:rsidR="00535DF3" w:rsidRPr="00357CA5" w14:paraId="63295A72" w14:textId="77777777" w:rsidTr="001845F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6FD89718" w14:textId="77777777" w:rsidR="00535DF3" w:rsidRPr="00357CA5" w:rsidRDefault="00535DF3" w:rsidP="001845F4">
            <w:pPr>
              <w:rPr>
                <w:rFonts w:ascii="Arial Narrow" w:hAnsi="Arial Narrow" w:cs="Calibri"/>
                <w:sz w:val="20"/>
                <w:szCs w:val="20"/>
              </w:rPr>
            </w:pPr>
          </w:p>
        </w:tc>
      </w:tr>
      <w:tr w:rsidR="00535DF3" w:rsidRPr="00357CA5" w14:paraId="6F880A37" w14:textId="77777777" w:rsidTr="001845F4">
        <w:tblPrEx>
          <w:tblCellMar>
            <w:top w:w="15" w:type="dxa"/>
            <w:bottom w:w="15" w:type="dxa"/>
          </w:tblCellMar>
          <w:tblLook w:val="04A0" w:firstRow="1" w:lastRow="0" w:firstColumn="1" w:lastColumn="0" w:noHBand="0" w:noVBand="1"/>
        </w:tblPrEx>
        <w:trPr>
          <w:trHeight w:val="20"/>
        </w:trPr>
        <w:tc>
          <w:tcPr>
            <w:tcW w:w="9016" w:type="dxa"/>
            <w:gridSpan w:val="7"/>
            <w:tcBorders>
              <w:top w:val="single" w:sz="4" w:space="0" w:color="auto"/>
              <w:left w:val="single" w:sz="4" w:space="0" w:color="auto"/>
              <w:right w:val="single" w:sz="4" w:space="0" w:color="auto"/>
            </w:tcBorders>
            <w:vAlign w:val="center"/>
          </w:tcPr>
          <w:p w14:paraId="447FA274" w14:textId="29AC1046" w:rsidR="00535DF3" w:rsidRPr="00357CA5" w:rsidRDefault="00535DF3" w:rsidP="001845F4">
            <w:pPr>
              <w:rPr>
                <w:rFonts w:ascii="Arial Narrow" w:hAnsi="Arial Narrow" w:cs="Calibri"/>
                <w:sz w:val="20"/>
                <w:szCs w:val="20"/>
              </w:rPr>
            </w:pPr>
            <w:r w:rsidRPr="00357CA5">
              <w:rPr>
                <w:rFonts w:ascii="Arial Narrow" w:hAnsi="Arial Narrow" w:cs="Calibri"/>
                <w:b/>
                <w:sz w:val="20"/>
                <w:szCs w:val="20"/>
              </w:rPr>
              <w:t xml:space="preserve">Restriction Summary / Treatment of Concept: </w:t>
            </w:r>
          </w:p>
        </w:tc>
      </w:tr>
      <w:tr w:rsidR="00535DF3" w:rsidRPr="00357CA5" w14:paraId="11C89294" w14:textId="77777777" w:rsidTr="001845F4">
        <w:tblPrEx>
          <w:tblCellMar>
            <w:top w:w="15" w:type="dxa"/>
            <w:bottom w:w="15" w:type="dxa"/>
          </w:tblCellMar>
          <w:tblLook w:val="04A0" w:firstRow="1" w:lastRow="0" w:firstColumn="1" w:lastColumn="0" w:noHBand="0" w:noVBand="1"/>
        </w:tblPrEx>
        <w:trPr>
          <w:trHeight w:val="20"/>
        </w:trPr>
        <w:tc>
          <w:tcPr>
            <w:tcW w:w="1271" w:type="dxa"/>
            <w:vMerge w:val="restart"/>
            <w:tcBorders>
              <w:top w:val="single" w:sz="4" w:space="0" w:color="auto"/>
              <w:left w:val="single" w:sz="4" w:space="0" w:color="auto"/>
              <w:right w:val="single" w:sz="4" w:space="0" w:color="auto"/>
            </w:tcBorders>
          </w:tcPr>
          <w:p w14:paraId="0BFE2D31" w14:textId="46027A9B" w:rsidR="00535DF3" w:rsidRPr="00357CA5" w:rsidRDefault="00535DF3" w:rsidP="001845F4">
            <w:pPr>
              <w:jc w:val="center"/>
              <w:rPr>
                <w:rFonts w:ascii="Arial Narrow" w:hAnsi="Arial Narrow" w:cs="Calibri"/>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118718A" w14:textId="77777777" w:rsidR="00535DF3" w:rsidRPr="00357CA5" w:rsidRDefault="00535DF3" w:rsidP="001845F4">
            <w:pPr>
              <w:keepLines/>
              <w:rPr>
                <w:rFonts w:ascii="Arial Narrow" w:hAnsi="Arial Narrow" w:cs="Calibri"/>
                <w:sz w:val="20"/>
                <w:szCs w:val="20"/>
              </w:rPr>
            </w:pPr>
            <w:r w:rsidRPr="00357CA5">
              <w:rPr>
                <w:rFonts w:ascii="Arial Narrow" w:hAnsi="Arial Narrow" w:cs="Calibri"/>
                <w:b/>
                <w:sz w:val="20"/>
                <w:szCs w:val="20"/>
              </w:rPr>
              <w:t>Category / Program:</w:t>
            </w:r>
            <w:r w:rsidRPr="00357CA5">
              <w:rPr>
                <w:rFonts w:ascii="Arial Narrow" w:hAnsi="Arial Narrow" w:cs="Calibri"/>
                <w:sz w:val="20"/>
                <w:szCs w:val="20"/>
              </w:rPr>
              <w:t xml:space="preserve"> </w:t>
            </w:r>
            <w:r w:rsidRPr="00357CA5">
              <w:rPr>
                <w:rFonts w:ascii="Arial Narrow" w:eastAsia="Calibri" w:hAnsi="Arial Narrow" w:cs="Calibri"/>
                <w:sz w:val="20"/>
                <w:szCs w:val="20"/>
              </w:rPr>
              <w:fldChar w:fldCharType="begin" w:fldLock="1">
                <w:ffData>
                  <w:name w:val="Check1"/>
                  <w:enabled/>
                  <w:calcOnExit w:val="0"/>
                  <w:checkBox>
                    <w:sizeAuto/>
                    <w:default w:val="1"/>
                  </w:checkBox>
                </w:ffData>
              </w:fldChar>
            </w:r>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r w:rsidRPr="00357CA5">
              <w:rPr>
                <w:rFonts w:ascii="Arial Narrow" w:eastAsia="Calibri" w:hAnsi="Arial Narrow" w:cs="Calibri"/>
                <w:sz w:val="20"/>
                <w:szCs w:val="20"/>
              </w:rPr>
              <w:t xml:space="preserve"> GENERAL - General Schedule (Code GE) </w:t>
            </w:r>
          </w:p>
        </w:tc>
      </w:tr>
      <w:tr w:rsidR="00535DF3" w:rsidRPr="00357CA5" w14:paraId="6F2BA5F9" w14:textId="77777777" w:rsidTr="001845F4">
        <w:tblPrEx>
          <w:tblCellMar>
            <w:top w:w="15" w:type="dxa"/>
            <w:bottom w:w="15" w:type="dxa"/>
          </w:tblCellMar>
          <w:tblLook w:val="04A0" w:firstRow="1" w:lastRow="0" w:firstColumn="1" w:lastColumn="0" w:noHBand="0" w:noVBand="1"/>
        </w:tblPrEx>
        <w:trPr>
          <w:trHeight w:val="20"/>
        </w:trPr>
        <w:tc>
          <w:tcPr>
            <w:tcW w:w="1271" w:type="dxa"/>
            <w:vMerge/>
          </w:tcPr>
          <w:p w14:paraId="56ABEA44" w14:textId="77777777" w:rsidR="00535DF3" w:rsidRPr="00357CA5" w:rsidRDefault="00535DF3" w:rsidP="001845F4">
            <w:pPr>
              <w:jc w:val="center"/>
              <w:rPr>
                <w:rFonts w:ascii="Arial Narrow" w:hAnsi="Arial Narrow" w:cs="Calibri"/>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C471CE1" w14:textId="77777777" w:rsidR="00535DF3" w:rsidRPr="00357CA5" w:rsidRDefault="00535DF3" w:rsidP="001845F4">
            <w:pPr>
              <w:keepLines/>
              <w:rPr>
                <w:rFonts w:ascii="Arial Narrow" w:hAnsi="Arial Narrow" w:cs="Calibri"/>
                <w:b/>
                <w:bCs/>
                <w:sz w:val="20"/>
                <w:szCs w:val="20"/>
              </w:rPr>
            </w:pPr>
            <w:r w:rsidRPr="15AA05B7">
              <w:rPr>
                <w:rFonts w:ascii="Arial Narrow" w:hAnsi="Arial Narrow" w:cs="Calibri"/>
                <w:b/>
                <w:bCs/>
                <w:sz w:val="20"/>
                <w:szCs w:val="20"/>
              </w:rPr>
              <w:t xml:space="preserve">Prescriber type: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 xml:space="preserve">Medical Practitioners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Nurse practitioners</w:t>
            </w:r>
          </w:p>
        </w:tc>
      </w:tr>
      <w:tr w:rsidR="00535DF3" w:rsidRPr="00357CA5" w14:paraId="503BBF90" w14:textId="77777777" w:rsidTr="001845F4">
        <w:tblPrEx>
          <w:tblCellMar>
            <w:top w:w="15" w:type="dxa"/>
            <w:bottom w:w="15" w:type="dxa"/>
          </w:tblCellMar>
        </w:tblPrEx>
        <w:trPr>
          <w:trHeight w:val="220"/>
        </w:trPr>
        <w:tc>
          <w:tcPr>
            <w:tcW w:w="1271" w:type="dxa"/>
            <w:vMerge/>
          </w:tcPr>
          <w:p w14:paraId="788B312C" w14:textId="77777777" w:rsidR="00535DF3" w:rsidRPr="00357CA5" w:rsidRDefault="00535DF3" w:rsidP="001845F4">
            <w:pPr>
              <w:jc w:val="center"/>
              <w:rPr>
                <w:rFonts w:ascii="Arial Narrow" w:hAnsi="Arial Narrow" w:cs="Calibri"/>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EEA5E99" w14:textId="77777777" w:rsidR="00535DF3" w:rsidRPr="00357CA5" w:rsidRDefault="00535DF3" w:rsidP="001845F4">
            <w:pPr>
              <w:keepLines/>
              <w:rPr>
                <w:rFonts w:ascii="Arial Narrow" w:hAnsi="Arial Narrow" w:cs="Calibri"/>
                <w:sz w:val="20"/>
                <w:szCs w:val="20"/>
              </w:rPr>
            </w:pPr>
            <w:r w:rsidRPr="15AA05B7">
              <w:rPr>
                <w:rFonts w:ascii="Arial Narrow" w:hAnsi="Arial Narrow" w:cs="Calibri"/>
                <w:b/>
                <w:bCs/>
                <w:sz w:val="20"/>
                <w:szCs w:val="20"/>
              </w:rPr>
              <w:t xml:space="preserve">Restriction type: </w:t>
            </w:r>
            <w:r w:rsidRPr="00357CA5">
              <w:rPr>
                <w:rFonts w:ascii="Arial Narrow" w:eastAsia="Calibri" w:hAnsi="Arial Narrow" w:cs="Calibri"/>
                <w:sz w:val="20"/>
                <w:szCs w:val="20"/>
              </w:rPr>
              <w:fldChar w:fldCharType="begin" w:fldLock="1">
                <w:ffData>
                  <w:name w:val=""/>
                  <w:enabled/>
                  <w:calcOnExit w:val="0"/>
                  <w:checkBox>
                    <w:sizeAuto/>
                    <w:default w:val="1"/>
                  </w:checkBox>
                </w:ffData>
              </w:fldChar>
            </w:r>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r w:rsidRPr="00357CA5">
              <w:rPr>
                <w:rFonts w:ascii="Arial Narrow" w:eastAsia="Calibri" w:hAnsi="Arial Narrow" w:cs="Calibri"/>
                <w:sz w:val="20"/>
                <w:szCs w:val="20"/>
              </w:rPr>
              <w:t>Unrestricted benefit</w:t>
            </w:r>
          </w:p>
        </w:tc>
      </w:tr>
      <w:tr w:rsidR="00535DF3" w:rsidRPr="00357CA5" w14:paraId="1669829F" w14:textId="77777777" w:rsidTr="001845F4">
        <w:tblPrEx>
          <w:tblCellMar>
            <w:top w:w="15" w:type="dxa"/>
            <w:bottom w:w="15" w:type="dxa"/>
          </w:tblCellMar>
          <w:tblLook w:val="04A0" w:firstRow="1" w:lastRow="0" w:firstColumn="1" w:lastColumn="0" w:noHBand="0" w:noVBand="1"/>
        </w:tblPrEx>
        <w:trPr>
          <w:trHeight w:val="20"/>
        </w:trPr>
        <w:tc>
          <w:tcPr>
            <w:tcW w:w="1271" w:type="dxa"/>
          </w:tcPr>
          <w:p w14:paraId="1F30E90E" w14:textId="77777777" w:rsidR="00535DF3" w:rsidRPr="00357CA5" w:rsidRDefault="00535DF3" w:rsidP="001845F4">
            <w:pPr>
              <w:jc w:val="center"/>
              <w:rPr>
                <w:rFonts w:ascii="Arial Narrow" w:hAnsi="Arial Narrow" w:cs="Calibri"/>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2698D96" w14:textId="77777777" w:rsidR="00535DF3" w:rsidRPr="00804BE9" w:rsidRDefault="00535DF3" w:rsidP="001845F4">
            <w:pPr>
              <w:keepLines/>
              <w:rPr>
                <w:rFonts w:ascii="Arial Narrow" w:hAnsi="Arial Narrow" w:cs="Calibri"/>
                <w:b/>
                <w:bCs/>
                <w:strike/>
                <w:sz w:val="20"/>
                <w:szCs w:val="20"/>
              </w:rPr>
            </w:pPr>
            <w:r w:rsidRPr="00804BE9">
              <w:rPr>
                <w:rFonts w:ascii="Arial Narrow" w:hAnsi="Arial Narrow" w:cs="Calibri"/>
                <w:b/>
                <w:bCs/>
                <w:strike/>
                <w:sz w:val="20"/>
                <w:szCs w:val="20"/>
              </w:rPr>
              <w:t xml:space="preserve">Indication: </w:t>
            </w:r>
            <w:r w:rsidRPr="00804BE9">
              <w:rPr>
                <w:rFonts w:ascii="Arial Narrow" w:hAnsi="Arial Narrow" w:cs="Calibri"/>
                <w:strike/>
                <w:sz w:val="20"/>
                <w:szCs w:val="20"/>
              </w:rPr>
              <w:t>Contraception</w:t>
            </w:r>
          </w:p>
        </w:tc>
      </w:tr>
    </w:tbl>
    <w:p w14:paraId="22BAEBD6" w14:textId="77777777" w:rsidR="00046D64" w:rsidRPr="00882085" w:rsidRDefault="00046D64" w:rsidP="004B1CB4"/>
    <w:p w14:paraId="745A25B8" w14:textId="3FF0E0B3" w:rsidR="00EE167A" w:rsidRPr="00446C91" w:rsidRDefault="33AA56AC" w:rsidP="02918A51">
      <w:pPr>
        <w:pStyle w:val="3-BodyText"/>
      </w:pPr>
      <w:bookmarkStart w:id="15" w:name="_Hlk184806077"/>
      <w:r w:rsidRPr="43CEDB46">
        <w:t>The submission requested a</w:t>
      </w:r>
      <w:r w:rsidR="003B58C7">
        <w:t xml:space="preserve"> General Schedule</w:t>
      </w:r>
      <w:r w:rsidRPr="43CEDB46">
        <w:t xml:space="preserve"> Unrestricted </w:t>
      </w:r>
      <w:r w:rsidR="009372B3" w:rsidRPr="43CEDB46">
        <w:t>B</w:t>
      </w:r>
      <w:r w:rsidRPr="43CEDB46">
        <w:t>enefit listing</w:t>
      </w:r>
      <w:r w:rsidR="1D930279" w:rsidRPr="43CEDB46">
        <w:t xml:space="preserve"> for E4/DRSP, </w:t>
      </w:r>
      <w:r w:rsidR="4788FAED" w:rsidRPr="43CEDB46">
        <w:t>consistent</w:t>
      </w:r>
      <w:r w:rsidR="1D930279" w:rsidRPr="43CEDB46">
        <w:t xml:space="preserve"> wi</w:t>
      </w:r>
      <w:r w:rsidR="4788FAED" w:rsidRPr="43CEDB46">
        <w:t>th</w:t>
      </w:r>
      <w:r w:rsidR="1D930279" w:rsidRPr="43CEDB46">
        <w:t xml:space="preserve"> </w:t>
      </w:r>
      <w:r w:rsidR="4D51C7BE" w:rsidRPr="43CEDB46">
        <w:t xml:space="preserve">other </w:t>
      </w:r>
      <w:r w:rsidR="5B0F67E5" w:rsidRPr="43CEDB46">
        <w:t xml:space="preserve">COCs listed on the PBS. </w:t>
      </w:r>
      <w:bookmarkStart w:id="16" w:name="_Hlk184806174"/>
      <w:r w:rsidR="00344E67" w:rsidRPr="43CEDB46">
        <w:t>The requested listing</w:t>
      </w:r>
      <w:r w:rsidR="66A60D1A" w:rsidRPr="43CEDB46">
        <w:t xml:space="preserve"> specified </w:t>
      </w:r>
      <w:r w:rsidR="7EFB9563" w:rsidRPr="43CEDB46">
        <w:t>th</w:t>
      </w:r>
      <w:r w:rsidR="09E17366" w:rsidRPr="43CEDB46">
        <w:t xml:space="preserve">at the </w:t>
      </w:r>
      <w:r w:rsidR="7EFB9563" w:rsidRPr="43CEDB46">
        <w:t xml:space="preserve">indication would be for contraception. </w:t>
      </w:r>
      <w:bookmarkEnd w:id="16"/>
      <w:r w:rsidR="009D4253" w:rsidRPr="43CEDB46">
        <w:t>This is not consistent wi</w:t>
      </w:r>
      <w:r w:rsidR="00CF4C46" w:rsidRPr="43CEDB46">
        <w:t>th</w:t>
      </w:r>
      <w:r w:rsidR="009D4253" w:rsidRPr="43CEDB46">
        <w:t xml:space="preserve"> an unrestricted listing</w:t>
      </w:r>
      <w:r w:rsidR="00881495" w:rsidRPr="43CEDB46">
        <w:t xml:space="preserve"> where access through the PBS is not</w:t>
      </w:r>
      <w:r w:rsidR="00101C61" w:rsidRPr="43CEDB46">
        <w:t xml:space="preserve"> dependent on indication.</w:t>
      </w:r>
      <w:r w:rsidR="1AD0A145" w:rsidRPr="43CEDB46">
        <w:t xml:space="preserve"> </w:t>
      </w:r>
    </w:p>
    <w:bookmarkEnd w:id="15"/>
    <w:p w14:paraId="514762D3" w14:textId="77777777" w:rsidR="00781CC3" w:rsidRPr="00446C91" w:rsidRDefault="00407097">
      <w:pPr>
        <w:pStyle w:val="3-BodyText"/>
      </w:pPr>
      <w:r w:rsidRPr="43CEDB46">
        <w:t>The submission requested that medical practitioners and nurse practitioners be included as eligible prescribers for</w:t>
      </w:r>
      <w:r w:rsidR="00E16FD9" w:rsidRPr="43CEDB46">
        <w:t xml:space="preserve"> </w:t>
      </w:r>
      <w:r w:rsidRPr="43CEDB46">
        <w:t xml:space="preserve">E4/DRSP, consistent with </w:t>
      </w:r>
      <w:r w:rsidR="00DB5EBC" w:rsidRPr="43CEDB46">
        <w:t>other COCs listed on the PBS</w:t>
      </w:r>
      <w:r w:rsidRPr="43CEDB46">
        <w:t>.</w:t>
      </w:r>
    </w:p>
    <w:p w14:paraId="2FEB1F66" w14:textId="41D4676F" w:rsidR="00B86CA5" w:rsidRDefault="455D1A7F" w:rsidP="00EE5F86">
      <w:pPr>
        <w:pStyle w:val="3-BodyText"/>
      </w:pPr>
      <w:r w:rsidRPr="00446C91">
        <w:t>The requested listing included</w:t>
      </w:r>
      <w:r w:rsidR="00C41121">
        <w:t xml:space="preserve"> a maximum quantity of 84 tablets (3 x 28) and a maximum of 3 repeats.</w:t>
      </w:r>
      <w:r w:rsidRPr="00446C91">
        <w:t xml:space="preserve"> </w:t>
      </w:r>
      <w:r w:rsidR="00BD6B63">
        <w:t>T</w:t>
      </w:r>
      <w:r w:rsidR="00B929DA">
        <w:t>he requested</w:t>
      </w:r>
      <w:r w:rsidRPr="00446C91">
        <w:t xml:space="preserve"> maximum</w:t>
      </w:r>
      <w:r w:rsidR="00B929DA">
        <w:t xml:space="preserve"> quantity and</w:t>
      </w:r>
      <w:r w:rsidRPr="00446C91">
        <w:t xml:space="preserve"> number of repeats </w:t>
      </w:r>
      <w:r w:rsidR="00B929DA">
        <w:t>is sufficient for approximately</w:t>
      </w:r>
      <w:r w:rsidRPr="00446C91">
        <w:t xml:space="preserve"> 12</w:t>
      </w:r>
      <w:r w:rsidR="00382B23" w:rsidRPr="00446C91">
        <w:t> </w:t>
      </w:r>
      <w:r w:rsidRPr="00446C91">
        <w:t>months of treatment</w:t>
      </w:r>
      <w:r w:rsidR="00E425D5">
        <w:t xml:space="preserve"> when used at the recommended dose of 1 tablet daily</w:t>
      </w:r>
      <w:r w:rsidRPr="00446C91">
        <w:t xml:space="preserve">, consistent with other </w:t>
      </w:r>
      <w:r w:rsidR="1AB2AED9" w:rsidRPr="00446C91">
        <w:t xml:space="preserve">PBS-listed </w:t>
      </w:r>
      <w:r w:rsidRPr="00446C91">
        <w:t xml:space="preserve">COCs. </w:t>
      </w:r>
    </w:p>
    <w:p w14:paraId="716B4AEE" w14:textId="3D3923CA" w:rsidR="000B2E17" w:rsidRPr="000B2E17" w:rsidRDefault="000B2E17" w:rsidP="000B2E17">
      <w:pPr>
        <w:pStyle w:val="3-BodyText"/>
        <w:numPr>
          <w:ilvl w:val="0"/>
          <w:numId w:val="0"/>
        </w:numPr>
        <w:ind w:left="720"/>
        <w:rPr>
          <w:i/>
          <w:iCs/>
        </w:rPr>
      </w:pPr>
      <w:r w:rsidRPr="000B2E17">
        <w:rPr>
          <w:i/>
          <w:iCs/>
        </w:rPr>
        <w:t>For more detail on PBAC’s view, see section 7 PBAC outcome.</w:t>
      </w:r>
    </w:p>
    <w:p w14:paraId="7075B85C" w14:textId="62A47B7B" w:rsidR="00B50DB8" w:rsidRPr="00407F2D" w:rsidDel="00195452" w:rsidRDefault="00203181" w:rsidP="004E18E9">
      <w:pPr>
        <w:pStyle w:val="2-SectionHeading"/>
      </w:pPr>
      <w:bookmarkStart w:id="17" w:name="_Toc188449009"/>
      <w:r w:rsidDel="00195452">
        <w:t xml:space="preserve">Population and </w:t>
      </w:r>
      <w:r w:rsidR="008E0D3C" w:rsidDel="00195452">
        <w:t>d</w:t>
      </w:r>
      <w:r w:rsidDel="00195452">
        <w:t>isease</w:t>
      </w:r>
      <w:bookmarkEnd w:id="17"/>
    </w:p>
    <w:p w14:paraId="496C7A12" w14:textId="6463A1B4" w:rsidR="00B53863" w:rsidRPr="00446C91" w:rsidRDefault="00CE0405" w:rsidP="43CEDB46">
      <w:pPr>
        <w:pStyle w:val="3-BodyText"/>
        <w:rPr>
          <w:color w:val="0066FF"/>
        </w:rPr>
      </w:pPr>
      <w:r w:rsidRPr="43CEDB46">
        <w:t xml:space="preserve">Contraception is intended to minimise unintended pregnancies and pregnancy terminations and to improve sexual health. The choice of contraception is most often determined by individuals on a personal choice basis and discussion with a health care professional. </w:t>
      </w:r>
      <w:r w:rsidR="00D51407" w:rsidRPr="43CEDB46">
        <w:t>C</w:t>
      </w:r>
      <w:r w:rsidRPr="43CEDB46">
        <w:t xml:space="preserve">ontraception </w:t>
      </w:r>
      <w:r w:rsidR="00D51407" w:rsidRPr="43CEDB46">
        <w:t xml:space="preserve">options </w:t>
      </w:r>
      <w:r w:rsidRPr="43CEDB46">
        <w:t xml:space="preserve">in Australia include </w:t>
      </w:r>
      <w:r w:rsidR="00D51407" w:rsidRPr="43CEDB46">
        <w:t>oral contraceptive</w:t>
      </w:r>
      <w:r w:rsidR="009A3D10" w:rsidRPr="43CEDB46">
        <w:t>s</w:t>
      </w:r>
      <w:r w:rsidR="004E7074" w:rsidRPr="43CEDB46">
        <w:t xml:space="preserve">, </w:t>
      </w:r>
      <w:r w:rsidRPr="43CEDB46">
        <w:lastRenderedPageBreak/>
        <w:t>intrauterine devices, long-acting reversible contraceptives</w:t>
      </w:r>
      <w:r w:rsidR="009A3D10" w:rsidRPr="43CEDB46">
        <w:t xml:space="preserve"> (LARCs)</w:t>
      </w:r>
      <w:r w:rsidRPr="43CEDB46">
        <w:t xml:space="preserve">, the </w:t>
      </w:r>
      <w:r w:rsidR="00E86A1A" w:rsidRPr="43CEDB46">
        <w:t>emergency contraceptive pill</w:t>
      </w:r>
      <w:r w:rsidRPr="43CEDB46">
        <w:t>,</w:t>
      </w:r>
      <w:r w:rsidR="00A42E1B" w:rsidRPr="43CEDB46">
        <w:t xml:space="preserve"> vaginal ring,</w:t>
      </w:r>
      <w:r w:rsidRPr="43CEDB46">
        <w:t xml:space="preserve"> surgical methods and other non-medical methods including condoms, fertility tracking and withdrawal.</w:t>
      </w:r>
      <w:r w:rsidR="00C27D61" w:rsidRPr="43CEDB46">
        <w:t xml:space="preserve"> Oral contraceptives</w:t>
      </w:r>
      <w:r w:rsidR="00571A29" w:rsidRPr="43CEDB46">
        <w:t xml:space="preserve"> </w:t>
      </w:r>
      <w:r w:rsidR="00D1735F" w:rsidRPr="43CEDB46">
        <w:t>are</w:t>
      </w:r>
      <w:r w:rsidR="000A11DD" w:rsidRPr="43CEDB46">
        <w:t xml:space="preserve"> used by </w:t>
      </w:r>
      <w:r w:rsidR="005848C5" w:rsidRPr="43CEDB46">
        <w:t>between 27% to 34%</w:t>
      </w:r>
      <w:r w:rsidRPr="43CEDB46">
        <w:rPr>
          <w:rStyle w:val="FootnoteReference"/>
        </w:rPr>
        <w:footnoteReference w:id="3"/>
      </w:r>
      <w:r w:rsidR="005848C5" w:rsidRPr="43CEDB46">
        <w:rPr>
          <w:vertAlign w:val="superscript"/>
        </w:rPr>
        <w:t>,</w:t>
      </w:r>
      <w:r w:rsidRPr="43CEDB46">
        <w:rPr>
          <w:rStyle w:val="FootnoteReference"/>
        </w:rPr>
        <w:footnoteReference w:id="4"/>
      </w:r>
      <w:r w:rsidR="005848C5" w:rsidRPr="43CEDB46">
        <w:rPr>
          <w:vertAlign w:val="superscript"/>
        </w:rPr>
        <w:t>,</w:t>
      </w:r>
      <w:r w:rsidRPr="43CEDB46">
        <w:rPr>
          <w:rStyle w:val="FootnoteReference"/>
        </w:rPr>
        <w:footnoteReference w:id="5"/>
      </w:r>
      <w:r w:rsidR="005848C5" w:rsidRPr="43CEDB46">
        <w:t xml:space="preserve"> of </w:t>
      </w:r>
      <w:r w:rsidR="000A11DD" w:rsidRPr="43CEDB46">
        <w:t>Australian women</w:t>
      </w:r>
      <w:r w:rsidR="005848C5" w:rsidRPr="43CEDB46">
        <w:t>, as cited by the submission</w:t>
      </w:r>
      <w:r w:rsidR="00A665F1" w:rsidRPr="43CEDB46">
        <w:t>,</w:t>
      </w:r>
      <w:r w:rsidR="00C27D61" w:rsidRPr="43CEDB46">
        <w:t xml:space="preserve"> </w:t>
      </w:r>
      <w:r w:rsidR="005C2105" w:rsidRPr="43CEDB46">
        <w:t>and</w:t>
      </w:r>
      <w:r w:rsidR="00C27D61" w:rsidRPr="43CEDB46">
        <w:t xml:space="preserve"> include</w:t>
      </w:r>
      <w:r w:rsidR="00FC06E6" w:rsidRPr="43CEDB46">
        <w:t>s</w:t>
      </w:r>
      <w:r w:rsidR="00C27D61" w:rsidRPr="43CEDB46">
        <w:t xml:space="preserve"> progestogen-only pills (POP) and COCs, which are available as fixed combinations or sequential preparations of progestogens and estrogens.</w:t>
      </w:r>
      <w:r w:rsidR="009F7FB8" w:rsidRPr="43CEDB46">
        <w:t xml:space="preserve"> </w:t>
      </w:r>
      <w:r w:rsidR="005E04BF" w:rsidRPr="43CEDB46">
        <w:t xml:space="preserve">An alternative </w:t>
      </w:r>
      <w:r w:rsidR="000C75F7" w:rsidRPr="43CEDB46">
        <w:t>reference cited</w:t>
      </w:r>
      <w:r w:rsidR="00323107" w:rsidRPr="43CEDB46">
        <w:t xml:space="preserve"> a 2015 surv</w:t>
      </w:r>
      <w:r w:rsidR="008127CE" w:rsidRPr="43CEDB46">
        <w:t>ey which found that</w:t>
      </w:r>
      <w:r w:rsidR="00AE05FE" w:rsidRPr="43CEDB46">
        <w:t xml:space="preserve"> </w:t>
      </w:r>
      <w:r w:rsidR="004D778F" w:rsidRPr="43CEDB46">
        <w:t>oral contraception was the most common</w:t>
      </w:r>
      <w:r w:rsidR="007B03DB" w:rsidRPr="43CEDB46">
        <w:t xml:space="preserve">ly used form of contraception, with </w:t>
      </w:r>
      <w:r w:rsidR="00001CAF" w:rsidRPr="43CEDB46">
        <w:t>2</w:t>
      </w:r>
      <w:r w:rsidR="008127CE" w:rsidRPr="43CEDB46">
        <w:t>8</w:t>
      </w:r>
      <w:r w:rsidR="00001CAF" w:rsidRPr="43CEDB46">
        <w:t>%</w:t>
      </w:r>
      <w:r w:rsidR="007B03DB" w:rsidRPr="43CEDB46">
        <w:t xml:space="preserve"> of women using this method.</w:t>
      </w:r>
      <w:r w:rsidRPr="43CEDB46">
        <w:rPr>
          <w:rStyle w:val="FootnoteReference"/>
        </w:rPr>
        <w:footnoteReference w:id="6"/>
      </w:r>
      <w:r w:rsidR="00D802BC" w:rsidRPr="43CEDB46">
        <w:t xml:space="preserve"> </w:t>
      </w:r>
      <w:r w:rsidR="001972DD" w:rsidRPr="43CEDB46">
        <w:t>No sources that were nationally representative and more recent than the Skiba study were identified during the evaluation.</w:t>
      </w:r>
    </w:p>
    <w:p w14:paraId="156DFAA5" w14:textId="4102F901" w:rsidR="00B23577" w:rsidRPr="00446C91" w:rsidRDefault="01679F1B" w:rsidP="00EE5F86">
      <w:pPr>
        <w:pStyle w:val="3-BodyText"/>
        <w:rPr>
          <w:color w:val="0066FF"/>
        </w:rPr>
      </w:pPr>
      <w:r w:rsidRPr="00446C91">
        <w:t xml:space="preserve">The Therapeutic </w:t>
      </w:r>
      <w:r w:rsidR="73020A27" w:rsidRPr="00446C91">
        <w:t>G</w:t>
      </w:r>
      <w:r w:rsidRPr="00446C91">
        <w:t xml:space="preserve">uidelines </w:t>
      </w:r>
      <w:r w:rsidR="2AE1E4D9" w:rsidRPr="00446C91">
        <w:t>outline</w:t>
      </w:r>
      <w:r w:rsidR="7C63B25D" w:rsidRPr="00446C91">
        <w:t xml:space="preserve"> </w:t>
      </w:r>
      <w:r w:rsidR="2AE1E4D9" w:rsidRPr="00446C91">
        <w:t xml:space="preserve">several </w:t>
      </w:r>
      <w:r w:rsidRPr="00446C91">
        <w:t xml:space="preserve">factors </w:t>
      </w:r>
      <w:r w:rsidR="2AE1E4D9" w:rsidRPr="00446C91">
        <w:t xml:space="preserve">that influence </w:t>
      </w:r>
      <w:r w:rsidRPr="00446C91">
        <w:t>contraceptive choice</w:t>
      </w:r>
      <w:r w:rsidR="57FFE119" w:rsidRPr="00446C91">
        <w:t>,</w:t>
      </w:r>
      <w:r w:rsidRPr="00446C91">
        <w:t xml:space="preserve"> includ</w:t>
      </w:r>
      <w:r w:rsidR="57FFE119" w:rsidRPr="00446C91">
        <w:t>ing</w:t>
      </w:r>
      <w:r w:rsidRPr="00446C91">
        <w:t>: contraindications, precautions and adverse effects of the contraceptive; potential for drug interactions; effectiveness of the method and consequences of unintended pregnancy; need for an immediate start; reproductive stage of life; timeframe for planned pregnancies; mechanism of action (a method that prevents ovulation may be preferred); reversibility; non-contraceptive benefits (</w:t>
      </w:r>
      <w:r w:rsidR="57FFE119" w:rsidRPr="00446C91">
        <w:t xml:space="preserve">such as </w:t>
      </w:r>
      <w:r w:rsidRPr="00446C91">
        <w:t>improve</w:t>
      </w:r>
      <w:r w:rsidR="57FFE119" w:rsidRPr="00446C91">
        <w:t>d</w:t>
      </w:r>
      <w:r w:rsidRPr="00446C91">
        <w:t xml:space="preserve"> bleeding patterns); cost and accessibility.</w:t>
      </w:r>
      <w:r w:rsidR="00B23577" w:rsidRPr="00446C91">
        <w:rPr>
          <w:rStyle w:val="FootnoteReference"/>
        </w:rPr>
        <w:footnoteReference w:id="7"/>
      </w:r>
      <w:r w:rsidR="2842BB6A" w:rsidRPr="00446C91">
        <w:t xml:space="preserve"> </w:t>
      </w:r>
    </w:p>
    <w:p w14:paraId="3E1745FF" w14:textId="5989AA0C" w:rsidR="00291686" w:rsidRPr="00446C91" w:rsidRDefault="00D7403A" w:rsidP="5ADAB1DE">
      <w:pPr>
        <w:pStyle w:val="3-BodyText"/>
        <w:rPr>
          <w:color w:val="0066FF"/>
        </w:rPr>
      </w:pPr>
      <w:r w:rsidRPr="5ADAB1DE">
        <w:t>T</w:t>
      </w:r>
      <w:r w:rsidR="421DBFA9" w:rsidRPr="5ADAB1DE">
        <w:t>he Therapeutic Guidelines</w:t>
      </w:r>
      <w:r w:rsidR="004026C8" w:rsidRPr="5ADAB1DE">
        <w:t xml:space="preserve"> state</w:t>
      </w:r>
      <w:r w:rsidR="00170523" w:rsidRPr="5ADAB1DE">
        <w:t>s</w:t>
      </w:r>
      <w:r w:rsidR="421DBFA9" w:rsidRPr="5ADAB1DE">
        <w:t xml:space="preserve"> a monophasic formulation containing ethinylestradiol (20 or 30 micrograms) and levonorgestrel</w:t>
      </w:r>
      <w:r w:rsidR="007F1D02" w:rsidRPr="5ADAB1DE">
        <w:t xml:space="preserve"> is first line COC</w:t>
      </w:r>
      <w:r w:rsidR="421DBFA9" w:rsidRPr="5ADAB1DE">
        <w:t>.</w:t>
      </w:r>
      <w:r w:rsidR="00D14586" w:rsidRPr="5ADAB1DE">
        <w:rPr>
          <w:rStyle w:val="FootnoteReference"/>
        </w:rPr>
        <w:footnoteReference w:id="8"/>
      </w:r>
      <w:r w:rsidR="008C59B0" w:rsidRPr="5ADAB1DE">
        <w:t xml:space="preserve"> </w:t>
      </w:r>
      <w:r w:rsidR="00FC5806" w:rsidRPr="5ADAB1DE">
        <w:t xml:space="preserve">However, it was noted at the PBAC Stakeholder meeting for oral contraceptives that not every individual responds the same way to oral contraceptives, and although some contraceptives are </w:t>
      </w:r>
      <w:r w:rsidR="00BB0D44" w:rsidRPr="5ADAB1DE">
        <w:t>generally</w:t>
      </w:r>
      <w:r w:rsidR="00FC5806" w:rsidRPr="5ADAB1DE">
        <w:t xml:space="preserve"> better tolerated than others, the choice of contraceptive is highly individualised </w:t>
      </w:r>
      <w:r w:rsidR="00FA1B4C" w:rsidRPr="5ADAB1DE">
        <w:t xml:space="preserve">based on the medicines that an individual may or may not </w:t>
      </w:r>
      <w:r w:rsidR="00FA1B4C" w:rsidRPr="5ADAB1DE">
        <w:lastRenderedPageBreak/>
        <w:t>tolerate</w:t>
      </w:r>
      <w:r w:rsidR="00F919B9" w:rsidRPr="5ADAB1DE">
        <w:t>.</w:t>
      </w:r>
      <w:r w:rsidR="00FA1B4C" w:rsidRPr="5ADAB1DE">
        <w:rPr>
          <w:rStyle w:val="FootnoteReference"/>
        </w:rPr>
        <w:footnoteReference w:id="9"/>
      </w:r>
      <w:bookmarkStart w:id="18" w:name="_Hlk184810964"/>
      <w:r w:rsidR="007E79C5" w:rsidRPr="5ADAB1DE">
        <w:t xml:space="preserve"> </w:t>
      </w:r>
      <w:r w:rsidR="00954D24" w:rsidRPr="5ADAB1DE">
        <w:t>In addition, there are certain clinical situations where sp</w:t>
      </w:r>
      <w:r w:rsidR="001F1630" w:rsidRPr="5ADAB1DE">
        <w:t xml:space="preserve">ecific OCPs are more appropriate than others (paragraph </w:t>
      </w:r>
      <w:r w:rsidR="001F1630" w:rsidRPr="00446C91">
        <w:fldChar w:fldCharType="begin" w:fldLock="1"/>
      </w:r>
      <w:r w:rsidR="001F1630" w:rsidRPr="00446C91">
        <w:instrText xml:space="preserve"> REF _Ref187923938 \r \h </w:instrText>
      </w:r>
      <w:r w:rsidR="00446C91">
        <w:instrText xml:space="preserve"> \* MERGEFORMAT </w:instrText>
      </w:r>
      <w:r w:rsidR="001F1630" w:rsidRPr="00446C91">
        <w:fldChar w:fldCharType="separate"/>
      </w:r>
      <w:r w:rsidR="00370432">
        <w:t>2.11</w:t>
      </w:r>
      <w:r w:rsidR="001F1630" w:rsidRPr="00446C91">
        <w:fldChar w:fldCharType="end"/>
      </w:r>
      <w:r w:rsidR="001F1630" w:rsidRPr="5ADAB1DE">
        <w:t>).</w:t>
      </w:r>
    </w:p>
    <w:p w14:paraId="674551D5" w14:textId="781F6E19" w:rsidR="002043A2" w:rsidRPr="00446C91" w:rsidRDefault="12CF945B" w:rsidP="43CEDB46">
      <w:pPr>
        <w:pStyle w:val="3-BodyText"/>
        <w:rPr>
          <w:color w:val="0066FF"/>
        </w:rPr>
      </w:pPr>
      <w:r w:rsidRPr="43CEDB46">
        <w:t>The</w:t>
      </w:r>
      <w:r w:rsidR="0001555B">
        <w:t xml:space="preserve"> Therapeutic</w:t>
      </w:r>
      <w:r w:rsidRPr="43CEDB46">
        <w:t xml:space="preserve"> </w:t>
      </w:r>
      <w:r w:rsidR="00291686" w:rsidRPr="43CEDB46">
        <w:t xml:space="preserve">Guidelines </w:t>
      </w:r>
      <w:r w:rsidRPr="43CEDB46">
        <w:t>state that e</w:t>
      </w:r>
      <w:r w:rsidR="3FEB1579" w:rsidRPr="43CEDB46">
        <w:t>stetrol, similar to estradiol and estradiol valerate</w:t>
      </w:r>
      <w:r w:rsidR="44948BC7" w:rsidRPr="43CEDB46">
        <w:t xml:space="preserve">, </w:t>
      </w:r>
      <w:r w:rsidR="001818DC" w:rsidRPr="43CEDB46">
        <w:t>has</w:t>
      </w:r>
      <w:r w:rsidR="44948BC7" w:rsidRPr="43CEDB46">
        <w:t xml:space="preserve"> less</w:t>
      </w:r>
      <w:r w:rsidR="001818DC" w:rsidRPr="43CEDB46">
        <w:t xml:space="preserve"> of an</w:t>
      </w:r>
      <w:r w:rsidR="44948BC7" w:rsidRPr="43CEDB46">
        <w:t xml:space="preserve"> effect on laboratory markers for </w:t>
      </w:r>
      <w:r w:rsidR="08A2C205" w:rsidRPr="43CEDB46">
        <w:t xml:space="preserve">venous </w:t>
      </w:r>
      <w:r w:rsidR="56F1342D" w:rsidRPr="43CEDB46">
        <w:t xml:space="preserve">thromboembolism </w:t>
      </w:r>
      <w:r w:rsidR="3C89635F" w:rsidRPr="43CEDB46">
        <w:t xml:space="preserve">(VTE) </w:t>
      </w:r>
      <w:r w:rsidR="56F1342D" w:rsidRPr="43CEDB46">
        <w:t>and cardiovascular disease</w:t>
      </w:r>
      <w:r w:rsidR="3C89635F" w:rsidRPr="43CEDB46">
        <w:t xml:space="preserve"> (CVD)</w:t>
      </w:r>
      <w:r w:rsidR="56F1342D" w:rsidRPr="43CEDB46">
        <w:t xml:space="preserve"> </w:t>
      </w:r>
      <w:r w:rsidRPr="43CEDB46">
        <w:t xml:space="preserve">compared to </w:t>
      </w:r>
      <w:r w:rsidR="7482C18B" w:rsidRPr="43CEDB46">
        <w:t>ethinylestradiol.</w:t>
      </w:r>
      <w:r w:rsidR="36FF7F44" w:rsidRPr="43CEDB46">
        <w:t xml:space="preserve"> However,</w:t>
      </w:r>
      <w:r w:rsidR="00F305FD" w:rsidRPr="43CEDB46">
        <w:t xml:space="preserve"> it is also noted that</w:t>
      </w:r>
      <w:r w:rsidR="36FF7F44" w:rsidRPr="43CEDB46">
        <w:t xml:space="preserve"> further data is required to determine </w:t>
      </w:r>
      <w:r w:rsidR="487F85DE" w:rsidRPr="43CEDB46">
        <w:t xml:space="preserve">whether </w:t>
      </w:r>
      <w:r w:rsidR="00054847" w:rsidRPr="43CEDB46">
        <w:t>the</w:t>
      </w:r>
      <w:r w:rsidR="503E7C37" w:rsidRPr="43CEDB46">
        <w:t xml:space="preserve"> </w:t>
      </w:r>
      <w:r w:rsidR="487F85DE" w:rsidRPr="43CEDB46">
        <w:t>risk of VTE and CVD</w:t>
      </w:r>
      <w:r w:rsidR="00054847" w:rsidRPr="43CEDB46">
        <w:t xml:space="preserve"> is reduced</w:t>
      </w:r>
      <w:r w:rsidR="487F85DE" w:rsidRPr="43CEDB46">
        <w:t>.</w:t>
      </w:r>
      <w:r w:rsidR="00A3075F">
        <w:rPr>
          <w:vertAlign w:val="superscript"/>
        </w:rPr>
        <w:t>6</w:t>
      </w:r>
      <w:r w:rsidR="487F85DE" w:rsidRPr="43CEDB46">
        <w:t xml:space="preserve"> </w:t>
      </w:r>
    </w:p>
    <w:p w14:paraId="32480878" w14:textId="1A0594D6" w:rsidR="00F62C2C" w:rsidRPr="00453F08" w:rsidRDefault="002043A2" w:rsidP="43CEDB46">
      <w:pPr>
        <w:pStyle w:val="3-BodyText"/>
        <w:rPr>
          <w:color w:val="0066FF"/>
        </w:rPr>
      </w:pPr>
      <w:r w:rsidRPr="43CEDB46">
        <w:t>The Therapeutic Guidelines note that w</w:t>
      </w:r>
      <w:r w:rsidR="389CD639" w:rsidRPr="43CEDB46">
        <w:t xml:space="preserve">hile evidence is lacking to guide </w:t>
      </w:r>
      <w:r w:rsidR="608FF606" w:rsidRPr="43CEDB46">
        <w:t xml:space="preserve">the </w:t>
      </w:r>
      <w:r w:rsidR="389CD639" w:rsidRPr="43CEDB46">
        <w:t xml:space="preserve">choice of COC based on </w:t>
      </w:r>
      <w:r w:rsidR="608FF606" w:rsidRPr="43CEDB46">
        <w:t xml:space="preserve">the </w:t>
      </w:r>
      <w:r w:rsidR="3C89635F" w:rsidRPr="43CEDB46">
        <w:t>progestogen</w:t>
      </w:r>
      <w:r w:rsidR="608FF606" w:rsidRPr="43CEDB46">
        <w:t xml:space="preserve"> component</w:t>
      </w:r>
      <w:r w:rsidR="3C89635F" w:rsidRPr="43CEDB46">
        <w:t>, COCs containing drospirenone</w:t>
      </w:r>
      <w:r w:rsidR="008E6C95" w:rsidRPr="43CEDB46">
        <w:t xml:space="preserve"> (along with cyproterone, </w:t>
      </w:r>
      <w:r w:rsidR="00F07180" w:rsidRPr="43CEDB46">
        <w:t>desogestrel and gestodene)</w:t>
      </w:r>
      <w:r w:rsidR="3C89635F" w:rsidRPr="43CEDB46">
        <w:t xml:space="preserve"> may </w:t>
      </w:r>
      <w:r w:rsidR="00F07180" w:rsidRPr="43CEDB46">
        <w:t>have</w:t>
      </w:r>
      <w:r w:rsidR="3C89635F" w:rsidRPr="43CEDB46">
        <w:t xml:space="preserve"> a slightly higher risk of VT</w:t>
      </w:r>
      <w:r w:rsidR="208DA393" w:rsidRPr="43CEDB46">
        <w:t>E compared to those containing levonorgestrel or norethisterone.</w:t>
      </w:r>
      <w:bookmarkEnd w:id="18"/>
      <w:r w:rsidR="00E35B5F">
        <w:rPr>
          <w:vertAlign w:val="superscript"/>
        </w:rPr>
        <w:t>6</w:t>
      </w:r>
      <w:r w:rsidR="009679F7" w:rsidRPr="43CEDB46">
        <w:t xml:space="preserve"> </w:t>
      </w:r>
    </w:p>
    <w:p w14:paraId="3AE15669" w14:textId="2D181808" w:rsidR="007E2452" w:rsidRDefault="1993A120" w:rsidP="00C820A1">
      <w:pPr>
        <w:pStyle w:val="3-BodyText"/>
      </w:pPr>
      <w:r w:rsidRPr="43CEDB46">
        <w:t xml:space="preserve">E4/DRSP </w:t>
      </w:r>
      <w:r w:rsidR="13AEE114" w:rsidRPr="43CEDB46">
        <w:t>is an oral fixed</w:t>
      </w:r>
      <w:r w:rsidR="77495C9B" w:rsidRPr="43CEDB46">
        <w:t xml:space="preserve"> </w:t>
      </w:r>
      <w:r w:rsidR="13AEE114" w:rsidRPr="43CEDB46">
        <w:t>dose combination tablet containing estetrol, a synthetic analogue of a native human estrogen, and drospirenone, a synthetic progestational compound.</w:t>
      </w:r>
      <w:r w:rsidR="1DC4317E" w:rsidRPr="43CEDB46">
        <w:t xml:space="preserve"> </w:t>
      </w:r>
      <w:r w:rsidR="3AD2E271" w:rsidRPr="43CEDB46">
        <w:t xml:space="preserve">Estetrol </w:t>
      </w:r>
      <w:r w:rsidR="744A5782" w:rsidRPr="43CEDB46">
        <w:t>ex</w:t>
      </w:r>
      <w:r w:rsidR="26DBB9CB" w:rsidRPr="43CEDB46">
        <w:t>hibits</w:t>
      </w:r>
      <w:r w:rsidR="5C38C1CE" w:rsidRPr="43CEDB46">
        <w:t xml:space="preserve"> high selectivity for estrogen receptors (E</w:t>
      </w:r>
      <w:r w:rsidR="7280528B" w:rsidRPr="43CEDB46">
        <w:t>R</w:t>
      </w:r>
      <w:r w:rsidR="1FF9D64B" w:rsidRPr="43CEDB46">
        <w:rPr>
          <w:rFonts w:cstheme="minorBidi"/>
        </w:rPr>
        <w:t>α</w:t>
      </w:r>
      <w:r w:rsidR="1FF9D64B" w:rsidRPr="43CEDB46">
        <w:t xml:space="preserve"> and ER</w:t>
      </w:r>
      <w:r w:rsidR="1FF9D64B" w:rsidRPr="43CEDB46">
        <w:rPr>
          <w:rFonts w:cstheme="minorBidi"/>
        </w:rPr>
        <w:t>β</w:t>
      </w:r>
      <w:r w:rsidR="5C38C1CE" w:rsidRPr="43CEDB46">
        <w:t xml:space="preserve">) </w:t>
      </w:r>
      <w:r w:rsidR="3707D9C8" w:rsidRPr="43CEDB46">
        <w:t xml:space="preserve">and </w:t>
      </w:r>
      <w:r w:rsidR="26DBB9CB" w:rsidRPr="43CEDB46">
        <w:t>acts as</w:t>
      </w:r>
      <w:r w:rsidR="00415823" w:rsidRPr="43CEDB46">
        <w:t xml:space="preserve"> an</w:t>
      </w:r>
      <w:r w:rsidR="2151E7D2" w:rsidRPr="43CEDB46">
        <w:t xml:space="preserve"> estrogen </w:t>
      </w:r>
      <w:r w:rsidR="21F8F4DC" w:rsidRPr="43CEDB46">
        <w:t>agonist</w:t>
      </w:r>
      <w:r w:rsidR="2151E7D2" w:rsidRPr="43CEDB46">
        <w:t xml:space="preserve">. </w:t>
      </w:r>
      <w:r w:rsidR="29D68B71" w:rsidRPr="43CEDB46">
        <w:t>D</w:t>
      </w:r>
      <w:r w:rsidR="11FF3CBD" w:rsidRPr="43CEDB46">
        <w:t xml:space="preserve">rospirenone possesses </w:t>
      </w:r>
      <w:r w:rsidR="2393AB8B" w:rsidRPr="43CEDB46">
        <w:t>antigonadotrophic</w:t>
      </w:r>
      <w:r w:rsidR="11FF3CBD" w:rsidRPr="43CEDB46">
        <w:t>, antiandrogenic</w:t>
      </w:r>
      <w:r w:rsidR="26DBB9CB" w:rsidRPr="43CEDB46">
        <w:t>,</w:t>
      </w:r>
      <w:r w:rsidR="11FF3CBD" w:rsidRPr="43CEDB46">
        <w:t xml:space="preserve"> and mild </w:t>
      </w:r>
      <w:proofErr w:type="spellStart"/>
      <w:r w:rsidR="11FF3CBD" w:rsidRPr="43CEDB46">
        <w:t>antimineralocorticoid</w:t>
      </w:r>
      <w:proofErr w:type="spellEnd"/>
      <w:r w:rsidR="11FF3CBD" w:rsidRPr="43CEDB46">
        <w:t xml:space="preserve"> properties and has no estrogenic, glucocorticoid</w:t>
      </w:r>
      <w:r w:rsidR="26DBB9CB" w:rsidRPr="43CEDB46">
        <w:t>,</w:t>
      </w:r>
      <w:r w:rsidR="11FF3CBD" w:rsidRPr="43CEDB46">
        <w:t xml:space="preserve"> or</w:t>
      </w:r>
      <w:r w:rsidR="2393AB8B" w:rsidRPr="43CEDB46">
        <w:t xml:space="preserve"> </w:t>
      </w:r>
      <w:proofErr w:type="spellStart"/>
      <w:r w:rsidR="11FF3CBD" w:rsidRPr="43CEDB46">
        <w:t>antiglucocorticoid</w:t>
      </w:r>
      <w:proofErr w:type="spellEnd"/>
      <w:r w:rsidR="11FF3CBD" w:rsidRPr="43CEDB46">
        <w:t xml:space="preserve"> activity</w:t>
      </w:r>
      <w:r w:rsidR="2393AB8B" w:rsidRPr="43CEDB46">
        <w:t>.</w:t>
      </w:r>
    </w:p>
    <w:p w14:paraId="48AB425A" w14:textId="74B16EFC" w:rsidR="000B2E17" w:rsidRPr="000B2E17" w:rsidDel="00195452" w:rsidRDefault="000B2E17" w:rsidP="000B2E17">
      <w:pPr>
        <w:pStyle w:val="3-BodyText"/>
        <w:numPr>
          <w:ilvl w:val="0"/>
          <w:numId w:val="0"/>
        </w:numPr>
        <w:ind w:left="720"/>
        <w:rPr>
          <w:i/>
          <w:iCs/>
        </w:rPr>
      </w:pPr>
      <w:r w:rsidRPr="000B2E17">
        <w:rPr>
          <w:i/>
          <w:iCs/>
        </w:rPr>
        <w:t>For more detail on PBAC’s view, see section 7 PBAC outcome.</w:t>
      </w:r>
    </w:p>
    <w:p w14:paraId="51E5AE96" w14:textId="136A63B1" w:rsidR="00B50DB8" w:rsidRPr="00407F2D" w:rsidRDefault="00B50DB8" w:rsidP="004E18E9">
      <w:pPr>
        <w:pStyle w:val="2-SectionHeading"/>
      </w:pPr>
      <w:bookmarkStart w:id="19" w:name="_Toc188449010"/>
      <w:r w:rsidRPr="00407F2D">
        <w:t>Comparator</w:t>
      </w:r>
      <w:bookmarkEnd w:id="19"/>
    </w:p>
    <w:p w14:paraId="2ACA3D7C" w14:textId="194FBC2C" w:rsidR="00A554B0" w:rsidRDefault="42A00279" w:rsidP="00EE5F86">
      <w:pPr>
        <w:pStyle w:val="3-BodyText"/>
        <w:rPr>
          <w:snapToGrid/>
          <w:lang w:val="en-US"/>
        </w:rPr>
      </w:pPr>
      <w:r w:rsidRPr="000413F2">
        <w:rPr>
          <w:snapToGrid/>
          <w:lang w:val="en-US"/>
        </w:rPr>
        <w:t xml:space="preserve">The submission nominated any </w:t>
      </w:r>
      <w:r w:rsidR="1CA49925" w:rsidRPr="000413F2">
        <w:rPr>
          <w:snapToGrid/>
          <w:lang w:val="en-US"/>
        </w:rPr>
        <w:t xml:space="preserve">fixed </w:t>
      </w:r>
      <w:r w:rsidR="5EADD6B2" w:rsidRPr="000413F2">
        <w:rPr>
          <w:snapToGrid/>
          <w:lang w:val="en-US"/>
        </w:rPr>
        <w:t xml:space="preserve">dose </w:t>
      </w:r>
      <w:r w:rsidR="4CADEB10" w:rsidRPr="000413F2">
        <w:rPr>
          <w:snapToGrid/>
          <w:lang w:val="en-US"/>
        </w:rPr>
        <w:t>COCs lis</w:t>
      </w:r>
      <w:r w:rsidR="2D88C982" w:rsidRPr="000413F2">
        <w:rPr>
          <w:snapToGrid/>
          <w:lang w:val="en-US"/>
        </w:rPr>
        <w:t>ted on the PBS</w:t>
      </w:r>
      <w:r w:rsidR="00910F9C">
        <w:rPr>
          <w:snapToGrid/>
          <w:lang w:val="en-US"/>
        </w:rPr>
        <w:t xml:space="preserve"> at the time of the submission</w:t>
      </w:r>
      <w:r w:rsidR="5258043F">
        <w:rPr>
          <w:snapToGrid/>
          <w:lang w:val="en-US"/>
        </w:rPr>
        <w:t xml:space="preserve"> as the main comparator</w:t>
      </w:r>
      <w:r w:rsidR="0DD8B2DB" w:rsidRPr="000413F2">
        <w:rPr>
          <w:snapToGrid/>
          <w:lang w:val="en-US"/>
        </w:rPr>
        <w:t>, including any listed combination of</w:t>
      </w:r>
      <w:r w:rsidR="00445549">
        <w:rPr>
          <w:snapToGrid/>
          <w:lang w:val="en-US"/>
        </w:rPr>
        <w:t xml:space="preserve"> the</w:t>
      </w:r>
      <w:r w:rsidR="0DD8B2DB" w:rsidRPr="000413F2">
        <w:rPr>
          <w:snapToGrid/>
          <w:lang w:val="en-US"/>
        </w:rPr>
        <w:t xml:space="preserve"> estrogen, </w:t>
      </w:r>
      <w:r w:rsidR="06FD84FE" w:rsidRPr="000413F2">
        <w:rPr>
          <w:snapToGrid/>
          <w:lang w:val="en-US"/>
        </w:rPr>
        <w:t>ethinylestradiol</w:t>
      </w:r>
      <w:r w:rsidR="00445549">
        <w:rPr>
          <w:snapToGrid/>
          <w:lang w:val="en-US"/>
        </w:rPr>
        <w:t>,</w:t>
      </w:r>
      <w:r w:rsidR="29C27724">
        <w:rPr>
          <w:snapToGrid/>
          <w:lang w:val="en-US"/>
        </w:rPr>
        <w:t xml:space="preserve"> </w:t>
      </w:r>
      <w:r w:rsidR="06FD84FE" w:rsidRPr="000413F2">
        <w:rPr>
          <w:snapToGrid/>
          <w:lang w:val="en-US"/>
        </w:rPr>
        <w:t>combined with progest</w:t>
      </w:r>
      <w:r w:rsidR="2C80A8E0" w:rsidRPr="000413F2">
        <w:rPr>
          <w:snapToGrid/>
          <w:lang w:val="en-US"/>
        </w:rPr>
        <w:t>ogens</w:t>
      </w:r>
      <w:r w:rsidR="06FD84FE" w:rsidRPr="000413F2">
        <w:rPr>
          <w:snapToGrid/>
          <w:lang w:val="en-US"/>
        </w:rPr>
        <w:t xml:space="preserve">, </w:t>
      </w:r>
      <w:r w:rsidR="2C80A8E0" w:rsidRPr="000413F2">
        <w:rPr>
          <w:snapToGrid/>
          <w:lang w:val="en-US"/>
        </w:rPr>
        <w:t>levonorgestrel</w:t>
      </w:r>
      <w:r w:rsidR="06FD84FE" w:rsidRPr="000413F2">
        <w:rPr>
          <w:snapToGrid/>
          <w:lang w:val="en-US"/>
        </w:rPr>
        <w:t xml:space="preserve"> (</w:t>
      </w:r>
      <w:r w:rsidR="29C27724">
        <w:rPr>
          <w:snapToGrid/>
          <w:lang w:val="en-US"/>
        </w:rPr>
        <w:t>hereafter EE/</w:t>
      </w:r>
      <w:r w:rsidR="06FD84FE" w:rsidRPr="000413F2">
        <w:rPr>
          <w:snapToGrid/>
          <w:lang w:val="en-US"/>
        </w:rPr>
        <w:t>LNG) and norethisterone (</w:t>
      </w:r>
      <w:r w:rsidR="29C27724">
        <w:rPr>
          <w:snapToGrid/>
          <w:lang w:val="en-US"/>
        </w:rPr>
        <w:t>hereafter EE/</w:t>
      </w:r>
      <w:r w:rsidR="06FD84FE" w:rsidRPr="000413F2">
        <w:rPr>
          <w:snapToGrid/>
          <w:lang w:val="en-US"/>
        </w:rPr>
        <w:t>NETA)</w:t>
      </w:r>
      <w:r w:rsidR="0089109D">
        <w:rPr>
          <w:snapToGrid/>
          <w:lang w:val="en-US"/>
        </w:rPr>
        <w:t xml:space="preserve"> </w:t>
      </w:r>
      <w:r w:rsidR="0089109D" w:rsidRPr="00DD243C">
        <w:rPr>
          <w:snapToGrid/>
          <w:lang w:val="en-US"/>
        </w:rPr>
        <w:t xml:space="preserve">(see paragraph </w:t>
      </w:r>
      <w:r w:rsidR="00E5647C" w:rsidRPr="00DD243C">
        <w:rPr>
          <w:snapToGrid/>
          <w:lang w:val="en-US"/>
        </w:rPr>
        <w:fldChar w:fldCharType="begin" w:fldLock="1"/>
      </w:r>
      <w:r w:rsidR="00E5647C" w:rsidRPr="00DD243C">
        <w:rPr>
          <w:snapToGrid/>
          <w:lang w:val="en-US"/>
        </w:rPr>
        <w:instrText xml:space="preserve"> REF _Ref187075406 \r \h </w:instrText>
      </w:r>
      <w:r w:rsidR="00CA4BD9" w:rsidRPr="00DD243C">
        <w:rPr>
          <w:snapToGrid/>
          <w:lang w:val="en-US"/>
        </w:rPr>
        <w:instrText xml:space="preserve"> \* MERGEFORMAT </w:instrText>
      </w:r>
      <w:r w:rsidR="00E5647C" w:rsidRPr="00DD243C">
        <w:rPr>
          <w:snapToGrid/>
          <w:lang w:val="en-US"/>
        </w:rPr>
      </w:r>
      <w:r w:rsidR="00E5647C" w:rsidRPr="00DD243C">
        <w:rPr>
          <w:snapToGrid/>
          <w:lang w:val="en-US"/>
        </w:rPr>
        <w:fldChar w:fldCharType="separate"/>
      </w:r>
      <w:r w:rsidR="00370432">
        <w:rPr>
          <w:snapToGrid/>
          <w:lang w:val="en-US"/>
        </w:rPr>
        <w:t>2.9</w:t>
      </w:r>
      <w:r w:rsidR="00E5647C" w:rsidRPr="00DD243C">
        <w:rPr>
          <w:snapToGrid/>
          <w:lang w:val="en-US"/>
        </w:rPr>
        <w:fldChar w:fldCharType="end"/>
      </w:r>
      <w:r w:rsidR="00E5647C" w:rsidRPr="00DD243C">
        <w:rPr>
          <w:snapToGrid/>
          <w:lang w:val="en-US"/>
        </w:rPr>
        <w:t>)</w:t>
      </w:r>
      <w:r w:rsidR="06FD84FE" w:rsidRPr="00DD243C">
        <w:rPr>
          <w:snapToGrid/>
          <w:lang w:val="en-US"/>
        </w:rPr>
        <w:t>.</w:t>
      </w:r>
      <w:r w:rsidR="06FD84FE" w:rsidRPr="000413F2">
        <w:rPr>
          <w:snapToGrid/>
          <w:lang w:val="en-US"/>
        </w:rPr>
        <w:t xml:space="preserve"> </w:t>
      </w:r>
      <w:r w:rsidR="3DE3473D" w:rsidRPr="000413F2">
        <w:rPr>
          <w:snapToGrid/>
          <w:lang w:val="en-US"/>
        </w:rPr>
        <w:t>The submission nominated</w:t>
      </w:r>
      <w:r w:rsidR="651B2F03" w:rsidRPr="000413F2">
        <w:rPr>
          <w:snapToGrid/>
          <w:lang w:val="en-US"/>
        </w:rPr>
        <w:t xml:space="preserve"> </w:t>
      </w:r>
      <w:r w:rsidR="0049590C" w:rsidRPr="000413F2">
        <w:rPr>
          <w:snapToGrid/>
          <w:lang w:val="en-US"/>
        </w:rPr>
        <w:t>combinations of ethinylestradiol with drospirenone (hereafter EE/DRSP)</w:t>
      </w:r>
      <w:r w:rsidR="0049590C">
        <w:rPr>
          <w:snapToGrid/>
          <w:lang w:val="en-US"/>
        </w:rPr>
        <w:t>,</w:t>
      </w:r>
      <w:r w:rsidR="0049590C" w:rsidRPr="000413F2">
        <w:rPr>
          <w:snapToGrid/>
          <w:lang w:val="en-US"/>
        </w:rPr>
        <w:t xml:space="preserve"> </w:t>
      </w:r>
      <w:r w:rsidR="0049590C" w:rsidRPr="00A554B0">
        <w:t>Yaz and Yasmin</w:t>
      </w:r>
      <w:r w:rsidR="0049590C">
        <w:t xml:space="preserve">, </w:t>
      </w:r>
      <w:r w:rsidR="0031124A">
        <w:t>as near market comparators.</w:t>
      </w:r>
      <w:bookmarkStart w:id="20" w:name="_Hlk184814168"/>
      <w:r w:rsidR="651B2F03">
        <w:t xml:space="preserve"> </w:t>
      </w:r>
    </w:p>
    <w:p w14:paraId="74E5ECF3" w14:textId="32A966B1" w:rsidR="00103A13" w:rsidRPr="00446C91" w:rsidRDefault="19CDBCE3" w:rsidP="00103A13">
      <w:pPr>
        <w:pStyle w:val="3-BodyText"/>
        <w:rPr>
          <w:snapToGrid/>
          <w:lang w:val="en-US"/>
        </w:rPr>
      </w:pPr>
      <w:bookmarkStart w:id="21" w:name="_Hlk184814324"/>
      <w:bookmarkEnd w:id="20"/>
      <w:r w:rsidRPr="00446C91">
        <w:rPr>
          <w:snapToGrid/>
          <w:lang w:val="en-US"/>
        </w:rPr>
        <w:t xml:space="preserve">While the </w:t>
      </w:r>
      <w:r w:rsidR="41C19418" w:rsidRPr="00446C91">
        <w:rPr>
          <w:snapToGrid/>
          <w:lang w:val="en-US"/>
        </w:rPr>
        <w:t xml:space="preserve">submission nominated </w:t>
      </w:r>
      <w:bookmarkEnd w:id="21"/>
      <w:r w:rsidR="41C19418" w:rsidRPr="00446C91">
        <w:rPr>
          <w:snapToGrid/>
          <w:lang w:val="en-US"/>
        </w:rPr>
        <w:t xml:space="preserve">any fixed </w:t>
      </w:r>
      <w:r w:rsidR="19554FE6" w:rsidRPr="00446C91">
        <w:rPr>
          <w:snapToGrid/>
          <w:lang w:val="en-US"/>
        </w:rPr>
        <w:t xml:space="preserve">dose </w:t>
      </w:r>
      <w:r w:rsidR="41C19418" w:rsidRPr="00446C91">
        <w:rPr>
          <w:snapToGrid/>
          <w:lang w:val="en-US"/>
        </w:rPr>
        <w:t>COCs</w:t>
      </w:r>
      <w:r w:rsidR="0D1F3F64" w:rsidRPr="00446C91">
        <w:rPr>
          <w:snapToGrid/>
          <w:lang w:val="en-US"/>
        </w:rPr>
        <w:t xml:space="preserve"> as</w:t>
      </w:r>
      <w:r w:rsidR="3FFD489C" w:rsidRPr="00446C91">
        <w:rPr>
          <w:snapToGrid/>
          <w:lang w:val="en-US"/>
        </w:rPr>
        <w:t xml:space="preserve"> the</w:t>
      </w:r>
      <w:r w:rsidR="0D1F3F64" w:rsidRPr="00446C91">
        <w:rPr>
          <w:snapToGrid/>
          <w:lang w:val="en-US"/>
        </w:rPr>
        <w:t xml:space="preserve"> </w:t>
      </w:r>
      <w:r w:rsidR="5258043F" w:rsidRPr="00446C91">
        <w:rPr>
          <w:snapToGrid/>
          <w:lang w:val="en-US"/>
        </w:rPr>
        <w:t>comparator</w:t>
      </w:r>
      <w:r w:rsidRPr="00446C91">
        <w:rPr>
          <w:snapToGrid/>
          <w:lang w:val="en-US"/>
        </w:rPr>
        <w:t>, inconsisten</w:t>
      </w:r>
      <w:r w:rsidR="4C903A7F" w:rsidRPr="00446C91">
        <w:rPr>
          <w:snapToGrid/>
          <w:lang w:val="en-US"/>
        </w:rPr>
        <w:t>cies</w:t>
      </w:r>
      <w:r w:rsidRPr="00446C91">
        <w:rPr>
          <w:snapToGrid/>
          <w:lang w:val="en-US"/>
        </w:rPr>
        <w:t xml:space="preserve"> </w:t>
      </w:r>
      <w:r w:rsidR="4C903A7F" w:rsidRPr="00446C91">
        <w:rPr>
          <w:snapToGrid/>
          <w:lang w:val="en-US"/>
        </w:rPr>
        <w:t xml:space="preserve">were </w:t>
      </w:r>
      <w:r w:rsidRPr="00446C91">
        <w:rPr>
          <w:snapToGrid/>
          <w:lang w:val="en-US"/>
        </w:rPr>
        <w:t>noted</w:t>
      </w:r>
      <w:r w:rsidR="4C903A7F" w:rsidRPr="00446C91">
        <w:rPr>
          <w:snapToGrid/>
          <w:lang w:val="en-US"/>
        </w:rPr>
        <w:t xml:space="preserve">, as both </w:t>
      </w:r>
      <w:r w:rsidRPr="00446C91">
        <w:rPr>
          <w:snapToGrid/>
          <w:lang w:val="en-US"/>
        </w:rPr>
        <w:t>sequential</w:t>
      </w:r>
      <w:r w:rsidR="4C903A7F" w:rsidRPr="00446C91">
        <w:rPr>
          <w:snapToGrid/>
          <w:lang w:val="en-US"/>
        </w:rPr>
        <w:t xml:space="preserve"> </w:t>
      </w:r>
      <w:r w:rsidRPr="00446C91">
        <w:rPr>
          <w:snapToGrid/>
          <w:lang w:val="en-US"/>
        </w:rPr>
        <w:t xml:space="preserve">dose </w:t>
      </w:r>
      <w:r w:rsidR="4C903A7F" w:rsidRPr="00446C91">
        <w:rPr>
          <w:snapToGrid/>
          <w:lang w:val="en-US"/>
        </w:rPr>
        <w:t xml:space="preserve">and </w:t>
      </w:r>
      <w:r w:rsidRPr="00446C91">
        <w:rPr>
          <w:snapToGrid/>
          <w:lang w:val="en-US"/>
        </w:rPr>
        <w:t xml:space="preserve">fixed dose </w:t>
      </w:r>
      <w:r w:rsidR="4C903A7F" w:rsidRPr="00446C91">
        <w:rPr>
          <w:snapToGrid/>
          <w:lang w:val="en-US"/>
        </w:rPr>
        <w:t>COCs were used</w:t>
      </w:r>
      <w:r w:rsidRPr="00446C91">
        <w:rPr>
          <w:snapToGrid/>
          <w:lang w:val="en-US"/>
        </w:rPr>
        <w:t xml:space="preserve"> in the economic and financial analysis.</w:t>
      </w:r>
      <w:r w:rsidR="00727B7F" w:rsidRPr="00446C91">
        <w:rPr>
          <w:lang w:val="en-US"/>
        </w:rPr>
        <w:t xml:space="preserve"> </w:t>
      </w:r>
      <w:bookmarkStart w:id="22" w:name="_Hlk184821369"/>
      <w:bookmarkStart w:id="23" w:name="_Hlk184824415"/>
      <w:r w:rsidR="00FA1B4C" w:rsidRPr="00446C91">
        <w:rPr>
          <w:lang w:val="en-US"/>
        </w:rPr>
        <w:t xml:space="preserve">As the market share of sequential dose fixed dose COCs is small (approximately 4%), and the price </w:t>
      </w:r>
      <w:r w:rsidR="00371A4E" w:rsidRPr="00446C91">
        <w:rPr>
          <w:lang w:val="en-US"/>
        </w:rPr>
        <w:t xml:space="preserve">is </w:t>
      </w:r>
      <w:r w:rsidR="00FA1B4C" w:rsidRPr="00446C91">
        <w:rPr>
          <w:lang w:val="en-US"/>
        </w:rPr>
        <w:t>comparable to fixed dose COCs</w:t>
      </w:r>
      <w:r w:rsidR="00505425" w:rsidRPr="00446C91">
        <w:rPr>
          <w:lang w:val="en-US"/>
        </w:rPr>
        <w:t>,</w:t>
      </w:r>
      <w:r w:rsidR="00FA1B4C" w:rsidRPr="00446C91">
        <w:rPr>
          <w:lang w:val="en-US"/>
        </w:rPr>
        <w:t xml:space="preserve"> the discrepancy in the economic and financial analysis were inconsequential. </w:t>
      </w:r>
      <w:bookmarkEnd w:id="22"/>
    </w:p>
    <w:p w14:paraId="017D4F36" w14:textId="3009A0BA" w:rsidR="00FD4F6D" w:rsidRPr="00446C91" w:rsidRDefault="00386C74" w:rsidP="00FD4F6D">
      <w:pPr>
        <w:pStyle w:val="3-BodyText"/>
        <w:rPr>
          <w:snapToGrid/>
          <w:color w:val="0066FF"/>
          <w:lang w:val="en-US"/>
        </w:rPr>
      </w:pPr>
      <w:bookmarkStart w:id="24" w:name="_Ref107305381"/>
      <w:bookmarkStart w:id="25" w:name="_Ref107305379"/>
      <w:bookmarkEnd w:id="23"/>
      <w:r>
        <w:rPr>
          <w:snapToGrid/>
          <w:lang w:val="en-US"/>
        </w:rPr>
        <w:t>Other hormonal</w:t>
      </w:r>
      <w:r w:rsidR="00A82FE5" w:rsidRPr="00446C91">
        <w:rPr>
          <w:snapToGrid/>
          <w:lang w:val="en-US"/>
        </w:rPr>
        <w:t xml:space="preserve"> contraceptives</w:t>
      </w:r>
      <w:r>
        <w:rPr>
          <w:snapToGrid/>
          <w:lang w:val="en-US"/>
        </w:rPr>
        <w:t xml:space="preserve"> are</w:t>
      </w:r>
      <w:r w:rsidR="00A0450C" w:rsidRPr="00446C91">
        <w:rPr>
          <w:snapToGrid/>
          <w:lang w:val="en-US"/>
        </w:rPr>
        <w:t xml:space="preserve"> listed on the PBS</w:t>
      </w:r>
      <w:r w:rsidR="00FD4F6D" w:rsidRPr="00446C91">
        <w:rPr>
          <w:snapToGrid/>
          <w:lang w:val="en-US"/>
        </w:rPr>
        <w:t xml:space="preserve">, </w:t>
      </w:r>
      <w:r w:rsidR="00A0450C" w:rsidRPr="00446C91">
        <w:rPr>
          <w:snapToGrid/>
          <w:lang w:val="en-US"/>
        </w:rPr>
        <w:t xml:space="preserve">including </w:t>
      </w:r>
      <w:r w:rsidR="00FD4F6D" w:rsidRPr="00446C91">
        <w:rPr>
          <w:snapToGrid/>
          <w:lang w:val="en-US"/>
        </w:rPr>
        <w:t>POPs</w:t>
      </w:r>
      <w:r w:rsidR="00C60078" w:rsidRPr="00446C91">
        <w:rPr>
          <w:snapToGrid/>
          <w:lang w:val="en-US"/>
        </w:rPr>
        <w:t xml:space="preserve"> (levonorgestrel </w:t>
      </w:r>
      <w:r w:rsidR="00B34593" w:rsidRPr="00446C91">
        <w:rPr>
          <w:snapToGrid/>
          <w:lang w:val="en-US"/>
        </w:rPr>
        <w:t>30 microgram tablet and norethisterone 350 microgram tablet</w:t>
      </w:r>
      <w:r w:rsidR="00281431" w:rsidRPr="00446C91">
        <w:rPr>
          <w:snapToGrid/>
          <w:lang w:val="en-US"/>
        </w:rPr>
        <w:t>)</w:t>
      </w:r>
      <w:r w:rsidR="00FD4F6D" w:rsidRPr="00446C91">
        <w:rPr>
          <w:snapToGrid/>
          <w:lang w:val="en-US"/>
        </w:rPr>
        <w:t xml:space="preserve">, depot medroxyprogesterone injection, etonogestrel implant, and </w:t>
      </w:r>
      <w:r w:rsidR="002503C4" w:rsidRPr="00446C91">
        <w:rPr>
          <w:snapToGrid/>
          <w:lang w:val="en-US"/>
        </w:rPr>
        <w:t xml:space="preserve">levonorgestrel </w:t>
      </w:r>
      <w:r w:rsidR="00FD4F6D" w:rsidRPr="00446C91">
        <w:rPr>
          <w:snapToGrid/>
          <w:lang w:val="en-US"/>
        </w:rPr>
        <w:t>intrauterine devices</w:t>
      </w:r>
      <w:r w:rsidR="002503C4" w:rsidRPr="00446C91">
        <w:rPr>
          <w:snapToGrid/>
          <w:lang w:val="en-US"/>
        </w:rPr>
        <w:t>,</w:t>
      </w:r>
      <w:r w:rsidR="00F56025">
        <w:rPr>
          <w:snapToGrid/>
          <w:lang w:val="en-US"/>
        </w:rPr>
        <w:t xml:space="preserve"> and</w:t>
      </w:r>
      <w:r w:rsidR="00FD4F6D" w:rsidRPr="00446C91">
        <w:rPr>
          <w:snapToGrid/>
          <w:lang w:val="en-US"/>
        </w:rPr>
        <w:t xml:space="preserve"> </w:t>
      </w:r>
      <w:r w:rsidR="002503C4" w:rsidRPr="00446C91">
        <w:rPr>
          <w:snapToGrid/>
          <w:lang w:val="en-US"/>
        </w:rPr>
        <w:t>may be</w:t>
      </w:r>
      <w:r w:rsidR="00FD4F6D" w:rsidRPr="00446C91">
        <w:rPr>
          <w:snapToGrid/>
          <w:lang w:val="en-US"/>
        </w:rPr>
        <w:t xml:space="preserve"> alternative therapies. Some of these alternative </w:t>
      </w:r>
      <w:r w:rsidR="00FD4F6D" w:rsidRPr="00446C91">
        <w:rPr>
          <w:snapToGrid/>
          <w:lang w:val="en-US"/>
        </w:rPr>
        <w:lastRenderedPageBreak/>
        <w:t xml:space="preserve">therapies </w:t>
      </w:r>
      <w:r w:rsidR="00021863" w:rsidRPr="00446C91">
        <w:rPr>
          <w:snapToGrid/>
          <w:lang w:val="en-US"/>
        </w:rPr>
        <w:t>are</w:t>
      </w:r>
      <w:r w:rsidR="00FD4F6D" w:rsidRPr="00446C91">
        <w:rPr>
          <w:snapToGrid/>
          <w:lang w:val="en-US"/>
        </w:rPr>
        <w:t xml:space="preserve"> less costly than E4/DRSP.</w:t>
      </w:r>
      <w:r w:rsidR="00D96014">
        <w:rPr>
          <w:snapToGrid/>
          <w:lang w:val="en-US"/>
        </w:rPr>
        <w:t xml:space="preserve"> </w:t>
      </w:r>
      <w:r w:rsidR="00A51EDE" w:rsidRPr="00234D55">
        <w:rPr>
          <w:snapToGrid/>
          <w:lang w:val="en-US"/>
        </w:rPr>
        <w:t>The ESC noted that</w:t>
      </w:r>
      <w:r w:rsidR="00A5170D" w:rsidRPr="00234D55">
        <w:rPr>
          <w:snapToGrid/>
          <w:lang w:val="en-US"/>
        </w:rPr>
        <w:t xml:space="preserve"> </w:t>
      </w:r>
      <w:r w:rsidR="00E300F3" w:rsidRPr="00234D55">
        <w:rPr>
          <w:snapToGrid/>
          <w:lang w:val="en-US"/>
        </w:rPr>
        <w:t>a particular</w:t>
      </w:r>
      <w:r w:rsidR="006A306E" w:rsidRPr="00234D55">
        <w:rPr>
          <w:snapToGrid/>
          <w:lang w:val="en-US"/>
        </w:rPr>
        <w:t xml:space="preserve"> type of</w:t>
      </w:r>
      <w:r w:rsidR="00AB629D" w:rsidRPr="00234D55">
        <w:rPr>
          <w:snapToGrid/>
          <w:lang w:val="en-US"/>
        </w:rPr>
        <w:t xml:space="preserve"> hormonal</w:t>
      </w:r>
      <w:r w:rsidR="000A2C33" w:rsidRPr="00234D55">
        <w:rPr>
          <w:snapToGrid/>
          <w:lang w:val="en-US"/>
        </w:rPr>
        <w:t xml:space="preserve"> </w:t>
      </w:r>
      <w:r w:rsidR="00E300F3" w:rsidRPr="00234D55">
        <w:rPr>
          <w:snapToGrid/>
          <w:lang w:val="en-US"/>
        </w:rPr>
        <w:t xml:space="preserve">contraceptive may be </w:t>
      </w:r>
      <w:r w:rsidR="00F343AB" w:rsidRPr="00234D55">
        <w:rPr>
          <w:snapToGrid/>
          <w:lang w:val="en-US"/>
        </w:rPr>
        <w:t xml:space="preserve">preferred in </w:t>
      </w:r>
      <w:r w:rsidR="00E300F3" w:rsidRPr="00234D55">
        <w:rPr>
          <w:snapToGrid/>
          <w:lang w:val="en-US"/>
        </w:rPr>
        <w:t>certain</w:t>
      </w:r>
      <w:r w:rsidR="00716B73" w:rsidRPr="00234D55">
        <w:rPr>
          <w:snapToGrid/>
          <w:lang w:val="en-US"/>
        </w:rPr>
        <w:t xml:space="preserve"> clinical</w:t>
      </w:r>
      <w:r w:rsidR="00F343AB" w:rsidRPr="00234D55">
        <w:rPr>
          <w:snapToGrid/>
          <w:lang w:val="en-US"/>
        </w:rPr>
        <w:t xml:space="preserve"> circumstances and</w:t>
      </w:r>
      <w:r w:rsidR="006B7A35" w:rsidRPr="00234D55">
        <w:rPr>
          <w:snapToGrid/>
          <w:lang w:val="en-US"/>
        </w:rPr>
        <w:t xml:space="preserve"> that</w:t>
      </w:r>
      <w:r w:rsidR="00A51EDE" w:rsidRPr="00234D55">
        <w:rPr>
          <w:snapToGrid/>
          <w:lang w:val="en-US"/>
        </w:rPr>
        <w:t xml:space="preserve"> </w:t>
      </w:r>
      <w:r w:rsidR="0031781E" w:rsidRPr="00234D55">
        <w:rPr>
          <w:snapToGrid/>
          <w:lang w:val="en-US"/>
        </w:rPr>
        <w:t>different hormonal contraceptives have different adverse effect profiles (e.g. </w:t>
      </w:r>
      <w:r w:rsidR="00354532" w:rsidRPr="00234D55">
        <w:rPr>
          <w:snapToGrid/>
          <w:lang w:val="en-US"/>
        </w:rPr>
        <w:t xml:space="preserve">COCs are contraindicated for some women, and </w:t>
      </w:r>
      <w:r w:rsidR="00826F09" w:rsidRPr="00234D55">
        <w:rPr>
          <w:snapToGrid/>
          <w:lang w:val="en-US"/>
        </w:rPr>
        <w:t xml:space="preserve">adverse effects associated with depot medroxyprogesterone injection include </w:t>
      </w:r>
      <w:r w:rsidR="00615D0A" w:rsidRPr="00234D55">
        <w:rPr>
          <w:snapToGrid/>
          <w:lang w:val="en-US"/>
        </w:rPr>
        <w:t>loss of bone mineral density</w:t>
      </w:r>
      <w:r w:rsidR="00585D89" w:rsidRPr="00234D55">
        <w:rPr>
          <w:snapToGrid/>
          <w:lang w:val="en-US"/>
        </w:rPr>
        <w:t>).</w:t>
      </w:r>
    </w:p>
    <w:bookmarkEnd w:id="24"/>
    <w:bookmarkEnd w:id="25"/>
    <w:p w14:paraId="53015300" w14:textId="527C1F8C" w:rsidR="000B2E17" w:rsidRPr="00AC6FC3" w:rsidRDefault="000B2E17" w:rsidP="000B2E17">
      <w:pPr>
        <w:pStyle w:val="3-BodyText"/>
        <w:numPr>
          <w:ilvl w:val="0"/>
          <w:numId w:val="0"/>
        </w:numPr>
        <w:ind w:left="720"/>
        <w:rPr>
          <w:i/>
          <w:iCs/>
          <w:snapToGrid/>
          <w:lang w:val="en-US"/>
        </w:rPr>
      </w:pPr>
      <w:r w:rsidRPr="00AC6FC3">
        <w:rPr>
          <w:i/>
          <w:iCs/>
          <w:snapToGrid/>
          <w:lang w:val="en-US"/>
        </w:rPr>
        <w:t>For more detail on PBAC’s view, see section 7 PBAC outcome.</w:t>
      </w:r>
    </w:p>
    <w:p w14:paraId="7F9C27C8" w14:textId="77777777" w:rsidR="00223D5A" w:rsidRPr="00407F2D" w:rsidRDefault="00223D5A" w:rsidP="001340C1">
      <w:pPr>
        <w:pStyle w:val="2-SectionHeading"/>
        <w:numPr>
          <w:ilvl w:val="0"/>
          <w:numId w:val="1"/>
        </w:numPr>
      </w:pPr>
      <w:bookmarkStart w:id="26" w:name="_Toc188449011"/>
      <w:bookmarkStart w:id="27" w:name="_Toc22897640"/>
      <w:r>
        <w:t>C</w:t>
      </w:r>
      <w:r w:rsidRPr="00407F2D">
        <w:t>onsideration of the evidence</w:t>
      </w:r>
      <w:bookmarkEnd w:id="26"/>
    </w:p>
    <w:p w14:paraId="5A596701" w14:textId="77777777" w:rsidR="00D60967" w:rsidRPr="006E1229" w:rsidRDefault="00D60967" w:rsidP="00D60967">
      <w:pPr>
        <w:pStyle w:val="4-SubsectionHeading"/>
      </w:pPr>
      <w:bookmarkStart w:id="28" w:name="_Hlk76375935"/>
      <w:bookmarkStart w:id="29" w:name="_Toc188449012"/>
      <w:r w:rsidRPr="006E1229">
        <w:t>Sponsor hearing</w:t>
      </w:r>
    </w:p>
    <w:p w14:paraId="39308F4E" w14:textId="49DBFCB1" w:rsidR="006F5ADA" w:rsidRDefault="006F5ADA" w:rsidP="00D60967">
      <w:pPr>
        <w:widowControl w:val="0"/>
        <w:numPr>
          <w:ilvl w:val="1"/>
          <w:numId w:val="1"/>
        </w:numPr>
        <w:spacing w:after="120"/>
        <w:rPr>
          <w:rFonts w:asciiTheme="minorHAnsi" w:hAnsiTheme="minorHAnsi"/>
          <w:bCs/>
          <w:snapToGrid w:val="0"/>
        </w:rPr>
      </w:pPr>
      <w:bookmarkStart w:id="30" w:name="_Hlk76382586"/>
      <w:r>
        <w:rPr>
          <w:rFonts w:asciiTheme="minorHAnsi" w:hAnsiTheme="minorHAnsi"/>
          <w:bCs/>
          <w:snapToGrid w:val="0"/>
        </w:rPr>
        <w:t xml:space="preserve">The sponsor requested a hearing for this item. </w:t>
      </w:r>
      <w:r w:rsidR="00C22C64">
        <w:rPr>
          <w:rFonts w:asciiTheme="minorHAnsi" w:hAnsiTheme="minorHAnsi"/>
          <w:bCs/>
          <w:snapToGrid w:val="0"/>
        </w:rPr>
        <w:t>The clinician stated that estetrol is a new</w:t>
      </w:r>
      <w:r w:rsidR="00822EE2">
        <w:rPr>
          <w:rFonts w:asciiTheme="minorHAnsi" w:hAnsiTheme="minorHAnsi"/>
          <w:bCs/>
          <w:snapToGrid w:val="0"/>
        </w:rPr>
        <w:t>er natural estrogen</w:t>
      </w:r>
      <w:r w:rsidR="00EF1BEE">
        <w:rPr>
          <w:rFonts w:asciiTheme="minorHAnsi" w:hAnsiTheme="minorHAnsi"/>
          <w:bCs/>
          <w:snapToGrid w:val="0"/>
        </w:rPr>
        <w:t>,</w:t>
      </w:r>
      <w:r w:rsidR="00822EE2">
        <w:rPr>
          <w:rFonts w:asciiTheme="minorHAnsi" w:hAnsiTheme="minorHAnsi"/>
          <w:bCs/>
          <w:snapToGrid w:val="0"/>
        </w:rPr>
        <w:t xml:space="preserve"> compared to the synthetic estrogen ethinylestradiol that is commonly used in other COCs. The clinician </w:t>
      </w:r>
      <w:r w:rsidR="00E34B0B">
        <w:rPr>
          <w:rFonts w:asciiTheme="minorHAnsi" w:hAnsiTheme="minorHAnsi"/>
          <w:bCs/>
          <w:snapToGrid w:val="0"/>
        </w:rPr>
        <w:t>stated that E4/DRSP is well tolerated</w:t>
      </w:r>
      <w:r w:rsidR="006C3A7F">
        <w:rPr>
          <w:rFonts w:asciiTheme="minorHAnsi" w:hAnsiTheme="minorHAnsi"/>
          <w:bCs/>
          <w:snapToGrid w:val="0"/>
        </w:rPr>
        <w:t xml:space="preserve"> and</w:t>
      </w:r>
      <w:r w:rsidR="003F0D57">
        <w:rPr>
          <w:rFonts w:asciiTheme="minorHAnsi" w:hAnsiTheme="minorHAnsi"/>
          <w:bCs/>
          <w:snapToGrid w:val="0"/>
        </w:rPr>
        <w:t xml:space="preserve"> provides a regular bleeding pattern</w:t>
      </w:r>
      <w:r w:rsidR="006C3A7F">
        <w:rPr>
          <w:rFonts w:asciiTheme="minorHAnsi" w:hAnsiTheme="minorHAnsi"/>
          <w:bCs/>
          <w:snapToGrid w:val="0"/>
        </w:rPr>
        <w:t>.</w:t>
      </w:r>
      <w:r w:rsidR="00E34B0B">
        <w:rPr>
          <w:rFonts w:asciiTheme="minorHAnsi" w:hAnsiTheme="minorHAnsi"/>
          <w:bCs/>
          <w:snapToGrid w:val="0"/>
        </w:rPr>
        <w:t xml:space="preserve"> </w:t>
      </w:r>
      <w:r w:rsidR="006C3A7F">
        <w:rPr>
          <w:rFonts w:asciiTheme="minorHAnsi" w:hAnsiTheme="minorHAnsi"/>
          <w:bCs/>
          <w:snapToGrid w:val="0"/>
        </w:rPr>
        <w:t xml:space="preserve">It </w:t>
      </w:r>
      <w:r w:rsidR="00E34B0B">
        <w:rPr>
          <w:rFonts w:asciiTheme="minorHAnsi" w:hAnsiTheme="minorHAnsi"/>
          <w:bCs/>
          <w:snapToGrid w:val="0"/>
        </w:rPr>
        <w:t>has a good safety profile</w:t>
      </w:r>
      <w:r w:rsidR="0005338D">
        <w:rPr>
          <w:rFonts w:asciiTheme="minorHAnsi" w:hAnsiTheme="minorHAnsi"/>
          <w:bCs/>
          <w:snapToGrid w:val="0"/>
        </w:rPr>
        <w:t xml:space="preserve">, </w:t>
      </w:r>
      <w:r w:rsidR="00AC5246" w:rsidRPr="00BB613A">
        <w:rPr>
          <w:rFonts w:asciiTheme="minorHAnsi" w:hAnsiTheme="minorHAnsi"/>
          <w:snapToGrid w:val="0"/>
        </w:rPr>
        <w:t xml:space="preserve">with a similar </w:t>
      </w:r>
      <w:r w:rsidR="00743800" w:rsidRPr="00743800">
        <w:rPr>
          <w:rFonts w:asciiTheme="minorHAnsi" w:hAnsiTheme="minorHAnsi"/>
          <w:snapToGrid w:val="0"/>
        </w:rPr>
        <w:t>bleeding</w:t>
      </w:r>
      <w:r w:rsidR="00AC5246" w:rsidRPr="00743800">
        <w:rPr>
          <w:rFonts w:asciiTheme="minorHAnsi" w:hAnsiTheme="minorHAnsi"/>
          <w:snapToGrid w:val="0"/>
        </w:rPr>
        <w:t xml:space="preserve"> profile</w:t>
      </w:r>
      <w:r w:rsidR="00AC5246" w:rsidRPr="00BB613A">
        <w:rPr>
          <w:rFonts w:asciiTheme="minorHAnsi" w:hAnsiTheme="minorHAnsi"/>
          <w:snapToGrid w:val="0"/>
        </w:rPr>
        <w:t xml:space="preserve"> to the COC EE/DRSP</w:t>
      </w:r>
      <w:r w:rsidR="006637FF">
        <w:rPr>
          <w:rFonts w:asciiTheme="minorHAnsi" w:hAnsiTheme="minorHAnsi"/>
          <w:bCs/>
          <w:snapToGrid w:val="0"/>
        </w:rPr>
        <w:t>, and there was a low rate of discontinuations in studies due to adverse effects.</w:t>
      </w:r>
      <w:r w:rsidR="00F04CFB">
        <w:rPr>
          <w:rFonts w:asciiTheme="minorHAnsi" w:hAnsiTheme="minorHAnsi"/>
          <w:bCs/>
          <w:snapToGrid w:val="0"/>
        </w:rPr>
        <w:t xml:space="preserve"> The clinician stated that the </w:t>
      </w:r>
      <w:r w:rsidR="007F3577">
        <w:rPr>
          <w:rFonts w:asciiTheme="minorHAnsi" w:hAnsiTheme="minorHAnsi"/>
          <w:bCs/>
          <w:snapToGrid w:val="0"/>
        </w:rPr>
        <w:t>estimated rate of VTE with E4/DRSP was 3.66/10,000 women years based on Phase 3 studies</w:t>
      </w:r>
      <w:r w:rsidR="006E7211">
        <w:rPr>
          <w:rFonts w:asciiTheme="minorHAnsi" w:hAnsiTheme="minorHAnsi"/>
          <w:bCs/>
          <w:snapToGrid w:val="0"/>
        </w:rPr>
        <w:t xml:space="preserve"> (and that these findings were being confirmed in future studies)</w:t>
      </w:r>
      <w:r w:rsidR="007F3577">
        <w:rPr>
          <w:rFonts w:asciiTheme="minorHAnsi" w:hAnsiTheme="minorHAnsi"/>
          <w:bCs/>
          <w:snapToGrid w:val="0"/>
        </w:rPr>
        <w:t xml:space="preserve">, </w:t>
      </w:r>
      <w:r w:rsidR="00703DE0">
        <w:rPr>
          <w:rFonts w:asciiTheme="minorHAnsi" w:hAnsiTheme="minorHAnsi"/>
          <w:bCs/>
          <w:snapToGrid w:val="0"/>
        </w:rPr>
        <w:t>and claimed this was a lower risk compared to using other COCs.</w:t>
      </w:r>
      <w:r w:rsidR="00711845">
        <w:rPr>
          <w:rFonts w:asciiTheme="minorHAnsi" w:hAnsiTheme="minorHAnsi"/>
          <w:bCs/>
          <w:snapToGrid w:val="0"/>
        </w:rPr>
        <w:t xml:space="preserve"> The clinician stated that </w:t>
      </w:r>
      <w:r w:rsidR="00456E91">
        <w:rPr>
          <w:rFonts w:asciiTheme="minorHAnsi" w:hAnsiTheme="minorHAnsi"/>
          <w:bCs/>
          <w:snapToGrid w:val="0"/>
        </w:rPr>
        <w:t xml:space="preserve">trials showed that </w:t>
      </w:r>
      <w:r w:rsidR="00711845">
        <w:rPr>
          <w:rFonts w:asciiTheme="minorHAnsi" w:hAnsiTheme="minorHAnsi"/>
          <w:bCs/>
          <w:snapToGrid w:val="0"/>
        </w:rPr>
        <w:t xml:space="preserve">E4/DRSP had good contraceptive efficacy in women </w:t>
      </w:r>
      <w:r w:rsidR="00456E91">
        <w:rPr>
          <w:rFonts w:asciiTheme="minorHAnsi" w:hAnsiTheme="minorHAnsi"/>
          <w:bCs/>
          <w:snapToGrid w:val="0"/>
        </w:rPr>
        <w:t>with a</w:t>
      </w:r>
      <w:r w:rsidR="00D1570F">
        <w:rPr>
          <w:rFonts w:asciiTheme="minorHAnsi" w:hAnsiTheme="minorHAnsi"/>
          <w:bCs/>
          <w:snapToGrid w:val="0"/>
        </w:rPr>
        <w:t xml:space="preserve"> higher</w:t>
      </w:r>
      <w:r w:rsidR="00456E91">
        <w:rPr>
          <w:rFonts w:asciiTheme="minorHAnsi" w:hAnsiTheme="minorHAnsi"/>
          <w:bCs/>
          <w:snapToGrid w:val="0"/>
        </w:rPr>
        <w:t xml:space="preserve"> BMI</w:t>
      </w:r>
      <w:r w:rsidR="00D1570F">
        <w:rPr>
          <w:rFonts w:asciiTheme="minorHAnsi" w:hAnsiTheme="minorHAnsi"/>
          <w:bCs/>
          <w:snapToGrid w:val="0"/>
        </w:rPr>
        <w:t>,</w:t>
      </w:r>
      <w:r w:rsidR="00456E91">
        <w:rPr>
          <w:rFonts w:asciiTheme="minorHAnsi" w:hAnsiTheme="minorHAnsi"/>
          <w:bCs/>
          <w:snapToGrid w:val="0"/>
        </w:rPr>
        <w:t xml:space="preserve"> </w:t>
      </w:r>
      <w:r w:rsidR="00913E70">
        <w:rPr>
          <w:rFonts w:asciiTheme="minorHAnsi" w:hAnsiTheme="minorHAnsi"/>
          <w:bCs/>
          <w:snapToGrid w:val="0"/>
        </w:rPr>
        <w:t xml:space="preserve">and that while there was a slightly higher Pearl Index seen in women </w:t>
      </w:r>
      <w:r w:rsidR="00D1570F">
        <w:rPr>
          <w:rFonts w:asciiTheme="minorHAnsi" w:hAnsiTheme="minorHAnsi"/>
          <w:bCs/>
          <w:snapToGrid w:val="0"/>
        </w:rPr>
        <w:t>with a BMI</w:t>
      </w:r>
      <w:r w:rsidR="00113844">
        <w:rPr>
          <w:rFonts w:asciiTheme="minorHAnsi" w:hAnsiTheme="minorHAnsi"/>
          <w:bCs/>
          <w:snapToGrid w:val="0"/>
        </w:rPr>
        <w:t xml:space="preserve"> </w:t>
      </w:r>
      <w:r w:rsidR="00D1570F">
        <w:rPr>
          <w:rFonts w:asciiTheme="minorHAnsi" w:hAnsiTheme="minorHAnsi"/>
          <w:bCs/>
          <w:snapToGrid w:val="0"/>
        </w:rPr>
        <w:t>of 30-35 kg/m</w:t>
      </w:r>
      <w:r w:rsidR="00D1570F">
        <w:rPr>
          <w:rFonts w:asciiTheme="minorHAnsi" w:hAnsiTheme="minorHAnsi"/>
          <w:bCs/>
          <w:snapToGrid w:val="0"/>
          <w:vertAlign w:val="superscript"/>
        </w:rPr>
        <w:t>2</w:t>
      </w:r>
      <w:r w:rsidR="00B84F8E">
        <w:rPr>
          <w:rFonts w:asciiTheme="minorHAnsi" w:hAnsiTheme="minorHAnsi"/>
          <w:bCs/>
          <w:snapToGrid w:val="0"/>
        </w:rPr>
        <w:t xml:space="preserve"> (2.9 versus 2.6 in women with a lower BMI)</w:t>
      </w:r>
      <w:r w:rsidR="00D1570F">
        <w:rPr>
          <w:rFonts w:asciiTheme="minorHAnsi" w:hAnsiTheme="minorHAnsi"/>
          <w:bCs/>
          <w:snapToGrid w:val="0"/>
        </w:rPr>
        <w:t>,</w:t>
      </w:r>
      <w:r w:rsidR="008C2452">
        <w:rPr>
          <w:rFonts w:asciiTheme="minorHAnsi" w:hAnsiTheme="minorHAnsi"/>
          <w:bCs/>
          <w:snapToGrid w:val="0"/>
        </w:rPr>
        <w:t xml:space="preserve"> the </w:t>
      </w:r>
      <w:r w:rsidR="00945E81">
        <w:rPr>
          <w:rFonts w:asciiTheme="minorHAnsi" w:hAnsiTheme="minorHAnsi"/>
          <w:bCs/>
          <w:snapToGrid w:val="0"/>
        </w:rPr>
        <w:t xml:space="preserve">Pearl Index still demonstrated </w:t>
      </w:r>
      <w:r w:rsidR="00362887">
        <w:rPr>
          <w:rFonts w:asciiTheme="minorHAnsi" w:hAnsiTheme="minorHAnsi"/>
          <w:bCs/>
          <w:snapToGrid w:val="0"/>
        </w:rPr>
        <w:t xml:space="preserve">acceptable </w:t>
      </w:r>
      <w:r w:rsidR="00945E81">
        <w:rPr>
          <w:rFonts w:asciiTheme="minorHAnsi" w:hAnsiTheme="minorHAnsi"/>
          <w:bCs/>
          <w:snapToGrid w:val="0"/>
        </w:rPr>
        <w:t xml:space="preserve">contraceptive </w:t>
      </w:r>
      <w:r w:rsidR="001D6949">
        <w:rPr>
          <w:rFonts w:asciiTheme="minorHAnsi" w:hAnsiTheme="minorHAnsi"/>
          <w:bCs/>
          <w:snapToGrid w:val="0"/>
        </w:rPr>
        <w:t>effectiveness in this patient group.</w:t>
      </w:r>
    </w:p>
    <w:bookmarkEnd w:id="30"/>
    <w:p w14:paraId="4182EAC9" w14:textId="77777777" w:rsidR="00D60967" w:rsidRPr="006E1229" w:rsidRDefault="00D60967" w:rsidP="00D60967">
      <w:pPr>
        <w:pStyle w:val="4-SubsectionHeading"/>
      </w:pPr>
      <w:r w:rsidRPr="006E1229">
        <w:t>Consumer comments</w:t>
      </w:r>
    </w:p>
    <w:p w14:paraId="009BE927" w14:textId="46BAB6CA" w:rsidR="005126E6" w:rsidRDefault="005126E6" w:rsidP="00D60967">
      <w:pPr>
        <w:widowControl w:val="0"/>
        <w:numPr>
          <w:ilvl w:val="1"/>
          <w:numId w:val="1"/>
        </w:numPr>
        <w:spacing w:after="120"/>
        <w:rPr>
          <w:rFonts w:asciiTheme="minorHAnsi" w:hAnsiTheme="minorHAnsi"/>
          <w:bCs/>
          <w:snapToGrid w:val="0"/>
        </w:rPr>
      </w:pPr>
      <w:bookmarkStart w:id="31" w:name="_Hlk76382618"/>
      <w:r>
        <w:rPr>
          <w:rFonts w:asciiTheme="minorHAnsi" w:hAnsiTheme="minorHAnsi"/>
          <w:bCs/>
          <w:snapToGrid w:val="0"/>
        </w:rPr>
        <w:t>The PBAC noted and welcomed input from individuals (</w:t>
      </w:r>
      <w:r w:rsidR="000D556C">
        <w:rPr>
          <w:rFonts w:asciiTheme="minorHAnsi" w:hAnsiTheme="minorHAnsi"/>
          <w:bCs/>
          <w:snapToGrid w:val="0"/>
        </w:rPr>
        <w:t xml:space="preserve">1), health care professionals (4) and organisations (1) via the Consumer Comments facility on the PBS website. The comments </w:t>
      </w:r>
      <w:r w:rsidR="002F3ADF">
        <w:rPr>
          <w:rFonts w:asciiTheme="minorHAnsi" w:hAnsiTheme="minorHAnsi"/>
          <w:bCs/>
          <w:snapToGrid w:val="0"/>
        </w:rPr>
        <w:t xml:space="preserve">described a range of </w:t>
      </w:r>
      <w:r w:rsidR="00E42E3B">
        <w:rPr>
          <w:rFonts w:asciiTheme="minorHAnsi" w:hAnsiTheme="minorHAnsi"/>
          <w:bCs/>
          <w:snapToGrid w:val="0"/>
        </w:rPr>
        <w:t xml:space="preserve">benefits of treatment with E4/DRSP, including </w:t>
      </w:r>
      <w:r w:rsidR="00C00D23">
        <w:rPr>
          <w:rFonts w:asciiTheme="minorHAnsi" w:hAnsiTheme="minorHAnsi"/>
          <w:bCs/>
          <w:snapToGrid w:val="0"/>
        </w:rPr>
        <w:t xml:space="preserve">providing effective contraception and </w:t>
      </w:r>
      <w:r w:rsidR="00915461">
        <w:rPr>
          <w:rFonts w:asciiTheme="minorHAnsi" w:hAnsiTheme="minorHAnsi"/>
          <w:bCs/>
          <w:snapToGrid w:val="0"/>
        </w:rPr>
        <w:t>menstrual management</w:t>
      </w:r>
      <w:r w:rsidR="00864816">
        <w:rPr>
          <w:rFonts w:asciiTheme="minorHAnsi" w:hAnsiTheme="minorHAnsi"/>
          <w:bCs/>
          <w:snapToGrid w:val="0"/>
        </w:rPr>
        <w:t xml:space="preserve"> (</w:t>
      </w:r>
      <w:r w:rsidR="003B6AEE">
        <w:rPr>
          <w:rFonts w:asciiTheme="minorHAnsi" w:hAnsiTheme="minorHAnsi"/>
          <w:bCs/>
          <w:snapToGrid w:val="0"/>
        </w:rPr>
        <w:t xml:space="preserve">such as </w:t>
      </w:r>
      <w:r w:rsidR="00EF18AE">
        <w:rPr>
          <w:rFonts w:asciiTheme="minorHAnsi" w:hAnsiTheme="minorHAnsi"/>
          <w:bCs/>
          <w:snapToGrid w:val="0"/>
        </w:rPr>
        <w:t>providing regular periods and controlling irregular bleeding)</w:t>
      </w:r>
      <w:r w:rsidR="00915461">
        <w:rPr>
          <w:rFonts w:asciiTheme="minorHAnsi" w:hAnsiTheme="minorHAnsi"/>
          <w:bCs/>
          <w:snapToGrid w:val="0"/>
        </w:rPr>
        <w:t>, and a lower risk of causing hormonal and mental health side effects</w:t>
      </w:r>
      <w:r w:rsidR="00175E9E">
        <w:rPr>
          <w:rFonts w:asciiTheme="minorHAnsi" w:hAnsiTheme="minorHAnsi"/>
          <w:bCs/>
          <w:snapToGrid w:val="0"/>
        </w:rPr>
        <w:t>, leading to better quality</w:t>
      </w:r>
      <w:r w:rsidR="00B42F09">
        <w:rPr>
          <w:rFonts w:asciiTheme="minorHAnsi" w:hAnsiTheme="minorHAnsi"/>
          <w:bCs/>
          <w:snapToGrid w:val="0"/>
        </w:rPr>
        <w:t xml:space="preserve"> of life</w:t>
      </w:r>
      <w:r w:rsidR="00915461">
        <w:rPr>
          <w:rFonts w:asciiTheme="minorHAnsi" w:hAnsiTheme="minorHAnsi"/>
          <w:bCs/>
          <w:snapToGrid w:val="0"/>
        </w:rPr>
        <w:t>.</w:t>
      </w:r>
      <w:r w:rsidR="009B2CD3">
        <w:rPr>
          <w:rFonts w:asciiTheme="minorHAnsi" w:hAnsiTheme="minorHAnsi"/>
          <w:bCs/>
          <w:snapToGrid w:val="0"/>
        </w:rPr>
        <w:t xml:space="preserve"> Input stated that E4/DRSP has </w:t>
      </w:r>
      <w:r w:rsidR="00E1034E">
        <w:rPr>
          <w:rFonts w:asciiTheme="minorHAnsi" w:hAnsiTheme="minorHAnsi"/>
          <w:bCs/>
          <w:snapToGrid w:val="0"/>
        </w:rPr>
        <w:t>a better safety profile compared to older oral contraceptive pills, which leads to better tolerance and comp</w:t>
      </w:r>
      <w:r w:rsidR="006A5071">
        <w:rPr>
          <w:rFonts w:asciiTheme="minorHAnsi" w:hAnsiTheme="minorHAnsi"/>
          <w:bCs/>
          <w:snapToGrid w:val="0"/>
        </w:rPr>
        <w:t xml:space="preserve">liance, and therefore lower risk of </w:t>
      </w:r>
      <w:r w:rsidR="00F72BFA">
        <w:rPr>
          <w:rFonts w:asciiTheme="minorHAnsi" w:hAnsiTheme="minorHAnsi"/>
          <w:bCs/>
          <w:snapToGrid w:val="0"/>
        </w:rPr>
        <w:t xml:space="preserve">unplanned pregnancies. </w:t>
      </w:r>
      <w:r w:rsidR="003E4D28">
        <w:rPr>
          <w:rFonts w:asciiTheme="minorHAnsi" w:hAnsiTheme="minorHAnsi"/>
          <w:bCs/>
          <w:snapToGrid w:val="0"/>
        </w:rPr>
        <w:t xml:space="preserve">Input stated </w:t>
      </w:r>
      <w:r w:rsidR="008737F1">
        <w:rPr>
          <w:rFonts w:asciiTheme="minorHAnsi" w:hAnsiTheme="minorHAnsi"/>
          <w:bCs/>
          <w:snapToGrid w:val="0"/>
        </w:rPr>
        <w:t xml:space="preserve">E4/DRSP has </w:t>
      </w:r>
      <w:r w:rsidR="00F72BFA">
        <w:rPr>
          <w:rFonts w:asciiTheme="minorHAnsi" w:hAnsiTheme="minorHAnsi"/>
          <w:bCs/>
          <w:snapToGrid w:val="0"/>
        </w:rPr>
        <w:t xml:space="preserve">a </w:t>
      </w:r>
      <w:r w:rsidR="008737F1">
        <w:rPr>
          <w:rFonts w:asciiTheme="minorHAnsi" w:hAnsiTheme="minorHAnsi"/>
          <w:bCs/>
          <w:snapToGrid w:val="0"/>
        </w:rPr>
        <w:t>reduced</w:t>
      </w:r>
      <w:r w:rsidR="00F72BFA">
        <w:rPr>
          <w:rFonts w:asciiTheme="minorHAnsi" w:hAnsiTheme="minorHAnsi"/>
          <w:bCs/>
          <w:snapToGrid w:val="0"/>
        </w:rPr>
        <w:t xml:space="preserve"> risk of </w:t>
      </w:r>
      <w:r w:rsidR="008737F1">
        <w:rPr>
          <w:rFonts w:asciiTheme="minorHAnsi" w:hAnsiTheme="minorHAnsi"/>
          <w:bCs/>
          <w:snapToGrid w:val="0"/>
        </w:rPr>
        <w:t xml:space="preserve">causing </w:t>
      </w:r>
      <w:r w:rsidR="00F72BFA">
        <w:rPr>
          <w:rFonts w:asciiTheme="minorHAnsi" w:hAnsiTheme="minorHAnsi"/>
          <w:bCs/>
          <w:snapToGrid w:val="0"/>
        </w:rPr>
        <w:t xml:space="preserve">VTE, </w:t>
      </w:r>
      <w:r w:rsidR="008D3ED6">
        <w:rPr>
          <w:rFonts w:asciiTheme="minorHAnsi" w:hAnsiTheme="minorHAnsi"/>
          <w:bCs/>
          <w:snapToGrid w:val="0"/>
        </w:rPr>
        <w:t xml:space="preserve">although one comment stated that as this is a newer product, the </w:t>
      </w:r>
      <w:r w:rsidR="00B41F10">
        <w:rPr>
          <w:rFonts w:asciiTheme="minorHAnsi" w:hAnsiTheme="minorHAnsi"/>
          <w:bCs/>
          <w:snapToGrid w:val="0"/>
        </w:rPr>
        <w:t>scientific evidence is limited.</w:t>
      </w:r>
      <w:r w:rsidR="00B16897">
        <w:rPr>
          <w:rFonts w:asciiTheme="minorHAnsi" w:hAnsiTheme="minorHAnsi"/>
          <w:bCs/>
          <w:snapToGrid w:val="0"/>
        </w:rPr>
        <w:t xml:space="preserve"> </w:t>
      </w:r>
      <w:r w:rsidR="002C70F4">
        <w:rPr>
          <w:rFonts w:asciiTheme="minorHAnsi" w:hAnsiTheme="minorHAnsi"/>
          <w:bCs/>
          <w:snapToGrid w:val="0"/>
        </w:rPr>
        <w:t>C</w:t>
      </w:r>
      <w:r w:rsidR="00B16897">
        <w:rPr>
          <w:rFonts w:asciiTheme="minorHAnsi" w:hAnsiTheme="minorHAnsi"/>
          <w:bCs/>
          <w:snapToGrid w:val="0"/>
        </w:rPr>
        <w:t xml:space="preserve">omments stated that E4/DRSP is beneficial </w:t>
      </w:r>
      <w:r w:rsidR="00293784">
        <w:rPr>
          <w:rFonts w:asciiTheme="minorHAnsi" w:hAnsiTheme="minorHAnsi"/>
          <w:bCs/>
          <w:snapToGrid w:val="0"/>
        </w:rPr>
        <w:t>for contraception in women who also have conditions such as polycystic ovarian syndrome</w:t>
      </w:r>
      <w:r w:rsidR="00211580">
        <w:rPr>
          <w:rFonts w:asciiTheme="minorHAnsi" w:hAnsiTheme="minorHAnsi"/>
          <w:bCs/>
          <w:snapToGrid w:val="0"/>
        </w:rPr>
        <w:t>.</w:t>
      </w:r>
      <w:r w:rsidR="00B41F10">
        <w:rPr>
          <w:rFonts w:asciiTheme="minorHAnsi" w:hAnsiTheme="minorHAnsi"/>
          <w:bCs/>
          <w:snapToGrid w:val="0"/>
        </w:rPr>
        <w:t xml:space="preserve"> </w:t>
      </w:r>
      <w:r w:rsidR="00592A2F">
        <w:rPr>
          <w:rFonts w:asciiTheme="minorHAnsi" w:hAnsiTheme="minorHAnsi"/>
          <w:bCs/>
          <w:snapToGrid w:val="0"/>
        </w:rPr>
        <w:t xml:space="preserve">Input </w:t>
      </w:r>
      <w:r w:rsidR="00331F90">
        <w:rPr>
          <w:rFonts w:asciiTheme="minorHAnsi" w:hAnsiTheme="minorHAnsi"/>
          <w:bCs/>
          <w:snapToGrid w:val="0"/>
        </w:rPr>
        <w:t xml:space="preserve">noted </w:t>
      </w:r>
      <w:r w:rsidR="00405E5B">
        <w:rPr>
          <w:rFonts w:asciiTheme="minorHAnsi" w:hAnsiTheme="minorHAnsi"/>
          <w:bCs/>
          <w:snapToGrid w:val="0"/>
        </w:rPr>
        <w:t xml:space="preserve">a desire </w:t>
      </w:r>
      <w:r w:rsidR="00946E48">
        <w:rPr>
          <w:rFonts w:asciiTheme="minorHAnsi" w:hAnsiTheme="minorHAnsi"/>
          <w:bCs/>
          <w:snapToGrid w:val="0"/>
        </w:rPr>
        <w:t>for</w:t>
      </w:r>
      <w:r w:rsidR="00405E5B">
        <w:rPr>
          <w:rFonts w:asciiTheme="minorHAnsi" w:hAnsiTheme="minorHAnsi"/>
          <w:bCs/>
          <w:snapToGrid w:val="0"/>
        </w:rPr>
        <w:t xml:space="preserve"> equity and access issues</w:t>
      </w:r>
      <w:r w:rsidR="00946E48">
        <w:rPr>
          <w:rFonts w:asciiTheme="minorHAnsi" w:hAnsiTheme="minorHAnsi"/>
          <w:bCs/>
          <w:snapToGrid w:val="0"/>
        </w:rPr>
        <w:t xml:space="preserve"> to be addressed</w:t>
      </w:r>
      <w:r w:rsidR="009666AD">
        <w:rPr>
          <w:rFonts w:asciiTheme="minorHAnsi" w:hAnsiTheme="minorHAnsi"/>
          <w:bCs/>
          <w:snapToGrid w:val="0"/>
        </w:rPr>
        <w:t xml:space="preserve">, as the private price of this medicine is prohibitive for </w:t>
      </w:r>
      <w:r w:rsidR="00E671BA">
        <w:rPr>
          <w:rFonts w:asciiTheme="minorHAnsi" w:hAnsiTheme="minorHAnsi"/>
          <w:bCs/>
          <w:snapToGrid w:val="0"/>
        </w:rPr>
        <w:t>women to consider its use</w:t>
      </w:r>
      <w:r w:rsidR="0011416B">
        <w:rPr>
          <w:rFonts w:asciiTheme="minorHAnsi" w:hAnsiTheme="minorHAnsi"/>
          <w:bCs/>
          <w:snapToGrid w:val="0"/>
        </w:rPr>
        <w:t>, and it is important that</w:t>
      </w:r>
      <w:r w:rsidR="00B82D56">
        <w:rPr>
          <w:rFonts w:asciiTheme="minorHAnsi" w:hAnsiTheme="minorHAnsi"/>
          <w:bCs/>
          <w:snapToGrid w:val="0"/>
        </w:rPr>
        <w:t xml:space="preserve"> there are more affordable options available to women seeking reliable contraception.</w:t>
      </w:r>
      <w:r w:rsidR="00915461">
        <w:rPr>
          <w:rFonts w:asciiTheme="minorHAnsi" w:hAnsiTheme="minorHAnsi"/>
          <w:bCs/>
          <w:snapToGrid w:val="0"/>
        </w:rPr>
        <w:t xml:space="preserve"> </w:t>
      </w:r>
    </w:p>
    <w:p w14:paraId="7E335628" w14:textId="77777777" w:rsidR="00B17E78" w:rsidRDefault="00CE7201" w:rsidP="00D60967">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National Aboriginal Community Controlled Organisation (NACCHO) </w:t>
      </w:r>
      <w:r w:rsidR="00444D2D">
        <w:rPr>
          <w:rFonts w:asciiTheme="minorHAnsi" w:hAnsiTheme="minorHAnsi"/>
          <w:bCs/>
          <w:snapToGrid w:val="0"/>
        </w:rPr>
        <w:t xml:space="preserve">stated that where </w:t>
      </w:r>
      <w:r w:rsidR="00093619">
        <w:rPr>
          <w:rFonts w:asciiTheme="minorHAnsi" w:hAnsiTheme="minorHAnsi"/>
          <w:bCs/>
          <w:snapToGrid w:val="0"/>
        </w:rPr>
        <w:t xml:space="preserve">oral contraceptives </w:t>
      </w:r>
      <w:r w:rsidR="00444D2D">
        <w:rPr>
          <w:rFonts w:asciiTheme="minorHAnsi" w:hAnsiTheme="minorHAnsi"/>
          <w:bCs/>
          <w:snapToGrid w:val="0"/>
        </w:rPr>
        <w:t xml:space="preserve">are not listed on the PBS, </w:t>
      </w:r>
      <w:r w:rsidR="005279E1">
        <w:rPr>
          <w:rFonts w:asciiTheme="minorHAnsi" w:hAnsiTheme="minorHAnsi"/>
          <w:bCs/>
          <w:snapToGrid w:val="0"/>
        </w:rPr>
        <w:t xml:space="preserve">for Aboriginal and Torres Strait </w:t>
      </w:r>
      <w:r w:rsidR="005279E1">
        <w:rPr>
          <w:rFonts w:asciiTheme="minorHAnsi" w:hAnsiTheme="minorHAnsi"/>
          <w:bCs/>
          <w:snapToGrid w:val="0"/>
        </w:rPr>
        <w:lastRenderedPageBreak/>
        <w:t>Islander people</w:t>
      </w:r>
      <w:r w:rsidR="00535003">
        <w:rPr>
          <w:rFonts w:asciiTheme="minorHAnsi" w:hAnsiTheme="minorHAnsi"/>
          <w:bCs/>
          <w:snapToGrid w:val="0"/>
        </w:rPr>
        <w:t>s</w:t>
      </w:r>
      <w:r w:rsidR="005279E1">
        <w:rPr>
          <w:rFonts w:asciiTheme="minorHAnsi" w:hAnsiTheme="minorHAnsi"/>
          <w:bCs/>
          <w:snapToGrid w:val="0"/>
        </w:rPr>
        <w:t xml:space="preserve"> eligible for the </w:t>
      </w:r>
      <w:r w:rsidR="006627F4">
        <w:rPr>
          <w:rFonts w:asciiTheme="minorHAnsi" w:hAnsiTheme="minorHAnsi"/>
          <w:bCs/>
          <w:snapToGrid w:val="0"/>
        </w:rPr>
        <w:t xml:space="preserve">Closing the Gap (CTG) PBS Co-payment program, </w:t>
      </w:r>
      <w:r w:rsidR="00315804">
        <w:rPr>
          <w:rFonts w:asciiTheme="minorHAnsi" w:hAnsiTheme="minorHAnsi"/>
          <w:bCs/>
          <w:snapToGrid w:val="0"/>
        </w:rPr>
        <w:t xml:space="preserve">there is a significant </w:t>
      </w:r>
      <w:r w:rsidR="001B0CE7">
        <w:rPr>
          <w:rFonts w:asciiTheme="minorHAnsi" w:hAnsiTheme="minorHAnsi"/>
          <w:bCs/>
          <w:snapToGrid w:val="0"/>
        </w:rPr>
        <w:t>increase</w:t>
      </w:r>
      <w:r w:rsidR="00315804">
        <w:rPr>
          <w:rFonts w:asciiTheme="minorHAnsi" w:hAnsiTheme="minorHAnsi"/>
          <w:bCs/>
          <w:snapToGrid w:val="0"/>
        </w:rPr>
        <w:t xml:space="preserve"> in cost to patients, which can </w:t>
      </w:r>
      <w:r w:rsidR="001B0CE7">
        <w:rPr>
          <w:rFonts w:asciiTheme="minorHAnsi" w:hAnsiTheme="minorHAnsi"/>
          <w:bCs/>
          <w:snapToGrid w:val="0"/>
        </w:rPr>
        <w:t>lead to a greater</w:t>
      </w:r>
      <w:r w:rsidR="00093619">
        <w:rPr>
          <w:rFonts w:asciiTheme="minorHAnsi" w:hAnsiTheme="minorHAnsi"/>
          <w:bCs/>
          <w:snapToGrid w:val="0"/>
        </w:rPr>
        <w:t xml:space="preserve"> risk of reduced adherence</w:t>
      </w:r>
      <w:r w:rsidR="006F4225">
        <w:rPr>
          <w:rFonts w:asciiTheme="minorHAnsi" w:hAnsiTheme="minorHAnsi"/>
          <w:bCs/>
          <w:snapToGrid w:val="0"/>
        </w:rPr>
        <w:t xml:space="preserve"> </w:t>
      </w:r>
      <w:r w:rsidR="00093619">
        <w:rPr>
          <w:rFonts w:asciiTheme="minorHAnsi" w:hAnsiTheme="minorHAnsi"/>
          <w:bCs/>
          <w:snapToGrid w:val="0"/>
        </w:rPr>
        <w:t>and subsequent unintended pregnanc</w:t>
      </w:r>
      <w:r w:rsidR="006F4225">
        <w:rPr>
          <w:rFonts w:asciiTheme="minorHAnsi" w:hAnsiTheme="minorHAnsi"/>
          <w:bCs/>
          <w:snapToGrid w:val="0"/>
        </w:rPr>
        <w:t xml:space="preserve">ies. </w:t>
      </w:r>
      <w:r w:rsidR="00573482">
        <w:rPr>
          <w:rFonts w:asciiTheme="minorHAnsi" w:hAnsiTheme="minorHAnsi"/>
          <w:bCs/>
          <w:snapToGrid w:val="0"/>
        </w:rPr>
        <w:t xml:space="preserve">In remote areas where patients access medicines through the </w:t>
      </w:r>
      <w:r w:rsidR="003A5858">
        <w:rPr>
          <w:rFonts w:asciiTheme="minorHAnsi" w:hAnsiTheme="minorHAnsi"/>
          <w:bCs/>
          <w:snapToGrid w:val="0"/>
        </w:rPr>
        <w:t>Remote Area Aboriginal Health Service S100 Scheme, not having E4/DRSP listed on the PBS create</w:t>
      </w:r>
      <w:r w:rsidR="00710C60">
        <w:rPr>
          <w:rFonts w:asciiTheme="minorHAnsi" w:hAnsiTheme="minorHAnsi"/>
          <w:bCs/>
          <w:snapToGrid w:val="0"/>
        </w:rPr>
        <w:t>s barriers to access for these patients as they are unable to access it through this program.</w:t>
      </w:r>
      <w:r w:rsidR="00431A59">
        <w:rPr>
          <w:rFonts w:asciiTheme="minorHAnsi" w:hAnsiTheme="minorHAnsi"/>
          <w:bCs/>
          <w:snapToGrid w:val="0"/>
        </w:rPr>
        <w:t xml:space="preserve"> </w:t>
      </w:r>
    </w:p>
    <w:p w14:paraId="52E2F34F" w14:textId="5872CDA0" w:rsidR="00CE7201" w:rsidRPr="005126E6" w:rsidRDefault="00431A59" w:rsidP="00D60967">
      <w:pPr>
        <w:widowControl w:val="0"/>
        <w:numPr>
          <w:ilvl w:val="1"/>
          <w:numId w:val="1"/>
        </w:numPr>
        <w:spacing w:after="120"/>
        <w:rPr>
          <w:rFonts w:asciiTheme="minorHAnsi" w:hAnsiTheme="minorHAnsi"/>
          <w:bCs/>
          <w:snapToGrid w:val="0"/>
        </w:rPr>
      </w:pPr>
      <w:r>
        <w:rPr>
          <w:rFonts w:asciiTheme="minorHAnsi" w:hAnsiTheme="minorHAnsi"/>
          <w:bCs/>
          <w:snapToGrid w:val="0"/>
        </w:rPr>
        <w:t>NACCHO</w:t>
      </w:r>
      <w:r w:rsidR="006C4F27">
        <w:rPr>
          <w:rFonts w:asciiTheme="minorHAnsi" w:hAnsiTheme="minorHAnsi"/>
          <w:bCs/>
          <w:snapToGrid w:val="0"/>
        </w:rPr>
        <w:t xml:space="preserve"> stated that </w:t>
      </w:r>
      <w:r w:rsidR="00E866FD">
        <w:rPr>
          <w:rFonts w:asciiTheme="minorHAnsi" w:hAnsiTheme="minorHAnsi"/>
          <w:bCs/>
          <w:snapToGrid w:val="0"/>
        </w:rPr>
        <w:t xml:space="preserve">estetrol may have a lower risk of </w:t>
      </w:r>
      <w:r w:rsidR="00DB189D">
        <w:rPr>
          <w:rFonts w:asciiTheme="minorHAnsi" w:hAnsiTheme="minorHAnsi"/>
          <w:bCs/>
          <w:snapToGrid w:val="0"/>
        </w:rPr>
        <w:t xml:space="preserve">VTE compared to alternative </w:t>
      </w:r>
      <w:r w:rsidR="003902CA">
        <w:rPr>
          <w:rFonts w:asciiTheme="minorHAnsi" w:hAnsiTheme="minorHAnsi"/>
          <w:bCs/>
          <w:snapToGrid w:val="0"/>
        </w:rPr>
        <w:t>contraceptives listed on the PBS containing ethinylestradio</w:t>
      </w:r>
      <w:r w:rsidR="0047340A">
        <w:rPr>
          <w:rFonts w:asciiTheme="minorHAnsi" w:hAnsiTheme="minorHAnsi"/>
          <w:bCs/>
          <w:snapToGrid w:val="0"/>
        </w:rPr>
        <w:t>l</w:t>
      </w:r>
      <w:r w:rsidR="00B17E78">
        <w:rPr>
          <w:rFonts w:asciiTheme="minorHAnsi" w:hAnsiTheme="minorHAnsi"/>
          <w:bCs/>
          <w:snapToGrid w:val="0"/>
        </w:rPr>
        <w:t xml:space="preserve">, however also noted that as this is a new medication the risk of VTE is </w:t>
      </w:r>
      <w:r w:rsidR="00826222">
        <w:rPr>
          <w:rFonts w:asciiTheme="minorHAnsi" w:hAnsiTheme="minorHAnsi"/>
          <w:bCs/>
          <w:snapToGrid w:val="0"/>
        </w:rPr>
        <w:t>un</w:t>
      </w:r>
      <w:r w:rsidR="00B17E78">
        <w:rPr>
          <w:rFonts w:asciiTheme="minorHAnsi" w:hAnsiTheme="minorHAnsi"/>
          <w:bCs/>
          <w:snapToGrid w:val="0"/>
        </w:rPr>
        <w:t>clear.</w:t>
      </w:r>
      <w:r w:rsidR="005111FA">
        <w:rPr>
          <w:rFonts w:asciiTheme="minorHAnsi" w:hAnsiTheme="minorHAnsi"/>
          <w:bCs/>
          <w:snapToGrid w:val="0"/>
        </w:rPr>
        <w:t xml:space="preserve"> Cardiovascular risk, including for Aboriginal and Torres Strait Islander </w:t>
      </w:r>
      <w:r w:rsidR="00936F18">
        <w:rPr>
          <w:rFonts w:asciiTheme="minorHAnsi" w:hAnsiTheme="minorHAnsi"/>
          <w:bCs/>
          <w:snapToGrid w:val="0"/>
        </w:rPr>
        <w:t xml:space="preserve">peoples, should be taken into account when </w:t>
      </w:r>
      <w:r w:rsidR="007819BF">
        <w:rPr>
          <w:rFonts w:asciiTheme="minorHAnsi" w:hAnsiTheme="minorHAnsi"/>
          <w:bCs/>
          <w:snapToGrid w:val="0"/>
        </w:rPr>
        <w:t>considering an appropriate contraceptive for an individual.</w:t>
      </w:r>
      <w:r w:rsidR="00B17E78">
        <w:rPr>
          <w:rFonts w:asciiTheme="minorHAnsi" w:hAnsiTheme="minorHAnsi"/>
          <w:bCs/>
          <w:snapToGrid w:val="0"/>
        </w:rPr>
        <w:t xml:space="preserve"> </w:t>
      </w:r>
      <w:r w:rsidR="00D35B4B">
        <w:rPr>
          <w:rFonts w:asciiTheme="minorHAnsi" w:hAnsiTheme="minorHAnsi"/>
          <w:bCs/>
          <w:snapToGrid w:val="0"/>
        </w:rPr>
        <w:t xml:space="preserve">NACCHO </w:t>
      </w:r>
      <w:r w:rsidR="000E78AD">
        <w:rPr>
          <w:rFonts w:asciiTheme="minorHAnsi" w:hAnsiTheme="minorHAnsi"/>
          <w:bCs/>
          <w:snapToGrid w:val="0"/>
        </w:rPr>
        <w:t xml:space="preserve">also commented on </w:t>
      </w:r>
      <w:r w:rsidR="00820789">
        <w:rPr>
          <w:rFonts w:asciiTheme="minorHAnsi" w:hAnsiTheme="minorHAnsi"/>
          <w:bCs/>
          <w:snapToGrid w:val="0"/>
        </w:rPr>
        <w:t xml:space="preserve">the </w:t>
      </w:r>
      <w:r w:rsidR="005B2C42">
        <w:rPr>
          <w:rFonts w:asciiTheme="minorHAnsi" w:hAnsiTheme="minorHAnsi"/>
          <w:bCs/>
          <w:snapToGrid w:val="0"/>
        </w:rPr>
        <w:t xml:space="preserve">anti-mineralocorticoid and anti-androgenic </w:t>
      </w:r>
      <w:r w:rsidR="00CB6393">
        <w:rPr>
          <w:rFonts w:asciiTheme="minorHAnsi" w:hAnsiTheme="minorHAnsi"/>
          <w:bCs/>
          <w:snapToGrid w:val="0"/>
        </w:rPr>
        <w:t>effects of drospirenone</w:t>
      </w:r>
      <w:r w:rsidR="005B2C42">
        <w:rPr>
          <w:rFonts w:asciiTheme="minorHAnsi" w:hAnsiTheme="minorHAnsi"/>
          <w:bCs/>
          <w:snapToGrid w:val="0"/>
        </w:rPr>
        <w:t xml:space="preserve">, and </w:t>
      </w:r>
      <w:r w:rsidR="00CB6393">
        <w:rPr>
          <w:rFonts w:asciiTheme="minorHAnsi" w:hAnsiTheme="minorHAnsi"/>
          <w:bCs/>
          <w:snapToGrid w:val="0"/>
        </w:rPr>
        <w:t xml:space="preserve">its </w:t>
      </w:r>
      <w:r w:rsidR="005B2C42">
        <w:rPr>
          <w:rFonts w:asciiTheme="minorHAnsi" w:hAnsiTheme="minorHAnsi"/>
          <w:bCs/>
          <w:snapToGrid w:val="0"/>
        </w:rPr>
        <w:t>potential benefits</w:t>
      </w:r>
      <w:r w:rsidR="001364A2">
        <w:rPr>
          <w:rFonts w:asciiTheme="minorHAnsi" w:hAnsiTheme="minorHAnsi"/>
          <w:bCs/>
          <w:snapToGrid w:val="0"/>
        </w:rPr>
        <w:t xml:space="preserve"> in reducing acne</w:t>
      </w:r>
      <w:r w:rsidR="007A28B9">
        <w:rPr>
          <w:rFonts w:asciiTheme="minorHAnsi" w:hAnsiTheme="minorHAnsi"/>
          <w:bCs/>
          <w:snapToGrid w:val="0"/>
        </w:rPr>
        <w:t>, a</w:t>
      </w:r>
      <w:r w:rsidR="00164013">
        <w:rPr>
          <w:rFonts w:asciiTheme="minorHAnsi" w:hAnsiTheme="minorHAnsi"/>
          <w:bCs/>
          <w:snapToGrid w:val="0"/>
        </w:rPr>
        <w:t xml:space="preserve">s well as possible </w:t>
      </w:r>
      <w:r w:rsidR="007A28B9">
        <w:rPr>
          <w:rFonts w:asciiTheme="minorHAnsi" w:hAnsiTheme="minorHAnsi"/>
          <w:bCs/>
          <w:snapToGrid w:val="0"/>
        </w:rPr>
        <w:t>benefits on mood</w:t>
      </w:r>
      <w:r w:rsidR="001364A2">
        <w:rPr>
          <w:rFonts w:asciiTheme="minorHAnsi" w:hAnsiTheme="minorHAnsi"/>
          <w:bCs/>
          <w:snapToGrid w:val="0"/>
        </w:rPr>
        <w:t>.</w:t>
      </w:r>
    </w:p>
    <w:bookmarkEnd w:id="28"/>
    <w:bookmarkEnd w:id="31"/>
    <w:p w14:paraId="609C0765" w14:textId="3D77967D" w:rsidR="00B60939" w:rsidRPr="00C9624D" w:rsidRDefault="26B2637C" w:rsidP="002E4F02">
      <w:pPr>
        <w:pStyle w:val="4-SubsectionHeading"/>
      </w:pPr>
      <w:r>
        <w:t xml:space="preserve">Clinical </w:t>
      </w:r>
      <w:r w:rsidR="4CE630B9">
        <w:t>studies</w:t>
      </w:r>
      <w:bookmarkEnd w:id="27"/>
      <w:bookmarkEnd w:id="29"/>
    </w:p>
    <w:p w14:paraId="1E55A437" w14:textId="6F48FE4F" w:rsidR="25C6CEB9" w:rsidRPr="00446C91" w:rsidRDefault="7F1BC023" w:rsidP="00A05749">
      <w:pPr>
        <w:pStyle w:val="3-BodyText"/>
        <w:spacing w:line="259" w:lineRule="auto"/>
      </w:pPr>
      <w:r w:rsidRPr="43CEDB46">
        <w:t xml:space="preserve">The submission </w:t>
      </w:r>
      <w:r w:rsidR="004403AD" w:rsidRPr="43CEDB46">
        <w:t xml:space="preserve">claimed </w:t>
      </w:r>
      <w:r w:rsidRPr="43CEDB46">
        <w:t xml:space="preserve">that the efficacy and </w:t>
      </w:r>
      <w:r w:rsidR="69159DD7" w:rsidRPr="43CEDB46">
        <w:t>bleeding profile</w:t>
      </w:r>
      <w:r w:rsidRPr="43CEDB46">
        <w:t xml:space="preserve"> of E4/DRSP</w:t>
      </w:r>
      <w:r w:rsidR="04FFB47F" w:rsidRPr="43CEDB46">
        <w:t xml:space="preserve"> w</w:t>
      </w:r>
      <w:r w:rsidR="6D5E13D8" w:rsidRPr="43CEDB46">
        <w:t>ere</w:t>
      </w:r>
      <w:r w:rsidR="04FFB47F" w:rsidRPr="43CEDB46">
        <w:t xml:space="preserve"> established </w:t>
      </w:r>
      <w:r w:rsidR="6D5E13D8" w:rsidRPr="43CEDB46">
        <w:t xml:space="preserve">based on its approval </w:t>
      </w:r>
      <w:r w:rsidR="0482E78D" w:rsidRPr="43CEDB46">
        <w:t xml:space="preserve">by the TGA. </w:t>
      </w:r>
      <w:r w:rsidR="009E6340" w:rsidRPr="43CEDB46">
        <w:t xml:space="preserve">The submission therefore relied on the TGA Clinical Evaluation Report to inform the contraceptive efficacy and short-term safety of E4/DRSP. </w:t>
      </w:r>
      <w:r w:rsidR="0482E78D" w:rsidRPr="43CEDB46">
        <w:t>In summary, th</w:t>
      </w:r>
      <w:r w:rsidR="77317433" w:rsidRPr="43CEDB46">
        <w:t>e efficacy and short-term safety</w:t>
      </w:r>
      <w:r w:rsidR="00583AF0" w:rsidRPr="43CEDB46">
        <w:t xml:space="preserve"> </w:t>
      </w:r>
      <w:r w:rsidR="0482E78D" w:rsidRPr="43CEDB46">
        <w:t xml:space="preserve">evidence </w:t>
      </w:r>
      <w:r w:rsidR="6A3F4903" w:rsidRPr="43CEDB46">
        <w:t xml:space="preserve">was based </w:t>
      </w:r>
      <w:r w:rsidR="745CAC5E" w:rsidRPr="43CEDB46">
        <w:t xml:space="preserve">on </w:t>
      </w:r>
      <w:r w:rsidR="2CED7A98" w:rsidRPr="43CEDB46">
        <w:t>two Phase III, multicentre, open-label, single-arm studies:</w:t>
      </w:r>
      <w:r w:rsidR="25C6CEB9" w:rsidRPr="43CEDB46">
        <w:t xml:space="preserve"> </w:t>
      </w:r>
      <w:r w:rsidR="6A862CA6" w:rsidRPr="43CEDB46">
        <w:t>MIT-Es0001-C301</w:t>
      </w:r>
      <w:r w:rsidR="319F3C33" w:rsidRPr="43CEDB46">
        <w:t xml:space="preserve"> and MIT-Es0001-C302</w:t>
      </w:r>
      <w:r w:rsidR="00DE5914" w:rsidRPr="43CEDB46">
        <w:t>,</w:t>
      </w:r>
      <w:r w:rsidR="4324857F" w:rsidRPr="43CEDB46">
        <w:t xml:space="preserve"> </w:t>
      </w:r>
      <w:r w:rsidR="5BA9EAF8" w:rsidRPr="43CEDB46">
        <w:t>and four supportive</w:t>
      </w:r>
      <w:r w:rsidR="705856B4" w:rsidRPr="43CEDB46">
        <w:t xml:space="preserve"> Phase II</w:t>
      </w:r>
      <w:r w:rsidR="5BA9EAF8" w:rsidRPr="43CEDB46">
        <w:t xml:space="preserve"> studies (ES-C01,</w:t>
      </w:r>
      <w:r w:rsidR="0DA0C0BE" w:rsidRPr="43CEDB46">
        <w:t xml:space="preserve"> ES-C02, MIT-Es0001-C201, and MIT-Es0001-C202)</w:t>
      </w:r>
      <w:r w:rsidR="2FFA06A4" w:rsidRPr="43CEDB46">
        <w:t xml:space="preserve">. </w:t>
      </w:r>
      <w:r w:rsidR="003C5777" w:rsidRPr="43CEDB46">
        <w:t xml:space="preserve">Apart from MIT-Es0001-C201, these </w:t>
      </w:r>
      <w:r w:rsidR="04536DE8" w:rsidRPr="43CEDB46">
        <w:t>s</w:t>
      </w:r>
      <w:r w:rsidR="66BA0AEB" w:rsidRPr="43CEDB46">
        <w:t>tudies</w:t>
      </w:r>
      <w:r w:rsidR="04536DE8" w:rsidRPr="43CEDB46">
        <w:t xml:space="preserve"> were not presented in the submission as the focus of the submission </w:t>
      </w:r>
      <w:r w:rsidR="3CE37A31" w:rsidRPr="43CEDB46">
        <w:t xml:space="preserve">was the </w:t>
      </w:r>
      <w:r w:rsidR="04536DE8" w:rsidRPr="43CEDB46">
        <w:t>long-term safety</w:t>
      </w:r>
      <w:r w:rsidR="69C82CE0" w:rsidRPr="43CEDB46">
        <w:t>; however,</w:t>
      </w:r>
      <w:r w:rsidR="04536DE8" w:rsidRPr="43CEDB46">
        <w:t xml:space="preserve"> </w:t>
      </w:r>
      <w:r w:rsidR="00A05749" w:rsidRPr="43CEDB46">
        <w:t>t</w:t>
      </w:r>
      <w:r w:rsidR="11F26B34" w:rsidRPr="43CEDB46">
        <w:t xml:space="preserve">he details of these studies </w:t>
      </w:r>
      <w:r w:rsidR="467ED547" w:rsidRPr="43CEDB46">
        <w:t>were</w:t>
      </w:r>
      <w:r w:rsidR="11F26B34" w:rsidRPr="43CEDB46">
        <w:t xml:space="preserve"> presented in Attachment</w:t>
      </w:r>
      <w:r w:rsidR="00F81193" w:rsidRPr="43CEDB46">
        <w:t> </w:t>
      </w:r>
      <w:r w:rsidR="11F26B34" w:rsidRPr="43CEDB46">
        <w:t>2 of the submission.</w:t>
      </w:r>
    </w:p>
    <w:p w14:paraId="002A1D88" w14:textId="5B2DA763" w:rsidR="00FA2493" w:rsidRDefault="21D26044" w:rsidP="006749FD">
      <w:pPr>
        <w:pStyle w:val="3-BodyText"/>
      </w:pPr>
      <w:r w:rsidRPr="43CEDB46">
        <w:t xml:space="preserve">To inform long-term safety of E4/DRSP </w:t>
      </w:r>
      <w:r w:rsidR="4FA5878E" w:rsidRPr="43CEDB46">
        <w:t xml:space="preserve">in </w:t>
      </w:r>
      <w:r w:rsidR="755455E6" w:rsidRPr="43CEDB46">
        <w:t xml:space="preserve">terms of risks of VTE and </w:t>
      </w:r>
      <w:r w:rsidR="39515BEF" w:rsidRPr="43CEDB46">
        <w:t>CVD</w:t>
      </w:r>
      <w:r w:rsidR="4FA5878E" w:rsidRPr="43CEDB46">
        <w:t xml:space="preserve"> compa</w:t>
      </w:r>
      <w:r w:rsidR="3C8867B3" w:rsidRPr="43CEDB46">
        <w:t>red</w:t>
      </w:r>
      <w:r w:rsidR="4FA5878E" w:rsidRPr="43CEDB46">
        <w:t xml:space="preserve"> to the other COCs, the submission </w:t>
      </w:r>
      <w:r w:rsidR="69BA83E2" w:rsidRPr="43CEDB46">
        <w:t>relied on</w:t>
      </w:r>
      <w:r w:rsidR="4FA5878E" w:rsidRPr="43CEDB46">
        <w:t xml:space="preserve"> data fr</w:t>
      </w:r>
      <w:r w:rsidR="69BA83E2" w:rsidRPr="43CEDB46">
        <w:t>o</w:t>
      </w:r>
      <w:r w:rsidR="4FA5878E" w:rsidRPr="43CEDB46">
        <w:t xml:space="preserve">m </w:t>
      </w:r>
      <w:r w:rsidR="18B981A4" w:rsidRPr="43CEDB46">
        <w:t xml:space="preserve">a Phase II, randomised, </w:t>
      </w:r>
      <w:r w:rsidR="3352AD9D" w:rsidRPr="43CEDB46">
        <w:t>single-centre, open-label, three-arm study</w:t>
      </w:r>
      <w:r w:rsidR="35803F22" w:rsidRPr="43CEDB46">
        <w:t xml:space="preserve"> </w:t>
      </w:r>
      <w:r w:rsidR="13869778" w:rsidRPr="43CEDB46">
        <w:t>(</w:t>
      </w:r>
      <w:r w:rsidR="3B8F1612" w:rsidRPr="43CEDB46">
        <w:t>MIT-Es0001-C201</w:t>
      </w:r>
      <w:r w:rsidR="13869778" w:rsidRPr="43CEDB46">
        <w:t>)</w:t>
      </w:r>
      <w:r w:rsidR="3B8F1612" w:rsidRPr="43CEDB46">
        <w:t xml:space="preserve">, </w:t>
      </w:r>
      <w:r w:rsidR="13869778" w:rsidRPr="43CEDB46">
        <w:t>which compared</w:t>
      </w:r>
      <w:r w:rsidR="3B8F1612" w:rsidRPr="43CEDB46">
        <w:t xml:space="preserve"> </w:t>
      </w:r>
      <w:r w:rsidR="59DE5E64" w:rsidRPr="43CEDB46">
        <w:t>E4/DRSP with EE</w:t>
      </w:r>
      <w:r w:rsidR="2291A98D" w:rsidRPr="43CEDB46">
        <w:t>/LNG</w:t>
      </w:r>
      <w:r w:rsidR="009B59BA" w:rsidRPr="43CEDB46">
        <w:t xml:space="preserve"> (30 microgram/150 microgram)</w:t>
      </w:r>
      <w:r w:rsidR="2291A98D" w:rsidRPr="43CEDB46">
        <w:t xml:space="preserve"> and EE/DRSP</w:t>
      </w:r>
      <w:r w:rsidR="00464DCA" w:rsidRPr="43CEDB46">
        <w:t xml:space="preserve"> (20 microgram/3 mg)</w:t>
      </w:r>
      <w:r w:rsidR="42429E22" w:rsidRPr="43CEDB46">
        <w:t xml:space="preserve"> </w:t>
      </w:r>
      <w:r w:rsidR="63287B50" w:rsidRPr="43CEDB46">
        <w:t xml:space="preserve">on </w:t>
      </w:r>
      <w:r w:rsidR="7FA4F456" w:rsidRPr="43CEDB46">
        <w:t xml:space="preserve">a </w:t>
      </w:r>
      <w:r w:rsidR="7340D815" w:rsidRPr="43CEDB46">
        <w:t>range of serum variables</w:t>
      </w:r>
      <w:r w:rsidR="2291A98D" w:rsidRPr="43CEDB46">
        <w:t xml:space="preserve">. </w:t>
      </w:r>
      <w:r w:rsidR="70E5A7FE" w:rsidRPr="43CEDB46">
        <w:t>Additionally, t</w:t>
      </w:r>
      <w:r w:rsidR="774E9448" w:rsidRPr="43CEDB46">
        <w:t xml:space="preserve">he submission </w:t>
      </w:r>
      <w:r w:rsidR="70E5A7FE" w:rsidRPr="43CEDB46">
        <w:t xml:space="preserve">included </w:t>
      </w:r>
      <w:r w:rsidR="16A3169A" w:rsidRPr="43CEDB46">
        <w:t xml:space="preserve">a supportive </w:t>
      </w:r>
      <w:r w:rsidR="378AC0C3" w:rsidRPr="43CEDB46">
        <w:t>efficacy study (MIT-Es0001-C202),</w:t>
      </w:r>
      <w:r w:rsidR="51A1F507" w:rsidRPr="43CEDB46">
        <w:t xml:space="preserve"> </w:t>
      </w:r>
      <w:r w:rsidR="5F7D61DA" w:rsidRPr="43CEDB46">
        <w:t>two Cochrane reviews (</w:t>
      </w:r>
      <w:r w:rsidR="3AFE90BF" w:rsidRPr="43CEDB46">
        <w:t>Roach et al., 2015 and de Bastos et al., 2014)</w:t>
      </w:r>
      <w:r w:rsidR="70E5A7FE" w:rsidRPr="43CEDB46">
        <w:t xml:space="preserve">, </w:t>
      </w:r>
      <w:r w:rsidR="3AFE90BF" w:rsidRPr="43CEDB46">
        <w:t>one observational cohort study (Lidegaard et al., 2012)</w:t>
      </w:r>
      <w:r w:rsidR="70E5A7FE" w:rsidRPr="43CEDB46">
        <w:t xml:space="preserve">, </w:t>
      </w:r>
      <w:r w:rsidR="3AFE90BF" w:rsidRPr="43CEDB46">
        <w:t>and a review paper (</w:t>
      </w:r>
      <w:proofErr w:type="spellStart"/>
      <w:r w:rsidR="3AFE90BF" w:rsidRPr="43CEDB46">
        <w:t>Morimont</w:t>
      </w:r>
      <w:proofErr w:type="spellEnd"/>
      <w:r w:rsidR="3AFE90BF" w:rsidRPr="43CEDB46">
        <w:t xml:space="preserve"> et al., 2021) to support the claim of superior safety</w:t>
      </w:r>
      <w:r w:rsidR="009A443F" w:rsidRPr="43CEDB46">
        <w:rPr>
          <w:i/>
          <w:iCs/>
        </w:rPr>
        <w:t>.</w:t>
      </w:r>
      <w:r w:rsidR="00102E4F" w:rsidRPr="43CEDB46">
        <w:rPr>
          <w:i/>
          <w:iCs/>
        </w:rPr>
        <w:t xml:space="preserve"> </w:t>
      </w:r>
      <w:r w:rsidR="009A443F" w:rsidRPr="43CEDB46">
        <w:t xml:space="preserve">However, none of </w:t>
      </w:r>
      <w:r w:rsidR="00102E4F" w:rsidRPr="43CEDB46">
        <w:t>these supportive studies include</w:t>
      </w:r>
      <w:r w:rsidR="009A443F" w:rsidRPr="43CEDB46">
        <w:t>d</w:t>
      </w:r>
      <w:r w:rsidR="00102E4F" w:rsidRPr="43CEDB46">
        <w:t xml:space="preserve"> E4/DRSP</w:t>
      </w:r>
      <w:r w:rsidR="3AFE90BF" w:rsidRPr="43CEDB46">
        <w:t xml:space="preserve">. </w:t>
      </w:r>
    </w:p>
    <w:p w14:paraId="72760182" w14:textId="26594C77" w:rsidR="00724E3E" w:rsidRPr="00234D55" w:rsidRDefault="00BE471A" w:rsidP="43CEDB46">
      <w:pPr>
        <w:pStyle w:val="3-BodyText"/>
      </w:pPr>
      <w:r w:rsidRPr="00234D55">
        <w:t xml:space="preserve">Overall, the literature search was satisfactory. An independent search located one potentially relevant study by </w:t>
      </w:r>
      <w:proofErr w:type="spellStart"/>
      <w:r w:rsidRPr="00234D55">
        <w:t>Didembourg</w:t>
      </w:r>
      <w:proofErr w:type="spellEnd"/>
      <w:r w:rsidRPr="00234D55">
        <w:t xml:space="preserve"> et al. (2024)</w:t>
      </w:r>
      <w:r w:rsidRPr="00234D55">
        <w:rPr>
          <w:rStyle w:val="FootnoteReference"/>
        </w:rPr>
        <w:footnoteReference w:id="10"/>
      </w:r>
      <w:r w:rsidRPr="00234D55">
        <w:t xml:space="preserve">, a disproportionality analysis of the </w:t>
      </w:r>
      <w:proofErr w:type="spellStart"/>
      <w:r w:rsidRPr="00234D55">
        <w:t>EudraVigilance</w:t>
      </w:r>
      <w:proofErr w:type="spellEnd"/>
      <w:r w:rsidRPr="00234D55">
        <w:t xml:space="preserve"> database on the risk of VTE with E4/DRSP and other COCs. The </w:t>
      </w:r>
      <w:proofErr w:type="spellStart"/>
      <w:r w:rsidRPr="00234D55">
        <w:lastRenderedPageBreak/>
        <w:t>EudraVigilance</w:t>
      </w:r>
      <w:proofErr w:type="spellEnd"/>
      <w:r w:rsidRPr="00234D55">
        <w:t xml:space="preserve"> is a system developed by the</w:t>
      </w:r>
      <w:r w:rsidR="001C7772" w:rsidRPr="00234D55">
        <w:t xml:space="preserve"> European Medicines Agency</w:t>
      </w:r>
      <w:r w:rsidRPr="00234D55">
        <w:t xml:space="preserve"> </w:t>
      </w:r>
      <w:r w:rsidR="001C7772" w:rsidRPr="00234D55">
        <w:t>(</w:t>
      </w:r>
      <w:r w:rsidRPr="00234D55">
        <w:t>EMA</w:t>
      </w:r>
      <w:r w:rsidR="001C7772" w:rsidRPr="00234D55">
        <w:t>)</w:t>
      </w:r>
      <w:r w:rsidRPr="00234D55">
        <w:t xml:space="preserve"> for managing and analysing information on suspected adverse reactions to medicines which have been authorised or being studied in clinical trials in the European Economic Area</w:t>
      </w:r>
      <w:r w:rsidR="003A0845" w:rsidRPr="00234D55">
        <w:t>.</w:t>
      </w:r>
      <w:r w:rsidR="00724E3E" w:rsidRPr="00234D55">
        <w:t xml:space="preserve"> The analysis found that E4/DRSP exhibited the lowest proportionality reporting rate (0.12), which was similar to progestogen-only pills, while EE/DRSP had the highest proportionality reporting rate (2.25), indicating an increased thrombotic risk. The proportionality reporting rate for EE/LNG was found to be 0.47. The authors suggested that study results supported the safer thrombotic profile of natural estrogen-based COCs (i.e. E4), over synthetic EE. However, the authors conceded study limitations, which included potential under-reporting, reporting biases and the challenge of assessing outcomes in the absence of a defined population at risk.</w:t>
      </w:r>
    </w:p>
    <w:p w14:paraId="0A4415CE" w14:textId="57C4D852" w:rsidR="009410D9" w:rsidRPr="00234D55" w:rsidRDefault="00D55750" w:rsidP="006749FD">
      <w:pPr>
        <w:pStyle w:val="3-BodyText"/>
      </w:pPr>
      <w:r w:rsidRPr="00234D55">
        <w:t xml:space="preserve"> The</w:t>
      </w:r>
      <w:r w:rsidR="00BE49E8">
        <w:t xml:space="preserve"> Pre-Sub-Committee Response</w:t>
      </w:r>
      <w:r w:rsidR="00BC6EA8" w:rsidRPr="00234D55">
        <w:t xml:space="preserve"> </w:t>
      </w:r>
      <w:r w:rsidR="00BE49E8">
        <w:t>(</w:t>
      </w:r>
      <w:r w:rsidRPr="00234D55">
        <w:t>PSCR</w:t>
      </w:r>
      <w:r w:rsidR="00BE49E8">
        <w:t>)</w:t>
      </w:r>
      <w:r w:rsidR="00A24B43" w:rsidRPr="00234D55">
        <w:t xml:space="preserve"> </w:t>
      </w:r>
      <w:r w:rsidR="00242278" w:rsidRPr="00234D55">
        <w:t>claimed that the result of th</w:t>
      </w:r>
      <w:r w:rsidR="00953553" w:rsidRPr="00234D55">
        <w:t xml:space="preserve">e </w:t>
      </w:r>
      <w:proofErr w:type="spellStart"/>
      <w:r w:rsidR="00953553" w:rsidRPr="00234D55">
        <w:t>Didembourg</w:t>
      </w:r>
      <w:proofErr w:type="spellEnd"/>
      <w:r w:rsidR="00953553" w:rsidRPr="00234D55">
        <w:t xml:space="preserve"> et al</w:t>
      </w:r>
      <w:r w:rsidR="00E636A1" w:rsidRPr="00234D55">
        <w:t xml:space="preserve"> study provided support that </w:t>
      </w:r>
      <w:r w:rsidR="005D289B" w:rsidRPr="00234D55">
        <w:t>E4/DRSP has the lowest risk of VTE compared to</w:t>
      </w:r>
      <w:r w:rsidR="00A24B43" w:rsidRPr="00234D55">
        <w:t xml:space="preserve"> multiple contraceptive choices.</w:t>
      </w:r>
      <w:r w:rsidR="00893493" w:rsidRPr="00234D55">
        <w:t xml:space="preserve"> </w:t>
      </w:r>
    </w:p>
    <w:p w14:paraId="2B59ABAC" w14:textId="24140FD1" w:rsidR="00862502" w:rsidRPr="00D2723E" w:rsidRDefault="01E28593" w:rsidP="002E4F02">
      <w:pPr>
        <w:pStyle w:val="3-BodyText"/>
      </w:pPr>
      <w:r>
        <w:rPr>
          <w:snapToGrid/>
          <w:lang w:val="en-US"/>
        </w:rPr>
        <w:t xml:space="preserve">Details of the </w:t>
      </w:r>
      <w:r w:rsidR="4CE630B9">
        <w:rPr>
          <w:snapToGrid/>
          <w:lang w:val="en-US"/>
        </w:rPr>
        <w:t>studies</w:t>
      </w:r>
      <w:r>
        <w:rPr>
          <w:snapToGrid/>
          <w:lang w:val="en-US"/>
        </w:rPr>
        <w:t xml:space="preserve"> presented in the submission are provided in </w:t>
      </w:r>
      <w:r w:rsidR="00BA2416">
        <w:fldChar w:fldCharType="begin" w:fldLock="1"/>
      </w:r>
      <w:r w:rsidR="00BA2416">
        <w:rPr>
          <w:snapToGrid/>
          <w:lang w:val="en-US"/>
        </w:rPr>
        <w:instrText xml:space="preserve"> REF _Ref185242317 \h </w:instrText>
      </w:r>
      <w:r w:rsidR="00BA2416">
        <w:fldChar w:fldCharType="separate"/>
      </w:r>
      <w:r w:rsidR="004D2491">
        <w:t xml:space="preserve">Table </w:t>
      </w:r>
      <w:r w:rsidR="004D2491">
        <w:rPr>
          <w:noProof/>
        </w:rPr>
        <w:t>2</w:t>
      </w:r>
      <w:r w:rsidR="00BA2416">
        <w:fldChar w:fldCharType="end"/>
      </w:r>
      <w:r w:rsidR="00BA2416">
        <w:t>.</w:t>
      </w:r>
    </w:p>
    <w:p w14:paraId="1304A180" w14:textId="51BEA629" w:rsidR="00D2723E" w:rsidRDefault="00D2723E" w:rsidP="00970B33">
      <w:pPr>
        <w:pStyle w:val="Caption"/>
        <w:pageBreakBefore/>
      </w:pPr>
      <w:bookmarkStart w:id="32" w:name="_Ref185242317"/>
      <w:r>
        <w:lastRenderedPageBreak/>
        <w:t xml:space="preserve">Table </w:t>
      </w:r>
      <w:r>
        <w:fldChar w:fldCharType="begin" w:fldLock="1"/>
      </w:r>
      <w:r>
        <w:instrText>SEQ Table \* ARABIC</w:instrText>
      </w:r>
      <w:r>
        <w:fldChar w:fldCharType="separate"/>
      </w:r>
      <w:r w:rsidR="00513F89">
        <w:rPr>
          <w:noProof/>
        </w:rPr>
        <w:t>2</w:t>
      </w:r>
      <w:r>
        <w:fldChar w:fldCharType="end"/>
      </w:r>
      <w:bookmarkEnd w:id="32"/>
      <w:r w:rsidR="00A65796">
        <w:t xml:space="preserve">: </w:t>
      </w:r>
      <w:r w:rsidR="00884A54" w:rsidRPr="00021962">
        <w:t>Trials and associated reports presented in the submission</w:t>
      </w:r>
    </w:p>
    <w:tbl>
      <w:tblPr>
        <w:tblpPr w:leftFromText="181" w:rightFromText="18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D2723E" w:rsidRPr="00B41614" w14:paraId="555302D6" w14:textId="77777777" w:rsidTr="43CEDB46">
        <w:trPr>
          <w:tblHeader/>
        </w:trPr>
        <w:tc>
          <w:tcPr>
            <w:tcW w:w="796" w:type="pct"/>
            <w:vAlign w:val="center"/>
          </w:tcPr>
          <w:p w14:paraId="6F95225E" w14:textId="77777777" w:rsidR="00D2723E" w:rsidRPr="00B41614" w:rsidRDefault="00D2723E" w:rsidP="00970B33">
            <w:pPr>
              <w:pStyle w:val="In-tableHeading"/>
              <w:keepLines/>
            </w:pPr>
            <w:bookmarkStart w:id="33" w:name="_Ref104803956"/>
            <w:r w:rsidRPr="00B41614">
              <w:t>Trial ID</w:t>
            </w:r>
          </w:p>
        </w:tc>
        <w:tc>
          <w:tcPr>
            <w:tcW w:w="3027" w:type="pct"/>
            <w:vAlign w:val="center"/>
          </w:tcPr>
          <w:p w14:paraId="475461AA" w14:textId="77777777" w:rsidR="00D2723E" w:rsidRPr="00B41614" w:rsidRDefault="00D2723E" w:rsidP="00970B33">
            <w:pPr>
              <w:pStyle w:val="In-tableHeading"/>
              <w:keepLines/>
            </w:pPr>
            <w:r w:rsidRPr="00B41614">
              <w:t>Protocol title/ Publication title</w:t>
            </w:r>
          </w:p>
        </w:tc>
        <w:tc>
          <w:tcPr>
            <w:tcW w:w="1177" w:type="pct"/>
            <w:vAlign w:val="center"/>
          </w:tcPr>
          <w:p w14:paraId="0B3397CB" w14:textId="77777777" w:rsidR="00D2723E" w:rsidRPr="00B41614" w:rsidRDefault="00D2723E" w:rsidP="00970B33">
            <w:pPr>
              <w:pStyle w:val="In-tableHeading"/>
              <w:keepLines/>
            </w:pPr>
            <w:r w:rsidRPr="00B41614">
              <w:t>Publication citation</w:t>
            </w:r>
          </w:p>
        </w:tc>
      </w:tr>
      <w:tr w:rsidR="00D2723E" w:rsidRPr="00CB38A8" w14:paraId="6DDFAA0D" w14:textId="77777777" w:rsidTr="43CEDB46">
        <w:tc>
          <w:tcPr>
            <w:tcW w:w="5000" w:type="pct"/>
            <w:gridSpan w:val="3"/>
            <w:tcBorders>
              <w:bottom w:val="nil"/>
            </w:tcBorders>
            <w:vAlign w:val="center"/>
          </w:tcPr>
          <w:p w14:paraId="6CA0BF81" w14:textId="77777777" w:rsidR="00D2723E" w:rsidRPr="00DD2B8C" w:rsidRDefault="00D2723E" w:rsidP="00970B33">
            <w:pPr>
              <w:pStyle w:val="TableText0"/>
              <w:keepLines/>
              <w:rPr>
                <w:b/>
                <w:bCs w:val="0"/>
              </w:rPr>
            </w:pPr>
            <w:r w:rsidRPr="00DD2B8C">
              <w:rPr>
                <w:b/>
                <w:bCs w:val="0"/>
              </w:rPr>
              <w:t>Pivotal data for the safety assessment in the main body submission</w:t>
            </w:r>
          </w:p>
        </w:tc>
      </w:tr>
      <w:tr w:rsidR="00D2723E" w:rsidRPr="00CB38A8" w14:paraId="1C8A782A" w14:textId="77777777" w:rsidTr="43CEDB46">
        <w:tc>
          <w:tcPr>
            <w:tcW w:w="796" w:type="pct"/>
            <w:vMerge w:val="restart"/>
            <w:tcBorders>
              <w:right w:val="single" w:sz="4" w:space="0" w:color="auto"/>
            </w:tcBorders>
            <w:vAlign w:val="center"/>
          </w:tcPr>
          <w:p w14:paraId="388BAE08" w14:textId="77777777" w:rsidR="00D2723E" w:rsidRPr="00CB38A8" w:rsidRDefault="00D2723E" w:rsidP="00970B33">
            <w:pPr>
              <w:pStyle w:val="TableText0"/>
              <w:keepLines/>
            </w:pPr>
            <w:r>
              <w:t>M</w:t>
            </w:r>
            <w:r w:rsidRPr="00D172A9">
              <w:t>IT-Es0001-C201</w:t>
            </w:r>
          </w:p>
        </w:tc>
        <w:tc>
          <w:tcPr>
            <w:tcW w:w="3027" w:type="pct"/>
            <w:tcBorders>
              <w:top w:val="single" w:sz="4" w:space="0" w:color="auto"/>
              <w:left w:val="single" w:sz="4" w:space="0" w:color="auto"/>
              <w:bottom w:val="single" w:sz="4" w:space="0" w:color="auto"/>
              <w:right w:val="single" w:sz="4" w:space="0" w:color="auto"/>
            </w:tcBorders>
            <w:vAlign w:val="bottom"/>
          </w:tcPr>
          <w:p w14:paraId="61A045BE" w14:textId="77777777" w:rsidR="00D2723E" w:rsidRPr="003C4BAE" w:rsidRDefault="00D2723E" w:rsidP="00970B33">
            <w:pPr>
              <w:pStyle w:val="TableText0"/>
              <w:keepLines/>
            </w:pPr>
            <w:r w:rsidRPr="43CEDB46">
              <w:t>A single center, randomized, open-label, controlled, three-arm study to evaluate the effect of a new combined oral contraceptive (COC)</w:t>
            </w:r>
          </w:p>
          <w:p w14:paraId="5CA065E2" w14:textId="77777777" w:rsidR="00D2723E" w:rsidRPr="003C4BAE" w:rsidRDefault="00D2723E" w:rsidP="00970B33">
            <w:pPr>
              <w:pStyle w:val="TableText0"/>
              <w:keepLines/>
            </w:pPr>
            <w:r w:rsidRPr="43CEDB46">
              <w:t>containing 15 mg estetrol (E4) and 3 mg drospirenone (DRSP) and of two reference COCs containing either 30 mcg ethinylestradiol (EE)</w:t>
            </w:r>
          </w:p>
          <w:p w14:paraId="10718378" w14:textId="77777777" w:rsidR="00D2723E" w:rsidRPr="003C4BAE" w:rsidRDefault="00D2723E" w:rsidP="00970B33">
            <w:pPr>
              <w:pStyle w:val="TableText0"/>
              <w:keepLines/>
            </w:pPr>
            <w:r w:rsidRPr="43CEDB46">
              <w:t xml:space="preserve">and 150 mcg levonorgestrel (LNG) or 20 mcg EE and 3 mg DRSP on endocrine function, metabolic control and </w:t>
            </w:r>
            <w:proofErr w:type="spellStart"/>
            <w:r w:rsidRPr="43CEDB46">
              <w:t>hemostasis</w:t>
            </w:r>
            <w:proofErr w:type="spellEnd"/>
            <w:r w:rsidRPr="43CEDB46">
              <w:t xml:space="preserve"> during 6</w:t>
            </w:r>
          </w:p>
          <w:p w14:paraId="6DCD4970" w14:textId="77777777" w:rsidR="00D2723E" w:rsidRPr="00E34A35" w:rsidRDefault="00D2723E" w:rsidP="00970B33">
            <w:pPr>
              <w:pStyle w:val="TableText0"/>
              <w:keepLines/>
              <w:rPr>
                <w:szCs w:val="18"/>
              </w:rPr>
            </w:pPr>
            <w:r w:rsidRPr="003C4BAE">
              <w:rPr>
                <w:szCs w:val="18"/>
              </w:rPr>
              <w:t>treatment cycles.</w:t>
            </w:r>
          </w:p>
        </w:tc>
        <w:tc>
          <w:tcPr>
            <w:tcW w:w="1177" w:type="pct"/>
            <w:tcBorders>
              <w:top w:val="single" w:sz="4" w:space="0" w:color="auto"/>
              <w:left w:val="single" w:sz="4" w:space="0" w:color="auto"/>
              <w:bottom w:val="single" w:sz="4" w:space="0" w:color="auto"/>
              <w:right w:val="single" w:sz="4" w:space="0" w:color="auto"/>
            </w:tcBorders>
            <w:vAlign w:val="center"/>
          </w:tcPr>
          <w:p w14:paraId="77874C63" w14:textId="77777777" w:rsidR="00D2723E" w:rsidRDefault="00D2723E" w:rsidP="00970B33">
            <w:pPr>
              <w:pStyle w:val="TableText0"/>
              <w:keepLines/>
            </w:pPr>
            <w:r>
              <w:t>1</w:t>
            </w:r>
            <w:r w:rsidRPr="003052AE">
              <w:t xml:space="preserve">7 </w:t>
            </w:r>
            <w:r>
              <w:t>April</w:t>
            </w:r>
            <w:r w:rsidRPr="003052AE">
              <w:t xml:space="preserve"> 2019</w:t>
            </w:r>
          </w:p>
        </w:tc>
      </w:tr>
      <w:tr w:rsidR="00D2723E" w:rsidRPr="00CB38A8" w14:paraId="19BA6E9A" w14:textId="77777777" w:rsidTr="43CEDB46">
        <w:tc>
          <w:tcPr>
            <w:tcW w:w="796" w:type="pct"/>
            <w:vMerge/>
            <w:vAlign w:val="center"/>
          </w:tcPr>
          <w:p w14:paraId="0730A307" w14:textId="77777777" w:rsidR="00D2723E" w:rsidRPr="00CB38A8" w:rsidRDefault="00D2723E" w:rsidP="00970B33">
            <w:pPr>
              <w:pStyle w:val="TableText0"/>
              <w:keepLines/>
            </w:pPr>
          </w:p>
        </w:tc>
        <w:tc>
          <w:tcPr>
            <w:tcW w:w="3027" w:type="pct"/>
            <w:tcBorders>
              <w:top w:val="single" w:sz="4" w:space="0" w:color="auto"/>
              <w:left w:val="single" w:sz="4" w:space="0" w:color="auto"/>
              <w:bottom w:val="single" w:sz="4" w:space="0" w:color="auto"/>
              <w:right w:val="single" w:sz="4" w:space="0" w:color="auto"/>
            </w:tcBorders>
            <w:vAlign w:val="center"/>
          </w:tcPr>
          <w:p w14:paraId="6FEAE6C2" w14:textId="632891A0" w:rsidR="00D2723E" w:rsidRPr="00E34A35" w:rsidRDefault="00D2723E" w:rsidP="00970B33">
            <w:pPr>
              <w:pStyle w:val="TableText0"/>
              <w:keepLines/>
            </w:pPr>
            <w:r w:rsidRPr="43CEDB46">
              <w:t xml:space="preserve">Klipping C, </w:t>
            </w:r>
            <w:proofErr w:type="spellStart"/>
            <w:r w:rsidRPr="43CEDB46">
              <w:t>Duijkers</w:t>
            </w:r>
            <w:proofErr w:type="spellEnd"/>
            <w:r w:rsidRPr="43CEDB46">
              <w:t xml:space="preserve"> I, </w:t>
            </w:r>
            <w:proofErr w:type="spellStart"/>
            <w:r w:rsidRPr="43CEDB46">
              <w:t>Mawet</w:t>
            </w:r>
            <w:proofErr w:type="spellEnd"/>
            <w:r w:rsidRPr="43CEDB46">
              <w:t xml:space="preserve"> M</w:t>
            </w:r>
            <w:r w:rsidR="00486F6B" w:rsidRPr="43CEDB46">
              <w:t>,</w:t>
            </w:r>
            <w:r w:rsidRPr="43CEDB46">
              <w:t xml:space="preserve"> et al. Endocrine and metabolic effects of an oral contraceptive containing estetrol and drospirenone.</w:t>
            </w:r>
          </w:p>
        </w:tc>
        <w:tc>
          <w:tcPr>
            <w:tcW w:w="1177" w:type="pct"/>
            <w:tcBorders>
              <w:top w:val="single" w:sz="4" w:space="0" w:color="auto"/>
              <w:left w:val="single" w:sz="4" w:space="0" w:color="auto"/>
              <w:bottom w:val="single" w:sz="4" w:space="0" w:color="auto"/>
              <w:right w:val="single" w:sz="4" w:space="0" w:color="auto"/>
            </w:tcBorders>
            <w:vAlign w:val="center"/>
          </w:tcPr>
          <w:p w14:paraId="21A3888E" w14:textId="41E02EFA" w:rsidR="00D2723E" w:rsidRPr="00B159CF" w:rsidRDefault="00D2723E" w:rsidP="00970B33">
            <w:pPr>
              <w:pStyle w:val="TableText0"/>
              <w:keepLines/>
            </w:pPr>
            <w:r w:rsidRPr="00B159CF">
              <w:t>Contraception 2021; 103(4):213-21</w:t>
            </w:r>
            <w:r w:rsidR="000F4BC4" w:rsidRPr="00B159CF">
              <w:t>.</w:t>
            </w:r>
          </w:p>
        </w:tc>
      </w:tr>
      <w:tr w:rsidR="00D2723E" w:rsidRPr="00CB38A8" w14:paraId="061C2D97" w14:textId="77777777" w:rsidTr="0057696F">
        <w:tc>
          <w:tcPr>
            <w:tcW w:w="796" w:type="pct"/>
            <w:vMerge/>
            <w:vAlign w:val="center"/>
          </w:tcPr>
          <w:p w14:paraId="2031DA92" w14:textId="77777777" w:rsidR="00D2723E" w:rsidRPr="00CB38A8" w:rsidRDefault="00D2723E" w:rsidP="00970B33">
            <w:pPr>
              <w:pStyle w:val="TableText0"/>
              <w:keepLines/>
            </w:pPr>
          </w:p>
        </w:tc>
        <w:tc>
          <w:tcPr>
            <w:tcW w:w="3027" w:type="pct"/>
            <w:tcBorders>
              <w:top w:val="single" w:sz="4" w:space="0" w:color="auto"/>
              <w:left w:val="single" w:sz="4" w:space="0" w:color="auto"/>
              <w:bottom w:val="single" w:sz="4" w:space="0" w:color="auto"/>
              <w:right w:val="single" w:sz="4" w:space="0" w:color="auto"/>
            </w:tcBorders>
            <w:vAlign w:val="center"/>
          </w:tcPr>
          <w:p w14:paraId="3EB80447" w14:textId="3F9FC610" w:rsidR="000F4BC4" w:rsidRDefault="00D2723E" w:rsidP="00970B33">
            <w:pPr>
              <w:pStyle w:val="TableText0"/>
              <w:keepLines/>
              <w:rPr>
                <w:szCs w:val="18"/>
              </w:rPr>
            </w:pPr>
            <w:proofErr w:type="spellStart"/>
            <w:r w:rsidRPr="43CEDB46">
              <w:t>Douxfils</w:t>
            </w:r>
            <w:proofErr w:type="spellEnd"/>
            <w:r w:rsidRPr="43CEDB46">
              <w:t xml:space="preserve"> J, Klipping C, </w:t>
            </w:r>
            <w:proofErr w:type="spellStart"/>
            <w:r w:rsidRPr="43CEDB46">
              <w:t>Duijkers</w:t>
            </w:r>
            <w:proofErr w:type="spellEnd"/>
            <w:r w:rsidRPr="43CEDB46">
              <w:t xml:space="preserve"> I</w:t>
            </w:r>
            <w:r w:rsidR="00486F6B" w:rsidRPr="43CEDB46">
              <w:t>,</w:t>
            </w:r>
            <w:r w:rsidRPr="43CEDB46">
              <w:t xml:space="preserve"> et al. Evaluation of the effect of a new oral contraceptive containing estetrol and </w:t>
            </w:r>
            <w:proofErr w:type="spellStart"/>
            <w:r w:rsidRPr="43CEDB46">
              <w:t>drospirenone</w:t>
            </w:r>
            <w:proofErr w:type="spellEnd"/>
            <w:r w:rsidRPr="43CEDB46">
              <w:t xml:space="preserve"> on </w:t>
            </w:r>
            <w:proofErr w:type="spellStart"/>
            <w:r w:rsidRPr="43CEDB46">
              <w:t>hemostasis</w:t>
            </w:r>
            <w:proofErr w:type="spellEnd"/>
            <w:r w:rsidRPr="43CEDB46">
              <w:t xml:space="preserve"> parameters</w:t>
            </w:r>
            <w:r w:rsidR="0060704C" w:rsidRPr="43CEDB46">
              <w:t>.</w:t>
            </w:r>
          </w:p>
          <w:p w14:paraId="339AD799" w14:textId="77777777" w:rsidR="00970B33" w:rsidRPr="00E34A35" w:rsidRDefault="00970B33" w:rsidP="00970B33">
            <w:pPr>
              <w:pStyle w:val="TableText0"/>
              <w:keepLines/>
              <w:rPr>
                <w:szCs w:val="18"/>
              </w:rPr>
            </w:pPr>
          </w:p>
        </w:tc>
        <w:tc>
          <w:tcPr>
            <w:tcW w:w="1177" w:type="pct"/>
            <w:tcBorders>
              <w:top w:val="single" w:sz="4" w:space="0" w:color="auto"/>
              <w:left w:val="single" w:sz="4" w:space="0" w:color="auto"/>
              <w:bottom w:val="single" w:sz="4" w:space="0" w:color="auto"/>
              <w:right w:val="single" w:sz="4" w:space="0" w:color="auto"/>
            </w:tcBorders>
            <w:vAlign w:val="center"/>
          </w:tcPr>
          <w:p w14:paraId="564DEA23" w14:textId="73CF9D39" w:rsidR="00D2723E" w:rsidRPr="00B159CF" w:rsidRDefault="00D2723E" w:rsidP="00970B33">
            <w:pPr>
              <w:pStyle w:val="TableText0"/>
              <w:keepLines/>
            </w:pPr>
            <w:r w:rsidRPr="00B159CF">
              <w:t>Contraception 2020; 102(6):396-402</w:t>
            </w:r>
            <w:r w:rsidR="0060704C" w:rsidRPr="00B159CF">
              <w:t>.</w:t>
            </w:r>
          </w:p>
        </w:tc>
      </w:tr>
      <w:tr w:rsidR="00D2723E" w:rsidRPr="00CB38A8" w14:paraId="684AE55A" w14:textId="77777777" w:rsidTr="0057696F">
        <w:tc>
          <w:tcPr>
            <w:tcW w:w="796" w:type="pct"/>
            <w:vMerge/>
            <w:vAlign w:val="center"/>
          </w:tcPr>
          <w:p w14:paraId="020DAA6A" w14:textId="77777777" w:rsidR="00D2723E" w:rsidRPr="00CB38A8" w:rsidRDefault="00D2723E" w:rsidP="00970B33">
            <w:pPr>
              <w:pStyle w:val="TableText0"/>
              <w:keepLines/>
            </w:pPr>
          </w:p>
        </w:tc>
        <w:tc>
          <w:tcPr>
            <w:tcW w:w="3027" w:type="pct"/>
            <w:tcBorders>
              <w:top w:val="single" w:sz="4" w:space="0" w:color="auto"/>
              <w:left w:val="single" w:sz="4" w:space="0" w:color="auto"/>
              <w:bottom w:val="single" w:sz="4" w:space="0" w:color="auto"/>
              <w:right w:val="single" w:sz="4" w:space="0" w:color="auto"/>
            </w:tcBorders>
            <w:vAlign w:val="center"/>
          </w:tcPr>
          <w:p w14:paraId="614F4C98" w14:textId="44FCBCC0" w:rsidR="00D2723E" w:rsidRPr="00E34A35" w:rsidRDefault="00D2723E" w:rsidP="00970B33">
            <w:pPr>
              <w:pStyle w:val="TableText0"/>
              <w:keepLines/>
            </w:pPr>
            <w:proofErr w:type="spellStart"/>
            <w:r w:rsidRPr="43CEDB46">
              <w:t>Morimont</w:t>
            </w:r>
            <w:proofErr w:type="spellEnd"/>
            <w:r w:rsidRPr="43CEDB46">
              <w:t xml:space="preserve"> L, Jost M, Gaspard U</w:t>
            </w:r>
            <w:r w:rsidR="007A20BC" w:rsidRPr="43CEDB46">
              <w:t>,</w:t>
            </w:r>
            <w:r w:rsidRPr="43CEDB46">
              <w:t xml:space="preserve"> et al. Low </w:t>
            </w:r>
            <w:r w:rsidR="001F2E36" w:rsidRPr="43CEDB46">
              <w:t>t</w:t>
            </w:r>
            <w:r w:rsidRPr="43CEDB46">
              <w:t xml:space="preserve">hrombin </w:t>
            </w:r>
            <w:r w:rsidR="001F2E36" w:rsidRPr="43CEDB46">
              <w:t>g</w:t>
            </w:r>
            <w:r w:rsidRPr="43CEDB46">
              <w:t xml:space="preserve">eneration in </w:t>
            </w:r>
            <w:r w:rsidR="001F2E36" w:rsidRPr="43CEDB46">
              <w:t>u</w:t>
            </w:r>
            <w:r w:rsidRPr="43CEDB46">
              <w:t xml:space="preserve">sers of a </w:t>
            </w:r>
            <w:r w:rsidR="001F2E36" w:rsidRPr="43CEDB46">
              <w:t>c</w:t>
            </w:r>
            <w:r w:rsidRPr="43CEDB46">
              <w:t xml:space="preserve">ontraceptive </w:t>
            </w:r>
            <w:r w:rsidR="001F2E36" w:rsidRPr="43CEDB46">
              <w:t>c</w:t>
            </w:r>
            <w:r w:rsidRPr="43CEDB46">
              <w:t xml:space="preserve">ontaining </w:t>
            </w:r>
            <w:r w:rsidR="001F2E36" w:rsidRPr="43CEDB46">
              <w:t>e</w:t>
            </w:r>
            <w:r w:rsidRPr="43CEDB46">
              <w:t xml:space="preserve">stetrol and </w:t>
            </w:r>
            <w:r w:rsidR="001F2E36" w:rsidRPr="43CEDB46">
              <w:t>d</w:t>
            </w:r>
            <w:r w:rsidRPr="43CEDB46">
              <w:t xml:space="preserve">rospirenone. </w:t>
            </w:r>
          </w:p>
        </w:tc>
        <w:tc>
          <w:tcPr>
            <w:tcW w:w="1177" w:type="pct"/>
            <w:tcBorders>
              <w:top w:val="single" w:sz="4" w:space="0" w:color="auto"/>
              <w:left w:val="single" w:sz="4" w:space="0" w:color="auto"/>
              <w:bottom w:val="single" w:sz="4" w:space="0" w:color="auto"/>
              <w:right w:val="single" w:sz="4" w:space="0" w:color="auto"/>
            </w:tcBorders>
            <w:vAlign w:val="center"/>
          </w:tcPr>
          <w:p w14:paraId="3A3A43E1" w14:textId="071CDEF2" w:rsidR="00D2723E" w:rsidRPr="00B159CF" w:rsidRDefault="00D2723E" w:rsidP="00970B33">
            <w:pPr>
              <w:pStyle w:val="TableText0"/>
              <w:keepLines/>
            </w:pPr>
            <w:r w:rsidRPr="43CEDB46">
              <w:t>J Clin Endocrinol Metab 2022; 108(1):135-43</w:t>
            </w:r>
            <w:r w:rsidR="001F2E36" w:rsidRPr="43CEDB46">
              <w:t>.</w:t>
            </w:r>
          </w:p>
        </w:tc>
      </w:tr>
      <w:tr w:rsidR="00D2723E" w:rsidRPr="00CB38A8" w14:paraId="3ECD01D2" w14:textId="77777777" w:rsidTr="43CEDB46">
        <w:tc>
          <w:tcPr>
            <w:tcW w:w="796" w:type="pct"/>
            <w:vMerge w:val="restart"/>
            <w:tcBorders>
              <w:right w:val="single" w:sz="4" w:space="0" w:color="auto"/>
            </w:tcBorders>
            <w:vAlign w:val="center"/>
          </w:tcPr>
          <w:p w14:paraId="1C4DAD00" w14:textId="77777777" w:rsidR="00D2723E" w:rsidRPr="00CB38A8" w:rsidRDefault="00D2723E" w:rsidP="00970B33">
            <w:pPr>
              <w:pStyle w:val="TableText0"/>
              <w:keepLines/>
            </w:pPr>
            <w:r>
              <w:t>M</w:t>
            </w:r>
            <w:r w:rsidRPr="00D172A9">
              <w:t>IT-Es0001-C202</w:t>
            </w:r>
          </w:p>
        </w:tc>
        <w:tc>
          <w:tcPr>
            <w:tcW w:w="3027" w:type="pct"/>
            <w:tcBorders>
              <w:top w:val="single" w:sz="4" w:space="0" w:color="auto"/>
              <w:left w:val="single" w:sz="4" w:space="0" w:color="auto"/>
              <w:bottom w:val="nil"/>
              <w:right w:val="single" w:sz="4" w:space="0" w:color="auto"/>
            </w:tcBorders>
            <w:vAlign w:val="center"/>
          </w:tcPr>
          <w:p w14:paraId="6AF2A3C7" w14:textId="4F4455A9" w:rsidR="00D2723E" w:rsidRPr="003052AE" w:rsidRDefault="00D2723E" w:rsidP="00970B33">
            <w:pPr>
              <w:pStyle w:val="TableText0"/>
              <w:keepLines/>
            </w:pPr>
            <w:r w:rsidRPr="43CEDB46">
              <w:t xml:space="preserve">A single-center, randomized, open-label, two-arm study to evaluate the ovarian </w:t>
            </w:r>
            <w:r w:rsidR="00CE365E" w:rsidRPr="43CEDB46">
              <w:t>f</w:t>
            </w:r>
            <w:r w:rsidRPr="43CEDB46">
              <w:t xml:space="preserve">unction inhibition of a monophasic combined oral </w:t>
            </w:r>
          </w:p>
          <w:p w14:paraId="7981EDC5" w14:textId="77777777" w:rsidR="00D2723E" w:rsidRPr="003052AE" w:rsidRDefault="00D2723E" w:rsidP="00970B33">
            <w:pPr>
              <w:pStyle w:val="TableText0"/>
              <w:keepLines/>
            </w:pPr>
            <w:r w:rsidRPr="43CEDB46">
              <w:t xml:space="preserve">contraceptive (COC) containing 15 mg estetrol (E4) and 3 mg drospirenone (DRSP) and a monophasic COC containing 20 mcg </w:t>
            </w:r>
          </w:p>
          <w:p w14:paraId="1BE4DF82" w14:textId="438A345A" w:rsidR="00D2723E" w:rsidRDefault="00D2723E" w:rsidP="00970B33">
            <w:pPr>
              <w:pStyle w:val="TableText0"/>
              <w:keepLines/>
            </w:pPr>
            <w:r w:rsidRPr="43CEDB46">
              <w:t>ethinylestradiol (EE)/3 mg DRSP (Yaz</w:t>
            </w:r>
            <w:r w:rsidRPr="43CEDB46">
              <w:rPr>
                <w:vertAlign w:val="superscript"/>
              </w:rPr>
              <w:t>®</w:t>
            </w:r>
            <w:r w:rsidRPr="43CEDB46">
              <w:t>), administered orally once daily in a 24/4 day regimen for three consecutive cycles</w:t>
            </w:r>
            <w:r w:rsidR="00257C3F" w:rsidRPr="43CEDB46">
              <w:t>.</w:t>
            </w:r>
          </w:p>
          <w:p w14:paraId="088B8EBD" w14:textId="77777777" w:rsidR="00913891" w:rsidRPr="00E34A35" w:rsidRDefault="00913891" w:rsidP="00970B33">
            <w:pPr>
              <w:pStyle w:val="TableText0"/>
              <w:keepLines/>
              <w:rPr>
                <w:szCs w:val="18"/>
              </w:rPr>
            </w:pPr>
          </w:p>
        </w:tc>
        <w:tc>
          <w:tcPr>
            <w:tcW w:w="1177" w:type="pct"/>
            <w:tcBorders>
              <w:top w:val="single" w:sz="4" w:space="0" w:color="auto"/>
              <w:left w:val="single" w:sz="4" w:space="0" w:color="auto"/>
              <w:bottom w:val="nil"/>
              <w:right w:val="single" w:sz="4" w:space="0" w:color="auto"/>
            </w:tcBorders>
            <w:vAlign w:val="center"/>
          </w:tcPr>
          <w:p w14:paraId="6CEF98FD" w14:textId="77777777" w:rsidR="00D2723E" w:rsidRDefault="00D2723E" w:rsidP="00970B33">
            <w:pPr>
              <w:pStyle w:val="TableText0"/>
              <w:keepLines/>
            </w:pPr>
            <w:r>
              <w:t>07 March 2019</w:t>
            </w:r>
          </w:p>
        </w:tc>
      </w:tr>
      <w:tr w:rsidR="00D2723E" w:rsidRPr="00CB38A8" w14:paraId="4FDC3B69" w14:textId="77777777" w:rsidTr="43CEDB46">
        <w:tc>
          <w:tcPr>
            <w:tcW w:w="796" w:type="pct"/>
            <w:vMerge/>
            <w:vAlign w:val="center"/>
          </w:tcPr>
          <w:p w14:paraId="59CB9BF2" w14:textId="77777777" w:rsidR="00D2723E" w:rsidRPr="00CB38A8" w:rsidRDefault="00D2723E" w:rsidP="00970B33">
            <w:pPr>
              <w:pStyle w:val="TableText0"/>
              <w:keepLines/>
            </w:pPr>
          </w:p>
        </w:tc>
        <w:tc>
          <w:tcPr>
            <w:tcW w:w="3027" w:type="pct"/>
            <w:tcBorders>
              <w:top w:val="nil"/>
              <w:bottom w:val="nil"/>
            </w:tcBorders>
            <w:vAlign w:val="center"/>
          </w:tcPr>
          <w:p w14:paraId="732A77C4" w14:textId="7DB807D4" w:rsidR="00D2723E" w:rsidRPr="00E34A35" w:rsidRDefault="00D2723E" w:rsidP="00970B33">
            <w:pPr>
              <w:pStyle w:val="TableText0"/>
              <w:keepLines/>
            </w:pPr>
            <w:proofErr w:type="spellStart"/>
            <w:r w:rsidRPr="43CEDB46">
              <w:t>Duijkers</w:t>
            </w:r>
            <w:proofErr w:type="spellEnd"/>
            <w:r w:rsidRPr="43CEDB46">
              <w:t xml:space="preserve"> I, Klipping C, Kinet V</w:t>
            </w:r>
            <w:r w:rsidR="00F93899" w:rsidRPr="43CEDB46">
              <w:t>,</w:t>
            </w:r>
            <w:r w:rsidRPr="43CEDB46">
              <w:t xml:space="preserve"> et al. Effects of an oral contraceptive containing estetrol and drospirenone on ovarian function</w:t>
            </w:r>
            <w:r w:rsidR="00AC7B23" w:rsidRPr="43CEDB46">
              <w:t>.</w:t>
            </w:r>
          </w:p>
        </w:tc>
        <w:tc>
          <w:tcPr>
            <w:tcW w:w="1177" w:type="pct"/>
            <w:tcBorders>
              <w:top w:val="nil"/>
              <w:bottom w:val="nil"/>
            </w:tcBorders>
            <w:vAlign w:val="center"/>
          </w:tcPr>
          <w:p w14:paraId="3F4186C6" w14:textId="268D5ACA" w:rsidR="00D2723E" w:rsidRDefault="00D2723E" w:rsidP="00970B33">
            <w:pPr>
              <w:pStyle w:val="TableText0"/>
              <w:keepLines/>
            </w:pPr>
            <w:r w:rsidRPr="007814A4">
              <w:t>Contraception 2021;</w:t>
            </w:r>
            <w:r>
              <w:t xml:space="preserve"> 103(6)</w:t>
            </w:r>
            <w:r w:rsidR="000D57A5">
              <w:t>:</w:t>
            </w:r>
            <w:r>
              <w:t>386-393</w:t>
            </w:r>
            <w:r w:rsidR="00C91306">
              <w:t>.</w:t>
            </w:r>
          </w:p>
        </w:tc>
      </w:tr>
      <w:tr w:rsidR="00D2723E" w:rsidRPr="00CB38A8" w14:paraId="04FAD467" w14:textId="77777777" w:rsidTr="43CEDB46">
        <w:tc>
          <w:tcPr>
            <w:tcW w:w="5000" w:type="pct"/>
            <w:gridSpan w:val="3"/>
            <w:tcBorders>
              <w:bottom w:val="nil"/>
            </w:tcBorders>
            <w:vAlign w:val="center"/>
          </w:tcPr>
          <w:p w14:paraId="4EE0110C" w14:textId="77777777" w:rsidR="00D2723E" w:rsidRPr="00DD2B8C" w:rsidRDefault="00D2723E" w:rsidP="00D2723E">
            <w:pPr>
              <w:pStyle w:val="TableText0"/>
              <w:keepNext w:val="0"/>
              <w:widowControl w:val="0"/>
              <w:rPr>
                <w:b/>
                <w:bCs w:val="0"/>
              </w:rPr>
            </w:pPr>
            <w:r w:rsidRPr="00DD2B8C">
              <w:rPr>
                <w:b/>
                <w:bCs w:val="0"/>
              </w:rPr>
              <w:t>Supplementary studies</w:t>
            </w:r>
          </w:p>
        </w:tc>
      </w:tr>
      <w:tr w:rsidR="00D2723E" w:rsidRPr="00CB38A8" w14:paraId="4E01B63D" w14:textId="77777777" w:rsidTr="43CEDB46">
        <w:tc>
          <w:tcPr>
            <w:tcW w:w="796" w:type="pct"/>
            <w:tcBorders>
              <w:bottom w:val="single" w:sz="4" w:space="0" w:color="auto"/>
            </w:tcBorders>
            <w:vAlign w:val="center"/>
          </w:tcPr>
          <w:p w14:paraId="25B31B22" w14:textId="72D217D7" w:rsidR="00D2723E" w:rsidRPr="00CB38A8" w:rsidRDefault="00DD2B8C" w:rsidP="00D2723E">
            <w:pPr>
              <w:pStyle w:val="TableText0"/>
              <w:keepNext w:val="0"/>
              <w:widowControl w:val="0"/>
            </w:pPr>
            <w:r>
              <w:t>Cochrane s</w:t>
            </w:r>
            <w:r w:rsidR="00D2723E">
              <w:t>ystematic review</w:t>
            </w:r>
          </w:p>
        </w:tc>
        <w:tc>
          <w:tcPr>
            <w:tcW w:w="3027" w:type="pct"/>
            <w:tcBorders>
              <w:bottom w:val="single" w:sz="4" w:space="0" w:color="auto"/>
            </w:tcBorders>
            <w:vAlign w:val="center"/>
          </w:tcPr>
          <w:p w14:paraId="6324A52A" w14:textId="01F12694" w:rsidR="00D2723E" w:rsidRPr="00E34A35" w:rsidRDefault="00D2723E" w:rsidP="00D2723E">
            <w:pPr>
              <w:pStyle w:val="TableText0"/>
              <w:keepNext w:val="0"/>
              <w:widowControl w:val="0"/>
            </w:pPr>
            <w:r w:rsidRPr="002E7AD7">
              <w:rPr>
                <w:lang w:val="es-ES"/>
              </w:rPr>
              <w:t xml:space="preserve">de Bastos M, </w:t>
            </w:r>
            <w:proofErr w:type="spellStart"/>
            <w:r w:rsidRPr="002E7AD7">
              <w:rPr>
                <w:lang w:val="es-ES"/>
              </w:rPr>
              <w:t>Stegeman</w:t>
            </w:r>
            <w:proofErr w:type="spellEnd"/>
            <w:r w:rsidRPr="002E7AD7">
              <w:rPr>
                <w:lang w:val="es-ES"/>
              </w:rPr>
              <w:t xml:space="preserve"> BH, </w:t>
            </w:r>
            <w:proofErr w:type="spellStart"/>
            <w:r w:rsidRPr="002E7AD7">
              <w:rPr>
                <w:lang w:val="es-ES"/>
              </w:rPr>
              <w:t>Rosendaal</w:t>
            </w:r>
            <w:proofErr w:type="spellEnd"/>
            <w:r w:rsidRPr="002E7AD7">
              <w:rPr>
                <w:lang w:val="es-ES"/>
              </w:rPr>
              <w:t xml:space="preserve"> FR</w:t>
            </w:r>
            <w:r w:rsidR="001B0537" w:rsidRPr="002E7AD7">
              <w:rPr>
                <w:lang w:val="es-ES"/>
              </w:rPr>
              <w:t>,</w:t>
            </w:r>
            <w:r w:rsidRPr="002E7AD7">
              <w:rPr>
                <w:lang w:val="es-ES"/>
              </w:rPr>
              <w:t xml:space="preserve"> et al. </w:t>
            </w:r>
            <w:r w:rsidRPr="43CEDB46">
              <w:t>Combined oral contraceptives: venous thrombosis.</w:t>
            </w:r>
          </w:p>
        </w:tc>
        <w:tc>
          <w:tcPr>
            <w:tcW w:w="1177" w:type="pct"/>
            <w:tcBorders>
              <w:bottom w:val="single" w:sz="4" w:space="0" w:color="auto"/>
            </w:tcBorders>
            <w:vAlign w:val="center"/>
          </w:tcPr>
          <w:p w14:paraId="0FE136D8" w14:textId="38AE22AE" w:rsidR="00D2723E" w:rsidRPr="007814A4" w:rsidRDefault="00D2723E" w:rsidP="00D2723E">
            <w:pPr>
              <w:pStyle w:val="TableText0"/>
              <w:keepNext w:val="0"/>
              <w:widowControl w:val="0"/>
            </w:pPr>
            <w:r w:rsidRPr="007814A4">
              <w:t>Cochrane Database Syst Rev 2014; 2014(3):CD010813</w:t>
            </w:r>
            <w:r w:rsidR="00A47758" w:rsidRPr="007814A4">
              <w:t>.</w:t>
            </w:r>
          </w:p>
        </w:tc>
      </w:tr>
      <w:tr w:rsidR="00D2723E" w:rsidRPr="00CB38A8" w14:paraId="5185FC44" w14:textId="77777777" w:rsidTr="43CEDB46">
        <w:tc>
          <w:tcPr>
            <w:tcW w:w="796" w:type="pct"/>
            <w:tcBorders>
              <w:top w:val="single" w:sz="4" w:space="0" w:color="auto"/>
              <w:left w:val="single" w:sz="4" w:space="0" w:color="auto"/>
              <w:bottom w:val="single" w:sz="4" w:space="0" w:color="auto"/>
              <w:right w:val="single" w:sz="4" w:space="0" w:color="auto"/>
            </w:tcBorders>
            <w:vAlign w:val="center"/>
          </w:tcPr>
          <w:p w14:paraId="32B91DB9" w14:textId="0A0895D8" w:rsidR="00D2723E" w:rsidRPr="00CB38A8" w:rsidRDefault="00DD2B8C" w:rsidP="00D2723E">
            <w:pPr>
              <w:pStyle w:val="TableText0"/>
              <w:keepNext w:val="0"/>
              <w:widowControl w:val="0"/>
            </w:pPr>
            <w:r>
              <w:t>Cochrane systematic review</w:t>
            </w:r>
          </w:p>
        </w:tc>
        <w:tc>
          <w:tcPr>
            <w:tcW w:w="3027" w:type="pct"/>
            <w:tcBorders>
              <w:top w:val="single" w:sz="4" w:space="0" w:color="auto"/>
              <w:left w:val="single" w:sz="4" w:space="0" w:color="auto"/>
              <w:bottom w:val="single" w:sz="4" w:space="0" w:color="auto"/>
              <w:right w:val="single" w:sz="4" w:space="0" w:color="auto"/>
            </w:tcBorders>
            <w:vAlign w:val="center"/>
          </w:tcPr>
          <w:p w14:paraId="02B61AB4" w14:textId="095F4F35" w:rsidR="00D2723E" w:rsidRPr="00E34A35" w:rsidRDefault="00D2723E" w:rsidP="00D2723E">
            <w:pPr>
              <w:pStyle w:val="TableText0"/>
              <w:keepNext w:val="0"/>
              <w:widowControl w:val="0"/>
            </w:pPr>
            <w:r w:rsidRPr="43CEDB46">
              <w:t xml:space="preserve">Roach RE, </w:t>
            </w:r>
            <w:proofErr w:type="spellStart"/>
            <w:r w:rsidRPr="43CEDB46">
              <w:t>Helmerhorst</w:t>
            </w:r>
            <w:proofErr w:type="spellEnd"/>
            <w:r w:rsidRPr="43CEDB46">
              <w:t xml:space="preserve"> FM, </w:t>
            </w:r>
            <w:proofErr w:type="spellStart"/>
            <w:r w:rsidRPr="43CEDB46">
              <w:t>Lijfering</w:t>
            </w:r>
            <w:proofErr w:type="spellEnd"/>
            <w:r w:rsidRPr="43CEDB46">
              <w:t xml:space="preserve"> WM</w:t>
            </w:r>
            <w:r w:rsidR="00703CAD" w:rsidRPr="43CEDB46">
              <w:t>,</w:t>
            </w:r>
            <w:r w:rsidRPr="43CEDB46">
              <w:t xml:space="preserve"> et al. Combined oral contraceptives: the risk of myocardial infarction and ischemic stroke. </w:t>
            </w:r>
          </w:p>
        </w:tc>
        <w:tc>
          <w:tcPr>
            <w:tcW w:w="1177" w:type="pct"/>
            <w:tcBorders>
              <w:top w:val="single" w:sz="4" w:space="0" w:color="auto"/>
              <w:left w:val="single" w:sz="4" w:space="0" w:color="auto"/>
              <w:bottom w:val="single" w:sz="4" w:space="0" w:color="auto"/>
              <w:right w:val="single" w:sz="4" w:space="0" w:color="auto"/>
            </w:tcBorders>
            <w:vAlign w:val="center"/>
          </w:tcPr>
          <w:p w14:paraId="1F2B0C5D" w14:textId="1EA8E95E" w:rsidR="00D2723E" w:rsidRPr="007814A4" w:rsidRDefault="00D2723E" w:rsidP="00D2723E">
            <w:pPr>
              <w:pStyle w:val="TableText0"/>
              <w:keepNext w:val="0"/>
              <w:widowControl w:val="0"/>
            </w:pPr>
            <w:r w:rsidRPr="007814A4">
              <w:t>Cochrane Database Syst Rev 2015;2015(8):CD011054</w:t>
            </w:r>
            <w:r w:rsidR="00482F38" w:rsidRPr="007814A4">
              <w:t>.</w:t>
            </w:r>
          </w:p>
        </w:tc>
      </w:tr>
      <w:tr w:rsidR="00D2723E" w:rsidRPr="00CB38A8" w14:paraId="55B030E3" w14:textId="77777777" w:rsidTr="43CEDB46">
        <w:tc>
          <w:tcPr>
            <w:tcW w:w="796" w:type="pct"/>
            <w:tcBorders>
              <w:top w:val="single" w:sz="4" w:space="0" w:color="auto"/>
              <w:bottom w:val="single" w:sz="4" w:space="0" w:color="auto"/>
            </w:tcBorders>
            <w:vAlign w:val="center"/>
          </w:tcPr>
          <w:p w14:paraId="1C2B9B31" w14:textId="77777777" w:rsidR="00D2723E" w:rsidRPr="00CB38A8" w:rsidRDefault="00D2723E" w:rsidP="00D2723E">
            <w:pPr>
              <w:pStyle w:val="TableText0"/>
              <w:keepNext w:val="0"/>
              <w:widowControl w:val="0"/>
            </w:pPr>
            <w:r>
              <w:t>Review paper</w:t>
            </w:r>
          </w:p>
        </w:tc>
        <w:tc>
          <w:tcPr>
            <w:tcW w:w="3027" w:type="pct"/>
            <w:tcBorders>
              <w:top w:val="single" w:sz="4" w:space="0" w:color="auto"/>
              <w:bottom w:val="single" w:sz="4" w:space="0" w:color="auto"/>
            </w:tcBorders>
            <w:vAlign w:val="center"/>
          </w:tcPr>
          <w:p w14:paraId="4FED5C26" w14:textId="6685E33D" w:rsidR="00D2723E" w:rsidRPr="00E34A35" w:rsidRDefault="002232F4" w:rsidP="00D2723E">
            <w:pPr>
              <w:pStyle w:val="TableText0"/>
              <w:keepNext w:val="0"/>
              <w:widowControl w:val="0"/>
            </w:pPr>
            <w:proofErr w:type="spellStart"/>
            <w:r w:rsidRPr="43CEDB46">
              <w:t>Morimont</w:t>
            </w:r>
            <w:proofErr w:type="spellEnd"/>
            <w:r w:rsidRPr="43CEDB46">
              <w:t xml:space="preserve"> L, </w:t>
            </w:r>
            <w:proofErr w:type="spellStart"/>
            <w:r w:rsidRPr="43CEDB46">
              <w:t>Haguet</w:t>
            </w:r>
            <w:proofErr w:type="spellEnd"/>
            <w:r w:rsidRPr="43CEDB46">
              <w:t xml:space="preserve"> H</w:t>
            </w:r>
            <w:r w:rsidR="00366B04" w:rsidRPr="43CEDB46">
              <w:t xml:space="preserve">, </w:t>
            </w:r>
            <w:proofErr w:type="spellStart"/>
            <w:r w:rsidR="00366B04" w:rsidRPr="43CEDB46">
              <w:t>Dogn</w:t>
            </w:r>
            <w:r w:rsidR="00C85933" w:rsidRPr="43CEDB46">
              <w:t>é</w:t>
            </w:r>
            <w:proofErr w:type="spellEnd"/>
            <w:r w:rsidR="00366B04" w:rsidRPr="43CEDB46">
              <w:t xml:space="preserve"> J, et al. </w:t>
            </w:r>
            <w:r w:rsidR="00D2723E" w:rsidRPr="43CEDB46">
              <w:t xml:space="preserve">Combined </w:t>
            </w:r>
            <w:r w:rsidR="00503289" w:rsidRPr="43CEDB46">
              <w:t>o</w:t>
            </w:r>
            <w:r w:rsidR="00D2723E" w:rsidRPr="43CEDB46">
              <w:t xml:space="preserve">ral </w:t>
            </w:r>
            <w:r w:rsidR="00503289" w:rsidRPr="43CEDB46">
              <w:t>c</w:t>
            </w:r>
            <w:r w:rsidR="00D2723E" w:rsidRPr="43CEDB46">
              <w:t xml:space="preserve">ontraceptives and </w:t>
            </w:r>
            <w:r w:rsidR="00503289" w:rsidRPr="43CEDB46">
              <w:t>v</w:t>
            </w:r>
            <w:r w:rsidR="00D2723E" w:rsidRPr="43CEDB46">
              <w:t xml:space="preserve">enous </w:t>
            </w:r>
            <w:r w:rsidR="00503289" w:rsidRPr="43CEDB46">
              <w:t>t</w:t>
            </w:r>
            <w:r w:rsidR="00D2723E" w:rsidRPr="43CEDB46">
              <w:t xml:space="preserve">hromboembolism: Review and </w:t>
            </w:r>
            <w:r w:rsidR="00503289" w:rsidRPr="43CEDB46">
              <w:t>p</w:t>
            </w:r>
            <w:r w:rsidR="00D2723E" w:rsidRPr="43CEDB46">
              <w:t xml:space="preserve">erspective to </w:t>
            </w:r>
            <w:r w:rsidR="00503289" w:rsidRPr="43CEDB46">
              <w:t>m</w:t>
            </w:r>
            <w:r w:rsidR="00D2723E" w:rsidRPr="43CEDB46">
              <w:t xml:space="preserve">itigate the </w:t>
            </w:r>
            <w:r w:rsidR="00503289" w:rsidRPr="43CEDB46">
              <w:t>r</w:t>
            </w:r>
            <w:r w:rsidR="00D2723E" w:rsidRPr="43CEDB46">
              <w:t>isk</w:t>
            </w:r>
            <w:r w:rsidR="00503289" w:rsidRPr="43CEDB46">
              <w:t>.</w:t>
            </w:r>
          </w:p>
        </w:tc>
        <w:tc>
          <w:tcPr>
            <w:tcW w:w="1177" w:type="pct"/>
            <w:tcBorders>
              <w:top w:val="single" w:sz="4" w:space="0" w:color="auto"/>
              <w:bottom w:val="single" w:sz="4" w:space="0" w:color="auto"/>
            </w:tcBorders>
            <w:vAlign w:val="center"/>
          </w:tcPr>
          <w:p w14:paraId="5FF5043B" w14:textId="42B6E275" w:rsidR="00D2723E" w:rsidRPr="007814A4" w:rsidRDefault="00D2723E" w:rsidP="00D2723E">
            <w:pPr>
              <w:pStyle w:val="TableText0"/>
              <w:keepNext w:val="0"/>
              <w:widowControl w:val="0"/>
            </w:pPr>
            <w:r w:rsidRPr="007814A4">
              <w:t>Front Endocrinol (Lausanne) 2021; 12:769187</w:t>
            </w:r>
            <w:r w:rsidR="00731002" w:rsidRPr="007814A4">
              <w:t>.</w:t>
            </w:r>
          </w:p>
        </w:tc>
      </w:tr>
      <w:tr w:rsidR="00D2723E" w:rsidRPr="00CB38A8" w14:paraId="53444D0A" w14:textId="77777777" w:rsidTr="43CEDB46">
        <w:tc>
          <w:tcPr>
            <w:tcW w:w="796" w:type="pct"/>
            <w:vAlign w:val="center"/>
          </w:tcPr>
          <w:p w14:paraId="63504C0E" w14:textId="3B449CB8" w:rsidR="00D2723E" w:rsidRDefault="00DD2B8C" w:rsidP="00D2723E">
            <w:pPr>
              <w:pStyle w:val="TableText0"/>
              <w:keepNext w:val="0"/>
              <w:widowControl w:val="0"/>
            </w:pPr>
            <w:r>
              <w:t>Observational c</w:t>
            </w:r>
            <w:r w:rsidR="00D2723E">
              <w:t>ohort study</w:t>
            </w:r>
          </w:p>
        </w:tc>
        <w:tc>
          <w:tcPr>
            <w:tcW w:w="3027" w:type="pct"/>
            <w:vAlign w:val="center"/>
          </w:tcPr>
          <w:p w14:paraId="1A829BE4" w14:textId="23CCB913" w:rsidR="00D2723E" w:rsidRPr="00E34A35" w:rsidRDefault="00D2723E" w:rsidP="00D2723E">
            <w:pPr>
              <w:pStyle w:val="TableText0"/>
              <w:keepNext w:val="0"/>
              <w:widowControl w:val="0"/>
            </w:pPr>
            <w:proofErr w:type="spellStart"/>
            <w:r w:rsidRPr="002E7AD7">
              <w:rPr>
                <w:lang w:val="es-ES"/>
              </w:rPr>
              <w:t>Lidegaard</w:t>
            </w:r>
            <w:proofErr w:type="spellEnd"/>
            <w:r w:rsidRPr="002E7AD7">
              <w:rPr>
                <w:lang w:val="es-ES"/>
              </w:rPr>
              <w:t xml:space="preserve"> Ø, </w:t>
            </w:r>
            <w:proofErr w:type="spellStart"/>
            <w:r w:rsidRPr="002E7AD7">
              <w:rPr>
                <w:lang w:val="es-ES"/>
              </w:rPr>
              <w:t>Løkkegaard</w:t>
            </w:r>
            <w:proofErr w:type="spellEnd"/>
            <w:r w:rsidRPr="002E7AD7">
              <w:rPr>
                <w:lang w:val="es-ES"/>
              </w:rPr>
              <w:t xml:space="preserve"> E, Jensen A</w:t>
            </w:r>
            <w:r w:rsidR="00F16E51" w:rsidRPr="002E7AD7">
              <w:rPr>
                <w:lang w:val="es-ES"/>
              </w:rPr>
              <w:t>,</w:t>
            </w:r>
            <w:r w:rsidRPr="002E7AD7">
              <w:rPr>
                <w:lang w:val="es-ES"/>
              </w:rPr>
              <w:t xml:space="preserve"> et al. </w:t>
            </w:r>
            <w:r w:rsidRPr="43CEDB46">
              <w:t>Thrombotic stroke and myocardial infarction with hormonal contraception</w:t>
            </w:r>
            <w:r w:rsidR="00F16E51" w:rsidRPr="43CEDB46">
              <w:t>.</w:t>
            </w:r>
          </w:p>
        </w:tc>
        <w:tc>
          <w:tcPr>
            <w:tcW w:w="1177" w:type="pct"/>
            <w:vAlign w:val="center"/>
          </w:tcPr>
          <w:p w14:paraId="1FA33566" w14:textId="4381681E" w:rsidR="00D2723E" w:rsidRPr="007814A4" w:rsidRDefault="00D2723E" w:rsidP="00D2723E">
            <w:pPr>
              <w:pStyle w:val="TableText0"/>
              <w:keepNext w:val="0"/>
              <w:widowControl w:val="0"/>
            </w:pPr>
            <w:r w:rsidRPr="007814A4">
              <w:t>N Engl J Med 2012; 366(24):2257-66</w:t>
            </w:r>
            <w:r w:rsidR="00164594" w:rsidRPr="007814A4">
              <w:t>.</w:t>
            </w:r>
          </w:p>
        </w:tc>
      </w:tr>
      <w:tr w:rsidR="00D2723E" w:rsidRPr="00CB38A8" w14:paraId="533DE406" w14:textId="77777777" w:rsidTr="43CEDB46">
        <w:tc>
          <w:tcPr>
            <w:tcW w:w="5000" w:type="pct"/>
            <w:gridSpan w:val="3"/>
            <w:vAlign w:val="center"/>
          </w:tcPr>
          <w:p w14:paraId="7E4C614E" w14:textId="63DAD7F9" w:rsidR="00D2723E" w:rsidRPr="007814A4" w:rsidRDefault="00D2723E" w:rsidP="00D2723E">
            <w:pPr>
              <w:pStyle w:val="TableText0"/>
              <w:keepNext w:val="0"/>
              <w:widowControl w:val="0"/>
              <w:rPr>
                <w:b/>
                <w:bCs w:val="0"/>
              </w:rPr>
            </w:pPr>
            <w:r w:rsidRPr="007814A4">
              <w:rPr>
                <w:b/>
                <w:bCs w:val="0"/>
              </w:rPr>
              <w:t>Pivotal efficacy and safety data provided as attachment and references</w:t>
            </w:r>
          </w:p>
        </w:tc>
      </w:tr>
      <w:tr w:rsidR="00DE5DD7" w:rsidRPr="00CB38A8" w14:paraId="6C8B76A4" w14:textId="77777777" w:rsidTr="43CEDB46">
        <w:tc>
          <w:tcPr>
            <w:tcW w:w="796" w:type="pct"/>
            <w:vMerge w:val="restart"/>
            <w:vAlign w:val="center"/>
          </w:tcPr>
          <w:p w14:paraId="0861893C" w14:textId="77777777" w:rsidR="00D2723E" w:rsidRDefault="00D2723E" w:rsidP="00D2723E">
            <w:pPr>
              <w:pStyle w:val="TableText0"/>
              <w:keepNext w:val="0"/>
              <w:widowControl w:val="0"/>
            </w:pPr>
            <w:r>
              <w:t>MIT-Es0001-C301</w:t>
            </w:r>
          </w:p>
          <w:p w14:paraId="20DA681D" w14:textId="77777777" w:rsidR="00D2723E" w:rsidRDefault="00D2723E" w:rsidP="00D2723E">
            <w:pPr>
              <w:pStyle w:val="TableText0"/>
              <w:keepNext w:val="0"/>
              <w:widowControl w:val="0"/>
            </w:pPr>
            <w:r>
              <w:t>E4 FREEDOM-1</w:t>
            </w:r>
          </w:p>
        </w:tc>
        <w:tc>
          <w:tcPr>
            <w:tcW w:w="3027" w:type="pct"/>
            <w:tcBorders>
              <w:bottom w:val="nil"/>
              <w:right w:val="single" w:sz="4" w:space="0" w:color="000000" w:themeColor="text1"/>
            </w:tcBorders>
            <w:vAlign w:val="center"/>
          </w:tcPr>
          <w:p w14:paraId="75D8E58B" w14:textId="77777777" w:rsidR="00D2723E" w:rsidRPr="00F920F3" w:rsidRDefault="00D2723E" w:rsidP="00D2723E">
            <w:pPr>
              <w:pStyle w:val="TableText0"/>
              <w:keepNext w:val="0"/>
              <w:widowControl w:val="0"/>
            </w:pPr>
            <w:r w:rsidRPr="43CEDB46">
              <w:t xml:space="preserve">A Multicenter, Open-label, Single-Arm Study to Evaluate the Contraceptive Efficacy and Safety of a Combined Oral Contraceptive </w:t>
            </w:r>
          </w:p>
          <w:p w14:paraId="1CEAEA80" w14:textId="77777777" w:rsidR="00D2723E" w:rsidRPr="00F920F3" w:rsidRDefault="00D2723E" w:rsidP="00D2723E">
            <w:pPr>
              <w:pStyle w:val="TableText0"/>
              <w:keepNext w:val="0"/>
              <w:widowControl w:val="0"/>
            </w:pPr>
            <w:r w:rsidRPr="43CEDB46">
              <w:t xml:space="preserve">Containing 15 mg Estetrol and 3 mg Drospirenone (E4 FREEDOM: Female Response concerning Efficacy and safety of </w:t>
            </w:r>
          </w:p>
          <w:p w14:paraId="42933D91" w14:textId="77777777" w:rsidR="00D2723E" w:rsidRDefault="00D2723E" w:rsidP="00D2723E">
            <w:pPr>
              <w:pStyle w:val="TableText0"/>
              <w:keepNext w:val="0"/>
              <w:widowControl w:val="0"/>
            </w:pPr>
            <w:r w:rsidRPr="43CEDB46">
              <w:t>Estetrol/Drospirenone as Oral contraceptive in a Multicentric study).</w:t>
            </w:r>
          </w:p>
          <w:p w14:paraId="7B3304A4" w14:textId="77777777" w:rsidR="009C23C4" w:rsidRPr="00FE1577" w:rsidRDefault="009C23C4" w:rsidP="00D2723E">
            <w:pPr>
              <w:pStyle w:val="TableText0"/>
              <w:keepNext w:val="0"/>
              <w:widowControl w:val="0"/>
              <w:rPr>
                <w:szCs w:val="18"/>
              </w:rPr>
            </w:pPr>
          </w:p>
        </w:tc>
        <w:tc>
          <w:tcPr>
            <w:tcW w:w="1177" w:type="pct"/>
            <w:tcBorders>
              <w:top w:val="single" w:sz="4" w:space="0" w:color="000000" w:themeColor="text1"/>
              <w:left w:val="single" w:sz="4" w:space="0" w:color="000000" w:themeColor="text1"/>
              <w:bottom w:val="none" w:sz="4" w:space="0" w:color="000000" w:themeColor="text1"/>
              <w:right w:val="single" w:sz="4" w:space="0" w:color="000000" w:themeColor="text1"/>
            </w:tcBorders>
            <w:vAlign w:val="center"/>
          </w:tcPr>
          <w:p w14:paraId="6F46071B" w14:textId="77777777" w:rsidR="00D2723E" w:rsidRPr="007814A4" w:rsidRDefault="00D2723E" w:rsidP="00D2723E">
            <w:pPr>
              <w:pStyle w:val="TableText0"/>
              <w:keepNext w:val="0"/>
              <w:widowControl w:val="0"/>
            </w:pPr>
            <w:r w:rsidRPr="007814A4">
              <w:t>14 March 2019</w:t>
            </w:r>
          </w:p>
        </w:tc>
      </w:tr>
      <w:tr w:rsidR="00DE5DD7" w:rsidRPr="00CB38A8" w14:paraId="541417D5" w14:textId="77777777" w:rsidTr="43CEDB46">
        <w:tc>
          <w:tcPr>
            <w:tcW w:w="796" w:type="pct"/>
            <w:vMerge/>
            <w:vAlign w:val="center"/>
          </w:tcPr>
          <w:p w14:paraId="3D5357B5" w14:textId="77777777" w:rsidR="00D2723E" w:rsidRDefault="00D2723E" w:rsidP="00D2723E">
            <w:pPr>
              <w:pStyle w:val="TableText0"/>
              <w:keepNext w:val="0"/>
              <w:widowControl w:val="0"/>
            </w:pPr>
          </w:p>
        </w:tc>
        <w:tc>
          <w:tcPr>
            <w:tcW w:w="3027" w:type="pct"/>
            <w:tcBorders>
              <w:top w:val="nil"/>
              <w:bottom w:val="single" w:sz="4" w:space="0" w:color="auto"/>
              <w:right w:val="single" w:sz="4" w:space="0" w:color="000000" w:themeColor="text1"/>
            </w:tcBorders>
            <w:vAlign w:val="center"/>
          </w:tcPr>
          <w:p w14:paraId="41588469" w14:textId="327D18D7" w:rsidR="00DD2B8C" w:rsidRPr="00FE1577" w:rsidRDefault="00D2723E" w:rsidP="00D2723E">
            <w:pPr>
              <w:pStyle w:val="TableText0"/>
              <w:keepNext w:val="0"/>
              <w:widowControl w:val="0"/>
            </w:pPr>
            <w:proofErr w:type="spellStart"/>
            <w:r w:rsidRPr="43CEDB46">
              <w:t>Gemzell</w:t>
            </w:r>
            <w:proofErr w:type="spellEnd"/>
            <w:r w:rsidRPr="43CEDB46">
              <w:t xml:space="preserve">-Danielsson K, Apter D, </w:t>
            </w:r>
            <w:proofErr w:type="spellStart"/>
            <w:r w:rsidRPr="43CEDB46">
              <w:t>Zatik</w:t>
            </w:r>
            <w:proofErr w:type="spellEnd"/>
            <w:r w:rsidRPr="43CEDB46">
              <w:t xml:space="preserve"> J</w:t>
            </w:r>
            <w:r w:rsidR="00A8017B" w:rsidRPr="43CEDB46">
              <w:t>,</w:t>
            </w:r>
            <w:r w:rsidRPr="43CEDB46">
              <w:t xml:space="preserve"> et al. Estetrol-Drospirenone combination oral contraceptive: a clinical study of contraceptive efficacy, bleeding pattern and safety in Europe and Russia. </w:t>
            </w:r>
          </w:p>
        </w:tc>
        <w:tc>
          <w:tcPr>
            <w:tcW w:w="1177" w:type="pct"/>
            <w:tcBorders>
              <w:top w:val="none" w:sz="4" w:space="0" w:color="000000" w:themeColor="text1"/>
              <w:left w:val="single" w:sz="4" w:space="0" w:color="000000" w:themeColor="text1"/>
              <w:bottom w:val="single" w:sz="4" w:space="0" w:color="000000" w:themeColor="text1"/>
              <w:right w:val="single" w:sz="4" w:space="0" w:color="000000" w:themeColor="text1"/>
            </w:tcBorders>
            <w:vAlign w:val="center"/>
          </w:tcPr>
          <w:p w14:paraId="7BDC78D2" w14:textId="21AD1A1C" w:rsidR="00D2723E" w:rsidRPr="007814A4" w:rsidRDefault="00D2723E" w:rsidP="00D2723E">
            <w:pPr>
              <w:pStyle w:val="TableText0"/>
              <w:keepNext w:val="0"/>
              <w:widowControl w:val="0"/>
            </w:pPr>
            <w:r w:rsidRPr="007814A4">
              <w:rPr>
                <w:szCs w:val="18"/>
              </w:rPr>
              <w:t>BJOG 2022; 129(1):63-71</w:t>
            </w:r>
            <w:r w:rsidR="00C2039F" w:rsidRPr="007814A4">
              <w:rPr>
                <w:szCs w:val="18"/>
              </w:rPr>
              <w:t>.</w:t>
            </w:r>
          </w:p>
        </w:tc>
      </w:tr>
      <w:tr w:rsidR="00DE5DD7" w:rsidRPr="00CB38A8" w14:paraId="0EFCD699" w14:textId="77777777" w:rsidTr="43CEDB46">
        <w:tc>
          <w:tcPr>
            <w:tcW w:w="796" w:type="pct"/>
            <w:vMerge w:val="restart"/>
            <w:vAlign w:val="center"/>
          </w:tcPr>
          <w:p w14:paraId="21E336D9" w14:textId="77777777" w:rsidR="00D2723E" w:rsidRDefault="00D2723E" w:rsidP="00D2723E">
            <w:pPr>
              <w:pStyle w:val="TableText0"/>
              <w:keepNext w:val="0"/>
              <w:widowControl w:val="0"/>
            </w:pPr>
            <w:r>
              <w:t>MIT-Es0001-C302</w:t>
            </w:r>
          </w:p>
          <w:p w14:paraId="24BBEEF6" w14:textId="77777777" w:rsidR="00D2723E" w:rsidRDefault="00D2723E" w:rsidP="00D2723E">
            <w:pPr>
              <w:pStyle w:val="TableText0"/>
              <w:keepNext w:val="0"/>
              <w:widowControl w:val="0"/>
            </w:pPr>
            <w:r>
              <w:t>E4 FREEDOM-2</w:t>
            </w:r>
          </w:p>
        </w:tc>
        <w:tc>
          <w:tcPr>
            <w:tcW w:w="3027" w:type="pct"/>
            <w:tcBorders>
              <w:bottom w:val="nil"/>
              <w:right w:val="single" w:sz="4" w:space="0" w:color="000000" w:themeColor="text1"/>
            </w:tcBorders>
            <w:vAlign w:val="center"/>
          </w:tcPr>
          <w:p w14:paraId="58CB1BD2" w14:textId="77777777" w:rsidR="00D2723E" w:rsidRPr="000E714C" w:rsidRDefault="00D2723E" w:rsidP="00D2723E">
            <w:pPr>
              <w:pStyle w:val="TableText0"/>
              <w:keepNext w:val="0"/>
              <w:widowControl w:val="0"/>
            </w:pPr>
            <w:r w:rsidRPr="43CEDB46">
              <w:t xml:space="preserve">A Multicenter, Open-label, Single-Arm Study to Evaluate the Contraceptive Efficacy and Safety of a Combined Oral Contraceptive </w:t>
            </w:r>
          </w:p>
          <w:p w14:paraId="5FA5B641" w14:textId="77777777" w:rsidR="00D2723E" w:rsidRDefault="00D2723E" w:rsidP="00D2723E">
            <w:pPr>
              <w:pStyle w:val="TableText0"/>
              <w:keepNext w:val="0"/>
              <w:widowControl w:val="0"/>
            </w:pPr>
            <w:r w:rsidRPr="43CEDB46">
              <w:t>Containing 15 mg Estetrol and 3 mg Drospirenone (E4 FREEDOM: Female Response concerning Efficacy and safety of Estetrol/Drospirenone as Oral contraceptive in a Multicentric study).</w:t>
            </w:r>
          </w:p>
          <w:p w14:paraId="02F739EF" w14:textId="77777777" w:rsidR="009C23C4" w:rsidRPr="00FE1577" w:rsidRDefault="009C23C4" w:rsidP="00D2723E">
            <w:pPr>
              <w:pStyle w:val="TableText0"/>
              <w:keepNext w:val="0"/>
              <w:widowControl w:val="0"/>
              <w:rPr>
                <w:szCs w:val="18"/>
              </w:rPr>
            </w:pPr>
          </w:p>
        </w:tc>
        <w:tc>
          <w:tcPr>
            <w:tcW w:w="1177" w:type="pct"/>
            <w:tcBorders>
              <w:top w:val="single" w:sz="4" w:space="0" w:color="000000" w:themeColor="text1"/>
              <w:left w:val="single" w:sz="4" w:space="0" w:color="000000" w:themeColor="text1"/>
              <w:bottom w:val="none" w:sz="12" w:space="0" w:color="000000" w:themeColor="text1"/>
              <w:right w:val="single" w:sz="4" w:space="0" w:color="000000" w:themeColor="text1"/>
            </w:tcBorders>
            <w:vAlign w:val="center"/>
          </w:tcPr>
          <w:p w14:paraId="617635DA" w14:textId="77777777" w:rsidR="00D2723E" w:rsidRPr="007814A4" w:rsidRDefault="00D2723E" w:rsidP="00D2723E">
            <w:pPr>
              <w:pStyle w:val="TableText0"/>
              <w:keepNext w:val="0"/>
              <w:widowControl w:val="0"/>
            </w:pPr>
            <w:r w:rsidRPr="007814A4">
              <w:lastRenderedPageBreak/>
              <w:t>17 April 2019</w:t>
            </w:r>
          </w:p>
        </w:tc>
      </w:tr>
      <w:tr w:rsidR="00D2723E" w:rsidRPr="00CB38A8" w14:paraId="5B5DB5D7" w14:textId="77777777" w:rsidTr="43CEDB46">
        <w:tc>
          <w:tcPr>
            <w:tcW w:w="796" w:type="pct"/>
            <w:vMerge/>
            <w:vAlign w:val="center"/>
          </w:tcPr>
          <w:p w14:paraId="14C1735E" w14:textId="77777777" w:rsidR="00D2723E" w:rsidRDefault="00D2723E" w:rsidP="00D2723E">
            <w:pPr>
              <w:pStyle w:val="TableText0"/>
              <w:keepNext w:val="0"/>
              <w:widowControl w:val="0"/>
            </w:pPr>
          </w:p>
        </w:tc>
        <w:tc>
          <w:tcPr>
            <w:tcW w:w="3027" w:type="pct"/>
            <w:tcBorders>
              <w:top w:val="nil"/>
              <w:bottom w:val="single" w:sz="4" w:space="0" w:color="auto"/>
              <w:right w:val="single" w:sz="4" w:space="0" w:color="000000" w:themeColor="text1"/>
            </w:tcBorders>
          </w:tcPr>
          <w:p w14:paraId="5C739113" w14:textId="3C71D783" w:rsidR="00D2723E" w:rsidRPr="00FE1577" w:rsidRDefault="00D2723E" w:rsidP="00D2723E">
            <w:pPr>
              <w:pStyle w:val="TableText0"/>
              <w:keepNext w:val="0"/>
              <w:widowControl w:val="0"/>
            </w:pPr>
            <w:proofErr w:type="spellStart"/>
            <w:r w:rsidRPr="43CEDB46">
              <w:t>Creinin</w:t>
            </w:r>
            <w:proofErr w:type="spellEnd"/>
            <w:r w:rsidRPr="43CEDB46">
              <w:t xml:space="preserve"> MD, Westhoff CL, Bouchard C</w:t>
            </w:r>
            <w:r w:rsidR="00CF2789" w:rsidRPr="43CEDB46">
              <w:t>,</w:t>
            </w:r>
            <w:r w:rsidRPr="43CEDB46">
              <w:t xml:space="preserve"> et al. Estetrol-drospirenone combination oral contraceptive: North American phase 3 efficacy and safety results.</w:t>
            </w:r>
          </w:p>
        </w:tc>
        <w:tc>
          <w:tcPr>
            <w:tcW w:w="1177" w:type="pct"/>
            <w:tcBorders>
              <w:top w:val="none" w:sz="12" w:space="0" w:color="000000" w:themeColor="text1"/>
              <w:left w:val="single" w:sz="4" w:space="0" w:color="000000" w:themeColor="text1"/>
              <w:bottom w:val="single" w:sz="4" w:space="0" w:color="000000" w:themeColor="text1"/>
              <w:right w:val="single" w:sz="4" w:space="0" w:color="000000" w:themeColor="text1"/>
            </w:tcBorders>
            <w:vAlign w:val="center"/>
          </w:tcPr>
          <w:p w14:paraId="58915B05" w14:textId="6B52FE82" w:rsidR="00D2723E" w:rsidRPr="007814A4" w:rsidRDefault="00D2723E" w:rsidP="00D2723E">
            <w:pPr>
              <w:pStyle w:val="TableText0"/>
              <w:keepNext w:val="0"/>
              <w:widowControl w:val="0"/>
            </w:pPr>
            <w:r w:rsidRPr="007814A4">
              <w:rPr>
                <w:szCs w:val="18"/>
              </w:rPr>
              <w:t>Contraception 2021; 104(3): 222-8</w:t>
            </w:r>
            <w:r w:rsidR="00941F82" w:rsidRPr="007814A4">
              <w:rPr>
                <w:szCs w:val="18"/>
              </w:rPr>
              <w:t>.</w:t>
            </w:r>
          </w:p>
        </w:tc>
      </w:tr>
      <w:tr w:rsidR="00D2723E" w:rsidRPr="00CB38A8" w14:paraId="4B6A7825" w14:textId="77777777" w:rsidTr="43CEDB46">
        <w:tc>
          <w:tcPr>
            <w:tcW w:w="796" w:type="pct"/>
            <w:vMerge w:val="restart"/>
            <w:vAlign w:val="center"/>
          </w:tcPr>
          <w:p w14:paraId="3515EFF1" w14:textId="77777777" w:rsidR="00D2723E" w:rsidRDefault="00D2723E" w:rsidP="00D2723E">
            <w:pPr>
              <w:pStyle w:val="TableText0"/>
              <w:keepNext w:val="0"/>
              <w:widowControl w:val="0"/>
            </w:pPr>
            <w:r>
              <w:t xml:space="preserve">Pooled efficacy </w:t>
            </w:r>
          </w:p>
          <w:p w14:paraId="25A2CD8A" w14:textId="77777777" w:rsidR="00D2723E" w:rsidRDefault="00D2723E" w:rsidP="00D2723E">
            <w:pPr>
              <w:pStyle w:val="TableText0"/>
              <w:keepNext w:val="0"/>
              <w:widowControl w:val="0"/>
            </w:pPr>
            <w:r>
              <w:t>results</w:t>
            </w:r>
          </w:p>
        </w:tc>
        <w:tc>
          <w:tcPr>
            <w:tcW w:w="3027" w:type="pct"/>
            <w:tcBorders>
              <w:bottom w:val="nil"/>
              <w:right w:val="single" w:sz="4" w:space="0" w:color="000000" w:themeColor="text1"/>
            </w:tcBorders>
            <w:vAlign w:val="center"/>
          </w:tcPr>
          <w:p w14:paraId="1CBD5011" w14:textId="414B3B00" w:rsidR="00D2723E" w:rsidRDefault="00D2723E" w:rsidP="00D2723E">
            <w:pPr>
              <w:pStyle w:val="TableText0"/>
              <w:keepNext w:val="0"/>
              <w:widowControl w:val="0"/>
            </w:pPr>
            <w:r w:rsidRPr="43CEDB46">
              <w:t>Integrated Summary of Effectiveness Estetrol monohydrate 15</w:t>
            </w:r>
            <w:r w:rsidR="00941F82" w:rsidRPr="43CEDB46">
              <w:t> </w:t>
            </w:r>
            <w:r w:rsidRPr="43CEDB46">
              <w:t>mg/drospirenone 3 mg (E4/DRSP 15/3 mg).</w:t>
            </w:r>
          </w:p>
          <w:p w14:paraId="71B3EA91" w14:textId="77777777" w:rsidR="009C23C4" w:rsidRPr="00FE1577" w:rsidRDefault="009C23C4" w:rsidP="00D2723E">
            <w:pPr>
              <w:pStyle w:val="TableText0"/>
              <w:keepNext w:val="0"/>
              <w:widowControl w:val="0"/>
              <w:rPr>
                <w:szCs w:val="18"/>
              </w:rPr>
            </w:pPr>
          </w:p>
        </w:tc>
        <w:tc>
          <w:tcPr>
            <w:tcW w:w="1177" w:type="pct"/>
            <w:tcBorders>
              <w:top w:val="single" w:sz="4" w:space="0" w:color="000000" w:themeColor="text1"/>
              <w:left w:val="single" w:sz="4" w:space="0" w:color="000000" w:themeColor="text1"/>
              <w:bottom w:val="none" w:sz="12" w:space="0" w:color="000000" w:themeColor="text1"/>
              <w:right w:val="single" w:sz="4" w:space="0" w:color="000000" w:themeColor="text1"/>
            </w:tcBorders>
            <w:vAlign w:val="center"/>
          </w:tcPr>
          <w:p w14:paraId="1E3AA8CD" w14:textId="77777777" w:rsidR="00D2723E" w:rsidRPr="007814A4" w:rsidRDefault="00D2723E" w:rsidP="00D2723E">
            <w:pPr>
              <w:pStyle w:val="TableText0"/>
              <w:keepNext w:val="0"/>
              <w:widowControl w:val="0"/>
            </w:pPr>
            <w:r w:rsidRPr="007814A4">
              <w:t>05 Dec 2019</w:t>
            </w:r>
          </w:p>
        </w:tc>
      </w:tr>
      <w:tr w:rsidR="00DE5DD7" w:rsidRPr="00CB38A8" w14:paraId="39F2D9C0" w14:textId="77777777" w:rsidTr="43CEDB46">
        <w:tc>
          <w:tcPr>
            <w:tcW w:w="796" w:type="pct"/>
            <w:vMerge/>
            <w:vAlign w:val="center"/>
          </w:tcPr>
          <w:p w14:paraId="4E8FFBB5" w14:textId="77777777" w:rsidR="00D2723E" w:rsidRDefault="00D2723E" w:rsidP="00D2723E">
            <w:pPr>
              <w:pStyle w:val="TableText0"/>
              <w:keepNext w:val="0"/>
              <w:widowControl w:val="0"/>
            </w:pPr>
          </w:p>
        </w:tc>
        <w:tc>
          <w:tcPr>
            <w:tcW w:w="3027" w:type="pct"/>
            <w:tcBorders>
              <w:top w:val="nil"/>
              <w:bottom w:val="single" w:sz="4" w:space="0" w:color="auto"/>
              <w:right w:val="single" w:sz="4" w:space="0" w:color="000000" w:themeColor="text1"/>
            </w:tcBorders>
            <w:vAlign w:val="center"/>
          </w:tcPr>
          <w:p w14:paraId="04B8278C" w14:textId="2815A609" w:rsidR="00D2723E" w:rsidRPr="00082AD4" w:rsidRDefault="00D2723E" w:rsidP="00D2723E">
            <w:pPr>
              <w:pStyle w:val="TableText0"/>
              <w:keepNext w:val="0"/>
              <w:widowControl w:val="0"/>
            </w:pPr>
            <w:r w:rsidRPr="43CEDB46">
              <w:t>Jensen JT, Kaunitz AM, Achilles SL</w:t>
            </w:r>
            <w:r w:rsidR="00313CF8" w:rsidRPr="43CEDB46">
              <w:t>,</w:t>
            </w:r>
            <w:r w:rsidRPr="43CEDB46">
              <w:t xml:space="preserve"> et al. Pooled efficacy results of estetrol/drospirenone combined oral contraception phase 3 trials.</w:t>
            </w:r>
          </w:p>
        </w:tc>
        <w:tc>
          <w:tcPr>
            <w:tcW w:w="1177" w:type="pct"/>
            <w:tcBorders>
              <w:top w:val="none" w:sz="12" w:space="0" w:color="000000" w:themeColor="text1"/>
              <w:left w:val="single" w:sz="4" w:space="0" w:color="000000" w:themeColor="text1"/>
              <w:bottom w:val="single" w:sz="4" w:space="0" w:color="auto"/>
              <w:right w:val="single" w:sz="4" w:space="0" w:color="000000" w:themeColor="text1"/>
            </w:tcBorders>
            <w:vAlign w:val="center"/>
          </w:tcPr>
          <w:p w14:paraId="27D1E2B4" w14:textId="4A81C26C" w:rsidR="00D2723E" w:rsidRPr="007814A4" w:rsidRDefault="00D2723E" w:rsidP="00D2723E">
            <w:pPr>
              <w:pStyle w:val="TableText0"/>
              <w:keepNext w:val="0"/>
              <w:widowControl w:val="0"/>
            </w:pPr>
            <w:r w:rsidRPr="007814A4">
              <w:t>Contraception 2022; 116:37-43</w:t>
            </w:r>
            <w:r w:rsidR="00AB6BA8" w:rsidRPr="007814A4">
              <w:t>.</w:t>
            </w:r>
          </w:p>
        </w:tc>
      </w:tr>
      <w:tr w:rsidR="00DE5DD7" w:rsidRPr="00CB38A8" w14:paraId="77DFFAD8" w14:textId="77777777" w:rsidTr="43CEDB46">
        <w:tc>
          <w:tcPr>
            <w:tcW w:w="796" w:type="pct"/>
            <w:vMerge w:val="restart"/>
            <w:vAlign w:val="center"/>
          </w:tcPr>
          <w:p w14:paraId="349863BB" w14:textId="77777777" w:rsidR="00D2723E" w:rsidRDefault="00D2723E" w:rsidP="00D2723E">
            <w:pPr>
              <w:pStyle w:val="TableText0"/>
              <w:keepNext w:val="0"/>
              <w:widowControl w:val="0"/>
            </w:pPr>
            <w:r>
              <w:t xml:space="preserve">Pooled safety </w:t>
            </w:r>
          </w:p>
          <w:p w14:paraId="5536D3A0" w14:textId="77777777" w:rsidR="00D2723E" w:rsidRDefault="00D2723E" w:rsidP="00D2723E">
            <w:pPr>
              <w:pStyle w:val="TableText0"/>
              <w:keepNext w:val="0"/>
              <w:widowControl w:val="0"/>
            </w:pPr>
            <w:r>
              <w:t>analysis</w:t>
            </w:r>
          </w:p>
        </w:tc>
        <w:tc>
          <w:tcPr>
            <w:tcW w:w="3027" w:type="pct"/>
            <w:tcBorders>
              <w:bottom w:val="single" w:sz="4" w:space="0" w:color="auto"/>
              <w:right w:val="single" w:sz="4" w:space="0" w:color="auto"/>
            </w:tcBorders>
            <w:vAlign w:val="center"/>
          </w:tcPr>
          <w:p w14:paraId="33618109" w14:textId="77777777" w:rsidR="00D2723E" w:rsidRPr="008008F8" w:rsidRDefault="00D2723E" w:rsidP="00D2723E">
            <w:pPr>
              <w:pStyle w:val="TableText0"/>
              <w:keepNext w:val="0"/>
              <w:widowControl w:val="0"/>
            </w:pPr>
            <w:r w:rsidRPr="43CEDB46">
              <w:t xml:space="preserve">Integrated Safety Summary of selected studies was performed to demonstrate the safety of E4/DRSP 15/3 mg for the therapeutic </w:t>
            </w:r>
          </w:p>
          <w:p w14:paraId="3E9FFCED" w14:textId="77777777" w:rsidR="00D2723E" w:rsidRPr="00082AD4" w:rsidRDefault="00D2723E" w:rsidP="3F73A8E7">
            <w:pPr>
              <w:pStyle w:val="TableText0"/>
              <w:keepNext w:val="0"/>
              <w:widowControl w:val="0"/>
            </w:pPr>
            <w:r w:rsidRPr="43CEDB46">
              <w:t>indication “oral contraception”.</w:t>
            </w:r>
          </w:p>
        </w:tc>
        <w:tc>
          <w:tcPr>
            <w:tcW w:w="1177" w:type="pct"/>
            <w:tcBorders>
              <w:top w:val="single" w:sz="4" w:space="0" w:color="auto"/>
              <w:left w:val="single" w:sz="4" w:space="0" w:color="auto"/>
              <w:bottom w:val="single" w:sz="4" w:space="0" w:color="auto"/>
              <w:right w:val="single" w:sz="4" w:space="0" w:color="auto"/>
            </w:tcBorders>
            <w:vAlign w:val="center"/>
          </w:tcPr>
          <w:p w14:paraId="1AB6F4F4" w14:textId="77777777" w:rsidR="00D2723E" w:rsidRPr="007814A4" w:rsidRDefault="00D2723E" w:rsidP="00D2723E">
            <w:pPr>
              <w:pStyle w:val="TableText0"/>
              <w:keepNext w:val="0"/>
              <w:widowControl w:val="0"/>
            </w:pPr>
            <w:r w:rsidRPr="007814A4">
              <w:t>31 March 2022</w:t>
            </w:r>
          </w:p>
        </w:tc>
      </w:tr>
      <w:tr w:rsidR="00DE5DD7" w:rsidRPr="00CB38A8" w14:paraId="70573370" w14:textId="77777777" w:rsidTr="43CEDB46">
        <w:tc>
          <w:tcPr>
            <w:tcW w:w="796" w:type="pct"/>
            <w:vMerge/>
            <w:vAlign w:val="center"/>
          </w:tcPr>
          <w:p w14:paraId="66A7383D" w14:textId="77777777" w:rsidR="00D2723E" w:rsidRDefault="00D2723E" w:rsidP="00D2723E">
            <w:pPr>
              <w:pStyle w:val="TableText0"/>
              <w:keepNext w:val="0"/>
              <w:widowControl w:val="0"/>
            </w:pPr>
          </w:p>
        </w:tc>
        <w:tc>
          <w:tcPr>
            <w:tcW w:w="3027" w:type="pct"/>
            <w:tcBorders>
              <w:top w:val="single" w:sz="4" w:space="0" w:color="auto"/>
              <w:bottom w:val="single" w:sz="4" w:space="0" w:color="auto"/>
              <w:right w:val="single" w:sz="4" w:space="0" w:color="000000" w:themeColor="text1"/>
            </w:tcBorders>
            <w:vAlign w:val="center"/>
          </w:tcPr>
          <w:p w14:paraId="38255B18" w14:textId="521114A3" w:rsidR="00D2723E" w:rsidRPr="008008F8" w:rsidRDefault="00D2723E" w:rsidP="00D2723E">
            <w:pPr>
              <w:pStyle w:val="TableText0"/>
              <w:keepNext w:val="0"/>
              <w:widowControl w:val="0"/>
            </w:pPr>
            <w:r w:rsidRPr="43CEDB46">
              <w:t>Chen MJ, Jensen JT, Kaunitz AM</w:t>
            </w:r>
            <w:r w:rsidR="00E43025" w:rsidRPr="43CEDB46">
              <w:t>,</w:t>
            </w:r>
            <w:r w:rsidRPr="43CEDB46">
              <w:t xml:space="preserve"> et al. Tolerability and safety of the estetrol/drospirenone combined oral contraceptive: Pooled analysis of two multicenter, open-label phase 3 trials.</w:t>
            </w:r>
          </w:p>
        </w:tc>
        <w:tc>
          <w:tcPr>
            <w:tcW w:w="1177" w:type="pc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C2486E2" w14:textId="02FBD602" w:rsidR="00D2723E" w:rsidRPr="007814A4" w:rsidRDefault="00D2723E" w:rsidP="00D2723E">
            <w:pPr>
              <w:pStyle w:val="TableText0"/>
              <w:keepNext w:val="0"/>
              <w:widowControl w:val="0"/>
            </w:pPr>
            <w:r w:rsidRPr="007814A4">
              <w:t xml:space="preserve">Contraception 2022; </w:t>
            </w:r>
            <w:r w:rsidR="007A2CB0" w:rsidRPr="007814A4">
              <w:t>116</w:t>
            </w:r>
            <w:r w:rsidRPr="007814A4">
              <w:t>:44-50</w:t>
            </w:r>
            <w:r w:rsidR="007A2CB0" w:rsidRPr="007814A4">
              <w:t>.</w:t>
            </w:r>
          </w:p>
        </w:tc>
      </w:tr>
    </w:tbl>
    <w:p w14:paraId="5C5D3763" w14:textId="77777777" w:rsidR="00D2723E" w:rsidRPr="00C919E3" w:rsidRDefault="00D2723E" w:rsidP="00D2723E">
      <w:pPr>
        <w:pStyle w:val="TableFigureFooter"/>
        <w:rPr>
          <w:rStyle w:val="CommentReference"/>
          <w:b w:val="0"/>
          <w:szCs w:val="22"/>
        </w:rPr>
      </w:pPr>
      <w:r w:rsidRPr="0097440A">
        <w:rPr>
          <w:rStyle w:val="FooterTableFigureChar"/>
        </w:rPr>
        <w:t>Source: Table 2.2, p38-41 of the submission</w:t>
      </w:r>
      <w:r>
        <w:rPr>
          <w:rStyle w:val="FooterTableFigureChar"/>
        </w:rPr>
        <w:t xml:space="preserve"> main body</w:t>
      </w:r>
      <w:r>
        <w:t>.</w:t>
      </w:r>
      <w:bookmarkEnd w:id="33"/>
    </w:p>
    <w:p w14:paraId="1DD06D7D" w14:textId="00A96F85" w:rsidR="007F1017" w:rsidRPr="00EC5836" w:rsidRDefault="008F120A" w:rsidP="00EC5836">
      <w:pPr>
        <w:pStyle w:val="3-BodyText"/>
        <w:rPr>
          <w:color w:val="0066FF"/>
        </w:rPr>
      </w:pPr>
      <w:r w:rsidRPr="00B50DB8">
        <w:t xml:space="preserve">The key features of the </w:t>
      </w:r>
      <w:r w:rsidR="00621ADA">
        <w:t>included evidence</w:t>
      </w:r>
      <w:r w:rsidRPr="00B50DB8">
        <w:t xml:space="preserve"> are summarised in</w:t>
      </w:r>
      <w:r w:rsidR="00D6076E">
        <w:t xml:space="preserve"> </w:t>
      </w:r>
      <w:r w:rsidR="00D6076E">
        <w:fldChar w:fldCharType="begin" w:fldLock="1"/>
      </w:r>
      <w:r w:rsidR="00D6076E">
        <w:instrText xml:space="preserve"> REF _Ref104804098 \h  \* MERGEFORMAT </w:instrText>
      </w:r>
      <w:r w:rsidR="00D6076E">
        <w:fldChar w:fldCharType="separate"/>
      </w:r>
      <w:r w:rsidR="004D2491" w:rsidRPr="004D2491">
        <w:t>Table 3</w:t>
      </w:r>
      <w:r w:rsidR="00D6076E">
        <w:fldChar w:fldCharType="end"/>
      </w:r>
      <w:r w:rsidRPr="00B50DB8">
        <w:t>.</w:t>
      </w:r>
      <w:r w:rsidR="00BC591F">
        <w:t xml:space="preserve"> </w:t>
      </w:r>
    </w:p>
    <w:p w14:paraId="355E2F15" w14:textId="1F01CA47" w:rsidR="007F1017" w:rsidRPr="00D6076E" w:rsidRDefault="00696EF9" w:rsidP="00D6076E">
      <w:pPr>
        <w:pStyle w:val="Caption"/>
        <w:rPr>
          <w:rStyle w:val="CommentReference"/>
          <w:rFonts w:eastAsiaTheme="majorEastAsia" w:cstheme="majorBidi"/>
          <w:b/>
          <w:szCs w:val="24"/>
        </w:rPr>
      </w:pPr>
      <w:bookmarkStart w:id="34"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513F89">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34"/>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1275"/>
        <w:gridCol w:w="1277"/>
        <w:gridCol w:w="793"/>
        <w:gridCol w:w="1942"/>
        <w:gridCol w:w="2458"/>
      </w:tblGrid>
      <w:tr w:rsidR="000165D1" w:rsidRPr="00B41614" w14:paraId="53DD7CC6" w14:textId="77777777" w:rsidTr="004A4748">
        <w:trPr>
          <w:cantSplit/>
          <w:tblHeader/>
        </w:trPr>
        <w:tc>
          <w:tcPr>
            <w:tcW w:w="705" w:type="pct"/>
            <w:shd w:val="clear" w:color="auto" w:fill="auto"/>
            <w:vAlign w:val="center"/>
          </w:tcPr>
          <w:p w14:paraId="794116BC" w14:textId="77777777" w:rsidR="00B70FDA" w:rsidRPr="00B41614" w:rsidRDefault="00B70FDA" w:rsidP="001E34DF">
            <w:pPr>
              <w:pStyle w:val="In-tableHeading"/>
            </w:pPr>
            <w:r w:rsidRPr="00B41614">
              <w:t>Trial</w:t>
            </w:r>
          </w:p>
        </w:tc>
        <w:tc>
          <w:tcPr>
            <w:tcW w:w="707" w:type="pct"/>
            <w:shd w:val="clear" w:color="auto" w:fill="auto"/>
            <w:vAlign w:val="center"/>
          </w:tcPr>
          <w:p w14:paraId="51122FE5" w14:textId="77777777" w:rsidR="00B70FDA" w:rsidRPr="00B41614" w:rsidRDefault="00B70FDA" w:rsidP="00EC5836">
            <w:pPr>
              <w:pStyle w:val="In-tableHeading"/>
              <w:jc w:val="center"/>
            </w:pPr>
            <w:r w:rsidRPr="00B41614">
              <w:t>N</w:t>
            </w:r>
          </w:p>
        </w:tc>
        <w:tc>
          <w:tcPr>
            <w:tcW w:w="708" w:type="pct"/>
            <w:shd w:val="clear" w:color="auto" w:fill="auto"/>
            <w:vAlign w:val="center"/>
          </w:tcPr>
          <w:p w14:paraId="41C438EF" w14:textId="77777777" w:rsidR="00B70FDA" w:rsidRPr="00B41614" w:rsidRDefault="00B70FDA" w:rsidP="00EC5836">
            <w:pPr>
              <w:pStyle w:val="In-tableHeading"/>
              <w:jc w:val="center"/>
            </w:pPr>
            <w:r w:rsidRPr="00B41614">
              <w:t>Design/ duration</w:t>
            </w:r>
          </w:p>
        </w:tc>
        <w:tc>
          <w:tcPr>
            <w:tcW w:w="440" w:type="pct"/>
            <w:shd w:val="clear" w:color="auto" w:fill="auto"/>
            <w:vAlign w:val="center"/>
          </w:tcPr>
          <w:p w14:paraId="1FC91360" w14:textId="77777777" w:rsidR="00B70FDA" w:rsidRPr="00B41614" w:rsidRDefault="00B70FDA" w:rsidP="00EC5836">
            <w:pPr>
              <w:pStyle w:val="In-tableHeading"/>
              <w:jc w:val="center"/>
            </w:pPr>
            <w:r w:rsidRPr="00B41614">
              <w:t>Risk of bias</w:t>
            </w:r>
          </w:p>
        </w:tc>
        <w:tc>
          <w:tcPr>
            <w:tcW w:w="1077" w:type="pct"/>
            <w:shd w:val="clear" w:color="auto" w:fill="auto"/>
            <w:vAlign w:val="center"/>
          </w:tcPr>
          <w:p w14:paraId="7FF90896" w14:textId="77777777" w:rsidR="00B70FDA" w:rsidRPr="00B41614" w:rsidRDefault="00B70FDA" w:rsidP="00EC5836">
            <w:pPr>
              <w:pStyle w:val="In-tableHeading"/>
              <w:jc w:val="center"/>
            </w:pPr>
            <w:r w:rsidRPr="00B41614">
              <w:t>Patient population</w:t>
            </w:r>
          </w:p>
        </w:tc>
        <w:tc>
          <w:tcPr>
            <w:tcW w:w="1363" w:type="pct"/>
            <w:shd w:val="clear" w:color="auto" w:fill="auto"/>
            <w:vAlign w:val="center"/>
          </w:tcPr>
          <w:p w14:paraId="0FCB63F9" w14:textId="77777777" w:rsidR="00B70FDA" w:rsidRPr="00B41614" w:rsidRDefault="00B70FDA" w:rsidP="00EC5836">
            <w:pPr>
              <w:pStyle w:val="In-tableHeading"/>
              <w:jc w:val="center"/>
            </w:pPr>
            <w:r w:rsidRPr="00B41614">
              <w:t>Outcome(s)</w:t>
            </w:r>
          </w:p>
        </w:tc>
      </w:tr>
      <w:tr w:rsidR="00B70FDA" w:rsidRPr="002E7AD7" w14:paraId="2A03CD4B" w14:textId="77777777" w:rsidTr="00B70FDA">
        <w:trPr>
          <w:cantSplit/>
        </w:trPr>
        <w:tc>
          <w:tcPr>
            <w:tcW w:w="5000" w:type="pct"/>
            <w:gridSpan w:val="6"/>
            <w:shd w:val="clear" w:color="auto" w:fill="auto"/>
            <w:vAlign w:val="center"/>
          </w:tcPr>
          <w:p w14:paraId="29D7E367" w14:textId="77777777" w:rsidR="00B70FDA" w:rsidRPr="002E7AD7" w:rsidRDefault="00B70FDA" w:rsidP="00EC5836">
            <w:pPr>
              <w:pStyle w:val="In-tableHeading"/>
              <w:rPr>
                <w:lang w:val="es-ES"/>
              </w:rPr>
            </w:pPr>
            <w:r w:rsidRPr="002E7AD7">
              <w:rPr>
                <w:lang w:val="es-ES"/>
              </w:rPr>
              <w:t>E4/DRSP versus EE/LNG and EE/DRSP</w:t>
            </w:r>
          </w:p>
        </w:tc>
      </w:tr>
      <w:tr w:rsidR="000165D1" w:rsidRPr="00E2771E" w14:paraId="4EE88DCB" w14:textId="77777777" w:rsidTr="004A4748">
        <w:trPr>
          <w:cantSplit/>
        </w:trPr>
        <w:tc>
          <w:tcPr>
            <w:tcW w:w="705" w:type="pct"/>
            <w:shd w:val="clear" w:color="auto" w:fill="auto"/>
            <w:vAlign w:val="center"/>
          </w:tcPr>
          <w:p w14:paraId="6EE77D33" w14:textId="337D573B" w:rsidR="00B70FDA" w:rsidRPr="00E2771E" w:rsidRDefault="00B70FDA" w:rsidP="00EC5836">
            <w:pPr>
              <w:pStyle w:val="TableText0"/>
              <w:rPr>
                <w:lang w:val="en-US"/>
              </w:rPr>
            </w:pPr>
            <w:r w:rsidRPr="00EB0DB5">
              <w:rPr>
                <w:lang w:val="en-US"/>
              </w:rPr>
              <w:t>MIT-Es0001-C20</w:t>
            </w:r>
            <w:r>
              <w:rPr>
                <w:lang w:val="en-US"/>
              </w:rPr>
              <w:t>1</w:t>
            </w:r>
          </w:p>
        </w:tc>
        <w:tc>
          <w:tcPr>
            <w:tcW w:w="707" w:type="pct"/>
            <w:shd w:val="clear" w:color="auto" w:fill="auto"/>
            <w:vAlign w:val="center"/>
          </w:tcPr>
          <w:p w14:paraId="25609296" w14:textId="75B00C3C" w:rsidR="004A4748" w:rsidRPr="002E7AD7" w:rsidRDefault="00F85DA9" w:rsidP="00EC5836">
            <w:pPr>
              <w:pStyle w:val="TableText0"/>
              <w:jc w:val="center"/>
              <w:rPr>
                <w:lang w:val="es-ES"/>
              </w:rPr>
            </w:pPr>
            <w:r w:rsidRPr="002E7AD7">
              <w:rPr>
                <w:lang w:val="es-ES"/>
              </w:rPr>
              <w:t>98</w:t>
            </w:r>
            <w:r w:rsidR="000165D1" w:rsidRPr="002E7AD7">
              <w:rPr>
                <w:lang w:val="es-ES"/>
              </w:rPr>
              <w:t>;</w:t>
            </w:r>
          </w:p>
          <w:p w14:paraId="12425C41" w14:textId="77E66725" w:rsidR="00B70FDA" w:rsidRPr="002E7AD7" w:rsidRDefault="000165D1" w:rsidP="00EC5836">
            <w:pPr>
              <w:pStyle w:val="TableText0"/>
              <w:jc w:val="center"/>
              <w:rPr>
                <w:lang w:val="es-ES"/>
              </w:rPr>
            </w:pPr>
            <w:r w:rsidRPr="002E7AD7">
              <w:rPr>
                <w:lang w:val="es-ES"/>
              </w:rPr>
              <w:t xml:space="preserve"> E4/DRSP=</w:t>
            </w:r>
            <w:r w:rsidR="002F0394" w:rsidRPr="002E7AD7">
              <w:rPr>
                <w:lang w:val="es-ES"/>
              </w:rPr>
              <w:t>38</w:t>
            </w:r>
          </w:p>
          <w:p w14:paraId="6E0B8B1B" w14:textId="73A95DE0" w:rsidR="002F0394" w:rsidRPr="002E7AD7" w:rsidRDefault="002F0394" w:rsidP="00EC5836">
            <w:pPr>
              <w:pStyle w:val="TableText0"/>
              <w:jc w:val="center"/>
              <w:rPr>
                <w:lang w:val="es-ES"/>
              </w:rPr>
            </w:pPr>
            <w:r w:rsidRPr="002E7AD7">
              <w:rPr>
                <w:lang w:val="es-ES"/>
              </w:rPr>
              <w:t>EE/LNG=</w:t>
            </w:r>
            <w:r w:rsidR="004A4748" w:rsidRPr="002E7AD7">
              <w:rPr>
                <w:lang w:val="es-ES"/>
              </w:rPr>
              <w:t>29</w:t>
            </w:r>
          </w:p>
          <w:p w14:paraId="41BB0E41" w14:textId="012E4DC6" w:rsidR="004A4748" w:rsidRPr="002E7AD7" w:rsidRDefault="004A4748" w:rsidP="00EC5836">
            <w:pPr>
              <w:pStyle w:val="TableText0"/>
              <w:jc w:val="center"/>
              <w:rPr>
                <w:lang w:val="es-ES"/>
              </w:rPr>
            </w:pPr>
            <w:r w:rsidRPr="002E7AD7">
              <w:rPr>
                <w:lang w:val="es-ES"/>
              </w:rPr>
              <w:t>EE/DRSP=31</w:t>
            </w:r>
          </w:p>
        </w:tc>
        <w:tc>
          <w:tcPr>
            <w:tcW w:w="708" w:type="pct"/>
            <w:shd w:val="clear" w:color="auto" w:fill="auto"/>
            <w:vAlign w:val="center"/>
          </w:tcPr>
          <w:p w14:paraId="0ABF4142" w14:textId="77777777" w:rsidR="00B70FDA" w:rsidRPr="00D53B9B" w:rsidRDefault="00B70FDA" w:rsidP="005D7619">
            <w:pPr>
              <w:pStyle w:val="TableText0"/>
              <w:jc w:val="center"/>
              <w:rPr>
                <w:lang w:val="en-US"/>
              </w:rPr>
            </w:pPr>
            <w:r w:rsidRPr="00D53B9B">
              <w:rPr>
                <w:lang w:val="en-US"/>
              </w:rPr>
              <w:t>RCT, OL, P, SC</w:t>
            </w:r>
          </w:p>
          <w:p w14:paraId="744D08AC" w14:textId="2177257C" w:rsidR="00B70FDA" w:rsidRPr="00E2771E" w:rsidRDefault="00070C41" w:rsidP="005D7619">
            <w:pPr>
              <w:pStyle w:val="TableText0"/>
              <w:jc w:val="center"/>
              <w:rPr>
                <w:lang w:val="en-US"/>
              </w:rPr>
            </w:pPr>
            <w:r w:rsidRPr="00D53B9B">
              <w:rPr>
                <w:lang w:val="en-US"/>
              </w:rPr>
              <w:t>Six</w:t>
            </w:r>
            <w:r w:rsidR="00B70FDA" w:rsidRPr="00D53B9B">
              <w:rPr>
                <w:lang w:val="en-US"/>
              </w:rPr>
              <w:t xml:space="preserve"> cycles</w:t>
            </w:r>
            <w:r w:rsidR="00B70FDA">
              <w:rPr>
                <w:lang w:val="en-US"/>
              </w:rPr>
              <w:t xml:space="preserve"> of 28-days</w:t>
            </w:r>
          </w:p>
        </w:tc>
        <w:tc>
          <w:tcPr>
            <w:tcW w:w="440" w:type="pct"/>
            <w:shd w:val="clear" w:color="auto" w:fill="auto"/>
            <w:vAlign w:val="center"/>
          </w:tcPr>
          <w:p w14:paraId="4A529D74" w14:textId="771ABC41" w:rsidR="00B70FDA" w:rsidRPr="00872ADC" w:rsidRDefault="00B70FDA" w:rsidP="00EC5836">
            <w:pPr>
              <w:pStyle w:val="TableText0"/>
              <w:jc w:val="center"/>
              <w:rPr>
                <w:iCs/>
                <w:lang w:val="en-US"/>
              </w:rPr>
            </w:pPr>
            <w:proofErr w:type="spellStart"/>
            <w:r w:rsidRPr="00872ADC">
              <w:rPr>
                <w:iCs/>
                <w:lang w:val="en-US"/>
              </w:rPr>
              <w:t>High</w:t>
            </w:r>
            <w:r w:rsidRPr="00872ADC">
              <w:rPr>
                <w:iCs/>
                <w:vertAlign w:val="superscript"/>
                <w:lang w:val="en-US"/>
              </w:rPr>
              <w:t>a</w:t>
            </w:r>
            <w:proofErr w:type="spellEnd"/>
            <w:r w:rsidR="00872ADC">
              <w:rPr>
                <w:iCs/>
                <w:vertAlign w:val="superscript"/>
                <w:lang w:val="en-US"/>
              </w:rPr>
              <w:t>*</w:t>
            </w:r>
          </w:p>
        </w:tc>
        <w:tc>
          <w:tcPr>
            <w:tcW w:w="1077" w:type="pct"/>
            <w:shd w:val="clear" w:color="auto" w:fill="auto"/>
            <w:vAlign w:val="center"/>
          </w:tcPr>
          <w:p w14:paraId="5E6F456D" w14:textId="0EF85262" w:rsidR="00B70FDA" w:rsidRPr="00E2771E" w:rsidRDefault="00B70FDA" w:rsidP="00EC5836">
            <w:pPr>
              <w:pStyle w:val="TableText0"/>
              <w:jc w:val="center"/>
              <w:rPr>
                <w:lang w:val="en-US"/>
              </w:rPr>
            </w:pPr>
            <w:r w:rsidRPr="00B70FDA">
              <w:rPr>
                <w:lang w:val="en-US"/>
              </w:rPr>
              <w:t xml:space="preserve">Healthy women aged 18 to </w:t>
            </w:r>
            <w:r w:rsidR="00DE4B2F">
              <w:rPr>
                <w:lang w:val="en-US"/>
              </w:rPr>
              <w:t>47</w:t>
            </w:r>
            <w:r w:rsidRPr="00B70FDA">
              <w:rPr>
                <w:lang w:val="en-US"/>
              </w:rPr>
              <w:t xml:space="preserve"> years with BMI between 18 and 30 kg/m</w:t>
            </w:r>
            <w:r w:rsidRPr="00B70FDA">
              <w:rPr>
                <w:vertAlign w:val="superscript"/>
                <w:lang w:val="en-US"/>
              </w:rPr>
              <w:t>2</w:t>
            </w:r>
          </w:p>
        </w:tc>
        <w:tc>
          <w:tcPr>
            <w:tcW w:w="1363" w:type="pct"/>
            <w:shd w:val="clear" w:color="auto" w:fill="auto"/>
            <w:vAlign w:val="center"/>
          </w:tcPr>
          <w:p w14:paraId="36F46541" w14:textId="57CCAF3A" w:rsidR="001D5E74" w:rsidRDefault="00C44FCE" w:rsidP="00EC5836">
            <w:pPr>
              <w:pStyle w:val="TableText0"/>
              <w:jc w:val="center"/>
              <w:rPr>
                <w:lang w:val="en-US"/>
              </w:rPr>
            </w:pPr>
            <w:r>
              <w:rPr>
                <w:lang w:val="en-US"/>
              </w:rPr>
              <w:t xml:space="preserve">Primary </w:t>
            </w:r>
            <w:r w:rsidR="00EB4820">
              <w:rPr>
                <w:lang w:val="en-US"/>
              </w:rPr>
              <w:t>endpoints</w:t>
            </w:r>
            <w:r>
              <w:rPr>
                <w:lang w:val="en-US"/>
              </w:rPr>
              <w:t xml:space="preserve">: </w:t>
            </w:r>
            <w:proofErr w:type="spellStart"/>
            <w:r w:rsidR="006A0F52">
              <w:rPr>
                <w:lang w:val="en-US"/>
              </w:rPr>
              <w:t>h</w:t>
            </w:r>
            <w:r w:rsidR="00A07DBB" w:rsidRPr="00A07DBB">
              <w:rPr>
                <w:lang w:val="en-US"/>
              </w:rPr>
              <w:t>aemostatic</w:t>
            </w:r>
            <w:proofErr w:type="spellEnd"/>
            <w:r w:rsidR="009B3646">
              <w:rPr>
                <w:lang w:val="en-US"/>
              </w:rPr>
              <w:t xml:space="preserve"> parameters</w:t>
            </w:r>
            <w:r w:rsidR="00A07DBB" w:rsidRPr="00A07DBB">
              <w:rPr>
                <w:lang w:val="en-US"/>
              </w:rPr>
              <w:t>; endocrine parameters; liver proteins; lipid profile and glucose metabolism</w:t>
            </w:r>
            <w:r w:rsidR="004C6654">
              <w:rPr>
                <w:lang w:val="en-US"/>
              </w:rPr>
              <w:t xml:space="preserve"> </w:t>
            </w:r>
          </w:p>
          <w:p w14:paraId="6DC76214" w14:textId="4BA86156" w:rsidR="00B70FDA" w:rsidRPr="00E2771E" w:rsidRDefault="00EB4820" w:rsidP="00EC5836">
            <w:pPr>
              <w:pStyle w:val="TableText0"/>
              <w:jc w:val="center"/>
              <w:rPr>
                <w:lang w:val="en-US"/>
              </w:rPr>
            </w:pPr>
            <w:r>
              <w:rPr>
                <w:lang w:val="en-US"/>
              </w:rPr>
              <w:t xml:space="preserve">Secondary endpoints: </w:t>
            </w:r>
            <w:r w:rsidR="004C6654">
              <w:rPr>
                <w:lang w:val="en-US"/>
              </w:rPr>
              <w:t>adverse events</w:t>
            </w:r>
            <w:r w:rsidR="00F370C5">
              <w:rPr>
                <w:lang w:val="en-US"/>
              </w:rPr>
              <w:t xml:space="preserve">; </w:t>
            </w:r>
            <w:r w:rsidR="00F370C5" w:rsidRPr="00F370C5">
              <w:rPr>
                <w:lang w:val="en-US"/>
              </w:rPr>
              <w:t>vital signs, physical</w:t>
            </w:r>
            <w:r w:rsidR="00D452DF">
              <w:rPr>
                <w:lang w:val="en-US"/>
              </w:rPr>
              <w:t xml:space="preserve"> and </w:t>
            </w:r>
            <w:proofErr w:type="spellStart"/>
            <w:r w:rsidR="00F370C5" w:rsidRPr="00F370C5">
              <w:rPr>
                <w:lang w:val="en-US"/>
              </w:rPr>
              <w:t>gynaecological</w:t>
            </w:r>
            <w:proofErr w:type="spellEnd"/>
            <w:r w:rsidR="00F370C5" w:rsidRPr="00F370C5">
              <w:rPr>
                <w:lang w:val="en-US"/>
              </w:rPr>
              <w:t xml:space="preserve"> exam</w:t>
            </w:r>
            <w:r w:rsidR="00D452DF">
              <w:rPr>
                <w:lang w:val="en-US"/>
              </w:rPr>
              <w:t>ination</w:t>
            </w:r>
            <w:r w:rsidR="00F370C5" w:rsidRPr="00F370C5">
              <w:rPr>
                <w:lang w:val="en-US"/>
              </w:rPr>
              <w:t>, clinical laboratory, ECG, echocardiogram, MDQ</w:t>
            </w:r>
          </w:p>
        </w:tc>
      </w:tr>
    </w:tbl>
    <w:p w14:paraId="4BE75D90" w14:textId="68CA8578" w:rsidR="008F4043" w:rsidRDefault="008F4043" w:rsidP="008F4043">
      <w:pPr>
        <w:pStyle w:val="FooterTableFigure"/>
      </w:pPr>
      <w:r w:rsidRPr="43CEDB46">
        <w:t>Source: Section 2.6.2.1, p</w:t>
      </w:r>
      <w:r w:rsidR="00F17B44" w:rsidRPr="43CEDB46">
        <w:t>p</w:t>
      </w:r>
      <w:r w:rsidRPr="43CEDB46">
        <w:t>44</w:t>
      </w:r>
      <w:r w:rsidR="00F17B44" w:rsidRPr="43CEDB46">
        <w:t>-48</w:t>
      </w:r>
      <w:r w:rsidRPr="43CEDB46">
        <w:t xml:space="preserve">; Section 2.6.2.4.1, pp50-51 of the submission main body; </w:t>
      </w:r>
      <w:proofErr w:type="spellStart"/>
      <w:r w:rsidRPr="43CEDB46">
        <w:t>Douxfils</w:t>
      </w:r>
      <w:proofErr w:type="spellEnd"/>
      <w:r w:rsidRPr="43CEDB46">
        <w:t xml:space="preserve"> et al. (2020)</w:t>
      </w:r>
    </w:p>
    <w:p w14:paraId="05FD3E0C" w14:textId="07CD7707" w:rsidR="008F4043" w:rsidRDefault="6E4EF994" w:rsidP="008F4043">
      <w:pPr>
        <w:pStyle w:val="FooterTableFigure"/>
      </w:pPr>
      <w:r w:rsidRPr="43CEDB46">
        <w:t>BMI = body mass index; E4/DRSP = estetrol 15</w:t>
      </w:r>
      <w:r w:rsidR="0095761D" w:rsidRPr="43CEDB46">
        <w:t> </w:t>
      </w:r>
      <w:r w:rsidRPr="43CEDB46">
        <w:t xml:space="preserve">mg/drospirenone 3 mg; </w:t>
      </w:r>
      <w:r w:rsidR="00D452DF" w:rsidRPr="43CEDB46">
        <w:t>ECG =</w:t>
      </w:r>
      <w:r w:rsidR="007F5147" w:rsidRPr="43CEDB46">
        <w:t xml:space="preserve"> electrocardiogram;</w:t>
      </w:r>
      <w:r w:rsidR="00D452DF" w:rsidRPr="43CEDB46">
        <w:t xml:space="preserve"> </w:t>
      </w:r>
      <w:r w:rsidRPr="43CEDB46">
        <w:t xml:space="preserve">EE/LNG = ethinylestradiol 30 mcg/ levonorgestrel 150 mcg; EE/DRSP = ethinylestradiol 20 mcg/drospirenone 3 mg; </w:t>
      </w:r>
      <w:r w:rsidR="007F5147" w:rsidRPr="43CEDB46">
        <w:t xml:space="preserve">MDQ = Menstrual distress questionnaire Form C; </w:t>
      </w:r>
      <w:r w:rsidR="008F4043" w:rsidRPr="43CEDB46">
        <w:t>N = total participants in group; OL = open label; P = parallel; RCT = randomised controlled trial</w:t>
      </w:r>
      <w:r w:rsidR="004A4748" w:rsidRPr="43CEDB46">
        <w:t>; SC = single-centre</w:t>
      </w:r>
      <w:r w:rsidR="008F4043" w:rsidRPr="43CEDB46">
        <w:t>.</w:t>
      </w:r>
    </w:p>
    <w:p w14:paraId="5F4218F1" w14:textId="375560AE" w:rsidR="008F4043" w:rsidRPr="00872ADC" w:rsidRDefault="00872ADC" w:rsidP="008F4043">
      <w:pPr>
        <w:pStyle w:val="FooterTableFigure"/>
      </w:pPr>
      <w:r w:rsidRPr="43CEDB46">
        <w:rPr>
          <w:vertAlign w:val="superscript"/>
        </w:rPr>
        <w:t>*</w:t>
      </w:r>
      <w:r w:rsidR="008F4043" w:rsidRPr="43CEDB46">
        <w:rPr>
          <w:vertAlign w:val="superscript"/>
        </w:rPr>
        <w:t>a</w:t>
      </w:r>
      <w:r w:rsidR="008F4043" w:rsidRPr="43CEDB46">
        <w:t xml:space="preserve"> Based on Revised Cochrane risk-of-bias tool for randomized trials (</w:t>
      </w:r>
      <w:proofErr w:type="spellStart"/>
      <w:r w:rsidR="008F4043" w:rsidRPr="43CEDB46">
        <w:t>RoB</w:t>
      </w:r>
      <w:proofErr w:type="spellEnd"/>
      <w:r w:rsidR="008F4043" w:rsidRPr="43CEDB46">
        <w:t xml:space="preserve"> 2).</w:t>
      </w:r>
    </w:p>
    <w:p w14:paraId="4F237494" w14:textId="15AB0CD1" w:rsidR="008F4043" w:rsidRPr="00872ADC" w:rsidRDefault="00872ADC" w:rsidP="00AF4A81">
      <w:pPr>
        <w:pStyle w:val="FooterTableFigure"/>
        <w:tabs>
          <w:tab w:val="left" w:pos="3097"/>
        </w:tabs>
      </w:pPr>
      <w:r w:rsidRPr="43CEDB46">
        <w:t>*</w:t>
      </w:r>
      <w:r w:rsidR="6950A2F2" w:rsidRPr="43CEDB46">
        <w:t xml:space="preserve">added during </w:t>
      </w:r>
      <w:r w:rsidR="2E8BD751" w:rsidRPr="43CEDB46">
        <w:t xml:space="preserve">evaluation. </w:t>
      </w:r>
    </w:p>
    <w:p w14:paraId="7E7677B7" w14:textId="4803739F" w:rsidR="00061A3C" w:rsidRPr="00446C91" w:rsidRDefault="52072D04" w:rsidP="008E482B">
      <w:pPr>
        <w:pStyle w:val="3-BodyText"/>
        <w:spacing w:line="259" w:lineRule="auto"/>
      </w:pPr>
      <w:r w:rsidRPr="43CEDB46">
        <w:t xml:space="preserve">The </w:t>
      </w:r>
      <w:r w:rsidR="700E7745" w:rsidRPr="43CEDB46">
        <w:t xml:space="preserve">MIT-Es0001-C201 study </w:t>
      </w:r>
      <w:r w:rsidR="6F81088B" w:rsidRPr="43CEDB46">
        <w:t>had</w:t>
      </w:r>
      <w:r w:rsidR="40E28D23" w:rsidRPr="43CEDB46">
        <w:t xml:space="preserve"> a</w:t>
      </w:r>
      <w:r w:rsidR="700E7745" w:rsidRPr="43CEDB46">
        <w:t xml:space="preserve"> high risk of bias in four domains</w:t>
      </w:r>
      <w:r w:rsidR="40E28D23" w:rsidRPr="43CEDB46">
        <w:t xml:space="preserve"> </w:t>
      </w:r>
      <w:r w:rsidR="00A8600E" w:rsidRPr="43CEDB46">
        <w:t>–</w:t>
      </w:r>
      <w:r w:rsidR="40E28D23" w:rsidRPr="43CEDB46">
        <w:t xml:space="preserve"> </w:t>
      </w:r>
      <w:r w:rsidR="700E7745" w:rsidRPr="43CEDB46">
        <w:t>selection, performance, detection</w:t>
      </w:r>
      <w:r w:rsidR="40E28D23" w:rsidRPr="43CEDB46">
        <w:t>,</w:t>
      </w:r>
      <w:r w:rsidR="700E7745" w:rsidRPr="43CEDB46">
        <w:t xml:space="preserve"> and attrition</w:t>
      </w:r>
      <w:r w:rsidR="40E28D23" w:rsidRPr="43CEDB46">
        <w:t xml:space="preserve"> –</w:t>
      </w:r>
      <w:r w:rsidR="700E7745" w:rsidRPr="43CEDB46">
        <w:t xml:space="preserve"> </w:t>
      </w:r>
      <w:r w:rsidR="40E28D23" w:rsidRPr="43CEDB46">
        <w:t xml:space="preserve">due to the </w:t>
      </w:r>
      <w:r w:rsidR="700E7745" w:rsidRPr="43CEDB46">
        <w:t xml:space="preserve">open-label </w:t>
      </w:r>
      <w:r w:rsidR="4F9FA324" w:rsidRPr="43CEDB46">
        <w:t xml:space="preserve">design, </w:t>
      </w:r>
      <w:r w:rsidR="700E7745" w:rsidRPr="43CEDB46">
        <w:t>with no evidence on allocation, testing and assessment concealment. Selective reporting cannot be ruled out</w:t>
      </w:r>
      <w:r w:rsidR="4F9FA324" w:rsidRPr="43CEDB46">
        <w:t>,</w:t>
      </w:r>
      <w:r w:rsidR="700E7745" w:rsidRPr="43CEDB46">
        <w:t xml:space="preserve"> as the proportion of analysed population for haemostatic parameters varied </w:t>
      </w:r>
      <w:r w:rsidR="4F9FA324" w:rsidRPr="43CEDB46">
        <w:t xml:space="preserve">across the </w:t>
      </w:r>
      <w:r w:rsidR="700E7745" w:rsidRPr="43CEDB46">
        <w:t>three arms: 87% in E4/DRSP</w:t>
      </w:r>
      <w:r w:rsidR="4F9FA324" w:rsidRPr="43CEDB46">
        <w:t xml:space="preserve"> arm, </w:t>
      </w:r>
      <w:r w:rsidR="700E7745" w:rsidRPr="43CEDB46">
        <w:t>90% in EE/LNG</w:t>
      </w:r>
      <w:r w:rsidR="4F9FA324" w:rsidRPr="43CEDB46">
        <w:t>,</w:t>
      </w:r>
      <w:r w:rsidR="700E7745" w:rsidRPr="43CEDB46">
        <w:t xml:space="preserve"> and 9</w:t>
      </w:r>
      <w:r w:rsidR="4F9FA324" w:rsidRPr="43CEDB46">
        <w:t>4</w:t>
      </w:r>
      <w:r w:rsidR="700E7745" w:rsidRPr="43CEDB46">
        <w:t xml:space="preserve">% in EE/DRSP arm. Overall, the risk of bias </w:t>
      </w:r>
      <w:r w:rsidR="6F8DD881" w:rsidRPr="43CEDB46">
        <w:t xml:space="preserve">in </w:t>
      </w:r>
      <w:r w:rsidR="700E7745" w:rsidRPr="43CEDB46">
        <w:t xml:space="preserve">MIT-Es0001-C201 </w:t>
      </w:r>
      <w:r w:rsidR="6F8DD881" w:rsidRPr="43CEDB46">
        <w:t>study was considered high</w:t>
      </w:r>
      <w:r w:rsidR="700E7745" w:rsidRPr="43CEDB46">
        <w:t>.</w:t>
      </w:r>
    </w:p>
    <w:p w14:paraId="073F88AA" w14:textId="491FDA43" w:rsidR="0091027D" w:rsidRPr="00446C91" w:rsidRDefault="513BDC55" w:rsidP="008E482B">
      <w:pPr>
        <w:pStyle w:val="3-BodyText"/>
        <w:spacing w:line="259" w:lineRule="auto"/>
      </w:pPr>
      <w:r w:rsidRPr="00446C91">
        <w:t>The</w:t>
      </w:r>
      <w:r w:rsidR="0C0B3343" w:rsidRPr="00446C91">
        <w:t xml:space="preserve"> submission claimed that E4/DRSP is superior to both </w:t>
      </w:r>
      <w:r w:rsidR="1FD65306" w:rsidRPr="00446C91">
        <w:t xml:space="preserve">the </w:t>
      </w:r>
      <w:r w:rsidR="0C0B3343" w:rsidRPr="00446C91">
        <w:t xml:space="preserve">PBS-listed and the near market COCs in terms of specific longer-term safety, </w:t>
      </w:r>
      <w:r w:rsidR="10C1E191" w:rsidRPr="00446C91">
        <w:t>including the</w:t>
      </w:r>
      <w:r w:rsidR="0C0B3343" w:rsidRPr="00446C91">
        <w:t xml:space="preserve"> risk of VTE and the risk of </w:t>
      </w:r>
      <w:r w:rsidR="5828786A" w:rsidRPr="00446C91">
        <w:t>myocardial infarction (MI)</w:t>
      </w:r>
      <w:r w:rsidR="0C0B3343" w:rsidRPr="00446C91">
        <w:t xml:space="preserve"> and stroke.</w:t>
      </w:r>
      <w:r w:rsidRPr="00446C91">
        <w:t xml:space="preserve"> </w:t>
      </w:r>
      <w:r w:rsidR="3DC26AD2" w:rsidRPr="00446C91">
        <w:t xml:space="preserve">However, </w:t>
      </w:r>
      <w:r w:rsidR="293CEFF9" w:rsidRPr="00446C91">
        <w:t>the</w:t>
      </w:r>
      <w:r w:rsidR="00A73EA4" w:rsidRPr="00446C91">
        <w:t xml:space="preserve"> </w:t>
      </w:r>
      <w:r w:rsidR="007659F2" w:rsidRPr="00446C91">
        <w:t>submission presented MIT-Es0001-C201 which</w:t>
      </w:r>
      <w:r w:rsidR="3E24E91D" w:rsidRPr="00446C91">
        <w:t xml:space="preserve"> reported </w:t>
      </w:r>
      <w:r w:rsidR="621B4A91" w:rsidRPr="00446C91">
        <w:t xml:space="preserve">a </w:t>
      </w:r>
      <w:r w:rsidR="3E24E91D" w:rsidRPr="00446C91">
        <w:t xml:space="preserve">range of </w:t>
      </w:r>
      <w:r w:rsidR="7B83C83E" w:rsidRPr="00446C91">
        <w:t>s</w:t>
      </w:r>
      <w:r w:rsidR="694F75F0" w:rsidRPr="00446C91">
        <w:t>erum variables</w:t>
      </w:r>
      <w:r w:rsidR="4BEF2AD6" w:rsidRPr="00446C91">
        <w:t xml:space="preserve"> (biomarkers),</w:t>
      </w:r>
      <w:r w:rsidR="694F75F0" w:rsidRPr="00446C91">
        <w:t xml:space="preserve"> including</w:t>
      </w:r>
      <w:r w:rsidR="293CEFF9" w:rsidRPr="00446C91">
        <w:t xml:space="preserve"> </w:t>
      </w:r>
      <w:r w:rsidR="2B74B9F9" w:rsidRPr="00446C91">
        <w:t>haemostatic parameters</w:t>
      </w:r>
      <w:r w:rsidR="008A5FD1" w:rsidRPr="00446C91">
        <w:t>;</w:t>
      </w:r>
      <w:r w:rsidR="2B74B9F9" w:rsidRPr="00446C91">
        <w:t xml:space="preserve"> endocrine parameters</w:t>
      </w:r>
      <w:r w:rsidR="008A5FD1" w:rsidRPr="00446C91">
        <w:t xml:space="preserve">; </w:t>
      </w:r>
      <w:r w:rsidR="2B74B9F9" w:rsidRPr="00446C91">
        <w:t>liver proteins</w:t>
      </w:r>
      <w:r w:rsidR="008A5FD1" w:rsidRPr="00446C91">
        <w:t xml:space="preserve">; </w:t>
      </w:r>
      <w:r w:rsidR="2B74B9F9" w:rsidRPr="00446C91">
        <w:t>lipid profile</w:t>
      </w:r>
      <w:r w:rsidR="008A5FD1" w:rsidRPr="00446C91">
        <w:t xml:space="preserve">; </w:t>
      </w:r>
      <w:r w:rsidR="2B74B9F9" w:rsidRPr="00446C91">
        <w:t>and glucose metabolism</w:t>
      </w:r>
      <w:r w:rsidR="3585AB68" w:rsidRPr="00446C91">
        <w:t xml:space="preserve">, </w:t>
      </w:r>
      <w:r w:rsidR="007659F2" w:rsidRPr="00446C91">
        <w:t xml:space="preserve">as </w:t>
      </w:r>
      <w:r w:rsidR="008A5FD1" w:rsidRPr="00446C91">
        <w:t xml:space="preserve">the </w:t>
      </w:r>
      <w:r w:rsidR="007659F2" w:rsidRPr="00446C91">
        <w:t xml:space="preserve">surrogate markers </w:t>
      </w:r>
      <w:r w:rsidR="47242D78" w:rsidRPr="00446C91">
        <w:t xml:space="preserve">that </w:t>
      </w:r>
      <w:r w:rsidR="45A3C7CE" w:rsidRPr="00446C91">
        <w:t>may</w:t>
      </w:r>
      <w:r w:rsidR="47242D78" w:rsidRPr="00446C91">
        <w:t xml:space="preserve"> be associated with </w:t>
      </w:r>
      <w:r w:rsidR="1F555F9A" w:rsidRPr="00446C91">
        <w:t xml:space="preserve">the risk of </w:t>
      </w:r>
      <w:r w:rsidR="1F555F9A" w:rsidRPr="00446C91">
        <w:lastRenderedPageBreak/>
        <w:t>VTE and MI/stroke</w:t>
      </w:r>
      <w:r w:rsidR="00A73EA4" w:rsidRPr="00446C91">
        <w:t xml:space="preserve"> to support the safety of E4/DRSP</w:t>
      </w:r>
      <w:r w:rsidR="2B74B9F9" w:rsidRPr="00446C91">
        <w:t>.</w:t>
      </w:r>
      <w:r w:rsidR="27497276" w:rsidRPr="00446C91">
        <w:t xml:space="preserve"> </w:t>
      </w:r>
      <w:r w:rsidR="006C4D7E" w:rsidRPr="00446C91">
        <w:t>T</w:t>
      </w:r>
      <w:r w:rsidR="00531D7F" w:rsidRPr="00446C91">
        <w:t xml:space="preserve">he MIT-Es0001-C201 did not measure </w:t>
      </w:r>
      <w:r w:rsidR="0077471D" w:rsidRPr="00446C91">
        <w:t xml:space="preserve">any </w:t>
      </w:r>
      <w:r w:rsidR="00531D7F" w:rsidRPr="00446C91">
        <w:t>cardiovascular outcomes.</w:t>
      </w:r>
    </w:p>
    <w:p w14:paraId="159695D6" w14:textId="5771CBAC" w:rsidR="0020352B" w:rsidRPr="00446C91" w:rsidRDefault="34648A21" w:rsidP="02918A51">
      <w:pPr>
        <w:pStyle w:val="3-BodyText"/>
      </w:pPr>
      <w:r w:rsidRPr="43CEDB46">
        <w:t xml:space="preserve">Additionally, the MIT-Es0001-C201 study </w:t>
      </w:r>
      <w:r w:rsidR="00F675DA" w:rsidRPr="43CEDB46">
        <w:t>partially complied with</w:t>
      </w:r>
      <w:r w:rsidRPr="43CEDB46">
        <w:t xml:space="preserve"> the requirements outlined </w:t>
      </w:r>
      <w:r w:rsidR="007B7A6E" w:rsidRPr="43CEDB46">
        <w:t xml:space="preserve">below, </w:t>
      </w:r>
      <w:r w:rsidR="000A1DBC" w:rsidRPr="43CEDB46">
        <w:t>as recommended by</w:t>
      </w:r>
      <w:r w:rsidRPr="43CEDB46">
        <w:t xml:space="preserve"> the </w:t>
      </w:r>
      <w:r w:rsidR="75DDC224" w:rsidRPr="43CEDB46">
        <w:t xml:space="preserve">EMA </w:t>
      </w:r>
      <w:r w:rsidR="00FA4095" w:rsidRPr="43CEDB46">
        <w:t>‘</w:t>
      </w:r>
      <w:r w:rsidR="008570A9" w:rsidRPr="43CEDB46">
        <w:t>G</w:t>
      </w:r>
      <w:r w:rsidRPr="43CEDB46">
        <w:t>uideline</w:t>
      </w:r>
      <w:r w:rsidR="05A8B455" w:rsidRPr="43CEDB46">
        <w:t xml:space="preserve"> on clinical </w:t>
      </w:r>
      <w:r w:rsidR="1A5DDF0F" w:rsidRPr="43CEDB46">
        <w:t>investigation</w:t>
      </w:r>
      <w:r w:rsidR="05A8B455" w:rsidRPr="43CEDB46">
        <w:t xml:space="preserve"> of steroid contraceptives in women</w:t>
      </w:r>
      <w:r w:rsidR="00FA4095" w:rsidRPr="43CEDB46">
        <w:t>’</w:t>
      </w:r>
      <w:r w:rsidRPr="43CEDB46">
        <w:t xml:space="preserve"> (2005)</w:t>
      </w:r>
      <w:r w:rsidR="000874E5" w:rsidRPr="43CEDB46">
        <w:rPr>
          <w:rStyle w:val="FootnoteReference"/>
        </w:rPr>
        <w:footnoteReference w:id="11"/>
      </w:r>
      <w:r w:rsidRPr="43CEDB46">
        <w:t xml:space="preserve"> for the development of hormonal contraceptives to address safety concerns and rare risks (e.g.,</w:t>
      </w:r>
      <w:r w:rsidR="00A57C52">
        <w:t> </w:t>
      </w:r>
      <w:r w:rsidRPr="43CEDB46">
        <w:t xml:space="preserve">cardiovascular events and VTE), which include: </w:t>
      </w:r>
    </w:p>
    <w:p w14:paraId="4CFEE8B1" w14:textId="77777777" w:rsidR="0020352B" w:rsidRPr="00446C91" w:rsidRDefault="0020352B" w:rsidP="00AD56CE">
      <w:pPr>
        <w:pStyle w:val="ListParagraph"/>
        <w:ind w:left="1077" w:hanging="357"/>
      </w:pPr>
      <w:r w:rsidRPr="00446C91">
        <w:t>A minimum of 400 women should complete one year of treatment to provide adequate safety data.</w:t>
      </w:r>
    </w:p>
    <w:p w14:paraId="6A319FBF" w14:textId="77777777" w:rsidR="0020352B" w:rsidRPr="00446C91" w:rsidRDefault="0020352B" w:rsidP="00AD56CE">
      <w:pPr>
        <w:pStyle w:val="ListParagraph"/>
        <w:ind w:left="1077" w:hanging="357"/>
      </w:pPr>
      <w:r w:rsidRPr="00446C91">
        <w:t>Biomarker comparative studies should use a crossover design.</w:t>
      </w:r>
    </w:p>
    <w:p w14:paraId="5068E456" w14:textId="2AFE1018" w:rsidR="0020352B" w:rsidRPr="00446C91" w:rsidRDefault="0020352B" w:rsidP="00AD56CE">
      <w:pPr>
        <w:pStyle w:val="ListParagraph"/>
        <w:ind w:left="1077" w:hanging="357"/>
      </w:pPr>
      <w:r w:rsidRPr="43CEDB46">
        <w:t>Serious adverse events (SAEs), such as cardiovascular events or VTE, should be carefully documented and analysed in relation to established predisposing risk factors in the study population.</w:t>
      </w:r>
    </w:p>
    <w:p w14:paraId="2B296729" w14:textId="1345F168" w:rsidR="0038367C" w:rsidRPr="00446C91" w:rsidRDefault="0038367C" w:rsidP="00C76966">
      <w:pPr>
        <w:pStyle w:val="3-BodyText"/>
        <w:spacing w:line="259" w:lineRule="auto"/>
      </w:pPr>
      <w:bookmarkStart w:id="35" w:name="_Ref185163199"/>
      <w:r w:rsidRPr="00446C91">
        <w:t xml:space="preserve">Additionally, the Guideline recommends that if there is a reduction in the dose </w:t>
      </w:r>
      <w:r w:rsidR="0065438C" w:rsidRPr="00446C91">
        <w:t>of steroid in an existing product</w:t>
      </w:r>
      <w:r w:rsidR="00427FFB" w:rsidRPr="00446C91">
        <w:t xml:space="preserve">, </w:t>
      </w:r>
      <w:r w:rsidR="00C95F0A" w:rsidRPr="00446C91">
        <w:t>the</w:t>
      </w:r>
      <w:r w:rsidR="00754DE5" w:rsidRPr="00446C91">
        <w:t xml:space="preserve"> new product should also be compared with the higher dose product.</w:t>
      </w:r>
    </w:p>
    <w:p w14:paraId="20A7F688" w14:textId="05B20131" w:rsidR="007678BC" w:rsidRPr="007F08FF" w:rsidRDefault="006F70ED" w:rsidP="43CEDB46">
      <w:pPr>
        <w:pStyle w:val="3-BodyText"/>
        <w:spacing w:line="259" w:lineRule="auto"/>
        <w:rPr>
          <w:i/>
          <w:iCs/>
        </w:rPr>
      </w:pPr>
      <w:r w:rsidRPr="43CEDB46">
        <w:t>Pertaining to the aforementioned EMA Guideline, t</w:t>
      </w:r>
      <w:r w:rsidR="007678BC" w:rsidRPr="43CEDB46">
        <w:t>he MIT-Es0001-C201 study</w:t>
      </w:r>
      <w:r w:rsidR="005F5E0E" w:rsidRPr="43CEDB46">
        <w:t xml:space="preserve"> </w:t>
      </w:r>
      <w:r w:rsidR="001C4C6E" w:rsidRPr="43CEDB46">
        <w:t>included 98 women</w:t>
      </w:r>
      <w:r w:rsidR="00921604" w:rsidRPr="43CEDB46">
        <w:t xml:space="preserve"> over a 6-</w:t>
      </w:r>
      <w:r w:rsidR="00DC42AE" w:rsidRPr="43CEDB46">
        <w:t>cycle</w:t>
      </w:r>
      <w:r w:rsidR="00921604" w:rsidRPr="43CEDB46">
        <w:t xml:space="preserve"> non-crossover biomarker comparative study </w:t>
      </w:r>
      <w:r w:rsidR="0005671F" w:rsidRPr="43CEDB46">
        <w:t xml:space="preserve">of which SAEs were not documented. </w:t>
      </w:r>
      <w:r w:rsidR="00787BCE" w:rsidRPr="43CEDB46">
        <w:t>Also, comparisons w</w:t>
      </w:r>
      <w:r w:rsidR="00646208" w:rsidRPr="43CEDB46">
        <w:t xml:space="preserve">ere </w:t>
      </w:r>
      <w:r w:rsidR="0046392A" w:rsidRPr="43CEDB46">
        <w:t>made with</w:t>
      </w:r>
      <w:r w:rsidR="00D859F5" w:rsidRPr="43CEDB46">
        <w:t xml:space="preserve"> EE/LNG (</w:t>
      </w:r>
      <w:r w:rsidR="00096BB0" w:rsidRPr="43CEDB46">
        <w:t>30</w:t>
      </w:r>
      <w:r w:rsidR="00141997" w:rsidRPr="43CEDB46">
        <w:t> </w:t>
      </w:r>
      <w:r w:rsidR="00096BB0" w:rsidRPr="43CEDB46">
        <w:t>mcg/150 mcg), which was appropriate</w:t>
      </w:r>
      <w:r w:rsidR="00184BD6" w:rsidRPr="43CEDB46">
        <w:t xml:space="preserve"> as this was one of the recommended comparators in the Guideline</w:t>
      </w:r>
      <w:r w:rsidR="001F1797" w:rsidRPr="43CEDB46">
        <w:t>.</w:t>
      </w:r>
      <w:r w:rsidR="00096BB0" w:rsidRPr="43CEDB46">
        <w:t xml:space="preserve"> </w:t>
      </w:r>
      <w:r w:rsidR="001F1797" w:rsidRPr="43CEDB46">
        <w:t>T</w:t>
      </w:r>
      <w:r w:rsidR="00096BB0" w:rsidRPr="43CEDB46">
        <w:t>he other comparator</w:t>
      </w:r>
      <w:r w:rsidR="001F1797" w:rsidRPr="43CEDB46">
        <w:t xml:space="preserve"> used was</w:t>
      </w:r>
      <w:r w:rsidR="0046392A" w:rsidRPr="43CEDB46">
        <w:t xml:space="preserve"> EE/DRSP </w:t>
      </w:r>
      <w:r w:rsidR="000543E1" w:rsidRPr="43CEDB46">
        <w:t>(</w:t>
      </w:r>
      <w:r w:rsidR="00796321" w:rsidRPr="43CEDB46">
        <w:t>20</w:t>
      </w:r>
      <w:r w:rsidR="007F3831" w:rsidRPr="43CEDB46">
        <w:t> </w:t>
      </w:r>
      <w:r w:rsidR="00796321" w:rsidRPr="43CEDB46">
        <w:t>m</w:t>
      </w:r>
      <w:r w:rsidR="000543E1" w:rsidRPr="43CEDB46">
        <w:t>i</w:t>
      </w:r>
      <w:r w:rsidR="00796321" w:rsidRPr="43CEDB46">
        <w:t>c</w:t>
      </w:r>
      <w:r w:rsidR="000543E1" w:rsidRPr="43CEDB46">
        <w:t>ro</w:t>
      </w:r>
      <w:r w:rsidR="00796321" w:rsidRPr="43CEDB46">
        <w:t>g</w:t>
      </w:r>
      <w:r w:rsidR="000543E1" w:rsidRPr="43CEDB46">
        <w:t>ram</w:t>
      </w:r>
      <w:r w:rsidR="00796321" w:rsidRPr="43CEDB46">
        <w:t>/3</w:t>
      </w:r>
      <w:r w:rsidR="00567E29" w:rsidRPr="43CEDB46">
        <w:t xml:space="preserve"> </w:t>
      </w:r>
      <w:r w:rsidR="00796321" w:rsidRPr="43CEDB46">
        <w:t>mg</w:t>
      </w:r>
      <w:r w:rsidR="00567E29" w:rsidRPr="43CEDB46">
        <w:t>)</w:t>
      </w:r>
      <w:r w:rsidR="001F1797" w:rsidRPr="43CEDB46">
        <w:t xml:space="preserve">; there is a </w:t>
      </w:r>
      <w:r w:rsidR="00733A98" w:rsidRPr="43CEDB46">
        <w:t>COC with a higher dose of ethinylestradiol available (</w:t>
      </w:r>
      <w:r w:rsidR="001268A9" w:rsidRPr="43CEDB46">
        <w:t xml:space="preserve">EE/DRSP 30 micrograms/3 mg), although both EE/DRSP combinations contain the same </w:t>
      </w:r>
      <w:r w:rsidR="002910C4" w:rsidRPr="43CEDB46">
        <w:t>dose of DRSP as what is in E4/DRSP</w:t>
      </w:r>
      <w:r w:rsidR="00567E29" w:rsidRPr="43CEDB46">
        <w:t>.</w:t>
      </w:r>
      <w:r w:rsidR="00D34373" w:rsidRPr="43CEDB46">
        <w:rPr>
          <w:i/>
          <w:iCs/>
        </w:rPr>
        <w:t xml:space="preserve"> </w:t>
      </w:r>
    </w:p>
    <w:p w14:paraId="3BCFC3EB" w14:textId="20C780E1" w:rsidR="00AF4A81" w:rsidRDefault="6D322F8D" w:rsidP="00C76966">
      <w:pPr>
        <w:pStyle w:val="3-BodyText"/>
        <w:spacing w:line="259" w:lineRule="auto"/>
      </w:pPr>
      <w:bookmarkStart w:id="36" w:name="_Ref193809135"/>
      <w:r w:rsidRPr="43CEDB46">
        <w:t xml:space="preserve">For E4/DRSP compared to EE/LNG and EE/DRSP, the </w:t>
      </w:r>
      <w:r w:rsidR="00BB7B2C" w:rsidRPr="43CEDB46">
        <w:t xml:space="preserve">approach used to estimate </w:t>
      </w:r>
      <w:r w:rsidR="3585AB68" w:rsidRPr="43CEDB46">
        <w:t xml:space="preserve">the </w:t>
      </w:r>
      <w:r w:rsidR="18E52154" w:rsidRPr="43CEDB46">
        <w:t xml:space="preserve">risk of MI and stroke </w:t>
      </w:r>
      <w:r w:rsidR="40F8505E" w:rsidRPr="43CEDB46">
        <w:t xml:space="preserve">was </w:t>
      </w:r>
      <w:r w:rsidR="00AA3BCB" w:rsidRPr="43CEDB46">
        <w:t xml:space="preserve">based </w:t>
      </w:r>
      <w:r w:rsidR="001A596F" w:rsidRPr="43CEDB46">
        <w:t>on</w:t>
      </w:r>
      <w:r w:rsidR="4A568120" w:rsidRPr="43CEDB46">
        <w:t>:</w:t>
      </w:r>
      <w:r w:rsidR="00AA3BCB" w:rsidRPr="43CEDB46">
        <w:t xml:space="preserve"> </w:t>
      </w:r>
      <w:r w:rsidR="3FC2AD95" w:rsidRPr="43CEDB46">
        <w:t xml:space="preserve">(a) </w:t>
      </w:r>
      <w:r w:rsidR="3585AB68" w:rsidRPr="43CEDB46">
        <w:t xml:space="preserve">changes in </w:t>
      </w:r>
      <w:r w:rsidR="3A8AA5D6" w:rsidRPr="43CEDB46">
        <w:t xml:space="preserve">lipid profile </w:t>
      </w:r>
      <w:r w:rsidR="3585AB68" w:rsidRPr="43CEDB46">
        <w:t>and</w:t>
      </w:r>
      <w:r w:rsidR="3FC2AD95" w:rsidRPr="43CEDB46">
        <w:t xml:space="preserve"> (b)</w:t>
      </w:r>
      <w:r w:rsidR="528F110B" w:rsidRPr="43CEDB46">
        <w:t xml:space="preserve"> </w:t>
      </w:r>
      <w:r w:rsidR="4EB5C2A1" w:rsidRPr="43CEDB46">
        <w:t xml:space="preserve">variations in </w:t>
      </w:r>
      <w:r w:rsidR="18F7CCAF" w:rsidRPr="43CEDB46">
        <w:t>estrogen dose across the COCs. The</w:t>
      </w:r>
      <w:r w:rsidR="4C31B6A4" w:rsidRPr="43CEDB46">
        <w:t xml:space="preserve"> </w:t>
      </w:r>
      <w:r w:rsidR="00BB7B2C" w:rsidRPr="43CEDB46">
        <w:t xml:space="preserve">approach used to estimate </w:t>
      </w:r>
      <w:r w:rsidR="04B7CD10" w:rsidRPr="43CEDB46">
        <w:t xml:space="preserve">the </w:t>
      </w:r>
      <w:r w:rsidR="18F7CCAF" w:rsidRPr="43CEDB46">
        <w:t>risk of VTE</w:t>
      </w:r>
      <w:r w:rsidR="4C31B6A4" w:rsidRPr="43CEDB46">
        <w:t xml:space="preserve"> </w:t>
      </w:r>
      <w:r w:rsidR="13E23B25" w:rsidRPr="43CEDB46">
        <w:t>was</w:t>
      </w:r>
      <w:r w:rsidR="4C31B6A4" w:rsidRPr="43CEDB46">
        <w:t xml:space="preserve"> </w:t>
      </w:r>
      <w:r w:rsidR="6005D07E" w:rsidRPr="43CEDB46">
        <w:t>based on</w:t>
      </w:r>
      <w:r w:rsidR="741C0999" w:rsidRPr="43CEDB46">
        <w:t>:</w:t>
      </w:r>
      <w:r w:rsidR="0082751C" w:rsidRPr="43CEDB46">
        <w:t xml:space="preserve"> (</w:t>
      </w:r>
      <w:r w:rsidR="4EB5C2A1" w:rsidRPr="43CEDB46">
        <w:t xml:space="preserve">a) </w:t>
      </w:r>
      <w:r w:rsidR="6005D07E" w:rsidRPr="43CEDB46">
        <w:t xml:space="preserve">VTE </w:t>
      </w:r>
      <w:r w:rsidR="321CA75B" w:rsidRPr="43CEDB46">
        <w:t>events in</w:t>
      </w:r>
      <w:r w:rsidR="6005D07E" w:rsidRPr="43CEDB46">
        <w:t xml:space="preserve"> the pooled </w:t>
      </w:r>
      <w:r w:rsidR="079558CB" w:rsidRPr="43CEDB46">
        <w:t>studies</w:t>
      </w:r>
      <w:r w:rsidR="74C9C06C" w:rsidRPr="43CEDB46">
        <w:t xml:space="preserve"> </w:t>
      </w:r>
      <w:r w:rsidR="079558CB" w:rsidRPr="43CEDB46">
        <w:t>of E4/DRSP</w:t>
      </w:r>
      <w:r w:rsidR="001A596F" w:rsidRPr="43CEDB46">
        <w:t xml:space="preserve"> </w:t>
      </w:r>
      <w:r w:rsidR="003D08CF" w:rsidRPr="43CEDB46">
        <w:t xml:space="preserve">compared to EMA </w:t>
      </w:r>
      <w:r w:rsidR="0EA2D24D" w:rsidRPr="43CEDB46">
        <w:t xml:space="preserve">surveillance </w:t>
      </w:r>
      <w:r w:rsidR="3585AB68" w:rsidRPr="43CEDB46">
        <w:t>data</w:t>
      </w:r>
      <w:r w:rsidR="24569777" w:rsidRPr="43CEDB46">
        <w:t xml:space="preserve"> for </w:t>
      </w:r>
      <w:r w:rsidR="4EB5C2A1" w:rsidRPr="43CEDB46">
        <w:t>EE/LNG and EE/DRSP</w:t>
      </w:r>
      <w:r w:rsidR="3585AB68" w:rsidRPr="43CEDB46">
        <w:t>,</w:t>
      </w:r>
      <w:r w:rsidR="1E215B48" w:rsidRPr="43CEDB46">
        <w:t xml:space="preserve"> </w:t>
      </w:r>
      <w:r w:rsidR="4EB5C2A1" w:rsidRPr="43CEDB46">
        <w:t xml:space="preserve">(b) </w:t>
      </w:r>
      <w:r w:rsidR="45C23B10" w:rsidRPr="43CEDB46">
        <w:t>changes in</w:t>
      </w:r>
      <w:r w:rsidR="17494196" w:rsidRPr="43CEDB46">
        <w:t xml:space="preserve"> </w:t>
      </w:r>
      <w:r w:rsidR="7756D576" w:rsidRPr="43CEDB46">
        <w:t>sex hormone binding globulin (SHBG)</w:t>
      </w:r>
      <w:r w:rsidR="50EC067B" w:rsidRPr="43CEDB46">
        <w:t xml:space="preserve"> </w:t>
      </w:r>
      <w:r w:rsidR="1D972634" w:rsidRPr="43CEDB46">
        <w:t>as a proxy for</w:t>
      </w:r>
      <w:r w:rsidR="50EC067B" w:rsidRPr="43CEDB46">
        <w:t xml:space="preserve"> estrogenicity</w:t>
      </w:r>
      <w:r w:rsidR="7FFAE763" w:rsidRPr="43CEDB46">
        <w:t>,</w:t>
      </w:r>
      <w:r w:rsidR="7756D576" w:rsidRPr="43CEDB46">
        <w:t xml:space="preserve"> and</w:t>
      </w:r>
      <w:r w:rsidR="0C686B64" w:rsidRPr="43CEDB46">
        <w:t xml:space="preserve"> </w:t>
      </w:r>
      <w:r w:rsidR="4EB5C2A1" w:rsidRPr="43CEDB46">
        <w:t>(c)</w:t>
      </w:r>
      <w:r w:rsidR="6005D07E" w:rsidRPr="43CEDB46">
        <w:t xml:space="preserve"> </w:t>
      </w:r>
      <w:r w:rsidR="50EC067B" w:rsidRPr="43CEDB46">
        <w:t xml:space="preserve">changes in </w:t>
      </w:r>
      <w:r w:rsidR="0C686B64" w:rsidRPr="43CEDB46">
        <w:t>normalised activated protein C sensitivity resistance (</w:t>
      </w:r>
      <w:proofErr w:type="spellStart"/>
      <w:r w:rsidR="0C686B64" w:rsidRPr="43CEDB46">
        <w:t>nAPCsr</w:t>
      </w:r>
      <w:proofErr w:type="spellEnd"/>
      <w:r w:rsidR="0C686B64" w:rsidRPr="43CEDB46">
        <w:t>)</w:t>
      </w:r>
      <w:r w:rsidR="1E215B48" w:rsidRPr="43CEDB46">
        <w:t>.</w:t>
      </w:r>
      <w:bookmarkEnd w:id="35"/>
      <w:bookmarkEnd w:id="36"/>
    </w:p>
    <w:p w14:paraId="5643A738" w14:textId="509B739A" w:rsidR="00F02D22" w:rsidRPr="00446C91" w:rsidRDefault="16B01859" w:rsidP="02918A51">
      <w:pPr>
        <w:pStyle w:val="3-BodyText"/>
      </w:pPr>
      <w:r w:rsidRPr="43CEDB46">
        <w:t>T</w:t>
      </w:r>
      <w:r w:rsidR="52134C2E" w:rsidRPr="43CEDB46">
        <w:t xml:space="preserve">he </w:t>
      </w:r>
      <w:r w:rsidR="7A994574" w:rsidRPr="43CEDB46">
        <w:t>aforementioned</w:t>
      </w:r>
      <w:r w:rsidR="75DDC224" w:rsidRPr="43CEDB46">
        <w:t xml:space="preserve"> </w:t>
      </w:r>
      <w:r w:rsidR="52134C2E" w:rsidRPr="43CEDB46">
        <w:t>EMA</w:t>
      </w:r>
      <w:r w:rsidR="75DDC224" w:rsidRPr="43CEDB46">
        <w:t xml:space="preserve"> </w:t>
      </w:r>
      <w:r w:rsidR="00867FE2" w:rsidRPr="43CEDB46">
        <w:t>G</w:t>
      </w:r>
      <w:r w:rsidR="52134C2E" w:rsidRPr="43CEDB46">
        <w:t>uideline state</w:t>
      </w:r>
      <w:r w:rsidR="00FA4295" w:rsidRPr="43CEDB46">
        <w:t>s</w:t>
      </w:r>
      <w:r w:rsidR="52134C2E" w:rsidRPr="43CEDB46">
        <w:t xml:space="preserve"> that there are no generally accepted surrogate endpoints for risk of cardiovascular events or VTE</w:t>
      </w:r>
      <w:r w:rsidR="00D05021" w:rsidRPr="43CEDB46">
        <w:t>; h</w:t>
      </w:r>
      <w:r w:rsidR="18CD8508" w:rsidRPr="43CEDB46">
        <w:t>owever,</w:t>
      </w:r>
      <w:r w:rsidR="00D05021" w:rsidRPr="43CEDB46">
        <w:t xml:space="preserve"> the biological variables which may reflect different pharmacological effects, possibly related to VTE, </w:t>
      </w:r>
      <w:r w:rsidR="00D05021" w:rsidRPr="43CEDB46">
        <w:lastRenderedPageBreak/>
        <w:t xml:space="preserve">should be investigated </w:t>
      </w:r>
      <w:r w:rsidR="0041071E" w:rsidRPr="43CEDB46">
        <w:t>when developing an estrogen/progestogen contraceptive</w:t>
      </w:r>
      <w:r w:rsidR="00D05021" w:rsidRPr="43CEDB46">
        <w:t>.</w:t>
      </w:r>
      <w:r w:rsidR="007F4486" w:rsidRPr="43CEDB46">
        <w:rPr>
          <w:vertAlign w:val="superscript"/>
        </w:rPr>
        <w:t>1</w:t>
      </w:r>
      <w:r w:rsidR="007F4486">
        <w:rPr>
          <w:vertAlign w:val="superscript"/>
        </w:rPr>
        <w:t>0</w:t>
      </w:r>
      <w:r w:rsidR="007F4486" w:rsidRPr="43CEDB46">
        <w:t xml:space="preserve"> </w:t>
      </w:r>
      <w:r w:rsidR="000A1F97" w:rsidRPr="43CEDB46">
        <w:t xml:space="preserve">Variables suggesting such different pharmacological effects </w:t>
      </w:r>
      <w:r w:rsidR="0041071E" w:rsidRPr="43CEDB46">
        <w:t xml:space="preserve">can </w:t>
      </w:r>
      <w:r w:rsidR="000A1F97" w:rsidRPr="43CEDB46">
        <w:t xml:space="preserve">include prothrombin fragment 1+2, </w:t>
      </w:r>
      <w:r w:rsidR="009676F6" w:rsidRPr="43CEDB46">
        <w:t>activated protein C (</w:t>
      </w:r>
      <w:r w:rsidR="000A1F97" w:rsidRPr="43CEDB46">
        <w:t>APC</w:t>
      </w:r>
      <w:r w:rsidR="009676F6" w:rsidRPr="43CEDB46">
        <w:t>)</w:t>
      </w:r>
      <w:r w:rsidR="000A1F97" w:rsidRPr="43CEDB46">
        <w:t xml:space="preserve"> resistance (</w:t>
      </w:r>
      <w:r w:rsidR="00B65A94" w:rsidRPr="43CEDB46">
        <w:t>endogenous thrombin potential [</w:t>
      </w:r>
      <w:r w:rsidR="000A1F97" w:rsidRPr="43CEDB46">
        <w:t>ETP</w:t>
      </w:r>
      <w:r w:rsidR="00B65A94" w:rsidRPr="43CEDB46">
        <w:t>]</w:t>
      </w:r>
      <w:r w:rsidR="000A1F97" w:rsidRPr="43CEDB46">
        <w:t xml:space="preserve">-based, </w:t>
      </w:r>
      <w:r w:rsidR="00B65A94" w:rsidRPr="43CEDB46">
        <w:t>acti</w:t>
      </w:r>
      <w:r w:rsidR="00C03170" w:rsidRPr="43CEDB46">
        <w:t>vated partial thromboplastin time [</w:t>
      </w:r>
      <w:r w:rsidR="000A1F97" w:rsidRPr="43CEDB46">
        <w:t>APTT</w:t>
      </w:r>
      <w:r w:rsidR="00C03170" w:rsidRPr="43CEDB46">
        <w:t>]-</w:t>
      </w:r>
      <w:r w:rsidR="000A1F97" w:rsidRPr="43CEDB46">
        <w:t>based), d-dimer, factor VII, factor VIII, factor II, antithrombin, protein S, protein</w:t>
      </w:r>
      <w:r w:rsidR="00926581" w:rsidRPr="43CEDB46">
        <w:t> </w:t>
      </w:r>
      <w:r w:rsidR="000A1F97" w:rsidRPr="43CEDB46">
        <w:t>C and SHBG.</w:t>
      </w:r>
      <w:r w:rsidR="00390FBE" w:rsidRPr="43CEDB46">
        <w:rPr>
          <w:vertAlign w:val="superscript"/>
        </w:rPr>
        <w:t>1</w:t>
      </w:r>
      <w:r w:rsidR="00390FBE">
        <w:rPr>
          <w:vertAlign w:val="superscript"/>
        </w:rPr>
        <w:t>0</w:t>
      </w:r>
      <w:r w:rsidR="00390FBE" w:rsidRPr="43CEDB46">
        <w:t xml:space="preserve"> </w:t>
      </w:r>
      <w:r w:rsidR="00E202D2" w:rsidRPr="43CEDB46">
        <w:t>Furthermore,</w:t>
      </w:r>
      <w:r w:rsidR="18CD8508" w:rsidRPr="43CEDB46">
        <w:t xml:space="preserve"> </w:t>
      </w:r>
      <w:r w:rsidR="6B29BC15" w:rsidRPr="43CEDB46">
        <w:t xml:space="preserve">published </w:t>
      </w:r>
      <w:r w:rsidR="18CD8508" w:rsidRPr="43CEDB46">
        <w:t>literature</w:t>
      </w:r>
      <w:r w:rsidR="0BD9E6A0" w:rsidRPr="43CEDB46">
        <w:t xml:space="preserve"> indicates that the</w:t>
      </w:r>
      <w:r w:rsidR="18CD8508" w:rsidRPr="43CEDB46">
        <w:t xml:space="preserve"> </w:t>
      </w:r>
      <w:r w:rsidR="3439C091" w:rsidRPr="43CEDB46">
        <w:t xml:space="preserve">APC pathway </w:t>
      </w:r>
      <w:r w:rsidR="38385F3E" w:rsidRPr="43CEDB46">
        <w:t>is a well-document</w:t>
      </w:r>
      <w:r w:rsidR="00F80287" w:rsidRPr="43CEDB46">
        <w:t>ed</w:t>
      </w:r>
      <w:r w:rsidR="38385F3E" w:rsidRPr="43CEDB46">
        <w:t xml:space="preserve"> surrogate biomarker of estrogen-related VTE risk </w:t>
      </w:r>
      <w:r w:rsidR="7774254E" w:rsidRPr="43CEDB46">
        <w:t>in both</w:t>
      </w:r>
      <w:r w:rsidR="20D55B35" w:rsidRPr="43CEDB46">
        <w:t xml:space="preserve"> </w:t>
      </w:r>
      <w:r w:rsidR="2F8DFE14" w:rsidRPr="43CEDB46">
        <w:t>combined hormonal contraceptive</w:t>
      </w:r>
      <w:r w:rsidR="70BED093" w:rsidRPr="43CEDB46">
        <w:t xml:space="preserve"> users and non-users</w:t>
      </w:r>
      <w:r w:rsidR="71C5ED80" w:rsidRPr="43CEDB46">
        <w:t>. Additionally, SHBG</w:t>
      </w:r>
      <w:r w:rsidR="7774254E" w:rsidRPr="43CEDB46">
        <w:t xml:space="preserve"> levels are </w:t>
      </w:r>
      <w:r w:rsidR="71C5ED80" w:rsidRPr="43CEDB46">
        <w:t>associated with VTE risk.</w:t>
      </w:r>
      <w:r w:rsidR="008B5A7A" w:rsidRPr="43CEDB46">
        <w:rPr>
          <w:rStyle w:val="FootnoteReference"/>
        </w:rPr>
        <w:footnoteReference w:id="12"/>
      </w:r>
      <w:r w:rsidR="71C5ED80" w:rsidRPr="43CEDB46">
        <w:t xml:space="preserve"> </w:t>
      </w:r>
    </w:p>
    <w:p w14:paraId="0ACA21CE" w14:textId="1FF095AB" w:rsidR="006D0C08" w:rsidRPr="00446C91" w:rsidRDefault="0075451B" w:rsidP="02918A51">
      <w:pPr>
        <w:pStyle w:val="3-BodyText"/>
      </w:pPr>
      <w:r w:rsidRPr="00446C91">
        <w:t>Generally, t</w:t>
      </w:r>
      <w:r w:rsidR="00845A47" w:rsidRPr="00446C91">
        <w:t xml:space="preserve">he study population </w:t>
      </w:r>
      <w:r w:rsidR="0025073D" w:rsidRPr="00446C91">
        <w:t>for</w:t>
      </w:r>
      <w:r w:rsidR="00845A47" w:rsidRPr="00446C91">
        <w:t xml:space="preserve"> MIT-Es0001-C20</w:t>
      </w:r>
      <w:r w:rsidR="008F665F" w:rsidRPr="00446C91">
        <w:t xml:space="preserve">1 </w:t>
      </w:r>
      <w:r w:rsidR="00CC5A2B" w:rsidRPr="00446C91">
        <w:t xml:space="preserve">was representative of </w:t>
      </w:r>
      <w:r w:rsidRPr="00446C91">
        <w:t>the</w:t>
      </w:r>
      <w:r w:rsidR="00CC5A2B" w:rsidRPr="00446C91">
        <w:t xml:space="preserve"> Australia</w:t>
      </w:r>
      <w:r w:rsidR="006F3927" w:rsidRPr="00446C91">
        <w:t>n</w:t>
      </w:r>
      <w:r w:rsidR="00CC5A2B" w:rsidRPr="00446C91">
        <w:t xml:space="preserve"> population</w:t>
      </w:r>
      <w:r w:rsidR="0030172F" w:rsidRPr="00446C91">
        <w:t>, noting that the</w:t>
      </w:r>
      <w:r w:rsidR="00FD7173" w:rsidRPr="00446C91">
        <w:t xml:space="preserve"> </w:t>
      </w:r>
      <w:r w:rsidR="006D0E1B" w:rsidRPr="00446C91">
        <w:t>body mass index (</w:t>
      </w:r>
      <w:r w:rsidR="00FD7173" w:rsidRPr="00446C91">
        <w:t>BMI</w:t>
      </w:r>
      <w:r w:rsidR="006D0E1B" w:rsidRPr="00446C91">
        <w:t>)</w:t>
      </w:r>
      <w:r w:rsidR="00F23209" w:rsidRPr="00446C91">
        <w:t xml:space="preserve"> in the</w:t>
      </w:r>
      <w:r w:rsidR="0030172F" w:rsidRPr="00446C91">
        <w:t xml:space="preserve"> </w:t>
      </w:r>
      <w:r w:rsidR="00321580" w:rsidRPr="00446C91">
        <w:t>study population</w:t>
      </w:r>
      <w:r w:rsidR="00FE204B" w:rsidRPr="00446C91">
        <w:t xml:space="preserve"> </w:t>
      </w:r>
      <w:r w:rsidR="00F23209" w:rsidRPr="00446C91">
        <w:t>was</w:t>
      </w:r>
      <w:r w:rsidR="00FE204B" w:rsidRPr="00446C91">
        <w:t xml:space="preserve"> 18-30</w:t>
      </w:r>
      <w:r w:rsidR="006F67E5" w:rsidRPr="00446C91">
        <w:t xml:space="preserve"> </w:t>
      </w:r>
      <w:r w:rsidR="00FE204B" w:rsidRPr="00446C91">
        <w:t>kg/m</w:t>
      </w:r>
      <w:r w:rsidR="00FE204B" w:rsidRPr="00446C91">
        <w:rPr>
          <w:vertAlign w:val="superscript"/>
        </w:rPr>
        <w:t>2</w:t>
      </w:r>
      <w:r w:rsidR="00FE204B" w:rsidRPr="00446C91">
        <w:t xml:space="preserve">, whereas </w:t>
      </w:r>
      <w:r w:rsidR="002E584F" w:rsidRPr="00446C91">
        <w:t xml:space="preserve">approximately 31% of the women in Australia </w:t>
      </w:r>
      <w:r w:rsidR="001C6108" w:rsidRPr="00446C91">
        <w:t>reported</w:t>
      </w:r>
      <w:r w:rsidR="008F3836" w:rsidRPr="00446C91">
        <w:t xml:space="preserve"> a</w:t>
      </w:r>
      <w:r w:rsidR="001C6108" w:rsidRPr="00446C91">
        <w:t xml:space="preserve"> </w:t>
      </w:r>
      <w:r w:rsidR="007C5603" w:rsidRPr="00446C91">
        <w:t>BMI &gt;30</w:t>
      </w:r>
      <w:r w:rsidR="006F67E5" w:rsidRPr="00446C91">
        <w:t xml:space="preserve"> </w:t>
      </w:r>
      <w:r w:rsidR="007C5603" w:rsidRPr="00446C91">
        <w:t>kg</w:t>
      </w:r>
      <w:r w:rsidR="006F67E5" w:rsidRPr="00446C91">
        <w:t>/</w:t>
      </w:r>
      <w:r w:rsidR="007C5603" w:rsidRPr="00446C91">
        <w:t>m</w:t>
      </w:r>
      <w:r w:rsidR="007C5603" w:rsidRPr="00446C91">
        <w:rPr>
          <w:vertAlign w:val="superscript"/>
        </w:rPr>
        <w:t>2</w:t>
      </w:r>
      <w:r w:rsidR="00281B88" w:rsidRPr="00446C91">
        <w:t>.</w:t>
      </w:r>
      <w:r w:rsidR="002E3130" w:rsidRPr="00446C91">
        <w:rPr>
          <w:vertAlign w:val="superscript"/>
        </w:rPr>
        <w:footnoteReference w:id="13"/>
      </w:r>
      <w:r w:rsidR="007C5603" w:rsidRPr="00446C91">
        <w:t xml:space="preserve"> </w:t>
      </w:r>
      <w:r w:rsidR="00615E18" w:rsidRPr="00FD7994">
        <w:t xml:space="preserve">The ESC noted there is limited evidence as to whether </w:t>
      </w:r>
      <w:r w:rsidR="003B2645" w:rsidRPr="00FD7994">
        <w:t>individuals with a BMI &gt;30 kg/m</w:t>
      </w:r>
      <w:r w:rsidR="003B2645" w:rsidRPr="00FD7994">
        <w:rPr>
          <w:vertAlign w:val="superscript"/>
        </w:rPr>
        <w:t>2</w:t>
      </w:r>
      <w:r w:rsidR="003B2645" w:rsidRPr="00FD7994">
        <w:t xml:space="preserve"> using a </w:t>
      </w:r>
      <w:r w:rsidR="00940C86" w:rsidRPr="00FD7994">
        <w:t>COC</w:t>
      </w:r>
      <w:r w:rsidR="003B2645" w:rsidRPr="00FD7994">
        <w:t xml:space="preserve"> have a higher risk of VTE compared to individuals with a lower BMI</w:t>
      </w:r>
      <w:r w:rsidR="007C06F2" w:rsidRPr="00FD7994">
        <w:rPr>
          <w:rStyle w:val="FootnoteReference"/>
        </w:rPr>
        <w:footnoteReference w:id="14"/>
      </w:r>
      <w:r w:rsidR="00B50145" w:rsidRPr="00FD7994">
        <w:t xml:space="preserve">, and that the use of </w:t>
      </w:r>
      <w:r w:rsidR="00940C86" w:rsidRPr="00FD7994">
        <w:t>COCs</w:t>
      </w:r>
      <w:r w:rsidR="00B50145" w:rsidRPr="00FD7994">
        <w:t xml:space="preserve"> </w:t>
      </w:r>
      <w:r w:rsidR="00072144" w:rsidRPr="00FD7994">
        <w:t xml:space="preserve">in individuals with a BMI </w:t>
      </w:r>
      <w:r w:rsidR="00072144" w:rsidRPr="00FD7994">
        <w:rPr>
          <w:rFonts w:cstheme="minorHAnsi"/>
        </w:rPr>
        <w:t>≥</w:t>
      </w:r>
      <w:r w:rsidR="00072144" w:rsidRPr="00FD7994">
        <w:t>30 kg/m</w:t>
      </w:r>
      <w:r w:rsidR="00072144" w:rsidRPr="00FD7994">
        <w:rPr>
          <w:vertAlign w:val="superscript"/>
        </w:rPr>
        <w:t xml:space="preserve">2 </w:t>
      </w:r>
      <w:r w:rsidR="00072144" w:rsidRPr="00FD7994">
        <w:t xml:space="preserve">is </w:t>
      </w:r>
      <w:r w:rsidR="0080516E" w:rsidRPr="00FD7994">
        <w:t xml:space="preserve">medical eligibility criteria for contraceptive use (MEC) criteria 2 </w:t>
      </w:r>
      <w:r w:rsidR="000909A5" w:rsidRPr="00FD7994">
        <w:t xml:space="preserve">(a condition where the advantages of using this method </w:t>
      </w:r>
      <w:r w:rsidR="00451712" w:rsidRPr="00FD7994">
        <w:t>generally outweigh the theoretical or proven risks</w:t>
      </w:r>
      <w:r w:rsidR="00377F51" w:rsidRPr="00FD7994">
        <w:t>)</w:t>
      </w:r>
      <w:r w:rsidR="00451712" w:rsidRPr="00FD7994">
        <w:t>.</w:t>
      </w:r>
      <w:r w:rsidR="00451712" w:rsidRPr="00FD7994">
        <w:rPr>
          <w:rStyle w:val="FootnoteReference"/>
        </w:rPr>
        <w:footnoteReference w:id="15"/>
      </w:r>
    </w:p>
    <w:p w14:paraId="4A4FE085" w14:textId="38A04492" w:rsidR="00B60939" w:rsidRPr="00C9624D" w:rsidRDefault="00B60939" w:rsidP="00EC5836">
      <w:pPr>
        <w:pStyle w:val="4-SubsectionHeading"/>
      </w:pPr>
      <w:bookmarkStart w:id="37" w:name="_Toc22897641"/>
      <w:bookmarkStart w:id="38" w:name="_Toc188449013"/>
      <w:r w:rsidRPr="00C9624D">
        <w:t>Comparative effectiveness</w:t>
      </w:r>
      <w:bookmarkEnd w:id="37"/>
      <w:bookmarkEnd w:id="38"/>
    </w:p>
    <w:p w14:paraId="6C9BD20E" w14:textId="5CA27D2F" w:rsidR="00246A9F" w:rsidRDefault="00B66AF3" w:rsidP="00B66AF3">
      <w:pPr>
        <w:pStyle w:val="5-SubsectionSubheading"/>
        <w:rPr>
          <w:snapToGrid w:val="0"/>
        </w:rPr>
      </w:pPr>
      <w:bookmarkStart w:id="39" w:name="_Toc188449014"/>
      <w:r>
        <w:rPr>
          <w:snapToGrid w:val="0"/>
        </w:rPr>
        <w:t>Contraceptive efficacy</w:t>
      </w:r>
      <w:bookmarkEnd w:id="39"/>
    </w:p>
    <w:p w14:paraId="744E69D1" w14:textId="4319506D" w:rsidR="00F20757" w:rsidRPr="00446C91" w:rsidRDefault="00F20757" w:rsidP="02918A51">
      <w:pPr>
        <w:pStyle w:val="3-BodyText"/>
      </w:pPr>
      <w:r w:rsidRPr="00446C91">
        <w:t xml:space="preserve">The submission did not </w:t>
      </w:r>
      <w:r w:rsidR="006B1381" w:rsidRPr="00446C91">
        <w:t xml:space="preserve">provide </w:t>
      </w:r>
      <w:r w:rsidR="000F5AA4" w:rsidRPr="00446C91">
        <w:t xml:space="preserve">an </w:t>
      </w:r>
      <w:r w:rsidR="006B1381" w:rsidRPr="00446C91">
        <w:t>assessment of</w:t>
      </w:r>
      <w:r w:rsidRPr="00446C91">
        <w:t xml:space="preserve"> </w:t>
      </w:r>
      <w:r w:rsidR="000F5AA4" w:rsidRPr="00446C91">
        <w:t xml:space="preserve">the </w:t>
      </w:r>
      <w:r w:rsidRPr="00446C91">
        <w:t>contraceptive efficacy of E4/DRSP</w:t>
      </w:r>
      <w:r w:rsidR="00A24625" w:rsidRPr="00446C91">
        <w:t>.</w:t>
      </w:r>
      <w:r w:rsidRPr="00446C91">
        <w:t xml:space="preserve"> </w:t>
      </w:r>
      <w:r w:rsidR="00A24625" w:rsidRPr="00446C91">
        <w:t>T</w:t>
      </w:r>
      <w:r w:rsidRPr="00446C91">
        <w:t xml:space="preserve">he TGA </w:t>
      </w:r>
      <w:r w:rsidR="005423FB">
        <w:t>C</w:t>
      </w:r>
      <w:r w:rsidRPr="00446C91">
        <w:t xml:space="preserve">linical </w:t>
      </w:r>
      <w:r w:rsidR="005423FB">
        <w:t>E</w:t>
      </w:r>
      <w:r w:rsidRPr="00446C91">
        <w:t xml:space="preserve">valuation </w:t>
      </w:r>
      <w:r w:rsidR="005423FB">
        <w:t>R</w:t>
      </w:r>
      <w:r w:rsidRPr="00446C91">
        <w:t>eport</w:t>
      </w:r>
      <w:r w:rsidR="001E2186" w:rsidRPr="00446C91">
        <w:t xml:space="preserve"> and other relevant documentation</w:t>
      </w:r>
      <w:r w:rsidRPr="00446C91">
        <w:t xml:space="preserve"> w</w:t>
      </w:r>
      <w:r w:rsidR="001E2186" w:rsidRPr="00446C91">
        <w:t>ere</w:t>
      </w:r>
      <w:r w:rsidRPr="00446C91">
        <w:t xml:space="preserve"> provided as </w:t>
      </w:r>
      <w:r w:rsidRPr="009B3FFE">
        <w:t>attachment</w:t>
      </w:r>
      <w:r w:rsidR="001E2186" w:rsidRPr="009B3FFE">
        <w:t>s</w:t>
      </w:r>
      <w:r w:rsidRPr="00446C91">
        <w:t xml:space="preserve"> to th</w:t>
      </w:r>
      <w:r w:rsidR="001E2186" w:rsidRPr="00446C91">
        <w:t>e</w:t>
      </w:r>
      <w:r w:rsidRPr="00446C91">
        <w:t xml:space="preserve"> submission.</w:t>
      </w:r>
    </w:p>
    <w:p w14:paraId="0D677D03" w14:textId="736342EF" w:rsidR="00991BAE" w:rsidRPr="00446C91" w:rsidRDefault="48CAF823" w:rsidP="02918A51">
      <w:pPr>
        <w:pStyle w:val="3-BodyText"/>
      </w:pPr>
      <w:r w:rsidRPr="00446C91">
        <w:t xml:space="preserve">Based on the TGA Clinical Evaluation Report (2020), </w:t>
      </w:r>
      <w:r w:rsidR="24A75233" w:rsidRPr="00446C91">
        <w:t>E4</w:t>
      </w:r>
      <w:r w:rsidR="16E85700" w:rsidRPr="00446C91">
        <w:t>/</w:t>
      </w:r>
      <w:r w:rsidR="24A75233" w:rsidRPr="00446C91">
        <w:t>DRSP demonstrated good contraceptive efficacy with a Pearl Index of 1.52 (95% Confidence interval [CI]:</w:t>
      </w:r>
      <w:r w:rsidR="48F62F0F" w:rsidRPr="00446C91">
        <w:t xml:space="preserve"> </w:t>
      </w:r>
      <w:r w:rsidR="24A75233" w:rsidRPr="00446C91">
        <w:t>1.0</w:t>
      </w:r>
      <w:r w:rsidR="16E85700" w:rsidRPr="00446C91">
        <w:t>3</w:t>
      </w:r>
      <w:r w:rsidR="24A75233" w:rsidRPr="00446C91">
        <w:t>, 2.</w:t>
      </w:r>
      <w:r w:rsidR="16E85700" w:rsidRPr="00446C91">
        <w:t>16</w:t>
      </w:r>
      <w:r w:rsidR="24A75233" w:rsidRPr="00446C91">
        <w:t>)</w:t>
      </w:r>
      <w:r w:rsidR="16E85700" w:rsidRPr="00446C91">
        <w:t xml:space="preserve"> among 2,837 subjects aged 16 to 35 years who provided 26,455 at-risk cycles, </w:t>
      </w:r>
      <w:r w:rsidRPr="00446C91">
        <w:t>as evaluated in the</w:t>
      </w:r>
      <w:r w:rsidR="4EC4D1F8" w:rsidRPr="00446C91">
        <w:t xml:space="preserve"> pooled </w:t>
      </w:r>
      <w:r w:rsidRPr="00446C91">
        <w:t xml:space="preserve">MIT-Es0001-C301 and MIT-Es0001-302 </w:t>
      </w:r>
      <w:r w:rsidR="16E85700" w:rsidRPr="00446C91">
        <w:t>studies.</w:t>
      </w:r>
      <w:r w:rsidR="60762382" w:rsidRPr="00446C91">
        <w:t xml:space="preserve"> The difference between the upper limit of the corresponding 2-sided 95% CI for the Pearl Index and the Pearl Index (point estimate) does not exceed 1 (2.16-1.52</w:t>
      </w:r>
      <w:r w:rsidR="4382B6F1" w:rsidRPr="00446C91">
        <w:t xml:space="preserve"> </w:t>
      </w:r>
      <w:r w:rsidR="60762382" w:rsidRPr="00446C91">
        <w:t>= 0.64)</w:t>
      </w:r>
      <w:r w:rsidR="733F5D93" w:rsidRPr="00446C91">
        <w:t xml:space="preserve"> and fulfils the criterion on the precision of the estimate according to the EMA </w:t>
      </w:r>
      <w:r w:rsidR="00D84D48">
        <w:t>‘</w:t>
      </w:r>
      <w:r w:rsidR="003F02D1" w:rsidRPr="00446C91">
        <w:t>G</w:t>
      </w:r>
      <w:r w:rsidR="733F5D93" w:rsidRPr="00446C91">
        <w:t xml:space="preserve">uideline </w:t>
      </w:r>
      <w:r w:rsidR="7C8C2F7E" w:rsidRPr="00446C91">
        <w:t>on clinical investigation of steroid contraceptive</w:t>
      </w:r>
      <w:r w:rsidR="00D84D48">
        <w:t>’</w:t>
      </w:r>
      <w:r w:rsidR="7C8C2F7E" w:rsidRPr="00446C91">
        <w:t xml:space="preserve"> </w:t>
      </w:r>
      <w:r w:rsidR="39B41178" w:rsidRPr="00446C91">
        <w:t>(2005)</w:t>
      </w:r>
      <w:r w:rsidR="60762382" w:rsidRPr="00446C91">
        <w:t>.</w:t>
      </w:r>
      <w:r w:rsidR="00846703">
        <w:rPr>
          <w:vertAlign w:val="superscript"/>
        </w:rPr>
        <w:t>10</w:t>
      </w:r>
      <w:r w:rsidR="00846703" w:rsidRPr="00446C91">
        <w:t xml:space="preserve"> </w:t>
      </w:r>
      <w:r w:rsidR="733F5D93" w:rsidRPr="00446C91">
        <w:t xml:space="preserve">However, the results were not consistent across both studies with significant results only observed in the </w:t>
      </w:r>
      <w:r w:rsidR="733F5D93" w:rsidRPr="00446C91">
        <w:lastRenderedPageBreak/>
        <w:t>European/Russian study C301 while the pivotal North American study C302 showed a higher Pearl Index which did not fulfill the criterion on the precision of the estimate</w:t>
      </w:r>
      <w:r w:rsidR="7C8C2F7E" w:rsidRPr="00446C91">
        <w:t>.</w:t>
      </w:r>
    </w:p>
    <w:p w14:paraId="56FC0AC8" w14:textId="395C9B73" w:rsidR="00794891" w:rsidRPr="00257EFB" w:rsidRDefault="11232186" w:rsidP="00BD759D">
      <w:pPr>
        <w:pStyle w:val="3-BodyText"/>
        <w:spacing w:line="259" w:lineRule="auto"/>
      </w:pPr>
      <w:r w:rsidRPr="00257EFB">
        <w:t xml:space="preserve">Subgroup analysis for </w:t>
      </w:r>
      <w:r w:rsidR="29A23A28" w:rsidRPr="00257EFB">
        <w:t xml:space="preserve">the </w:t>
      </w:r>
      <w:r w:rsidRPr="00257EFB">
        <w:t xml:space="preserve">primary efficacy endpoint (Pearl Index in women aged 16-35 years) showed a tendency for reduced contraceptive efficacy (higher Pearl Index) in women </w:t>
      </w:r>
      <w:r w:rsidR="52DE4C6D" w:rsidRPr="00257EFB">
        <w:t xml:space="preserve">who </w:t>
      </w:r>
      <w:r w:rsidRPr="00257EFB">
        <w:t>had higher BMI (&gt;30</w:t>
      </w:r>
      <w:r w:rsidR="00F91845" w:rsidRPr="00257EFB">
        <w:t> </w:t>
      </w:r>
      <w:r w:rsidRPr="00257EFB">
        <w:t>kg/m</w:t>
      </w:r>
      <w:r w:rsidRPr="00257EFB">
        <w:rPr>
          <w:vertAlign w:val="superscript"/>
        </w:rPr>
        <w:t>2</w:t>
      </w:r>
      <w:r w:rsidRPr="00257EFB">
        <w:t xml:space="preserve">), had no prior COC use (starters) and were current smokers. </w:t>
      </w:r>
      <w:r w:rsidR="00CA548F" w:rsidRPr="00257EFB">
        <w:t>I</w:t>
      </w:r>
      <w:r w:rsidR="72A31A8A" w:rsidRPr="00257EFB">
        <w:t>n Australia</w:t>
      </w:r>
      <w:r w:rsidR="1D633FE8" w:rsidRPr="00257EFB">
        <w:t xml:space="preserve">, approximately 31% women are </w:t>
      </w:r>
      <w:r w:rsidR="00A452D1" w:rsidRPr="00257EFB">
        <w:t>obese</w:t>
      </w:r>
      <w:r w:rsidR="00A452D1" w:rsidRPr="00257EFB">
        <w:rPr>
          <w:vertAlign w:val="superscript"/>
        </w:rPr>
        <w:t>12</w:t>
      </w:r>
      <w:r w:rsidR="1CDCB2D6" w:rsidRPr="00257EFB">
        <w:t>,</w:t>
      </w:r>
      <w:r w:rsidR="17C8B952" w:rsidRPr="00257EFB">
        <w:t xml:space="preserve"> </w:t>
      </w:r>
      <w:r w:rsidR="1D633FE8" w:rsidRPr="00257EFB">
        <w:t>with a BMI &gt;30</w:t>
      </w:r>
      <w:r w:rsidR="005805E1" w:rsidRPr="00257EFB">
        <w:t> </w:t>
      </w:r>
      <w:r w:rsidR="1D633FE8" w:rsidRPr="00257EFB">
        <w:t>kg/m</w:t>
      </w:r>
      <w:r w:rsidR="1D633FE8" w:rsidRPr="00257EFB">
        <w:rPr>
          <w:vertAlign w:val="superscript"/>
        </w:rPr>
        <w:t>2</w:t>
      </w:r>
      <w:r w:rsidR="1CDCB2D6" w:rsidRPr="00257EFB">
        <w:t xml:space="preserve">, </w:t>
      </w:r>
      <w:r w:rsidR="02916F9D" w:rsidRPr="00257EFB">
        <w:t xml:space="preserve">which </w:t>
      </w:r>
      <w:r w:rsidR="14391C70" w:rsidRPr="00257EFB">
        <w:t>could</w:t>
      </w:r>
      <w:r w:rsidR="02916F9D" w:rsidRPr="00257EFB">
        <w:t xml:space="preserve"> potentia</w:t>
      </w:r>
      <w:r w:rsidR="14391C70" w:rsidRPr="00257EFB">
        <w:t>l</w:t>
      </w:r>
      <w:r w:rsidR="02916F9D" w:rsidRPr="00257EFB">
        <w:t>l</w:t>
      </w:r>
      <w:r w:rsidR="14391C70" w:rsidRPr="00257EFB">
        <w:t>y</w:t>
      </w:r>
      <w:r w:rsidR="02916F9D" w:rsidRPr="00257EFB">
        <w:t xml:space="preserve"> impact </w:t>
      </w:r>
      <w:r w:rsidR="14391C70" w:rsidRPr="00257EFB">
        <w:t>the</w:t>
      </w:r>
      <w:r w:rsidR="3DFB2B48" w:rsidRPr="00257EFB">
        <w:t xml:space="preserve"> contraceptive efficacy of E4/DRSP. </w:t>
      </w:r>
    </w:p>
    <w:p w14:paraId="1452C351" w14:textId="0D19F1B0" w:rsidR="00B60939" w:rsidRPr="00C9624D" w:rsidRDefault="00B60939" w:rsidP="00D86231">
      <w:pPr>
        <w:pStyle w:val="4-SubsectionHeading"/>
      </w:pPr>
      <w:bookmarkStart w:id="40" w:name="_Toc22897642"/>
      <w:bookmarkStart w:id="41" w:name="_Toc188449015"/>
      <w:r w:rsidRPr="00C9624D">
        <w:t>Comparative harms</w:t>
      </w:r>
      <w:bookmarkEnd w:id="40"/>
      <w:bookmarkEnd w:id="41"/>
    </w:p>
    <w:p w14:paraId="11A4EF67" w14:textId="35737E27" w:rsidR="000E38E5" w:rsidRPr="000E38E5" w:rsidRDefault="000E38E5" w:rsidP="000E38E5">
      <w:pPr>
        <w:pStyle w:val="5-SubsectionSubheading"/>
      </w:pPr>
      <w:bookmarkStart w:id="42" w:name="_Toc188449016"/>
      <w:r>
        <w:t>Short-term safety</w:t>
      </w:r>
      <w:bookmarkEnd w:id="42"/>
    </w:p>
    <w:p w14:paraId="083DA8FC" w14:textId="4C47E1A0" w:rsidR="00E53166" w:rsidRPr="00446C91" w:rsidRDefault="00401BE3" w:rsidP="02918A51">
      <w:pPr>
        <w:pStyle w:val="3-BodyText"/>
      </w:pPr>
      <w:r w:rsidRPr="43CEDB46">
        <w:t>The submission did not examine the short-term safety profile of E4/DRSP</w:t>
      </w:r>
      <w:r w:rsidR="00DA4EB7" w:rsidRPr="43CEDB46">
        <w:t xml:space="preserve">. </w:t>
      </w:r>
      <w:r w:rsidR="001439F5" w:rsidRPr="43CEDB46">
        <w:t xml:space="preserve">However, </w:t>
      </w:r>
      <w:r w:rsidR="00D2153B" w:rsidRPr="43CEDB46">
        <w:t xml:space="preserve">it </w:t>
      </w:r>
      <w:r w:rsidR="00DA4EB7" w:rsidRPr="43CEDB46">
        <w:t>stated</w:t>
      </w:r>
      <w:r w:rsidR="00D2153B" w:rsidRPr="43CEDB46">
        <w:t xml:space="preserve"> that</w:t>
      </w:r>
      <w:r w:rsidR="00DA4EB7" w:rsidRPr="43CEDB46">
        <w:t xml:space="preserve"> </w:t>
      </w:r>
      <w:r w:rsidR="00824811" w:rsidRPr="43CEDB46">
        <w:t xml:space="preserve">the </w:t>
      </w:r>
      <w:r w:rsidR="008B0071" w:rsidRPr="43CEDB46">
        <w:t>short-term safety</w:t>
      </w:r>
      <w:r w:rsidR="00824811" w:rsidRPr="43CEDB46">
        <w:t xml:space="preserve"> of E4/DRSP</w:t>
      </w:r>
      <w:r w:rsidR="001D6DA4" w:rsidRPr="43CEDB46">
        <w:t xml:space="preserve"> </w:t>
      </w:r>
      <w:r w:rsidR="00911D4F" w:rsidRPr="43CEDB46">
        <w:t xml:space="preserve">is covered </w:t>
      </w:r>
      <w:r w:rsidR="000D17A2" w:rsidRPr="43CEDB46">
        <w:t>i</w:t>
      </w:r>
      <w:r w:rsidR="00911D4F" w:rsidRPr="43CEDB46">
        <w:t>n the</w:t>
      </w:r>
      <w:r w:rsidR="001D6DA4" w:rsidRPr="43CEDB46">
        <w:t xml:space="preserve"> TGA </w:t>
      </w:r>
      <w:r w:rsidR="000B6109" w:rsidRPr="43CEDB46">
        <w:t>C</w:t>
      </w:r>
      <w:r w:rsidR="001D6DA4" w:rsidRPr="43CEDB46">
        <w:t xml:space="preserve">linical </w:t>
      </w:r>
      <w:r w:rsidR="000B6109" w:rsidRPr="43CEDB46">
        <w:t>E</w:t>
      </w:r>
      <w:r w:rsidR="001D6DA4" w:rsidRPr="43CEDB46">
        <w:t>valuation</w:t>
      </w:r>
      <w:r w:rsidR="00911D4F" w:rsidRPr="43CEDB46">
        <w:t xml:space="preserve"> </w:t>
      </w:r>
      <w:r w:rsidR="000B6109" w:rsidRPr="43CEDB46">
        <w:t>R</w:t>
      </w:r>
      <w:r w:rsidR="00911D4F" w:rsidRPr="43CEDB46">
        <w:t>eport, which was included as an appendix to the submission</w:t>
      </w:r>
      <w:r w:rsidR="00024ED1" w:rsidRPr="43CEDB46">
        <w:t>.</w:t>
      </w:r>
    </w:p>
    <w:p w14:paraId="303AF56C" w14:textId="283C29EB" w:rsidR="00686D01" w:rsidRPr="00446C91" w:rsidRDefault="689B1972" w:rsidP="02918A51">
      <w:pPr>
        <w:pStyle w:val="3-BodyText"/>
      </w:pPr>
      <w:r w:rsidRPr="00446C91">
        <w:t xml:space="preserve">Based on the TGA </w:t>
      </w:r>
      <w:r w:rsidR="312ACC69" w:rsidRPr="00446C91">
        <w:t>C</w:t>
      </w:r>
      <w:r w:rsidRPr="00446C91">
        <w:t xml:space="preserve">linical </w:t>
      </w:r>
      <w:r w:rsidR="312ACC69" w:rsidRPr="00446C91">
        <w:t>E</w:t>
      </w:r>
      <w:r w:rsidRPr="00446C91">
        <w:t xml:space="preserve">valuation </w:t>
      </w:r>
      <w:r w:rsidR="312ACC69" w:rsidRPr="00446C91">
        <w:t>R</w:t>
      </w:r>
      <w:r w:rsidRPr="00446C91">
        <w:t>eport</w:t>
      </w:r>
      <w:r w:rsidR="312ACC69" w:rsidRPr="00446C91">
        <w:t xml:space="preserve"> (2020),</w:t>
      </w:r>
      <w:r w:rsidRPr="00446C91">
        <w:t xml:space="preserve"> </w:t>
      </w:r>
      <w:r w:rsidR="03DA2E46" w:rsidRPr="00446C91">
        <w:t xml:space="preserve">it was estimated that </w:t>
      </w:r>
      <w:r w:rsidR="1EA1BC4E" w:rsidRPr="00446C91">
        <w:t>1,924 (50.8%) women had at least one treatment-emergent adverse events (TEAEs). T</w:t>
      </w:r>
      <w:r w:rsidRPr="00446C91">
        <w:t>he most common TEAEs</w:t>
      </w:r>
      <w:r w:rsidR="312ACC69" w:rsidRPr="00446C91">
        <w:t xml:space="preserve"> with E4/DRSP</w:t>
      </w:r>
      <w:r w:rsidRPr="00446C91">
        <w:t xml:space="preserve"> were headache (6.</w:t>
      </w:r>
      <w:r w:rsidR="312ACC69" w:rsidRPr="00446C91">
        <w:t>4</w:t>
      </w:r>
      <w:r w:rsidRPr="00446C91">
        <w:t>%), metrorrhagia (4.6%), viral upper respiratory tract infection (3.9%), acne (3.7%), dysmenorrhea (3.3%)</w:t>
      </w:r>
      <w:r w:rsidR="5C942BA4" w:rsidRPr="00446C91">
        <w:t xml:space="preserve">, vaginal haemorrhage (3.1%), nausea (2.7%), urinary tract infection (2.5%), weight increased (2.6%), breast pain (2.3%) and abdominal pain (2.1%). </w:t>
      </w:r>
      <w:r w:rsidRPr="00446C91">
        <w:t>A total of 45 serious adverse events (SAE) were reported by 41 subjects (1.1%) in the</w:t>
      </w:r>
      <w:r w:rsidR="16AC85B3" w:rsidRPr="00446C91">
        <w:t xml:space="preserve"> pooled </w:t>
      </w:r>
      <w:r w:rsidR="0693927F" w:rsidRPr="00446C91">
        <w:t>Phase III (MIT-Es0001-C301 and MIT-Es0001-C302) and Phase II studies (ES-C01, ES-C02, MIT-Es0001-C201, and MIT-Es0001-C202)</w:t>
      </w:r>
      <w:r w:rsidR="590D963C" w:rsidRPr="00446C91">
        <w:t xml:space="preserve">. </w:t>
      </w:r>
      <w:r w:rsidRPr="00446C91">
        <w:t>Three SAEs were considered related to study treatment</w:t>
      </w:r>
      <w:r w:rsidR="086A6DE2" w:rsidRPr="00446C91">
        <w:t xml:space="preserve"> </w:t>
      </w:r>
      <w:r w:rsidR="4E4BFD84" w:rsidRPr="00446C91">
        <w:t>(</w:t>
      </w:r>
      <w:r w:rsidRPr="00446C91">
        <w:t>VTE, worsening depression and ectopic pregnancy</w:t>
      </w:r>
      <w:r w:rsidR="4E4BFD84" w:rsidRPr="00446C91">
        <w:t>)</w:t>
      </w:r>
      <w:r w:rsidRPr="00446C91">
        <w:t>.</w:t>
      </w:r>
    </w:p>
    <w:p w14:paraId="07BB4597" w14:textId="3C25DD23" w:rsidR="00AF1252" w:rsidRPr="00BD4423" w:rsidRDefault="00685E2E" w:rsidP="00AF1252">
      <w:pPr>
        <w:pStyle w:val="5-SubsectionSubheading"/>
      </w:pPr>
      <w:bookmarkStart w:id="43" w:name="_Toc188449017"/>
      <w:r>
        <w:t>Long-term safety for VTE, MI and stroke</w:t>
      </w:r>
      <w:r w:rsidR="00FE3EED">
        <w:t xml:space="preserve"> (based on </w:t>
      </w:r>
      <w:r w:rsidR="006D2559">
        <w:t>biomarkers)</w:t>
      </w:r>
      <w:bookmarkEnd w:id="43"/>
    </w:p>
    <w:p w14:paraId="043341A0" w14:textId="42857002" w:rsidR="00AF1252" w:rsidRPr="00686D01" w:rsidRDefault="00AF1252" w:rsidP="00AF1252">
      <w:pPr>
        <w:pStyle w:val="3-BodyText"/>
        <w:rPr>
          <w:i/>
          <w:iCs/>
        </w:rPr>
      </w:pPr>
      <w:r>
        <w:t>The submission included a range of haemostasis parameters, endocrine markers, liver proteins, lipid profile, and glucose levels</w:t>
      </w:r>
      <w:r w:rsidR="00AF4569">
        <w:t xml:space="preserve"> as surrogate markers for the safety of E4/DRSP over </w:t>
      </w:r>
      <w:r w:rsidR="00812F19">
        <w:t>EE/LNG and EE/DRSP</w:t>
      </w:r>
      <w:r>
        <w:t xml:space="preserve">. </w:t>
      </w:r>
      <w:r w:rsidRPr="00446C91">
        <w:t>However, only the parameters pertinent to the claim are discussed here.</w:t>
      </w:r>
    </w:p>
    <w:p w14:paraId="3D693F5D" w14:textId="75DC1D06" w:rsidR="00AF1252" w:rsidRPr="00B02BC7" w:rsidRDefault="00AF1252" w:rsidP="00AF1252">
      <w:pPr>
        <w:pStyle w:val="3-BodyText"/>
        <w:rPr>
          <w:i/>
          <w:iCs/>
        </w:rPr>
      </w:pPr>
      <w:r w:rsidRPr="00B02BC7">
        <w:t>The median values at baseline and at cycle 6, as well as the median percentage change from baseline of the different treatment arm</w:t>
      </w:r>
      <w:r w:rsidR="00C12C66">
        <w:t>s</w:t>
      </w:r>
      <w:r w:rsidRPr="00B02BC7">
        <w:t xml:space="preserve"> on the key parameters is summarised in</w:t>
      </w:r>
      <w:r w:rsidR="00C27A48">
        <w:t xml:space="preserve"> </w:t>
      </w:r>
      <w:r w:rsidR="00C27A48">
        <w:fldChar w:fldCharType="begin" w:fldLock="1"/>
      </w:r>
      <w:r w:rsidR="00C27A48">
        <w:instrText xml:space="preserve"> REF _Ref185093430 \h </w:instrText>
      </w:r>
      <w:r w:rsidR="00C27A48">
        <w:fldChar w:fldCharType="separate"/>
      </w:r>
      <w:r w:rsidR="00C27A48" w:rsidDel="005F2811">
        <w:t xml:space="preserve">Table </w:t>
      </w:r>
      <w:r w:rsidR="00C27A48">
        <w:fldChar w:fldCharType="end"/>
      </w:r>
      <w:r w:rsidR="00E809AA">
        <w:t>4</w:t>
      </w:r>
      <w:r w:rsidR="00C27A48">
        <w:t>.</w:t>
      </w:r>
    </w:p>
    <w:p w14:paraId="09B09B05" w14:textId="16997924" w:rsidR="00AF1252" w:rsidRDefault="597B5CE6" w:rsidP="0046068F">
      <w:pPr>
        <w:pStyle w:val="TableFigureHeading"/>
        <w:keepLines/>
      </w:pPr>
      <w:bookmarkStart w:id="44" w:name="_Ref185093430"/>
      <w:r>
        <w:lastRenderedPageBreak/>
        <w:t xml:space="preserve">Table </w:t>
      </w:r>
      <w:r>
        <w:fldChar w:fldCharType="begin" w:fldLock="1"/>
      </w:r>
      <w:r>
        <w:instrText>SEQ Table \* ARABIC</w:instrText>
      </w:r>
      <w:r>
        <w:fldChar w:fldCharType="separate"/>
      </w:r>
      <w:r w:rsidR="00513F89">
        <w:rPr>
          <w:noProof/>
        </w:rPr>
        <w:t>4</w:t>
      </w:r>
      <w:r>
        <w:fldChar w:fldCharType="end"/>
      </w:r>
      <w:bookmarkEnd w:id="44"/>
      <w:r>
        <w:t>: Results of key biomarkers in MIT-Es0001-C201</w:t>
      </w:r>
      <w:r w:rsidR="006A6A49">
        <w:t xml:space="preserve"> study</w:t>
      </w:r>
    </w:p>
    <w:tbl>
      <w:tblPr>
        <w:tblStyle w:val="TableGrid"/>
        <w:tblW w:w="5000" w:type="pct"/>
        <w:tblLook w:val="04A0" w:firstRow="1" w:lastRow="0" w:firstColumn="1" w:lastColumn="0" w:noHBand="0" w:noVBand="1"/>
      </w:tblPr>
      <w:tblGrid>
        <w:gridCol w:w="2406"/>
        <w:gridCol w:w="1203"/>
        <w:gridCol w:w="1803"/>
        <w:gridCol w:w="1803"/>
        <w:gridCol w:w="1802"/>
      </w:tblGrid>
      <w:tr w:rsidR="00AF1252" w14:paraId="5D697FA6" w14:textId="77777777" w:rsidTr="43CEDB46">
        <w:trPr>
          <w:tblHeader/>
        </w:trPr>
        <w:tc>
          <w:tcPr>
            <w:tcW w:w="1334" w:type="pct"/>
          </w:tcPr>
          <w:p w14:paraId="5737C630" w14:textId="77777777" w:rsidR="00AF1252" w:rsidRPr="00CD65F5" w:rsidRDefault="00AF1252" w:rsidP="0046068F">
            <w:pPr>
              <w:pStyle w:val="In-tableHeading"/>
              <w:keepLines/>
              <w:widowControl w:val="0"/>
            </w:pPr>
            <w:bookmarkStart w:id="45" w:name="_Hlk184808110"/>
            <w:bookmarkStart w:id="46" w:name="_Hlk183348752"/>
            <w:r w:rsidRPr="00CD65F5">
              <w:t>Parameter</w:t>
            </w:r>
          </w:p>
        </w:tc>
        <w:tc>
          <w:tcPr>
            <w:tcW w:w="667" w:type="pct"/>
          </w:tcPr>
          <w:p w14:paraId="11BB0232" w14:textId="77777777" w:rsidR="00AF1252" w:rsidRPr="00CD65F5" w:rsidRDefault="00AF1252" w:rsidP="0046068F">
            <w:pPr>
              <w:pStyle w:val="In-tableHeading"/>
              <w:keepLines/>
              <w:widowControl w:val="0"/>
            </w:pPr>
            <w:r w:rsidRPr="00CD65F5">
              <w:t>Treatment</w:t>
            </w:r>
          </w:p>
        </w:tc>
        <w:tc>
          <w:tcPr>
            <w:tcW w:w="1000" w:type="pct"/>
          </w:tcPr>
          <w:p w14:paraId="4E4FFB13" w14:textId="77777777" w:rsidR="00AF1252" w:rsidRPr="00CD65F5" w:rsidRDefault="00AF1252" w:rsidP="0046068F">
            <w:pPr>
              <w:pStyle w:val="In-tableHeading"/>
              <w:keepLines/>
              <w:widowControl w:val="0"/>
              <w:jc w:val="center"/>
            </w:pPr>
            <w:r w:rsidRPr="00CD65F5">
              <w:t>Baseline, median (min, max)</w:t>
            </w:r>
          </w:p>
        </w:tc>
        <w:tc>
          <w:tcPr>
            <w:tcW w:w="1000" w:type="pct"/>
          </w:tcPr>
          <w:p w14:paraId="6D5FE99B" w14:textId="77777777" w:rsidR="00AF1252" w:rsidRPr="00CD65F5" w:rsidRDefault="00AF1252" w:rsidP="0046068F">
            <w:pPr>
              <w:pStyle w:val="In-tableHeading"/>
              <w:keepLines/>
              <w:widowControl w:val="0"/>
              <w:jc w:val="center"/>
            </w:pPr>
            <w:r w:rsidRPr="00CD65F5">
              <w:t>Value at cycle-6, median (min, max)</w:t>
            </w:r>
          </w:p>
        </w:tc>
        <w:tc>
          <w:tcPr>
            <w:tcW w:w="999" w:type="pct"/>
          </w:tcPr>
          <w:p w14:paraId="1391DA1E" w14:textId="77777777" w:rsidR="00AF1252" w:rsidRPr="00CD65F5" w:rsidRDefault="00AF1252" w:rsidP="0046068F">
            <w:pPr>
              <w:pStyle w:val="In-tableHeading"/>
              <w:keepLines/>
              <w:widowControl w:val="0"/>
              <w:jc w:val="center"/>
            </w:pPr>
            <w:r w:rsidRPr="00CD65F5">
              <w:t>Changes from baseline, %</w:t>
            </w:r>
          </w:p>
        </w:tc>
      </w:tr>
      <w:bookmarkEnd w:id="45"/>
      <w:tr w:rsidR="00AF1252" w14:paraId="0C6DCC74" w14:textId="77777777" w:rsidTr="43CEDB46">
        <w:tc>
          <w:tcPr>
            <w:tcW w:w="5000" w:type="pct"/>
            <w:gridSpan w:val="5"/>
          </w:tcPr>
          <w:p w14:paraId="3352D979" w14:textId="77777777" w:rsidR="00AF1252" w:rsidRPr="008B380E" w:rsidRDefault="00AF1252" w:rsidP="0046068F">
            <w:pPr>
              <w:pStyle w:val="TableText0"/>
              <w:keepLines/>
              <w:widowControl w:val="0"/>
              <w:rPr>
                <w:b/>
                <w:bCs w:val="0"/>
              </w:rPr>
            </w:pPr>
            <w:r w:rsidRPr="008B380E">
              <w:rPr>
                <w:b/>
                <w:bCs w:val="0"/>
              </w:rPr>
              <w:t>Haemostasis parameters</w:t>
            </w:r>
          </w:p>
        </w:tc>
      </w:tr>
      <w:tr w:rsidR="0023425D" w14:paraId="350D5D4E" w14:textId="77777777" w:rsidTr="43CEDB46">
        <w:tc>
          <w:tcPr>
            <w:tcW w:w="1334" w:type="pct"/>
            <w:vMerge w:val="restart"/>
          </w:tcPr>
          <w:p w14:paraId="6B493B48" w14:textId="77777777" w:rsidR="0023425D" w:rsidRDefault="0023425D" w:rsidP="0046068F">
            <w:pPr>
              <w:pStyle w:val="TableText0"/>
              <w:keepLines/>
              <w:widowControl w:val="0"/>
            </w:pPr>
            <w:r w:rsidRPr="43CEDB46">
              <w:t xml:space="preserve">APC resistance, ETP-based, </w:t>
            </w:r>
            <w:proofErr w:type="spellStart"/>
            <w:r w:rsidRPr="43CEDB46">
              <w:t>nAPCsr</w:t>
            </w:r>
            <w:proofErr w:type="spellEnd"/>
          </w:p>
        </w:tc>
        <w:tc>
          <w:tcPr>
            <w:tcW w:w="667" w:type="pct"/>
          </w:tcPr>
          <w:p w14:paraId="73741B62" w14:textId="77777777" w:rsidR="0023425D" w:rsidRDefault="0023425D" w:rsidP="0046068F">
            <w:pPr>
              <w:pStyle w:val="TableText0"/>
              <w:keepLines/>
              <w:widowControl w:val="0"/>
            </w:pPr>
            <w:r>
              <w:t>E4/DRSP</w:t>
            </w:r>
          </w:p>
        </w:tc>
        <w:tc>
          <w:tcPr>
            <w:tcW w:w="1000" w:type="pct"/>
          </w:tcPr>
          <w:p w14:paraId="484B83E6" w14:textId="77777777" w:rsidR="0023425D" w:rsidRDefault="0023425D" w:rsidP="0046068F">
            <w:pPr>
              <w:pStyle w:val="TableText0"/>
              <w:keepLines/>
              <w:widowControl w:val="0"/>
              <w:jc w:val="center"/>
            </w:pPr>
            <w:r>
              <w:t>1.7 (0.5,3.4)</w:t>
            </w:r>
          </w:p>
        </w:tc>
        <w:tc>
          <w:tcPr>
            <w:tcW w:w="1000" w:type="pct"/>
          </w:tcPr>
          <w:p w14:paraId="140FEDCB" w14:textId="77777777" w:rsidR="0023425D" w:rsidRDefault="0023425D" w:rsidP="0046068F">
            <w:pPr>
              <w:pStyle w:val="TableText0"/>
              <w:keepLines/>
              <w:widowControl w:val="0"/>
              <w:jc w:val="center"/>
            </w:pPr>
            <w:r>
              <w:t>2.1 (0.8,4.3)</w:t>
            </w:r>
          </w:p>
        </w:tc>
        <w:tc>
          <w:tcPr>
            <w:tcW w:w="999" w:type="pct"/>
          </w:tcPr>
          <w:p w14:paraId="4222330D" w14:textId="77777777" w:rsidR="0023425D" w:rsidRDefault="0023425D" w:rsidP="0046068F">
            <w:pPr>
              <w:pStyle w:val="TableText0"/>
              <w:keepLines/>
              <w:widowControl w:val="0"/>
              <w:jc w:val="center"/>
            </w:pPr>
            <w:r>
              <w:t>30.0*</w:t>
            </w:r>
          </w:p>
        </w:tc>
      </w:tr>
      <w:tr w:rsidR="0023425D" w14:paraId="34EB992B" w14:textId="77777777" w:rsidTr="43CEDB46">
        <w:tc>
          <w:tcPr>
            <w:tcW w:w="1334" w:type="pct"/>
            <w:vMerge/>
          </w:tcPr>
          <w:p w14:paraId="5CC13C2C" w14:textId="77777777" w:rsidR="0023425D" w:rsidRDefault="0023425D" w:rsidP="0046068F">
            <w:pPr>
              <w:pStyle w:val="TableText0"/>
              <w:keepLines/>
              <w:widowControl w:val="0"/>
            </w:pPr>
          </w:p>
        </w:tc>
        <w:tc>
          <w:tcPr>
            <w:tcW w:w="667" w:type="pct"/>
          </w:tcPr>
          <w:p w14:paraId="7C2E3EB8" w14:textId="77777777" w:rsidR="0023425D" w:rsidRDefault="0023425D" w:rsidP="0046068F">
            <w:pPr>
              <w:pStyle w:val="TableText0"/>
              <w:keepLines/>
              <w:widowControl w:val="0"/>
            </w:pPr>
            <w:r>
              <w:t>EE/LNG</w:t>
            </w:r>
          </w:p>
        </w:tc>
        <w:tc>
          <w:tcPr>
            <w:tcW w:w="1000" w:type="pct"/>
          </w:tcPr>
          <w:p w14:paraId="152917C6" w14:textId="77777777" w:rsidR="0023425D" w:rsidRDefault="0023425D" w:rsidP="0046068F">
            <w:pPr>
              <w:pStyle w:val="TableText0"/>
              <w:keepLines/>
              <w:widowControl w:val="0"/>
              <w:jc w:val="center"/>
            </w:pPr>
            <w:r>
              <w:t>1.5 (0.0,5.0)</w:t>
            </w:r>
          </w:p>
        </w:tc>
        <w:tc>
          <w:tcPr>
            <w:tcW w:w="1000" w:type="pct"/>
          </w:tcPr>
          <w:p w14:paraId="6481D561" w14:textId="77777777" w:rsidR="0023425D" w:rsidRDefault="0023425D" w:rsidP="0046068F">
            <w:pPr>
              <w:pStyle w:val="TableText0"/>
              <w:keepLines/>
              <w:widowControl w:val="0"/>
              <w:jc w:val="center"/>
            </w:pPr>
            <w:r>
              <w:t>3.4 (0.7,7.4)</w:t>
            </w:r>
          </w:p>
        </w:tc>
        <w:tc>
          <w:tcPr>
            <w:tcW w:w="999" w:type="pct"/>
          </w:tcPr>
          <w:p w14:paraId="63E3CAE5" w14:textId="77777777" w:rsidR="0023425D" w:rsidRDefault="0023425D" w:rsidP="0046068F">
            <w:pPr>
              <w:pStyle w:val="TableText0"/>
              <w:keepLines/>
              <w:widowControl w:val="0"/>
              <w:jc w:val="center"/>
            </w:pPr>
            <w:r w:rsidRPr="00F46626">
              <w:rPr>
                <w:b/>
                <w:bCs w:val="0"/>
              </w:rPr>
              <w:t>164.5*</w:t>
            </w:r>
          </w:p>
        </w:tc>
      </w:tr>
      <w:tr w:rsidR="0023425D" w14:paraId="1E40BAD5" w14:textId="77777777" w:rsidTr="43CEDB46">
        <w:tc>
          <w:tcPr>
            <w:tcW w:w="1334" w:type="pct"/>
            <w:vMerge/>
          </w:tcPr>
          <w:p w14:paraId="4D5FE8A0" w14:textId="77777777" w:rsidR="0023425D" w:rsidRDefault="0023425D" w:rsidP="0046068F">
            <w:pPr>
              <w:pStyle w:val="TableText0"/>
              <w:keepLines/>
              <w:widowControl w:val="0"/>
            </w:pPr>
          </w:p>
        </w:tc>
        <w:tc>
          <w:tcPr>
            <w:tcW w:w="667" w:type="pct"/>
          </w:tcPr>
          <w:p w14:paraId="736C3271" w14:textId="77777777" w:rsidR="0023425D" w:rsidRDefault="0023425D" w:rsidP="0046068F">
            <w:pPr>
              <w:pStyle w:val="TableText0"/>
              <w:keepLines/>
              <w:widowControl w:val="0"/>
            </w:pPr>
            <w:r>
              <w:t>EE/DRSP</w:t>
            </w:r>
          </w:p>
        </w:tc>
        <w:tc>
          <w:tcPr>
            <w:tcW w:w="1000" w:type="pct"/>
          </w:tcPr>
          <w:p w14:paraId="18D7FD9B" w14:textId="77777777" w:rsidR="0023425D" w:rsidRDefault="0023425D" w:rsidP="0046068F">
            <w:pPr>
              <w:pStyle w:val="TableText0"/>
              <w:keepLines/>
              <w:widowControl w:val="0"/>
              <w:jc w:val="center"/>
            </w:pPr>
            <w:r>
              <w:t>1.4 (0.5,3.1)</w:t>
            </w:r>
          </w:p>
        </w:tc>
        <w:tc>
          <w:tcPr>
            <w:tcW w:w="1000" w:type="pct"/>
          </w:tcPr>
          <w:p w14:paraId="3128F428" w14:textId="77777777" w:rsidR="0023425D" w:rsidRDefault="0023425D" w:rsidP="0046068F">
            <w:pPr>
              <w:pStyle w:val="TableText0"/>
              <w:keepLines/>
              <w:widowControl w:val="0"/>
              <w:jc w:val="center"/>
            </w:pPr>
            <w:r>
              <w:t>4.5 (2.5,5.9)</w:t>
            </w:r>
          </w:p>
        </w:tc>
        <w:tc>
          <w:tcPr>
            <w:tcW w:w="999" w:type="pct"/>
          </w:tcPr>
          <w:p w14:paraId="0B2B7C00" w14:textId="77777777" w:rsidR="0023425D" w:rsidRDefault="0023425D" w:rsidP="0046068F">
            <w:pPr>
              <w:pStyle w:val="TableText0"/>
              <w:keepLines/>
              <w:widowControl w:val="0"/>
              <w:jc w:val="center"/>
            </w:pPr>
            <w:r w:rsidRPr="00F46626">
              <w:rPr>
                <w:b/>
                <w:bCs w:val="0"/>
              </w:rPr>
              <w:t>218.5*</w:t>
            </w:r>
          </w:p>
        </w:tc>
      </w:tr>
      <w:tr w:rsidR="0023425D" w14:paraId="7BA1255C" w14:textId="77777777" w:rsidTr="43CEDB46">
        <w:tc>
          <w:tcPr>
            <w:tcW w:w="1334" w:type="pct"/>
            <w:vMerge w:val="restart"/>
          </w:tcPr>
          <w:p w14:paraId="344C4503" w14:textId="3BF926BE" w:rsidR="0023425D" w:rsidRPr="002E7AD7" w:rsidRDefault="0023425D" w:rsidP="0046068F">
            <w:pPr>
              <w:pStyle w:val="TableText0"/>
              <w:keepLines/>
              <w:widowControl w:val="0"/>
              <w:rPr>
                <w:lang w:val="es-ES"/>
              </w:rPr>
            </w:pPr>
            <w:r w:rsidRPr="002E7AD7">
              <w:rPr>
                <w:lang w:val="es-ES"/>
              </w:rPr>
              <w:t>D-</w:t>
            </w:r>
            <w:proofErr w:type="spellStart"/>
            <w:r w:rsidRPr="002E7AD7">
              <w:rPr>
                <w:lang w:val="es-ES"/>
              </w:rPr>
              <w:t>dimer</w:t>
            </w:r>
            <w:proofErr w:type="spellEnd"/>
            <w:r w:rsidRPr="002E7AD7">
              <w:rPr>
                <w:lang w:val="es-ES"/>
              </w:rPr>
              <w:t xml:space="preserve">, </w:t>
            </w:r>
            <w:proofErr w:type="spellStart"/>
            <w:r w:rsidRPr="002E7AD7">
              <w:rPr>
                <w:lang w:val="es-ES"/>
              </w:rPr>
              <w:t>mcg</w:t>
            </w:r>
            <w:proofErr w:type="spellEnd"/>
            <w:r w:rsidRPr="002E7AD7">
              <w:rPr>
                <w:lang w:val="es-ES"/>
              </w:rPr>
              <w:t>/</w:t>
            </w:r>
            <w:proofErr w:type="spellStart"/>
            <w:r w:rsidRPr="002E7AD7">
              <w:rPr>
                <w:lang w:val="es-ES"/>
              </w:rPr>
              <w:t>mL</w:t>
            </w:r>
            <w:proofErr w:type="spellEnd"/>
            <w:r w:rsidRPr="002E7AD7">
              <w:rPr>
                <w:lang w:val="es-ES"/>
              </w:rPr>
              <w:t xml:space="preserve"> FEU</w:t>
            </w:r>
          </w:p>
        </w:tc>
        <w:tc>
          <w:tcPr>
            <w:tcW w:w="667" w:type="pct"/>
          </w:tcPr>
          <w:p w14:paraId="6D005070" w14:textId="77777777" w:rsidR="0023425D" w:rsidRDefault="0023425D" w:rsidP="0046068F">
            <w:pPr>
              <w:pStyle w:val="TableText0"/>
              <w:keepLines/>
              <w:widowControl w:val="0"/>
            </w:pPr>
            <w:r>
              <w:t>E4/DRSP</w:t>
            </w:r>
          </w:p>
        </w:tc>
        <w:tc>
          <w:tcPr>
            <w:tcW w:w="1000" w:type="pct"/>
          </w:tcPr>
          <w:p w14:paraId="401ADC69" w14:textId="60E1CF02" w:rsidR="0023425D" w:rsidRDefault="0023425D" w:rsidP="0046068F">
            <w:pPr>
              <w:pStyle w:val="TableText0"/>
              <w:keepLines/>
              <w:widowControl w:val="0"/>
              <w:jc w:val="center"/>
            </w:pPr>
            <w:r>
              <w:t>0.3 (0.3,0.4)</w:t>
            </w:r>
          </w:p>
        </w:tc>
        <w:tc>
          <w:tcPr>
            <w:tcW w:w="1000" w:type="pct"/>
          </w:tcPr>
          <w:p w14:paraId="61868E92" w14:textId="0F83C7BD" w:rsidR="0023425D" w:rsidRDefault="0023425D" w:rsidP="0046068F">
            <w:pPr>
              <w:pStyle w:val="TableText0"/>
              <w:keepLines/>
              <w:widowControl w:val="0"/>
              <w:jc w:val="center"/>
            </w:pPr>
            <w:r>
              <w:t>0.3 (0.3,0.6)</w:t>
            </w:r>
          </w:p>
        </w:tc>
        <w:tc>
          <w:tcPr>
            <w:tcW w:w="999" w:type="pct"/>
          </w:tcPr>
          <w:p w14:paraId="02185C7F" w14:textId="77777777" w:rsidR="0023425D" w:rsidRDefault="0023425D" w:rsidP="0046068F">
            <w:pPr>
              <w:pStyle w:val="TableText0"/>
              <w:keepLines/>
              <w:widowControl w:val="0"/>
              <w:jc w:val="center"/>
            </w:pPr>
            <w:r>
              <w:t>4.0*</w:t>
            </w:r>
          </w:p>
        </w:tc>
      </w:tr>
      <w:tr w:rsidR="0023425D" w14:paraId="6FB15FCB" w14:textId="77777777" w:rsidTr="43CEDB46">
        <w:tc>
          <w:tcPr>
            <w:tcW w:w="1334" w:type="pct"/>
            <w:vMerge/>
          </w:tcPr>
          <w:p w14:paraId="70234796" w14:textId="77777777" w:rsidR="0023425D" w:rsidRPr="00076381" w:rsidRDefault="0023425D" w:rsidP="0046068F">
            <w:pPr>
              <w:pStyle w:val="TableText0"/>
              <w:keepLines/>
              <w:widowControl w:val="0"/>
            </w:pPr>
          </w:p>
        </w:tc>
        <w:tc>
          <w:tcPr>
            <w:tcW w:w="667" w:type="pct"/>
          </w:tcPr>
          <w:p w14:paraId="147E3E81" w14:textId="77777777" w:rsidR="0023425D" w:rsidRDefault="0023425D" w:rsidP="0046068F">
            <w:pPr>
              <w:pStyle w:val="TableText0"/>
              <w:keepLines/>
              <w:widowControl w:val="0"/>
            </w:pPr>
            <w:r>
              <w:t>EE/LNG</w:t>
            </w:r>
          </w:p>
        </w:tc>
        <w:tc>
          <w:tcPr>
            <w:tcW w:w="1000" w:type="pct"/>
          </w:tcPr>
          <w:p w14:paraId="4A309BD3" w14:textId="4D9257E1" w:rsidR="0023425D" w:rsidRDefault="0023425D" w:rsidP="0046068F">
            <w:pPr>
              <w:pStyle w:val="TableText0"/>
              <w:keepLines/>
              <w:widowControl w:val="0"/>
              <w:jc w:val="center"/>
            </w:pPr>
            <w:r>
              <w:t>0.3 (0.3,2.3)</w:t>
            </w:r>
          </w:p>
        </w:tc>
        <w:tc>
          <w:tcPr>
            <w:tcW w:w="1000" w:type="pct"/>
          </w:tcPr>
          <w:p w14:paraId="45D6DA00" w14:textId="0EAB38D0" w:rsidR="0023425D" w:rsidRDefault="0023425D" w:rsidP="0046068F">
            <w:pPr>
              <w:pStyle w:val="TableText0"/>
              <w:keepLines/>
              <w:widowControl w:val="0"/>
              <w:jc w:val="center"/>
            </w:pPr>
            <w:r>
              <w:t>0.3 (0.3,1.2)</w:t>
            </w:r>
          </w:p>
        </w:tc>
        <w:tc>
          <w:tcPr>
            <w:tcW w:w="999" w:type="pct"/>
          </w:tcPr>
          <w:p w14:paraId="5E75FE80" w14:textId="1A2CABB2" w:rsidR="0023425D" w:rsidRDefault="0023425D" w:rsidP="0046068F">
            <w:pPr>
              <w:pStyle w:val="TableText0"/>
              <w:keepLines/>
              <w:widowControl w:val="0"/>
              <w:jc w:val="center"/>
            </w:pPr>
            <w:r>
              <w:t>7.0</w:t>
            </w:r>
          </w:p>
        </w:tc>
      </w:tr>
      <w:tr w:rsidR="0023425D" w14:paraId="6438806C" w14:textId="77777777" w:rsidTr="43CEDB46">
        <w:tc>
          <w:tcPr>
            <w:tcW w:w="1334" w:type="pct"/>
            <w:vMerge/>
          </w:tcPr>
          <w:p w14:paraId="02B4F326" w14:textId="77777777" w:rsidR="0023425D" w:rsidRPr="00076381" w:rsidRDefault="0023425D" w:rsidP="0046068F">
            <w:pPr>
              <w:pStyle w:val="TableText0"/>
              <w:keepLines/>
              <w:widowControl w:val="0"/>
            </w:pPr>
          </w:p>
        </w:tc>
        <w:tc>
          <w:tcPr>
            <w:tcW w:w="667" w:type="pct"/>
          </w:tcPr>
          <w:p w14:paraId="72E0AAC7" w14:textId="77777777" w:rsidR="0023425D" w:rsidRDefault="0023425D" w:rsidP="0046068F">
            <w:pPr>
              <w:pStyle w:val="TableText0"/>
              <w:keepLines/>
              <w:widowControl w:val="0"/>
            </w:pPr>
            <w:r>
              <w:t>EE/DRSP</w:t>
            </w:r>
          </w:p>
        </w:tc>
        <w:tc>
          <w:tcPr>
            <w:tcW w:w="1000" w:type="pct"/>
          </w:tcPr>
          <w:p w14:paraId="30049A6B" w14:textId="59AF444D" w:rsidR="0023425D" w:rsidRDefault="0023425D" w:rsidP="0046068F">
            <w:pPr>
              <w:pStyle w:val="TableText0"/>
              <w:keepLines/>
              <w:widowControl w:val="0"/>
              <w:jc w:val="center"/>
            </w:pPr>
            <w:r>
              <w:t>0.3 (0.3,1.1)</w:t>
            </w:r>
          </w:p>
        </w:tc>
        <w:tc>
          <w:tcPr>
            <w:tcW w:w="1000" w:type="pct"/>
          </w:tcPr>
          <w:p w14:paraId="3BA4CAAC" w14:textId="33DC156A" w:rsidR="0023425D" w:rsidRDefault="0023425D" w:rsidP="0046068F">
            <w:pPr>
              <w:pStyle w:val="TableText0"/>
              <w:keepLines/>
              <w:widowControl w:val="0"/>
              <w:jc w:val="center"/>
            </w:pPr>
            <w:r>
              <w:t>0.3 (0.3,0.9)</w:t>
            </w:r>
          </w:p>
        </w:tc>
        <w:tc>
          <w:tcPr>
            <w:tcW w:w="999" w:type="pct"/>
          </w:tcPr>
          <w:p w14:paraId="3BFFED1F" w14:textId="77777777" w:rsidR="0023425D" w:rsidRDefault="0023425D" w:rsidP="0046068F">
            <w:pPr>
              <w:pStyle w:val="TableText0"/>
              <w:keepLines/>
              <w:widowControl w:val="0"/>
              <w:jc w:val="center"/>
            </w:pPr>
            <w:r>
              <w:t>0.0</w:t>
            </w:r>
          </w:p>
        </w:tc>
      </w:tr>
      <w:tr w:rsidR="0023425D" w14:paraId="40D3D1FA" w14:textId="77777777" w:rsidTr="43CEDB46">
        <w:tc>
          <w:tcPr>
            <w:tcW w:w="1334" w:type="pct"/>
            <w:vMerge w:val="restart"/>
          </w:tcPr>
          <w:p w14:paraId="66A397FB" w14:textId="77777777" w:rsidR="0023425D" w:rsidRPr="00076381" w:rsidRDefault="0023425D" w:rsidP="0046068F">
            <w:pPr>
              <w:pStyle w:val="TableText0"/>
              <w:keepLines/>
              <w:widowControl w:val="0"/>
            </w:pPr>
            <w:r w:rsidRPr="00076381">
              <w:t>SHBG, nmol/L</w:t>
            </w:r>
          </w:p>
        </w:tc>
        <w:tc>
          <w:tcPr>
            <w:tcW w:w="667" w:type="pct"/>
          </w:tcPr>
          <w:p w14:paraId="2D0A75D7" w14:textId="77777777" w:rsidR="0023425D" w:rsidRDefault="0023425D" w:rsidP="0046068F">
            <w:pPr>
              <w:pStyle w:val="TableText0"/>
              <w:keepLines/>
              <w:widowControl w:val="0"/>
            </w:pPr>
            <w:r>
              <w:t>E4/DRSP</w:t>
            </w:r>
          </w:p>
        </w:tc>
        <w:tc>
          <w:tcPr>
            <w:tcW w:w="1000" w:type="pct"/>
          </w:tcPr>
          <w:p w14:paraId="0557840A" w14:textId="77777777" w:rsidR="0023425D" w:rsidRDefault="0023425D" w:rsidP="0046068F">
            <w:pPr>
              <w:pStyle w:val="TableText0"/>
              <w:keepLines/>
              <w:widowControl w:val="0"/>
              <w:jc w:val="center"/>
            </w:pPr>
            <w:r>
              <w:t>64.8 (25.3,117.9)</w:t>
            </w:r>
          </w:p>
        </w:tc>
        <w:tc>
          <w:tcPr>
            <w:tcW w:w="1000" w:type="pct"/>
          </w:tcPr>
          <w:p w14:paraId="09711953" w14:textId="77777777" w:rsidR="0023425D" w:rsidRDefault="0023425D" w:rsidP="0046068F">
            <w:pPr>
              <w:pStyle w:val="TableText0"/>
              <w:keepLines/>
              <w:widowControl w:val="0"/>
              <w:jc w:val="center"/>
            </w:pPr>
            <w:r>
              <w:t>87.2 (52.7,196.0)</w:t>
            </w:r>
          </w:p>
        </w:tc>
        <w:tc>
          <w:tcPr>
            <w:tcW w:w="999" w:type="pct"/>
          </w:tcPr>
          <w:p w14:paraId="52E546A4" w14:textId="77777777" w:rsidR="0023425D" w:rsidRDefault="0023425D" w:rsidP="0046068F">
            <w:pPr>
              <w:pStyle w:val="TableText0"/>
              <w:keepLines/>
              <w:widowControl w:val="0"/>
              <w:jc w:val="center"/>
            </w:pPr>
            <w:r>
              <w:t>55.0*</w:t>
            </w:r>
          </w:p>
        </w:tc>
      </w:tr>
      <w:tr w:rsidR="0023425D" w14:paraId="512AD23C" w14:textId="77777777" w:rsidTr="43CEDB46">
        <w:tc>
          <w:tcPr>
            <w:tcW w:w="1334" w:type="pct"/>
            <w:vMerge/>
          </w:tcPr>
          <w:p w14:paraId="192B39D7" w14:textId="77777777" w:rsidR="0023425D" w:rsidRPr="00076381" w:rsidRDefault="0023425D" w:rsidP="0046068F">
            <w:pPr>
              <w:pStyle w:val="TableText0"/>
              <w:keepLines/>
              <w:widowControl w:val="0"/>
            </w:pPr>
          </w:p>
        </w:tc>
        <w:tc>
          <w:tcPr>
            <w:tcW w:w="667" w:type="pct"/>
          </w:tcPr>
          <w:p w14:paraId="2A56B4AA" w14:textId="77777777" w:rsidR="0023425D" w:rsidRDefault="0023425D" w:rsidP="0046068F">
            <w:pPr>
              <w:pStyle w:val="TableText0"/>
              <w:keepLines/>
              <w:widowControl w:val="0"/>
            </w:pPr>
            <w:r>
              <w:t>EE/LNG</w:t>
            </w:r>
          </w:p>
        </w:tc>
        <w:tc>
          <w:tcPr>
            <w:tcW w:w="1000" w:type="pct"/>
          </w:tcPr>
          <w:p w14:paraId="5B5DA324" w14:textId="77777777" w:rsidR="0023425D" w:rsidRDefault="0023425D" w:rsidP="0046068F">
            <w:pPr>
              <w:pStyle w:val="TableText0"/>
              <w:keepLines/>
              <w:widowControl w:val="0"/>
              <w:jc w:val="center"/>
            </w:pPr>
            <w:r>
              <w:t>67.3 (27.1,144.4)</w:t>
            </w:r>
          </w:p>
        </w:tc>
        <w:tc>
          <w:tcPr>
            <w:tcW w:w="1000" w:type="pct"/>
          </w:tcPr>
          <w:p w14:paraId="32487D90" w14:textId="77777777" w:rsidR="0023425D" w:rsidRDefault="0023425D" w:rsidP="0046068F">
            <w:pPr>
              <w:pStyle w:val="TableText0"/>
              <w:keepLines/>
              <w:widowControl w:val="0"/>
              <w:jc w:val="center"/>
            </w:pPr>
            <w:r>
              <w:t>119.8 (65.2,191.4)</w:t>
            </w:r>
          </w:p>
        </w:tc>
        <w:tc>
          <w:tcPr>
            <w:tcW w:w="999" w:type="pct"/>
          </w:tcPr>
          <w:p w14:paraId="2205BCDB" w14:textId="77777777" w:rsidR="0023425D" w:rsidRDefault="0023425D" w:rsidP="0046068F">
            <w:pPr>
              <w:pStyle w:val="TableText0"/>
              <w:keepLines/>
              <w:widowControl w:val="0"/>
              <w:jc w:val="center"/>
            </w:pPr>
            <w:r>
              <w:t>74.0*</w:t>
            </w:r>
          </w:p>
        </w:tc>
      </w:tr>
      <w:tr w:rsidR="0023425D" w14:paraId="5D1E14CC" w14:textId="77777777" w:rsidTr="43CEDB46">
        <w:tc>
          <w:tcPr>
            <w:tcW w:w="1334" w:type="pct"/>
            <w:vMerge/>
          </w:tcPr>
          <w:p w14:paraId="72D015DF" w14:textId="77777777" w:rsidR="0023425D" w:rsidRPr="00076381" w:rsidRDefault="0023425D" w:rsidP="0023425D">
            <w:pPr>
              <w:pStyle w:val="TableText0"/>
              <w:keepNext w:val="0"/>
              <w:widowControl w:val="0"/>
            </w:pPr>
          </w:p>
        </w:tc>
        <w:tc>
          <w:tcPr>
            <w:tcW w:w="667" w:type="pct"/>
          </w:tcPr>
          <w:p w14:paraId="33E3F031" w14:textId="77777777" w:rsidR="0023425D" w:rsidRDefault="0023425D" w:rsidP="0023425D">
            <w:pPr>
              <w:pStyle w:val="TableText0"/>
              <w:keepNext w:val="0"/>
              <w:widowControl w:val="0"/>
            </w:pPr>
            <w:r>
              <w:t>EE/DRSP</w:t>
            </w:r>
          </w:p>
        </w:tc>
        <w:tc>
          <w:tcPr>
            <w:tcW w:w="1000" w:type="pct"/>
          </w:tcPr>
          <w:p w14:paraId="4A825C18" w14:textId="77777777" w:rsidR="0023425D" w:rsidRDefault="0023425D" w:rsidP="0023425D">
            <w:pPr>
              <w:pStyle w:val="TableText0"/>
              <w:keepNext w:val="0"/>
              <w:widowControl w:val="0"/>
              <w:jc w:val="center"/>
            </w:pPr>
            <w:r>
              <w:t>70.6 (36.2,125.6)</w:t>
            </w:r>
          </w:p>
        </w:tc>
        <w:tc>
          <w:tcPr>
            <w:tcW w:w="1000" w:type="pct"/>
          </w:tcPr>
          <w:p w14:paraId="0613EBD3" w14:textId="77777777" w:rsidR="0023425D" w:rsidRDefault="0023425D" w:rsidP="0023425D">
            <w:pPr>
              <w:pStyle w:val="TableText0"/>
              <w:keepNext w:val="0"/>
              <w:widowControl w:val="0"/>
              <w:jc w:val="center"/>
            </w:pPr>
            <w:r>
              <w:t>264.3 (162.3,447.4)</w:t>
            </w:r>
          </w:p>
        </w:tc>
        <w:tc>
          <w:tcPr>
            <w:tcW w:w="999" w:type="pct"/>
          </w:tcPr>
          <w:p w14:paraId="454AAEBB" w14:textId="77777777" w:rsidR="0023425D" w:rsidRDefault="0023425D" w:rsidP="0023425D">
            <w:pPr>
              <w:pStyle w:val="TableText0"/>
              <w:keepNext w:val="0"/>
              <w:widowControl w:val="0"/>
              <w:jc w:val="center"/>
            </w:pPr>
            <w:r w:rsidRPr="00A94B42">
              <w:rPr>
                <w:b/>
              </w:rPr>
              <w:t>251.0*</w:t>
            </w:r>
          </w:p>
        </w:tc>
      </w:tr>
      <w:tr w:rsidR="0023425D" w14:paraId="2BAD72C2" w14:textId="77777777" w:rsidTr="43CEDB46">
        <w:tc>
          <w:tcPr>
            <w:tcW w:w="5000" w:type="pct"/>
            <w:gridSpan w:val="5"/>
          </w:tcPr>
          <w:p w14:paraId="6610C048" w14:textId="77777777" w:rsidR="0023425D" w:rsidRPr="008B380E" w:rsidRDefault="0023425D" w:rsidP="0023425D">
            <w:pPr>
              <w:pStyle w:val="TableText0"/>
              <w:keepNext w:val="0"/>
              <w:widowControl w:val="0"/>
              <w:rPr>
                <w:b/>
                <w:bCs w:val="0"/>
              </w:rPr>
            </w:pPr>
            <w:r w:rsidRPr="008B380E">
              <w:rPr>
                <w:b/>
                <w:bCs w:val="0"/>
              </w:rPr>
              <w:t>Lipid profile</w:t>
            </w:r>
          </w:p>
        </w:tc>
      </w:tr>
      <w:tr w:rsidR="0023425D" w14:paraId="2F73DA94" w14:textId="77777777" w:rsidTr="43CEDB46">
        <w:tc>
          <w:tcPr>
            <w:tcW w:w="1334" w:type="pct"/>
            <w:vMerge w:val="restart"/>
          </w:tcPr>
          <w:p w14:paraId="381845D5" w14:textId="77777777" w:rsidR="0023425D" w:rsidRPr="00076381" w:rsidRDefault="0023425D" w:rsidP="0023425D">
            <w:pPr>
              <w:pStyle w:val="TableText0"/>
              <w:keepNext w:val="0"/>
              <w:widowControl w:val="0"/>
            </w:pPr>
            <w:r>
              <w:t>Triglycerides, mg/dL</w:t>
            </w:r>
          </w:p>
        </w:tc>
        <w:tc>
          <w:tcPr>
            <w:tcW w:w="667" w:type="pct"/>
          </w:tcPr>
          <w:p w14:paraId="163BCF8D" w14:textId="77777777" w:rsidR="0023425D" w:rsidRDefault="0023425D" w:rsidP="0023425D">
            <w:pPr>
              <w:pStyle w:val="TableText0"/>
              <w:keepNext w:val="0"/>
              <w:widowControl w:val="0"/>
            </w:pPr>
            <w:r>
              <w:t>E4/DRSP</w:t>
            </w:r>
          </w:p>
        </w:tc>
        <w:tc>
          <w:tcPr>
            <w:tcW w:w="1000" w:type="pct"/>
          </w:tcPr>
          <w:p w14:paraId="0F961F87" w14:textId="21EC6320" w:rsidR="0023425D" w:rsidRDefault="0023425D" w:rsidP="0023425D">
            <w:pPr>
              <w:pStyle w:val="TableText0"/>
              <w:keepNext w:val="0"/>
              <w:widowControl w:val="0"/>
              <w:jc w:val="center"/>
            </w:pPr>
            <w:r>
              <w:t>71.5 (36,125)</w:t>
            </w:r>
          </w:p>
        </w:tc>
        <w:tc>
          <w:tcPr>
            <w:tcW w:w="1000" w:type="pct"/>
          </w:tcPr>
          <w:p w14:paraId="0D444694" w14:textId="04A39367" w:rsidR="0023425D" w:rsidRDefault="0023425D" w:rsidP="0023425D">
            <w:pPr>
              <w:pStyle w:val="TableText0"/>
              <w:keepNext w:val="0"/>
              <w:widowControl w:val="0"/>
              <w:jc w:val="center"/>
            </w:pPr>
            <w:r>
              <w:t>77.5 (50,228)</w:t>
            </w:r>
          </w:p>
        </w:tc>
        <w:tc>
          <w:tcPr>
            <w:tcW w:w="999" w:type="pct"/>
          </w:tcPr>
          <w:p w14:paraId="0F5448A7" w14:textId="13056911" w:rsidR="0023425D" w:rsidRDefault="0023425D" w:rsidP="0023425D">
            <w:pPr>
              <w:pStyle w:val="TableText0"/>
              <w:keepNext w:val="0"/>
              <w:widowControl w:val="0"/>
              <w:jc w:val="center"/>
            </w:pPr>
            <w:r w:rsidRPr="00B06E46">
              <w:t>24</w:t>
            </w:r>
            <w:r>
              <w:t>.0</w:t>
            </w:r>
            <w:r w:rsidRPr="00B06E46">
              <w:t>*</w:t>
            </w:r>
          </w:p>
        </w:tc>
      </w:tr>
      <w:tr w:rsidR="0023425D" w14:paraId="5FEB5E42" w14:textId="77777777" w:rsidTr="43CEDB46">
        <w:tc>
          <w:tcPr>
            <w:tcW w:w="1334" w:type="pct"/>
            <w:vMerge/>
          </w:tcPr>
          <w:p w14:paraId="0A95242E" w14:textId="77777777" w:rsidR="0023425D" w:rsidRPr="00076381" w:rsidRDefault="0023425D" w:rsidP="0023425D">
            <w:pPr>
              <w:pStyle w:val="TableText0"/>
              <w:keepNext w:val="0"/>
              <w:widowControl w:val="0"/>
            </w:pPr>
          </w:p>
        </w:tc>
        <w:tc>
          <w:tcPr>
            <w:tcW w:w="667" w:type="pct"/>
          </w:tcPr>
          <w:p w14:paraId="1699A5F8" w14:textId="77777777" w:rsidR="0023425D" w:rsidRDefault="0023425D" w:rsidP="0023425D">
            <w:pPr>
              <w:pStyle w:val="TableText0"/>
              <w:keepNext w:val="0"/>
              <w:widowControl w:val="0"/>
            </w:pPr>
            <w:r>
              <w:t>EE/LNG</w:t>
            </w:r>
          </w:p>
        </w:tc>
        <w:tc>
          <w:tcPr>
            <w:tcW w:w="1000" w:type="pct"/>
          </w:tcPr>
          <w:p w14:paraId="1F80E9D8" w14:textId="04BD08D8" w:rsidR="0023425D" w:rsidRDefault="0023425D" w:rsidP="0023425D">
            <w:pPr>
              <w:pStyle w:val="TableText0"/>
              <w:keepNext w:val="0"/>
              <w:widowControl w:val="0"/>
              <w:jc w:val="center"/>
            </w:pPr>
            <w:r>
              <w:t>65.0 (32,134)</w:t>
            </w:r>
          </w:p>
        </w:tc>
        <w:tc>
          <w:tcPr>
            <w:tcW w:w="1000" w:type="pct"/>
          </w:tcPr>
          <w:p w14:paraId="2F97D9A3" w14:textId="2CE29FFD" w:rsidR="0023425D" w:rsidRDefault="0023425D" w:rsidP="0023425D">
            <w:pPr>
              <w:pStyle w:val="TableText0"/>
              <w:keepNext w:val="0"/>
              <w:widowControl w:val="0"/>
              <w:jc w:val="center"/>
            </w:pPr>
            <w:r>
              <w:t>88.0 (34,227)</w:t>
            </w:r>
          </w:p>
        </w:tc>
        <w:tc>
          <w:tcPr>
            <w:tcW w:w="999" w:type="pct"/>
          </w:tcPr>
          <w:p w14:paraId="6F8517B5" w14:textId="12ED3FC6" w:rsidR="0023425D" w:rsidRDefault="0023425D" w:rsidP="0023425D">
            <w:pPr>
              <w:pStyle w:val="TableText0"/>
              <w:keepNext w:val="0"/>
              <w:widowControl w:val="0"/>
              <w:jc w:val="center"/>
            </w:pPr>
            <w:r w:rsidRPr="00B06E46">
              <w:t>28</w:t>
            </w:r>
            <w:r>
              <w:t>.0</w:t>
            </w:r>
            <w:r w:rsidRPr="00B06E46">
              <w:t>*</w:t>
            </w:r>
          </w:p>
        </w:tc>
      </w:tr>
      <w:tr w:rsidR="0023425D" w14:paraId="56F69F03" w14:textId="77777777" w:rsidTr="43CEDB46">
        <w:tc>
          <w:tcPr>
            <w:tcW w:w="1334" w:type="pct"/>
            <w:vMerge/>
          </w:tcPr>
          <w:p w14:paraId="638BEC35" w14:textId="77777777" w:rsidR="0023425D" w:rsidRPr="00076381" w:rsidRDefault="0023425D" w:rsidP="0023425D">
            <w:pPr>
              <w:pStyle w:val="TableText0"/>
              <w:keepNext w:val="0"/>
              <w:widowControl w:val="0"/>
            </w:pPr>
          </w:p>
        </w:tc>
        <w:tc>
          <w:tcPr>
            <w:tcW w:w="667" w:type="pct"/>
          </w:tcPr>
          <w:p w14:paraId="09F18C1E" w14:textId="77777777" w:rsidR="0023425D" w:rsidRDefault="0023425D" w:rsidP="0023425D">
            <w:pPr>
              <w:pStyle w:val="TableText0"/>
              <w:keepNext w:val="0"/>
              <w:widowControl w:val="0"/>
            </w:pPr>
            <w:r>
              <w:t>EE/DRSP</w:t>
            </w:r>
          </w:p>
        </w:tc>
        <w:tc>
          <w:tcPr>
            <w:tcW w:w="1000" w:type="pct"/>
          </w:tcPr>
          <w:p w14:paraId="12990CBB" w14:textId="125A828E" w:rsidR="0023425D" w:rsidRDefault="0023425D" w:rsidP="0023425D">
            <w:pPr>
              <w:pStyle w:val="TableText0"/>
              <w:keepNext w:val="0"/>
              <w:widowControl w:val="0"/>
              <w:jc w:val="center"/>
            </w:pPr>
            <w:r>
              <w:t>62.5 (36,138)</w:t>
            </w:r>
          </w:p>
        </w:tc>
        <w:tc>
          <w:tcPr>
            <w:tcW w:w="1000" w:type="pct"/>
          </w:tcPr>
          <w:p w14:paraId="148A0D65" w14:textId="574ACC0C" w:rsidR="0023425D" w:rsidRDefault="0023425D" w:rsidP="0023425D">
            <w:pPr>
              <w:pStyle w:val="TableText0"/>
              <w:keepNext w:val="0"/>
              <w:widowControl w:val="0"/>
              <w:jc w:val="center"/>
            </w:pPr>
            <w:r>
              <w:t>103.0 (63,238)</w:t>
            </w:r>
          </w:p>
        </w:tc>
        <w:tc>
          <w:tcPr>
            <w:tcW w:w="999" w:type="pct"/>
          </w:tcPr>
          <w:p w14:paraId="0F309CA8" w14:textId="354F348A" w:rsidR="0023425D" w:rsidRPr="002F69B6" w:rsidRDefault="0023425D" w:rsidP="0023425D">
            <w:pPr>
              <w:pStyle w:val="TableText0"/>
              <w:keepNext w:val="0"/>
              <w:widowControl w:val="0"/>
              <w:jc w:val="center"/>
              <w:rPr>
                <w:b/>
                <w:bCs w:val="0"/>
              </w:rPr>
            </w:pPr>
            <w:r w:rsidRPr="6B9A134B">
              <w:rPr>
                <w:b/>
              </w:rPr>
              <w:t>65.5*</w:t>
            </w:r>
          </w:p>
        </w:tc>
      </w:tr>
      <w:tr w:rsidR="0023425D" w14:paraId="549FC717" w14:textId="77777777" w:rsidTr="43CEDB46">
        <w:tc>
          <w:tcPr>
            <w:tcW w:w="1334" w:type="pct"/>
            <w:vMerge w:val="restart"/>
          </w:tcPr>
          <w:p w14:paraId="4E3F28F4" w14:textId="77777777" w:rsidR="0023425D" w:rsidRPr="00076381" w:rsidRDefault="0023425D" w:rsidP="0023425D">
            <w:pPr>
              <w:pStyle w:val="TableText0"/>
              <w:keepNext w:val="0"/>
              <w:widowControl w:val="0"/>
            </w:pPr>
            <w:r>
              <w:t>LDL-C, mg/dL</w:t>
            </w:r>
          </w:p>
        </w:tc>
        <w:tc>
          <w:tcPr>
            <w:tcW w:w="667" w:type="pct"/>
          </w:tcPr>
          <w:p w14:paraId="681303F0" w14:textId="77777777" w:rsidR="0023425D" w:rsidRDefault="0023425D" w:rsidP="0023425D">
            <w:pPr>
              <w:pStyle w:val="TableText0"/>
              <w:keepNext w:val="0"/>
              <w:widowControl w:val="0"/>
            </w:pPr>
            <w:r>
              <w:t>E4/DRSP</w:t>
            </w:r>
          </w:p>
        </w:tc>
        <w:tc>
          <w:tcPr>
            <w:tcW w:w="1000" w:type="pct"/>
          </w:tcPr>
          <w:p w14:paraId="3C8AEC39" w14:textId="3A9F5964" w:rsidR="0023425D" w:rsidRDefault="0023425D" w:rsidP="0023425D">
            <w:pPr>
              <w:pStyle w:val="TableText0"/>
              <w:keepNext w:val="0"/>
              <w:widowControl w:val="0"/>
              <w:jc w:val="center"/>
            </w:pPr>
            <w:r>
              <w:t>89.5 (35,145)</w:t>
            </w:r>
          </w:p>
        </w:tc>
        <w:tc>
          <w:tcPr>
            <w:tcW w:w="1000" w:type="pct"/>
          </w:tcPr>
          <w:p w14:paraId="38951EF9" w14:textId="6C246FC9" w:rsidR="0023425D" w:rsidRDefault="0023425D" w:rsidP="0023425D">
            <w:pPr>
              <w:pStyle w:val="TableText0"/>
              <w:keepNext w:val="0"/>
              <w:widowControl w:val="0"/>
              <w:jc w:val="center"/>
            </w:pPr>
            <w:r>
              <w:t>89.0 (41,146)</w:t>
            </w:r>
          </w:p>
        </w:tc>
        <w:tc>
          <w:tcPr>
            <w:tcW w:w="999" w:type="pct"/>
          </w:tcPr>
          <w:p w14:paraId="4BD20F3F" w14:textId="76A241EB" w:rsidR="0023425D" w:rsidRDefault="0023425D" w:rsidP="0023425D">
            <w:pPr>
              <w:pStyle w:val="TableText0"/>
              <w:keepNext w:val="0"/>
              <w:widowControl w:val="0"/>
              <w:jc w:val="center"/>
            </w:pPr>
            <w:r w:rsidRPr="00B06E46">
              <w:t>-2</w:t>
            </w:r>
            <w:r>
              <w:t>.0</w:t>
            </w:r>
          </w:p>
        </w:tc>
      </w:tr>
      <w:tr w:rsidR="0023425D" w14:paraId="1C5782B8" w14:textId="77777777" w:rsidTr="43CEDB46">
        <w:tc>
          <w:tcPr>
            <w:tcW w:w="1334" w:type="pct"/>
            <w:vMerge/>
          </w:tcPr>
          <w:p w14:paraId="10A5AA14" w14:textId="77777777" w:rsidR="0023425D" w:rsidRPr="00076381" w:rsidRDefault="0023425D" w:rsidP="0023425D">
            <w:pPr>
              <w:pStyle w:val="TableText0"/>
              <w:keepNext w:val="0"/>
              <w:widowControl w:val="0"/>
            </w:pPr>
          </w:p>
        </w:tc>
        <w:tc>
          <w:tcPr>
            <w:tcW w:w="667" w:type="pct"/>
          </w:tcPr>
          <w:p w14:paraId="3E7A8A3F" w14:textId="77777777" w:rsidR="0023425D" w:rsidRDefault="0023425D" w:rsidP="0023425D">
            <w:pPr>
              <w:pStyle w:val="TableText0"/>
              <w:keepNext w:val="0"/>
              <w:widowControl w:val="0"/>
            </w:pPr>
            <w:r>
              <w:t>EE/LNG</w:t>
            </w:r>
          </w:p>
        </w:tc>
        <w:tc>
          <w:tcPr>
            <w:tcW w:w="1000" w:type="pct"/>
          </w:tcPr>
          <w:p w14:paraId="7E166993" w14:textId="475C38B1" w:rsidR="0023425D" w:rsidRDefault="0023425D" w:rsidP="0023425D">
            <w:pPr>
              <w:pStyle w:val="TableText0"/>
              <w:keepNext w:val="0"/>
              <w:widowControl w:val="0"/>
              <w:jc w:val="center"/>
            </w:pPr>
            <w:r>
              <w:t>89.0 (43,163)</w:t>
            </w:r>
          </w:p>
        </w:tc>
        <w:tc>
          <w:tcPr>
            <w:tcW w:w="1000" w:type="pct"/>
          </w:tcPr>
          <w:p w14:paraId="3CDD32AD" w14:textId="780CEFD1" w:rsidR="0023425D" w:rsidRDefault="0023425D" w:rsidP="0023425D">
            <w:pPr>
              <w:pStyle w:val="TableText0"/>
              <w:keepNext w:val="0"/>
              <w:widowControl w:val="0"/>
              <w:jc w:val="center"/>
            </w:pPr>
            <w:r>
              <w:t>98.0 (49,146)</w:t>
            </w:r>
          </w:p>
        </w:tc>
        <w:tc>
          <w:tcPr>
            <w:tcW w:w="999" w:type="pct"/>
          </w:tcPr>
          <w:p w14:paraId="0CEDDD82" w14:textId="17FE6681" w:rsidR="0023425D" w:rsidRDefault="0023425D" w:rsidP="0023425D">
            <w:pPr>
              <w:pStyle w:val="TableText0"/>
              <w:keepNext w:val="0"/>
              <w:widowControl w:val="0"/>
              <w:jc w:val="center"/>
            </w:pPr>
            <w:r w:rsidRPr="00B06E46">
              <w:t>7</w:t>
            </w:r>
            <w:r>
              <w:t>.0</w:t>
            </w:r>
          </w:p>
        </w:tc>
      </w:tr>
      <w:tr w:rsidR="0023425D" w14:paraId="4F0E4F9A" w14:textId="77777777" w:rsidTr="43CEDB46">
        <w:tc>
          <w:tcPr>
            <w:tcW w:w="1334" w:type="pct"/>
            <w:vMerge/>
          </w:tcPr>
          <w:p w14:paraId="643E930D" w14:textId="77777777" w:rsidR="0023425D" w:rsidRPr="00076381" w:rsidRDefault="0023425D" w:rsidP="0023425D">
            <w:pPr>
              <w:pStyle w:val="TableText0"/>
              <w:keepNext w:val="0"/>
              <w:widowControl w:val="0"/>
            </w:pPr>
          </w:p>
        </w:tc>
        <w:tc>
          <w:tcPr>
            <w:tcW w:w="667" w:type="pct"/>
          </w:tcPr>
          <w:p w14:paraId="4F9C3B21" w14:textId="77777777" w:rsidR="0023425D" w:rsidRDefault="0023425D" w:rsidP="0023425D">
            <w:pPr>
              <w:pStyle w:val="TableText0"/>
              <w:keepNext w:val="0"/>
              <w:widowControl w:val="0"/>
            </w:pPr>
            <w:r>
              <w:t>EE/DRSP</w:t>
            </w:r>
          </w:p>
        </w:tc>
        <w:tc>
          <w:tcPr>
            <w:tcW w:w="1000" w:type="pct"/>
          </w:tcPr>
          <w:p w14:paraId="37953FEC" w14:textId="1765ED62" w:rsidR="0023425D" w:rsidRDefault="0023425D" w:rsidP="0023425D">
            <w:pPr>
              <w:pStyle w:val="TableText0"/>
              <w:keepNext w:val="0"/>
              <w:widowControl w:val="0"/>
              <w:jc w:val="center"/>
            </w:pPr>
            <w:r>
              <w:t>92.0 (28,149)</w:t>
            </w:r>
          </w:p>
        </w:tc>
        <w:tc>
          <w:tcPr>
            <w:tcW w:w="1000" w:type="pct"/>
          </w:tcPr>
          <w:p w14:paraId="73C21FE4" w14:textId="0E352134" w:rsidR="0023425D" w:rsidRDefault="0023425D" w:rsidP="0023425D">
            <w:pPr>
              <w:pStyle w:val="TableText0"/>
              <w:keepNext w:val="0"/>
              <w:widowControl w:val="0"/>
              <w:jc w:val="center"/>
            </w:pPr>
            <w:r>
              <w:t>85.5 (23,144)</w:t>
            </w:r>
          </w:p>
        </w:tc>
        <w:tc>
          <w:tcPr>
            <w:tcW w:w="999" w:type="pct"/>
          </w:tcPr>
          <w:p w14:paraId="794E61E4" w14:textId="12AE6DC4" w:rsidR="0023425D" w:rsidRDefault="0023425D" w:rsidP="0023425D">
            <w:pPr>
              <w:pStyle w:val="TableText0"/>
              <w:keepNext w:val="0"/>
              <w:widowControl w:val="0"/>
              <w:jc w:val="center"/>
            </w:pPr>
            <w:r w:rsidRPr="00B06E46">
              <w:t>-5</w:t>
            </w:r>
            <w:r>
              <w:t>.0</w:t>
            </w:r>
          </w:p>
        </w:tc>
      </w:tr>
      <w:tr w:rsidR="0023425D" w14:paraId="10E90153" w14:textId="77777777" w:rsidTr="43CEDB46">
        <w:tc>
          <w:tcPr>
            <w:tcW w:w="1334" w:type="pct"/>
            <w:vMerge w:val="restart"/>
          </w:tcPr>
          <w:p w14:paraId="7310B6CF" w14:textId="77777777" w:rsidR="0023425D" w:rsidRPr="003D76A0" w:rsidRDefault="0023425D" w:rsidP="0023425D">
            <w:pPr>
              <w:pStyle w:val="TableText0"/>
              <w:keepNext w:val="0"/>
              <w:widowControl w:val="0"/>
            </w:pPr>
            <w:r w:rsidRPr="003D76A0">
              <w:t>HDL-C, mg/dL</w:t>
            </w:r>
          </w:p>
        </w:tc>
        <w:tc>
          <w:tcPr>
            <w:tcW w:w="667" w:type="pct"/>
          </w:tcPr>
          <w:p w14:paraId="63422AAB" w14:textId="77777777" w:rsidR="0023425D" w:rsidRDefault="0023425D" w:rsidP="0023425D">
            <w:pPr>
              <w:pStyle w:val="TableText0"/>
              <w:keepNext w:val="0"/>
              <w:widowControl w:val="0"/>
            </w:pPr>
            <w:r>
              <w:t>E4/DRSP</w:t>
            </w:r>
          </w:p>
        </w:tc>
        <w:tc>
          <w:tcPr>
            <w:tcW w:w="1000" w:type="pct"/>
          </w:tcPr>
          <w:p w14:paraId="7C6BCB8B" w14:textId="7018D9DA" w:rsidR="0023425D" w:rsidRDefault="0023425D" w:rsidP="0023425D">
            <w:pPr>
              <w:pStyle w:val="TableText0"/>
              <w:keepNext w:val="0"/>
              <w:widowControl w:val="0"/>
              <w:jc w:val="center"/>
            </w:pPr>
            <w:r>
              <w:t>66.0 (43,93)</w:t>
            </w:r>
          </w:p>
        </w:tc>
        <w:tc>
          <w:tcPr>
            <w:tcW w:w="1000" w:type="pct"/>
          </w:tcPr>
          <w:p w14:paraId="4E6C8324" w14:textId="0555E74E" w:rsidR="0023425D" w:rsidRDefault="0023425D" w:rsidP="0023425D">
            <w:pPr>
              <w:pStyle w:val="TableText0"/>
              <w:keepNext w:val="0"/>
              <w:widowControl w:val="0"/>
              <w:jc w:val="center"/>
            </w:pPr>
            <w:r>
              <w:t>66.0 (52,91)</w:t>
            </w:r>
          </w:p>
        </w:tc>
        <w:tc>
          <w:tcPr>
            <w:tcW w:w="999" w:type="pct"/>
          </w:tcPr>
          <w:p w14:paraId="33EFC86E" w14:textId="03DB8B2E" w:rsidR="0023425D" w:rsidRDefault="0023425D" w:rsidP="0023425D">
            <w:pPr>
              <w:pStyle w:val="TableText0"/>
              <w:keepNext w:val="0"/>
              <w:widowControl w:val="0"/>
              <w:jc w:val="center"/>
            </w:pPr>
            <w:r>
              <w:t>4.0</w:t>
            </w:r>
          </w:p>
        </w:tc>
      </w:tr>
      <w:tr w:rsidR="0023425D" w14:paraId="711AA886" w14:textId="77777777" w:rsidTr="43CEDB46">
        <w:tc>
          <w:tcPr>
            <w:tcW w:w="1334" w:type="pct"/>
            <w:vMerge/>
          </w:tcPr>
          <w:p w14:paraId="55E48D11" w14:textId="77777777" w:rsidR="0023425D" w:rsidRPr="00076381" w:rsidRDefault="0023425D" w:rsidP="0023425D">
            <w:pPr>
              <w:pStyle w:val="TableText0"/>
              <w:keepNext w:val="0"/>
              <w:widowControl w:val="0"/>
            </w:pPr>
          </w:p>
        </w:tc>
        <w:tc>
          <w:tcPr>
            <w:tcW w:w="667" w:type="pct"/>
          </w:tcPr>
          <w:p w14:paraId="3C049CB1" w14:textId="77777777" w:rsidR="0023425D" w:rsidRDefault="0023425D" w:rsidP="0023425D">
            <w:pPr>
              <w:pStyle w:val="TableText0"/>
              <w:keepNext w:val="0"/>
              <w:widowControl w:val="0"/>
            </w:pPr>
            <w:r>
              <w:t>EE/LNG</w:t>
            </w:r>
          </w:p>
        </w:tc>
        <w:tc>
          <w:tcPr>
            <w:tcW w:w="1000" w:type="pct"/>
          </w:tcPr>
          <w:p w14:paraId="17FC1223" w14:textId="4E1EE71F" w:rsidR="0023425D" w:rsidRDefault="0023425D" w:rsidP="0023425D">
            <w:pPr>
              <w:pStyle w:val="TableText0"/>
              <w:keepNext w:val="0"/>
              <w:widowControl w:val="0"/>
              <w:jc w:val="center"/>
            </w:pPr>
            <w:r>
              <w:t>69.0 (45,89)</w:t>
            </w:r>
          </w:p>
        </w:tc>
        <w:tc>
          <w:tcPr>
            <w:tcW w:w="1000" w:type="pct"/>
          </w:tcPr>
          <w:p w14:paraId="3C508868" w14:textId="5746E02F" w:rsidR="0023425D" w:rsidRDefault="0023425D" w:rsidP="0023425D">
            <w:pPr>
              <w:pStyle w:val="TableText0"/>
              <w:keepNext w:val="0"/>
              <w:widowControl w:val="0"/>
              <w:jc w:val="center"/>
            </w:pPr>
            <w:r>
              <w:t>59.0 (37,74)</w:t>
            </w:r>
          </w:p>
        </w:tc>
        <w:tc>
          <w:tcPr>
            <w:tcW w:w="999" w:type="pct"/>
          </w:tcPr>
          <w:p w14:paraId="788DC064" w14:textId="2DB1EF00" w:rsidR="0023425D" w:rsidRDefault="0023425D" w:rsidP="0023425D">
            <w:pPr>
              <w:pStyle w:val="TableText0"/>
              <w:keepNext w:val="0"/>
              <w:widowControl w:val="0"/>
              <w:jc w:val="center"/>
            </w:pPr>
            <w:r w:rsidRPr="00B06E46">
              <w:rPr>
                <w:b/>
                <w:bCs w:val="0"/>
              </w:rPr>
              <w:t>-16</w:t>
            </w:r>
            <w:r w:rsidRPr="2EA2A8AE">
              <w:rPr>
                <w:b/>
              </w:rPr>
              <w:t>.0</w:t>
            </w:r>
            <w:r w:rsidRPr="00B06E46">
              <w:rPr>
                <w:b/>
                <w:bCs w:val="0"/>
              </w:rPr>
              <w:t>*</w:t>
            </w:r>
          </w:p>
        </w:tc>
      </w:tr>
      <w:tr w:rsidR="0023425D" w14:paraId="6B425FA7" w14:textId="77777777" w:rsidTr="43CEDB46">
        <w:tc>
          <w:tcPr>
            <w:tcW w:w="1334" w:type="pct"/>
            <w:vMerge/>
          </w:tcPr>
          <w:p w14:paraId="26C0019C" w14:textId="77777777" w:rsidR="0023425D" w:rsidRPr="00076381" w:rsidRDefault="0023425D" w:rsidP="0023425D">
            <w:pPr>
              <w:pStyle w:val="TableText0"/>
              <w:keepNext w:val="0"/>
              <w:widowControl w:val="0"/>
            </w:pPr>
          </w:p>
        </w:tc>
        <w:tc>
          <w:tcPr>
            <w:tcW w:w="667" w:type="pct"/>
          </w:tcPr>
          <w:p w14:paraId="2F0A8AED" w14:textId="77777777" w:rsidR="0023425D" w:rsidRDefault="0023425D" w:rsidP="0023425D">
            <w:pPr>
              <w:pStyle w:val="TableText0"/>
              <w:keepNext w:val="0"/>
              <w:widowControl w:val="0"/>
            </w:pPr>
            <w:r>
              <w:t>EE/DRSP</w:t>
            </w:r>
          </w:p>
        </w:tc>
        <w:tc>
          <w:tcPr>
            <w:tcW w:w="1000" w:type="pct"/>
          </w:tcPr>
          <w:p w14:paraId="428063FD" w14:textId="7FF22D2C" w:rsidR="0023425D" w:rsidRDefault="0023425D" w:rsidP="0023425D">
            <w:pPr>
              <w:pStyle w:val="TableText0"/>
              <w:keepNext w:val="0"/>
              <w:widowControl w:val="0"/>
              <w:jc w:val="center"/>
            </w:pPr>
            <w:r>
              <w:t>68.5 (44,102)</w:t>
            </w:r>
          </w:p>
        </w:tc>
        <w:tc>
          <w:tcPr>
            <w:tcW w:w="1000" w:type="pct"/>
          </w:tcPr>
          <w:p w14:paraId="5288BC19" w14:textId="3A1B0158" w:rsidR="0023425D" w:rsidRDefault="0023425D" w:rsidP="0023425D">
            <w:pPr>
              <w:pStyle w:val="TableText0"/>
              <w:keepNext w:val="0"/>
              <w:widowControl w:val="0"/>
              <w:jc w:val="center"/>
            </w:pPr>
            <w:r>
              <w:t>76.0 (49,107)</w:t>
            </w:r>
          </w:p>
        </w:tc>
        <w:tc>
          <w:tcPr>
            <w:tcW w:w="999" w:type="pct"/>
          </w:tcPr>
          <w:p w14:paraId="62A4E718" w14:textId="2F6AF5CE" w:rsidR="0023425D" w:rsidRDefault="0023425D" w:rsidP="0023425D">
            <w:pPr>
              <w:pStyle w:val="TableText0"/>
              <w:keepNext w:val="0"/>
              <w:widowControl w:val="0"/>
              <w:jc w:val="center"/>
            </w:pPr>
            <w:r>
              <w:t>8.5*</w:t>
            </w:r>
          </w:p>
        </w:tc>
      </w:tr>
      <w:tr w:rsidR="0023425D" w14:paraId="27761E38" w14:textId="77777777" w:rsidTr="43CEDB46">
        <w:tc>
          <w:tcPr>
            <w:tcW w:w="1334" w:type="pct"/>
            <w:vMerge w:val="restart"/>
          </w:tcPr>
          <w:p w14:paraId="6C5C84FF" w14:textId="77777777" w:rsidR="0023425D" w:rsidRPr="00076381" w:rsidRDefault="0023425D" w:rsidP="0023425D">
            <w:pPr>
              <w:pStyle w:val="TableText0"/>
              <w:keepNext w:val="0"/>
              <w:widowControl w:val="0"/>
            </w:pPr>
            <w:r>
              <w:t>Apolipoprotein A1</w:t>
            </w:r>
            <w:r>
              <w:rPr>
                <w:vertAlign w:val="superscript"/>
              </w:rPr>
              <w:t>a</w:t>
            </w:r>
            <w:r>
              <w:t>, mg/dL</w:t>
            </w:r>
          </w:p>
        </w:tc>
        <w:tc>
          <w:tcPr>
            <w:tcW w:w="667" w:type="pct"/>
          </w:tcPr>
          <w:p w14:paraId="34672A3E" w14:textId="77777777" w:rsidR="0023425D" w:rsidRDefault="0023425D" w:rsidP="0023425D">
            <w:pPr>
              <w:pStyle w:val="TableText0"/>
              <w:keepNext w:val="0"/>
              <w:widowControl w:val="0"/>
            </w:pPr>
            <w:r>
              <w:t>E4/DRSP</w:t>
            </w:r>
          </w:p>
        </w:tc>
        <w:tc>
          <w:tcPr>
            <w:tcW w:w="1000" w:type="pct"/>
          </w:tcPr>
          <w:p w14:paraId="74CC4CE2" w14:textId="3F2B0C5F" w:rsidR="0023425D" w:rsidRDefault="0023425D" w:rsidP="0023425D">
            <w:pPr>
              <w:pStyle w:val="TableText0"/>
              <w:keepNext w:val="0"/>
              <w:widowControl w:val="0"/>
              <w:jc w:val="center"/>
            </w:pPr>
            <w:r>
              <w:t>161.0 (125,217)</w:t>
            </w:r>
          </w:p>
        </w:tc>
        <w:tc>
          <w:tcPr>
            <w:tcW w:w="1000" w:type="pct"/>
          </w:tcPr>
          <w:p w14:paraId="5CAE7B6D" w14:textId="0C32E1E3" w:rsidR="0023425D" w:rsidRDefault="0023425D" w:rsidP="0023425D">
            <w:pPr>
              <w:pStyle w:val="TableText0"/>
              <w:keepNext w:val="0"/>
              <w:widowControl w:val="0"/>
              <w:jc w:val="center"/>
            </w:pPr>
            <w:r>
              <w:t>174.5 (133,220)</w:t>
            </w:r>
          </w:p>
        </w:tc>
        <w:tc>
          <w:tcPr>
            <w:tcW w:w="999" w:type="pct"/>
          </w:tcPr>
          <w:p w14:paraId="2CC1F238" w14:textId="75F85FFE" w:rsidR="0023425D" w:rsidRDefault="0023425D" w:rsidP="0023425D">
            <w:pPr>
              <w:pStyle w:val="TableText0"/>
              <w:keepNext w:val="0"/>
              <w:widowControl w:val="0"/>
              <w:jc w:val="center"/>
            </w:pPr>
            <w:r w:rsidRPr="00B06E46">
              <w:t>5</w:t>
            </w:r>
            <w:r>
              <w:t>.0</w:t>
            </w:r>
            <w:r w:rsidRPr="00B06E46">
              <w:t>*</w:t>
            </w:r>
          </w:p>
        </w:tc>
      </w:tr>
      <w:tr w:rsidR="0023425D" w14:paraId="69A6505E" w14:textId="77777777" w:rsidTr="43CEDB46">
        <w:tc>
          <w:tcPr>
            <w:tcW w:w="1334" w:type="pct"/>
            <w:vMerge/>
          </w:tcPr>
          <w:p w14:paraId="797215F1" w14:textId="77777777" w:rsidR="0023425D" w:rsidRPr="00076381" w:rsidRDefault="0023425D" w:rsidP="0023425D">
            <w:pPr>
              <w:pStyle w:val="TableText0"/>
              <w:keepNext w:val="0"/>
              <w:widowControl w:val="0"/>
            </w:pPr>
          </w:p>
        </w:tc>
        <w:tc>
          <w:tcPr>
            <w:tcW w:w="667" w:type="pct"/>
          </w:tcPr>
          <w:p w14:paraId="28C0C952" w14:textId="77777777" w:rsidR="0023425D" w:rsidRDefault="0023425D" w:rsidP="0023425D">
            <w:pPr>
              <w:pStyle w:val="TableText0"/>
              <w:keepNext w:val="0"/>
              <w:widowControl w:val="0"/>
            </w:pPr>
            <w:r>
              <w:t>EE/LNG</w:t>
            </w:r>
          </w:p>
        </w:tc>
        <w:tc>
          <w:tcPr>
            <w:tcW w:w="1000" w:type="pct"/>
          </w:tcPr>
          <w:p w14:paraId="06F8118E" w14:textId="667986CD" w:rsidR="0023425D" w:rsidRDefault="0023425D" w:rsidP="0023425D">
            <w:pPr>
              <w:pStyle w:val="TableText0"/>
              <w:keepNext w:val="0"/>
              <w:widowControl w:val="0"/>
              <w:jc w:val="center"/>
            </w:pPr>
            <w:r>
              <w:t>164.0 (123,202)</w:t>
            </w:r>
          </w:p>
        </w:tc>
        <w:tc>
          <w:tcPr>
            <w:tcW w:w="1000" w:type="pct"/>
          </w:tcPr>
          <w:p w14:paraId="75C621FD" w14:textId="1D0065CE" w:rsidR="0023425D" w:rsidRDefault="0023425D" w:rsidP="0023425D">
            <w:pPr>
              <w:pStyle w:val="TableText0"/>
              <w:keepNext w:val="0"/>
              <w:widowControl w:val="0"/>
              <w:jc w:val="center"/>
            </w:pPr>
            <w:r>
              <w:t>160.0 (120,194)</w:t>
            </w:r>
          </w:p>
        </w:tc>
        <w:tc>
          <w:tcPr>
            <w:tcW w:w="999" w:type="pct"/>
          </w:tcPr>
          <w:p w14:paraId="4D12E9F6" w14:textId="08D91248" w:rsidR="0023425D" w:rsidRDefault="0023425D" w:rsidP="0023425D">
            <w:pPr>
              <w:pStyle w:val="TableText0"/>
              <w:keepNext w:val="0"/>
              <w:widowControl w:val="0"/>
              <w:jc w:val="center"/>
            </w:pPr>
            <w:r w:rsidRPr="00B06E46">
              <w:rPr>
                <w:b/>
                <w:bCs w:val="0"/>
              </w:rPr>
              <w:t>-3</w:t>
            </w:r>
            <w:r w:rsidRPr="47E2BE33">
              <w:rPr>
                <w:b/>
              </w:rPr>
              <w:t>.0</w:t>
            </w:r>
            <w:r w:rsidRPr="00B06E46">
              <w:rPr>
                <w:b/>
                <w:bCs w:val="0"/>
              </w:rPr>
              <w:t>*</w:t>
            </w:r>
          </w:p>
        </w:tc>
      </w:tr>
      <w:tr w:rsidR="0023425D" w14:paraId="54B78104" w14:textId="77777777" w:rsidTr="43CEDB46">
        <w:tc>
          <w:tcPr>
            <w:tcW w:w="1334" w:type="pct"/>
            <w:vMerge/>
          </w:tcPr>
          <w:p w14:paraId="2C66035C" w14:textId="77777777" w:rsidR="0023425D" w:rsidRPr="00076381" w:rsidRDefault="0023425D" w:rsidP="0023425D">
            <w:pPr>
              <w:pStyle w:val="TableText0"/>
              <w:keepNext w:val="0"/>
              <w:widowControl w:val="0"/>
            </w:pPr>
          </w:p>
        </w:tc>
        <w:tc>
          <w:tcPr>
            <w:tcW w:w="667" w:type="pct"/>
          </w:tcPr>
          <w:p w14:paraId="609BB8C3" w14:textId="77777777" w:rsidR="0023425D" w:rsidRDefault="0023425D" w:rsidP="0023425D">
            <w:pPr>
              <w:pStyle w:val="TableText0"/>
              <w:keepNext w:val="0"/>
              <w:widowControl w:val="0"/>
            </w:pPr>
            <w:r>
              <w:t>EE/DRSP</w:t>
            </w:r>
          </w:p>
        </w:tc>
        <w:tc>
          <w:tcPr>
            <w:tcW w:w="1000" w:type="pct"/>
          </w:tcPr>
          <w:p w14:paraId="510BF099" w14:textId="4D39591A" w:rsidR="0023425D" w:rsidRDefault="0023425D" w:rsidP="0023425D">
            <w:pPr>
              <w:pStyle w:val="TableText0"/>
              <w:keepNext w:val="0"/>
              <w:widowControl w:val="0"/>
              <w:jc w:val="center"/>
            </w:pPr>
            <w:r>
              <w:t>162.0 (114,227)</w:t>
            </w:r>
          </w:p>
        </w:tc>
        <w:tc>
          <w:tcPr>
            <w:tcW w:w="1000" w:type="pct"/>
          </w:tcPr>
          <w:p w14:paraId="5219FCAA" w14:textId="35649D21" w:rsidR="0023425D" w:rsidRDefault="0023425D" w:rsidP="0023425D">
            <w:pPr>
              <w:pStyle w:val="TableText0"/>
              <w:keepNext w:val="0"/>
              <w:widowControl w:val="0"/>
              <w:jc w:val="center"/>
            </w:pPr>
            <w:r>
              <w:t>190.5 (140,264)</w:t>
            </w:r>
          </w:p>
        </w:tc>
        <w:tc>
          <w:tcPr>
            <w:tcW w:w="999" w:type="pct"/>
          </w:tcPr>
          <w:p w14:paraId="49FEF2DA" w14:textId="6946765C" w:rsidR="0023425D" w:rsidRDefault="0023425D" w:rsidP="0023425D">
            <w:pPr>
              <w:pStyle w:val="TableText0"/>
              <w:keepNext w:val="0"/>
              <w:widowControl w:val="0"/>
              <w:jc w:val="center"/>
              <w:rPr>
                <w:b/>
              </w:rPr>
            </w:pPr>
            <w:r w:rsidRPr="47E2BE33">
              <w:rPr>
                <w:b/>
              </w:rPr>
              <w:t>19.5**</w:t>
            </w:r>
          </w:p>
        </w:tc>
      </w:tr>
      <w:tr w:rsidR="0023425D" w14:paraId="3B155532" w14:textId="77777777" w:rsidTr="43CEDB46">
        <w:tc>
          <w:tcPr>
            <w:tcW w:w="1334" w:type="pct"/>
            <w:vMerge w:val="restart"/>
          </w:tcPr>
          <w:p w14:paraId="1EDD5EE8" w14:textId="77777777" w:rsidR="0023425D" w:rsidRPr="00076381" w:rsidRDefault="0023425D" w:rsidP="0023425D">
            <w:pPr>
              <w:pStyle w:val="TableText0"/>
              <w:keepNext w:val="0"/>
              <w:widowControl w:val="0"/>
            </w:pPr>
            <w:r>
              <w:t>Apolipoprotein B</w:t>
            </w:r>
            <w:r>
              <w:rPr>
                <w:vertAlign w:val="superscript"/>
              </w:rPr>
              <w:t>b</w:t>
            </w:r>
            <w:r>
              <w:t>, mg/dL</w:t>
            </w:r>
          </w:p>
        </w:tc>
        <w:tc>
          <w:tcPr>
            <w:tcW w:w="667" w:type="pct"/>
          </w:tcPr>
          <w:p w14:paraId="2D8EA5B3" w14:textId="77777777" w:rsidR="0023425D" w:rsidRDefault="0023425D" w:rsidP="0023425D">
            <w:pPr>
              <w:pStyle w:val="TableText0"/>
              <w:keepNext w:val="0"/>
              <w:widowControl w:val="0"/>
            </w:pPr>
            <w:r>
              <w:t>E4/DRSP</w:t>
            </w:r>
          </w:p>
        </w:tc>
        <w:tc>
          <w:tcPr>
            <w:tcW w:w="1000" w:type="pct"/>
          </w:tcPr>
          <w:p w14:paraId="54779F70" w14:textId="4F37A6B9" w:rsidR="0023425D" w:rsidRDefault="0023425D" w:rsidP="0023425D">
            <w:pPr>
              <w:pStyle w:val="TableText0"/>
              <w:keepNext w:val="0"/>
              <w:widowControl w:val="0"/>
              <w:jc w:val="center"/>
            </w:pPr>
            <w:r>
              <w:t>73.5 (31,120)</w:t>
            </w:r>
          </w:p>
        </w:tc>
        <w:tc>
          <w:tcPr>
            <w:tcW w:w="1000" w:type="pct"/>
          </w:tcPr>
          <w:p w14:paraId="0C2C7C9C" w14:textId="4C5DB4A2" w:rsidR="0023425D" w:rsidRDefault="0023425D" w:rsidP="0023425D">
            <w:pPr>
              <w:pStyle w:val="TableText0"/>
              <w:keepNext w:val="0"/>
              <w:widowControl w:val="0"/>
              <w:jc w:val="center"/>
            </w:pPr>
            <w:r>
              <w:t>79.0 (35,139)</w:t>
            </w:r>
          </w:p>
        </w:tc>
        <w:tc>
          <w:tcPr>
            <w:tcW w:w="999" w:type="pct"/>
          </w:tcPr>
          <w:p w14:paraId="21B515E2" w14:textId="0AFD92CC" w:rsidR="0023425D" w:rsidRDefault="0023425D" w:rsidP="0023425D">
            <w:pPr>
              <w:pStyle w:val="TableText0"/>
              <w:keepNext w:val="0"/>
              <w:widowControl w:val="0"/>
              <w:jc w:val="center"/>
            </w:pPr>
            <w:r w:rsidRPr="00B06E46">
              <w:t>4</w:t>
            </w:r>
            <w:r>
              <w:t>.0</w:t>
            </w:r>
            <w:r w:rsidRPr="00B06E46">
              <w:t>*</w:t>
            </w:r>
          </w:p>
        </w:tc>
      </w:tr>
      <w:tr w:rsidR="0023425D" w14:paraId="03C6785C" w14:textId="77777777" w:rsidTr="43CEDB46">
        <w:tc>
          <w:tcPr>
            <w:tcW w:w="1334" w:type="pct"/>
            <w:vMerge/>
          </w:tcPr>
          <w:p w14:paraId="3C722DB1" w14:textId="77777777" w:rsidR="0023425D" w:rsidRPr="00076381" w:rsidRDefault="0023425D" w:rsidP="0023425D">
            <w:pPr>
              <w:pStyle w:val="TableText0"/>
              <w:keepNext w:val="0"/>
              <w:widowControl w:val="0"/>
            </w:pPr>
          </w:p>
        </w:tc>
        <w:tc>
          <w:tcPr>
            <w:tcW w:w="667" w:type="pct"/>
          </w:tcPr>
          <w:p w14:paraId="034FA091" w14:textId="77777777" w:rsidR="0023425D" w:rsidRDefault="0023425D" w:rsidP="0023425D">
            <w:pPr>
              <w:pStyle w:val="TableText0"/>
              <w:keepNext w:val="0"/>
              <w:widowControl w:val="0"/>
            </w:pPr>
            <w:r>
              <w:t>EE/LNG</w:t>
            </w:r>
          </w:p>
        </w:tc>
        <w:tc>
          <w:tcPr>
            <w:tcW w:w="1000" w:type="pct"/>
          </w:tcPr>
          <w:p w14:paraId="20CF962C" w14:textId="2503F85A" w:rsidR="0023425D" w:rsidRDefault="0023425D" w:rsidP="0023425D">
            <w:pPr>
              <w:pStyle w:val="TableText0"/>
              <w:keepNext w:val="0"/>
              <w:widowControl w:val="0"/>
              <w:jc w:val="center"/>
            </w:pPr>
            <w:r>
              <w:t>73.0 (36,140)</w:t>
            </w:r>
          </w:p>
        </w:tc>
        <w:tc>
          <w:tcPr>
            <w:tcW w:w="1000" w:type="pct"/>
          </w:tcPr>
          <w:p w14:paraId="56C0D201" w14:textId="37798E6D" w:rsidR="0023425D" w:rsidRDefault="0023425D" w:rsidP="0023425D">
            <w:pPr>
              <w:pStyle w:val="TableText0"/>
              <w:keepNext w:val="0"/>
              <w:widowControl w:val="0"/>
              <w:jc w:val="center"/>
            </w:pPr>
            <w:r>
              <w:t>90.0 (45,132)</w:t>
            </w:r>
          </w:p>
        </w:tc>
        <w:tc>
          <w:tcPr>
            <w:tcW w:w="999" w:type="pct"/>
          </w:tcPr>
          <w:p w14:paraId="3E454DCD" w14:textId="618908A4" w:rsidR="0023425D" w:rsidRDefault="0023425D" w:rsidP="0023425D">
            <w:pPr>
              <w:pStyle w:val="TableText0"/>
              <w:keepNext w:val="0"/>
              <w:widowControl w:val="0"/>
              <w:jc w:val="center"/>
            </w:pPr>
            <w:r w:rsidRPr="00B06E46">
              <w:rPr>
                <w:b/>
                <w:bCs w:val="0"/>
              </w:rPr>
              <w:t>23</w:t>
            </w:r>
            <w:r w:rsidRPr="44FF0D46">
              <w:rPr>
                <w:b/>
              </w:rPr>
              <w:t>.0</w:t>
            </w:r>
            <w:r w:rsidRPr="00B06E46">
              <w:rPr>
                <w:b/>
                <w:bCs w:val="0"/>
              </w:rPr>
              <w:t>*</w:t>
            </w:r>
          </w:p>
        </w:tc>
      </w:tr>
      <w:tr w:rsidR="0023425D" w14:paraId="5875BBFB" w14:textId="77777777" w:rsidTr="43CEDB46">
        <w:tc>
          <w:tcPr>
            <w:tcW w:w="1334" w:type="pct"/>
            <w:vMerge/>
          </w:tcPr>
          <w:p w14:paraId="70040E74" w14:textId="77777777" w:rsidR="0023425D" w:rsidRPr="00076381" w:rsidRDefault="0023425D" w:rsidP="0023425D">
            <w:pPr>
              <w:pStyle w:val="TableText0"/>
              <w:keepNext w:val="0"/>
              <w:widowControl w:val="0"/>
            </w:pPr>
          </w:p>
        </w:tc>
        <w:tc>
          <w:tcPr>
            <w:tcW w:w="667" w:type="pct"/>
          </w:tcPr>
          <w:p w14:paraId="66AB5859" w14:textId="77777777" w:rsidR="0023425D" w:rsidRDefault="0023425D" w:rsidP="0023425D">
            <w:pPr>
              <w:pStyle w:val="TableText0"/>
              <w:keepNext w:val="0"/>
              <w:widowControl w:val="0"/>
            </w:pPr>
            <w:r>
              <w:t>EE/DRSP</w:t>
            </w:r>
          </w:p>
        </w:tc>
        <w:tc>
          <w:tcPr>
            <w:tcW w:w="1000" w:type="pct"/>
          </w:tcPr>
          <w:p w14:paraId="566930DD" w14:textId="356CE3E3" w:rsidR="0023425D" w:rsidRDefault="0023425D" w:rsidP="0023425D">
            <w:pPr>
              <w:pStyle w:val="TableText0"/>
              <w:keepNext w:val="0"/>
              <w:widowControl w:val="0"/>
              <w:jc w:val="center"/>
            </w:pPr>
            <w:r>
              <w:t>72.0 (28,104)</w:t>
            </w:r>
          </w:p>
        </w:tc>
        <w:tc>
          <w:tcPr>
            <w:tcW w:w="1000" w:type="pct"/>
          </w:tcPr>
          <w:p w14:paraId="1C8462A8" w14:textId="10031EBF" w:rsidR="0023425D" w:rsidRDefault="0023425D" w:rsidP="0023425D">
            <w:pPr>
              <w:pStyle w:val="TableText0"/>
              <w:keepNext w:val="0"/>
              <w:widowControl w:val="0"/>
              <w:jc w:val="center"/>
            </w:pPr>
            <w:r>
              <w:t>80.0 (31,135)</w:t>
            </w:r>
          </w:p>
        </w:tc>
        <w:tc>
          <w:tcPr>
            <w:tcW w:w="999" w:type="pct"/>
          </w:tcPr>
          <w:p w14:paraId="1DC98EBD" w14:textId="245B52D0" w:rsidR="0023425D" w:rsidRPr="009C006C" w:rsidRDefault="0023425D" w:rsidP="0023425D">
            <w:pPr>
              <w:pStyle w:val="TableText0"/>
              <w:keepNext w:val="0"/>
              <w:widowControl w:val="0"/>
              <w:jc w:val="center"/>
              <w:rPr>
                <w:b/>
                <w:bCs w:val="0"/>
              </w:rPr>
            </w:pPr>
            <w:r>
              <w:t>11.5*</w:t>
            </w:r>
          </w:p>
        </w:tc>
      </w:tr>
      <w:tr w:rsidR="0023425D" w14:paraId="5E74C6E2" w14:textId="77777777" w:rsidTr="43CEDB46">
        <w:tc>
          <w:tcPr>
            <w:tcW w:w="5000" w:type="pct"/>
            <w:gridSpan w:val="5"/>
          </w:tcPr>
          <w:p w14:paraId="37B9656D" w14:textId="77777777" w:rsidR="0023425D" w:rsidRPr="008B380E" w:rsidRDefault="0023425D" w:rsidP="0023425D">
            <w:pPr>
              <w:pStyle w:val="TableText0"/>
              <w:keepNext w:val="0"/>
              <w:widowControl w:val="0"/>
              <w:rPr>
                <w:b/>
                <w:bCs w:val="0"/>
              </w:rPr>
            </w:pPr>
            <w:r w:rsidRPr="008B380E">
              <w:rPr>
                <w:b/>
                <w:bCs w:val="0"/>
              </w:rPr>
              <w:t>Endocrine parameters</w:t>
            </w:r>
          </w:p>
        </w:tc>
      </w:tr>
      <w:tr w:rsidR="0023425D" w14:paraId="4323FE83" w14:textId="77777777" w:rsidTr="43CEDB46">
        <w:tc>
          <w:tcPr>
            <w:tcW w:w="1334" w:type="pct"/>
            <w:vMerge w:val="restart"/>
          </w:tcPr>
          <w:p w14:paraId="40FEC676" w14:textId="77777777" w:rsidR="0023425D" w:rsidRPr="00076381" w:rsidRDefault="0023425D" w:rsidP="0023425D">
            <w:pPr>
              <w:pStyle w:val="TableText0"/>
              <w:keepNext w:val="0"/>
              <w:widowControl w:val="0"/>
            </w:pPr>
            <w:r w:rsidRPr="43CEDB46">
              <w:t>FSH (</w:t>
            </w:r>
            <w:proofErr w:type="spellStart"/>
            <w:r w:rsidRPr="43CEDB46">
              <w:t>mIU</w:t>
            </w:r>
            <w:proofErr w:type="spellEnd"/>
            <w:r w:rsidRPr="43CEDB46">
              <w:t>/mL)</w:t>
            </w:r>
          </w:p>
        </w:tc>
        <w:tc>
          <w:tcPr>
            <w:tcW w:w="667" w:type="pct"/>
          </w:tcPr>
          <w:p w14:paraId="09106819" w14:textId="77777777" w:rsidR="0023425D" w:rsidRDefault="0023425D" w:rsidP="0023425D">
            <w:pPr>
              <w:pStyle w:val="TableText0"/>
              <w:keepNext w:val="0"/>
              <w:widowControl w:val="0"/>
            </w:pPr>
            <w:r>
              <w:t>E4/DRSP</w:t>
            </w:r>
          </w:p>
        </w:tc>
        <w:tc>
          <w:tcPr>
            <w:tcW w:w="1000" w:type="pct"/>
          </w:tcPr>
          <w:p w14:paraId="557648A5" w14:textId="1D2E5C60" w:rsidR="0023425D" w:rsidRDefault="0023425D" w:rsidP="0023425D">
            <w:pPr>
              <w:pStyle w:val="TableText0"/>
              <w:keepNext w:val="0"/>
              <w:widowControl w:val="0"/>
              <w:jc w:val="center"/>
            </w:pPr>
            <w:r>
              <w:t>4.5 (1.6,13.0)</w:t>
            </w:r>
          </w:p>
        </w:tc>
        <w:tc>
          <w:tcPr>
            <w:tcW w:w="1000" w:type="pct"/>
          </w:tcPr>
          <w:p w14:paraId="35CDB94F" w14:textId="77777777" w:rsidR="0023425D" w:rsidRDefault="0023425D" w:rsidP="0023425D">
            <w:pPr>
              <w:pStyle w:val="TableText0"/>
              <w:keepNext w:val="0"/>
              <w:widowControl w:val="0"/>
              <w:jc w:val="center"/>
            </w:pPr>
            <w:r>
              <w:t>4.6 (0.5,9.6)</w:t>
            </w:r>
          </w:p>
        </w:tc>
        <w:tc>
          <w:tcPr>
            <w:tcW w:w="999" w:type="pct"/>
          </w:tcPr>
          <w:p w14:paraId="304ADD99" w14:textId="77777777" w:rsidR="0023425D" w:rsidRPr="00995125" w:rsidRDefault="0023425D" w:rsidP="0023425D">
            <w:pPr>
              <w:pStyle w:val="TableText0"/>
              <w:keepNext w:val="0"/>
              <w:widowControl w:val="0"/>
              <w:jc w:val="center"/>
            </w:pPr>
            <w:r>
              <w:t>30.5</w:t>
            </w:r>
          </w:p>
        </w:tc>
      </w:tr>
      <w:tr w:rsidR="0023425D" w14:paraId="376CFDE1" w14:textId="77777777" w:rsidTr="43CEDB46">
        <w:tc>
          <w:tcPr>
            <w:tcW w:w="1334" w:type="pct"/>
            <w:vMerge/>
          </w:tcPr>
          <w:p w14:paraId="56E7CFD0" w14:textId="77777777" w:rsidR="0023425D" w:rsidRPr="00076381" w:rsidRDefault="0023425D" w:rsidP="0023425D">
            <w:pPr>
              <w:pStyle w:val="TableText0"/>
              <w:keepNext w:val="0"/>
              <w:widowControl w:val="0"/>
            </w:pPr>
          </w:p>
        </w:tc>
        <w:tc>
          <w:tcPr>
            <w:tcW w:w="667" w:type="pct"/>
          </w:tcPr>
          <w:p w14:paraId="161C51CE" w14:textId="77777777" w:rsidR="0023425D" w:rsidRDefault="0023425D" w:rsidP="0023425D">
            <w:pPr>
              <w:pStyle w:val="TableText0"/>
              <w:keepNext w:val="0"/>
              <w:widowControl w:val="0"/>
            </w:pPr>
            <w:r>
              <w:t>EE/LNG</w:t>
            </w:r>
          </w:p>
        </w:tc>
        <w:tc>
          <w:tcPr>
            <w:tcW w:w="1000" w:type="pct"/>
          </w:tcPr>
          <w:p w14:paraId="577B0D3F" w14:textId="68D3A9ED" w:rsidR="0023425D" w:rsidRDefault="0023425D" w:rsidP="0023425D">
            <w:pPr>
              <w:pStyle w:val="TableText0"/>
              <w:keepNext w:val="0"/>
              <w:widowControl w:val="0"/>
              <w:jc w:val="center"/>
            </w:pPr>
            <w:r>
              <w:t>4.5 (1.8,24.1)</w:t>
            </w:r>
          </w:p>
        </w:tc>
        <w:tc>
          <w:tcPr>
            <w:tcW w:w="1000" w:type="pct"/>
          </w:tcPr>
          <w:p w14:paraId="26B819AE" w14:textId="77777777" w:rsidR="0023425D" w:rsidRDefault="0023425D" w:rsidP="0023425D">
            <w:pPr>
              <w:pStyle w:val="TableText0"/>
              <w:keepNext w:val="0"/>
              <w:widowControl w:val="0"/>
              <w:jc w:val="center"/>
            </w:pPr>
            <w:r>
              <w:t>1.0 (0.1,4.2)</w:t>
            </w:r>
          </w:p>
        </w:tc>
        <w:tc>
          <w:tcPr>
            <w:tcW w:w="999" w:type="pct"/>
          </w:tcPr>
          <w:p w14:paraId="7FBE0259" w14:textId="77777777" w:rsidR="0023425D" w:rsidRPr="00E26D18" w:rsidRDefault="0023425D" w:rsidP="0023425D">
            <w:pPr>
              <w:pStyle w:val="TableText0"/>
              <w:keepNext w:val="0"/>
              <w:widowControl w:val="0"/>
              <w:jc w:val="center"/>
              <w:rPr>
                <w:b/>
                <w:bCs w:val="0"/>
              </w:rPr>
            </w:pPr>
            <w:r w:rsidRPr="00E26D18">
              <w:rPr>
                <w:b/>
                <w:bCs w:val="0"/>
              </w:rPr>
              <w:t>-84.0*</w:t>
            </w:r>
          </w:p>
        </w:tc>
      </w:tr>
      <w:tr w:rsidR="0023425D" w14:paraId="564C3562" w14:textId="77777777" w:rsidTr="43CEDB46">
        <w:tc>
          <w:tcPr>
            <w:tcW w:w="1334" w:type="pct"/>
            <w:vMerge/>
          </w:tcPr>
          <w:p w14:paraId="6B5469CB" w14:textId="77777777" w:rsidR="0023425D" w:rsidRPr="00076381" w:rsidRDefault="0023425D" w:rsidP="0023425D">
            <w:pPr>
              <w:pStyle w:val="TableText0"/>
              <w:keepNext w:val="0"/>
              <w:widowControl w:val="0"/>
            </w:pPr>
          </w:p>
        </w:tc>
        <w:tc>
          <w:tcPr>
            <w:tcW w:w="667" w:type="pct"/>
          </w:tcPr>
          <w:p w14:paraId="206B6E69" w14:textId="77777777" w:rsidR="0023425D" w:rsidRDefault="0023425D" w:rsidP="0023425D">
            <w:pPr>
              <w:pStyle w:val="TableText0"/>
              <w:keepNext w:val="0"/>
              <w:widowControl w:val="0"/>
            </w:pPr>
            <w:r>
              <w:t>EE/DRSP</w:t>
            </w:r>
          </w:p>
        </w:tc>
        <w:tc>
          <w:tcPr>
            <w:tcW w:w="1000" w:type="pct"/>
          </w:tcPr>
          <w:p w14:paraId="547767B8" w14:textId="77777777" w:rsidR="0023425D" w:rsidRDefault="0023425D" w:rsidP="0023425D">
            <w:pPr>
              <w:pStyle w:val="TableText0"/>
              <w:keepNext w:val="0"/>
              <w:widowControl w:val="0"/>
              <w:jc w:val="center"/>
            </w:pPr>
            <w:r>
              <w:t>5.1 (1.6,14.3)</w:t>
            </w:r>
          </w:p>
        </w:tc>
        <w:tc>
          <w:tcPr>
            <w:tcW w:w="1000" w:type="pct"/>
          </w:tcPr>
          <w:p w14:paraId="03D2D2D1" w14:textId="77777777" w:rsidR="0023425D" w:rsidRDefault="0023425D" w:rsidP="0023425D">
            <w:pPr>
              <w:pStyle w:val="TableText0"/>
              <w:keepNext w:val="0"/>
              <w:widowControl w:val="0"/>
              <w:jc w:val="center"/>
            </w:pPr>
            <w:r>
              <w:t>0.7 (0.1,7.8)</w:t>
            </w:r>
          </w:p>
        </w:tc>
        <w:tc>
          <w:tcPr>
            <w:tcW w:w="999" w:type="pct"/>
          </w:tcPr>
          <w:p w14:paraId="49EE4EA7" w14:textId="77777777" w:rsidR="0023425D" w:rsidRPr="000643F7" w:rsidRDefault="0023425D" w:rsidP="0023425D">
            <w:pPr>
              <w:pStyle w:val="TableText0"/>
              <w:keepNext w:val="0"/>
              <w:widowControl w:val="0"/>
              <w:jc w:val="center"/>
              <w:rPr>
                <w:b/>
                <w:bCs w:val="0"/>
              </w:rPr>
            </w:pPr>
            <w:r>
              <w:rPr>
                <w:b/>
                <w:bCs w:val="0"/>
              </w:rPr>
              <w:t>-64.0*</w:t>
            </w:r>
          </w:p>
        </w:tc>
      </w:tr>
      <w:tr w:rsidR="0023425D" w14:paraId="38E0B8A0" w14:textId="77777777" w:rsidTr="43CEDB46">
        <w:tc>
          <w:tcPr>
            <w:tcW w:w="1334" w:type="pct"/>
            <w:vMerge w:val="restart"/>
          </w:tcPr>
          <w:p w14:paraId="44A8CCD7" w14:textId="77777777" w:rsidR="0023425D" w:rsidRPr="00076381" w:rsidRDefault="0023425D" w:rsidP="0023425D">
            <w:pPr>
              <w:pStyle w:val="TableText0"/>
              <w:keepNext w:val="0"/>
              <w:widowControl w:val="0"/>
            </w:pPr>
            <w:r w:rsidRPr="43CEDB46">
              <w:t>LH (</w:t>
            </w:r>
            <w:proofErr w:type="spellStart"/>
            <w:r w:rsidRPr="43CEDB46">
              <w:t>mIU</w:t>
            </w:r>
            <w:proofErr w:type="spellEnd"/>
            <w:r w:rsidRPr="43CEDB46">
              <w:t>/mL)</w:t>
            </w:r>
          </w:p>
        </w:tc>
        <w:tc>
          <w:tcPr>
            <w:tcW w:w="667" w:type="pct"/>
          </w:tcPr>
          <w:p w14:paraId="1AC71E96" w14:textId="77777777" w:rsidR="0023425D" w:rsidRDefault="0023425D" w:rsidP="0023425D">
            <w:pPr>
              <w:pStyle w:val="TableText0"/>
              <w:keepNext w:val="0"/>
              <w:widowControl w:val="0"/>
            </w:pPr>
            <w:r>
              <w:t>E4/DRSP</w:t>
            </w:r>
          </w:p>
        </w:tc>
        <w:tc>
          <w:tcPr>
            <w:tcW w:w="1000" w:type="pct"/>
          </w:tcPr>
          <w:p w14:paraId="63ED2919" w14:textId="77777777" w:rsidR="0023425D" w:rsidRDefault="0023425D" w:rsidP="0023425D">
            <w:pPr>
              <w:pStyle w:val="TableText0"/>
              <w:keepNext w:val="0"/>
              <w:widowControl w:val="0"/>
              <w:jc w:val="center"/>
            </w:pPr>
            <w:r>
              <w:t>7.3 (1.3,36.3)</w:t>
            </w:r>
          </w:p>
        </w:tc>
        <w:tc>
          <w:tcPr>
            <w:tcW w:w="1000" w:type="pct"/>
          </w:tcPr>
          <w:p w14:paraId="1C4E7E4C" w14:textId="77777777" w:rsidR="0023425D" w:rsidRDefault="0023425D" w:rsidP="0023425D">
            <w:pPr>
              <w:pStyle w:val="TableText0"/>
              <w:keepNext w:val="0"/>
              <w:widowControl w:val="0"/>
              <w:jc w:val="center"/>
            </w:pPr>
            <w:r>
              <w:t>6.1 (0.2,13.0)</w:t>
            </w:r>
          </w:p>
        </w:tc>
        <w:tc>
          <w:tcPr>
            <w:tcW w:w="999" w:type="pct"/>
          </w:tcPr>
          <w:p w14:paraId="0A4FF7C3" w14:textId="77777777" w:rsidR="0023425D" w:rsidRDefault="0023425D" w:rsidP="0023425D">
            <w:pPr>
              <w:pStyle w:val="TableText0"/>
              <w:keepNext w:val="0"/>
              <w:widowControl w:val="0"/>
              <w:jc w:val="center"/>
            </w:pPr>
            <w:r>
              <w:t>-7.5</w:t>
            </w:r>
          </w:p>
        </w:tc>
      </w:tr>
      <w:tr w:rsidR="0023425D" w14:paraId="4A8392D6" w14:textId="77777777" w:rsidTr="43CEDB46">
        <w:tc>
          <w:tcPr>
            <w:tcW w:w="1334" w:type="pct"/>
            <w:vMerge/>
          </w:tcPr>
          <w:p w14:paraId="2017A23A" w14:textId="77777777" w:rsidR="0023425D" w:rsidRPr="00076381" w:rsidRDefault="0023425D" w:rsidP="0023425D">
            <w:pPr>
              <w:pStyle w:val="TableText0"/>
              <w:keepNext w:val="0"/>
              <w:widowControl w:val="0"/>
            </w:pPr>
          </w:p>
        </w:tc>
        <w:tc>
          <w:tcPr>
            <w:tcW w:w="667" w:type="pct"/>
          </w:tcPr>
          <w:p w14:paraId="45B74537" w14:textId="77777777" w:rsidR="0023425D" w:rsidRDefault="0023425D" w:rsidP="0023425D">
            <w:pPr>
              <w:pStyle w:val="TableText0"/>
              <w:keepNext w:val="0"/>
              <w:widowControl w:val="0"/>
            </w:pPr>
            <w:r>
              <w:t>EE/LNG</w:t>
            </w:r>
          </w:p>
        </w:tc>
        <w:tc>
          <w:tcPr>
            <w:tcW w:w="1000" w:type="pct"/>
          </w:tcPr>
          <w:p w14:paraId="22E72706" w14:textId="77777777" w:rsidR="0023425D" w:rsidRDefault="0023425D" w:rsidP="0023425D">
            <w:pPr>
              <w:pStyle w:val="TableText0"/>
              <w:keepNext w:val="0"/>
              <w:widowControl w:val="0"/>
              <w:jc w:val="center"/>
            </w:pPr>
            <w:r>
              <w:t>8.4 (2.8,136.7)</w:t>
            </w:r>
          </w:p>
        </w:tc>
        <w:tc>
          <w:tcPr>
            <w:tcW w:w="1000" w:type="pct"/>
          </w:tcPr>
          <w:p w14:paraId="18D0D511" w14:textId="77777777" w:rsidR="0023425D" w:rsidRDefault="0023425D" w:rsidP="0023425D">
            <w:pPr>
              <w:pStyle w:val="TableText0"/>
              <w:keepNext w:val="0"/>
              <w:widowControl w:val="0"/>
              <w:jc w:val="center"/>
            </w:pPr>
            <w:r>
              <w:t>0.7 (0.1,6.8)</w:t>
            </w:r>
          </w:p>
        </w:tc>
        <w:tc>
          <w:tcPr>
            <w:tcW w:w="999" w:type="pct"/>
          </w:tcPr>
          <w:p w14:paraId="1E8AB662" w14:textId="77777777" w:rsidR="0023425D" w:rsidRPr="00995125" w:rsidRDefault="0023425D" w:rsidP="0023425D">
            <w:pPr>
              <w:pStyle w:val="TableText0"/>
              <w:keepNext w:val="0"/>
              <w:widowControl w:val="0"/>
              <w:jc w:val="center"/>
              <w:rPr>
                <w:b/>
                <w:bCs w:val="0"/>
              </w:rPr>
            </w:pPr>
            <w:r w:rsidRPr="00995125">
              <w:rPr>
                <w:b/>
                <w:bCs w:val="0"/>
              </w:rPr>
              <w:t>-92.0*</w:t>
            </w:r>
          </w:p>
        </w:tc>
      </w:tr>
      <w:tr w:rsidR="0023425D" w14:paraId="3D24C7CE" w14:textId="77777777" w:rsidTr="43CEDB46">
        <w:tc>
          <w:tcPr>
            <w:tcW w:w="1334" w:type="pct"/>
            <w:vMerge/>
          </w:tcPr>
          <w:p w14:paraId="34A4EF4A" w14:textId="77777777" w:rsidR="0023425D" w:rsidRPr="00076381" w:rsidRDefault="0023425D" w:rsidP="0023425D">
            <w:pPr>
              <w:pStyle w:val="TableText0"/>
              <w:keepNext w:val="0"/>
              <w:widowControl w:val="0"/>
            </w:pPr>
          </w:p>
        </w:tc>
        <w:tc>
          <w:tcPr>
            <w:tcW w:w="667" w:type="pct"/>
          </w:tcPr>
          <w:p w14:paraId="367CB1AA" w14:textId="77777777" w:rsidR="0023425D" w:rsidRDefault="0023425D" w:rsidP="0023425D">
            <w:pPr>
              <w:pStyle w:val="TableText0"/>
              <w:keepNext w:val="0"/>
              <w:widowControl w:val="0"/>
            </w:pPr>
            <w:r>
              <w:t>EE/DRSP</w:t>
            </w:r>
          </w:p>
        </w:tc>
        <w:tc>
          <w:tcPr>
            <w:tcW w:w="1000" w:type="pct"/>
          </w:tcPr>
          <w:p w14:paraId="68B8A10B" w14:textId="77777777" w:rsidR="0023425D" w:rsidRDefault="0023425D" w:rsidP="0023425D">
            <w:pPr>
              <w:pStyle w:val="TableText0"/>
              <w:keepNext w:val="0"/>
              <w:widowControl w:val="0"/>
              <w:jc w:val="center"/>
            </w:pPr>
            <w:r>
              <w:t>9.4 (1.7,75.2)</w:t>
            </w:r>
          </w:p>
        </w:tc>
        <w:tc>
          <w:tcPr>
            <w:tcW w:w="1000" w:type="pct"/>
          </w:tcPr>
          <w:p w14:paraId="0E071E7B" w14:textId="77777777" w:rsidR="0023425D" w:rsidRDefault="0023425D" w:rsidP="0023425D">
            <w:pPr>
              <w:pStyle w:val="TableText0"/>
              <w:keepNext w:val="0"/>
              <w:widowControl w:val="0"/>
              <w:jc w:val="center"/>
            </w:pPr>
            <w:r>
              <w:t>0.6 (0.1,8.4)</w:t>
            </w:r>
          </w:p>
        </w:tc>
        <w:tc>
          <w:tcPr>
            <w:tcW w:w="999" w:type="pct"/>
          </w:tcPr>
          <w:p w14:paraId="42291559" w14:textId="77777777" w:rsidR="0023425D" w:rsidRPr="00BA0234" w:rsidRDefault="0023425D" w:rsidP="0023425D">
            <w:pPr>
              <w:pStyle w:val="TableText0"/>
              <w:keepNext w:val="0"/>
              <w:widowControl w:val="0"/>
              <w:jc w:val="center"/>
              <w:rPr>
                <w:b/>
                <w:bCs w:val="0"/>
              </w:rPr>
            </w:pPr>
            <w:r>
              <w:rPr>
                <w:b/>
                <w:bCs w:val="0"/>
              </w:rPr>
              <w:t>-90.0*</w:t>
            </w:r>
          </w:p>
        </w:tc>
      </w:tr>
      <w:tr w:rsidR="0023425D" w14:paraId="31196250" w14:textId="77777777" w:rsidTr="43CEDB46">
        <w:tc>
          <w:tcPr>
            <w:tcW w:w="1334" w:type="pct"/>
            <w:vMerge w:val="restart"/>
          </w:tcPr>
          <w:p w14:paraId="471206D2" w14:textId="77777777" w:rsidR="0023425D" w:rsidRPr="00076381" w:rsidRDefault="0023425D" w:rsidP="0023425D">
            <w:pPr>
              <w:pStyle w:val="TableText0"/>
              <w:keepNext w:val="0"/>
              <w:widowControl w:val="0"/>
            </w:pPr>
            <w:r w:rsidRPr="43CEDB46">
              <w:t>E2 (pg/mL)</w:t>
            </w:r>
          </w:p>
        </w:tc>
        <w:tc>
          <w:tcPr>
            <w:tcW w:w="667" w:type="pct"/>
          </w:tcPr>
          <w:p w14:paraId="199C9017" w14:textId="77777777" w:rsidR="0023425D" w:rsidRDefault="0023425D" w:rsidP="0023425D">
            <w:pPr>
              <w:pStyle w:val="TableText0"/>
              <w:keepNext w:val="0"/>
              <w:widowControl w:val="0"/>
            </w:pPr>
            <w:r>
              <w:t>E4/DRSP</w:t>
            </w:r>
          </w:p>
        </w:tc>
        <w:tc>
          <w:tcPr>
            <w:tcW w:w="1000" w:type="pct"/>
          </w:tcPr>
          <w:p w14:paraId="2650881E" w14:textId="77777777" w:rsidR="0023425D" w:rsidRDefault="0023425D" w:rsidP="0023425D">
            <w:pPr>
              <w:pStyle w:val="TableText0"/>
              <w:keepNext w:val="0"/>
              <w:widowControl w:val="0"/>
              <w:jc w:val="center"/>
            </w:pPr>
            <w:r>
              <w:t>113.5 (31.0,346.0)</w:t>
            </w:r>
          </w:p>
        </w:tc>
        <w:tc>
          <w:tcPr>
            <w:tcW w:w="1000" w:type="pct"/>
          </w:tcPr>
          <w:p w14:paraId="7A829E7E" w14:textId="77777777" w:rsidR="0023425D" w:rsidRDefault="0023425D" w:rsidP="0023425D">
            <w:pPr>
              <w:pStyle w:val="TableText0"/>
              <w:keepNext w:val="0"/>
              <w:widowControl w:val="0"/>
              <w:jc w:val="center"/>
            </w:pPr>
            <w:r>
              <w:t>13.5 (12.0,66.0)</w:t>
            </w:r>
          </w:p>
        </w:tc>
        <w:tc>
          <w:tcPr>
            <w:tcW w:w="999" w:type="pct"/>
          </w:tcPr>
          <w:p w14:paraId="00073F70" w14:textId="77777777" w:rsidR="0023425D" w:rsidRDefault="0023425D" w:rsidP="0023425D">
            <w:pPr>
              <w:pStyle w:val="TableText0"/>
              <w:keepNext w:val="0"/>
              <w:widowControl w:val="0"/>
              <w:jc w:val="center"/>
            </w:pPr>
            <w:r>
              <w:t>-86.5*</w:t>
            </w:r>
          </w:p>
        </w:tc>
      </w:tr>
      <w:tr w:rsidR="0023425D" w14:paraId="653216FD" w14:textId="77777777" w:rsidTr="43CEDB46">
        <w:tc>
          <w:tcPr>
            <w:tcW w:w="1334" w:type="pct"/>
            <w:vMerge/>
          </w:tcPr>
          <w:p w14:paraId="35DD5A80" w14:textId="77777777" w:rsidR="0023425D" w:rsidRPr="00076381" w:rsidRDefault="0023425D" w:rsidP="0023425D">
            <w:pPr>
              <w:pStyle w:val="TableText0"/>
              <w:keepNext w:val="0"/>
              <w:widowControl w:val="0"/>
            </w:pPr>
          </w:p>
        </w:tc>
        <w:tc>
          <w:tcPr>
            <w:tcW w:w="667" w:type="pct"/>
          </w:tcPr>
          <w:p w14:paraId="07E5B3E6" w14:textId="77777777" w:rsidR="0023425D" w:rsidRDefault="0023425D" w:rsidP="0023425D">
            <w:pPr>
              <w:pStyle w:val="TableText0"/>
              <w:keepNext w:val="0"/>
              <w:widowControl w:val="0"/>
            </w:pPr>
            <w:r>
              <w:t>EE/LNG</w:t>
            </w:r>
          </w:p>
        </w:tc>
        <w:tc>
          <w:tcPr>
            <w:tcW w:w="1000" w:type="pct"/>
          </w:tcPr>
          <w:p w14:paraId="12333867" w14:textId="77777777" w:rsidR="0023425D" w:rsidRDefault="0023425D" w:rsidP="0023425D">
            <w:pPr>
              <w:pStyle w:val="TableText0"/>
              <w:keepNext w:val="0"/>
              <w:widowControl w:val="0"/>
              <w:jc w:val="center"/>
            </w:pPr>
            <w:r>
              <w:t>148.0 (48.0,516.0)</w:t>
            </w:r>
          </w:p>
        </w:tc>
        <w:tc>
          <w:tcPr>
            <w:tcW w:w="1000" w:type="pct"/>
          </w:tcPr>
          <w:p w14:paraId="52078396" w14:textId="77777777" w:rsidR="0023425D" w:rsidRDefault="0023425D" w:rsidP="0023425D">
            <w:pPr>
              <w:pStyle w:val="TableText0"/>
              <w:keepNext w:val="0"/>
              <w:widowControl w:val="0"/>
              <w:jc w:val="center"/>
            </w:pPr>
            <w:r>
              <w:t>12.0 (12.0,28.0)</w:t>
            </w:r>
          </w:p>
        </w:tc>
        <w:tc>
          <w:tcPr>
            <w:tcW w:w="999" w:type="pct"/>
          </w:tcPr>
          <w:p w14:paraId="054FE5DE" w14:textId="77777777" w:rsidR="0023425D" w:rsidRDefault="0023425D" w:rsidP="0023425D">
            <w:pPr>
              <w:pStyle w:val="TableText0"/>
              <w:keepNext w:val="0"/>
              <w:widowControl w:val="0"/>
              <w:jc w:val="center"/>
            </w:pPr>
            <w:r>
              <w:t>-92.0*</w:t>
            </w:r>
          </w:p>
        </w:tc>
      </w:tr>
      <w:tr w:rsidR="0023425D" w14:paraId="532566FE" w14:textId="77777777" w:rsidTr="43CEDB46">
        <w:tc>
          <w:tcPr>
            <w:tcW w:w="1334" w:type="pct"/>
            <w:vMerge/>
          </w:tcPr>
          <w:p w14:paraId="4DA8E198" w14:textId="77777777" w:rsidR="0023425D" w:rsidRPr="00076381" w:rsidRDefault="0023425D" w:rsidP="0023425D">
            <w:pPr>
              <w:pStyle w:val="TableText0"/>
              <w:keepNext w:val="0"/>
              <w:widowControl w:val="0"/>
            </w:pPr>
          </w:p>
        </w:tc>
        <w:tc>
          <w:tcPr>
            <w:tcW w:w="667" w:type="pct"/>
          </w:tcPr>
          <w:p w14:paraId="62E35D75" w14:textId="77777777" w:rsidR="0023425D" w:rsidRDefault="0023425D" w:rsidP="0023425D">
            <w:pPr>
              <w:pStyle w:val="TableText0"/>
              <w:keepNext w:val="0"/>
              <w:widowControl w:val="0"/>
            </w:pPr>
            <w:r>
              <w:t>EE/DRSP</w:t>
            </w:r>
          </w:p>
        </w:tc>
        <w:tc>
          <w:tcPr>
            <w:tcW w:w="1000" w:type="pct"/>
          </w:tcPr>
          <w:p w14:paraId="47853828" w14:textId="1B2AE1BC" w:rsidR="0023425D" w:rsidRDefault="0023425D" w:rsidP="0023425D">
            <w:pPr>
              <w:pStyle w:val="TableText0"/>
              <w:keepNext w:val="0"/>
              <w:widowControl w:val="0"/>
              <w:jc w:val="center"/>
            </w:pPr>
            <w:r>
              <w:t>114.5 (23.0,579.0)</w:t>
            </w:r>
          </w:p>
        </w:tc>
        <w:tc>
          <w:tcPr>
            <w:tcW w:w="1000" w:type="pct"/>
          </w:tcPr>
          <w:p w14:paraId="5CC82A86" w14:textId="77777777" w:rsidR="0023425D" w:rsidRDefault="0023425D" w:rsidP="0023425D">
            <w:pPr>
              <w:pStyle w:val="TableText0"/>
              <w:keepNext w:val="0"/>
              <w:widowControl w:val="0"/>
              <w:jc w:val="center"/>
            </w:pPr>
            <w:r>
              <w:t>12.0 (12.0,82.0)</w:t>
            </w:r>
          </w:p>
        </w:tc>
        <w:tc>
          <w:tcPr>
            <w:tcW w:w="999" w:type="pct"/>
          </w:tcPr>
          <w:p w14:paraId="06144846" w14:textId="77777777" w:rsidR="0023425D" w:rsidRPr="00E50383" w:rsidRDefault="0023425D" w:rsidP="0023425D">
            <w:pPr>
              <w:pStyle w:val="TableText0"/>
              <w:keepNext w:val="0"/>
              <w:widowControl w:val="0"/>
              <w:jc w:val="center"/>
            </w:pPr>
            <w:r>
              <w:t>-87.0*</w:t>
            </w:r>
          </w:p>
        </w:tc>
      </w:tr>
      <w:tr w:rsidR="0023425D" w14:paraId="167A53F1" w14:textId="77777777" w:rsidTr="43CEDB46">
        <w:tc>
          <w:tcPr>
            <w:tcW w:w="1334" w:type="pct"/>
            <w:vMerge w:val="restart"/>
          </w:tcPr>
          <w:p w14:paraId="5CECF5A3" w14:textId="77777777" w:rsidR="0023425D" w:rsidRPr="00076381" w:rsidRDefault="0023425D" w:rsidP="0023425D">
            <w:pPr>
              <w:pStyle w:val="TableText0"/>
              <w:keepNext w:val="0"/>
              <w:widowControl w:val="0"/>
            </w:pPr>
            <w:r>
              <w:t>Cortisol (mcg/dL)</w:t>
            </w:r>
          </w:p>
        </w:tc>
        <w:tc>
          <w:tcPr>
            <w:tcW w:w="667" w:type="pct"/>
          </w:tcPr>
          <w:p w14:paraId="0998667A" w14:textId="77777777" w:rsidR="0023425D" w:rsidRDefault="0023425D" w:rsidP="0023425D">
            <w:pPr>
              <w:pStyle w:val="TableText0"/>
              <w:keepNext w:val="0"/>
              <w:widowControl w:val="0"/>
            </w:pPr>
            <w:r>
              <w:t>E4/DRSP</w:t>
            </w:r>
          </w:p>
        </w:tc>
        <w:tc>
          <w:tcPr>
            <w:tcW w:w="1000" w:type="pct"/>
          </w:tcPr>
          <w:p w14:paraId="36A01E41" w14:textId="77777777" w:rsidR="0023425D" w:rsidRDefault="0023425D" w:rsidP="0023425D">
            <w:pPr>
              <w:pStyle w:val="TableText0"/>
              <w:keepNext w:val="0"/>
              <w:widowControl w:val="0"/>
              <w:jc w:val="center"/>
            </w:pPr>
            <w:r>
              <w:t>16.5 (9.6,25.9)</w:t>
            </w:r>
          </w:p>
        </w:tc>
        <w:tc>
          <w:tcPr>
            <w:tcW w:w="1000" w:type="pct"/>
          </w:tcPr>
          <w:p w14:paraId="37B5657A" w14:textId="77777777" w:rsidR="0023425D" w:rsidRDefault="0023425D" w:rsidP="0023425D">
            <w:pPr>
              <w:pStyle w:val="TableText0"/>
              <w:keepNext w:val="0"/>
              <w:widowControl w:val="0"/>
              <w:jc w:val="center"/>
            </w:pPr>
            <w:r>
              <w:t>20.6 (11.2,32.7)</w:t>
            </w:r>
          </w:p>
        </w:tc>
        <w:tc>
          <w:tcPr>
            <w:tcW w:w="999" w:type="pct"/>
          </w:tcPr>
          <w:p w14:paraId="4502C632" w14:textId="77777777" w:rsidR="0023425D" w:rsidRPr="00E50383" w:rsidRDefault="0023425D" w:rsidP="0023425D">
            <w:pPr>
              <w:pStyle w:val="TableText0"/>
              <w:keepNext w:val="0"/>
              <w:widowControl w:val="0"/>
              <w:jc w:val="center"/>
            </w:pPr>
            <w:r>
              <w:t>26.0*</w:t>
            </w:r>
          </w:p>
        </w:tc>
      </w:tr>
      <w:tr w:rsidR="0023425D" w14:paraId="518F5B04" w14:textId="77777777" w:rsidTr="43CEDB46">
        <w:tc>
          <w:tcPr>
            <w:tcW w:w="1334" w:type="pct"/>
            <w:vMerge/>
          </w:tcPr>
          <w:p w14:paraId="6DF30DFA" w14:textId="77777777" w:rsidR="0023425D" w:rsidRPr="00076381" w:rsidRDefault="0023425D" w:rsidP="0023425D">
            <w:pPr>
              <w:pStyle w:val="TableText0"/>
              <w:keepNext w:val="0"/>
              <w:widowControl w:val="0"/>
            </w:pPr>
          </w:p>
        </w:tc>
        <w:tc>
          <w:tcPr>
            <w:tcW w:w="667" w:type="pct"/>
          </w:tcPr>
          <w:p w14:paraId="206C3053" w14:textId="77777777" w:rsidR="0023425D" w:rsidRDefault="0023425D" w:rsidP="0023425D">
            <w:pPr>
              <w:pStyle w:val="TableText0"/>
              <w:keepNext w:val="0"/>
              <w:widowControl w:val="0"/>
            </w:pPr>
            <w:r>
              <w:t>EE/LNG</w:t>
            </w:r>
          </w:p>
        </w:tc>
        <w:tc>
          <w:tcPr>
            <w:tcW w:w="1000" w:type="pct"/>
          </w:tcPr>
          <w:p w14:paraId="7186A768" w14:textId="77777777" w:rsidR="0023425D" w:rsidRDefault="0023425D" w:rsidP="0023425D">
            <w:pPr>
              <w:pStyle w:val="TableText0"/>
              <w:keepNext w:val="0"/>
              <w:widowControl w:val="0"/>
              <w:jc w:val="center"/>
            </w:pPr>
            <w:r>
              <w:t>15.2 (9.8,23.5)</w:t>
            </w:r>
          </w:p>
        </w:tc>
        <w:tc>
          <w:tcPr>
            <w:tcW w:w="1000" w:type="pct"/>
          </w:tcPr>
          <w:p w14:paraId="55D13704" w14:textId="77777777" w:rsidR="0023425D" w:rsidRDefault="0023425D" w:rsidP="0023425D">
            <w:pPr>
              <w:pStyle w:val="TableText0"/>
              <w:keepNext w:val="0"/>
              <w:widowControl w:val="0"/>
              <w:jc w:val="center"/>
            </w:pPr>
            <w:r>
              <w:t>32.7 (20.7,39.6)</w:t>
            </w:r>
          </w:p>
        </w:tc>
        <w:tc>
          <w:tcPr>
            <w:tcW w:w="999" w:type="pct"/>
          </w:tcPr>
          <w:p w14:paraId="56388691" w14:textId="77777777" w:rsidR="0023425D" w:rsidRPr="009E36B6" w:rsidRDefault="0023425D" w:rsidP="0023425D">
            <w:pPr>
              <w:pStyle w:val="TableText0"/>
              <w:keepNext w:val="0"/>
              <w:widowControl w:val="0"/>
              <w:jc w:val="center"/>
              <w:rPr>
                <w:b/>
                <w:bCs w:val="0"/>
              </w:rPr>
            </w:pPr>
            <w:r w:rsidRPr="009E36B6">
              <w:rPr>
                <w:b/>
                <w:bCs w:val="0"/>
              </w:rPr>
              <w:t>109.0*</w:t>
            </w:r>
          </w:p>
        </w:tc>
      </w:tr>
      <w:tr w:rsidR="0023425D" w14:paraId="7EF139A4" w14:textId="77777777" w:rsidTr="43CEDB46">
        <w:tc>
          <w:tcPr>
            <w:tcW w:w="1334" w:type="pct"/>
            <w:vMerge/>
          </w:tcPr>
          <w:p w14:paraId="03A38957" w14:textId="77777777" w:rsidR="0023425D" w:rsidRPr="00076381" w:rsidRDefault="0023425D" w:rsidP="0023425D">
            <w:pPr>
              <w:pStyle w:val="TableText0"/>
              <w:keepNext w:val="0"/>
              <w:widowControl w:val="0"/>
            </w:pPr>
          </w:p>
        </w:tc>
        <w:tc>
          <w:tcPr>
            <w:tcW w:w="667" w:type="pct"/>
          </w:tcPr>
          <w:p w14:paraId="33D87CC3" w14:textId="77777777" w:rsidR="0023425D" w:rsidRDefault="0023425D" w:rsidP="0023425D">
            <w:pPr>
              <w:pStyle w:val="TableText0"/>
              <w:keepNext w:val="0"/>
              <w:widowControl w:val="0"/>
            </w:pPr>
            <w:r>
              <w:t>EE/DRSP</w:t>
            </w:r>
          </w:p>
        </w:tc>
        <w:tc>
          <w:tcPr>
            <w:tcW w:w="1000" w:type="pct"/>
          </w:tcPr>
          <w:p w14:paraId="13371A7C" w14:textId="77777777" w:rsidR="0023425D" w:rsidRDefault="0023425D" w:rsidP="0023425D">
            <w:pPr>
              <w:pStyle w:val="TableText0"/>
              <w:keepNext w:val="0"/>
              <w:widowControl w:val="0"/>
              <w:jc w:val="center"/>
            </w:pPr>
            <w:r>
              <w:t>17.7 (8.8,23.2)</w:t>
            </w:r>
          </w:p>
        </w:tc>
        <w:tc>
          <w:tcPr>
            <w:tcW w:w="1000" w:type="pct"/>
          </w:tcPr>
          <w:p w14:paraId="43FFD220" w14:textId="77777777" w:rsidR="0023425D" w:rsidRDefault="0023425D" w:rsidP="0023425D">
            <w:pPr>
              <w:pStyle w:val="TableText0"/>
              <w:keepNext w:val="0"/>
              <w:widowControl w:val="0"/>
              <w:jc w:val="center"/>
            </w:pPr>
            <w:r>
              <w:t>37.7 (22.3,62.7)</w:t>
            </w:r>
          </w:p>
        </w:tc>
        <w:tc>
          <w:tcPr>
            <w:tcW w:w="999" w:type="pct"/>
          </w:tcPr>
          <w:p w14:paraId="482CEF9D" w14:textId="77777777" w:rsidR="0023425D" w:rsidRPr="009E36B6" w:rsidRDefault="0023425D" w:rsidP="0023425D">
            <w:pPr>
              <w:pStyle w:val="TableText0"/>
              <w:keepNext w:val="0"/>
              <w:widowControl w:val="0"/>
              <w:jc w:val="center"/>
              <w:rPr>
                <w:b/>
                <w:bCs w:val="0"/>
              </w:rPr>
            </w:pPr>
            <w:r w:rsidRPr="009E36B6">
              <w:rPr>
                <w:b/>
                <w:bCs w:val="0"/>
              </w:rPr>
              <w:t>107.0*</w:t>
            </w:r>
          </w:p>
        </w:tc>
      </w:tr>
    </w:tbl>
    <w:bookmarkEnd w:id="46"/>
    <w:p w14:paraId="073D4018" w14:textId="0A38C36A" w:rsidR="00AF1252" w:rsidRDefault="00AF1252" w:rsidP="00AF1252">
      <w:pPr>
        <w:pStyle w:val="FooterTableFigure"/>
      </w:pPr>
      <w:r>
        <w:t xml:space="preserve">Source: Table 2.9, p53; Table 2.11, pp55-56; </w:t>
      </w:r>
      <w:r w:rsidR="65CE9F96">
        <w:t xml:space="preserve">and </w:t>
      </w:r>
      <w:r>
        <w:t>Table 2.15, p60 of the submission main body.</w:t>
      </w:r>
    </w:p>
    <w:p w14:paraId="0483F40A" w14:textId="36BEDF8F" w:rsidR="00AF1252" w:rsidRDefault="00AF1252" w:rsidP="00AF1252">
      <w:pPr>
        <w:pStyle w:val="FooterTableFigure"/>
      </w:pPr>
      <w:r w:rsidRPr="43CEDB46">
        <w:t>APC = activated protein C; E2 = estradiol; E4/DRSP = estetrol 15</w:t>
      </w:r>
      <w:r w:rsidR="00AD332C" w:rsidRPr="43CEDB46">
        <w:t> </w:t>
      </w:r>
      <w:r w:rsidRPr="43CEDB46">
        <w:t xml:space="preserve">mg/drospirenone 3 mg; EE/LNG = ethinylestradiol 30 mcg/levonorgestrel 150 mcg; EE/DRSP = ethinylestradiol 20 mcg/drospirenone 3 mg; ETP = endogenous thrombin potential; </w:t>
      </w:r>
      <w:r w:rsidR="148FEDBF" w:rsidRPr="43CEDB46">
        <w:t xml:space="preserve">FEU = fibrinogen equivalent units; </w:t>
      </w:r>
      <w:r w:rsidRPr="43CEDB46">
        <w:t xml:space="preserve">FSH = </w:t>
      </w:r>
      <w:r w:rsidR="00077416" w:rsidRPr="43CEDB46">
        <w:t>f</w:t>
      </w:r>
      <w:r w:rsidRPr="43CEDB46">
        <w:t xml:space="preserve">ollicle stimulating hormone; HDL-C = high-density lipoprotein cholesterol; LH = luteinising hormone; LDL-C = low-density lipoprotein cholesterol; </w:t>
      </w:r>
      <w:proofErr w:type="spellStart"/>
      <w:r w:rsidRPr="43CEDB46">
        <w:t>nAPCsr</w:t>
      </w:r>
      <w:proofErr w:type="spellEnd"/>
      <w:r w:rsidRPr="43CEDB46">
        <w:t xml:space="preserve"> = normalised activated protein C sensitivity ratio; SHBG = sex hormone binding globulin</w:t>
      </w:r>
      <w:r w:rsidR="002822A6" w:rsidRPr="43CEDB46">
        <w:t>.</w:t>
      </w:r>
    </w:p>
    <w:p w14:paraId="53D08167" w14:textId="5D388F85" w:rsidR="00AF1252" w:rsidRDefault="00AF1252" w:rsidP="00AF1252">
      <w:pPr>
        <w:pStyle w:val="FooterTableFigure"/>
      </w:pPr>
      <w:r w:rsidRPr="43CEDB46">
        <w:rPr>
          <w:vertAlign w:val="superscript"/>
        </w:rPr>
        <w:t>a</w:t>
      </w:r>
      <w:r w:rsidRPr="43CEDB46">
        <w:t xml:space="preserve"> Apolipoprotein A1 is the primary protein component of HDL.</w:t>
      </w:r>
    </w:p>
    <w:p w14:paraId="01013E77" w14:textId="77777777" w:rsidR="00AF1252" w:rsidRDefault="00AF1252" w:rsidP="00AF1252">
      <w:pPr>
        <w:pStyle w:val="FooterTableFigure"/>
      </w:pPr>
      <w:r w:rsidRPr="43CEDB46">
        <w:rPr>
          <w:vertAlign w:val="superscript"/>
        </w:rPr>
        <w:t>b</w:t>
      </w:r>
      <w:r w:rsidRPr="43CEDB46">
        <w:t xml:space="preserve"> Apolipoprotein B is the primary protein component of LDL.</w:t>
      </w:r>
    </w:p>
    <w:p w14:paraId="27C5F9E1" w14:textId="77777777" w:rsidR="00AF1252" w:rsidRDefault="00AF1252" w:rsidP="00AF1252">
      <w:pPr>
        <w:pStyle w:val="FooterTableFigure"/>
      </w:pPr>
      <w:r w:rsidRPr="43CEDB46">
        <w:rPr>
          <w:b/>
          <w:bCs/>
        </w:rPr>
        <w:t>*</w:t>
      </w:r>
      <w:r w:rsidRPr="43CEDB46">
        <w:t xml:space="preserve"> statistically significant results vs baseline, p&lt;0.05 using a signed rank test.</w:t>
      </w:r>
    </w:p>
    <w:p w14:paraId="0AC5C7E3" w14:textId="3C01722A" w:rsidR="00AF1252" w:rsidRDefault="00AF1252" w:rsidP="0046068F">
      <w:pPr>
        <w:pStyle w:val="FooterTableFigure"/>
        <w:contextualSpacing w:val="0"/>
      </w:pPr>
      <w:r w:rsidRPr="43CEDB46">
        <w:rPr>
          <w:b/>
          <w:bCs/>
        </w:rPr>
        <w:t>Bold</w:t>
      </w:r>
      <w:r w:rsidRPr="43CEDB46">
        <w:t xml:space="preserve"> indicates statistically significant results vs E4/DRSP, p&lt;0.05 using the </w:t>
      </w:r>
      <w:proofErr w:type="spellStart"/>
      <w:r w:rsidRPr="43CEDB46">
        <w:t>Dwass</w:t>
      </w:r>
      <w:proofErr w:type="spellEnd"/>
      <w:r w:rsidRPr="43CEDB46">
        <w:t>-Steel-Critchlow-</w:t>
      </w:r>
      <w:proofErr w:type="spellStart"/>
      <w:r w:rsidRPr="43CEDB46">
        <w:t>Fligner</w:t>
      </w:r>
      <w:proofErr w:type="spellEnd"/>
      <w:r w:rsidRPr="43CEDB46">
        <w:t xml:space="preserve"> test.</w:t>
      </w:r>
    </w:p>
    <w:p w14:paraId="10C65EE7" w14:textId="24C5726D" w:rsidR="006F0396" w:rsidRDefault="006F0396" w:rsidP="00AF1252">
      <w:pPr>
        <w:pStyle w:val="3-BodyText"/>
      </w:pPr>
      <w:r w:rsidRPr="006F0396">
        <w:t>The changes in biomarkers from baseline with the three COCs in the MIT-Es0001-C201 study after six treatment cycles are summarised as follows:</w:t>
      </w:r>
    </w:p>
    <w:p w14:paraId="0F76C001" w14:textId="37255696" w:rsidR="00E51A05" w:rsidRDefault="00AF1252" w:rsidP="0046068F">
      <w:pPr>
        <w:pStyle w:val="ListParagraph"/>
        <w:ind w:left="1134"/>
      </w:pPr>
      <w:r>
        <w:lastRenderedPageBreak/>
        <w:t xml:space="preserve">Haemostatic parameters: </w:t>
      </w:r>
    </w:p>
    <w:p w14:paraId="0BA45EE3" w14:textId="0AFC1667" w:rsidR="00D842AC" w:rsidRPr="006641D1" w:rsidRDefault="00712AAF" w:rsidP="0046068F">
      <w:pPr>
        <w:pStyle w:val="ListParagraph"/>
        <w:numPr>
          <w:ilvl w:val="1"/>
          <w:numId w:val="3"/>
        </w:numPr>
        <w:ind w:left="1560"/>
      </w:pPr>
      <w:r w:rsidRPr="43CEDB46">
        <w:t>A statistically significant increase in the ETP</w:t>
      </w:r>
      <w:r w:rsidR="000004EA" w:rsidRPr="43CEDB46">
        <w:t>-</w:t>
      </w:r>
      <w:r w:rsidRPr="43CEDB46">
        <w:t xml:space="preserve">based on </w:t>
      </w:r>
      <w:proofErr w:type="spellStart"/>
      <w:r w:rsidRPr="43CEDB46">
        <w:t>nAPCsr</w:t>
      </w:r>
      <w:proofErr w:type="spellEnd"/>
      <w:r w:rsidRPr="43CEDB46">
        <w:t xml:space="preserve"> was observed from baseline with all three COCs</w:t>
      </w:r>
      <w:r w:rsidR="007951A5" w:rsidRPr="43CEDB46">
        <w:t xml:space="preserve">. Notably, </w:t>
      </w:r>
      <w:r w:rsidR="00CD0D79" w:rsidRPr="43CEDB46">
        <w:t xml:space="preserve">both </w:t>
      </w:r>
      <w:r w:rsidR="00D842AC" w:rsidRPr="43CEDB46">
        <w:t>EE/LNG (+165%) and EE/DRSP (</w:t>
      </w:r>
      <w:r w:rsidR="00916C36" w:rsidRPr="43CEDB46">
        <w:t>+</w:t>
      </w:r>
      <w:r w:rsidR="00D842AC" w:rsidRPr="43CEDB46">
        <w:t>219%)</w:t>
      </w:r>
      <w:r w:rsidR="007F4FF3" w:rsidRPr="43CEDB46">
        <w:t xml:space="preserve"> showed statistically significant increases</w:t>
      </w:r>
      <w:r w:rsidR="00D842AC" w:rsidRPr="43CEDB46">
        <w:t xml:space="preserve"> compared to E4/DRSP (+30%).</w:t>
      </w:r>
    </w:p>
    <w:p w14:paraId="73615B09" w14:textId="194ABCFD" w:rsidR="00D842AC" w:rsidRDefault="00712AAF" w:rsidP="0046068F">
      <w:pPr>
        <w:pStyle w:val="ListParagraph"/>
        <w:numPr>
          <w:ilvl w:val="1"/>
          <w:numId w:val="3"/>
        </w:numPr>
        <w:ind w:left="1560"/>
      </w:pPr>
      <w:r w:rsidRPr="43CEDB46">
        <w:t>A statistically significant increase in the SHBG levels was observed from baseline with all three COCs.</w:t>
      </w:r>
      <w:r w:rsidR="00D842AC" w:rsidRPr="43CEDB46">
        <w:t xml:space="preserve"> </w:t>
      </w:r>
      <w:r w:rsidR="00DA40DC" w:rsidRPr="43CEDB46">
        <w:t>T</w:t>
      </w:r>
      <w:r w:rsidR="00D842AC" w:rsidRPr="43CEDB46">
        <w:t>he increase was statistically significant with EE/DRSP (+251%) but not with EE/LNG (+74%)</w:t>
      </w:r>
      <w:r w:rsidR="001F354D" w:rsidRPr="43CEDB46">
        <w:t>,</w:t>
      </w:r>
      <w:r w:rsidR="007D2808" w:rsidRPr="43CEDB46">
        <w:t xml:space="preserve"> compared to E4/DRSP (+55%)</w:t>
      </w:r>
      <w:r w:rsidR="00D842AC" w:rsidRPr="43CEDB46">
        <w:t>.</w:t>
      </w:r>
    </w:p>
    <w:p w14:paraId="326A8D72" w14:textId="12362253" w:rsidR="00C76350" w:rsidRDefault="4DC58FB3" w:rsidP="0046068F">
      <w:pPr>
        <w:pStyle w:val="ListParagraph"/>
        <w:numPr>
          <w:ilvl w:val="1"/>
          <w:numId w:val="3"/>
        </w:numPr>
        <w:spacing w:line="259" w:lineRule="auto"/>
        <w:ind w:left="1560"/>
      </w:pPr>
      <w:r w:rsidRPr="43CEDB46">
        <w:t xml:space="preserve">A statistically significant increase in the D-dimer level was observed with E4/DRSP </w:t>
      </w:r>
      <w:r w:rsidR="1999C21B" w:rsidRPr="43CEDB46">
        <w:t>from baseline</w:t>
      </w:r>
      <w:r w:rsidR="21CBA57A" w:rsidRPr="43CEDB46">
        <w:t xml:space="preserve"> but not with EE/LNG</w:t>
      </w:r>
      <w:r w:rsidR="27B0B571" w:rsidRPr="43CEDB46">
        <w:t xml:space="preserve"> </w:t>
      </w:r>
      <w:r w:rsidR="21CBA57A" w:rsidRPr="43CEDB46">
        <w:t>and EE/DRSP</w:t>
      </w:r>
      <w:r w:rsidR="0A5DFD91" w:rsidRPr="43CEDB46">
        <w:t xml:space="preserve">. </w:t>
      </w:r>
      <w:r w:rsidR="07FBD77E" w:rsidRPr="43CEDB46">
        <w:t xml:space="preserve">No </w:t>
      </w:r>
      <w:r w:rsidR="0A5DFD91" w:rsidRPr="43CEDB46">
        <w:t>statistically</w:t>
      </w:r>
      <w:r w:rsidR="07FBD77E" w:rsidRPr="43CEDB46">
        <w:t xml:space="preserve"> significant difference was observed in EE/LNG</w:t>
      </w:r>
      <w:r w:rsidR="0A5DFD91" w:rsidRPr="43CEDB46">
        <w:t xml:space="preserve"> (+7</w:t>
      </w:r>
      <w:r w:rsidR="6AA39C00" w:rsidRPr="43CEDB46">
        <w:t>%) and</w:t>
      </w:r>
      <w:r w:rsidR="07FBD77E" w:rsidRPr="43CEDB46">
        <w:t xml:space="preserve"> EE/DRSP</w:t>
      </w:r>
      <w:r w:rsidR="0A5DFD91" w:rsidRPr="43CEDB46">
        <w:t xml:space="preserve"> (+0%)</w:t>
      </w:r>
      <w:r w:rsidR="07FBD77E" w:rsidRPr="43CEDB46">
        <w:t xml:space="preserve"> compared to E4/DRSP</w:t>
      </w:r>
      <w:r w:rsidR="0A5DFD91" w:rsidRPr="43CEDB46">
        <w:t xml:space="preserve"> (+4%)</w:t>
      </w:r>
      <w:r w:rsidR="07FBD77E" w:rsidRPr="43CEDB46">
        <w:t>.</w:t>
      </w:r>
    </w:p>
    <w:p w14:paraId="47FAD2CC" w14:textId="1C28DDF5" w:rsidR="0001409A" w:rsidRDefault="00AF1252" w:rsidP="0046068F">
      <w:pPr>
        <w:pStyle w:val="ListParagraph"/>
        <w:ind w:left="1134"/>
      </w:pPr>
      <w:r>
        <w:t xml:space="preserve">Endocrine parameters: </w:t>
      </w:r>
    </w:p>
    <w:p w14:paraId="0FD25F21" w14:textId="54FF010B" w:rsidR="002B0F33" w:rsidRDefault="002B0F33" w:rsidP="0046068F">
      <w:pPr>
        <w:pStyle w:val="ListParagraph"/>
        <w:numPr>
          <w:ilvl w:val="1"/>
          <w:numId w:val="3"/>
        </w:numPr>
        <w:ind w:left="1560"/>
      </w:pPr>
      <w:r w:rsidRPr="002B0F33">
        <w:t>Follicle-stimulating hormone (FSH) and luteini</w:t>
      </w:r>
      <w:r w:rsidR="00E50B87">
        <w:t>s</w:t>
      </w:r>
      <w:r w:rsidRPr="002B0F33">
        <w:t xml:space="preserve">ing hormone (LH) </w:t>
      </w:r>
      <w:r>
        <w:t xml:space="preserve">levels </w:t>
      </w:r>
      <w:r w:rsidRPr="002B0F33">
        <w:t>decreased</w:t>
      </w:r>
      <w:r>
        <w:t xml:space="preserve"> statistically </w:t>
      </w:r>
      <w:r w:rsidRPr="002B0F33">
        <w:t>significantly with EE/LNG and EE/DRSP, but not with E4/DRSP. Both EE/LNG (-84% and -92%, respectively) and EE/DRSP (-64% and -</w:t>
      </w:r>
      <w:r>
        <w:t> </w:t>
      </w:r>
      <w:r w:rsidRPr="002B0F33">
        <w:t>90%, respectively) showed statistically significant decreases in FSH and LH compared to E4/DRSP (+31% and -8%, respectively).</w:t>
      </w:r>
    </w:p>
    <w:p w14:paraId="267BAD67" w14:textId="7DC85B11" w:rsidR="0073495C" w:rsidRPr="006641D1" w:rsidRDefault="00A83538" w:rsidP="0046068F">
      <w:pPr>
        <w:pStyle w:val="ListParagraph"/>
        <w:numPr>
          <w:ilvl w:val="1"/>
          <w:numId w:val="3"/>
        </w:numPr>
        <w:ind w:left="1560"/>
      </w:pPr>
      <w:r w:rsidRPr="43CEDB46">
        <w:t xml:space="preserve">A statistically significant </w:t>
      </w:r>
      <w:r w:rsidR="2A14B4E7" w:rsidRPr="43CEDB46">
        <w:t>change</w:t>
      </w:r>
      <w:r w:rsidRPr="43CEDB46">
        <w:t xml:space="preserve"> in the </w:t>
      </w:r>
      <w:r w:rsidR="001D7710" w:rsidRPr="43CEDB46">
        <w:t>estradiol (</w:t>
      </w:r>
      <w:r w:rsidR="00ED0C3E" w:rsidRPr="43CEDB46">
        <w:t>E2</w:t>
      </w:r>
      <w:r w:rsidR="001D7710" w:rsidRPr="43CEDB46">
        <w:t>)</w:t>
      </w:r>
      <w:r w:rsidR="00ED0C3E" w:rsidRPr="43CEDB46">
        <w:t xml:space="preserve"> </w:t>
      </w:r>
      <w:r w:rsidR="00B84D44" w:rsidRPr="43CEDB46">
        <w:t xml:space="preserve">and </w:t>
      </w:r>
      <w:r w:rsidRPr="43CEDB46">
        <w:t xml:space="preserve">cortisol levels was observed from baseline with all three COCs. </w:t>
      </w:r>
      <w:r w:rsidR="0073495C" w:rsidRPr="43CEDB46">
        <w:t>Both EE/LNG (+109%) and EE/DRSP (+107%) showed statistically significant increases</w:t>
      </w:r>
      <w:r w:rsidR="00B26DD4" w:rsidRPr="43CEDB46">
        <w:t xml:space="preserve"> in </w:t>
      </w:r>
      <w:r w:rsidR="00800DC8" w:rsidRPr="43CEDB46">
        <w:t xml:space="preserve">cortisol levels </w:t>
      </w:r>
      <w:r w:rsidR="0073495C" w:rsidRPr="43CEDB46">
        <w:t>compared to E4/DRSP (+26%).</w:t>
      </w:r>
    </w:p>
    <w:p w14:paraId="4B3C2510" w14:textId="12F13275" w:rsidR="0073495C" w:rsidRDefault="00204BA0" w:rsidP="0046068F">
      <w:pPr>
        <w:pStyle w:val="ListParagraph"/>
        <w:ind w:left="1134"/>
      </w:pPr>
      <w:r>
        <w:t>Lipid profile</w:t>
      </w:r>
      <w:r w:rsidR="00AF1252" w:rsidRPr="00A465F1">
        <w:t xml:space="preserve">: </w:t>
      </w:r>
    </w:p>
    <w:p w14:paraId="667EB211" w14:textId="03834618" w:rsidR="008615EF" w:rsidRDefault="007B65DA" w:rsidP="0046068F">
      <w:pPr>
        <w:pStyle w:val="ListParagraph"/>
        <w:numPr>
          <w:ilvl w:val="1"/>
          <w:numId w:val="3"/>
        </w:numPr>
        <w:ind w:left="1560"/>
      </w:pPr>
      <w:r w:rsidRPr="007B65DA">
        <w:t xml:space="preserve">Triglyceride levels </w:t>
      </w:r>
      <w:r w:rsidR="00DE46E3">
        <w:t xml:space="preserve">statistically significantly </w:t>
      </w:r>
      <w:r w:rsidRPr="007B65DA">
        <w:t>increased from baseline</w:t>
      </w:r>
      <w:r w:rsidR="00204BA0">
        <w:t xml:space="preserve"> with</w:t>
      </w:r>
      <w:r w:rsidRPr="007B65DA">
        <w:t xml:space="preserve"> all three </w:t>
      </w:r>
      <w:r w:rsidR="00204BA0">
        <w:t>COCs. T</w:t>
      </w:r>
      <w:r w:rsidR="00204BA0" w:rsidRPr="00D842AC">
        <w:t xml:space="preserve">he increase was statistically significant </w:t>
      </w:r>
      <w:r w:rsidR="00204BA0">
        <w:t>with</w:t>
      </w:r>
      <w:r w:rsidR="004223C0">
        <w:t xml:space="preserve"> the</w:t>
      </w:r>
      <w:r w:rsidRPr="007B65DA">
        <w:t xml:space="preserve"> EE/DRSP arm (+66%)</w:t>
      </w:r>
      <w:r w:rsidR="00204BA0">
        <w:t xml:space="preserve"> but not with </w:t>
      </w:r>
      <w:r w:rsidRPr="007B65DA">
        <w:t>EE/LNG (+28%)</w:t>
      </w:r>
      <w:r w:rsidR="00204BA0">
        <w:t>, compared to</w:t>
      </w:r>
      <w:r w:rsidR="005E3313">
        <w:t xml:space="preserve"> the</w:t>
      </w:r>
      <w:r w:rsidR="00204BA0">
        <w:t xml:space="preserve"> </w:t>
      </w:r>
      <w:r w:rsidR="00204BA0" w:rsidRPr="007B65DA">
        <w:t>E4/DRSP arm (+24%)</w:t>
      </w:r>
      <w:r w:rsidR="00204BA0">
        <w:t>.</w:t>
      </w:r>
      <w:r w:rsidR="00252BC9">
        <w:rPr>
          <w:i/>
          <w:iCs/>
        </w:rPr>
        <w:t xml:space="preserve"> </w:t>
      </w:r>
      <w:r w:rsidR="00252BC9" w:rsidRPr="008961D9">
        <w:t xml:space="preserve">The ESC noted that </w:t>
      </w:r>
      <w:r w:rsidR="00993838" w:rsidRPr="008961D9">
        <w:t>while triglyceride levels increased, they were still within the normal reference interval.</w:t>
      </w:r>
    </w:p>
    <w:p w14:paraId="70E82409" w14:textId="51AE357F" w:rsidR="006D2407" w:rsidRPr="006D2407" w:rsidRDefault="006D2407" w:rsidP="0046068F">
      <w:pPr>
        <w:pStyle w:val="ListParagraph"/>
        <w:numPr>
          <w:ilvl w:val="1"/>
          <w:numId w:val="3"/>
        </w:numPr>
        <w:ind w:left="1560"/>
      </w:pPr>
      <w:r w:rsidRPr="43CEDB46">
        <w:t xml:space="preserve">No significant </w:t>
      </w:r>
      <w:r w:rsidR="00282B07" w:rsidRPr="43CEDB46">
        <w:t>changes</w:t>
      </w:r>
      <w:r w:rsidR="0013092C" w:rsidRPr="43CEDB46">
        <w:t xml:space="preserve"> from baseline</w:t>
      </w:r>
      <w:r w:rsidR="00282B07" w:rsidRPr="43CEDB46">
        <w:t xml:space="preserve"> were observed in the </w:t>
      </w:r>
      <w:r w:rsidR="007C374B" w:rsidRPr="43CEDB46">
        <w:t>low-density lipoprotein cholesterol (</w:t>
      </w:r>
      <w:r w:rsidR="00282B07" w:rsidRPr="43CEDB46">
        <w:t>LDL-C</w:t>
      </w:r>
      <w:r w:rsidR="007C374B" w:rsidRPr="43CEDB46">
        <w:t>)</w:t>
      </w:r>
      <w:r w:rsidR="00282B07" w:rsidRPr="43CEDB46">
        <w:t xml:space="preserve"> and </w:t>
      </w:r>
      <w:r w:rsidR="007C374B" w:rsidRPr="43CEDB46">
        <w:t>high-density lipoprotein cholesterol (</w:t>
      </w:r>
      <w:r w:rsidR="00282B07" w:rsidRPr="43CEDB46">
        <w:t>HDL-C</w:t>
      </w:r>
      <w:r w:rsidR="007C374B" w:rsidRPr="43CEDB46">
        <w:t>)</w:t>
      </w:r>
      <w:r w:rsidR="00282B07" w:rsidRPr="43CEDB46">
        <w:t xml:space="preserve"> levels with E4/DRSP (</w:t>
      </w:r>
      <w:r w:rsidR="00D865C6" w:rsidRPr="43CEDB46">
        <w:t>-2% and +4% respectively)</w:t>
      </w:r>
      <w:r w:rsidR="007C374B" w:rsidRPr="43CEDB46">
        <w:t>.</w:t>
      </w:r>
      <w:r w:rsidR="00271E9E" w:rsidRPr="43CEDB46">
        <w:t xml:space="preserve"> </w:t>
      </w:r>
      <w:r w:rsidR="008B1475" w:rsidRPr="43CEDB46">
        <w:t xml:space="preserve">In contrast, </w:t>
      </w:r>
      <w:r w:rsidR="00E9774B" w:rsidRPr="43CEDB46">
        <w:t xml:space="preserve">while no </w:t>
      </w:r>
      <w:r w:rsidR="00DF0DE7" w:rsidRPr="43CEDB46">
        <w:t>significant change in the L</w:t>
      </w:r>
      <w:r w:rsidR="0013092C" w:rsidRPr="43CEDB46">
        <w:t xml:space="preserve">DL-C levels </w:t>
      </w:r>
      <w:r w:rsidR="00013CF1" w:rsidRPr="43CEDB46">
        <w:t>was observed with EE/LNG (+7%) and EE/DRSP (-5%), statistically significant change w</w:t>
      </w:r>
      <w:r w:rsidR="09C666F5" w:rsidRPr="43CEDB46">
        <w:t>as</w:t>
      </w:r>
      <w:r w:rsidR="00013CF1" w:rsidRPr="43CEDB46">
        <w:t xml:space="preserve"> noted for HDL-C </w:t>
      </w:r>
      <w:r w:rsidR="7DA4B294" w:rsidRPr="43CEDB46">
        <w:t>with EE/LNG</w:t>
      </w:r>
      <w:r w:rsidR="00A73002" w:rsidRPr="43CEDB46">
        <w:t xml:space="preserve"> (-16%)</w:t>
      </w:r>
      <w:r w:rsidR="7DA4B294" w:rsidRPr="43CEDB46">
        <w:t>, compared to E4/DRSP</w:t>
      </w:r>
      <w:r w:rsidR="00013CF1" w:rsidRPr="43CEDB46">
        <w:t>.</w:t>
      </w:r>
    </w:p>
    <w:p w14:paraId="2505A9B8" w14:textId="75FA78DF" w:rsidR="00550E7C" w:rsidRDefault="00AF1252" w:rsidP="0046068F">
      <w:pPr>
        <w:pStyle w:val="ListParagraph"/>
        <w:keepNext/>
        <w:ind w:left="1276" w:hanging="357"/>
      </w:pPr>
      <w:r w:rsidRPr="00A465F1">
        <w:t>Li</w:t>
      </w:r>
      <w:r w:rsidR="00562CD5">
        <w:t>ver</w:t>
      </w:r>
      <w:r w:rsidRPr="00A465F1">
        <w:t xml:space="preserve"> pro</w:t>
      </w:r>
      <w:r w:rsidR="00562CD5">
        <w:t>tein</w:t>
      </w:r>
      <w:r w:rsidRPr="00A465F1">
        <w:t xml:space="preserve">: </w:t>
      </w:r>
    </w:p>
    <w:p w14:paraId="10E4B6D1" w14:textId="4B918C93" w:rsidR="00550E7C" w:rsidRDefault="002B342A" w:rsidP="0046068F">
      <w:pPr>
        <w:pStyle w:val="ListParagraph"/>
        <w:numPr>
          <w:ilvl w:val="1"/>
          <w:numId w:val="3"/>
        </w:numPr>
        <w:spacing w:line="259" w:lineRule="auto"/>
        <w:ind w:left="1701"/>
      </w:pPr>
      <w:r>
        <w:t xml:space="preserve">The liver parameters, including </w:t>
      </w:r>
      <w:r w:rsidR="002F7417">
        <w:t>C</w:t>
      </w:r>
      <w:r>
        <w:t xml:space="preserve">-reactive protein, cortisol </w:t>
      </w:r>
      <w:r w:rsidR="008344D3">
        <w:t>binding</w:t>
      </w:r>
      <w:r>
        <w:t xml:space="preserve"> globulin, thyroxin binding globulin, and angio</w:t>
      </w:r>
      <w:r w:rsidR="00BD75EA">
        <w:t>tensi</w:t>
      </w:r>
      <w:r>
        <w:t xml:space="preserve">nogen </w:t>
      </w:r>
      <w:r w:rsidR="007A0647">
        <w:t xml:space="preserve">increased </w:t>
      </w:r>
      <w:r w:rsidR="00D442D8">
        <w:t>statistically</w:t>
      </w:r>
      <w:r w:rsidR="00C17663">
        <w:t xml:space="preserve"> </w:t>
      </w:r>
      <w:r w:rsidR="00C17663">
        <w:lastRenderedPageBreak/>
        <w:t xml:space="preserve">significantly from baseline for all COCs, except </w:t>
      </w:r>
      <w:r w:rsidR="00D442D8">
        <w:t>for</w:t>
      </w:r>
      <w:r w:rsidR="00C17663">
        <w:t xml:space="preserve"> C-reactive protein</w:t>
      </w:r>
      <w:r w:rsidR="005A65B4">
        <w:t xml:space="preserve"> </w:t>
      </w:r>
      <w:r w:rsidR="0038299C">
        <w:t>with</w:t>
      </w:r>
      <w:r w:rsidR="005A65B4">
        <w:t xml:space="preserve"> EE/LNG</w:t>
      </w:r>
      <w:r w:rsidR="00D442D8">
        <w:t>.</w:t>
      </w:r>
    </w:p>
    <w:p w14:paraId="08D2CFFC" w14:textId="77777777" w:rsidR="00562CD5" w:rsidRDefault="00AF1252" w:rsidP="0046068F">
      <w:pPr>
        <w:pStyle w:val="ListParagraph"/>
        <w:ind w:left="1276"/>
      </w:pPr>
      <w:r w:rsidRPr="00A465F1">
        <w:t xml:space="preserve">Glucose metabolism: </w:t>
      </w:r>
    </w:p>
    <w:p w14:paraId="5A98CC9A" w14:textId="67FC703E" w:rsidR="00AF1252" w:rsidRPr="00A465F1" w:rsidRDefault="004D0FB0" w:rsidP="0046068F">
      <w:pPr>
        <w:pStyle w:val="ListParagraph"/>
        <w:numPr>
          <w:ilvl w:val="1"/>
          <w:numId w:val="3"/>
        </w:numPr>
        <w:ind w:left="1701"/>
      </w:pPr>
      <w:r w:rsidRPr="43CEDB46">
        <w:t>Carbohydrate parameters, including f</w:t>
      </w:r>
      <w:r w:rsidR="00AF1252" w:rsidRPr="43CEDB46">
        <w:t xml:space="preserve">asting insulin and glucose, C-peptide and </w:t>
      </w:r>
      <w:r w:rsidR="002F7417" w:rsidRPr="43CEDB46">
        <w:t xml:space="preserve">haemoglobin </w:t>
      </w:r>
      <w:r w:rsidR="00AF1252" w:rsidRPr="43CEDB46">
        <w:t>A1c</w:t>
      </w:r>
      <w:r w:rsidR="002F7417" w:rsidRPr="43CEDB46">
        <w:t xml:space="preserve"> (HbA1c)</w:t>
      </w:r>
      <w:r w:rsidR="001B0E01" w:rsidRPr="43CEDB46">
        <w:t>,</w:t>
      </w:r>
      <w:r w:rsidR="00AF1252" w:rsidRPr="43CEDB46">
        <w:t xml:space="preserve"> remained relatively stable in all </w:t>
      </w:r>
      <w:r w:rsidR="002F7417" w:rsidRPr="43CEDB46">
        <w:t>three COCs</w:t>
      </w:r>
      <w:r w:rsidR="00AF1252" w:rsidRPr="43CEDB46">
        <w:t>.</w:t>
      </w:r>
    </w:p>
    <w:p w14:paraId="7E3C5C06" w14:textId="21F379BE" w:rsidR="007D580F" w:rsidRDefault="007D580F" w:rsidP="007D580F">
      <w:pPr>
        <w:pStyle w:val="5-SubsectionSubheading"/>
      </w:pPr>
      <w:bookmarkStart w:id="47" w:name="_Toc188449018"/>
      <w:r w:rsidRPr="007D580F">
        <w:t>Risk of myocardial infarction and stroke</w:t>
      </w:r>
      <w:bookmarkEnd w:id="47"/>
    </w:p>
    <w:p w14:paraId="4CA2F76E" w14:textId="3C9C16BF" w:rsidR="00547A41" w:rsidRPr="00547A41" w:rsidRDefault="00BB59C7" w:rsidP="43CEDB46">
      <w:pPr>
        <w:pStyle w:val="3-BodyText"/>
        <w:rPr>
          <w:rFonts w:eastAsiaTheme="majorEastAsia"/>
        </w:rPr>
      </w:pPr>
      <w:r w:rsidRPr="43CEDB46">
        <w:rPr>
          <w:rFonts w:eastAsiaTheme="majorEastAsia"/>
        </w:rPr>
        <w:t xml:space="preserve">Based on </w:t>
      </w:r>
      <w:r w:rsidR="003D555A" w:rsidRPr="43CEDB46">
        <w:rPr>
          <w:rFonts w:eastAsiaTheme="majorEastAsia"/>
        </w:rPr>
        <w:t>the</w:t>
      </w:r>
      <w:r w:rsidRPr="43CEDB46">
        <w:rPr>
          <w:rFonts w:eastAsiaTheme="majorEastAsia"/>
        </w:rPr>
        <w:t xml:space="preserve"> Cochrane review by Roach et al.</w:t>
      </w:r>
      <w:r w:rsidR="004C1840" w:rsidRPr="43CEDB46">
        <w:rPr>
          <w:rFonts w:eastAsiaTheme="majorEastAsia"/>
        </w:rPr>
        <w:t xml:space="preserve"> (2015), the overall risk of MI or stroke was 1.6 times higher in women using </w:t>
      </w:r>
      <w:r w:rsidR="007612BB" w:rsidRPr="43CEDB46">
        <w:rPr>
          <w:rFonts w:eastAsiaTheme="majorEastAsia"/>
        </w:rPr>
        <w:t xml:space="preserve">a </w:t>
      </w:r>
      <w:r w:rsidR="004C1840" w:rsidRPr="43CEDB46">
        <w:rPr>
          <w:rFonts w:eastAsiaTheme="majorEastAsia"/>
        </w:rPr>
        <w:t xml:space="preserve">COC compared to non-users. When the analysis was stratified </w:t>
      </w:r>
      <w:r w:rsidR="003F0E09" w:rsidRPr="43CEDB46">
        <w:rPr>
          <w:rFonts w:eastAsiaTheme="majorEastAsia"/>
        </w:rPr>
        <w:t>according to the estrogen dose, the risk of MI or stroke seemed to increase with higher doses of estrogen</w:t>
      </w:r>
      <w:r w:rsidR="00A54F83" w:rsidRPr="43CEDB46">
        <w:rPr>
          <w:rFonts w:eastAsiaTheme="majorEastAsia"/>
        </w:rPr>
        <w:t xml:space="preserve">. </w:t>
      </w:r>
      <w:r w:rsidR="00547A41" w:rsidRPr="43CEDB46">
        <w:rPr>
          <w:rFonts w:eastAsiaTheme="majorEastAsia"/>
        </w:rPr>
        <w:t xml:space="preserve">E4/DRSP was not included in Roach et al. (2015) as it was not available at that time, with initial regulatory approvals by Health Canada, </w:t>
      </w:r>
      <w:r w:rsidR="004826B9" w:rsidRPr="43CEDB46">
        <w:rPr>
          <w:rFonts w:eastAsiaTheme="majorEastAsia"/>
        </w:rPr>
        <w:t xml:space="preserve">the </w:t>
      </w:r>
      <w:r w:rsidR="00547A41" w:rsidRPr="43CEDB46">
        <w:rPr>
          <w:rFonts w:eastAsiaTheme="majorEastAsia"/>
        </w:rPr>
        <w:t xml:space="preserve">EMA and </w:t>
      </w:r>
      <w:r w:rsidR="004A4AFB" w:rsidRPr="43CEDB46">
        <w:rPr>
          <w:rFonts w:eastAsiaTheme="majorEastAsia"/>
        </w:rPr>
        <w:t xml:space="preserve">United States </w:t>
      </w:r>
      <w:r w:rsidR="00574E58" w:rsidRPr="43CEDB46">
        <w:rPr>
          <w:rFonts w:eastAsiaTheme="majorEastAsia"/>
        </w:rPr>
        <w:t>Food and Drug Administration (</w:t>
      </w:r>
      <w:r w:rsidR="00547A41" w:rsidRPr="43CEDB46">
        <w:rPr>
          <w:rFonts w:eastAsiaTheme="majorEastAsia"/>
        </w:rPr>
        <w:t>FDA</w:t>
      </w:r>
      <w:r w:rsidR="00574E58" w:rsidRPr="43CEDB46">
        <w:rPr>
          <w:rFonts w:eastAsiaTheme="majorEastAsia"/>
        </w:rPr>
        <w:t>)</w:t>
      </w:r>
      <w:r w:rsidR="00EB0735" w:rsidRPr="43CEDB46">
        <w:rPr>
          <w:rFonts w:eastAsiaTheme="majorEastAsia"/>
        </w:rPr>
        <w:t xml:space="preserve"> granted only in</w:t>
      </w:r>
      <w:r w:rsidR="00547A41" w:rsidRPr="43CEDB46">
        <w:rPr>
          <w:rFonts w:eastAsiaTheme="majorEastAsia"/>
        </w:rPr>
        <w:t xml:space="preserve"> 2021. </w:t>
      </w:r>
    </w:p>
    <w:p w14:paraId="78F0FAEF" w14:textId="0A35B648" w:rsidR="003E7922" w:rsidRDefault="00380CC8" w:rsidP="00380CC8">
      <w:pPr>
        <w:pStyle w:val="3-BodyText"/>
        <w:rPr>
          <w:rFonts w:eastAsiaTheme="majorEastAsia"/>
        </w:rPr>
      </w:pPr>
      <w:r w:rsidRPr="00380CC8">
        <w:rPr>
          <w:rFonts w:eastAsiaTheme="majorEastAsia"/>
        </w:rPr>
        <w:t xml:space="preserve">Lidegaard et al. (2012) analysed a large Danish database to assess the risks of </w:t>
      </w:r>
      <w:r>
        <w:rPr>
          <w:rFonts w:eastAsiaTheme="majorEastAsia"/>
        </w:rPr>
        <w:t>MI and stroke</w:t>
      </w:r>
      <w:r w:rsidRPr="00380CC8">
        <w:rPr>
          <w:rFonts w:eastAsiaTheme="majorEastAsia"/>
        </w:rPr>
        <w:t xml:space="preserve"> associated with various hormonal contraceptives by estrogen dose, progestin type, and route of administration. Among 1,626,158 women contributing 14,251,063 person-years, the study recorded 3,311 thrombotic strokes (21.4 per 100,000 person-years) and 1,725 </w:t>
      </w:r>
      <w:r w:rsidR="00C33B9C">
        <w:rPr>
          <w:rFonts w:eastAsiaTheme="majorEastAsia"/>
        </w:rPr>
        <w:t>MI</w:t>
      </w:r>
      <w:r w:rsidRPr="00380CC8">
        <w:rPr>
          <w:rFonts w:eastAsiaTheme="majorEastAsia"/>
        </w:rPr>
        <w:t xml:space="preserve"> (10.1 per 100,000 person-years).</w:t>
      </w:r>
    </w:p>
    <w:p w14:paraId="4139632C" w14:textId="3904BFF1" w:rsidR="00380CC8" w:rsidRDefault="003E7922" w:rsidP="00380CC8">
      <w:pPr>
        <w:pStyle w:val="3-BodyText"/>
        <w:rPr>
          <w:rFonts w:eastAsiaTheme="majorEastAsia"/>
        </w:rPr>
      </w:pPr>
      <w:r>
        <w:rPr>
          <w:rFonts w:eastAsiaTheme="majorEastAsia"/>
        </w:rPr>
        <w:t xml:space="preserve">The submission </w:t>
      </w:r>
      <w:r w:rsidR="00143DA2">
        <w:rPr>
          <w:rFonts w:eastAsiaTheme="majorEastAsia"/>
        </w:rPr>
        <w:t>estimated</w:t>
      </w:r>
      <w:r>
        <w:rPr>
          <w:rFonts w:eastAsiaTheme="majorEastAsia"/>
        </w:rPr>
        <w:t xml:space="preserve"> </w:t>
      </w:r>
      <w:r w:rsidR="4F611162" w:rsidRPr="08398587">
        <w:rPr>
          <w:rFonts w:eastAsiaTheme="majorEastAsia"/>
        </w:rPr>
        <w:t xml:space="preserve">the </w:t>
      </w:r>
      <w:r w:rsidRPr="08398587">
        <w:rPr>
          <w:rFonts w:eastAsiaTheme="majorEastAsia"/>
        </w:rPr>
        <w:t>combined</w:t>
      </w:r>
      <w:r>
        <w:rPr>
          <w:rFonts w:eastAsiaTheme="majorEastAsia"/>
        </w:rPr>
        <w:t xml:space="preserve"> risk for MI or stroke </w:t>
      </w:r>
      <w:r w:rsidR="007F2499">
        <w:rPr>
          <w:rFonts w:eastAsiaTheme="majorEastAsia"/>
        </w:rPr>
        <w:t>using data from</w:t>
      </w:r>
      <w:r>
        <w:rPr>
          <w:rFonts w:eastAsiaTheme="majorEastAsia"/>
        </w:rPr>
        <w:t xml:space="preserve"> Lidegaard et al. (2012)</w:t>
      </w:r>
      <w:r w:rsidR="00843C9F">
        <w:rPr>
          <w:rFonts w:eastAsiaTheme="majorEastAsia"/>
        </w:rPr>
        <w:t xml:space="preserve"> to align with the study by Roach et al. (2015)</w:t>
      </w:r>
      <w:r w:rsidR="007F2499">
        <w:rPr>
          <w:rFonts w:eastAsiaTheme="majorEastAsia"/>
        </w:rPr>
        <w:t xml:space="preserve">, as presented in </w:t>
      </w:r>
      <w:r w:rsidR="00E63369">
        <w:rPr>
          <w:rFonts w:eastAsiaTheme="majorEastAsia"/>
        </w:rPr>
        <w:fldChar w:fldCharType="begin" w:fldLock="1"/>
      </w:r>
      <w:r w:rsidR="00E63369">
        <w:rPr>
          <w:rFonts w:eastAsiaTheme="majorEastAsia"/>
        </w:rPr>
        <w:instrText xml:space="preserve"> REF _Ref185172747 \h </w:instrText>
      </w:r>
      <w:r w:rsidR="00E63369">
        <w:rPr>
          <w:rFonts w:eastAsiaTheme="majorEastAsia"/>
        </w:rPr>
      </w:r>
      <w:r w:rsidR="00E63369">
        <w:rPr>
          <w:rFonts w:eastAsiaTheme="majorEastAsia"/>
        </w:rPr>
        <w:fldChar w:fldCharType="separate"/>
      </w:r>
      <w:r w:rsidR="00C27A48">
        <w:t xml:space="preserve">Table </w:t>
      </w:r>
      <w:r w:rsidR="00C27A48">
        <w:rPr>
          <w:noProof/>
        </w:rPr>
        <w:t>5</w:t>
      </w:r>
      <w:r w:rsidR="00E63369">
        <w:rPr>
          <w:rFonts w:eastAsiaTheme="majorEastAsia"/>
        </w:rPr>
        <w:fldChar w:fldCharType="end"/>
      </w:r>
      <w:r w:rsidR="00843C9F">
        <w:rPr>
          <w:rFonts w:eastAsiaTheme="majorEastAsia"/>
        </w:rPr>
        <w:t xml:space="preserve">. </w:t>
      </w:r>
    </w:p>
    <w:p w14:paraId="7C28001C" w14:textId="472D2013" w:rsidR="002909A5" w:rsidRDefault="002909A5" w:rsidP="0046068F">
      <w:pPr>
        <w:pStyle w:val="TableFigureHeading"/>
        <w:keepLines/>
      </w:pPr>
      <w:bookmarkStart w:id="48" w:name="_Ref185172747"/>
      <w:r>
        <w:t xml:space="preserve">Table </w:t>
      </w:r>
      <w:r>
        <w:fldChar w:fldCharType="begin" w:fldLock="1"/>
      </w:r>
      <w:r>
        <w:instrText>SEQ Table \* ARABIC</w:instrText>
      </w:r>
      <w:r>
        <w:fldChar w:fldCharType="separate"/>
      </w:r>
      <w:r w:rsidR="00513F89">
        <w:rPr>
          <w:noProof/>
        </w:rPr>
        <w:t>5</w:t>
      </w:r>
      <w:r>
        <w:fldChar w:fldCharType="end"/>
      </w:r>
      <w:bookmarkEnd w:id="48"/>
      <w:r>
        <w:t>: Risk of myocardial infarction and ischaemic stroke</w:t>
      </w:r>
    </w:p>
    <w:tbl>
      <w:tblPr>
        <w:tblStyle w:val="TableGrid"/>
        <w:tblW w:w="5000" w:type="pct"/>
        <w:tblLook w:val="04A0" w:firstRow="1" w:lastRow="0" w:firstColumn="1" w:lastColumn="0" w:noHBand="0" w:noVBand="1"/>
      </w:tblPr>
      <w:tblGrid>
        <w:gridCol w:w="1554"/>
        <w:gridCol w:w="1618"/>
        <w:gridCol w:w="2004"/>
        <w:gridCol w:w="3841"/>
      </w:tblGrid>
      <w:tr w:rsidR="002909A5" w14:paraId="314CC8E9" w14:textId="77777777" w:rsidTr="00C03B52">
        <w:tc>
          <w:tcPr>
            <w:tcW w:w="862" w:type="pct"/>
          </w:tcPr>
          <w:p w14:paraId="0D7C8E25" w14:textId="77777777" w:rsidR="002909A5" w:rsidRDefault="002909A5" w:rsidP="0046068F">
            <w:pPr>
              <w:pStyle w:val="In-tableHeading"/>
              <w:keepLines/>
            </w:pPr>
            <w:r>
              <w:t>Population</w:t>
            </w:r>
          </w:p>
        </w:tc>
        <w:tc>
          <w:tcPr>
            <w:tcW w:w="897" w:type="pct"/>
          </w:tcPr>
          <w:p w14:paraId="7E65D9B6" w14:textId="5E1DCA75" w:rsidR="002909A5" w:rsidRPr="001304E1" w:rsidRDefault="002909A5" w:rsidP="0046068F">
            <w:pPr>
              <w:pStyle w:val="In-tableHeading"/>
              <w:keepLines/>
            </w:pPr>
            <w:r w:rsidRPr="001304E1">
              <w:t>Relative risk of MI/stroke</w:t>
            </w:r>
            <w:r w:rsidR="001304E1" w:rsidRPr="001304E1">
              <w:t>*</w:t>
            </w:r>
          </w:p>
        </w:tc>
        <w:tc>
          <w:tcPr>
            <w:tcW w:w="1111" w:type="pct"/>
          </w:tcPr>
          <w:p w14:paraId="245E04C5" w14:textId="0541C98F" w:rsidR="002909A5" w:rsidRDefault="002909A5" w:rsidP="0046068F">
            <w:pPr>
              <w:pStyle w:val="In-tableHeading"/>
              <w:keepLines/>
            </w:pPr>
            <w:r>
              <w:t>Incidence rate, events per 10,000 patient year</w:t>
            </w:r>
            <w:r w:rsidR="00675123">
              <w:t>s</w:t>
            </w:r>
            <w:r w:rsidRPr="00FD2286">
              <w:rPr>
                <w:vertAlign w:val="superscript"/>
              </w:rPr>
              <w:t>a</w:t>
            </w:r>
          </w:p>
        </w:tc>
        <w:tc>
          <w:tcPr>
            <w:tcW w:w="2130" w:type="pct"/>
          </w:tcPr>
          <w:p w14:paraId="45E9B18A" w14:textId="77777777" w:rsidR="002909A5" w:rsidRDefault="002909A5" w:rsidP="0046068F">
            <w:pPr>
              <w:pStyle w:val="In-tableHeading"/>
              <w:keepLines/>
            </w:pPr>
            <w:r>
              <w:t xml:space="preserve">Impact on lipid </w:t>
            </w:r>
            <w:proofErr w:type="spellStart"/>
            <w:r>
              <w:t>profile</w:t>
            </w:r>
            <w:r>
              <w:rPr>
                <w:vertAlign w:val="superscript"/>
              </w:rPr>
              <w:t>b</w:t>
            </w:r>
            <w:proofErr w:type="spellEnd"/>
          </w:p>
        </w:tc>
      </w:tr>
      <w:tr w:rsidR="002909A5" w14:paraId="5FD1E7BC" w14:textId="77777777" w:rsidTr="00C03B52">
        <w:tc>
          <w:tcPr>
            <w:tcW w:w="862" w:type="pct"/>
          </w:tcPr>
          <w:p w14:paraId="69C45AF3" w14:textId="77777777" w:rsidR="002909A5" w:rsidRPr="007227CD" w:rsidRDefault="002909A5" w:rsidP="0046068F">
            <w:pPr>
              <w:pStyle w:val="TableText0"/>
              <w:keepLines/>
            </w:pPr>
            <w:r>
              <w:t>COC non-users</w:t>
            </w:r>
          </w:p>
        </w:tc>
        <w:tc>
          <w:tcPr>
            <w:tcW w:w="897" w:type="pct"/>
          </w:tcPr>
          <w:p w14:paraId="2CE200FC" w14:textId="77777777" w:rsidR="002909A5" w:rsidRPr="007227CD" w:rsidRDefault="002909A5" w:rsidP="0046068F">
            <w:pPr>
              <w:pStyle w:val="TableText0"/>
              <w:keepLines/>
            </w:pPr>
            <w:r>
              <w:t>1.0</w:t>
            </w:r>
          </w:p>
        </w:tc>
        <w:tc>
          <w:tcPr>
            <w:tcW w:w="1111" w:type="pct"/>
          </w:tcPr>
          <w:p w14:paraId="754C7BD1" w14:textId="6A1D663E" w:rsidR="002909A5" w:rsidRPr="0038504D" w:rsidRDefault="002909A5" w:rsidP="0046068F">
            <w:pPr>
              <w:pStyle w:val="TableText0"/>
              <w:keepLines/>
              <w:rPr>
                <w:vertAlign w:val="superscript"/>
              </w:rPr>
            </w:pPr>
            <w:r>
              <w:t>2.42</w:t>
            </w:r>
            <w:r w:rsidR="00F878A9" w:rsidRPr="00F878A9">
              <w:rPr>
                <w:vertAlign w:val="superscript"/>
              </w:rPr>
              <w:t>e</w:t>
            </w:r>
          </w:p>
        </w:tc>
        <w:tc>
          <w:tcPr>
            <w:tcW w:w="2130" w:type="pct"/>
          </w:tcPr>
          <w:p w14:paraId="1236EA94" w14:textId="77777777" w:rsidR="002909A5" w:rsidRDefault="002909A5" w:rsidP="0046068F">
            <w:pPr>
              <w:pStyle w:val="TableText0"/>
              <w:keepLines/>
            </w:pPr>
            <w:r>
              <w:t>-</w:t>
            </w:r>
          </w:p>
        </w:tc>
      </w:tr>
      <w:tr w:rsidR="002909A5" w14:paraId="5FA88BCA" w14:textId="77777777" w:rsidTr="00C03B52">
        <w:tc>
          <w:tcPr>
            <w:tcW w:w="862" w:type="pct"/>
          </w:tcPr>
          <w:p w14:paraId="12B40B70" w14:textId="77777777" w:rsidR="002909A5" w:rsidRPr="007227CD" w:rsidRDefault="002909A5" w:rsidP="0046068F">
            <w:pPr>
              <w:pStyle w:val="TableText0"/>
              <w:keepLines/>
            </w:pPr>
            <w:r>
              <w:t>E4 15 mg</w:t>
            </w:r>
          </w:p>
        </w:tc>
        <w:tc>
          <w:tcPr>
            <w:tcW w:w="897" w:type="pct"/>
          </w:tcPr>
          <w:p w14:paraId="20278FFF" w14:textId="77777777" w:rsidR="002909A5" w:rsidRPr="00E104A0" w:rsidRDefault="002909A5" w:rsidP="0046068F">
            <w:pPr>
              <w:pStyle w:val="TableText0"/>
              <w:keepLines/>
              <w:rPr>
                <w:vertAlign w:val="superscript"/>
              </w:rPr>
            </w:pPr>
            <w:r>
              <w:t>1.2</w:t>
            </w:r>
            <w:r>
              <w:rPr>
                <w:vertAlign w:val="superscript"/>
              </w:rPr>
              <w:t>c</w:t>
            </w:r>
          </w:p>
        </w:tc>
        <w:tc>
          <w:tcPr>
            <w:tcW w:w="1111" w:type="pct"/>
          </w:tcPr>
          <w:p w14:paraId="28CBE7FB" w14:textId="77777777" w:rsidR="002909A5" w:rsidRPr="007227CD" w:rsidRDefault="002909A5" w:rsidP="0046068F">
            <w:pPr>
              <w:pStyle w:val="TableText0"/>
              <w:keepLines/>
            </w:pPr>
            <w:r>
              <w:t>NA</w:t>
            </w:r>
          </w:p>
        </w:tc>
        <w:tc>
          <w:tcPr>
            <w:tcW w:w="2130" w:type="pct"/>
          </w:tcPr>
          <w:p w14:paraId="318F4075" w14:textId="77777777" w:rsidR="002909A5" w:rsidRPr="00172385" w:rsidRDefault="002909A5" w:rsidP="0046068F">
            <w:pPr>
              <w:pStyle w:val="TableText0"/>
              <w:keepLines/>
            </w:pPr>
            <w:r>
              <w:t xml:space="preserve">No changes except for increase in TG, Apo-A1 and Apo-B from baseline with E4/DRSP </w:t>
            </w:r>
          </w:p>
        </w:tc>
      </w:tr>
      <w:tr w:rsidR="002909A5" w14:paraId="534635A3" w14:textId="77777777" w:rsidTr="00C03B52">
        <w:tc>
          <w:tcPr>
            <w:tcW w:w="862" w:type="pct"/>
          </w:tcPr>
          <w:p w14:paraId="6007A291" w14:textId="77777777" w:rsidR="002909A5" w:rsidRPr="007227CD" w:rsidRDefault="002909A5" w:rsidP="0046068F">
            <w:pPr>
              <w:pStyle w:val="TableText0"/>
              <w:keepLines/>
            </w:pPr>
            <w:r>
              <w:t>EE 20 mcg</w:t>
            </w:r>
          </w:p>
        </w:tc>
        <w:tc>
          <w:tcPr>
            <w:tcW w:w="897" w:type="pct"/>
          </w:tcPr>
          <w:p w14:paraId="1FF47AE1" w14:textId="77777777" w:rsidR="002909A5" w:rsidRPr="00DF7642" w:rsidRDefault="002909A5" w:rsidP="0046068F">
            <w:pPr>
              <w:pStyle w:val="TableText0"/>
              <w:keepLines/>
              <w:rPr>
                <w:vertAlign w:val="superscript"/>
              </w:rPr>
            </w:pPr>
            <w:r>
              <w:t>1.6</w:t>
            </w:r>
            <w:r>
              <w:rPr>
                <w:vertAlign w:val="superscript"/>
              </w:rPr>
              <w:t>d</w:t>
            </w:r>
          </w:p>
        </w:tc>
        <w:tc>
          <w:tcPr>
            <w:tcW w:w="1111" w:type="pct"/>
          </w:tcPr>
          <w:p w14:paraId="011ADA4A" w14:textId="77777777" w:rsidR="002909A5" w:rsidRPr="007227CD" w:rsidRDefault="002909A5" w:rsidP="0046068F">
            <w:pPr>
              <w:pStyle w:val="TableText0"/>
              <w:keepLines/>
            </w:pPr>
            <w:r>
              <w:t>2.00</w:t>
            </w:r>
          </w:p>
        </w:tc>
        <w:tc>
          <w:tcPr>
            <w:tcW w:w="2130" w:type="pct"/>
          </w:tcPr>
          <w:p w14:paraId="7E350678" w14:textId="77777777" w:rsidR="002909A5" w:rsidRDefault="002909A5" w:rsidP="0046068F">
            <w:pPr>
              <w:pStyle w:val="TableText0"/>
              <w:keepLines/>
            </w:pPr>
            <w:r>
              <w:t>HDL-C, cholesterol, ratio HDL-C/LDL-C, Apo-A1, Apo-B and TG increased from baseline with EE/DRSP</w:t>
            </w:r>
          </w:p>
        </w:tc>
      </w:tr>
      <w:tr w:rsidR="002909A5" w14:paraId="6357F811" w14:textId="77777777" w:rsidTr="00C03B52">
        <w:tc>
          <w:tcPr>
            <w:tcW w:w="862" w:type="pct"/>
          </w:tcPr>
          <w:p w14:paraId="47847FF6" w14:textId="77777777" w:rsidR="002909A5" w:rsidRPr="007227CD" w:rsidRDefault="002909A5" w:rsidP="0046068F">
            <w:pPr>
              <w:pStyle w:val="TableText0"/>
              <w:keepLines/>
            </w:pPr>
            <w:r>
              <w:t>EE 30-49 mcg</w:t>
            </w:r>
          </w:p>
        </w:tc>
        <w:tc>
          <w:tcPr>
            <w:tcW w:w="897" w:type="pct"/>
          </w:tcPr>
          <w:p w14:paraId="412DE0BA" w14:textId="77777777" w:rsidR="002909A5" w:rsidRPr="007227CD" w:rsidRDefault="002909A5" w:rsidP="0046068F">
            <w:pPr>
              <w:pStyle w:val="TableText0"/>
              <w:keepLines/>
            </w:pPr>
            <w:r>
              <w:t>2.0</w:t>
            </w:r>
            <w:r>
              <w:rPr>
                <w:vertAlign w:val="superscript"/>
              </w:rPr>
              <w:t>d</w:t>
            </w:r>
          </w:p>
        </w:tc>
        <w:tc>
          <w:tcPr>
            <w:tcW w:w="1111" w:type="pct"/>
          </w:tcPr>
          <w:p w14:paraId="181309AD" w14:textId="77777777" w:rsidR="002909A5" w:rsidRPr="007227CD" w:rsidRDefault="002909A5" w:rsidP="0046068F">
            <w:pPr>
              <w:pStyle w:val="TableText0"/>
              <w:keepLines/>
            </w:pPr>
            <w:r>
              <w:t>3.35</w:t>
            </w:r>
          </w:p>
        </w:tc>
        <w:tc>
          <w:tcPr>
            <w:tcW w:w="2130" w:type="pct"/>
          </w:tcPr>
          <w:p w14:paraId="2D66FDFA" w14:textId="77777777" w:rsidR="002909A5" w:rsidRDefault="002909A5" w:rsidP="0046068F">
            <w:pPr>
              <w:pStyle w:val="TableText0"/>
              <w:keepLines/>
            </w:pPr>
            <w:r>
              <w:t>HDL-C and Apo-A1 decreased from baseline.</w:t>
            </w:r>
          </w:p>
          <w:p w14:paraId="632A2846" w14:textId="77777777" w:rsidR="002909A5" w:rsidRDefault="002909A5" w:rsidP="0046068F">
            <w:pPr>
              <w:pStyle w:val="TableText0"/>
              <w:keepLines/>
            </w:pPr>
            <w:r>
              <w:t>Apo-B and TG increased from baseline with EE/LNG</w:t>
            </w:r>
          </w:p>
        </w:tc>
      </w:tr>
      <w:tr w:rsidR="002909A5" w14:paraId="3FCAD611" w14:textId="77777777" w:rsidTr="00C03B52">
        <w:tc>
          <w:tcPr>
            <w:tcW w:w="862" w:type="pct"/>
          </w:tcPr>
          <w:p w14:paraId="40D4A0EF" w14:textId="77777777" w:rsidR="002909A5" w:rsidRDefault="002909A5" w:rsidP="0046068F">
            <w:pPr>
              <w:pStyle w:val="TableText0"/>
              <w:keepLines/>
            </w:pPr>
            <w:r>
              <w:t>EE &gt; 49 mcg</w:t>
            </w:r>
          </w:p>
        </w:tc>
        <w:tc>
          <w:tcPr>
            <w:tcW w:w="897" w:type="pct"/>
          </w:tcPr>
          <w:p w14:paraId="382EB4DC" w14:textId="77777777" w:rsidR="002909A5" w:rsidRPr="007227CD" w:rsidRDefault="002909A5" w:rsidP="0046068F">
            <w:pPr>
              <w:pStyle w:val="TableText0"/>
              <w:keepLines/>
            </w:pPr>
            <w:r>
              <w:t>2.4</w:t>
            </w:r>
            <w:r>
              <w:rPr>
                <w:vertAlign w:val="superscript"/>
              </w:rPr>
              <w:t>d</w:t>
            </w:r>
          </w:p>
        </w:tc>
        <w:tc>
          <w:tcPr>
            <w:tcW w:w="1111" w:type="pct"/>
          </w:tcPr>
          <w:p w14:paraId="72DD3310" w14:textId="77777777" w:rsidR="002909A5" w:rsidRPr="007227CD" w:rsidRDefault="002909A5" w:rsidP="0046068F">
            <w:pPr>
              <w:pStyle w:val="TableText0"/>
              <w:keepLines/>
            </w:pPr>
            <w:r>
              <w:t>9.01</w:t>
            </w:r>
          </w:p>
        </w:tc>
        <w:tc>
          <w:tcPr>
            <w:tcW w:w="2130" w:type="pct"/>
          </w:tcPr>
          <w:p w14:paraId="2AFCD02B" w14:textId="6B6B4694" w:rsidR="002909A5" w:rsidRPr="001304E1" w:rsidRDefault="002909A5" w:rsidP="0046068F">
            <w:pPr>
              <w:pStyle w:val="TableText0"/>
              <w:keepLines/>
            </w:pPr>
            <w:r w:rsidRPr="001304E1">
              <w:t>Not evaluated in MIT-Es0001-C201 trial</w:t>
            </w:r>
            <w:r w:rsidR="001304E1" w:rsidRPr="001304E1">
              <w:t>*</w:t>
            </w:r>
          </w:p>
        </w:tc>
      </w:tr>
    </w:tbl>
    <w:p w14:paraId="638318D9" w14:textId="001E5E7A" w:rsidR="002909A5" w:rsidRDefault="002909A5" w:rsidP="0046068F">
      <w:pPr>
        <w:pStyle w:val="FooterTableFigure"/>
        <w:keepNext/>
        <w:keepLines/>
      </w:pPr>
      <w:r>
        <w:t>Source: Table 2.15, p60; Table 2.17, p65; Table 2.18, p68;</w:t>
      </w:r>
      <w:r w:rsidR="00CD5BB8">
        <w:t xml:space="preserve"> and</w:t>
      </w:r>
      <w:r>
        <w:t xml:space="preserve"> Section 2.7.1, p66 of the submission main body.</w:t>
      </w:r>
    </w:p>
    <w:p w14:paraId="375D3265" w14:textId="3F851BA9" w:rsidR="002909A5" w:rsidRDefault="002909A5" w:rsidP="0046068F">
      <w:pPr>
        <w:pStyle w:val="FooterTableFigure"/>
        <w:keepNext/>
        <w:keepLines/>
      </w:pPr>
      <w:r w:rsidRPr="43CEDB46">
        <w:t>Apo-A1 = Apolipoprotein A1; Apo-B = Apolipoprotein B; COC = combined oral contraceptive; E4 = estetrol; EE = ethinylestradiol; E4/DRSP</w:t>
      </w:r>
      <w:r w:rsidR="00CB0CFD" w:rsidRPr="43CEDB46">
        <w:t> </w:t>
      </w:r>
      <w:r w:rsidRPr="43CEDB46">
        <w:t>=</w:t>
      </w:r>
      <w:r w:rsidR="00CB0CFD" w:rsidRPr="43CEDB46">
        <w:t> </w:t>
      </w:r>
      <w:r w:rsidRPr="43CEDB46">
        <w:t>estetrol 15</w:t>
      </w:r>
      <w:r w:rsidR="00F62793" w:rsidRPr="43CEDB46">
        <w:t> </w:t>
      </w:r>
      <w:r w:rsidRPr="43CEDB46">
        <w:t>mg/ drospirenone 3 mg; EE/LNG = ethinylestradiol 30 mcg/ levonorgestrel 150 mcg; EE/DRSP = ethinylestradiol 20</w:t>
      </w:r>
      <w:r w:rsidR="004C7EA0" w:rsidRPr="43CEDB46">
        <w:t> </w:t>
      </w:r>
      <w:r w:rsidRPr="43CEDB46">
        <w:t>mcg/drospirenone 3 mg; HDL-C = high-density lipoprotein cholesterol; LDL-C = low-density lipoprotein cholesterol; TG = triglycerides</w:t>
      </w:r>
    </w:p>
    <w:p w14:paraId="0D63264F" w14:textId="77777777" w:rsidR="002909A5" w:rsidRDefault="002909A5" w:rsidP="0046068F">
      <w:pPr>
        <w:pStyle w:val="FooterTableFigure"/>
        <w:keepNext/>
        <w:keepLines/>
      </w:pPr>
      <w:r w:rsidRPr="43CEDB46">
        <w:rPr>
          <w:vertAlign w:val="superscript"/>
        </w:rPr>
        <w:t>a</w:t>
      </w:r>
      <w:r w:rsidRPr="43CEDB46">
        <w:t xml:space="preserve"> estimates derived from data in Lidegaard et al., 2012</w:t>
      </w:r>
    </w:p>
    <w:p w14:paraId="2FC16178" w14:textId="77777777" w:rsidR="002909A5" w:rsidRDefault="002909A5" w:rsidP="0046068F">
      <w:pPr>
        <w:pStyle w:val="FooterTableFigure"/>
        <w:keepNext/>
        <w:keepLines/>
      </w:pPr>
      <w:r w:rsidRPr="004D0CDA">
        <w:rPr>
          <w:vertAlign w:val="superscript"/>
        </w:rPr>
        <w:t>b</w:t>
      </w:r>
      <w:r>
        <w:t xml:space="preserve"> changes from baseline, based on </w:t>
      </w:r>
      <w:r w:rsidRPr="00911947">
        <w:t>MIT-Es0001-C201 trial</w:t>
      </w:r>
    </w:p>
    <w:p w14:paraId="28C4F7FC" w14:textId="55CD0759" w:rsidR="002909A5" w:rsidRPr="00E104A0" w:rsidRDefault="002909A5" w:rsidP="0046068F">
      <w:pPr>
        <w:pStyle w:val="FooterTableFigure"/>
        <w:keepNext/>
        <w:keepLines/>
      </w:pPr>
      <w:r w:rsidRPr="382ED8A0">
        <w:rPr>
          <w:vertAlign w:val="superscript"/>
        </w:rPr>
        <w:t>c</w:t>
      </w:r>
      <w:r w:rsidRPr="382ED8A0">
        <w:t xml:space="preserve"> estimated by the </w:t>
      </w:r>
      <w:r w:rsidRPr="00991FA4">
        <w:t>submission</w:t>
      </w:r>
      <w:r w:rsidRPr="382ED8A0">
        <w:t xml:space="preserve"> by mapping the</w:t>
      </w:r>
      <w:r w:rsidRPr="00991FA4">
        <w:t xml:space="preserve"> risks of MI/stroke</w:t>
      </w:r>
      <w:r w:rsidRPr="382ED8A0">
        <w:t xml:space="preserve"> reported in Roach et al.</w:t>
      </w:r>
      <w:r w:rsidR="007C7E5A">
        <w:t xml:space="preserve"> (</w:t>
      </w:r>
      <w:r w:rsidRPr="382ED8A0">
        <w:t>2015</w:t>
      </w:r>
      <w:r w:rsidR="007C7E5A">
        <w:t>)</w:t>
      </w:r>
      <w:r w:rsidRPr="00991FA4">
        <w:t xml:space="preserve"> to the corresponding estrogen</w:t>
      </w:r>
      <w:r w:rsidRPr="382ED8A0">
        <w:t xml:space="preserve"> doses.</w:t>
      </w:r>
    </w:p>
    <w:p w14:paraId="20C6E936" w14:textId="385572E6" w:rsidR="007F2499" w:rsidRDefault="002909A5" w:rsidP="0046068F">
      <w:pPr>
        <w:pStyle w:val="FooterTableFigure"/>
        <w:keepNext/>
        <w:keepLines/>
      </w:pPr>
      <w:r w:rsidRPr="00245309">
        <w:rPr>
          <w:vertAlign w:val="superscript"/>
        </w:rPr>
        <w:t>d</w:t>
      </w:r>
      <w:r w:rsidRPr="00245309">
        <w:t xml:space="preserve"> Relative risk of MI/stroke obtained </w:t>
      </w:r>
      <w:r w:rsidR="00265D3F" w:rsidRPr="00265D3F">
        <w:t>from Cochrane review by Roach et al. (2015)</w:t>
      </w:r>
    </w:p>
    <w:p w14:paraId="34114BCC" w14:textId="00845C6F" w:rsidR="00DC5C6A" w:rsidRDefault="00F878A9" w:rsidP="0046068F">
      <w:pPr>
        <w:pStyle w:val="FooterTableFigure"/>
        <w:keepNext/>
        <w:keepLines/>
      </w:pPr>
      <w:r w:rsidRPr="00F878A9">
        <w:rPr>
          <w:vertAlign w:val="superscript"/>
        </w:rPr>
        <w:t>e</w:t>
      </w:r>
      <w:r>
        <w:t xml:space="preserve"> This was based on </w:t>
      </w:r>
      <w:r w:rsidR="00FE192F">
        <w:t>only the</w:t>
      </w:r>
      <w:r>
        <w:t xml:space="preserve"> </w:t>
      </w:r>
      <w:r w:rsidR="00FE192F" w:rsidRPr="00FE192F">
        <w:t xml:space="preserve">incidence rate of thrombotic stroke </w:t>
      </w:r>
      <w:r w:rsidR="006E3A2D" w:rsidRPr="006E3A2D">
        <w:t>for COC non-users in the Lidegaard et al.</w:t>
      </w:r>
      <w:r w:rsidR="006E3A2D">
        <w:t xml:space="preserve"> (</w:t>
      </w:r>
      <w:r w:rsidR="006E3A2D" w:rsidRPr="006E3A2D">
        <w:t>2012</w:t>
      </w:r>
      <w:r w:rsidR="006E3A2D">
        <w:t>)</w:t>
      </w:r>
      <w:r w:rsidR="004C43F2">
        <w:t xml:space="preserve"> study</w:t>
      </w:r>
      <w:r w:rsidR="006E3A2D">
        <w:t xml:space="preserve"> and not the combined incidence rate for MI and stroke.</w:t>
      </w:r>
    </w:p>
    <w:p w14:paraId="069A8A66" w14:textId="3AE184F3" w:rsidR="00DC5C6A" w:rsidRPr="001304E1" w:rsidRDefault="001304E1" w:rsidP="00DC5C6A">
      <w:pPr>
        <w:pStyle w:val="FooterTableFigure"/>
      </w:pPr>
      <w:r w:rsidRPr="43CEDB46">
        <w:t>*</w:t>
      </w:r>
      <w:r w:rsidR="00DC5C6A" w:rsidRPr="43CEDB46">
        <w:t>added during evaluation.</w:t>
      </w:r>
      <w:r w:rsidR="00DC5C6A" w:rsidRPr="43CEDB46">
        <w:rPr>
          <w:noProof/>
        </w:rPr>
        <w:t xml:space="preserve"> </w:t>
      </w:r>
    </w:p>
    <w:p w14:paraId="7A0873FC" w14:textId="742AC57A" w:rsidR="009708CE" w:rsidRPr="009708CE" w:rsidRDefault="00FB1565" w:rsidP="43CEDB46">
      <w:pPr>
        <w:pStyle w:val="3-BodyText"/>
        <w:rPr>
          <w:rFonts w:eastAsiaTheme="majorEastAsia"/>
        </w:rPr>
      </w:pPr>
      <w:r w:rsidRPr="43CEDB46">
        <w:rPr>
          <w:rFonts w:eastAsiaTheme="majorEastAsia"/>
        </w:rPr>
        <w:lastRenderedPageBreak/>
        <w:t xml:space="preserve">The submission stated that no cases of MI or stroke were reported in </w:t>
      </w:r>
      <w:r w:rsidR="00A35FC1" w:rsidRPr="43CEDB46">
        <w:rPr>
          <w:rFonts w:eastAsiaTheme="majorEastAsia"/>
        </w:rPr>
        <w:t xml:space="preserve">any of the trials </w:t>
      </w:r>
      <w:r w:rsidRPr="43CEDB46">
        <w:rPr>
          <w:rFonts w:eastAsiaTheme="majorEastAsia"/>
        </w:rPr>
        <w:t xml:space="preserve">of </w:t>
      </w:r>
      <w:r w:rsidR="00A35FC1" w:rsidRPr="43CEDB46">
        <w:rPr>
          <w:rFonts w:eastAsiaTheme="majorEastAsia"/>
        </w:rPr>
        <w:t>E4/DRSP</w:t>
      </w:r>
      <w:r w:rsidRPr="43CEDB46">
        <w:rPr>
          <w:rFonts w:eastAsiaTheme="majorEastAsia"/>
        </w:rPr>
        <w:t xml:space="preserve">. </w:t>
      </w:r>
      <w:r w:rsidR="000C6356" w:rsidRPr="43CEDB46">
        <w:rPr>
          <w:rFonts w:eastAsiaTheme="majorEastAsia"/>
        </w:rPr>
        <w:t xml:space="preserve">As </w:t>
      </w:r>
      <w:r w:rsidR="007A6122" w:rsidRPr="43CEDB46">
        <w:rPr>
          <w:rFonts w:eastAsiaTheme="majorEastAsia"/>
        </w:rPr>
        <w:t>presented</w:t>
      </w:r>
      <w:r w:rsidR="000C6356" w:rsidRPr="43CEDB46">
        <w:rPr>
          <w:rFonts w:eastAsiaTheme="majorEastAsia"/>
        </w:rPr>
        <w:t xml:space="preserve"> in </w:t>
      </w:r>
      <w:r w:rsidR="00DE5DD7" w:rsidRPr="43CEDB46">
        <w:rPr>
          <w:rFonts w:eastAsiaTheme="majorEastAsia"/>
        </w:rPr>
        <w:fldChar w:fldCharType="begin" w:fldLock="1"/>
      </w:r>
      <w:r w:rsidR="00DE5DD7" w:rsidRPr="43CEDB46">
        <w:rPr>
          <w:rFonts w:eastAsiaTheme="majorEastAsia"/>
        </w:rPr>
        <w:instrText xml:space="preserve"> REF _Ref185175244 \h </w:instrText>
      </w:r>
      <w:r w:rsidR="00DE5DD7" w:rsidRPr="43CEDB46">
        <w:rPr>
          <w:rFonts w:eastAsiaTheme="majorEastAsia"/>
        </w:rPr>
      </w:r>
      <w:r w:rsidR="00DE5DD7" w:rsidRPr="43CEDB46">
        <w:rPr>
          <w:rFonts w:eastAsiaTheme="majorEastAsia"/>
        </w:rPr>
        <w:fldChar w:fldCharType="separate"/>
      </w:r>
      <w:r w:rsidR="00C27A48" w:rsidRPr="43CEDB46">
        <w:t xml:space="preserve">Figure </w:t>
      </w:r>
      <w:r w:rsidR="00C27A48" w:rsidRPr="43CEDB46">
        <w:rPr>
          <w:noProof/>
        </w:rPr>
        <w:t>1</w:t>
      </w:r>
      <w:r w:rsidR="00DE5DD7" w:rsidRPr="43CEDB46">
        <w:rPr>
          <w:rFonts w:eastAsiaTheme="majorEastAsia"/>
        </w:rPr>
        <w:fldChar w:fldCharType="end"/>
      </w:r>
      <w:r w:rsidR="000C6356" w:rsidRPr="43CEDB46">
        <w:rPr>
          <w:rFonts w:eastAsiaTheme="majorEastAsia"/>
        </w:rPr>
        <w:t>, u</w:t>
      </w:r>
      <w:r w:rsidRPr="43CEDB46">
        <w:rPr>
          <w:rFonts w:eastAsiaTheme="majorEastAsia"/>
        </w:rPr>
        <w:t xml:space="preserve">sing </w:t>
      </w:r>
      <w:r w:rsidR="00BD0C13" w:rsidRPr="43CEDB46">
        <w:rPr>
          <w:rFonts w:eastAsiaTheme="majorEastAsia"/>
        </w:rPr>
        <w:t xml:space="preserve">the </w:t>
      </w:r>
      <w:r w:rsidRPr="43CEDB46">
        <w:rPr>
          <w:rFonts w:eastAsiaTheme="majorEastAsia"/>
        </w:rPr>
        <w:t xml:space="preserve">data from Roach et al. (2015), the submission mapped the risks of MI </w:t>
      </w:r>
      <w:r w:rsidR="006422FE" w:rsidRPr="43CEDB46">
        <w:rPr>
          <w:rFonts w:eastAsiaTheme="majorEastAsia"/>
        </w:rPr>
        <w:t>or</w:t>
      </w:r>
      <w:r w:rsidRPr="43CEDB46">
        <w:rPr>
          <w:rFonts w:eastAsiaTheme="majorEastAsia"/>
        </w:rPr>
        <w:t xml:space="preserve"> stroke to corresponding estrogen doses and estimated the risk for </w:t>
      </w:r>
      <w:r w:rsidR="006422FE" w:rsidRPr="43CEDB46">
        <w:rPr>
          <w:rFonts w:eastAsiaTheme="majorEastAsia"/>
        </w:rPr>
        <w:t>E4/DRSP</w:t>
      </w:r>
      <w:r w:rsidRPr="43CEDB46">
        <w:rPr>
          <w:rFonts w:eastAsiaTheme="majorEastAsia"/>
        </w:rPr>
        <w:t xml:space="preserve"> to be approximately </w:t>
      </w:r>
      <w:r w:rsidR="006422FE" w:rsidRPr="43CEDB46">
        <w:rPr>
          <w:rFonts w:eastAsiaTheme="majorEastAsia"/>
        </w:rPr>
        <w:t>1.2</w:t>
      </w:r>
      <w:r w:rsidRPr="43CEDB46">
        <w:rPr>
          <w:rFonts w:eastAsiaTheme="majorEastAsia"/>
        </w:rPr>
        <w:t xml:space="preserve">, based on its estrogen dose. </w:t>
      </w:r>
    </w:p>
    <w:p w14:paraId="48B73447" w14:textId="6D213C46" w:rsidR="007A6122" w:rsidRDefault="007A6122" w:rsidP="00EF04E6">
      <w:pPr>
        <w:pStyle w:val="Caption"/>
      </w:pPr>
      <w:bookmarkStart w:id="49" w:name="_Ref185175244"/>
      <w:r>
        <w:t xml:space="preserve">Figure </w:t>
      </w:r>
      <w:r>
        <w:fldChar w:fldCharType="begin" w:fldLock="1"/>
      </w:r>
      <w:r>
        <w:instrText>SEQ Figure \* ARABIC</w:instrText>
      </w:r>
      <w:r>
        <w:fldChar w:fldCharType="separate"/>
      </w:r>
      <w:r>
        <w:rPr>
          <w:noProof/>
        </w:rPr>
        <w:t>1</w:t>
      </w:r>
      <w:r>
        <w:fldChar w:fldCharType="end"/>
      </w:r>
      <w:bookmarkEnd w:id="49"/>
      <w:r>
        <w:t xml:space="preserve">: </w:t>
      </w:r>
      <w:r w:rsidRPr="00C34695">
        <w:rPr>
          <w:rStyle w:val="TableFigureHeadingChar"/>
          <w:b/>
          <w:bCs/>
        </w:rPr>
        <w:t>Relative risk of myocardial infarction and stroke versus estrogen dose</w:t>
      </w:r>
      <w:r w:rsidR="00F36762">
        <w:rPr>
          <w:rStyle w:val="TableFigureHeadingChar"/>
          <w:b/>
          <w:bCs/>
        </w:rPr>
        <w:t xml:space="preserve"> in microgram.</w:t>
      </w:r>
      <w:r w:rsidRPr="00C34695">
        <w:rPr>
          <w:rStyle w:val="TableFigureHeadingChar"/>
          <w:b/>
          <w:bCs/>
        </w:rPr>
        <w:t xml:space="preserve"> </w:t>
      </w:r>
    </w:p>
    <w:p w14:paraId="5CB4807F" w14:textId="77777777" w:rsidR="009708CE" w:rsidRDefault="009708CE" w:rsidP="00EF04E6">
      <w:pPr>
        <w:keepNext/>
        <w:keepLines/>
      </w:pPr>
      <w:r>
        <w:rPr>
          <w:noProof/>
        </w:rPr>
        <w:drawing>
          <wp:inline distT="0" distB="0" distL="0" distR="0" wp14:anchorId="2D4A3BCA" wp14:editId="04865422">
            <wp:extent cx="4341412" cy="2885071"/>
            <wp:effectExtent l="0" t="0" r="2540" b="0"/>
            <wp:docPr id="581927538" name="Picture 1" descr="A graph with blue and orang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607094" name="Picture 1" descr="A graph with blue and orange lines&#10;&#10;Description automatically generated"/>
                    <pic:cNvPicPr/>
                  </pic:nvPicPr>
                  <pic:blipFill rotWithShape="1">
                    <a:blip r:embed="rId8"/>
                    <a:srcRect l="3877" t="4141" r="7522" b="7819"/>
                    <a:stretch/>
                  </pic:blipFill>
                  <pic:spPr bwMode="auto">
                    <a:xfrm>
                      <a:off x="0" y="0"/>
                      <a:ext cx="4369983" cy="2904058"/>
                    </a:xfrm>
                    <a:prstGeom prst="rect">
                      <a:avLst/>
                    </a:prstGeom>
                    <a:ln>
                      <a:noFill/>
                    </a:ln>
                    <a:extLst>
                      <a:ext uri="{53640926-AAD7-44D8-BBD7-CCE9431645EC}">
                        <a14:shadowObscured xmlns:a14="http://schemas.microsoft.com/office/drawing/2010/main"/>
                      </a:ext>
                    </a:extLst>
                  </pic:spPr>
                </pic:pic>
              </a:graphicData>
            </a:graphic>
          </wp:inline>
        </w:drawing>
      </w:r>
    </w:p>
    <w:p w14:paraId="13B27C47" w14:textId="77777777" w:rsidR="009708CE" w:rsidRDefault="009708CE" w:rsidP="00EF04E6">
      <w:pPr>
        <w:pStyle w:val="TableFigureFooter"/>
        <w:keepNext/>
        <w:keepLines/>
      </w:pPr>
      <w:r>
        <w:t>Source: Figure 2.4, p66 of the submission main body.</w:t>
      </w:r>
    </w:p>
    <w:p w14:paraId="41567819" w14:textId="77777777" w:rsidR="009708CE" w:rsidRDefault="009708CE" w:rsidP="00EF04E6">
      <w:pPr>
        <w:pStyle w:val="TableFigureFooter"/>
        <w:keepNext/>
        <w:keepLines/>
      </w:pPr>
      <w:r>
        <w:t>COC = combined oral contraceptive; RR = relative risk; UG = microgram.</w:t>
      </w:r>
    </w:p>
    <w:p w14:paraId="27373EDA" w14:textId="2D8B2E22" w:rsidR="00E15C8B" w:rsidRPr="00FD0554" w:rsidRDefault="00E15C8B" w:rsidP="00EF04E6">
      <w:pPr>
        <w:pStyle w:val="TableFigureFooter"/>
        <w:keepLines/>
      </w:pPr>
      <w:r w:rsidRPr="43CEDB46">
        <w:t>Note: The risk of myocardial infarction or stroke was 1.6 with</w:t>
      </w:r>
      <w:r w:rsidR="00A3264E" w:rsidRPr="43CEDB46">
        <w:t xml:space="preserve"> a</w:t>
      </w:r>
      <w:r w:rsidRPr="43CEDB46">
        <w:t xml:space="preserve"> contraceptive containing 20 microgram</w:t>
      </w:r>
      <w:r w:rsidR="00A3264E" w:rsidRPr="43CEDB46">
        <w:t>s</w:t>
      </w:r>
      <w:r w:rsidRPr="43CEDB46">
        <w:t xml:space="preserve"> of estrogen. The risk was 2.0 for 30-49 microgram</w:t>
      </w:r>
      <w:r w:rsidR="00A3264E" w:rsidRPr="43CEDB46">
        <w:t>s</w:t>
      </w:r>
      <w:r w:rsidRPr="43CEDB46">
        <w:t xml:space="preserve"> of estrogen. The risk was 2.4 for ≥50 microgram</w:t>
      </w:r>
      <w:r w:rsidR="00A3264E" w:rsidRPr="43CEDB46">
        <w:t>s</w:t>
      </w:r>
      <w:r w:rsidRPr="43CEDB46">
        <w:t xml:space="preserve"> of estrogen (Roach et al., 2015)</w:t>
      </w:r>
      <w:r w:rsidR="00A3264E" w:rsidRPr="43CEDB46">
        <w:t>.</w:t>
      </w:r>
    </w:p>
    <w:p w14:paraId="56E1B1B8" w14:textId="4F7597C8" w:rsidR="00E23B3E" w:rsidRPr="00446C91" w:rsidRDefault="18FCD884" w:rsidP="02918A51">
      <w:pPr>
        <w:pStyle w:val="3-BodyText"/>
        <w:rPr>
          <w:rFonts w:eastAsiaTheme="majorEastAsia"/>
        </w:rPr>
      </w:pPr>
      <w:r w:rsidRPr="00446C91">
        <w:rPr>
          <w:rFonts w:eastAsiaTheme="majorEastAsia"/>
        </w:rPr>
        <w:t>T</w:t>
      </w:r>
      <w:r w:rsidR="33A67E1A" w:rsidRPr="00446C91">
        <w:rPr>
          <w:rFonts w:eastAsiaTheme="majorEastAsia"/>
        </w:rPr>
        <w:t xml:space="preserve">his </w:t>
      </w:r>
      <w:r w:rsidR="6B954C92" w:rsidRPr="00446C91">
        <w:rPr>
          <w:rFonts w:eastAsiaTheme="majorEastAsia"/>
        </w:rPr>
        <w:t xml:space="preserve">mapping </w:t>
      </w:r>
      <w:r w:rsidR="33A67E1A" w:rsidRPr="00446C91">
        <w:rPr>
          <w:rFonts w:eastAsiaTheme="majorEastAsia"/>
        </w:rPr>
        <w:t xml:space="preserve">approach is highly uncertain, as it assumes a linear relationship between the dose of EE and the risk of MI and stroke, which lacks supporting evidence. Furthermore, the estrogen dose and type in </w:t>
      </w:r>
      <w:r w:rsidR="3F45BC2E" w:rsidRPr="00446C91">
        <w:rPr>
          <w:rFonts w:eastAsiaTheme="majorEastAsia"/>
        </w:rPr>
        <w:t>E4/DRSP</w:t>
      </w:r>
      <w:r w:rsidR="33A67E1A" w:rsidRPr="00446C91">
        <w:rPr>
          <w:rFonts w:eastAsiaTheme="majorEastAsia"/>
        </w:rPr>
        <w:t xml:space="preserve"> differ</w:t>
      </w:r>
      <w:r w:rsidR="00A3264E" w:rsidRPr="00446C91">
        <w:rPr>
          <w:rFonts w:eastAsiaTheme="majorEastAsia"/>
        </w:rPr>
        <w:t>s</w:t>
      </w:r>
      <w:r w:rsidR="33A67E1A" w:rsidRPr="00446C91">
        <w:rPr>
          <w:rFonts w:eastAsiaTheme="majorEastAsia"/>
        </w:rPr>
        <w:t xml:space="preserve"> from those in the comparator COCs</w:t>
      </w:r>
      <w:r w:rsidR="3F45BC2E" w:rsidRPr="00446C91">
        <w:rPr>
          <w:rFonts w:eastAsiaTheme="majorEastAsia"/>
        </w:rPr>
        <w:t xml:space="preserve"> (i.e., EE)</w:t>
      </w:r>
      <w:r w:rsidR="33A67E1A" w:rsidRPr="00446C91">
        <w:rPr>
          <w:rFonts w:eastAsiaTheme="majorEastAsia"/>
        </w:rPr>
        <w:t xml:space="preserve">, and the mapping of 15 mg </w:t>
      </w:r>
      <w:r w:rsidR="3F45BC2E" w:rsidRPr="00446C91">
        <w:rPr>
          <w:rFonts w:eastAsiaTheme="majorEastAsia"/>
        </w:rPr>
        <w:t>E4</w:t>
      </w:r>
      <w:r w:rsidR="33A67E1A" w:rsidRPr="00446C91">
        <w:rPr>
          <w:rFonts w:eastAsiaTheme="majorEastAsia"/>
        </w:rPr>
        <w:t xml:space="preserve"> to 20 m</w:t>
      </w:r>
      <w:r w:rsidR="3F45BC2E" w:rsidRPr="00446C91">
        <w:rPr>
          <w:rFonts w:eastAsiaTheme="majorEastAsia"/>
        </w:rPr>
        <w:t>icrogram</w:t>
      </w:r>
      <w:r w:rsidR="33A67E1A" w:rsidRPr="00446C91">
        <w:rPr>
          <w:rFonts w:eastAsiaTheme="majorEastAsia"/>
        </w:rPr>
        <w:t xml:space="preserve"> </w:t>
      </w:r>
      <w:r w:rsidR="3F45BC2E" w:rsidRPr="00446C91">
        <w:rPr>
          <w:rFonts w:eastAsiaTheme="majorEastAsia"/>
        </w:rPr>
        <w:t>EE</w:t>
      </w:r>
      <w:r w:rsidR="33A67E1A" w:rsidRPr="00446C91">
        <w:rPr>
          <w:rFonts w:eastAsiaTheme="majorEastAsia"/>
        </w:rPr>
        <w:t xml:space="preserve"> was unjustified and </w:t>
      </w:r>
      <w:r w:rsidR="3F45BC2E" w:rsidRPr="00446C91">
        <w:rPr>
          <w:rFonts w:eastAsiaTheme="majorEastAsia"/>
        </w:rPr>
        <w:t>unsupported by an</w:t>
      </w:r>
      <w:r w:rsidR="2B97694B" w:rsidRPr="00446C91">
        <w:rPr>
          <w:rFonts w:eastAsiaTheme="majorEastAsia"/>
        </w:rPr>
        <w:t>y</w:t>
      </w:r>
      <w:r w:rsidR="3F45BC2E" w:rsidRPr="00446C91">
        <w:rPr>
          <w:rFonts w:eastAsiaTheme="majorEastAsia"/>
        </w:rPr>
        <w:t xml:space="preserve"> equivalency study</w:t>
      </w:r>
      <w:r w:rsidR="2B97694B" w:rsidRPr="00446C91">
        <w:rPr>
          <w:rFonts w:eastAsiaTheme="majorEastAsia"/>
        </w:rPr>
        <w:t>.</w:t>
      </w:r>
    </w:p>
    <w:p w14:paraId="6687A817" w14:textId="03B2DB51" w:rsidR="001B6638" w:rsidRPr="00B52573" w:rsidRDefault="22331BDB" w:rsidP="43CEDB46">
      <w:pPr>
        <w:pStyle w:val="3-BodyText"/>
        <w:rPr>
          <w:rFonts w:eastAsiaTheme="majorEastAsia"/>
        </w:rPr>
      </w:pPr>
      <w:r w:rsidRPr="43CEDB46">
        <w:rPr>
          <w:rFonts w:eastAsiaTheme="majorEastAsia"/>
        </w:rPr>
        <w:t xml:space="preserve">Additionally, </w:t>
      </w:r>
      <w:r w:rsidR="5024DE67" w:rsidRPr="43CEDB46">
        <w:rPr>
          <w:rFonts w:eastAsiaTheme="majorEastAsia"/>
        </w:rPr>
        <w:t xml:space="preserve">the submission stated that E4/DRSP demonstrated the smallest changes from baseline in lipid parameters compared to EE/LNG and EE/DRSP, based on the </w:t>
      </w:r>
      <w:r w:rsidR="38B0EF62" w:rsidRPr="43CEDB46">
        <w:rPr>
          <w:rFonts w:eastAsiaTheme="majorEastAsia"/>
        </w:rPr>
        <w:t>MIT-Es0001-C201 study,</w:t>
      </w:r>
      <w:r w:rsidR="00624EC3" w:rsidRPr="43CEDB46">
        <w:rPr>
          <w:rFonts w:eastAsiaTheme="majorEastAsia"/>
        </w:rPr>
        <w:t xml:space="preserve"> and claimed this</w:t>
      </w:r>
      <w:r w:rsidR="5024DE67" w:rsidRPr="43CEDB46">
        <w:rPr>
          <w:rFonts w:eastAsiaTheme="majorEastAsia"/>
        </w:rPr>
        <w:t xml:space="preserve"> indicat</w:t>
      </w:r>
      <w:r w:rsidR="00624EC3" w:rsidRPr="43CEDB46">
        <w:rPr>
          <w:rFonts w:eastAsiaTheme="majorEastAsia"/>
        </w:rPr>
        <w:t>ed</w:t>
      </w:r>
      <w:r w:rsidR="5024DE67" w:rsidRPr="43CEDB46">
        <w:rPr>
          <w:rFonts w:eastAsiaTheme="majorEastAsia"/>
        </w:rPr>
        <w:t xml:space="preserve"> the lowest impact on cardiovascular risk</w:t>
      </w:r>
      <w:r w:rsidR="38B0EF62" w:rsidRPr="43CEDB46">
        <w:rPr>
          <w:rFonts w:eastAsiaTheme="majorEastAsia"/>
        </w:rPr>
        <w:t xml:space="preserve">. </w:t>
      </w:r>
      <w:r w:rsidR="00685E2E" w:rsidRPr="43CEDB46">
        <w:rPr>
          <w:rFonts w:eastAsiaTheme="majorEastAsia"/>
        </w:rPr>
        <w:t>Although variations</w:t>
      </w:r>
      <w:r w:rsidR="2C12AAC4" w:rsidRPr="43CEDB46">
        <w:rPr>
          <w:rFonts w:eastAsiaTheme="majorEastAsia"/>
        </w:rPr>
        <w:t xml:space="preserve"> </w:t>
      </w:r>
      <w:r w:rsidR="2A3D4107" w:rsidRPr="43CEDB46">
        <w:rPr>
          <w:rFonts w:eastAsiaTheme="majorEastAsia"/>
        </w:rPr>
        <w:t xml:space="preserve">were observed </w:t>
      </w:r>
      <w:r w:rsidR="2C12AAC4" w:rsidRPr="43CEDB46">
        <w:rPr>
          <w:rFonts w:eastAsiaTheme="majorEastAsia"/>
        </w:rPr>
        <w:t xml:space="preserve">in lipid parameters </w:t>
      </w:r>
      <w:r w:rsidR="2A3D4107" w:rsidRPr="43CEDB46">
        <w:rPr>
          <w:rFonts w:eastAsiaTheme="majorEastAsia"/>
        </w:rPr>
        <w:t>at cycle</w:t>
      </w:r>
      <w:r w:rsidR="00624EC3" w:rsidRPr="43CEDB46">
        <w:rPr>
          <w:rFonts w:eastAsiaTheme="majorEastAsia"/>
        </w:rPr>
        <w:t xml:space="preserve"> 6</w:t>
      </w:r>
      <w:r w:rsidR="2A3D4107" w:rsidRPr="43CEDB46">
        <w:rPr>
          <w:rFonts w:eastAsiaTheme="majorEastAsia"/>
        </w:rPr>
        <w:t xml:space="preserve"> compared to baseline </w:t>
      </w:r>
      <w:r w:rsidR="2C12AAC4" w:rsidRPr="43CEDB46">
        <w:rPr>
          <w:rFonts w:eastAsiaTheme="majorEastAsia"/>
        </w:rPr>
        <w:t>with EE/LNG and EE/DRSP, the</w:t>
      </w:r>
      <w:r w:rsidR="45B5249A" w:rsidRPr="43CEDB46">
        <w:rPr>
          <w:rFonts w:eastAsiaTheme="majorEastAsia"/>
        </w:rPr>
        <w:t xml:space="preserve"> values remained w</w:t>
      </w:r>
      <w:r w:rsidR="2C12AAC4" w:rsidRPr="43CEDB46">
        <w:rPr>
          <w:rFonts w:eastAsiaTheme="majorEastAsia"/>
        </w:rPr>
        <w:t>ithin the normal ranges</w:t>
      </w:r>
      <w:r w:rsidR="00BC406B" w:rsidRPr="43CEDB46">
        <w:rPr>
          <w:rFonts w:eastAsiaTheme="majorEastAsia"/>
        </w:rPr>
        <w:t xml:space="preserve"> </w:t>
      </w:r>
      <w:r w:rsidR="00524C2D" w:rsidRPr="43CEDB46">
        <w:rPr>
          <w:rFonts w:eastAsiaTheme="majorEastAsia"/>
        </w:rPr>
        <w:t>(T</w:t>
      </w:r>
      <w:r w:rsidR="003B1B15" w:rsidRPr="43CEDB46">
        <w:rPr>
          <w:rFonts w:eastAsiaTheme="majorEastAsia"/>
        </w:rPr>
        <w:t>he Royal College of Pathologists of Australia manual</w:t>
      </w:r>
      <w:r w:rsidRPr="43CEDB46">
        <w:rPr>
          <w:rStyle w:val="FootnoteReference"/>
          <w:rFonts w:eastAsiaTheme="majorEastAsia"/>
        </w:rPr>
        <w:footnoteReference w:id="16"/>
      </w:r>
      <w:r w:rsidR="00524C2D" w:rsidRPr="43CEDB46">
        <w:rPr>
          <w:rFonts w:eastAsiaTheme="majorEastAsia"/>
        </w:rPr>
        <w:t xml:space="preserve"> stated that</w:t>
      </w:r>
      <w:r w:rsidR="003B1B15" w:rsidRPr="43CEDB46">
        <w:rPr>
          <w:rFonts w:eastAsiaTheme="majorEastAsia"/>
        </w:rPr>
        <w:t xml:space="preserve"> the reference intervals for triglycerides </w:t>
      </w:r>
      <w:r w:rsidR="002E1E5F" w:rsidRPr="43CEDB46">
        <w:rPr>
          <w:rFonts w:eastAsiaTheme="majorEastAsia"/>
        </w:rPr>
        <w:t>was &lt;177</w:t>
      </w:r>
      <w:r w:rsidR="0088227C" w:rsidRPr="43CEDB46">
        <w:rPr>
          <w:rFonts w:eastAsiaTheme="majorEastAsia"/>
        </w:rPr>
        <w:t xml:space="preserve"> mg/dL;</w:t>
      </w:r>
      <w:r w:rsidR="003B1B15" w:rsidRPr="43CEDB46">
        <w:rPr>
          <w:rFonts w:eastAsiaTheme="majorEastAsia"/>
        </w:rPr>
        <w:t xml:space="preserve"> </w:t>
      </w:r>
      <w:r w:rsidR="0088227C" w:rsidRPr="43CEDB46">
        <w:rPr>
          <w:rFonts w:eastAsiaTheme="majorEastAsia"/>
        </w:rPr>
        <w:t>a</w:t>
      </w:r>
      <w:r w:rsidR="003B1B15" w:rsidRPr="43CEDB46">
        <w:rPr>
          <w:rFonts w:eastAsiaTheme="majorEastAsia"/>
        </w:rPr>
        <w:t>polipoprotein A1 was &gt;115</w:t>
      </w:r>
      <w:r w:rsidR="00B25071" w:rsidRPr="43CEDB46">
        <w:rPr>
          <w:rFonts w:eastAsiaTheme="majorEastAsia"/>
        </w:rPr>
        <w:t> </w:t>
      </w:r>
      <w:r w:rsidR="003B1B15" w:rsidRPr="43CEDB46">
        <w:rPr>
          <w:rFonts w:eastAsiaTheme="majorEastAsia"/>
        </w:rPr>
        <w:t xml:space="preserve">mg/dL; and for </w:t>
      </w:r>
      <w:r w:rsidR="0088227C" w:rsidRPr="43CEDB46">
        <w:rPr>
          <w:rFonts w:eastAsiaTheme="majorEastAsia"/>
        </w:rPr>
        <w:t>a</w:t>
      </w:r>
      <w:r w:rsidR="003B1B15" w:rsidRPr="43CEDB46">
        <w:rPr>
          <w:rFonts w:eastAsiaTheme="majorEastAsia"/>
        </w:rPr>
        <w:t xml:space="preserve">polipoprotein B </w:t>
      </w:r>
      <w:r w:rsidR="00524C2D" w:rsidRPr="43CEDB46">
        <w:rPr>
          <w:rFonts w:eastAsiaTheme="majorEastAsia"/>
        </w:rPr>
        <w:t xml:space="preserve">was </w:t>
      </w:r>
      <w:r w:rsidR="003B1B15" w:rsidRPr="43CEDB46">
        <w:rPr>
          <w:rFonts w:eastAsiaTheme="majorEastAsia"/>
        </w:rPr>
        <w:t>&lt;100 mg/dL</w:t>
      </w:r>
      <w:r w:rsidR="00524C2D" w:rsidRPr="43CEDB46">
        <w:rPr>
          <w:rFonts w:eastAsiaTheme="majorEastAsia"/>
        </w:rPr>
        <w:t>)</w:t>
      </w:r>
      <w:r w:rsidR="2C12AAC4" w:rsidRPr="43CEDB46">
        <w:rPr>
          <w:rFonts w:eastAsiaTheme="majorEastAsia"/>
        </w:rPr>
        <w:t>.</w:t>
      </w:r>
      <w:r w:rsidR="738BA84F" w:rsidRPr="43CEDB46">
        <w:rPr>
          <w:rFonts w:eastAsiaTheme="majorEastAsia"/>
        </w:rPr>
        <w:t xml:space="preserve"> </w:t>
      </w:r>
    </w:p>
    <w:p w14:paraId="09428373" w14:textId="5BEAF29A" w:rsidR="007D409D" w:rsidRDefault="007D409D" w:rsidP="00380CC8">
      <w:pPr>
        <w:pStyle w:val="5-SubsectionSubheading"/>
      </w:pPr>
      <w:bookmarkStart w:id="50" w:name="_Toc188449019"/>
      <w:r w:rsidRPr="007D580F">
        <w:lastRenderedPageBreak/>
        <w:t xml:space="preserve">Risk of </w:t>
      </w:r>
      <w:r w:rsidR="00893260" w:rsidRPr="00893260">
        <w:t>venous thromboembolism</w:t>
      </w:r>
      <w:bookmarkEnd w:id="50"/>
    </w:p>
    <w:p w14:paraId="26EFC997" w14:textId="1C6CC4C4" w:rsidR="00F963FB" w:rsidRPr="00F963FB" w:rsidRDefault="00032F94" w:rsidP="00397442">
      <w:pPr>
        <w:pStyle w:val="3-BodyText"/>
      </w:pPr>
      <w:r w:rsidRPr="43CEDB46">
        <w:t>As stated in para</w:t>
      </w:r>
      <w:r w:rsidR="0023064D" w:rsidRPr="43CEDB46">
        <w:t>graph</w:t>
      </w:r>
      <w:r w:rsidRPr="43CEDB46">
        <w:t xml:space="preserve"> </w:t>
      </w:r>
      <w:r>
        <w:fldChar w:fldCharType="begin" w:fldLock="1"/>
      </w:r>
      <w:r>
        <w:instrText xml:space="preserve"> REF _Ref185163199 \r \h </w:instrText>
      </w:r>
      <w:r>
        <w:fldChar w:fldCharType="separate"/>
      </w:r>
      <w:r w:rsidR="00CE28CB">
        <w:fldChar w:fldCharType="begin" w:fldLock="1"/>
      </w:r>
      <w:r w:rsidR="00CE28CB">
        <w:instrText xml:space="preserve"> REF _Ref193809135 \r \h </w:instrText>
      </w:r>
      <w:r w:rsidR="00CE28CB">
        <w:fldChar w:fldCharType="separate"/>
      </w:r>
      <w:r w:rsidR="00CE28CB">
        <w:t>6.15</w:t>
      </w:r>
      <w:r w:rsidR="00CE28CB">
        <w:fldChar w:fldCharType="end"/>
      </w:r>
      <w:r>
        <w:fldChar w:fldCharType="end"/>
      </w:r>
      <w:r w:rsidRPr="43CEDB46">
        <w:t xml:space="preserve">, the VTE risk of COCs </w:t>
      </w:r>
      <w:r w:rsidR="00F963FB" w:rsidRPr="43CEDB46">
        <w:t>were based on</w:t>
      </w:r>
      <w:r w:rsidR="434DC76F" w:rsidRPr="43CEDB46">
        <w:t>:</w:t>
      </w:r>
      <w:r w:rsidR="00397442" w:rsidRPr="43CEDB46">
        <w:t xml:space="preserve"> </w:t>
      </w:r>
      <w:r w:rsidR="00F963FB" w:rsidRPr="43CEDB46">
        <w:t xml:space="preserve">(a) VTE events in all the pooled studies of E4/DRSP and surveillance data for EE/LNG and EE/DRSP, (b) changes in SHBG as a proxy for estrogenicity, and (c) changes in </w:t>
      </w:r>
      <w:proofErr w:type="spellStart"/>
      <w:r w:rsidR="00F963FB" w:rsidRPr="43CEDB46">
        <w:t>nAPCsr</w:t>
      </w:r>
      <w:proofErr w:type="spellEnd"/>
      <w:r w:rsidR="00F963FB" w:rsidRPr="43CEDB46">
        <w:t>.</w:t>
      </w:r>
    </w:p>
    <w:p w14:paraId="0714E349" w14:textId="70776B3B" w:rsidR="00957650" w:rsidRPr="00891E68" w:rsidRDefault="00F963FB" w:rsidP="00891E68">
      <w:pPr>
        <w:pStyle w:val="3-BodyText"/>
        <w:numPr>
          <w:ilvl w:val="0"/>
          <w:numId w:val="0"/>
        </w:numPr>
        <w:rPr>
          <w:b/>
          <w:bCs/>
        </w:rPr>
      </w:pPr>
      <w:r w:rsidRPr="00891E68">
        <w:rPr>
          <w:b/>
          <w:bCs/>
        </w:rPr>
        <w:t>Based</w:t>
      </w:r>
      <w:r w:rsidR="00BC1EB1" w:rsidRPr="00891E68">
        <w:rPr>
          <w:b/>
          <w:bCs/>
        </w:rPr>
        <w:t xml:space="preserve"> on the</w:t>
      </w:r>
      <w:r w:rsidR="00CF6B21" w:rsidRPr="00891E68">
        <w:rPr>
          <w:b/>
          <w:bCs/>
        </w:rPr>
        <w:t xml:space="preserve"> </w:t>
      </w:r>
      <w:r w:rsidR="00BC1EB1" w:rsidRPr="00891E68">
        <w:rPr>
          <w:b/>
          <w:bCs/>
        </w:rPr>
        <w:t>available clinical trials or surveillance studies</w:t>
      </w:r>
      <w:r w:rsidR="00957650" w:rsidRPr="00891E68">
        <w:rPr>
          <w:b/>
          <w:bCs/>
        </w:rPr>
        <w:t>:</w:t>
      </w:r>
    </w:p>
    <w:p w14:paraId="2BD30490" w14:textId="229CC76F" w:rsidR="00652226" w:rsidRPr="00652226" w:rsidRDefault="008378FD" w:rsidP="00891E68">
      <w:pPr>
        <w:pStyle w:val="3-BodyText"/>
      </w:pPr>
      <w:r>
        <w:t>For E4/DRSP, t</w:t>
      </w:r>
      <w:r w:rsidR="00957650">
        <w:t>he incidence of VTE observed in the pooled clinical studies (</w:t>
      </w:r>
      <w:r w:rsidR="00957650" w:rsidRPr="00957650">
        <w:t xml:space="preserve">Phase III </w:t>
      </w:r>
      <w:r w:rsidR="00957650">
        <w:t>[</w:t>
      </w:r>
      <w:r w:rsidR="00957650" w:rsidRPr="00957650">
        <w:t>MIT-Es0001-C301 and MIT-Es0001-C302</w:t>
      </w:r>
      <w:r w:rsidR="00957650">
        <w:t xml:space="preserve">] </w:t>
      </w:r>
      <w:r w:rsidR="00957650" w:rsidRPr="00957650">
        <w:t xml:space="preserve">and Phase II studies </w:t>
      </w:r>
      <w:r w:rsidR="00957650">
        <w:t>[</w:t>
      </w:r>
      <w:r w:rsidR="00957650" w:rsidRPr="00957650">
        <w:t>ES-C01, ES-C02, MIT-Es0001-C201, and MIT-Es0001-C202</w:t>
      </w:r>
      <w:r w:rsidR="00957650">
        <w:t>]</w:t>
      </w:r>
      <w:r w:rsidR="003C47CA">
        <w:t>,</w:t>
      </w:r>
      <w:r w:rsidR="00957650">
        <w:t xml:space="preserve"> </w:t>
      </w:r>
      <w:r w:rsidR="00957650" w:rsidRPr="00446C91">
        <w:t xml:space="preserve">based on one </w:t>
      </w:r>
      <w:r w:rsidR="003C47CA" w:rsidRPr="00446C91">
        <w:t xml:space="preserve">VTE </w:t>
      </w:r>
      <w:r w:rsidR="00957650" w:rsidRPr="00446C91">
        <w:t>event</w:t>
      </w:r>
      <w:r w:rsidR="003C47CA" w:rsidRPr="00446C91">
        <w:t>,</w:t>
      </w:r>
      <w:r w:rsidR="00957650" w:rsidRPr="00446C91">
        <w:t xml:space="preserve"> </w:t>
      </w:r>
      <w:r w:rsidR="003C47CA" w:rsidRPr="00446C91">
        <w:t xml:space="preserve">was 2.80 </w:t>
      </w:r>
      <w:r w:rsidR="00957650" w:rsidRPr="00446C91">
        <w:t>per 10,000 women and the incidence rate</w:t>
      </w:r>
      <w:r w:rsidR="003C47CA" w:rsidRPr="00446C91">
        <w:t xml:space="preserve"> based on </w:t>
      </w:r>
      <w:r w:rsidR="00957650" w:rsidRPr="00446C91">
        <w:t>2,735 wom</w:t>
      </w:r>
      <w:r w:rsidR="00497B8F" w:rsidRPr="00446C91">
        <w:t>en-</w:t>
      </w:r>
      <w:r w:rsidR="00957650" w:rsidRPr="00446C91">
        <w:t xml:space="preserve">years </w:t>
      </w:r>
      <w:r w:rsidR="00D772B1" w:rsidRPr="00446C91">
        <w:t>(WY)</w:t>
      </w:r>
      <w:r w:rsidR="00957650" w:rsidRPr="00446C91">
        <w:t xml:space="preserve"> exposure was 3.66 per 10,000 </w:t>
      </w:r>
      <w:r w:rsidR="00D772B1" w:rsidRPr="00446C91">
        <w:t>WY</w:t>
      </w:r>
      <w:r w:rsidR="00D81480" w:rsidRPr="00446C91">
        <w:t xml:space="preserve">, as reported in the </w:t>
      </w:r>
      <w:r w:rsidR="0018470F" w:rsidRPr="00446C91">
        <w:t>TGA Clinical Evaluation Report for E4/DRSP</w:t>
      </w:r>
      <w:r w:rsidR="00957650" w:rsidRPr="00446C91">
        <w:t>.</w:t>
      </w:r>
      <w:r w:rsidR="001B0D72">
        <w:t xml:space="preserve"> </w:t>
      </w:r>
    </w:p>
    <w:p w14:paraId="3F6871CE" w14:textId="453E512A" w:rsidR="00E21664" w:rsidRDefault="00E21664" w:rsidP="00891E68">
      <w:pPr>
        <w:pStyle w:val="3-BodyText"/>
      </w:pPr>
      <w:r w:rsidRPr="43CEDB46">
        <w:t xml:space="preserve">For COCs containing EE/LNG, EE/NETA, and EE with </w:t>
      </w:r>
      <w:proofErr w:type="spellStart"/>
      <w:r w:rsidRPr="43CEDB46">
        <w:t>norgestimate</w:t>
      </w:r>
      <w:proofErr w:type="spellEnd"/>
      <w:r w:rsidRPr="43CEDB46">
        <w:t xml:space="preserve">, the risk of VTE was estimated at five to seven per 10,000 WY, while for COCs containing EE/DRSP, EE with desogestrel, and EE with gestodene, the risk was estimated at nine to 12 per 10,000 WY, based on the EMA Assessment </w:t>
      </w:r>
      <w:r w:rsidR="00742C75" w:rsidRPr="43CEDB46">
        <w:t>r</w:t>
      </w:r>
      <w:r w:rsidRPr="43CEDB46">
        <w:t xml:space="preserve">eport for </w:t>
      </w:r>
      <w:r w:rsidR="00742C75" w:rsidRPr="43CEDB46">
        <w:t>c</w:t>
      </w:r>
      <w:r w:rsidRPr="43CEDB46">
        <w:t xml:space="preserve">ombined </w:t>
      </w:r>
      <w:r w:rsidR="00742C75" w:rsidRPr="43CEDB46">
        <w:t>h</w:t>
      </w:r>
      <w:r w:rsidRPr="43CEDB46">
        <w:t xml:space="preserve">ormonal </w:t>
      </w:r>
      <w:r w:rsidR="00742C75" w:rsidRPr="43CEDB46">
        <w:t>c</w:t>
      </w:r>
      <w:r w:rsidRPr="43CEDB46">
        <w:t xml:space="preserve">ontraceptives </w:t>
      </w:r>
      <w:r w:rsidR="00742C75" w:rsidRPr="43CEDB46">
        <w:t>c</w:t>
      </w:r>
      <w:r w:rsidRPr="43CEDB46">
        <w:t xml:space="preserve">ontaining </w:t>
      </w:r>
      <w:r w:rsidR="00742C75" w:rsidRPr="43CEDB46">
        <w:t>m</w:t>
      </w:r>
      <w:r w:rsidRPr="43CEDB46">
        <w:t xml:space="preserve">edicinal </w:t>
      </w:r>
      <w:r w:rsidR="00742C75" w:rsidRPr="43CEDB46">
        <w:t>p</w:t>
      </w:r>
      <w:r w:rsidRPr="43CEDB46">
        <w:t>roducts</w:t>
      </w:r>
      <w:r w:rsidR="00BB237D" w:rsidRPr="43CEDB46">
        <w:rPr>
          <w:rStyle w:val="FootnoteReference"/>
        </w:rPr>
        <w:footnoteReference w:id="17"/>
      </w:r>
      <w:r w:rsidRPr="43CEDB46">
        <w:t xml:space="preserve">, as reported by </w:t>
      </w:r>
      <w:proofErr w:type="spellStart"/>
      <w:r w:rsidRPr="43CEDB46">
        <w:t>Morimont</w:t>
      </w:r>
      <w:proofErr w:type="spellEnd"/>
      <w:r w:rsidRPr="43CEDB46">
        <w:t xml:space="preserve"> et al. (2021).</w:t>
      </w:r>
      <w:r w:rsidR="008A3718" w:rsidRPr="43CEDB46">
        <w:t xml:space="preserve"> </w:t>
      </w:r>
      <w:r w:rsidR="00446D77" w:rsidRPr="43CEDB46">
        <w:t>For comparison, the risk of VTE among non-pregnant non-user</w:t>
      </w:r>
      <w:r w:rsidR="00334581" w:rsidRPr="43CEDB46">
        <w:t>s</w:t>
      </w:r>
      <w:r w:rsidR="00446D77" w:rsidRPr="43CEDB46">
        <w:t xml:space="preserve"> was estimated to be </w:t>
      </w:r>
      <w:r w:rsidR="00224292" w:rsidRPr="43CEDB46">
        <w:t>two per 10,000 WY.</w:t>
      </w:r>
    </w:p>
    <w:p w14:paraId="762EBEC1" w14:textId="37281992" w:rsidR="00277D7F" w:rsidRDefault="00277D7F" w:rsidP="00277D7F">
      <w:pPr>
        <w:pStyle w:val="3-BodyText"/>
      </w:pPr>
      <w:r w:rsidRPr="43CEDB46">
        <w:t>There are two large</w:t>
      </w:r>
      <w:r w:rsidR="00655822" w:rsidRPr="43CEDB46">
        <w:t xml:space="preserve"> ongoing</w:t>
      </w:r>
      <w:r w:rsidRPr="43CEDB46">
        <w:t xml:space="preserve"> post authorisation safety studies (PASS studies)</w:t>
      </w:r>
      <w:r w:rsidR="00C35E9C" w:rsidRPr="43CEDB46">
        <w:t xml:space="preserve"> for E4/DRSP</w:t>
      </w:r>
      <w:r w:rsidRPr="43CEDB46">
        <w:t>: NCT06186271 (</w:t>
      </w:r>
      <w:r w:rsidR="009C1604" w:rsidRPr="43CEDB46">
        <w:t>commenced</w:t>
      </w:r>
      <w:r w:rsidRPr="43CEDB46">
        <w:t xml:space="preserve"> in October 2024), and NCT06028555 (in the recruitment stage)</w:t>
      </w:r>
      <w:r w:rsidR="00D9152C" w:rsidRPr="43CEDB46">
        <w:t>.</w:t>
      </w:r>
    </w:p>
    <w:p w14:paraId="03DE46F1" w14:textId="128523A0" w:rsidR="00BE219D" w:rsidRPr="00446C91" w:rsidRDefault="64C704CD" w:rsidP="0057056B">
      <w:pPr>
        <w:pStyle w:val="3-BodyText"/>
        <w:spacing w:line="259" w:lineRule="auto"/>
      </w:pPr>
      <w:r w:rsidRPr="43CEDB46">
        <w:t xml:space="preserve">The TGA noted the estimated VTE risk of 3.66 per 10,000 WY with E4/DRSP, but considered the available clinical safety database to be too small to draw conclusions regarding the magnitude of </w:t>
      </w:r>
      <w:r w:rsidR="3C2951DE" w:rsidRPr="43CEDB46">
        <w:t>VTE risk</w:t>
      </w:r>
      <w:r w:rsidRPr="43CEDB46">
        <w:t>.</w:t>
      </w:r>
      <w:r w:rsidR="00702C92" w:rsidRPr="43CEDB46">
        <w:t xml:space="preserve"> Also, </w:t>
      </w:r>
      <w:r w:rsidR="00796EE7" w:rsidRPr="43CEDB46">
        <w:t>the Aus</w:t>
      </w:r>
      <w:r w:rsidR="007D73AA" w:rsidRPr="43CEDB46">
        <w:t xml:space="preserve">tralian </w:t>
      </w:r>
      <w:r w:rsidR="00796EE7" w:rsidRPr="43CEDB46">
        <w:t>P</w:t>
      </w:r>
      <w:r w:rsidR="007D73AA" w:rsidRPr="43CEDB46">
        <w:t xml:space="preserve">ublic </w:t>
      </w:r>
      <w:r w:rsidR="00796EE7" w:rsidRPr="43CEDB46">
        <w:t>A</w:t>
      </w:r>
      <w:r w:rsidR="007D73AA" w:rsidRPr="43CEDB46">
        <w:t xml:space="preserve">ssessment </w:t>
      </w:r>
      <w:r w:rsidR="00796EE7" w:rsidRPr="43CEDB46">
        <w:t>R</w:t>
      </w:r>
      <w:r w:rsidR="007D73AA" w:rsidRPr="43CEDB46">
        <w:t>eport for E4/</w:t>
      </w:r>
      <w:r w:rsidR="00726F22" w:rsidRPr="43CEDB46">
        <w:t>DRSP stated</w:t>
      </w:r>
      <w:r w:rsidR="00796EE7" w:rsidRPr="43CEDB46">
        <w:t xml:space="preserve"> that </w:t>
      </w:r>
      <w:r w:rsidR="003B4514" w:rsidRPr="43CEDB46">
        <w:t>the two</w:t>
      </w:r>
      <w:r w:rsidR="00796EE7" w:rsidRPr="43CEDB46">
        <w:t xml:space="preserve"> events of VTE</w:t>
      </w:r>
      <w:r w:rsidR="00E606E4" w:rsidRPr="43CEDB46">
        <w:t xml:space="preserve"> observed</w:t>
      </w:r>
      <w:r w:rsidRPr="43CEDB46">
        <w:t xml:space="preserve"> </w:t>
      </w:r>
      <w:r w:rsidR="002822F2" w:rsidRPr="43CEDB46">
        <w:t xml:space="preserve">were considered to be related to </w:t>
      </w:r>
      <w:r w:rsidR="00726F22" w:rsidRPr="43CEDB46">
        <w:t xml:space="preserve">treatment </w:t>
      </w:r>
      <w:r w:rsidR="00726F22" w:rsidRPr="000A2E18">
        <w:t xml:space="preserve">with </w:t>
      </w:r>
      <w:r w:rsidR="002822F2" w:rsidRPr="000A2E18">
        <w:t>E4/DRSP</w:t>
      </w:r>
      <w:r w:rsidR="007D73AA" w:rsidRPr="43CEDB46">
        <w:t xml:space="preserve">. </w:t>
      </w:r>
      <w:r w:rsidRPr="43CEDB46">
        <w:t xml:space="preserve">The TGA further stated that E4/DRSP resulted in the least apparent changes from baseline </w:t>
      </w:r>
      <w:r w:rsidR="000C5B84" w:rsidRPr="43CEDB46">
        <w:t xml:space="preserve">for </w:t>
      </w:r>
      <w:r w:rsidRPr="43CEDB46">
        <w:t>haemostatic parameters compared to EE/LNG and EE/DRSP</w:t>
      </w:r>
      <w:r w:rsidR="006A5E8E" w:rsidRPr="43CEDB46">
        <w:t xml:space="preserve"> which was considered to be reassuring</w:t>
      </w:r>
      <w:r w:rsidRPr="43CEDB46">
        <w:t>; however, the clinical significance of the effects on haemostatic parameters with regard to</w:t>
      </w:r>
      <w:r w:rsidR="0019400D" w:rsidRPr="43CEDB46">
        <w:t xml:space="preserve"> risk of</w:t>
      </w:r>
      <w:r w:rsidRPr="43CEDB46">
        <w:t xml:space="preserve"> VTE </w:t>
      </w:r>
      <w:r w:rsidR="00623DC5" w:rsidRPr="43CEDB46">
        <w:t>is</w:t>
      </w:r>
      <w:r w:rsidRPr="43CEDB46">
        <w:t xml:space="preserve"> hypothetical. </w:t>
      </w:r>
      <w:r w:rsidR="636C98E8" w:rsidRPr="43CEDB46">
        <w:t xml:space="preserve">The TGA considered that the </w:t>
      </w:r>
      <w:r w:rsidR="00D42919" w:rsidRPr="43CEDB46">
        <w:t>association</w:t>
      </w:r>
      <w:r w:rsidR="636C98E8" w:rsidRPr="43CEDB46">
        <w:t xml:space="preserve"> between</w:t>
      </w:r>
      <w:r w:rsidRPr="43CEDB46">
        <w:t xml:space="preserve"> laboratory </w:t>
      </w:r>
      <w:r w:rsidR="6E847194" w:rsidRPr="43CEDB46">
        <w:t>results</w:t>
      </w:r>
      <w:r w:rsidR="0057056B" w:rsidRPr="43CEDB46">
        <w:t xml:space="preserve"> </w:t>
      </w:r>
      <w:r w:rsidR="203A2B2A" w:rsidRPr="43CEDB46">
        <w:t>(</w:t>
      </w:r>
      <w:r w:rsidRPr="43CEDB46">
        <w:t>biomarkers</w:t>
      </w:r>
      <w:r w:rsidR="17383715" w:rsidRPr="43CEDB46">
        <w:t>)</w:t>
      </w:r>
      <w:r w:rsidRPr="43CEDB46">
        <w:t xml:space="preserve"> and VTE risk was </w:t>
      </w:r>
      <w:r w:rsidR="7C7E5342" w:rsidRPr="43CEDB46">
        <w:t>weak and</w:t>
      </w:r>
      <w:r w:rsidR="29147B25" w:rsidRPr="43CEDB46">
        <w:t xml:space="preserve"> concluded that no claims regarding the relative risk for VTE with E4/DRSP in comparison with other COCs could be made based on the currently available data.</w:t>
      </w:r>
    </w:p>
    <w:p w14:paraId="5A883D4C" w14:textId="4896BD6F" w:rsidR="00D83513" w:rsidRPr="00891E68" w:rsidRDefault="00397442" w:rsidP="000A2E18">
      <w:pPr>
        <w:pStyle w:val="3-BodyText"/>
        <w:keepNext/>
        <w:numPr>
          <w:ilvl w:val="0"/>
          <w:numId w:val="0"/>
        </w:numPr>
        <w:rPr>
          <w:b/>
          <w:bCs/>
        </w:rPr>
      </w:pPr>
      <w:r w:rsidRPr="43CEDB46">
        <w:rPr>
          <w:b/>
          <w:bCs/>
        </w:rPr>
        <w:lastRenderedPageBreak/>
        <w:t xml:space="preserve">Based on </w:t>
      </w:r>
      <w:r w:rsidR="00D83513" w:rsidRPr="43CEDB46">
        <w:rPr>
          <w:b/>
          <w:bCs/>
        </w:rPr>
        <w:t>changes in SHBG as a proxy for estrogenicity:</w:t>
      </w:r>
    </w:p>
    <w:p w14:paraId="4CEEF8D1" w14:textId="2A3F8B9E" w:rsidR="000A4098" w:rsidRDefault="007F4E37" w:rsidP="00891E68">
      <w:pPr>
        <w:pStyle w:val="3-BodyText"/>
      </w:pPr>
      <w:r w:rsidRPr="43CEDB46">
        <w:t xml:space="preserve">The submission </w:t>
      </w:r>
      <w:r w:rsidR="00B532CA" w:rsidRPr="43CEDB46">
        <w:t>stated that excessive estrogenicity</w:t>
      </w:r>
      <w:r w:rsidR="005C2013" w:rsidRPr="43CEDB46">
        <w:t xml:space="preserve">, </w:t>
      </w:r>
      <w:r w:rsidR="004F3CBB" w:rsidRPr="43CEDB46">
        <w:t xml:space="preserve">the </w:t>
      </w:r>
      <w:r w:rsidR="005C2013" w:rsidRPr="43CEDB46">
        <w:t>sum of both the estrogen and progesterone contribution,</w:t>
      </w:r>
      <w:r w:rsidR="00B532CA" w:rsidRPr="43CEDB46">
        <w:t xml:space="preserve"> was reported to increase the risk of VTE, and the </w:t>
      </w:r>
      <w:r w:rsidR="00195409" w:rsidRPr="43CEDB46">
        <w:t>SHBG biomarker be</w:t>
      </w:r>
      <w:r w:rsidR="00F963FB" w:rsidRPr="43CEDB46">
        <w:t>s</w:t>
      </w:r>
      <w:r w:rsidR="00195409" w:rsidRPr="43CEDB46">
        <w:t xml:space="preserve">t reflects the estrogenicity. </w:t>
      </w:r>
      <w:r w:rsidR="00356B9F" w:rsidRPr="43CEDB46">
        <w:t>Consequently, the median SHBG values obtained from the MIT-Es0001-</w:t>
      </w:r>
      <w:r w:rsidR="00AE1794" w:rsidRPr="43CEDB46">
        <w:t xml:space="preserve">C201 </w:t>
      </w:r>
      <w:r w:rsidR="00356B9F" w:rsidRPr="43CEDB46">
        <w:t>study were mapped to the odds ratios</w:t>
      </w:r>
      <w:r w:rsidR="001C1AE2" w:rsidRPr="43CEDB46">
        <w:t xml:space="preserve"> (OR)</w:t>
      </w:r>
      <w:r w:rsidR="00356B9F" w:rsidRPr="43CEDB46">
        <w:t xml:space="preserve"> for the risk of VTE and SHBG levels of hormonal contraceptives reported by Raps et al. (201</w:t>
      </w:r>
      <w:r w:rsidR="005320E4" w:rsidRPr="43CEDB46">
        <w:t>2</w:t>
      </w:r>
      <w:r w:rsidR="00356B9F" w:rsidRPr="43CEDB46">
        <w:t>)</w:t>
      </w:r>
      <w:r w:rsidR="004717A6" w:rsidRPr="43CEDB46">
        <w:rPr>
          <w:rStyle w:val="FootnoteReference"/>
        </w:rPr>
        <w:footnoteReference w:id="18"/>
      </w:r>
      <w:r w:rsidR="00356B9F" w:rsidRPr="43CEDB46">
        <w:t xml:space="preserve">, to estimate the risk of VTE for </w:t>
      </w:r>
      <w:r w:rsidR="00986942" w:rsidRPr="43CEDB46">
        <w:t>E4/DRSP</w:t>
      </w:r>
      <w:r w:rsidR="00356B9F" w:rsidRPr="43CEDB46">
        <w:t>.</w:t>
      </w:r>
      <w:r w:rsidR="0041087C" w:rsidRPr="43CEDB46">
        <w:t xml:space="preserve"> </w:t>
      </w:r>
      <w:r w:rsidR="000A4098" w:rsidRPr="43CEDB46">
        <w:t>Raps et al. (201</w:t>
      </w:r>
      <w:r w:rsidR="005320E4" w:rsidRPr="43CEDB46">
        <w:t>2</w:t>
      </w:r>
      <w:r w:rsidR="000A4098" w:rsidRPr="43CEDB46">
        <w:t>) reported an odds ratio of 3.6 for EE/LNG and 6.3 for EE/DRSP</w:t>
      </w:r>
      <w:r w:rsidR="00D17C2A" w:rsidRPr="43CEDB46">
        <w:t xml:space="preserve">. </w:t>
      </w:r>
    </w:p>
    <w:p w14:paraId="2C34EE0B" w14:textId="43E0DC7D" w:rsidR="008A7297" w:rsidRDefault="04CDA00E" w:rsidP="00891E68">
      <w:pPr>
        <w:pStyle w:val="3-BodyText"/>
      </w:pPr>
      <w:r w:rsidRPr="43CEDB46">
        <w:t xml:space="preserve">As </w:t>
      </w:r>
      <w:r w:rsidR="1EA72F1B" w:rsidRPr="43CEDB46">
        <w:t>presented</w:t>
      </w:r>
      <w:r w:rsidRPr="43CEDB46">
        <w:t xml:space="preserve"> in </w:t>
      </w:r>
      <w:r>
        <w:fldChar w:fldCharType="begin" w:fldLock="1"/>
      </w:r>
      <w:r>
        <w:instrText xml:space="preserve"> REF _Ref185169978 \h </w:instrText>
      </w:r>
      <w:r>
        <w:fldChar w:fldCharType="separate"/>
      </w:r>
      <w:r w:rsidR="00C27A48" w:rsidRPr="43CEDB46">
        <w:t xml:space="preserve">Figure </w:t>
      </w:r>
      <w:r w:rsidR="00C27A48" w:rsidRPr="43CEDB46">
        <w:rPr>
          <w:noProof/>
        </w:rPr>
        <w:t>2</w:t>
      </w:r>
      <w:r>
        <w:fldChar w:fldCharType="end"/>
      </w:r>
      <w:r w:rsidRPr="43CEDB46">
        <w:t>, t</w:t>
      </w:r>
      <w:r w:rsidR="46772431" w:rsidRPr="43CEDB46">
        <w:t>he submission estimated that the changes in SHBG level induced by E4/</w:t>
      </w:r>
      <w:r w:rsidR="68AD543F" w:rsidRPr="43CEDB46">
        <w:t>DRSP (</w:t>
      </w:r>
      <w:r w:rsidR="79B2FBDC" w:rsidRPr="43CEDB46">
        <w:t>87</w:t>
      </w:r>
      <w:r w:rsidR="00867B4A" w:rsidRPr="43CEDB46">
        <w:t xml:space="preserve"> </w:t>
      </w:r>
      <w:r w:rsidR="79B2FBDC" w:rsidRPr="43CEDB46">
        <w:t xml:space="preserve">nmol/L) </w:t>
      </w:r>
      <w:r w:rsidR="46772431" w:rsidRPr="43CEDB46">
        <w:t xml:space="preserve">corresponded to a VTE </w:t>
      </w:r>
      <w:r w:rsidR="69FA2323" w:rsidRPr="43CEDB46">
        <w:t>OR</w:t>
      </w:r>
      <w:r w:rsidR="46772431" w:rsidRPr="43CEDB46">
        <w:t xml:space="preserve"> of </w:t>
      </w:r>
      <w:r w:rsidR="74279C13" w:rsidRPr="00DA32A4">
        <w:t>1.</w:t>
      </w:r>
      <w:r w:rsidR="00B1436E" w:rsidRPr="00DA32A4">
        <w:t xml:space="preserve">7 </w:t>
      </w:r>
      <w:r w:rsidR="46772431" w:rsidRPr="00DA32A4">
        <w:t>compared to non-users</w:t>
      </w:r>
      <w:r w:rsidR="69FA2323" w:rsidRPr="00DA32A4">
        <w:t xml:space="preserve"> (</w:t>
      </w:r>
      <w:r w:rsidR="279C9FFB" w:rsidRPr="00DA32A4">
        <w:t xml:space="preserve">baseline SHBG of 65 nmol/L and </w:t>
      </w:r>
      <w:r w:rsidR="69FA2323" w:rsidRPr="00DA32A4">
        <w:t xml:space="preserve">OR </w:t>
      </w:r>
      <w:r w:rsidR="279C9FFB" w:rsidRPr="00DA32A4">
        <w:t>of</w:t>
      </w:r>
      <w:r w:rsidR="69FA2323" w:rsidRPr="00DA32A4">
        <w:t xml:space="preserve"> 1)</w:t>
      </w:r>
      <w:r w:rsidR="279C9FFB" w:rsidRPr="00DA32A4">
        <w:t xml:space="preserve">. </w:t>
      </w:r>
      <w:r w:rsidR="00EF7737" w:rsidRPr="00DA32A4">
        <w:t>The PSCR</w:t>
      </w:r>
      <w:r w:rsidR="00803959" w:rsidRPr="00DA32A4">
        <w:t xml:space="preserve"> </w:t>
      </w:r>
      <w:r w:rsidR="00EF7737" w:rsidRPr="00DA32A4">
        <w:t>provided a revised Figure 2</w:t>
      </w:r>
      <w:r w:rsidR="003C48E7" w:rsidRPr="00DA32A4">
        <w:t xml:space="preserve">, stating that this revised figure </w:t>
      </w:r>
      <w:r w:rsidR="001B0856" w:rsidRPr="00DA32A4">
        <w:t xml:space="preserve">changes the numerical values of the estimated OR for </w:t>
      </w:r>
      <w:r w:rsidR="000C6145" w:rsidRPr="00DA32A4">
        <w:t xml:space="preserve">E4/DRSP </w:t>
      </w:r>
      <w:r w:rsidR="001B0856" w:rsidRPr="00DA32A4">
        <w:t xml:space="preserve">derived from SHBG to 1.7 (1.4 in the submission), however stated the text regarding the estimate has not been altered in the legend and claimed the interpretation remains unchanged. </w:t>
      </w:r>
    </w:p>
    <w:p w14:paraId="13CCA507" w14:textId="2DDB2848" w:rsidR="0030227D" w:rsidRPr="00DC3186" w:rsidRDefault="0030227D" w:rsidP="00062697">
      <w:pPr>
        <w:pStyle w:val="Caption"/>
        <w:jc w:val="left"/>
        <w:rPr>
          <w:vertAlign w:val="superscript"/>
        </w:rPr>
      </w:pPr>
      <w:bookmarkStart w:id="51" w:name="_Ref185169978"/>
      <w:r w:rsidRPr="00DC3186">
        <w:lastRenderedPageBreak/>
        <w:t xml:space="preserve">Figure </w:t>
      </w:r>
      <w:r w:rsidR="007A6122">
        <w:fldChar w:fldCharType="begin" w:fldLock="1"/>
      </w:r>
      <w:r w:rsidR="007A6122">
        <w:instrText xml:space="preserve"> SEQ Figure \* ARABIC </w:instrText>
      </w:r>
      <w:r w:rsidR="007A6122">
        <w:fldChar w:fldCharType="separate"/>
      </w:r>
      <w:r w:rsidR="007A6122" w:rsidRPr="00DC3186">
        <w:rPr>
          <w:noProof/>
        </w:rPr>
        <w:t>2</w:t>
      </w:r>
      <w:r w:rsidR="007A6122">
        <w:rPr>
          <w:noProof/>
        </w:rPr>
        <w:fldChar w:fldCharType="end"/>
      </w:r>
      <w:bookmarkEnd w:id="51"/>
      <w:r w:rsidRPr="00DC3186">
        <w:t xml:space="preserve">: </w:t>
      </w:r>
      <w:r w:rsidR="00363507" w:rsidRPr="00DC3186">
        <w:t>Revised o</w:t>
      </w:r>
      <w:r w:rsidRPr="00DC3186">
        <w:t>dd</w:t>
      </w:r>
      <w:r w:rsidR="007A5339" w:rsidRPr="00DC3186">
        <w:t>s</w:t>
      </w:r>
      <w:r w:rsidRPr="00DC3186">
        <w:t xml:space="preserve"> ratio of venous </w:t>
      </w:r>
      <w:r w:rsidR="000051A8" w:rsidRPr="00DC3186">
        <w:t>thrombotic</w:t>
      </w:r>
      <w:r w:rsidRPr="00DC3186">
        <w:t xml:space="preserve"> events</w:t>
      </w:r>
      <w:r w:rsidR="006B394E" w:rsidRPr="00DC3186">
        <w:t xml:space="preserve"> (y-axis)</w:t>
      </w:r>
      <w:r w:rsidRPr="00DC3186">
        <w:t xml:space="preserve"> vs median sex hormone binding globulin </w:t>
      </w:r>
      <w:r w:rsidR="00AA50E4" w:rsidRPr="00DC3186">
        <w:t xml:space="preserve">(SHBG) </w:t>
      </w:r>
      <w:r w:rsidRPr="00DC3186">
        <w:t>levels</w:t>
      </w:r>
      <w:r w:rsidR="00E66082" w:rsidRPr="00DC3186">
        <w:t xml:space="preserve"> (x-axis)</w:t>
      </w:r>
      <w:r w:rsidRPr="00DC3186">
        <w:t xml:space="preserve"> by contraceptive </w:t>
      </w:r>
      <w:proofErr w:type="spellStart"/>
      <w:r w:rsidRPr="00DC3186">
        <w:t>type</w:t>
      </w:r>
      <w:r w:rsidR="00303F92" w:rsidRPr="00DC3186">
        <w:rPr>
          <w:vertAlign w:val="superscript"/>
        </w:rPr>
        <w:t>b</w:t>
      </w:r>
      <w:r w:rsidR="00BC0C07" w:rsidRPr="00DC3186">
        <w:rPr>
          <w:vertAlign w:val="superscript"/>
        </w:rPr>
        <w:t>,c</w:t>
      </w:r>
      <w:proofErr w:type="spellEnd"/>
    </w:p>
    <w:p w14:paraId="5DA04D68" w14:textId="39870267" w:rsidR="009438C2" w:rsidRPr="009438C2" w:rsidRDefault="009438C2" w:rsidP="00062697">
      <w:pPr>
        <w:keepNext/>
        <w:keepLines/>
      </w:pPr>
      <w:r>
        <w:rPr>
          <w:noProof/>
        </w:rPr>
        <w:drawing>
          <wp:inline distT="0" distB="0" distL="0" distR="0" wp14:anchorId="0B73F240" wp14:editId="3893CD79">
            <wp:extent cx="5732145" cy="3328035"/>
            <wp:effectExtent l="0" t="0" r="1905" b="5715"/>
            <wp:docPr id="331828152" name="Picture 1" descr="A graph with a line and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28152" name="Picture 1" descr="A graph with a line and dots&#10;&#10;Description automatically generated with medium confidence"/>
                    <pic:cNvPicPr/>
                  </pic:nvPicPr>
                  <pic:blipFill>
                    <a:blip r:embed="rId9"/>
                    <a:stretch>
                      <a:fillRect/>
                    </a:stretch>
                  </pic:blipFill>
                  <pic:spPr>
                    <a:xfrm>
                      <a:off x="0" y="0"/>
                      <a:ext cx="5732145" cy="3328035"/>
                    </a:xfrm>
                    <a:prstGeom prst="rect">
                      <a:avLst/>
                    </a:prstGeom>
                  </pic:spPr>
                </pic:pic>
              </a:graphicData>
            </a:graphic>
          </wp:inline>
        </w:drawing>
      </w:r>
    </w:p>
    <w:p w14:paraId="4CFE38E9" w14:textId="567CC403" w:rsidR="00A52D67" w:rsidRPr="006E7717" w:rsidRDefault="00A52D67" w:rsidP="00062697">
      <w:pPr>
        <w:pStyle w:val="FooterTableFigure"/>
        <w:keepNext/>
        <w:keepLines/>
      </w:pPr>
      <w:r w:rsidRPr="006E7717">
        <w:t>Source: Figure 2.9, p74 of the submission main body</w:t>
      </w:r>
      <w:r w:rsidR="00D32157">
        <w:t xml:space="preserve"> and p</w:t>
      </w:r>
      <w:r w:rsidR="00501C19">
        <w:t>2 of the PSCR</w:t>
      </w:r>
      <w:r w:rsidRPr="006E7717">
        <w:t>.</w:t>
      </w:r>
    </w:p>
    <w:p w14:paraId="4FDA1A4F" w14:textId="114F5F6C" w:rsidR="00A52D67" w:rsidRPr="006E7717" w:rsidRDefault="00E766BD" w:rsidP="00062697">
      <w:pPr>
        <w:pStyle w:val="FooterTableFigure"/>
        <w:keepNext/>
        <w:keepLines/>
      </w:pPr>
      <w:r w:rsidRPr="006E7717">
        <w:t xml:space="preserve">E4/DRSP = </w:t>
      </w:r>
      <w:r w:rsidR="00094946" w:rsidRPr="006E7717">
        <w:t>estetrol 15 mg</w:t>
      </w:r>
      <w:r w:rsidR="00C5058D" w:rsidRPr="006E7717">
        <w:t>/</w:t>
      </w:r>
      <w:r w:rsidR="00DC1C5D" w:rsidRPr="006E7717">
        <w:t>drospirenone 3 mg</w:t>
      </w:r>
      <w:r w:rsidR="00741E08" w:rsidRPr="006E7717">
        <w:t>;</w:t>
      </w:r>
      <w:r w:rsidR="00094946" w:rsidRPr="006E7717">
        <w:t xml:space="preserve"> </w:t>
      </w:r>
      <w:r w:rsidR="004A55D9" w:rsidRPr="006E7717">
        <w:t>EE/DRSP</w:t>
      </w:r>
      <w:r w:rsidRPr="006E7717">
        <w:t xml:space="preserve"> = </w:t>
      </w:r>
      <w:r w:rsidR="004A55D9" w:rsidRPr="006E7717">
        <w:t>ethinylestradiol 20 mcg</w:t>
      </w:r>
      <w:r w:rsidR="00741E08" w:rsidRPr="006E7717">
        <w:t>/</w:t>
      </w:r>
      <w:r w:rsidR="004A55D9" w:rsidRPr="006E7717">
        <w:t xml:space="preserve">drospirenone </w:t>
      </w:r>
      <w:r w:rsidRPr="006E7717">
        <w:t>3 mg;</w:t>
      </w:r>
      <w:r w:rsidR="00DC1C5D" w:rsidRPr="006E7717">
        <w:t xml:space="preserve"> EE/LNG = ethinylestradiol 30 mcg</w:t>
      </w:r>
      <w:r w:rsidR="00741E08" w:rsidRPr="006E7717">
        <w:t>/</w:t>
      </w:r>
      <w:r w:rsidR="00DC1C5D" w:rsidRPr="006E7717">
        <w:t>levonorgestrel 150 mcg;</w:t>
      </w:r>
      <w:r w:rsidRPr="006E7717">
        <w:t xml:space="preserve"> </w:t>
      </w:r>
      <w:r w:rsidR="00A52D67" w:rsidRPr="006E7717">
        <w:t>OR = odd</w:t>
      </w:r>
      <w:r w:rsidR="00945602" w:rsidRPr="006E7717">
        <w:t>s</w:t>
      </w:r>
      <w:r w:rsidR="00A52D67" w:rsidRPr="006E7717">
        <w:t xml:space="preserve"> ratio;</w:t>
      </w:r>
      <w:r w:rsidR="00DC1C5D" w:rsidRPr="006E7717">
        <w:t xml:space="preserve"> SHBG = </w:t>
      </w:r>
      <w:r w:rsidR="004D1BE9" w:rsidRPr="006E7717">
        <w:t>sex hormone binding globulin;</w:t>
      </w:r>
      <w:r w:rsidR="00A52D67" w:rsidRPr="006E7717">
        <w:t xml:space="preserve"> VTE = </w:t>
      </w:r>
      <w:r w:rsidR="00891E68" w:rsidRPr="006E7717">
        <w:t>venous thromboembolism</w:t>
      </w:r>
    </w:p>
    <w:p w14:paraId="5F81849C" w14:textId="537AECF8" w:rsidR="00BC0C07" w:rsidRPr="006E7717" w:rsidRDefault="00FD1470" w:rsidP="00062697">
      <w:pPr>
        <w:pStyle w:val="FooterTableFigure"/>
        <w:keepNext/>
        <w:keepLines/>
      </w:pPr>
      <w:r w:rsidRPr="006E7717">
        <w:rPr>
          <w:vertAlign w:val="superscript"/>
        </w:rPr>
        <w:t>*</w:t>
      </w:r>
      <w:r w:rsidR="00B37052" w:rsidRPr="006E7717">
        <w:rPr>
          <w:vertAlign w:val="superscript"/>
        </w:rPr>
        <w:t>a</w:t>
      </w:r>
      <w:r w:rsidR="00BC0C07" w:rsidRPr="006E7717">
        <w:t xml:space="preserve"> </w:t>
      </w:r>
      <w:r w:rsidR="009E2125" w:rsidRPr="006E7717">
        <w:t>A</w:t>
      </w:r>
      <w:r w:rsidR="00D0699C" w:rsidRPr="006E7717">
        <w:t>n assumption of</w:t>
      </w:r>
      <w:r w:rsidR="009E2125" w:rsidRPr="006E7717">
        <w:t xml:space="preserve"> baseline SHBG level of </w:t>
      </w:r>
      <w:r w:rsidR="00165EBB" w:rsidRPr="006E7717">
        <w:t>64.8 nmol/L</w:t>
      </w:r>
      <w:r w:rsidR="00B37052" w:rsidRPr="006E7717">
        <w:t xml:space="preserve"> (</w:t>
      </w:r>
      <w:r w:rsidR="00F95A9C" w:rsidRPr="006E7717">
        <w:t xml:space="preserve">as reported in </w:t>
      </w:r>
      <w:r w:rsidR="00B37052" w:rsidRPr="006E7717">
        <w:t>MIT-Es0001-C201 trial)</w:t>
      </w:r>
      <w:r w:rsidR="00F95A9C" w:rsidRPr="006E7717">
        <w:t xml:space="preserve"> corresponded to</w:t>
      </w:r>
      <w:r w:rsidR="00B37052" w:rsidRPr="006E7717">
        <w:t xml:space="preserve"> OR=1 for the risk of VTE.</w:t>
      </w:r>
    </w:p>
    <w:p w14:paraId="7ACE0C9C" w14:textId="39B5CED6" w:rsidR="00446F77" w:rsidRPr="006E7717" w:rsidRDefault="00FD1470" w:rsidP="00062697">
      <w:pPr>
        <w:pStyle w:val="FooterTableFigure"/>
        <w:keepNext/>
        <w:keepLines/>
      </w:pPr>
      <w:r w:rsidRPr="006E7717">
        <w:rPr>
          <w:vertAlign w:val="superscript"/>
        </w:rPr>
        <w:t>*</w:t>
      </w:r>
      <w:r w:rsidR="00BC0C07" w:rsidRPr="006E7717">
        <w:rPr>
          <w:vertAlign w:val="superscript"/>
        </w:rPr>
        <w:t>b</w:t>
      </w:r>
      <w:r w:rsidR="000F22EF" w:rsidRPr="006E7717">
        <w:t xml:space="preserve"> </w:t>
      </w:r>
      <w:r w:rsidR="0057558E" w:rsidRPr="006E7717">
        <w:t xml:space="preserve">EE/LNG: </w:t>
      </w:r>
      <w:r w:rsidR="005910C1" w:rsidRPr="006E7717">
        <w:t>E</w:t>
      </w:r>
      <w:r w:rsidR="005C2F20" w:rsidRPr="006E7717">
        <w:t>thinylestradiol/levonorgestrel</w:t>
      </w:r>
      <w:r w:rsidR="005910C1" w:rsidRPr="006E7717">
        <w:t xml:space="preserve"> (30 mcg</w:t>
      </w:r>
      <w:r w:rsidR="00730742" w:rsidRPr="006E7717">
        <w:t>/150 mcg)</w:t>
      </w:r>
      <w:r w:rsidR="00FF42B5" w:rsidRPr="006E7717">
        <w:t xml:space="preserve"> </w:t>
      </w:r>
      <w:r w:rsidR="00A97466" w:rsidRPr="006E7717">
        <w:t>rep</w:t>
      </w:r>
      <w:r w:rsidR="00446F77" w:rsidRPr="006E7717">
        <w:t>orted a</w:t>
      </w:r>
      <w:r w:rsidR="00367843" w:rsidRPr="006E7717">
        <w:t xml:space="preserve"> </w:t>
      </w:r>
      <w:r w:rsidR="00FF42B5" w:rsidRPr="006E7717">
        <w:t xml:space="preserve">SHBG level of </w:t>
      </w:r>
      <w:r w:rsidR="002F732E" w:rsidRPr="006E7717">
        <w:t>119.8</w:t>
      </w:r>
      <w:r w:rsidR="000D5A0E" w:rsidRPr="006E7717">
        <w:t xml:space="preserve"> nmol/L</w:t>
      </w:r>
      <w:r w:rsidR="00446F77" w:rsidRPr="006E7717">
        <w:t xml:space="preserve"> in the MIT-Es0001-C201 trial.</w:t>
      </w:r>
      <w:r w:rsidR="002F732E" w:rsidRPr="006E7717">
        <w:t xml:space="preserve"> </w:t>
      </w:r>
    </w:p>
    <w:p w14:paraId="24BED306" w14:textId="3F3F700B" w:rsidR="007C04D1" w:rsidRPr="006E7717" w:rsidRDefault="00FD1470" w:rsidP="00062697">
      <w:pPr>
        <w:pStyle w:val="FooterTableFigure"/>
        <w:keepNext/>
        <w:keepLines/>
      </w:pPr>
      <w:r w:rsidRPr="006E7717">
        <w:rPr>
          <w:vertAlign w:val="superscript"/>
        </w:rPr>
        <w:t>*</w:t>
      </w:r>
      <w:r w:rsidR="00BC0C07" w:rsidRPr="006E7717">
        <w:rPr>
          <w:vertAlign w:val="superscript"/>
        </w:rPr>
        <w:t>c</w:t>
      </w:r>
      <w:r w:rsidR="00446F77" w:rsidRPr="006E7717">
        <w:t xml:space="preserve"> </w:t>
      </w:r>
      <w:r w:rsidR="00BD5A4E" w:rsidRPr="006E7717">
        <w:t xml:space="preserve">EE/DRSP: </w:t>
      </w:r>
      <w:r w:rsidR="00446F77" w:rsidRPr="006E7717">
        <w:t>E</w:t>
      </w:r>
      <w:r w:rsidR="001E19A7" w:rsidRPr="006E7717">
        <w:t>thinylestradiol/drospirenone</w:t>
      </w:r>
      <w:r w:rsidR="002F732E" w:rsidRPr="006E7717">
        <w:t xml:space="preserve"> (20 mcg</w:t>
      </w:r>
      <w:r w:rsidR="00AC4D40" w:rsidRPr="006E7717">
        <w:t xml:space="preserve">/3 mg) </w:t>
      </w:r>
      <w:r w:rsidR="000D358E" w:rsidRPr="006E7717">
        <w:t xml:space="preserve">reported </w:t>
      </w:r>
      <w:r w:rsidR="00446F77" w:rsidRPr="006E7717">
        <w:t xml:space="preserve">a </w:t>
      </w:r>
      <w:r w:rsidR="00ED3117" w:rsidRPr="006E7717">
        <w:t xml:space="preserve">SHBG level of </w:t>
      </w:r>
      <w:r w:rsidR="00F96564" w:rsidRPr="006E7717">
        <w:t>264.3 nmol/L</w:t>
      </w:r>
      <w:r w:rsidR="008519B8" w:rsidRPr="006E7717">
        <w:t xml:space="preserve"> </w:t>
      </w:r>
      <w:r w:rsidR="00446F77" w:rsidRPr="006E7717">
        <w:t>in the</w:t>
      </w:r>
      <w:r w:rsidR="00544B76" w:rsidRPr="006E7717">
        <w:t xml:space="preserve"> MIT-Es0001-C201 trial.</w:t>
      </w:r>
      <w:r w:rsidR="00427E40" w:rsidRPr="006E7717">
        <w:t xml:space="preserve"> </w:t>
      </w:r>
    </w:p>
    <w:p w14:paraId="5A918FD9" w14:textId="017D528A" w:rsidR="000F22EF" w:rsidRPr="006E7717" w:rsidRDefault="007C04D1" w:rsidP="00062697">
      <w:pPr>
        <w:pStyle w:val="FooterTableFigure"/>
        <w:keepNext/>
        <w:keepLines/>
      </w:pPr>
      <w:r w:rsidRPr="006E7717">
        <w:t>Note: T</w:t>
      </w:r>
      <w:r w:rsidR="00606C37" w:rsidRPr="006E7717">
        <w:t xml:space="preserve">he corresponding ORs </w:t>
      </w:r>
      <w:r w:rsidR="0035605A" w:rsidRPr="006E7717">
        <w:t xml:space="preserve">for the contraceptives </w:t>
      </w:r>
      <w:r w:rsidR="00606C37" w:rsidRPr="006E7717">
        <w:t xml:space="preserve">were not traceable from </w:t>
      </w:r>
      <w:r w:rsidR="00FB1867" w:rsidRPr="006E7717">
        <w:t>Raps et al (2015).</w:t>
      </w:r>
    </w:p>
    <w:p w14:paraId="7DE3A170" w14:textId="1A8CA034" w:rsidR="00FD1470" w:rsidRPr="006E7717" w:rsidRDefault="00FD1470" w:rsidP="00D62656">
      <w:pPr>
        <w:pStyle w:val="FooterTableFigure"/>
        <w:rPr>
          <w:color w:val="FF0000"/>
        </w:rPr>
      </w:pPr>
      <w:r w:rsidRPr="006E7717">
        <w:t>*Added during evaluation</w:t>
      </w:r>
    </w:p>
    <w:p w14:paraId="4F0D0521" w14:textId="2E3F2893" w:rsidR="001212A6" w:rsidRPr="00446C91" w:rsidRDefault="008A7297" w:rsidP="00891E68">
      <w:pPr>
        <w:pStyle w:val="3-BodyText"/>
      </w:pPr>
      <w:r w:rsidRPr="00446C91">
        <w:t xml:space="preserve">There were various uncertainties </w:t>
      </w:r>
      <w:r w:rsidR="001212A6" w:rsidRPr="00446C91">
        <w:t>in the estimates presented by the submission:</w:t>
      </w:r>
    </w:p>
    <w:p w14:paraId="601C490F" w14:textId="385431B7" w:rsidR="00D21F77" w:rsidRPr="00446C91" w:rsidRDefault="00D21F77" w:rsidP="004020F5">
      <w:pPr>
        <w:pStyle w:val="ListParagraph"/>
        <w:ind w:left="1077" w:hanging="357"/>
      </w:pPr>
      <w:r w:rsidRPr="43CEDB46">
        <w:t xml:space="preserve">No direct evidence was </w:t>
      </w:r>
      <w:r w:rsidR="00F6360B" w:rsidRPr="43CEDB46">
        <w:t xml:space="preserve">presented to demonstrate association </w:t>
      </w:r>
      <w:r w:rsidR="00BB369C" w:rsidRPr="43CEDB46">
        <w:t>between the SHBG level and risk of VTE for E4/DRSP.</w:t>
      </w:r>
    </w:p>
    <w:p w14:paraId="477EF533" w14:textId="67D0D515" w:rsidR="00FC7C8A" w:rsidRPr="00446C91" w:rsidRDefault="014708AB" w:rsidP="004020F5">
      <w:pPr>
        <w:pStyle w:val="ListParagraph"/>
        <w:ind w:left="1077" w:hanging="357"/>
      </w:pPr>
      <w:r w:rsidRPr="43CEDB46">
        <w:t xml:space="preserve">The OR for EE/LNG and EE/DRSP in </w:t>
      </w:r>
      <w:r>
        <w:fldChar w:fldCharType="begin" w:fldLock="1"/>
      </w:r>
      <w:r>
        <w:instrText xml:space="preserve"> REF _Ref185169978 \h  \* MERGEFORMAT </w:instrText>
      </w:r>
      <w:r>
        <w:fldChar w:fldCharType="separate"/>
      </w:r>
      <w:r w:rsidR="001B5074" w:rsidRPr="43CEDB46">
        <w:t>Figure 2</w:t>
      </w:r>
      <w:r>
        <w:fldChar w:fldCharType="end"/>
      </w:r>
      <w:r w:rsidRPr="43CEDB46">
        <w:t xml:space="preserve"> did not match the OR values reported by Raps et al. (2012). Furthermore, the methodology used to estimate the OR for VTE based on SHBG levels was </w:t>
      </w:r>
      <w:r w:rsidR="3A24E7BD" w:rsidRPr="43CEDB46">
        <w:t>not</w:t>
      </w:r>
      <w:r w:rsidRPr="43CEDB46">
        <w:t xml:space="preserve"> clearly outlined </w:t>
      </w:r>
      <w:r w:rsidR="3A24E7BD" w:rsidRPr="43CEDB46">
        <w:t>or</w:t>
      </w:r>
      <w:r w:rsidRPr="43CEDB46">
        <w:t xml:space="preserve"> traceable in the submission.</w:t>
      </w:r>
    </w:p>
    <w:p w14:paraId="157789D3" w14:textId="4E680896" w:rsidR="00E453E3" w:rsidRPr="00446C91" w:rsidRDefault="00DF45CA" w:rsidP="004020F5">
      <w:pPr>
        <w:pStyle w:val="ListParagraph"/>
        <w:ind w:left="1077" w:hanging="357"/>
      </w:pPr>
      <w:r w:rsidRPr="00446C91">
        <w:t>Raps et al. (201</w:t>
      </w:r>
      <w:r w:rsidR="005320E4" w:rsidRPr="00446C91">
        <w:t>2</w:t>
      </w:r>
      <w:r w:rsidRPr="00446C91">
        <w:t>)</w:t>
      </w:r>
      <w:r w:rsidR="004C689A" w:rsidRPr="00446C91">
        <w:t>, an observational stud</w:t>
      </w:r>
      <w:r w:rsidR="004248D0" w:rsidRPr="00446C91">
        <w:t>y</w:t>
      </w:r>
      <w:r w:rsidR="004C689A" w:rsidRPr="00446C91">
        <w:t>, obtained mean SHBG level</w:t>
      </w:r>
      <w:r w:rsidR="27EE655C" w:rsidRPr="00446C91">
        <w:t>s</w:t>
      </w:r>
      <w:r w:rsidR="004C689A" w:rsidRPr="00446C91">
        <w:t xml:space="preserve"> from </w:t>
      </w:r>
      <w:r w:rsidR="003D47C8" w:rsidRPr="00446C91">
        <w:t xml:space="preserve">262 </w:t>
      </w:r>
      <w:r w:rsidR="004C689A" w:rsidRPr="00446C91">
        <w:t xml:space="preserve">contraceptive users and </w:t>
      </w:r>
      <w:r w:rsidR="001279F3" w:rsidRPr="00446C91">
        <w:t xml:space="preserve">correlated these levels </w:t>
      </w:r>
      <w:r w:rsidR="00831891" w:rsidRPr="00446C91">
        <w:t xml:space="preserve">with the VTE risk associated </w:t>
      </w:r>
      <w:r w:rsidR="00FC077D" w:rsidRPr="00446C91">
        <w:t xml:space="preserve">with </w:t>
      </w:r>
      <w:r w:rsidR="004C689A" w:rsidRPr="00446C91">
        <w:t xml:space="preserve">COCs </w:t>
      </w:r>
      <w:r w:rsidR="00FC077D" w:rsidRPr="00446C91">
        <w:t>from</w:t>
      </w:r>
      <w:r w:rsidR="004C689A" w:rsidRPr="00446C91">
        <w:t xml:space="preserve"> </w:t>
      </w:r>
      <w:r w:rsidR="00D643C9" w:rsidRPr="00446C91">
        <w:t>different studies</w:t>
      </w:r>
      <w:r w:rsidR="004C689A" w:rsidRPr="00446C91">
        <w:t>.</w:t>
      </w:r>
    </w:p>
    <w:p w14:paraId="3AC4C96B" w14:textId="3E94A3BE" w:rsidR="00C83102" w:rsidRPr="00446C91" w:rsidRDefault="00C83102" w:rsidP="004020F5">
      <w:pPr>
        <w:pStyle w:val="ListParagraph"/>
        <w:ind w:left="1077" w:hanging="357"/>
      </w:pPr>
      <w:r w:rsidRPr="43CEDB46">
        <w:t xml:space="preserve">The magnitude of risk reduction was uncertain due to the approach adopted by the submission to estimate the risk of VTE with E4/DRSP compared to other COCs. </w:t>
      </w:r>
    </w:p>
    <w:p w14:paraId="3A78FB70" w14:textId="73375837" w:rsidR="00BD559B" w:rsidRPr="00891E68" w:rsidRDefault="00BD559B" w:rsidP="43CEDB46">
      <w:pPr>
        <w:pStyle w:val="3-BodyText"/>
        <w:numPr>
          <w:ilvl w:val="0"/>
          <w:numId w:val="0"/>
        </w:numPr>
        <w:ind w:left="720" w:hanging="720"/>
        <w:rPr>
          <w:b/>
          <w:bCs/>
        </w:rPr>
      </w:pPr>
      <w:r w:rsidRPr="43CEDB46">
        <w:rPr>
          <w:b/>
          <w:bCs/>
        </w:rPr>
        <w:t xml:space="preserve">Based on changes in </w:t>
      </w:r>
      <w:proofErr w:type="spellStart"/>
      <w:r w:rsidR="00186828" w:rsidRPr="43CEDB46">
        <w:rPr>
          <w:b/>
          <w:bCs/>
        </w:rPr>
        <w:t>nAPCsr</w:t>
      </w:r>
      <w:proofErr w:type="spellEnd"/>
      <w:r w:rsidR="00186828" w:rsidRPr="43CEDB46">
        <w:rPr>
          <w:b/>
          <w:bCs/>
        </w:rPr>
        <w:t>:</w:t>
      </w:r>
    </w:p>
    <w:p w14:paraId="25102FF7" w14:textId="1B1E4481" w:rsidR="00414437" w:rsidRPr="00446C91" w:rsidRDefault="00414437" w:rsidP="00891E68">
      <w:pPr>
        <w:pStyle w:val="3-BodyText"/>
      </w:pPr>
      <w:r w:rsidRPr="43CEDB46">
        <w:t xml:space="preserve">The submission proposed using </w:t>
      </w:r>
      <w:proofErr w:type="spellStart"/>
      <w:r w:rsidRPr="43CEDB46">
        <w:t>nAPCsr</w:t>
      </w:r>
      <w:proofErr w:type="spellEnd"/>
      <w:r w:rsidRPr="43CEDB46">
        <w:t xml:space="preserve"> to predict the risk of VTE, </w:t>
      </w:r>
      <w:r w:rsidR="005D2010" w:rsidRPr="43CEDB46">
        <w:t>and</w:t>
      </w:r>
      <w:r w:rsidRPr="43CEDB46">
        <w:t xml:space="preserve"> stated that activated protein C resistance, measured with an ETP-based assay, has been a </w:t>
      </w:r>
      <w:r w:rsidR="00335C7B" w:rsidRPr="43CEDB46">
        <w:t xml:space="preserve">suitable </w:t>
      </w:r>
      <w:r w:rsidRPr="43CEDB46">
        <w:t>marker for assessing the thrombogenicity of COCs for two decades</w:t>
      </w:r>
      <w:r w:rsidR="00CD2EA6">
        <w:t>. It</w:t>
      </w:r>
      <w:r w:rsidR="005A5AF9" w:rsidRPr="43CEDB46">
        <w:t xml:space="preserve"> cited </w:t>
      </w:r>
      <w:proofErr w:type="spellStart"/>
      <w:r w:rsidR="005A5AF9" w:rsidRPr="43CEDB46">
        <w:t>Morim</w:t>
      </w:r>
      <w:r w:rsidR="00BA42A7" w:rsidRPr="43CEDB46">
        <w:t>ont</w:t>
      </w:r>
      <w:proofErr w:type="spellEnd"/>
      <w:r w:rsidR="00BA42A7" w:rsidRPr="43CEDB46">
        <w:t xml:space="preserve"> </w:t>
      </w:r>
      <w:r w:rsidR="00BA42A7" w:rsidRPr="43CEDB46">
        <w:lastRenderedPageBreak/>
        <w:t>et al. (2021) and Raps et al. (2012) to support this claim</w:t>
      </w:r>
      <w:r w:rsidR="00FE6C2D" w:rsidRPr="43CEDB46">
        <w:t>.</w:t>
      </w:r>
      <w:r w:rsidR="00D069E0" w:rsidRPr="43CEDB46">
        <w:t xml:space="preserve"> </w:t>
      </w:r>
      <w:r w:rsidR="00E41E56" w:rsidRPr="43CEDB46">
        <w:t xml:space="preserve">In </w:t>
      </w:r>
      <w:r w:rsidR="00243C70" w:rsidRPr="43CEDB46">
        <w:t>2005</w:t>
      </w:r>
      <w:r w:rsidR="00E41E56" w:rsidRPr="43CEDB46">
        <w:t xml:space="preserve"> </w:t>
      </w:r>
      <w:r w:rsidR="00243C70" w:rsidRPr="43CEDB46">
        <w:t>the Committee for Medicinal Products for Human Use of the EMA</w:t>
      </w:r>
      <w:r w:rsidR="009A2773" w:rsidRPr="43CEDB46">
        <w:t xml:space="preserve"> considered that </w:t>
      </w:r>
      <w:r w:rsidR="00EA5EB7" w:rsidRPr="43CEDB46">
        <w:t>APC resistance</w:t>
      </w:r>
      <w:r w:rsidR="009A2773" w:rsidRPr="43CEDB46">
        <w:t xml:space="preserve"> should be studied when new </w:t>
      </w:r>
      <w:r w:rsidR="0009477B" w:rsidRPr="43CEDB46">
        <w:t>steroid contraceptives are developed</w:t>
      </w:r>
      <w:r w:rsidR="00AA519A" w:rsidRPr="43CEDB46">
        <w:t>. However,</w:t>
      </w:r>
      <w:r w:rsidR="003761C0" w:rsidRPr="43CEDB46">
        <w:t xml:space="preserve"> variable results between studies have occur</w:t>
      </w:r>
      <w:r w:rsidR="00EA5EB7" w:rsidRPr="43CEDB46">
        <w:t>red</w:t>
      </w:r>
      <w:r w:rsidR="003761C0" w:rsidRPr="43CEDB46">
        <w:t xml:space="preserve"> and there has been a lack of standardisation in the method used (</w:t>
      </w:r>
      <w:proofErr w:type="spellStart"/>
      <w:r w:rsidR="00EA5EB7" w:rsidRPr="43CEDB46">
        <w:t>Morimont</w:t>
      </w:r>
      <w:proofErr w:type="spellEnd"/>
      <w:r w:rsidR="00EA5EB7" w:rsidRPr="43CEDB46">
        <w:t xml:space="preserve"> et al. (2021)).</w:t>
      </w:r>
      <w:r w:rsidRPr="43CEDB46">
        <w:t xml:space="preserve"> Raps et al. (</w:t>
      </w:r>
      <w:r w:rsidR="004020F5" w:rsidRPr="43CEDB46">
        <w:t>2012) measured</w:t>
      </w:r>
      <w:r w:rsidR="00B03954" w:rsidRPr="43CEDB46">
        <w:t xml:space="preserve"> the SHBG levels </w:t>
      </w:r>
      <w:r w:rsidR="007F7014" w:rsidRPr="43CEDB46">
        <w:t>and</w:t>
      </w:r>
      <w:r w:rsidRPr="43CEDB46">
        <w:t xml:space="preserve"> </w:t>
      </w:r>
      <w:proofErr w:type="spellStart"/>
      <w:r w:rsidRPr="43CEDB46">
        <w:t>nAPCsr</w:t>
      </w:r>
      <w:proofErr w:type="spellEnd"/>
      <w:r w:rsidR="00F04954" w:rsidRPr="43CEDB46">
        <w:t xml:space="preserve"> values of </w:t>
      </w:r>
      <w:r w:rsidR="00A2014D" w:rsidRPr="43CEDB46">
        <w:t>different combination hormonal contraceptives</w:t>
      </w:r>
      <w:r w:rsidR="00DF50C6" w:rsidRPr="43CEDB46">
        <w:t>,</w:t>
      </w:r>
      <w:r w:rsidRPr="43CEDB46">
        <w:t xml:space="preserve"> and</w:t>
      </w:r>
      <w:r w:rsidR="0040504A" w:rsidRPr="43CEDB46">
        <w:t xml:space="preserve"> compared SHBG levels with</w:t>
      </w:r>
      <w:r w:rsidRPr="43CEDB46">
        <w:t xml:space="preserve"> the risk of VTE</w:t>
      </w:r>
      <w:r w:rsidR="0040504A" w:rsidRPr="43CEDB46">
        <w:t xml:space="preserve"> </w:t>
      </w:r>
      <w:r w:rsidR="00A306D8" w:rsidRPr="43CEDB46">
        <w:t xml:space="preserve">found </w:t>
      </w:r>
      <w:r w:rsidR="007C1FB2" w:rsidRPr="43CEDB46">
        <w:t>with the use of the</w:t>
      </w:r>
      <w:r w:rsidR="00A306D8" w:rsidRPr="43CEDB46">
        <w:t xml:space="preserve"> </w:t>
      </w:r>
      <w:r w:rsidR="00D81C77" w:rsidRPr="43CEDB46">
        <w:t>combination hormonal contraceptives</w:t>
      </w:r>
      <w:r w:rsidR="005D3E58" w:rsidRPr="43CEDB46">
        <w:t xml:space="preserve"> as</w:t>
      </w:r>
      <w:r w:rsidR="00416277" w:rsidRPr="43CEDB46">
        <w:t xml:space="preserve"> reported in other literature</w:t>
      </w:r>
      <w:r w:rsidRPr="43CEDB46">
        <w:t>.</w:t>
      </w:r>
    </w:p>
    <w:p w14:paraId="6E19A759" w14:textId="700222A8" w:rsidR="001856AB" w:rsidRPr="00E966A7" w:rsidRDefault="005320E4" w:rsidP="00891E68">
      <w:pPr>
        <w:pStyle w:val="3-BodyText"/>
      </w:pPr>
      <w:r w:rsidRPr="43CEDB46">
        <w:t xml:space="preserve">The submission presented a </w:t>
      </w:r>
      <w:r w:rsidR="00D209C1" w:rsidRPr="43CEDB46">
        <w:t xml:space="preserve">mathematical modelling </w:t>
      </w:r>
      <w:r w:rsidR="00CE5D5F" w:rsidRPr="43CEDB46">
        <w:t>from</w:t>
      </w:r>
      <w:r w:rsidR="005D2082" w:rsidRPr="43CEDB46">
        <w:t xml:space="preserve"> </w:t>
      </w:r>
      <w:proofErr w:type="spellStart"/>
      <w:r w:rsidR="005D2082" w:rsidRPr="43CEDB46">
        <w:t>Gemzell</w:t>
      </w:r>
      <w:proofErr w:type="spellEnd"/>
      <w:r w:rsidR="005D2082" w:rsidRPr="43CEDB46">
        <w:t xml:space="preserve">-Danielsson et al. (2022) </w:t>
      </w:r>
      <w:r w:rsidR="00D209C1" w:rsidRPr="43CEDB46">
        <w:t xml:space="preserve">which </w:t>
      </w:r>
      <w:r w:rsidR="00F946C6" w:rsidRPr="43CEDB46">
        <w:t xml:space="preserve">showed the correlation </w:t>
      </w:r>
      <w:r w:rsidR="002D2A53" w:rsidRPr="43CEDB46">
        <w:t xml:space="preserve">between the </w:t>
      </w:r>
      <w:proofErr w:type="spellStart"/>
      <w:r w:rsidR="00700AA6" w:rsidRPr="43CEDB46">
        <w:t>nAPCs</w:t>
      </w:r>
      <w:r w:rsidR="006201A2" w:rsidRPr="43CEDB46">
        <w:t>r</w:t>
      </w:r>
      <w:proofErr w:type="spellEnd"/>
      <w:r w:rsidR="00700AA6" w:rsidRPr="43CEDB46">
        <w:t xml:space="preserve"> </w:t>
      </w:r>
      <w:r w:rsidR="00DF6149" w:rsidRPr="43CEDB46">
        <w:t>and the relative risk of VTE as observed in the Cochrane meta-analysis of d</w:t>
      </w:r>
      <w:r w:rsidR="001F64B4" w:rsidRPr="43CEDB46">
        <w:t>e Bastos et al. (</w:t>
      </w:r>
      <w:r w:rsidR="000F5302" w:rsidRPr="43CEDB46">
        <w:t>2014)</w:t>
      </w:r>
      <w:r w:rsidR="00DF6149" w:rsidRPr="43CEDB46">
        <w:t>.</w:t>
      </w:r>
      <w:r w:rsidR="006201A2" w:rsidRPr="43CEDB46">
        <w:t xml:space="preserve"> </w:t>
      </w:r>
      <w:r w:rsidR="001856AB" w:rsidRPr="43CEDB46">
        <w:t>Based on the model,</w:t>
      </w:r>
      <w:r w:rsidR="002531E6" w:rsidRPr="43CEDB46">
        <w:t xml:space="preserve"> as presented in </w:t>
      </w:r>
      <w:r>
        <w:fldChar w:fldCharType="begin" w:fldLock="1"/>
      </w:r>
      <w:r>
        <w:instrText xml:space="preserve"> REF _Ref185170699 \h </w:instrText>
      </w:r>
      <w:r>
        <w:fldChar w:fldCharType="separate"/>
      </w:r>
      <w:r w:rsidR="00A938E6" w:rsidRPr="43CEDB46">
        <w:t xml:space="preserve">Figure </w:t>
      </w:r>
      <w:r w:rsidR="00A938E6" w:rsidRPr="43CEDB46">
        <w:rPr>
          <w:noProof/>
        </w:rPr>
        <w:t>3</w:t>
      </w:r>
      <w:r>
        <w:fldChar w:fldCharType="end"/>
      </w:r>
      <w:r w:rsidR="002531E6" w:rsidRPr="43CEDB46">
        <w:t xml:space="preserve">, </w:t>
      </w:r>
      <w:r w:rsidR="001856AB" w:rsidRPr="43CEDB46">
        <w:t>the submission reported a relative risk</w:t>
      </w:r>
      <w:r w:rsidR="00A26324" w:rsidRPr="43CEDB46">
        <w:t xml:space="preserve"> (RR)</w:t>
      </w:r>
      <w:r w:rsidR="001856AB" w:rsidRPr="43CEDB46">
        <w:t xml:space="preserve"> of 1.6 for E4/DRSP, 2.3 for EE/LNG, and 3.9 for EE/DRSP</w:t>
      </w:r>
      <w:r w:rsidR="007A56D5" w:rsidRPr="43CEDB46">
        <w:t xml:space="preserve"> (assuming the RR for EE/DRSP is similar to EE with cyproterone acetate as stated by de </w:t>
      </w:r>
      <w:r w:rsidR="005B6B80" w:rsidRPr="43CEDB46">
        <w:t>B</w:t>
      </w:r>
      <w:r w:rsidR="007A56D5" w:rsidRPr="43CEDB46">
        <w:t xml:space="preserve">astos et al. </w:t>
      </w:r>
      <w:r w:rsidR="00257A89" w:rsidRPr="43CEDB46">
        <w:t>(</w:t>
      </w:r>
      <w:r w:rsidR="005B6B80" w:rsidRPr="43CEDB46">
        <w:t>2014</w:t>
      </w:r>
      <w:r w:rsidR="00257A89" w:rsidRPr="43CEDB46">
        <w:t>)</w:t>
      </w:r>
      <w:r w:rsidR="005B6B80" w:rsidRPr="43CEDB46">
        <w:t>)</w:t>
      </w:r>
      <w:r w:rsidR="001856AB" w:rsidRPr="43CEDB46">
        <w:t>.</w:t>
      </w:r>
    </w:p>
    <w:p w14:paraId="70693810" w14:textId="7DB9CBB0" w:rsidR="00355562" w:rsidRPr="004A3DA0" w:rsidRDefault="00355562" w:rsidP="007857D6">
      <w:pPr>
        <w:pStyle w:val="TableFigureHeading"/>
        <w:keepLines/>
      </w:pPr>
      <w:bookmarkStart w:id="52" w:name="_Ref185170699"/>
      <w:r w:rsidRPr="43CEDB46">
        <w:lastRenderedPageBreak/>
        <w:t xml:space="preserve">Figure </w:t>
      </w:r>
      <w:r w:rsidRPr="43CEDB46">
        <w:fldChar w:fldCharType="begin" w:fldLock="1"/>
      </w:r>
      <w:r>
        <w:instrText xml:space="preserve"> SEQ Figure \* ARABIC </w:instrText>
      </w:r>
      <w:r w:rsidRPr="43CEDB46">
        <w:fldChar w:fldCharType="separate"/>
      </w:r>
      <w:r w:rsidR="007A6122" w:rsidRPr="43CEDB46">
        <w:rPr>
          <w:noProof/>
        </w:rPr>
        <w:t>3</w:t>
      </w:r>
      <w:r w:rsidRPr="43CEDB46">
        <w:rPr>
          <w:noProof/>
        </w:rPr>
        <w:fldChar w:fldCharType="end"/>
      </w:r>
      <w:bookmarkEnd w:id="52"/>
      <w:r w:rsidRPr="43CEDB46">
        <w:t xml:space="preserve">: </w:t>
      </w:r>
      <w:proofErr w:type="spellStart"/>
      <w:r w:rsidRPr="43CEDB46">
        <w:t>nAPCsr</w:t>
      </w:r>
      <w:proofErr w:type="spellEnd"/>
      <w:r w:rsidRPr="43CEDB46">
        <w:t xml:space="preserve"> computed against the relative risk of VTE as extracted from the publication of de Bastos et al.</w:t>
      </w:r>
      <w:r w:rsidR="00B846B0" w:rsidRPr="43CEDB46">
        <w:t xml:space="preserve"> (</w:t>
      </w:r>
      <w:r w:rsidRPr="43CEDB46">
        <w:t>2014</w:t>
      </w:r>
      <w:r w:rsidR="00B846B0" w:rsidRPr="43CEDB46">
        <w:t>)</w:t>
      </w:r>
      <w:r w:rsidRPr="43CEDB46">
        <w:t>.</w:t>
      </w:r>
    </w:p>
    <w:p w14:paraId="617C320D" w14:textId="77777777" w:rsidR="00355562" w:rsidRDefault="00355562" w:rsidP="007857D6">
      <w:pPr>
        <w:keepNext/>
        <w:keepLines/>
      </w:pPr>
      <w:r>
        <w:rPr>
          <w:noProof/>
        </w:rPr>
        <w:drawing>
          <wp:inline distT="0" distB="0" distL="0" distR="0" wp14:anchorId="6B9F13F0" wp14:editId="2835A170">
            <wp:extent cx="4019550" cy="3421043"/>
            <wp:effectExtent l="0" t="0" r="0" b="8255"/>
            <wp:docPr id="845807626" name="Picture 2" descr="A graph of a graph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07626" name="Picture 2" descr="A graph of a graph with numbers and lines&#10;&#10;Description automatically generated with medium confidence"/>
                    <pic:cNvPicPr/>
                  </pic:nvPicPr>
                  <pic:blipFill>
                    <a:blip r:embed="rId10"/>
                    <a:stretch>
                      <a:fillRect/>
                    </a:stretch>
                  </pic:blipFill>
                  <pic:spPr>
                    <a:xfrm>
                      <a:off x="0" y="0"/>
                      <a:ext cx="4045239" cy="3442907"/>
                    </a:xfrm>
                    <a:prstGeom prst="rect">
                      <a:avLst/>
                    </a:prstGeom>
                  </pic:spPr>
                </pic:pic>
              </a:graphicData>
            </a:graphic>
          </wp:inline>
        </w:drawing>
      </w:r>
    </w:p>
    <w:p w14:paraId="74990F96" w14:textId="718AC079" w:rsidR="00355562" w:rsidRDefault="00355562" w:rsidP="007857D6">
      <w:pPr>
        <w:pStyle w:val="FooterTableFigure"/>
        <w:keepNext/>
        <w:keepLines/>
      </w:pPr>
      <w:r>
        <w:t>Source: Figure 2.10, p7</w:t>
      </w:r>
      <w:r w:rsidR="00DC6CA8">
        <w:t>7</w:t>
      </w:r>
      <w:r>
        <w:t xml:space="preserve"> of the submission main body.</w:t>
      </w:r>
    </w:p>
    <w:p w14:paraId="0AA8F24A" w14:textId="458FBF24" w:rsidR="00D9152C" w:rsidRDefault="00355562" w:rsidP="007857D6">
      <w:pPr>
        <w:pStyle w:val="FooterTableFigure"/>
        <w:keepNext/>
        <w:keepLines/>
      </w:pPr>
      <w:r w:rsidRPr="43CEDB46">
        <w:t>COC = combined oral contraceptive; CPA = cyproterone acetate; DNG = dienogest; DRSP = drospirenone;</w:t>
      </w:r>
      <w:r w:rsidR="00C64AEF" w:rsidRPr="43CEDB46">
        <w:t xml:space="preserve"> DSG = deso</w:t>
      </w:r>
      <w:r w:rsidR="00BA2E9C" w:rsidRPr="43CEDB46">
        <w:t>gestrel;</w:t>
      </w:r>
      <w:r w:rsidRPr="43CEDB46">
        <w:t xml:space="preserve"> </w:t>
      </w:r>
      <w:r w:rsidR="009F4A5D" w:rsidRPr="43CEDB46">
        <w:t>E2</w:t>
      </w:r>
      <w:r w:rsidR="00040AC0" w:rsidRPr="43CEDB46">
        <w:t> </w:t>
      </w:r>
      <w:r w:rsidR="009F4A5D" w:rsidRPr="43CEDB46">
        <w:t>=</w:t>
      </w:r>
      <w:r w:rsidR="00040AC0" w:rsidRPr="43CEDB46">
        <w:t> </w:t>
      </w:r>
      <w:r w:rsidR="009F4A5D" w:rsidRPr="43CEDB46">
        <w:t xml:space="preserve">estradiol; </w:t>
      </w:r>
      <w:r w:rsidRPr="43CEDB46">
        <w:t>E4 = estetrol;</w:t>
      </w:r>
      <w:r w:rsidR="006E2062" w:rsidRPr="43CEDB46">
        <w:t xml:space="preserve"> EE = ethinylestradiol;</w:t>
      </w:r>
      <w:r w:rsidRPr="43CEDB46">
        <w:t xml:space="preserve"> </w:t>
      </w:r>
      <w:r w:rsidR="000A63FE" w:rsidRPr="43CEDB46">
        <w:t xml:space="preserve">LNG = levonorgestrel; </w:t>
      </w:r>
      <w:proofErr w:type="spellStart"/>
      <w:r w:rsidRPr="43CEDB46">
        <w:t>nAPCsr</w:t>
      </w:r>
      <w:proofErr w:type="spellEnd"/>
      <w:r w:rsidRPr="43CEDB46">
        <w:t xml:space="preserve"> = normalised activated protein C sensitivity ratio; NOMAC</w:t>
      </w:r>
      <w:r w:rsidR="005435EA" w:rsidRPr="43CEDB46">
        <w:t> </w:t>
      </w:r>
      <w:r w:rsidRPr="43CEDB46">
        <w:t xml:space="preserve">= </w:t>
      </w:r>
      <w:proofErr w:type="spellStart"/>
      <w:r w:rsidRPr="43CEDB46">
        <w:t>nomegestrol</w:t>
      </w:r>
      <w:proofErr w:type="spellEnd"/>
      <w:r w:rsidRPr="43CEDB46">
        <w:t xml:space="preserve"> acetate; VTE = venous thromboembolism; RR = relative risk</w:t>
      </w:r>
      <w:r w:rsidR="00D9152C" w:rsidRPr="43CEDB46">
        <w:t>.</w:t>
      </w:r>
    </w:p>
    <w:p w14:paraId="75449B6A" w14:textId="5665638D" w:rsidR="00355562" w:rsidRPr="00220D3B" w:rsidRDefault="00355562" w:rsidP="007857D6">
      <w:pPr>
        <w:pStyle w:val="FooterTableFigure"/>
        <w:keepNext/>
        <w:keepLines/>
      </w:pPr>
      <w:r w:rsidRPr="43CEDB46">
        <w:t xml:space="preserve">Note: Based on this mathematical model, the relative risk of combined oral contraceptives not included in the initial meta-analysis has </w:t>
      </w:r>
    </w:p>
    <w:p w14:paraId="1C4287A8" w14:textId="1D4438E4" w:rsidR="00355562" w:rsidRPr="00220D3B" w:rsidRDefault="00355562" w:rsidP="007857D6">
      <w:pPr>
        <w:pStyle w:val="FooterTableFigure"/>
        <w:keepNext/>
        <w:keepLines/>
        <w:rPr>
          <w:i/>
          <w:iCs/>
        </w:rPr>
      </w:pPr>
      <w:r w:rsidRPr="43CEDB46">
        <w:t xml:space="preserve">been </w:t>
      </w:r>
      <w:r w:rsidR="46F48F5C" w:rsidRPr="43CEDB46">
        <w:t>interpolated</w:t>
      </w:r>
      <w:r w:rsidRPr="43CEDB46">
        <w:t xml:space="preserve">, i.e. EE/DNG, E2/NOMAC and E4/DRSP. For EE/DNG and E2/NOMAC, the </w:t>
      </w:r>
      <w:r w:rsidR="1A0000F7" w:rsidRPr="43CEDB46">
        <w:t>interpolated</w:t>
      </w:r>
      <w:r w:rsidRPr="43CEDB46">
        <w:t xml:space="preserve"> relative risk corresponds to the adjusted relative risk observe</w:t>
      </w:r>
      <w:r w:rsidR="00575DC1" w:rsidRPr="43CEDB46">
        <w:t>d</w:t>
      </w:r>
      <w:r w:rsidRPr="43CEDB46">
        <w:t xml:space="preserve"> in the meta-analysis of Dinger et al.</w:t>
      </w:r>
      <w:r w:rsidR="00B846B0" w:rsidRPr="43CEDB46">
        <w:t xml:space="preserve"> (</w:t>
      </w:r>
      <w:r w:rsidRPr="43CEDB46">
        <w:t>2016</w:t>
      </w:r>
      <w:r w:rsidR="00B846B0" w:rsidRPr="43CEDB46">
        <w:t>)</w:t>
      </w:r>
      <w:r w:rsidR="002B5FD7" w:rsidRPr="43CEDB46">
        <w:rPr>
          <w:rStyle w:val="FootnoteReference"/>
        </w:rPr>
        <w:footnoteReference w:id="19"/>
      </w:r>
      <w:r w:rsidRPr="43CEDB46">
        <w:t xml:space="preserve"> and in the PRO-E2 study for E2/NOMAC by Reed et al. </w:t>
      </w:r>
      <w:r w:rsidR="00B846B0" w:rsidRPr="43CEDB46">
        <w:t>(</w:t>
      </w:r>
      <w:r w:rsidRPr="43CEDB46">
        <w:t>2021</w:t>
      </w:r>
      <w:r w:rsidR="00B846B0" w:rsidRPr="43CEDB46">
        <w:t>)</w:t>
      </w:r>
      <w:r w:rsidR="00D207C7" w:rsidRPr="43CEDB46">
        <w:rPr>
          <w:rStyle w:val="FootnoteReference"/>
        </w:rPr>
        <w:footnoteReference w:id="20"/>
      </w:r>
      <w:r w:rsidRPr="43CEDB46">
        <w:t>.</w:t>
      </w:r>
    </w:p>
    <w:p w14:paraId="3F5B02CF" w14:textId="30E8CCAA" w:rsidR="00355562" w:rsidRDefault="00355562" w:rsidP="00D9152C">
      <w:pPr>
        <w:pStyle w:val="FooterTableFigure"/>
      </w:pPr>
      <w:r>
        <w:t>Text in pink/red/purple suggests the RRs were int</w:t>
      </w:r>
      <w:r w:rsidR="21C40E49">
        <w:t>er</w:t>
      </w:r>
      <w:r>
        <w:t>polated.</w:t>
      </w:r>
    </w:p>
    <w:p w14:paraId="3A9F966D" w14:textId="0D65AD10" w:rsidR="006C38BA" w:rsidRPr="00446C91" w:rsidRDefault="006C38BA" w:rsidP="00891E68">
      <w:pPr>
        <w:pStyle w:val="3-BodyText"/>
      </w:pPr>
      <w:r w:rsidRPr="00446C91">
        <w:t>There were various uncertainties in the estimates presented by the submission:</w:t>
      </w:r>
    </w:p>
    <w:p w14:paraId="175AB681" w14:textId="7156B139" w:rsidR="006C38BA" w:rsidRPr="00446C91" w:rsidRDefault="006C38BA" w:rsidP="007857D6">
      <w:pPr>
        <w:pStyle w:val="ListParagraph"/>
        <w:ind w:left="1134"/>
      </w:pPr>
      <w:r w:rsidRPr="43CEDB46">
        <w:t xml:space="preserve">No direct evidence was presented to demonstrate association between the </w:t>
      </w:r>
      <w:proofErr w:type="spellStart"/>
      <w:r w:rsidRPr="43CEDB46">
        <w:t>nAPCsr</w:t>
      </w:r>
      <w:proofErr w:type="spellEnd"/>
      <w:r w:rsidRPr="43CEDB46">
        <w:t xml:space="preserve"> level and risk of VTE for E4/DRSP.</w:t>
      </w:r>
      <w:r w:rsidR="00A616CA" w:rsidRPr="43CEDB46">
        <w:t xml:space="preserve"> </w:t>
      </w:r>
    </w:p>
    <w:p w14:paraId="3CEA852C" w14:textId="0B736A4C" w:rsidR="00FB354B" w:rsidRPr="00446C91" w:rsidRDefault="00FB354B" w:rsidP="007857D6">
      <w:pPr>
        <w:pStyle w:val="ListParagraph"/>
        <w:ind w:left="1134"/>
      </w:pPr>
      <w:r w:rsidRPr="43CEDB46">
        <w:t xml:space="preserve">The source of the </w:t>
      </w:r>
      <w:proofErr w:type="spellStart"/>
      <w:r w:rsidRPr="43CEDB46">
        <w:t>nAPCsr</w:t>
      </w:r>
      <w:proofErr w:type="spellEnd"/>
      <w:r w:rsidRPr="43CEDB46">
        <w:t xml:space="preserve"> values used in the model was untraceable and did not align with the </w:t>
      </w:r>
      <w:proofErr w:type="spellStart"/>
      <w:r w:rsidRPr="43CEDB46">
        <w:t>nAPCsr</w:t>
      </w:r>
      <w:proofErr w:type="spellEnd"/>
      <w:r w:rsidRPr="43CEDB46">
        <w:t xml:space="preserve"> values observed in the MIT-Es0001-C201 study.</w:t>
      </w:r>
    </w:p>
    <w:p w14:paraId="314664FB" w14:textId="1A75A212" w:rsidR="00A616CA" w:rsidRPr="00446C91" w:rsidRDefault="00A616CA" w:rsidP="007857D6">
      <w:pPr>
        <w:pStyle w:val="ListParagraph"/>
        <w:ind w:left="1134"/>
      </w:pPr>
      <w:r w:rsidRPr="43CEDB46">
        <w:t xml:space="preserve">The magnitude of risk </w:t>
      </w:r>
      <w:r w:rsidR="00C83102" w:rsidRPr="43CEDB46">
        <w:t xml:space="preserve">reduction </w:t>
      </w:r>
      <w:r w:rsidRPr="43CEDB46">
        <w:t xml:space="preserve">was uncertain due to the approach adopted by the submission to estimate the </w:t>
      </w:r>
      <w:r w:rsidR="00C83102" w:rsidRPr="43CEDB46">
        <w:t xml:space="preserve">risk of VTE with E4/DRSP compared to other COCs. </w:t>
      </w:r>
    </w:p>
    <w:p w14:paraId="2512F45A" w14:textId="4AA45404" w:rsidR="00225F59" w:rsidRDefault="008A3718" w:rsidP="008A3718">
      <w:pPr>
        <w:pStyle w:val="3-BodyText"/>
      </w:pPr>
      <w:r w:rsidRPr="43CEDB46">
        <w:t xml:space="preserve">The risk of VTE </w:t>
      </w:r>
      <w:r w:rsidR="00E966A7" w:rsidRPr="43CEDB46">
        <w:t xml:space="preserve">based on different sources, detailed above, </w:t>
      </w:r>
      <w:r w:rsidRPr="43CEDB46">
        <w:t>for COCs is summarised in</w:t>
      </w:r>
      <w:r w:rsidR="00E966A7" w:rsidRPr="43CEDB46">
        <w:t xml:space="preserve"> </w:t>
      </w:r>
      <w:r w:rsidR="0085676B" w:rsidRPr="43CEDB46">
        <w:t xml:space="preserve">the </w:t>
      </w:r>
      <w:r>
        <w:fldChar w:fldCharType="begin" w:fldLock="1"/>
      </w:r>
      <w:r>
        <w:instrText xml:space="preserve"> REF _Ref185260136 \h </w:instrText>
      </w:r>
      <w:r>
        <w:fldChar w:fldCharType="separate"/>
      </w:r>
      <w:r w:rsidR="004D2491" w:rsidRPr="43CEDB46">
        <w:t xml:space="preserve">Table </w:t>
      </w:r>
      <w:r w:rsidR="004D2491" w:rsidRPr="43CEDB46">
        <w:rPr>
          <w:noProof/>
        </w:rPr>
        <w:t>6</w:t>
      </w:r>
      <w:r>
        <w:fldChar w:fldCharType="end"/>
      </w:r>
      <w:r w:rsidR="0085676B" w:rsidRPr="43CEDB46">
        <w:t xml:space="preserve"> </w:t>
      </w:r>
      <w:r w:rsidR="002E7F59" w:rsidRPr="43CEDB46">
        <w:t>.</w:t>
      </w:r>
    </w:p>
    <w:p w14:paraId="4D1DE67B" w14:textId="078FA753" w:rsidR="00225F59" w:rsidRDefault="2F0596C9" w:rsidP="008F05F2">
      <w:pPr>
        <w:pStyle w:val="TableFigureHeading"/>
        <w:keepLines/>
      </w:pPr>
      <w:bookmarkStart w:id="53" w:name="_Ref185260136"/>
      <w:bookmarkStart w:id="54" w:name="_Ref185175302"/>
      <w:r>
        <w:lastRenderedPageBreak/>
        <w:t xml:space="preserve">Table </w:t>
      </w:r>
      <w:r>
        <w:fldChar w:fldCharType="begin" w:fldLock="1"/>
      </w:r>
      <w:r>
        <w:instrText>SEQ Table \* ARABIC</w:instrText>
      </w:r>
      <w:r>
        <w:fldChar w:fldCharType="separate"/>
      </w:r>
      <w:r w:rsidR="00513F89">
        <w:rPr>
          <w:noProof/>
        </w:rPr>
        <w:t>6</w:t>
      </w:r>
      <w:r>
        <w:fldChar w:fldCharType="end"/>
      </w:r>
      <w:bookmarkEnd w:id="53"/>
      <w:r>
        <w:t xml:space="preserve">: </w:t>
      </w:r>
      <w:bookmarkEnd w:id="54"/>
      <w:r w:rsidR="10F523CD">
        <w:t>Summary of estimated risk of VTE with COC</w:t>
      </w:r>
      <w:r w:rsidR="696E8A8C">
        <w:t>s</w:t>
      </w:r>
    </w:p>
    <w:tbl>
      <w:tblPr>
        <w:tblStyle w:val="TableGrid"/>
        <w:tblW w:w="5000" w:type="pct"/>
        <w:tblLook w:val="04A0" w:firstRow="1" w:lastRow="0" w:firstColumn="1" w:lastColumn="0" w:noHBand="0" w:noVBand="1"/>
      </w:tblPr>
      <w:tblGrid>
        <w:gridCol w:w="2151"/>
        <w:gridCol w:w="2097"/>
        <w:gridCol w:w="1589"/>
        <w:gridCol w:w="1589"/>
        <w:gridCol w:w="1591"/>
      </w:tblGrid>
      <w:tr w:rsidR="007B2FC3" w14:paraId="2F1B9130" w14:textId="77777777" w:rsidTr="43CEDB46">
        <w:tc>
          <w:tcPr>
            <w:tcW w:w="1193" w:type="pct"/>
          </w:tcPr>
          <w:p w14:paraId="0F1FDB9F" w14:textId="77777777" w:rsidR="007B2FC3" w:rsidRDefault="007B2FC3" w:rsidP="008F05F2">
            <w:pPr>
              <w:pStyle w:val="In-tableHeading"/>
              <w:keepLines/>
            </w:pPr>
            <w:r>
              <w:t>COCs</w:t>
            </w:r>
          </w:p>
        </w:tc>
        <w:tc>
          <w:tcPr>
            <w:tcW w:w="1163" w:type="pct"/>
          </w:tcPr>
          <w:p w14:paraId="6B65BA72" w14:textId="529F232B" w:rsidR="007B2FC3" w:rsidRDefault="007B2FC3" w:rsidP="008F05F2">
            <w:pPr>
              <w:pStyle w:val="In-tableHeading"/>
              <w:keepLines/>
              <w:jc w:val="center"/>
            </w:pPr>
            <w:r>
              <w:t>Non-pregnant non-user</w:t>
            </w:r>
          </w:p>
        </w:tc>
        <w:tc>
          <w:tcPr>
            <w:tcW w:w="881" w:type="pct"/>
          </w:tcPr>
          <w:p w14:paraId="54391B8E" w14:textId="77777777" w:rsidR="007B2FC3" w:rsidRDefault="007B2FC3" w:rsidP="008F05F2">
            <w:pPr>
              <w:pStyle w:val="In-tableHeading"/>
              <w:keepLines/>
              <w:jc w:val="center"/>
            </w:pPr>
            <w:r>
              <w:t>E4/DRSP</w:t>
            </w:r>
          </w:p>
        </w:tc>
        <w:tc>
          <w:tcPr>
            <w:tcW w:w="881" w:type="pct"/>
          </w:tcPr>
          <w:p w14:paraId="2DE30AA7" w14:textId="77777777" w:rsidR="007B2FC3" w:rsidRDefault="007B2FC3" w:rsidP="008F05F2">
            <w:pPr>
              <w:pStyle w:val="In-tableHeading"/>
              <w:keepLines/>
              <w:jc w:val="center"/>
            </w:pPr>
            <w:r>
              <w:t>EE/DRSP</w:t>
            </w:r>
          </w:p>
        </w:tc>
        <w:tc>
          <w:tcPr>
            <w:tcW w:w="882" w:type="pct"/>
          </w:tcPr>
          <w:p w14:paraId="7A1C6A01" w14:textId="77777777" w:rsidR="007B2FC3" w:rsidRDefault="007B2FC3" w:rsidP="008F05F2">
            <w:pPr>
              <w:pStyle w:val="In-tableHeading"/>
              <w:keepLines/>
              <w:jc w:val="center"/>
            </w:pPr>
            <w:r>
              <w:t>EE/LNG</w:t>
            </w:r>
          </w:p>
        </w:tc>
      </w:tr>
      <w:tr w:rsidR="007B2FC3" w14:paraId="4D73E6D2" w14:textId="77777777" w:rsidTr="43CEDB46">
        <w:tc>
          <w:tcPr>
            <w:tcW w:w="1193" w:type="pct"/>
          </w:tcPr>
          <w:p w14:paraId="40669923" w14:textId="77777777" w:rsidR="007B2FC3" w:rsidRDefault="007B2FC3" w:rsidP="008F05F2">
            <w:pPr>
              <w:pStyle w:val="TableText0"/>
              <w:keepLines/>
            </w:pPr>
            <w:r>
              <w:t>Estimated risk of VTE per 10,000 women-years (trial or surveillance)</w:t>
            </w:r>
          </w:p>
        </w:tc>
        <w:tc>
          <w:tcPr>
            <w:tcW w:w="1163" w:type="pct"/>
          </w:tcPr>
          <w:p w14:paraId="299183BC" w14:textId="62D09E2D" w:rsidR="007B2FC3" w:rsidRDefault="007B2FC3" w:rsidP="008F05F2">
            <w:pPr>
              <w:pStyle w:val="TableText0"/>
              <w:keepLines/>
              <w:jc w:val="center"/>
            </w:pPr>
            <w:r>
              <w:t>2</w:t>
            </w:r>
          </w:p>
        </w:tc>
        <w:tc>
          <w:tcPr>
            <w:tcW w:w="881" w:type="pct"/>
          </w:tcPr>
          <w:p w14:paraId="3B0D9E92" w14:textId="77777777" w:rsidR="007B2FC3" w:rsidRPr="00A934DC" w:rsidRDefault="007B2FC3" w:rsidP="008F05F2">
            <w:pPr>
              <w:pStyle w:val="TableText0"/>
              <w:keepLines/>
              <w:jc w:val="center"/>
              <w:rPr>
                <w:vertAlign w:val="superscript"/>
              </w:rPr>
            </w:pPr>
            <w:r>
              <w:t>3.66</w:t>
            </w:r>
            <w:r>
              <w:rPr>
                <w:vertAlign w:val="superscript"/>
              </w:rPr>
              <w:t>a</w:t>
            </w:r>
          </w:p>
        </w:tc>
        <w:tc>
          <w:tcPr>
            <w:tcW w:w="881" w:type="pct"/>
          </w:tcPr>
          <w:p w14:paraId="14890C20" w14:textId="77777777" w:rsidR="007B2FC3" w:rsidRPr="00745922" w:rsidRDefault="007B2FC3" w:rsidP="008F05F2">
            <w:pPr>
              <w:pStyle w:val="TableText0"/>
              <w:keepLines/>
              <w:jc w:val="center"/>
              <w:rPr>
                <w:vertAlign w:val="superscript"/>
              </w:rPr>
            </w:pPr>
            <w:r>
              <w:t>9-12</w:t>
            </w:r>
            <w:r>
              <w:rPr>
                <w:vertAlign w:val="superscript"/>
              </w:rPr>
              <w:t>b</w:t>
            </w:r>
          </w:p>
        </w:tc>
        <w:tc>
          <w:tcPr>
            <w:tcW w:w="882" w:type="pct"/>
          </w:tcPr>
          <w:p w14:paraId="68A2ED3B" w14:textId="77777777" w:rsidR="007B2FC3" w:rsidRPr="00745922" w:rsidRDefault="007B2FC3" w:rsidP="008F05F2">
            <w:pPr>
              <w:pStyle w:val="TableText0"/>
              <w:keepLines/>
              <w:jc w:val="center"/>
              <w:rPr>
                <w:vertAlign w:val="superscript"/>
              </w:rPr>
            </w:pPr>
            <w:r>
              <w:t>5-7</w:t>
            </w:r>
            <w:r>
              <w:rPr>
                <w:vertAlign w:val="superscript"/>
              </w:rPr>
              <w:t>b</w:t>
            </w:r>
          </w:p>
        </w:tc>
      </w:tr>
      <w:tr w:rsidR="007B2FC3" w14:paraId="786C06F1" w14:textId="77777777" w:rsidTr="43CEDB46">
        <w:tc>
          <w:tcPr>
            <w:tcW w:w="1193" w:type="pct"/>
          </w:tcPr>
          <w:p w14:paraId="726ADFD3" w14:textId="2E07FB5E" w:rsidR="007B2FC3" w:rsidRDefault="004C5EAF" w:rsidP="008F05F2">
            <w:pPr>
              <w:pStyle w:val="TableText0"/>
              <w:keepLines/>
            </w:pPr>
            <w:r w:rsidRPr="43CEDB46">
              <w:t>*</w:t>
            </w:r>
            <w:r w:rsidR="007B2FC3" w:rsidRPr="43CEDB46">
              <w:t>Odds ratio of VTE vs non-user (Overall estrogenicity)</w:t>
            </w:r>
          </w:p>
        </w:tc>
        <w:tc>
          <w:tcPr>
            <w:tcW w:w="1163" w:type="pct"/>
          </w:tcPr>
          <w:p w14:paraId="7FB845B0" w14:textId="297C7B15" w:rsidR="007B2FC3" w:rsidRDefault="007B2FC3" w:rsidP="008F05F2">
            <w:pPr>
              <w:pStyle w:val="TableText0"/>
              <w:keepLines/>
              <w:jc w:val="center"/>
            </w:pPr>
            <w:r>
              <w:t>Assumed 1</w:t>
            </w:r>
          </w:p>
        </w:tc>
        <w:tc>
          <w:tcPr>
            <w:tcW w:w="881" w:type="pct"/>
          </w:tcPr>
          <w:p w14:paraId="0919A42E" w14:textId="628FD896" w:rsidR="007B2FC3" w:rsidRPr="00D52A07" w:rsidRDefault="002F555E" w:rsidP="008F05F2">
            <w:pPr>
              <w:pStyle w:val="TableText0"/>
              <w:keepLines/>
              <w:jc w:val="center"/>
            </w:pPr>
            <w:r w:rsidRPr="00D52A07">
              <w:t>1.7</w:t>
            </w:r>
            <w:r w:rsidR="00D52A07" w:rsidRPr="00D52A07">
              <w:rPr>
                <w:vertAlign w:val="superscript"/>
              </w:rPr>
              <w:t>#</w:t>
            </w:r>
          </w:p>
        </w:tc>
        <w:tc>
          <w:tcPr>
            <w:tcW w:w="881" w:type="pct"/>
          </w:tcPr>
          <w:p w14:paraId="37BC3C5F" w14:textId="051E9969" w:rsidR="007B2FC3" w:rsidRPr="009750DF" w:rsidRDefault="007B2FC3" w:rsidP="008F05F2">
            <w:pPr>
              <w:pStyle w:val="TableText0"/>
              <w:keepLines/>
              <w:jc w:val="center"/>
              <w:rPr>
                <w:vertAlign w:val="superscript"/>
              </w:rPr>
            </w:pPr>
            <w:r w:rsidRPr="009750DF">
              <w:t>6.3</w:t>
            </w:r>
            <w:r w:rsidR="009750DF">
              <w:t>*</w:t>
            </w:r>
          </w:p>
        </w:tc>
        <w:tc>
          <w:tcPr>
            <w:tcW w:w="882" w:type="pct"/>
          </w:tcPr>
          <w:p w14:paraId="4B64E32D" w14:textId="1724DE78" w:rsidR="007B2FC3" w:rsidRPr="009750DF" w:rsidRDefault="007B2FC3" w:rsidP="008F05F2">
            <w:pPr>
              <w:pStyle w:val="TableText0"/>
              <w:keepLines/>
              <w:jc w:val="center"/>
              <w:rPr>
                <w:vertAlign w:val="superscript"/>
              </w:rPr>
            </w:pPr>
            <w:r w:rsidRPr="009750DF">
              <w:t>3.6</w:t>
            </w:r>
            <w:r w:rsidR="009750DF">
              <w:t>*</w:t>
            </w:r>
          </w:p>
        </w:tc>
      </w:tr>
      <w:tr w:rsidR="007B2FC3" w14:paraId="1B3C84D0" w14:textId="77777777" w:rsidTr="43CEDB46">
        <w:tc>
          <w:tcPr>
            <w:tcW w:w="1193" w:type="pct"/>
          </w:tcPr>
          <w:p w14:paraId="63534455" w14:textId="77777777" w:rsidR="007B2FC3" w:rsidRDefault="007B2FC3" w:rsidP="008F05F2">
            <w:pPr>
              <w:pStyle w:val="TableText0"/>
              <w:keepLines/>
            </w:pPr>
            <w:r w:rsidRPr="43CEDB46">
              <w:t xml:space="preserve">Relative risk of VTE vs non-user (based on </w:t>
            </w:r>
            <w:proofErr w:type="spellStart"/>
            <w:r w:rsidRPr="43CEDB46">
              <w:t>nAPCsr</w:t>
            </w:r>
            <w:proofErr w:type="spellEnd"/>
            <w:r w:rsidRPr="43CEDB46">
              <w:t>)</w:t>
            </w:r>
          </w:p>
        </w:tc>
        <w:tc>
          <w:tcPr>
            <w:tcW w:w="1163" w:type="pct"/>
          </w:tcPr>
          <w:p w14:paraId="6423A203" w14:textId="3F1CEEBB" w:rsidR="007B2FC3" w:rsidRDefault="007B2FC3" w:rsidP="008F05F2">
            <w:pPr>
              <w:pStyle w:val="TableText0"/>
              <w:keepLines/>
              <w:jc w:val="center"/>
            </w:pPr>
            <w:r>
              <w:t>Assumed 1</w:t>
            </w:r>
          </w:p>
        </w:tc>
        <w:tc>
          <w:tcPr>
            <w:tcW w:w="881" w:type="pct"/>
          </w:tcPr>
          <w:p w14:paraId="0C716998" w14:textId="77777777" w:rsidR="007B2FC3" w:rsidRPr="00C14125" w:rsidRDefault="007B2FC3" w:rsidP="008F05F2">
            <w:pPr>
              <w:pStyle w:val="TableText0"/>
              <w:keepLines/>
              <w:jc w:val="center"/>
              <w:rPr>
                <w:vertAlign w:val="superscript"/>
              </w:rPr>
            </w:pPr>
            <w:r>
              <w:t>1.6</w:t>
            </w:r>
          </w:p>
        </w:tc>
        <w:tc>
          <w:tcPr>
            <w:tcW w:w="881" w:type="pct"/>
          </w:tcPr>
          <w:p w14:paraId="75EC913B" w14:textId="73AFD4B4" w:rsidR="007B2FC3" w:rsidRPr="00C76C5E" w:rsidRDefault="007B2FC3" w:rsidP="008F05F2">
            <w:pPr>
              <w:pStyle w:val="TableText0"/>
              <w:keepLines/>
              <w:jc w:val="center"/>
              <w:rPr>
                <w:vertAlign w:val="superscript"/>
              </w:rPr>
            </w:pPr>
            <w:r>
              <w:t>3.</w:t>
            </w:r>
            <w:r w:rsidR="0036365C">
              <w:t>9</w:t>
            </w:r>
            <w:r w:rsidR="0036365C">
              <w:rPr>
                <w:vertAlign w:val="superscript"/>
              </w:rPr>
              <w:t>c</w:t>
            </w:r>
          </w:p>
        </w:tc>
        <w:tc>
          <w:tcPr>
            <w:tcW w:w="882" w:type="pct"/>
          </w:tcPr>
          <w:p w14:paraId="0F8C7A4D" w14:textId="77777777" w:rsidR="007B2FC3" w:rsidRPr="00C76C5E" w:rsidRDefault="007B2FC3" w:rsidP="008F05F2">
            <w:pPr>
              <w:pStyle w:val="TableText0"/>
              <w:keepLines/>
              <w:jc w:val="center"/>
              <w:rPr>
                <w:vertAlign w:val="superscript"/>
              </w:rPr>
            </w:pPr>
            <w:r>
              <w:t>2.3</w:t>
            </w:r>
          </w:p>
        </w:tc>
      </w:tr>
    </w:tbl>
    <w:p w14:paraId="71D8F48F" w14:textId="5D633DC5" w:rsidR="00225F59" w:rsidRDefault="00225F59" w:rsidP="008F05F2">
      <w:pPr>
        <w:pStyle w:val="FooterTableFigure"/>
        <w:keepNext/>
        <w:keepLines/>
        <w:spacing w:after="0"/>
      </w:pPr>
      <w:r>
        <w:t xml:space="preserve">Source: </w:t>
      </w:r>
      <w:r w:rsidR="00163747" w:rsidRPr="00163747">
        <w:t>Table 2.20, p70;</w:t>
      </w:r>
      <w:r w:rsidR="0059454F">
        <w:t xml:space="preserve"> and</w:t>
      </w:r>
      <w:r w:rsidR="00163747" w:rsidRPr="00163747">
        <w:t xml:space="preserve"> Table 2.22, </w:t>
      </w:r>
      <w:r w:rsidR="008F49C2" w:rsidRPr="00163747">
        <w:t>p7</w:t>
      </w:r>
      <w:r w:rsidR="008F49C2">
        <w:t>8</w:t>
      </w:r>
      <w:r w:rsidR="00615C0B">
        <w:t>,</w:t>
      </w:r>
      <w:r w:rsidR="008F49C2" w:rsidRPr="00163747">
        <w:t xml:space="preserve"> </w:t>
      </w:r>
      <w:r w:rsidR="00163747" w:rsidRPr="00163747">
        <w:t>of the submission main body.</w:t>
      </w:r>
    </w:p>
    <w:p w14:paraId="72BFD59B" w14:textId="0436A16B" w:rsidR="007B2FC3" w:rsidRDefault="007B2FC3" w:rsidP="008F05F2">
      <w:pPr>
        <w:pStyle w:val="TableFigureFooter"/>
        <w:keepNext/>
        <w:keepLines/>
      </w:pPr>
      <w:r w:rsidRPr="43CEDB46">
        <w:t>COC = combined oral contraceptive; E4/DRSP = estetrol 15</w:t>
      </w:r>
      <w:r w:rsidR="001D4F80" w:rsidRPr="43CEDB46">
        <w:t> </w:t>
      </w:r>
      <w:r w:rsidRPr="43CEDB46">
        <w:t>mg/drospirenone 3</w:t>
      </w:r>
      <w:r w:rsidR="001D4F80" w:rsidRPr="43CEDB46">
        <w:t> </w:t>
      </w:r>
      <w:r w:rsidRPr="43CEDB46">
        <w:t>mg; EE/DRSP = ethinylestradiol 20 mcg/drospirenone 3</w:t>
      </w:r>
      <w:r w:rsidR="00F640B2" w:rsidRPr="43CEDB46">
        <w:t> </w:t>
      </w:r>
      <w:r w:rsidRPr="43CEDB46">
        <w:t>mg; EE/LNG = ethinylestradiol 30 mcg/levonorgestrel 150</w:t>
      </w:r>
      <w:r w:rsidR="009C747A" w:rsidRPr="43CEDB46">
        <w:t> </w:t>
      </w:r>
      <w:r w:rsidRPr="43CEDB46">
        <w:t xml:space="preserve">mcg; </w:t>
      </w:r>
      <w:proofErr w:type="spellStart"/>
      <w:r w:rsidRPr="43CEDB46">
        <w:t>nAPCsr</w:t>
      </w:r>
      <w:proofErr w:type="spellEnd"/>
      <w:r w:rsidRPr="43CEDB46">
        <w:t xml:space="preserve"> = normalised activated protein </w:t>
      </w:r>
      <w:r w:rsidR="00BE6534" w:rsidRPr="43CEDB46">
        <w:t>C</w:t>
      </w:r>
      <w:r w:rsidRPr="43CEDB46">
        <w:t xml:space="preserve"> sensitivity ratio; VTE = venous thromboembolism.</w:t>
      </w:r>
    </w:p>
    <w:p w14:paraId="447286C1" w14:textId="57F339AF" w:rsidR="007B2FC3" w:rsidRDefault="007B2FC3" w:rsidP="008F05F2">
      <w:pPr>
        <w:pStyle w:val="TableFigureFooter"/>
        <w:keepNext/>
        <w:keepLines/>
      </w:pPr>
      <w:r w:rsidRPr="00896BD5">
        <w:rPr>
          <w:vertAlign w:val="superscript"/>
        </w:rPr>
        <w:t>a</w:t>
      </w:r>
      <w:r>
        <w:t xml:space="preserve"> </w:t>
      </w:r>
      <w:r w:rsidR="00DA2594">
        <w:t>Based on t</w:t>
      </w:r>
      <w:r>
        <w:t>he overall estimated annual VTE incidence rate across the full E4/DRSP clinical program (pooled phase 2 and 3 trials).</w:t>
      </w:r>
    </w:p>
    <w:p w14:paraId="78A8863B" w14:textId="66B3D8C5" w:rsidR="007B2FC3" w:rsidRDefault="007B2FC3" w:rsidP="008F05F2">
      <w:pPr>
        <w:pStyle w:val="TableFigureFooter"/>
        <w:keepNext/>
        <w:keepLines/>
      </w:pPr>
      <w:r w:rsidRPr="00C76C5E">
        <w:rPr>
          <w:vertAlign w:val="superscript"/>
        </w:rPr>
        <w:t>b</w:t>
      </w:r>
      <w:r>
        <w:t xml:space="preserve"> </w:t>
      </w:r>
      <w:r w:rsidR="00DA2594">
        <w:t>B</w:t>
      </w:r>
      <w:r>
        <w:t xml:space="preserve">ased on </w:t>
      </w:r>
      <w:r w:rsidRPr="00C76C5E">
        <w:t>EMA/607314/2013</w:t>
      </w:r>
    </w:p>
    <w:p w14:paraId="0E908CBE" w14:textId="77777777" w:rsidR="007A56D5" w:rsidRDefault="007B2FC3" w:rsidP="008F05F2">
      <w:pPr>
        <w:pStyle w:val="TableFigureFooter"/>
        <w:keepNext/>
        <w:keepLines/>
      </w:pPr>
      <w:r w:rsidRPr="044959A4">
        <w:rPr>
          <w:vertAlign w:val="superscript"/>
        </w:rPr>
        <w:t>c</w:t>
      </w:r>
      <w:r>
        <w:t xml:space="preserve"> </w:t>
      </w:r>
      <w:r w:rsidR="00DA2594">
        <w:t>B</w:t>
      </w:r>
      <w:r w:rsidRPr="00C76C5E">
        <w:t>ased on the Cochrane review by de Bastos et al., 2014</w:t>
      </w:r>
      <w:r w:rsidR="00DA2594">
        <w:t xml:space="preserve">, assuming that </w:t>
      </w:r>
      <w:r w:rsidRPr="00C76C5E">
        <w:t xml:space="preserve">EE/DRSP </w:t>
      </w:r>
      <w:r w:rsidR="00DA2594">
        <w:t>was equivalent to</w:t>
      </w:r>
      <w:r w:rsidR="007A56D5">
        <w:t xml:space="preserve"> EE with </w:t>
      </w:r>
      <w:r w:rsidR="007A56D5" w:rsidRPr="007A56D5">
        <w:t>cyproterone acetate</w:t>
      </w:r>
      <w:r w:rsidR="00DA2594">
        <w:t xml:space="preserve"> </w:t>
      </w:r>
    </w:p>
    <w:p w14:paraId="51DBA8EC" w14:textId="52BA0CBA" w:rsidR="007B2FC3" w:rsidRDefault="009750DF" w:rsidP="008F05F2">
      <w:pPr>
        <w:pStyle w:val="TableFigureFooter"/>
        <w:keepNext/>
        <w:keepLines/>
      </w:pPr>
      <w:r w:rsidRPr="009750DF">
        <w:t>*</w:t>
      </w:r>
      <w:r w:rsidR="5447766A" w:rsidRPr="009750DF">
        <w:t xml:space="preserve"> </w:t>
      </w:r>
      <w:r w:rsidR="004C5EAF">
        <w:t>C</w:t>
      </w:r>
      <w:r w:rsidR="5447766A" w:rsidRPr="009750DF">
        <w:t>orrected during evaluation based on Section 2.7.1, p</w:t>
      </w:r>
      <w:r w:rsidR="1DC7D0F9" w:rsidRPr="009750DF">
        <w:t>74 and</w:t>
      </w:r>
      <w:r w:rsidR="5447766A" w:rsidRPr="009750DF">
        <w:t xml:space="preserve"> Figure 2.7, p72 of the submission main body.</w:t>
      </w:r>
    </w:p>
    <w:p w14:paraId="69C67616" w14:textId="6B6DC4FB" w:rsidR="002F555E" w:rsidRPr="003B1DD8" w:rsidRDefault="00D52A07" w:rsidP="02918A51">
      <w:pPr>
        <w:pStyle w:val="TableFigureFooter"/>
      </w:pPr>
      <w:r w:rsidRPr="003B1DD8">
        <w:rPr>
          <w:vertAlign w:val="superscript"/>
        </w:rPr>
        <w:t>#</w:t>
      </w:r>
      <w:r w:rsidRPr="003B1DD8">
        <w:t>C</w:t>
      </w:r>
      <w:r w:rsidR="002F555E" w:rsidRPr="003B1DD8">
        <w:t>orrected from PSCR</w:t>
      </w:r>
      <w:r w:rsidR="00DC10E4" w:rsidRPr="003B1DD8">
        <w:t xml:space="preserve"> (p3)</w:t>
      </w:r>
    </w:p>
    <w:p w14:paraId="1F96EF5D" w14:textId="66D3B116" w:rsidR="00F16DC2" w:rsidRPr="00446C91" w:rsidRDefault="00F16DC2" w:rsidP="002E2157">
      <w:pPr>
        <w:pStyle w:val="3-BodyText"/>
      </w:pPr>
      <w:bookmarkStart w:id="55" w:name="_Toc22897643"/>
      <w:r w:rsidRPr="43CEDB46">
        <w:t>During the July 2024 consideration of EE/DRSP</w:t>
      </w:r>
      <w:r w:rsidR="004F4BAE" w:rsidRPr="43CEDB46">
        <w:t xml:space="preserve"> (Yaz and Yasmin)</w:t>
      </w:r>
      <w:r w:rsidRPr="43CEDB46">
        <w:t>, the PBAC considered that the use of COCs is associated with an increased risk of VTE, and the risk has been shown to be slightly higher with COCs containing the progestogen drospirenone compared to those with levonorgestrel</w:t>
      </w:r>
      <w:r w:rsidR="003410EE" w:rsidRPr="43CEDB46">
        <w:t>.</w:t>
      </w:r>
      <w:r w:rsidR="004B63DC" w:rsidRPr="43CEDB46">
        <w:t xml:space="preserve"> </w:t>
      </w:r>
      <w:r w:rsidRPr="43CEDB46">
        <w:t>However, the absolute risk of VTE in patients who use COCs is small (para</w:t>
      </w:r>
      <w:r w:rsidR="00C07707" w:rsidRPr="43CEDB46">
        <w:t>graph</w:t>
      </w:r>
      <w:r w:rsidRPr="43CEDB46">
        <w:t xml:space="preserve"> 7.7, drospirenone with ethinylestradiol, </w:t>
      </w:r>
      <w:r w:rsidR="002851D3">
        <w:t>Public Summary Document (</w:t>
      </w:r>
      <w:r w:rsidRPr="43CEDB46">
        <w:t>PSD</w:t>
      </w:r>
      <w:r w:rsidR="002851D3">
        <w:t>)</w:t>
      </w:r>
      <w:r w:rsidRPr="43CEDB46">
        <w:t xml:space="preserve">, July 2024 PBAC Meeting). </w:t>
      </w:r>
      <w:r w:rsidR="003410EE" w:rsidRPr="43CEDB46">
        <w:t xml:space="preserve">The </w:t>
      </w:r>
      <w:r w:rsidR="00B61957" w:rsidRPr="43CEDB46">
        <w:t>PBAC</w:t>
      </w:r>
      <w:r w:rsidR="003410EE" w:rsidRPr="43CEDB46">
        <w:t xml:space="preserve"> noted evidence presented on VTE risk with the use of drospirenone, including </w:t>
      </w:r>
      <w:r w:rsidR="007A1FC2" w:rsidRPr="43CEDB46">
        <w:t>information provided by the</w:t>
      </w:r>
      <w:r w:rsidR="003410EE" w:rsidRPr="43CEDB46">
        <w:t xml:space="preserve"> TGA</w:t>
      </w:r>
      <w:r w:rsidR="003410EE" w:rsidRPr="43CEDB46">
        <w:rPr>
          <w:rStyle w:val="FootnoteReference"/>
        </w:rPr>
        <w:footnoteReference w:id="21"/>
      </w:r>
      <w:r w:rsidR="00B61957" w:rsidRPr="43CEDB46">
        <w:t xml:space="preserve"> and Therapeutic Guidelines</w:t>
      </w:r>
      <w:r w:rsidR="003410EE" w:rsidRPr="43CEDB46">
        <w:t xml:space="preserve"> on oral contraceptives containing drospirenone, </w:t>
      </w:r>
      <w:r w:rsidR="00FB43C3" w:rsidRPr="43CEDB46">
        <w:t xml:space="preserve">and </w:t>
      </w:r>
      <w:r w:rsidR="003410EE" w:rsidRPr="43CEDB46">
        <w:t>systematic review</w:t>
      </w:r>
      <w:r w:rsidR="00FB43C3" w:rsidRPr="43CEDB46">
        <w:t>s</w:t>
      </w:r>
      <w:r w:rsidR="003410EE" w:rsidRPr="43CEDB46">
        <w:t xml:space="preserve"> by Bateson et al (2016)</w:t>
      </w:r>
      <w:r w:rsidR="003410EE" w:rsidRPr="43CEDB46">
        <w:rPr>
          <w:rStyle w:val="FootnoteReference"/>
        </w:rPr>
        <w:footnoteReference w:id="22"/>
      </w:r>
      <w:r w:rsidR="003410EE" w:rsidRPr="43CEDB46">
        <w:t xml:space="preserve"> and Dragoman et al (2018)</w:t>
      </w:r>
      <w:r w:rsidR="003410EE" w:rsidRPr="43CEDB46">
        <w:rPr>
          <w:rStyle w:val="FootnoteReference"/>
        </w:rPr>
        <w:footnoteReference w:id="23"/>
      </w:r>
      <w:r w:rsidR="003410EE" w:rsidRPr="43CEDB46">
        <w:t xml:space="preserve"> (para</w:t>
      </w:r>
      <w:r w:rsidR="00C07707" w:rsidRPr="43CEDB46">
        <w:t>graph</w:t>
      </w:r>
      <w:r w:rsidR="001906EE">
        <w:t>s</w:t>
      </w:r>
      <w:r w:rsidR="003410EE" w:rsidRPr="43CEDB46">
        <w:t xml:space="preserve"> 6.30</w:t>
      </w:r>
      <w:r w:rsidR="005A3AE2" w:rsidRPr="43CEDB46">
        <w:t>, 6.</w:t>
      </w:r>
      <w:r w:rsidR="00DD062C" w:rsidRPr="43CEDB46">
        <w:t xml:space="preserve">32, </w:t>
      </w:r>
      <w:r w:rsidR="003410EE" w:rsidRPr="43CEDB46">
        <w:t>6.33,</w:t>
      </w:r>
      <w:r w:rsidR="00EF6A92" w:rsidRPr="43CEDB46">
        <w:t xml:space="preserve"> 7.7,</w:t>
      </w:r>
      <w:r w:rsidR="003410EE" w:rsidRPr="43CEDB46">
        <w:t xml:space="preserve"> drospirenone with ethinylestradiol, PSD, July 2024 PBAC Meeting).</w:t>
      </w:r>
    </w:p>
    <w:p w14:paraId="71166567" w14:textId="309C6500" w:rsidR="00BD2CEF" w:rsidRPr="00446C91" w:rsidRDefault="00E562C7" w:rsidP="002E2157">
      <w:pPr>
        <w:pStyle w:val="3-BodyText"/>
      </w:pPr>
      <w:proofErr w:type="spellStart"/>
      <w:r w:rsidRPr="43CEDB46">
        <w:t>Douxfils</w:t>
      </w:r>
      <w:proofErr w:type="spellEnd"/>
      <w:r w:rsidRPr="43CEDB46">
        <w:t xml:space="preserve"> et al</w:t>
      </w:r>
      <w:r w:rsidR="001F0F5B" w:rsidRPr="43CEDB46">
        <w:t>.</w:t>
      </w:r>
      <w:r w:rsidRPr="43CEDB46">
        <w:t xml:space="preserve"> (2024)</w:t>
      </w:r>
      <w:r w:rsidR="00DA3EDB" w:rsidRPr="43CEDB46">
        <w:rPr>
          <w:rStyle w:val="FootnoteReference"/>
        </w:rPr>
        <w:footnoteReference w:id="24"/>
      </w:r>
      <w:r w:rsidRPr="43CEDB46">
        <w:t xml:space="preserve"> </w:t>
      </w:r>
      <w:r w:rsidR="00472059" w:rsidRPr="43CEDB46">
        <w:t>suggested tha</w:t>
      </w:r>
      <w:r w:rsidR="00523335" w:rsidRPr="43CEDB46">
        <w:t xml:space="preserve">t VTE risk was reduced with natural oestrogen-based COCs, compared to synthetic </w:t>
      </w:r>
      <w:r w:rsidR="001301FD" w:rsidRPr="43CEDB46">
        <w:t>oestrogen-based COCs which contained EE. However, th</w:t>
      </w:r>
      <w:r w:rsidR="001475F5" w:rsidRPr="43CEDB46">
        <w:t>is</w:t>
      </w:r>
      <w:r w:rsidR="009E50FA" w:rsidRPr="43CEDB46">
        <w:t xml:space="preserve"> </w:t>
      </w:r>
      <w:r w:rsidR="00AC700E" w:rsidRPr="43CEDB46">
        <w:t>meta-analysis</w:t>
      </w:r>
      <w:r w:rsidR="00AD3C14" w:rsidRPr="43CEDB46">
        <w:t xml:space="preserve"> assessed </w:t>
      </w:r>
      <w:r w:rsidR="00AB6433">
        <w:t xml:space="preserve">the </w:t>
      </w:r>
      <w:r w:rsidR="00CD5CE8" w:rsidRPr="43CEDB46">
        <w:t>natural oestrogen estradiol</w:t>
      </w:r>
      <w:r w:rsidR="001475F5" w:rsidRPr="43CEDB46">
        <w:t>,</w:t>
      </w:r>
      <w:r w:rsidR="00CD5CE8" w:rsidRPr="43CEDB46">
        <w:t xml:space="preserve"> and none of the studies included E4.</w:t>
      </w:r>
      <w:r w:rsidR="00772374" w:rsidRPr="43CEDB46">
        <w:t xml:space="preserve"> </w:t>
      </w:r>
    </w:p>
    <w:p w14:paraId="04908C7F" w14:textId="1ADCB19F" w:rsidR="007F1017" w:rsidRPr="00C9624D" w:rsidRDefault="007F1017" w:rsidP="00D86231">
      <w:pPr>
        <w:pStyle w:val="4-SubsectionHeading"/>
      </w:pPr>
      <w:bookmarkStart w:id="56" w:name="_Toc188449020"/>
      <w:r w:rsidRPr="00C9624D">
        <w:lastRenderedPageBreak/>
        <w:t>Benefits/harms</w:t>
      </w:r>
      <w:bookmarkEnd w:id="55"/>
      <w:bookmarkEnd w:id="56"/>
    </w:p>
    <w:p w14:paraId="7398D11E" w14:textId="013CD34E" w:rsidR="007F1017" w:rsidRPr="00D2155B" w:rsidRDefault="00F7343D" w:rsidP="00D2155B">
      <w:pPr>
        <w:pStyle w:val="3-BodyText"/>
      </w:pPr>
      <w:r w:rsidRPr="00D2155B">
        <w:rPr>
          <w:snapToGrid/>
          <w:lang w:val="en-US"/>
        </w:rPr>
        <w:t>The evidence</w:t>
      </w:r>
      <w:r w:rsidR="00E926A5" w:rsidRPr="00D2155B">
        <w:rPr>
          <w:snapToGrid/>
          <w:lang w:val="en-US"/>
        </w:rPr>
        <w:t xml:space="preserve"> presented in the submission did not allow for a </w:t>
      </w:r>
      <w:r w:rsidR="0085309D" w:rsidRPr="00D2155B">
        <w:rPr>
          <w:snapToGrid/>
          <w:lang w:val="en-US"/>
        </w:rPr>
        <w:t xml:space="preserve">quantitative </w:t>
      </w:r>
      <w:r w:rsidR="00E926A5" w:rsidRPr="00D2155B">
        <w:rPr>
          <w:snapToGrid/>
          <w:lang w:val="en-US"/>
        </w:rPr>
        <w:t xml:space="preserve">comparison of the benefits and harms of </w:t>
      </w:r>
      <w:r>
        <w:rPr>
          <w:snapToGrid/>
          <w:lang w:val="en-US"/>
        </w:rPr>
        <w:t>E4/DRSP</w:t>
      </w:r>
      <w:r w:rsidR="00E926A5" w:rsidRPr="00D2155B">
        <w:rPr>
          <w:snapToGrid/>
          <w:lang w:val="en-US"/>
        </w:rPr>
        <w:t xml:space="preserve"> and </w:t>
      </w:r>
      <w:r>
        <w:rPr>
          <w:snapToGrid/>
          <w:lang w:val="en-US"/>
        </w:rPr>
        <w:t>other COCs listed on the PBS.</w:t>
      </w:r>
      <w:r w:rsidR="00E926A5" w:rsidRPr="00D2155B">
        <w:rPr>
          <w:snapToGrid/>
          <w:lang w:val="en-US"/>
        </w:rPr>
        <w:t xml:space="preserve"> Accordingly, a benefits/harms table has not been presented.</w:t>
      </w:r>
    </w:p>
    <w:p w14:paraId="7A1772B6" w14:textId="41C809E9" w:rsidR="00B60939" w:rsidRPr="00C9624D" w:rsidRDefault="00B60939" w:rsidP="00E9094A">
      <w:pPr>
        <w:pStyle w:val="4-SubsectionHeading"/>
      </w:pPr>
      <w:bookmarkStart w:id="57" w:name="_Toc22897644"/>
      <w:bookmarkStart w:id="58" w:name="_Toc188449021"/>
      <w:r w:rsidRPr="00C9624D">
        <w:t>Clinical claim</w:t>
      </w:r>
      <w:bookmarkEnd w:id="57"/>
      <w:bookmarkEnd w:id="58"/>
    </w:p>
    <w:p w14:paraId="6E1ABB63" w14:textId="2A38DD74" w:rsidR="00EF502E" w:rsidRPr="00446C91" w:rsidRDefault="005F7588" w:rsidP="00E9094A">
      <w:pPr>
        <w:pStyle w:val="3-BodyText"/>
        <w:rPr>
          <w:rFonts w:eastAsia="Calibri"/>
          <w:iCs/>
        </w:rPr>
      </w:pPr>
      <w:bookmarkStart w:id="59" w:name="_Ref185179363"/>
      <w:r w:rsidRPr="005D6F6E">
        <w:rPr>
          <w:rFonts w:eastAsia="Calibri"/>
        </w:rPr>
        <w:t>The submission described</w:t>
      </w:r>
      <w:r w:rsidR="00523B31">
        <w:rPr>
          <w:rFonts w:eastAsia="Calibri"/>
        </w:rPr>
        <w:t xml:space="preserve"> E4/DRSP </w:t>
      </w:r>
      <w:r w:rsidRPr="005D6F6E">
        <w:rPr>
          <w:rFonts w:eastAsia="Calibri"/>
        </w:rPr>
        <w:t xml:space="preserve">as superior in </w:t>
      </w:r>
      <w:r w:rsidR="00EF502E" w:rsidRPr="00EF502E">
        <w:rPr>
          <w:rFonts w:eastAsia="Calibri"/>
        </w:rPr>
        <w:t xml:space="preserve">terms of specific longer-term safety such as </w:t>
      </w:r>
      <w:r w:rsidR="4FAC1E25" w:rsidRPr="092FB6D0">
        <w:rPr>
          <w:rFonts w:eastAsia="Calibri"/>
        </w:rPr>
        <w:t>the</w:t>
      </w:r>
      <w:r w:rsidR="00EF502E" w:rsidRPr="092FB6D0">
        <w:rPr>
          <w:rFonts w:eastAsia="Calibri"/>
        </w:rPr>
        <w:t xml:space="preserve"> </w:t>
      </w:r>
      <w:r w:rsidR="00EF502E" w:rsidRPr="00EF502E">
        <w:rPr>
          <w:rFonts w:eastAsia="Calibri"/>
        </w:rPr>
        <w:t xml:space="preserve">risk of </w:t>
      </w:r>
      <w:r w:rsidR="00EF502E">
        <w:rPr>
          <w:rFonts w:eastAsia="Calibri"/>
        </w:rPr>
        <w:t>VTE</w:t>
      </w:r>
      <w:r w:rsidR="00EF502E" w:rsidRPr="00EF502E">
        <w:rPr>
          <w:rFonts w:eastAsia="Calibri"/>
        </w:rPr>
        <w:t xml:space="preserve"> and the risk of </w:t>
      </w:r>
      <w:r w:rsidR="00EF502E">
        <w:rPr>
          <w:rFonts w:eastAsia="Calibri"/>
        </w:rPr>
        <w:t>MI</w:t>
      </w:r>
      <w:r w:rsidR="00EF502E" w:rsidRPr="00EF502E">
        <w:rPr>
          <w:rFonts w:eastAsia="Calibri"/>
        </w:rPr>
        <w:t xml:space="preserve"> and stroke</w:t>
      </w:r>
      <w:r w:rsidR="00EF502E">
        <w:rPr>
          <w:rFonts w:eastAsia="Calibri"/>
        </w:rPr>
        <w:t xml:space="preserve"> </w:t>
      </w:r>
      <w:r w:rsidRPr="005D6F6E">
        <w:rPr>
          <w:rFonts w:eastAsia="Calibri"/>
        </w:rPr>
        <w:t xml:space="preserve">compared to </w:t>
      </w:r>
      <w:r w:rsidR="00EF502E">
        <w:rPr>
          <w:rFonts w:eastAsia="Calibri"/>
        </w:rPr>
        <w:t>EE/LNG and EE/DRSP</w:t>
      </w:r>
      <w:r w:rsidRPr="005D6F6E">
        <w:rPr>
          <w:rFonts w:eastAsia="Calibri"/>
        </w:rPr>
        <w:t xml:space="preserve">. </w:t>
      </w:r>
      <w:r w:rsidRPr="00446C91">
        <w:rPr>
          <w:rFonts w:eastAsia="Calibri"/>
          <w:iCs/>
        </w:rPr>
        <w:t>This claim was</w:t>
      </w:r>
      <w:r w:rsidR="00EF502E" w:rsidRPr="00446C91">
        <w:rPr>
          <w:rFonts w:eastAsia="Calibri"/>
          <w:iCs/>
        </w:rPr>
        <w:t xml:space="preserve"> uncertain due</w:t>
      </w:r>
      <w:r w:rsidR="00596A6D">
        <w:rPr>
          <w:rFonts w:eastAsia="Calibri"/>
          <w:iCs/>
        </w:rPr>
        <w:t xml:space="preserve"> to</w:t>
      </w:r>
      <w:r w:rsidR="00EF502E" w:rsidRPr="00446C91">
        <w:rPr>
          <w:rFonts w:eastAsia="Calibri"/>
          <w:iCs/>
        </w:rPr>
        <w:t xml:space="preserve"> the following reasons:</w:t>
      </w:r>
      <w:bookmarkEnd w:id="59"/>
    </w:p>
    <w:p w14:paraId="15EA2355" w14:textId="77777777" w:rsidR="007152D1" w:rsidRPr="00446C91" w:rsidRDefault="007152D1" w:rsidP="00626898">
      <w:pPr>
        <w:pStyle w:val="ListParagraph"/>
        <w:ind w:left="1077" w:hanging="357"/>
        <w:rPr>
          <w:iCs/>
        </w:rPr>
      </w:pPr>
      <w:r w:rsidRPr="00446C91">
        <w:rPr>
          <w:iCs/>
        </w:rPr>
        <w:t xml:space="preserve">There were no head-to-head studies directly comparing the risk of VTE, MI and stroke with E4/DRSP compared to EE/LNG and EE/DRSP. </w:t>
      </w:r>
    </w:p>
    <w:p w14:paraId="5AC3254C" w14:textId="0D11641A" w:rsidR="00154782" w:rsidRPr="00446C91" w:rsidRDefault="00154782" w:rsidP="00626898">
      <w:pPr>
        <w:pStyle w:val="ListParagraph"/>
        <w:ind w:left="1077" w:hanging="357"/>
      </w:pPr>
      <w:r w:rsidRPr="43CEDB46">
        <w:t xml:space="preserve">Instead, the submission relied on surrogate biomarkers examined in the MIT-Es0001-C201 study, which were mapped to the clinical outcomes reported in other studies </w:t>
      </w:r>
      <w:r w:rsidR="00363528" w:rsidRPr="43CEDB46">
        <w:t xml:space="preserve">which did not include E4/DRSP </w:t>
      </w:r>
      <w:r w:rsidRPr="43CEDB46">
        <w:t xml:space="preserve">(Roach et al., 2015, de Bastos et al., 2014, Lidegaard et al., 2012 and </w:t>
      </w:r>
      <w:proofErr w:type="spellStart"/>
      <w:r w:rsidRPr="43CEDB46">
        <w:t>Morimont</w:t>
      </w:r>
      <w:proofErr w:type="spellEnd"/>
      <w:r w:rsidRPr="43CEDB46">
        <w:t xml:space="preserve"> et al., 2021).</w:t>
      </w:r>
    </w:p>
    <w:p w14:paraId="7BED68EC" w14:textId="442C8E8A" w:rsidR="00117277" w:rsidRPr="00446C91" w:rsidRDefault="00117277" w:rsidP="00626898">
      <w:pPr>
        <w:pStyle w:val="ListParagraph"/>
        <w:ind w:left="1077" w:hanging="357"/>
      </w:pPr>
      <w:r w:rsidRPr="43CEDB46">
        <w:t xml:space="preserve">MIT-Es0001-C201, a phase II, open-label, single-centre study demonstrated a high risk of bias, and </w:t>
      </w:r>
      <w:r w:rsidR="00933248" w:rsidRPr="43CEDB46">
        <w:t>partially complied with</w:t>
      </w:r>
      <w:r w:rsidRPr="43CEDB46">
        <w:t xml:space="preserve"> the EMA </w:t>
      </w:r>
      <w:r w:rsidR="009069A4" w:rsidRPr="43CEDB46">
        <w:t>‘</w:t>
      </w:r>
      <w:r w:rsidR="00CC7A75" w:rsidRPr="43CEDB46">
        <w:t>G</w:t>
      </w:r>
      <w:r w:rsidRPr="43CEDB46">
        <w:t>uideline on clinical investigations of steroid contraceptives in women</w:t>
      </w:r>
      <w:r w:rsidR="006213DC" w:rsidRPr="43CEDB46">
        <w:t>’</w:t>
      </w:r>
      <w:r w:rsidR="009551A5" w:rsidRPr="43CEDB46">
        <w:t xml:space="preserve"> for the development of hormonal contraceptives to address safety concerns and rare risks (e.g.,</w:t>
      </w:r>
      <w:r w:rsidR="006213DC" w:rsidRPr="43CEDB46">
        <w:t> </w:t>
      </w:r>
      <w:r w:rsidR="009551A5" w:rsidRPr="43CEDB46">
        <w:t>cardiovascular events and VTE)</w:t>
      </w:r>
      <w:r w:rsidRPr="43CEDB46">
        <w:t>.</w:t>
      </w:r>
    </w:p>
    <w:p w14:paraId="5DDF0FFB" w14:textId="52958D1B" w:rsidR="00117277" w:rsidRPr="00446C91" w:rsidRDefault="00117277" w:rsidP="00626898">
      <w:pPr>
        <w:pStyle w:val="ListParagraph"/>
        <w:ind w:left="1077" w:hanging="357"/>
        <w:rPr>
          <w:iCs/>
        </w:rPr>
      </w:pPr>
      <w:r w:rsidRPr="00446C91">
        <w:rPr>
          <w:iCs/>
        </w:rPr>
        <w:t>The published studies did not provide any evidence of the risk of VTE, or MI and stroke</w:t>
      </w:r>
      <w:r w:rsidR="006B79F1" w:rsidRPr="00446C91">
        <w:rPr>
          <w:iCs/>
        </w:rPr>
        <w:t>,</w:t>
      </w:r>
      <w:r w:rsidRPr="00446C91">
        <w:rPr>
          <w:iCs/>
        </w:rPr>
        <w:t xml:space="preserve"> with E4/DRSP.</w:t>
      </w:r>
    </w:p>
    <w:p w14:paraId="5174FFE7" w14:textId="77777777" w:rsidR="00117277" w:rsidRPr="00446C91" w:rsidRDefault="00117277" w:rsidP="00626898">
      <w:pPr>
        <w:pStyle w:val="ListParagraph"/>
        <w:ind w:left="1077" w:hanging="357"/>
      </w:pPr>
      <w:r w:rsidRPr="43CEDB46">
        <w:t xml:space="preserve">The approach of mapping to estimate the risk of VTE or MI and stroke was uncertain, and the magnitude of risk reduction from changes in surrogate biomarkers is unclear. </w:t>
      </w:r>
    </w:p>
    <w:p w14:paraId="018E4B75" w14:textId="044118FE" w:rsidR="007B2490" w:rsidRDefault="00B516EA" w:rsidP="00626898">
      <w:pPr>
        <w:pStyle w:val="ListParagraph"/>
        <w:ind w:left="1077" w:hanging="357"/>
      </w:pPr>
      <w:r w:rsidRPr="43CEDB46">
        <w:t>Based on the Australian Public Assessment Report for E4/</w:t>
      </w:r>
      <w:r w:rsidR="00FE4C5C" w:rsidRPr="43CEDB46">
        <w:t>DRSP, t</w:t>
      </w:r>
      <w:r w:rsidR="00117277" w:rsidRPr="43CEDB46">
        <w:t>he TGA</w:t>
      </w:r>
      <w:r w:rsidR="00DC73CA" w:rsidRPr="43CEDB46">
        <w:t xml:space="preserve"> </w:t>
      </w:r>
      <w:r w:rsidR="008F14CC" w:rsidRPr="43CEDB46">
        <w:t xml:space="preserve">considered </w:t>
      </w:r>
      <w:r w:rsidR="00117277" w:rsidRPr="43CEDB46">
        <w:t xml:space="preserve">the association between laboratory results </w:t>
      </w:r>
      <w:r w:rsidR="00844177" w:rsidRPr="43CEDB46">
        <w:t>(</w:t>
      </w:r>
      <w:r w:rsidR="0069398F" w:rsidRPr="43CEDB46">
        <w:t>surrogate biomarkers)</w:t>
      </w:r>
      <w:r w:rsidR="00117277" w:rsidRPr="43CEDB46">
        <w:t xml:space="preserve"> from the E4/DRSP trial and VTE risk to be weak, and concluded that no claims regarding the relative VTE risk of E4/DRSP compared to other COCs could be made based on the available data.</w:t>
      </w:r>
    </w:p>
    <w:p w14:paraId="37222160" w14:textId="56490CB3" w:rsidR="00631A1B" w:rsidRPr="00CE42B4" w:rsidRDefault="00631A1B" w:rsidP="00631A1B">
      <w:pPr>
        <w:widowControl w:val="0"/>
        <w:numPr>
          <w:ilvl w:val="1"/>
          <w:numId w:val="1"/>
        </w:numPr>
        <w:spacing w:after="120"/>
        <w:rPr>
          <w:rFonts w:asciiTheme="minorHAnsi" w:hAnsiTheme="minorHAnsi"/>
          <w:snapToGrid w:val="0"/>
          <w:szCs w:val="20"/>
        </w:rPr>
      </w:pPr>
      <w:bookmarkStart w:id="60"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non-inferior comparative effectiveness was reasonable.</w:t>
      </w:r>
    </w:p>
    <w:p w14:paraId="78B6E0D9" w14:textId="2DDD5060" w:rsidR="00631A1B" w:rsidRPr="00631A1B" w:rsidRDefault="00631A1B" w:rsidP="00631A1B">
      <w:pPr>
        <w:widowControl w:val="0"/>
        <w:numPr>
          <w:ilvl w:val="1"/>
          <w:numId w:val="1"/>
        </w:numPr>
        <w:spacing w:after="120"/>
        <w:rPr>
          <w:rFonts w:asciiTheme="minorHAnsi" w:hAnsiTheme="minorHAnsi"/>
          <w:snapToGrid w:val="0"/>
          <w:szCs w:val="20"/>
        </w:rPr>
      </w:pPr>
      <w:r w:rsidRPr="00CE42B4">
        <w:rPr>
          <w:rFonts w:asciiTheme="minorHAnsi" w:hAnsiTheme="minorHAnsi"/>
          <w:snapToGrid w:val="0"/>
          <w:szCs w:val="20"/>
        </w:rPr>
        <w:t>The PBAC considered that the claim of superior comparative safety was not adequately supported by the data.</w:t>
      </w:r>
      <w:bookmarkEnd w:id="60"/>
    </w:p>
    <w:p w14:paraId="74A1172E" w14:textId="29044C6B" w:rsidR="00B60939" w:rsidRPr="00C9624D" w:rsidRDefault="00B60939" w:rsidP="00E9094A">
      <w:pPr>
        <w:pStyle w:val="4-SubsectionHeading"/>
      </w:pPr>
      <w:bookmarkStart w:id="61" w:name="_Toc22897645"/>
      <w:bookmarkStart w:id="62" w:name="_Toc188449022"/>
      <w:r w:rsidRPr="00C9624D">
        <w:t>Economic analysis</w:t>
      </w:r>
      <w:bookmarkEnd w:id="61"/>
      <w:bookmarkEnd w:id="62"/>
      <w:r w:rsidR="00491B3A" w:rsidRPr="00C9624D">
        <w:t xml:space="preserve"> </w:t>
      </w:r>
    </w:p>
    <w:p w14:paraId="4738CE9A" w14:textId="26248331" w:rsidR="00CC4A3F" w:rsidRPr="00446C91" w:rsidRDefault="00FD4F6D" w:rsidP="00EE5F86">
      <w:pPr>
        <w:pStyle w:val="3-BodyText"/>
      </w:pPr>
      <w:r w:rsidRPr="00944F33">
        <w:rPr>
          <w:lang w:val="en-US"/>
        </w:rPr>
        <w:t>The submission presented a cost-consequence analysis</w:t>
      </w:r>
      <w:r w:rsidRPr="00944F33">
        <w:t>.</w:t>
      </w:r>
      <w:r w:rsidR="00CC4A3F" w:rsidRPr="00944F33">
        <w:t xml:space="preserve"> </w:t>
      </w:r>
      <w:r w:rsidR="00CC4A3F" w:rsidRPr="00446C91">
        <w:t>The PBAC Guideline</w:t>
      </w:r>
      <w:r w:rsidR="004129FA" w:rsidRPr="00446C91">
        <w:t>s</w:t>
      </w:r>
      <w:r w:rsidR="00CC4A3F" w:rsidRPr="00446C91">
        <w:t xml:space="preserve"> (Version 5.0) state that </w:t>
      </w:r>
      <w:r w:rsidR="00B3147C" w:rsidRPr="00446C91">
        <w:t xml:space="preserve">cost-effectiveness should be estimated using a </w:t>
      </w:r>
      <w:r w:rsidR="009377D3" w:rsidRPr="00446C91">
        <w:t>cost</w:t>
      </w:r>
      <w:r w:rsidR="008B4AC1" w:rsidRPr="00446C91">
        <w:t>-effectiveness and/or a cost-utility analysis, and other economic evaluations such as</w:t>
      </w:r>
      <w:r w:rsidR="00CC4A3F" w:rsidRPr="00446C91">
        <w:t xml:space="preserve"> a cost-</w:t>
      </w:r>
      <w:r w:rsidR="00CC4A3F" w:rsidRPr="00446C91">
        <w:lastRenderedPageBreak/>
        <w:t>consequence analysis should not be presented as base-case analyses</w:t>
      </w:r>
      <w:r w:rsidR="00C321DE" w:rsidRPr="00446C91">
        <w:t>.</w:t>
      </w:r>
      <w:r w:rsidR="00CC4A3F" w:rsidRPr="00446C91">
        <w:t xml:space="preserve"> </w:t>
      </w:r>
      <w:r w:rsidR="007C597B" w:rsidRPr="00446C91">
        <w:t>However,</w:t>
      </w:r>
      <w:r w:rsidR="00CC4A3F" w:rsidRPr="00446C91">
        <w:t xml:space="preserve"> it may be useful as a supplementary or preliminary analysis to a cost-effectiveness or cost-utility analysis. </w:t>
      </w:r>
      <w:r w:rsidR="00547D4D" w:rsidRPr="00446C91">
        <w:t xml:space="preserve">The submission justified </w:t>
      </w:r>
      <w:r w:rsidR="00AF691B" w:rsidRPr="00446C91">
        <w:t xml:space="preserve">that </w:t>
      </w:r>
      <w:r w:rsidR="00CF6A97" w:rsidRPr="00446C91">
        <w:t xml:space="preserve">a </w:t>
      </w:r>
      <w:r w:rsidR="006B1031" w:rsidRPr="00446C91">
        <w:t xml:space="preserve">cost-effectiveness </w:t>
      </w:r>
      <w:r w:rsidR="00626898" w:rsidRPr="00446C91">
        <w:t>analysis based</w:t>
      </w:r>
      <w:r w:rsidR="462AECA8" w:rsidRPr="00446C91">
        <w:t xml:space="preserve"> on the </w:t>
      </w:r>
      <w:r w:rsidR="00870E8F" w:rsidRPr="00446C91">
        <w:t xml:space="preserve">cardiovascular benefits with E4/DRSP </w:t>
      </w:r>
      <w:r w:rsidR="00CF6A97" w:rsidRPr="00446C91">
        <w:t xml:space="preserve">would be inappropriate given </w:t>
      </w:r>
      <w:r w:rsidR="5A911A45" w:rsidRPr="00446C91">
        <w:t xml:space="preserve">that </w:t>
      </w:r>
      <w:r w:rsidR="001939E0" w:rsidRPr="00446C91">
        <w:t xml:space="preserve">the main purpose </w:t>
      </w:r>
      <w:r w:rsidR="00C974BC" w:rsidRPr="00446C91">
        <w:t xml:space="preserve">of E4/DRSP </w:t>
      </w:r>
      <w:r w:rsidR="0000576B" w:rsidRPr="00446C91">
        <w:t>i</w:t>
      </w:r>
      <w:r w:rsidR="006B7D5B" w:rsidRPr="00446C91">
        <w:t>s</w:t>
      </w:r>
      <w:r w:rsidR="00691B51" w:rsidRPr="00446C91">
        <w:t xml:space="preserve"> </w:t>
      </w:r>
      <w:r w:rsidR="001939E0" w:rsidRPr="00446C91">
        <w:t>for contraception</w:t>
      </w:r>
      <w:r w:rsidR="00681FD0" w:rsidRPr="00446C91">
        <w:t>.</w:t>
      </w:r>
      <w:r w:rsidR="004F2379" w:rsidRPr="00446C91">
        <w:t xml:space="preserve"> </w:t>
      </w:r>
      <w:r w:rsidR="000B42E4" w:rsidRPr="00446C91">
        <w:t xml:space="preserve">However, </w:t>
      </w:r>
      <w:r w:rsidR="00CA4F01" w:rsidRPr="00446C91">
        <w:t xml:space="preserve">the cost-effectiveness of E4/DRSP </w:t>
      </w:r>
      <w:r w:rsidR="007220BA" w:rsidRPr="00446C91">
        <w:t xml:space="preserve">can be </w:t>
      </w:r>
      <w:r w:rsidR="00F8140E" w:rsidRPr="00446C91">
        <w:t>es</w:t>
      </w:r>
      <w:r w:rsidR="00C80933" w:rsidRPr="00446C91">
        <w:t xml:space="preserve">timated </w:t>
      </w:r>
      <w:r w:rsidR="005056CB" w:rsidRPr="00446C91">
        <w:t>by translating the reduction in incidence of VTE into cost savings, and compar</w:t>
      </w:r>
      <w:r w:rsidR="00CD014D" w:rsidRPr="00446C91">
        <w:t>ing</w:t>
      </w:r>
      <w:r w:rsidR="005056CB" w:rsidRPr="00446C91">
        <w:t xml:space="preserve"> these cost savings to the incremental cost of treatment with E4/DRSP</w:t>
      </w:r>
      <w:r w:rsidR="00EE267F" w:rsidRPr="00446C91">
        <w:t xml:space="preserve"> (for fu</w:t>
      </w:r>
      <w:r w:rsidR="008D403C" w:rsidRPr="00446C91">
        <w:t>r</w:t>
      </w:r>
      <w:r w:rsidR="00EE267F" w:rsidRPr="00446C91">
        <w:t xml:space="preserve">ther details, </w:t>
      </w:r>
      <w:r w:rsidR="004439DE">
        <w:t>see</w:t>
      </w:r>
      <w:r w:rsidR="004439DE" w:rsidRPr="004439DE">
        <w:t xml:space="preserve"> </w:t>
      </w:r>
      <w:r w:rsidR="00EE267F" w:rsidRPr="004439DE">
        <w:t>para</w:t>
      </w:r>
      <w:r w:rsidR="004439DE" w:rsidRPr="004439DE">
        <w:t>graph</w:t>
      </w:r>
      <w:r w:rsidR="00EE267F" w:rsidRPr="004439DE">
        <w:t xml:space="preserve"> </w:t>
      </w:r>
      <w:r w:rsidR="00E324A7" w:rsidRPr="004439DE">
        <w:fldChar w:fldCharType="begin" w:fldLock="1"/>
      </w:r>
      <w:r w:rsidR="00E324A7" w:rsidRPr="004439DE">
        <w:instrText xml:space="preserve"> REF _Ref187848515 \r \h </w:instrText>
      </w:r>
      <w:r w:rsidR="00944F33" w:rsidRPr="004439DE">
        <w:instrText xml:space="preserve"> \* MERGEFORMAT </w:instrText>
      </w:r>
      <w:r w:rsidR="00E324A7" w:rsidRPr="004439DE">
        <w:fldChar w:fldCharType="separate"/>
      </w:r>
      <w:r w:rsidR="00370432">
        <w:t>6.60</w:t>
      </w:r>
      <w:r w:rsidR="00E324A7" w:rsidRPr="004439DE">
        <w:fldChar w:fldCharType="end"/>
      </w:r>
      <w:r w:rsidR="00E324A7" w:rsidRPr="004439DE">
        <w:t>)</w:t>
      </w:r>
      <w:r w:rsidR="005056CB" w:rsidRPr="004439DE">
        <w:t>.</w:t>
      </w:r>
      <w:r w:rsidR="005056CB" w:rsidRPr="00446C91">
        <w:t xml:space="preserve"> </w:t>
      </w:r>
    </w:p>
    <w:p w14:paraId="11ED6AB9" w14:textId="3608ADCD" w:rsidR="00804A5F" w:rsidRPr="00446C91" w:rsidRDefault="16196417" w:rsidP="00EE5F86">
      <w:pPr>
        <w:pStyle w:val="3-BodyText"/>
      </w:pPr>
      <w:r w:rsidRPr="43CEDB46">
        <w:t xml:space="preserve">In the absence of trial based comparative data, the submission </w:t>
      </w:r>
      <w:r w:rsidR="530B179D" w:rsidRPr="43CEDB46">
        <w:t xml:space="preserve">presented </w:t>
      </w:r>
      <w:r w:rsidR="686D147D" w:rsidRPr="43CEDB46">
        <w:t>long-term safety benefits</w:t>
      </w:r>
      <w:r w:rsidR="2F37A33C" w:rsidRPr="43CEDB46">
        <w:t xml:space="preserve"> </w:t>
      </w:r>
      <w:r w:rsidR="0FD3088A" w:rsidRPr="43CEDB46">
        <w:t xml:space="preserve">of E4/DRSP against </w:t>
      </w:r>
      <w:r w:rsidR="601B3CE7" w:rsidRPr="43CEDB46">
        <w:t>other COCs</w:t>
      </w:r>
      <w:r w:rsidR="0FD3088A" w:rsidRPr="43CEDB46">
        <w:t xml:space="preserve">, </w:t>
      </w:r>
      <w:r w:rsidR="2F37A33C" w:rsidRPr="43CEDB46">
        <w:t>using surrogate biomarkers from the MIT-Es0001-C201 stud</w:t>
      </w:r>
      <w:r w:rsidR="675DC676" w:rsidRPr="43CEDB46">
        <w:t>y</w:t>
      </w:r>
      <w:r w:rsidR="3027A81B" w:rsidRPr="43CEDB46">
        <w:t xml:space="preserve"> and </w:t>
      </w:r>
      <w:r w:rsidR="613A9DAF" w:rsidRPr="43CEDB46">
        <w:t>published literature</w:t>
      </w:r>
      <w:r w:rsidR="22DABF81" w:rsidRPr="43CEDB46">
        <w:t>,</w:t>
      </w:r>
      <w:r w:rsidR="686D147D" w:rsidRPr="43CEDB46">
        <w:t xml:space="preserve"> to </w:t>
      </w:r>
      <w:r w:rsidR="4DBA742B" w:rsidRPr="43CEDB46">
        <w:t>support the proposed price premium for E4/DRSP</w:t>
      </w:r>
      <w:r w:rsidR="675DC676" w:rsidRPr="43CEDB46">
        <w:t>.</w:t>
      </w:r>
      <w:r w:rsidR="565A4168" w:rsidRPr="43CEDB46">
        <w:t xml:space="preserve"> </w:t>
      </w:r>
      <w:r w:rsidR="00096AD4" w:rsidRPr="43CEDB46">
        <w:t>T</w:t>
      </w:r>
      <w:r w:rsidR="000E10E7" w:rsidRPr="43CEDB46">
        <w:t xml:space="preserve">he MIT-Es0001-C201 was a </w:t>
      </w:r>
      <w:r w:rsidR="005047F0" w:rsidRPr="43CEDB46">
        <w:t>6-cycle st</w:t>
      </w:r>
      <w:r w:rsidR="007439DD" w:rsidRPr="43CEDB46">
        <w:t>udy</w:t>
      </w:r>
      <w:r w:rsidR="00ED6C34" w:rsidRPr="43CEDB46">
        <w:t>,</w:t>
      </w:r>
      <w:r w:rsidR="00E81B3A" w:rsidRPr="43CEDB46">
        <w:t xml:space="preserve"> and </w:t>
      </w:r>
      <w:r w:rsidR="00F64EAE" w:rsidRPr="43CEDB46">
        <w:t>such</w:t>
      </w:r>
      <w:r w:rsidR="00522996" w:rsidRPr="43CEDB46">
        <w:t xml:space="preserve"> study duration</w:t>
      </w:r>
      <w:r w:rsidR="00E81B3A" w:rsidRPr="43CEDB46">
        <w:t xml:space="preserve"> </w:t>
      </w:r>
      <w:r w:rsidR="00522996" w:rsidRPr="43CEDB46">
        <w:t>was</w:t>
      </w:r>
      <w:r w:rsidR="00E54974" w:rsidRPr="43CEDB46">
        <w:t xml:space="preserve"> insufficient to </w:t>
      </w:r>
      <w:r w:rsidR="00267AD3" w:rsidRPr="43CEDB46">
        <w:t>support</w:t>
      </w:r>
      <w:r w:rsidR="00E54974" w:rsidRPr="43CEDB46">
        <w:t xml:space="preserve"> a long-term safety </w:t>
      </w:r>
      <w:r w:rsidR="00267AD3" w:rsidRPr="43CEDB46">
        <w:t>claim</w:t>
      </w:r>
      <w:r w:rsidR="00E54974" w:rsidRPr="43CEDB46">
        <w:t>.</w:t>
      </w:r>
      <w:r w:rsidR="000E10E7" w:rsidRPr="43CEDB46">
        <w:t xml:space="preserve"> </w:t>
      </w:r>
      <w:r w:rsidR="1A1761A8" w:rsidRPr="43CEDB46">
        <w:t>The long-term safety benefits</w:t>
      </w:r>
      <w:r w:rsidR="7B1C42B7" w:rsidRPr="43CEDB46">
        <w:t xml:space="preserve"> of E4/DRSP</w:t>
      </w:r>
      <w:r w:rsidR="1A1761A8" w:rsidRPr="43CEDB46">
        <w:t xml:space="preserve"> </w:t>
      </w:r>
      <w:r w:rsidR="00E574D1" w:rsidRPr="43CEDB46">
        <w:t xml:space="preserve">in </w:t>
      </w:r>
      <w:r w:rsidR="009D53C1" w:rsidRPr="43CEDB46">
        <w:t xml:space="preserve">the </w:t>
      </w:r>
      <w:r w:rsidR="00E574D1" w:rsidRPr="43CEDB46">
        <w:t xml:space="preserve">economic analysis </w:t>
      </w:r>
      <w:r w:rsidR="1A1761A8" w:rsidRPr="43CEDB46">
        <w:t>focuse</w:t>
      </w:r>
      <w:r w:rsidR="50162610" w:rsidRPr="43CEDB46">
        <w:t>d</w:t>
      </w:r>
      <w:r w:rsidR="1A1761A8" w:rsidRPr="43CEDB46">
        <w:t xml:space="preserve"> </w:t>
      </w:r>
      <w:r w:rsidR="7348BEF0" w:rsidRPr="43CEDB46">
        <w:t>on risk reduction in the incidence of MI</w:t>
      </w:r>
      <w:r w:rsidR="6C48627F" w:rsidRPr="43CEDB46">
        <w:t xml:space="preserve"> and </w:t>
      </w:r>
      <w:r w:rsidR="7348BEF0" w:rsidRPr="43CEDB46">
        <w:t xml:space="preserve">stroke and </w:t>
      </w:r>
      <w:r w:rsidR="601B3CE7" w:rsidRPr="43CEDB46">
        <w:t xml:space="preserve">VTE compared to other </w:t>
      </w:r>
      <w:r w:rsidR="51F078ED" w:rsidRPr="43CEDB46">
        <w:t>COCs</w:t>
      </w:r>
      <w:r w:rsidR="00117277" w:rsidRPr="43CEDB46">
        <w:t>,</w:t>
      </w:r>
      <w:r w:rsidR="51F078ED" w:rsidRPr="43CEDB46">
        <w:t xml:space="preserve"> and</w:t>
      </w:r>
      <w:r w:rsidR="712FBD91" w:rsidRPr="43CEDB46">
        <w:t xml:space="preserve"> was</w:t>
      </w:r>
      <w:r w:rsidR="1D50DD45" w:rsidRPr="43CEDB46">
        <w:t xml:space="preserve"> similar to those presented </w:t>
      </w:r>
      <w:r w:rsidR="7C7D33C1" w:rsidRPr="43CEDB46">
        <w:t xml:space="preserve">above </w:t>
      </w:r>
      <w:r w:rsidR="1D50DD45" w:rsidRPr="43CEDB46">
        <w:t xml:space="preserve">in </w:t>
      </w:r>
      <w:r w:rsidR="7C7D33C1" w:rsidRPr="43CEDB46">
        <w:t xml:space="preserve">the comparative harms section. </w:t>
      </w:r>
    </w:p>
    <w:p w14:paraId="7470E644" w14:textId="61C9B0F6" w:rsidR="00FD4F6D" w:rsidRPr="002412B2" w:rsidRDefault="0027494E" w:rsidP="00EE5F86">
      <w:pPr>
        <w:pStyle w:val="3-BodyText"/>
      </w:pPr>
      <w:r w:rsidRPr="002412B2">
        <w:t xml:space="preserve">The incremental cost per year </w:t>
      </w:r>
      <w:r w:rsidR="0012262C">
        <w:t xml:space="preserve">of E4/DRSP </w:t>
      </w:r>
      <w:r w:rsidRPr="002412B2">
        <w:t xml:space="preserve">compared to the COCs </w:t>
      </w:r>
      <w:r w:rsidR="00BF02D5">
        <w:t xml:space="preserve">PBS-listed at the time of the submission </w:t>
      </w:r>
      <w:r w:rsidRPr="002412B2">
        <w:t xml:space="preserve">are summarised in </w:t>
      </w:r>
      <w:r w:rsidR="00D41D8D">
        <w:fldChar w:fldCharType="begin" w:fldLock="1"/>
      </w:r>
      <w:r w:rsidR="00D41D8D">
        <w:instrText xml:space="preserve"> REF _Ref184893103 \h </w:instrText>
      </w:r>
      <w:r w:rsidR="00D41D8D">
        <w:fldChar w:fldCharType="separate"/>
      </w:r>
      <w:r w:rsidR="004D2491">
        <w:t xml:space="preserve">Table </w:t>
      </w:r>
      <w:r w:rsidR="004D2491">
        <w:rPr>
          <w:noProof/>
        </w:rPr>
        <w:t>7</w:t>
      </w:r>
      <w:r w:rsidR="00D41D8D">
        <w:fldChar w:fldCharType="end"/>
      </w:r>
      <w:r w:rsidR="00ED6F8D">
        <w:t>.</w:t>
      </w:r>
    </w:p>
    <w:p w14:paraId="1C5479CE" w14:textId="12D3919D" w:rsidR="0084370E" w:rsidRDefault="0084370E" w:rsidP="00E34174">
      <w:pPr>
        <w:pStyle w:val="Caption"/>
      </w:pPr>
      <w:bookmarkStart w:id="63" w:name="_Ref184893103"/>
      <w:r>
        <w:t xml:space="preserve">Table </w:t>
      </w:r>
      <w:r>
        <w:fldChar w:fldCharType="begin" w:fldLock="1"/>
      </w:r>
      <w:r>
        <w:instrText>SEQ Table \* ARABIC</w:instrText>
      </w:r>
      <w:r>
        <w:fldChar w:fldCharType="separate"/>
      </w:r>
      <w:r w:rsidR="00513F89">
        <w:rPr>
          <w:noProof/>
        </w:rPr>
        <w:t>7</w:t>
      </w:r>
      <w:r>
        <w:fldChar w:fldCharType="end"/>
      </w:r>
      <w:bookmarkEnd w:id="63"/>
      <w:r w:rsidR="00D76E01">
        <w:t xml:space="preserve">: </w:t>
      </w:r>
      <w:r w:rsidR="00D17AB1">
        <w:t>Incremental cost of E4/DRSP compared to other PBS-listed COCs</w:t>
      </w:r>
    </w:p>
    <w:tbl>
      <w:tblPr>
        <w:tblStyle w:val="TableGrid"/>
        <w:tblW w:w="5000" w:type="pct"/>
        <w:tblLook w:val="04A0" w:firstRow="1" w:lastRow="0" w:firstColumn="1" w:lastColumn="0" w:noHBand="0" w:noVBand="1"/>
      </w:tblPr>
      <w:tblGrid>
        <w:gridCol w:w="846"/>
        <w:gridCol w:w="2539"/>
        <w:gridCol w:w="1265"/>
        <w:gridCol w:w="1206"/>
        <w:gridCol w:w="1715"/>
        <w:gridCol w:w="1446"/>
      </w:tblGrid>
      <w:tr w:rsidR="00730EDA" w14:paraId="5FA7EEB7" w14:textId="77777777" w:rsidTr="00E34174">
        <w:tc>
          <w:tcPr>
            <w:tcW w:w="469" w:type="pct"/>
            <w:vAlign w:val="center"/>
          </w:tcPr>
          <w:p w14:paraId="7109D670" w14:textId="77777777" w:rsidR="00730EDA" w:rsidRPr="00A93B52" w:rsidRDefault="00730EDA" w:rsidP="00E34174">
            <w:pPr>
              <w:pStyle w:val="In-tableHeading"/>
              <w:keepLines/>
            </w:pPr>
            <w:r w:rsidRPr="00A93B52">
              <w:t>PBS item code</w:t>
            </w:r>
          </w:p>
        </w:tc>
        <w:tc>
          <w:tcPr>
            <w:tcW w:w="1408" w:type="pct"/>
            <w:vAlign w:val="center"/>
          </w:tcPr>
          <w:p w14:paraId="21748C49" w14:textId="77777777" w:rsidR="00730EDA" w:rsidRPr="00A93B52" w:rsidRDefault="00730EDA" w:rsidP="00E34174">
            <w:pPr>
              <w:pStyle w:val="In-tableHeading"/>
              <w:keepLines/>
            </w:pPr>
            <w:r w:rsidRPr="00A93B52">
              <w:t>Combined oral contraceptive</w:t>
            </w:r>
          </w:p>
        </w:tc>
        <w:tc>
          <w:tcPr>
            <w:tcW w:w="701" w:type="pct"/>
            <w:vAlign w:val="center"/>
          </w:tcPr>
          <w:p w14:paraId="0F36A144" w14:textId="741CA1EF" w:rsidR="00730EDA" w:rsidRPr="00A93B52" w:rsidRDefault="00730EDA" w:rsidP="00E34174">
            <w:pPr>
              <w:pStyle w:val="In-tableHeading"/>
              <w:keepLines/>
              <w:jc w:val="center"/>
            </w:pPr>
            <w:r w:rsidRPr="00A93B52">
              <w:t>Prescription</w:t>
            </w:r>
            <w:r w:rsidR="00DA2432" w:rsidRPr="00A93B52">
              <w:t>s</w:t>
            </w:r>
            <w:r w:rsidRPr="00A93B52">
              <w:t xml:space="preserve"> required per year</w:t>
            </w:r>
            <w:r w:rsidR="00A93B52" w:rsidRPr="00A93B52">
              <w:t>*</w:t>
            </w:r>
          </w:p>
        </w:tc>
        <w:tc>
          <w:tcPr>
            <w:tcW w:w="669" w:type="pct"/>
            <w:vAlign w:val="center"/>
          </w:tcPr>
          <w:p w14:paraId="3DD571E3" w14:textId="1B9E8E72" w:rsidR="00730EDA" w:rsidRPr="00A93B52" w:rsidRDefault="00730EDA" w:rsidP="00E34174">
            <w:pPr>
              <w:pStyle w:val="In-tableHeading"/>
              <w:keepLines/>
              <w:jc w:val="center"/>
              <w:rPr>
                <w:vertAlign w:val="superscript"/>
              </w:rPr>
            </w:pPr>
            <w:r w:rsidRPr="00A93B52">
              <w:t xml:space="preserve">Percentage </w:t>
            </w:r>
            <w:proofErr w:type="spellStart"/>
            <w:r w:rsidRPr="00A93B52">
              <w:t>use</w:t>
            </w:r>
            <w:r w:rsidRPr="00A93B52">
              <w:rPr>
                <w:vertAlign w:val="superscript"/>
              </w:rPr>
              <w:t>a</w:t>
            </w:r>
            <w:proofErr w:type="spellEnd"/>
          </w:p>
        </w:tc>
        <w:tc>
          <w:tcPr>
            <w:tcW w:w="950" w:type="pct"/>
            <w:vAlign w:val="center"/>
          </w:tcPr>
          <w:p w14:paraId="407EF68B" w14:textId="4BBA07BF" w:rsidR="00730EDA" w:rsidRPr="00A93B52" w:rsidRDefault="00730EDA" w:rsidP="00E34174">
            <w:pPr>
              <w:pStyle w:val="In-tableHeading"/>
              <w:keepLines/>
              <w:jc w:val="center"/>
            </w:pPr>
            <w:r w:rsidRPr="00A93B52">
              <w:t>DPMQ ($)</w:t>
            </w:r>
          </w:p>
        </w:tc>
        <w:tc>
          <w:tcPr>
            <w:tcW w:w="802" w:type="pct"/>
            <w:vAlign w:val="center"/>
          </w:tcPr>
          <w:p w14:paraId="61C50D9B" w14:textId="465D20F8" w:rsidR="00730EDA" w:rsidRPr="00A93B52" w:rsidRDefault="00730EDA" w:rsidP="00E34174">
            <w:pPr>
              <w:pStyle w:val="In-tableHeading"/>
              <w:keepLines/>
              <w:jc w:val="center"/>
            </w:pPr>
            <w:r w:rsidRPr="00A93B52">
              <w:t>Annual cost ($)</w:t>
            </w:r>
            <w:r w:rsidR="00A93B52" w:rsidRPr="00A93B52">
              <w:t>*</w:t>
            </w:r>
          </w:p>
        </w:tc>
      </w:tr>
      <w:tr w:rsidR="00730EDA" w14:paraId="6DB7C31D" w14:textId="77777777" w:rsidTr="00E34174">
        <w:tc>
          <w:tcPr>
            <w:tcW w:w="469" w:type="pct"/>
          </w:tcPr>
          <w:p w14:paraId="487DC28A" w14:textId="77777777" w:rsidR="00730EDA" w:rsidRPr="00A93B52" w:rsidRDefault="00730EDA" w:rsidP="00E34174">
            <w:pPr>
              <w:pStyle w:val="TableText0"/>
              <w:keepLines/>
            </w:pPr>
            <w:r w:rsidRPr="00A93B52">
              <w:t>NA</w:t>
            </w:r>
          </w:p>
        </w:tc>
        <w:tc>
          <w:tcPr>
            <w:tcW w:w="1408" w:type="pct"/>
          </w:tcPr>
          <w:p w14:paraId="1B9CFCBB" w14:textId="384C338B" w:rsidR="00730EDA" w:rsidRPr="00A93B52" w:rsidRDefault="00730EDA" w:rsidP="00E34174">
            <w:pPr>
              <w:pStyle w:val="TableText0"/>
              <w:keepLines/>
            </w:pPr>
            <w:r w:rsidRPr="00A93B52">
              <w:t xml:space="preserve">E4 </w:t>
            </w:r>
            <w:r w:rsidR="6C61CBE6" w:rsidRPr="00A93B52">
              <w:t>15</w:t>
            </w:r>
            <w:r w:rsidR="3DB92993" w:rsidRPr="00A93B52">
              <w:t xml:space="preserve"> </w:t>
            </w:r>
            <w:r w:rsidR="6C61CBE6" w:rsidRPr="00A93B52">
              <w:t>mg</w:t>
            </w:r>
            <w:r w:rsidRPr="00A93B52">
              <w:t xml:space="preserve">/DRSP </w:t>
            </w:r>
            <w:r w:rsidR="6C61CBE6" w:rsidRPr="00A93B52">
              <w:t>3</w:t>
            </w:r>
            <w:r w:rsidR="02F88B9F" w:rsidRPr="00A93B52">
              <w:t xml:space="preserve"> </w:t>
            </w:r>
            <w:r w:rsidR="6C61CBE6" w:rsidRPr="00A93B52">
              <w:t>mg</w:t>
            </w:r>
          </w:p>
        </w:tc>
        <w:tc>
          <w:tcPr>
            <w:tcW w:w="701" w:type="pct"/>
          </w:tcPr>
          <w:p w14:paraId="7098482E" w14:textId="78DF5857" w:rsidR="00730EDA" w:rsidRPr="00A93B52" w:rsidRDefault="00730EDA" w:rsidP="00E34174">
            <w:pPr>
              <w:pStyle w:val="TableText0"/>
              <w:keepLines/>
              <w:jc w:val="center"/>
            </w:pPr>
            <w:r w:rsidRPr="00A93B52">
              <w:t>4</w:t>
            </w:r>
            <w:r w:rsidR="007C66C2" w:rsidRPr="00A93B52">
              <w:t>.35</w:t>
            </w:r>
          </w:p>
        </w:tc>
        <w:tc>
          <w:tcPr>
            <w:tcW w:w="669" w:type="pct"/>
          </w:tcPr>
          <w:p w14:paraId="1D15FA09" w14:textId="207AFE35" w:rsidR="00730EDA" w:rsidRPr="00A93B52" w:rsidRDefault="00730EDA" w:rsidP="00E34174">
            <w:pPr>
              <w:pStyle w:val="TableText0"/>
              <w:keepLines/>
              <w:jc w:val="center"/>
            </w:pPr>
            <w:r w:rsidRPr="00A93B52">
              <w:t>100</w:t>
            </w:r>
            <w:r w:rsidR="0084370E" w:rsidRPr="00A93B52">
              <w:t>%</w:t>
            </w:r>
          </w:p>
        </w:tc>
        <w:tc>
          <w:tcPr>
            <w:tcW w:w="950" w:type="pct"/>
          </w:tcPr>
          <w:p w14:paraId="6F25DF58" w14:textId="6B286FF5" w:rsidR="00730EDA" w:rsidRPr="00A93B52" w:rsidRDefault="00EE4582" w:rsidP="00E34174">
            <w:pPr>
              <w:pStyle w:val="TableText0"/>
              <w:keepLines/>
              <w:jc w:val="center"/>
            </w:pPr>
            <w:r w:rsidRPr="00EE4582">
              <w:rPr>
                <w:color w:val="000000"/>
                <w:shd w:val="solid" w:color="000000" w:fill="000000"/>
                <w14:textFill>
                  <w14:solidFill>
                    <w14:srgbClr w14:val="000000">
                      <w14:alpha w14:val="100000"/>
                    </w14:srgbClr>
                  </w14:solidFill>
                </w14:textFill>
              </w:rPr>
              <w:t>|</w:t>
            </w:r>
            <w:r w:rsidR="00E34174">
              <w:t xml:space="preserve"> </w:t>
            </w:r>
          </w:p>
        </w:tc>
        <w:tc>
          <w:tcPr>
            <w:tcW w:w="802" w:type="pct"/>
          </w:tcPr>
          <w:p w14:paraId="1AF61607" w14:textId="688E9B2B" w:rsidR="00730EDA" w:rsidRPr="00A93B52" w:rsidRDefault="00EE4582" w:rsidP="00E34174">
            <w:pPr>
              <w:pStyle w:val="TableText0"/>
              <w:keepLines/>
              <w:jc w:val="center"/>
            </w:pPr>
            <w:r w:rsidRPr="00EE4582">
              <w:rPr>
                <w:color w:val="000000"/>
                <w:shd w:val="solid" w:color="000000" w:fill="000000"/>
                <w14:textFill>
                  <w14:solidFill>
                    <w14:srgbClr w14:val="000000">
                      <w14:alpha w14:val="100000"/>
                    </w14:srgbClr>
                  </w14:solidFill>
                </w14:textFill>
              </w:rPr>
              <w:t>|</w:t>
            </w:r>
            <w:r w:rsidR="00E34174">
              <w:t xml:space="preserve"> </w:t>
            </w:r>
          </w:p>
        </w:tc>
      </w:tr>
      <w:tr w:rsidR="00730EDA" w14:paraId="5E1CC366" w14:textId="77777777" w:rsidTr="00E34174">
        <w:tc>
          <w:tcPr>
            <w:tcW w:w="469" w:type="pct"/>
          </w:tcPr>
          <w:p w14:paraId="3DC50EB2" w14:textId="77777777" w:rsidR="00730EDA" w:rsidRPr="00A93B52" w:rsidRDefault="00730EDA" w:rsidP="00E34174">
            <w:pPr>
              <w:pStyle w:val="TableText0"/>
              <w:keepLines/>
            </w:pPr>
            <w:r w:rsidRPr="00A93B52">
              <w:t>1392G</w:t>
            </w:r>
          </w:p>
        </w:tc>
        <w:tc>
          <w:tcPr>
            <w:tcW w:w="1408" w:type="pct"/>
          </w:tcPr>
          <w:p w14:paraId="4BD19084" w14:textId="736412E3" w:rsidR="00730EDA" w:rsidRPr="00A93B52" w:rsidRDefault="00730EDA" w:rsidP="00E34174">
            <w:pPr>
              <w:pStyle w:val="TableText0"/>
              <w:keepLines/>
            </w:pPr>
            <w:r w:rsidRPr="00A93B52">
              <w:t xml:space="preserve">EE </w:t>
            </w:r>
            <w:r w:rsidR="6C61CBE6" w:rsidRPr="00A93B52">
              <w:t>30</w:t>
            </w:r>
            <w:r w:rsidR="5C48A8BD" w:rsidRPr="00A93B52">
              <w:t xml:space="preserve"> </w:t>
            </w:r>
            <w:r w:rsidR="6C61CBE6" w:rsidRPr="00A93B52">
              <w:t>mcg</w:t>
            </w:r>
            <w:r w:rsidRPr="00A93B52">
              <w:t xml:space="preserve">/LNG </w:t>
            </w:r>
            <w:r w:rsidR="6C61CBE6" w:rsidRPr="00A93B52">
              <w:t>50</w:t>
            </w:r>
            <w:r w:rsidR="5377507D" w:rsidRPr="00A93B52">
              <w:t xml:space="preserve"> </w:t>
            </w:r>
            <w:r w:rsidR="6C61CBE6" w:rsidRPr="00A93B52">
              <w:t>mcg</w:t>
            </w:r>
            <w:r w:rsidRPr="00A93B52">
              <w:t xml:space="preserve"> &amp; EE </w:t>
            </w:r>
            <w:r w:rsidR="6C61CBE6" w:rsidRPr="00A93B52">
              <w:t>40</w:t>
            </w:r>
            <w:r w:rsidR="4C3E14D2" w:rsidRPr="00A93B52">
              <w:t xml:space="preserve"> </w:t>
            </w:r>
            <w:r w:rsidR="6C61CBE6" w:rsidRPr="00A93B52">
              <w:t>mcg</w:t>
            </w:r>
            <w:r w:rsidRPr="00A93B52">
              <w:t xml:space="preserve">/LNG </w:t>
            </w:r>
            <w:r w:rsidR="6C61CBE6" w:rsidRPr="00A93B52">
              <w:t>75</w:t>
            </w:r>
            <w:r w:rsidR="69423EF3" w:rsidRPr="00A93B52">
              <w:t xml:space="preserve"> </w:t>
            </w:r>
            <w:r w:rsidR="6C61CBE6" w:rsidRPr="00A93B52">
              <w:t>mcg</w:t>
            </w:r>
            <w:r w:rsidRPr="00A93B52">
              <w:t xml:space="preserve"> &amp; EE </w:t>
            </w:r>
            <w:r w:rsidR="6C61CBE6" w:rsidRPr="00A93B52">
              <w:t>30</w:t>
            </w:r>
            <w:r w:rsidR="7221078B" w:rsidRPr="00A93B52">
              <w:t xml:space="preserve"> </w:t>
            </w:r>
            <w:r w:rsidR="6C61CBE6" w:rsidRPr="00A93B52">
              <w:t>mcg</w:t>
            </w:r>
            <w:r w:rsidRPr="00A93B52">
              <w:t xml:space="preserve">/LNG </w:t>
            </w:r>
            <w:r w:rsidR="6C61CBE6" w:rsidRPr="00A93B52">
              <w:t>125</w:t>
            </w:r>
            <w:r w:rsidR="5DC2F7BB" w:rsidRPr="00A93B52">
              <w:t xml:space="preserve"> </w:t>
            </w:r>
            <w:r w:rsidR="6C61CBE6" w:rsidRPr="00A93B52">
              <w:t>mcg</w:t>
            </w:r>
          </w:p>
        </w:tc>
        <w:tc>
          <w:tcPr>
            <w:tcW w:w="701" w:type="pct"/>
          </w:tcPr>
          <w:p w14:paraId="41A1E73A" w14:textId="605C638C" w:rsidR="00730EDA" w:rsidRPr="00A93B52" w:rsidRDefault="00730EDA" w:rsidP="00E34174">
            <w:pPr>
              <w:pStyle w:val="TableText0"/>
              <w:keepLines/>
              <w:jc w:val="center"/>
            </w:pPr>
            <w:r w:rsidRPr="00A93B52">
              <w:t>3</w:t>
            </w:r>
            <w:r w:rsidR="007C66C2" w:rsidRPr="00A93B52">
              <w:t>.26</w:t>
            </w:r>
          </w:p>
        </w:tc>
        <w:tc>
          <w:tcPr>
            <w:tcW w:w="669" w:type="pct"/>
          </w:tcPr>
          <w:p w14:paraId="7B307CA6" w14:textId="5BB6B47F" w:rsidR="00730EDA" w:rsidRPr="00A93B52" w:rsidRDefault="00730EDA" w:rsidP="00E34174">
            <w:pPr>
              <w:pStyle w:val="TableText0"/>
              <w:keepLines/>
              <w:jc w:val="center"/>
            </w:pPr>
            <w:r w:rsidRPr="00A93B52">
              <w:t>4.20</w:t>
            </w:r>
            <w:r w:rsidR="0084370E" w:rsidRPr="00A93B52">
              <w:t>%</w:t>
            </w:r>
          </w:p>
        </w:tc>
        <w:tc>
          <w:tcPr>
            <w:tcW w:w="950" w:type="pct"/>
          </w:tcPr>
          <w:p w14:paraId="0E2AF1AE" w14:textId="77777777" w:rsidR="00730EDA" w:rsidRPr="00A93B52" w:rsidRDefault="00730EDA" w:rsidP="00E34174">
            <w:pPr>
              <w:pStyle w:val="TableText0"/>
              <w:keepLines/>
              <w:jc w:val="center"/>
            </w:pPr>
            <w:r w:rsidRPr="00A93B52">
              <w:t>21.18</w:t>
            </w:r>
          </w:p>
        </w:tc>
        <w:tc>
          <w:tcPr>
            <w:tcW w:w="802" w:type="pct"/>
          </w:tcPr>
          <w:p w14:paraId="20865FFA" w14:textId="5C696C88" w:rsidR="00730EDA" w:rsidRPr="00A93B52" w:rsidRDefault="007C66C2" w:rsidP="00E34174">
            <w:pPr>
              <w:pStyle w:val="TableText0"/>
              <w:keepLines/>
              <w:jc w:val="center"/>
            </w:pPr>
            <w:r w:rsidRPr="00A93B52">
              <w:t>69.05</w:t>
            </w:r>
          </w:p>
        </w:tc>
      </w:tr>
      <w:tr w:rsidR="00730EDA" w14:paraId="3CD51CF5" w14:textId="77777777" w:rsidTr="00E34174">
        <w:tc>
          <w:tcPr>
            <w:tcW w:w="469" w:type="pct"/>
          </w:tcPr>
          <w:p w14:paraId="10810822" w14:textId="77777777" w:rsidR="00730EDA" w:rsidRPr="00A93B52" w:rsidRDefault="00730EDA" w:rsidP="00E34174">
            <w:pPr>
              <w:pStyle w:val="TableText0"/>
              <w:keepLines/>
            </w:pPr>
            <w:r w:rsidRPr="00A93B52">
              <w:t>1394J</w:t>
            </w:r>
          </w:p>
        </w:tc>
        <w:tc>
          <w:tcPr>
            <w:tcW w:w="1408" w:type="pct"/>
          </w:tcPr>
          <w:p w14:paraId="4121BF4B" w14:textId="76B571FE" w:rsidR="00730EDA" w:rsidRPr="00A93B52" w:rsidRDefault="00730EDA" w:rsidP="00E34174">
            <w:pPr>
              <w:pStyle w:val="TableText0"/>
              <w:keepLines/>
            </w:pPr>
            <w:r w:rsidRPr="00A93B52">
              <w:t xml:space="preserve">EE </w:t>
            </w:r>
            <w:r w:rsidR="6C61CBE6" w:rsidRPr="00A93B52">
              <w:t>30</w:t>
            </w:r>
            <w:r w:rsidR="1479B802" w:rsidRPr="00A93B52">
              <w:t xml:space="preserve"> </w:t>
            </w:r>
            <w:r w:rsidR="6C61CBE6" w:rsidRPr="00A93B52">
              <w:t>mcg</w:t>
            </w:r>
            <w:r w:rsidRPr="00A93B52">
              <w:t xml:space="preserve">/LNG </w:t>
            </w:r>
            <w:r w:rsidR="6C61CBE6" w:rsidRPr="00A93B52">
              <w:t>150</w:t>
            </w:r>
            <w:r w:rsidR="2AF2BB0B" w:rsidRPr="00A93B52">
              <w:t xml:space="preserve"> </w:t>
            </w:r>
            <w:r w:rsidR="6C61CBE6" w:rsidRPr="00A93B52">
              <w:t>mcg</w:t>
            </w:r>
          </w:p>
        </w:tc>
        <w:tc>
          <w:tcPr>
            <w:tcW w:w="701" w:type="pct"/>
          </w:tcPr>
          <w:p w14:paraId="46B469E7" w14:textId="1E0F63F7" w:rsidR="00730EDA" w:rsidRPr="00A93B52" w:rsidRDefault="00730EDA" w:rsidP="00E34174">
            <w:pPr>
              <w:pStyle w:val="TableText0"/>
              <w:keepLines/>
              <w:jc w:val="center"/>
            </w:pPr>
            <w:r w:rsidRPr="00A93B52">
              <w:t>3</w:t>
            </w:r>
            <w:r w:rsidR="007C66C2" w:rsidRPr="00A93B52">
              <w:t>.26</w:t>
            </w:r>
          </w:p>
        </w:tc>
        <w:tc>
          <w:tcPr>
            <w:tcW w:w="669" w:type="pct"/>
          </w:tcPr>
          <w:p w14:paraId="124F8B9A" w14:textId="0B3756D7" w:rsidR="00730EDA" w:rsidRPr="00A93B52" w:rsidRDefault="00730EDA" w:rsidP="00E34174">
            <w:pPr>
              <w:pStyle w:val="TableText0"/>
              <w:keepLines/>
              <w:jc w:val="center"/>
            </w:pPr>
            <w:r w:rsidRPr="00A93B52">
              <w:t>78.75</w:t>
            </w:r>
            <w:r w:rsidR="0084370E" w:rsidRPr="00A93B52">
              <w:t>%</w:t>
            </w:r>
          </w:p>
        </w:tc>
        <w:tc>
          <w:tcPr>
            <w:tcW w:w="950" w:type="pct"/>
          </w:tcPr>
          <w:p w14:paraId="10AB4DC4" w14:textId="77777777" w:rsidR="00730EDA" w:rsidRPr="00A93B52" w:rsidRDefault="00730EDA" w:rsidP="00E34174">
            <w:pPr>
              <w:pStyle w:val="TableText0"/>
              <w:keepLines/>
              <w:jc w:val="center"/>
            </w:pPr>
            <w:r w:rsidRPr="00A93B52">
              <w:t>17.87</w:t>
            </w:r>
          </w:p>
        </w:tc>
        <w:tc>
          <w:tcPr>
            <w:tcW w:w="802" w:type="pct"/>
          </w:tcPr>
          <w:p w14:paraId="16D3223C" w14:textId="67E4DBD7" w:rsidR="00730EDA" w:rsidRPr="00A93B52" w:rsidRDefault="007C66C2" w:rsidP="00E34174">
            <w:pPr>
              <w:pStyle w:val="TableText0"/>
              <w:keepLines/>
              <w:jc w:val="center"/>
            </w:pPr>
            <w:r w:rsidRPr="00A93B52">
              <w:t>58.26</w:t>
            </w:r>
          </w:p>
        </w:tc>
      </w:tr>
      <w:tr w:rsidR="00730EDA" w14:paraId="21581E01" w14:textId="77777777" w:rsidTr="00E34174">
        <w:tc>
          <w:tcPr>
            <w:tcW w:w="469" w:type="pct"/>
          </w:tcPr>
          <w:p w14:paraId="56C4AF94" w14:textId="77777777" w:rsidR="00730EDA" w:rsidRPr="00A93B52" w:rsidRDefault="00730EDA" w:rsidP="00E34174">
            <w:pPr>
              <w:pStyle w:val="TableText0"/>
              <w:keepLines/>
            </w:pPr>
            <w:r w:rsidRPr="00A93B52">
              <w:t>1456P</w:t>
            </w:r>
          </w:p>
        </w:tc>
        <w:tc>
          <w:tcPr>
            <w:tcW w:w="1408" w:type="pct"/>
          </w:tcPr>
          <w:p w14:paraId="5290B308" w14:textId="3ED66A79" w:rsidR="00730EDA" w:rsidRPr="00A93B52" w:rsidRDefault="00730EDA" w:rsidP="00E34174">
            <w:pPr>
              <w:pStyle w:val="TableText0"/>
              <w:keepLines/>
            </w:pPr>
            <w:r w:rsidRPr="00A93B52">
              <w:t xml:space="preserve">EE </w:t>
            </w:r>
            <w:r w:rsidR="6C61CBE6" w:rsidRPr="00A93B52">
              <w:t>50</w:t>
            </w:r>
            <w:r w:rsidR="5AB00721" w:rsidRPr="00A93B52">
              <w:t xml:space="preserve"> </w:t>
            </w:r>
            <w:r w:rsidR="6C61CBE6" w:rsidRPr="00A93B52">
              <w:t>mcg</w:t>
            </w:r>
            <w:r w:rsidRPr="00A93B52">
              <w:t xml:space="preserve">/LNG </w:t>
            </w:r>
            <w:r w:rsidR="6C61CBE6" w:rsidRPr="00A93B52">
              <w:t>125</w:t>
            </w:r>
            <w:r w:rsidR="663ED843" w:rsidRPr="00A93B52">
              <w:t xml:space="preserve"> </w:t>
            </w:r>
            <w:r w:rsidR="6C61CBE6" w:rsidRPr="00A93B52">
              <w:t>mcg</w:t>
            </w:r>
          </w:p>
        </w:tc>
        <w:tc>
          <w:tcPr>
            <w:tcW w:w="701" w:type="pct"/>
          </w:tcPr>
          <w:p w14:paraId="143113D3" w14:textId="1D48F3E5" w:rsidR="00730EDA" w:rsidRPr="00A93B52" w:rsidRDefault="00730EDA" w:rsidP="00E34174">
            <w:pPr>
              <w:pStyle w:val="TableText0"/>
              <w:keepLines/>
              <w:jc w:val="center"/>
            </w:pPr>
            <w:r w:rsidRPr="00A93B52">
              <w:t>3</w:t>
            </w:r>
            <w:r w:rsidR="007C66C2" w:rsidRPr="00A93B52">
              <w:t>.26</w:t>
            </w:r>
          </w:p>
        </w:tc>
        <w:tc>
          <w:tcPr>
            <w:tcW w:w="669" w:type="pct"/>
          </w:tcPr>
          <w:p w14:paraId="39D237EE" w14:textId="57245CD1" w:rsidR="00730EDA" w:rsidRPr="00A93B52" w:rsidRDefault="00730EDA" w:rsidP="00E34174">
            <w:pPr>
              <w:pStyle w:val="TableText0"/>
              <w:keepLines/>
              <w:jc w:val="center"/>
            </w:pPr>
            <w:r w:rsidRPr="00A93B52">
              <w:t>3.83</w:t>
            </w:r>
            <w:r w:rsidR="0084370E" w:rsidRPr="00A93B52">
              <w:t>%</w:t>
            </w:r>
          </w:p>
        </w:tc>
        <w:tc>
          <w:tcPr>
            <w:tcW w:w="950" w:type="pct"/>
          </w:tcPr>
          <w:p w14:paraId="50B87ABB" w14:textId="77777777" w:rsidR="00730EDA" w:rsidRPr="00A93B52" w:rsidRDefault="00730EDA" w:rsidP="00E34174">
            <w:pPr>
              <w:pStyle w:val="TableText0"/>
              <w:keepLines/>
              <w:jc w:val="center"/>
            </w:pPr>
            <w:r w:rsidRPr="00A93B52">
              <w:t>23.33</w:t>
            </w:r>
          </w:p>
        </w:tc>
        <w:tc>
          <w:tcPr>
            <w:tcW w:w="802" w:type="pct"/>
          </w:tcPr>
          <w:p w14:paraId="50492688" w14:textId="2A68FAD1" w:rsidR="00730EDA" w:rsidRPr="00A93B52" w:rsidRDefault="007C66C2" w:rsidP="00E34174">
            <w:pPr>
              <w:pStyle w:val="TableText0"/>
              <w:keepLines/>
              <w:jc w:val="center"/>
            </w:pPr>
            <w:r w:rsidRPr="00A93B52">
              <w:t>76.06</w:t>
            </w:r>
          </w:p>
        </w:tc>
      </w:tr>
      <w:tr w:rsidR="00730EDA" w14:paraId="32C5CC7A" w14:textId="77777777" w:rsidTr="00E34174">
        <w:tc>
          <w:tcPr>
            <w:tcW w:w="469" w:type="pct"/>
          </w:tcPr>
          <w:p w14:paraId="4C83C3BC" w14:textId="77777777" w:rsidR="00730EDA" w:rsidRPr="00A93B52" w:rsidRDefault="00730EDA" w:rsidP="00E34174">
            <w:pPr>
              <w:pStyle w:val="TableText0"/>
              <w:keepLines/>
            </w:pPr>
            <w:r w:rsidRPr="00A93B52">
              <w:t>2416E</w:t>
            </w:r>
          </w:p>
        </w:tc>
        <w:tc>
          <w:tcPr>
            <w:tcW w:w="1408" w:type="pct"/>
          </w:tcPr>
          <w:p w14:paraId="75F8E60D" w14:textId="0CF7CCAC" w:rsidR="00730EDA" w:rsidRPr="00A93B52" w:rsidRDefault="00730EDA" w:rsidP="00E34174">
            <w:pPr>
              <w:pStyle w:val="TableText0"/>
              <w:keepLines/>
            </w:pPr>
            <w:r w:rsidRPr="00A93B52">
              <w:t xml:space="preserve">EE </w:t>
            </w:r>
            <w:r w:rsidR="6C61CBE6" w:rsidRPr="00A93B52">
              <w:t>20</w:t>
            </w:r>
            <w:r w:rsidR="73CD7631" w:rsidRPr="00A93B52">
              <w:t xml:space="preserve"> </w:t>
            </w:r>
            <w:r w:rsidR="6C61CBE6" w:rsidRPr="00A93B52">
              <w:t>mcg</w:t>
            </w:r>
            <w:r w:rsidRPr="00A93B52">
              <w:t xml:space="preserve">/LNG </w:t>
            </w:r>
            <w:r w:rsidR="6C61CBE6" w:rsidRPr="00A93B52">
              <w:t>100</w:t>
            </w:r>
            <w:r w:rsidR="0F0C5723" w:rsidRPr="00A93B52">
              <w:t xml:space="preserve"> </w:t>
            </w:r>
            <w:r w:rsidR="6C61CBE6" w:rsidRPr="00A93B52">
              <w:t>mcg</w:t>
            </w:r>
          </w:p>
        </w:tc>
        <w:tc>
          <w:tcPr>
            <w:tcW w:w="701" w:type="pct"/>
          </w:tcPr>
          <w:p w14:paraId="689E69FF" w14:textId="799D1CB8" w:rsidR="00730EDA" w:rsidRPr="00A93B52" w:rsidRDefault="00730EDA" w:rsidP="00E34174">
            <w:pPr>
              <w:pStyle w:val="TableText0"/>
              <w:keepLines/>
              <w:jc w:val="center"/>
            </w:pPr>
            <w:r w:rsidRPr="00A93B52">
              <w:t>3</w:t>
            </w:r>
            <w:r w:rsidR="007C66C2" w:rsidRPr="00A93B52">
              <w:t>.26</w:t>
            </w:r>
          </w:p>
        </w:tc>
        <w:tc>
          <w:tcPr>
            <w:tcW w:w="669" w:type="pct"/>
          </w:tcPr>
          <w:p w14:paraId="20553D6C" w14:textId="29099D89" w:rsidR="00730EDA" w:rsidRPr="00A93B52" w:rsidRDefault="00730EDA" w:rsidP="00E34174">
            <w:pPr>
              <w:pStyle w:val="TableText0"/>
              <w:keepLines/>
              <w:jc w:val="center"/>
            </w:pPr>
            <w:r w:rsidRPr="00A93B52">
              <w:t>8.76</w:t>
            </w:r>
            <w:r w:rsidR="0084370E" w:rsidRPr="00A93B52">
              <w:t>%</w:t>
            </w:r>
          </w:p>
        </w:tc>
        <w:tc>
          <w:tcPr>
            <w:tcW w:w="950" w:type="pct"/>
          </w:tcPr>
          <w:p w14:paraId="01220D4A" w14:textId="77777777" w:rsidR="00730EDA" w:rsidRPr="00A93B52" w:rsidRDefault="00730EDA" w:rsidP="00E34174">
            <w:pPr>
              <w:pStyle w:val="TableText0"/>
              <w:keepLines/>
              <w:jc w:val="center"/>
            </w:pPr>
            <w:r w:rsidRPr="00A93B52">
              <w:t>19.57</w:t>
            </w:r>
          </w:p>
        </w:tc>
        <w:tc>
          <w:tcPr>
            <w:tcW w:w="802" w:type="pct"/>
          </w:tcPr>
          <w:p w14:paraId="12647414" w14:textId="60ED2C44" w:rsidR="00730EDA" w:rsidRPr="00A93B52" w:rsidRDefault="007C66C2" w:rsidP="00E34174">
            <w:pPr>
              <w:pStyle w:val="TableText0"/>
              <w:keepLines/>
              <w:jc w:val="center"/>
            </w:pPr>
            <w:r w:rsidRPr="00A93B52">
              <w:t>63.80</w:t>
            </w:r>
          </w:p>
        </w:tc>
      </w:tr>
      <w:tr w:rsidR="00730EDA" w14:paraId="7CACAE8C" w14:textId="77777777" w:rsidTr="00E34174">
        <w:tc>
          <w:tcPr>
            <w:tcW w:w="469" w:type="pct"/>
          </w:tcPr>
          <w:p w14:paraId="694245EA" w14:textId="77777777" w:rsidR="00730EDA" w:rsidRPr="00A93B52" w:rsidRDefault="00730EDA" w:rsidP="00E34174">
            <w:pPr>
              <w:pStyle w:val="TableText0"/>
              <w:keepLines/>
            </w:pPr>
            <w:r w:rsidRPr="00A93B52">
              <w:t>2774B</w:t>
            </w:r>
          </w:p>
        </w:tc>
        <w:tc>
          <w:tcPr>
            <w:tcW w:w="1408" w:type="pct"/>
          </w:tcPr>
          <w:p w14:paraId="2E80FF2F" w14:textId="6DD3811D" w:rsidR="00730EDA" w:rsidRPr="00A93B52" w:rsidRDefault="00730EDA" w:rsidP="00E34174">
            <w:pPr>
              <w:pStyle w:val="TableText0"/>
              <w:keepLines/>
            </w:pPr>
            <w:r w:rsidRPr="00A93B52">
              <w:t xml:space="preserve">EE </w:t>
            </w:r>
            <w:r w:rsidR="6C61CBE6" w:rsidRPr="00A93B52">
              <w:t>35</w:t>
            </w:r>
            <w:r w:rsidR="1C432791" w:rsidRPr="00A93B52">
              <w:t xml:space="preserve"> </w:t>
            </w:r>
            <w:r w:rsidR="6C61CBE6" w:rsidRPr="00A93B52">
              <w:t>mcg</w:t>
            </w:r>
            <w:r w:rsidRPr="00A93B52">
              <w:t>/NE</w:t>
            </w:r>
            <w:r w:rsidR="004424DC" w:rsidRPr="00A93B52">
              <w:t>T</w:t>
            </w:r>
            <w:r w:rsidR="00C05E2C" w:rsidRPr="00A93B52">
              <w:t>A</w:t>
            </w:r>
            <w:r w:rsidRPr="00A93B52">
              <w:t xml:space="preserve"> </w:t>
            </w:r>
            <w:r w:rsidR="6C61CBE6" w:rsidRPr="00A93B52">
              <w:t>500</w:t>
            </w:r>
            <w:r w:rsidR="52AD26DF" w:rsidRPr="00A93B52">
              <w:t xml:space="preserve"> </w:t>
            </w:r>
            <w:r w:rsidR="6C61CBE6" w:rsidRPr="00A93B52">
              <w:t>mcg</w:t>
            </w:r>
          </w:p>
        </w:tc>
        <w:tc>
          <w:tcPr>
            <w:tcW w:w="701" w:type="pct"/>
          </w:tcPr>
          <w:p w14:paraId="25CA6FB7" w14:textId="0645B39B" w:rsidR="00730EDA" w:rsidRPr="00A93B52" w:rsidRDefault="00730EDA" w:rsidP="00E34174">
            <w:pPr>
              <w:pStyle w:val="TableText0"/>
              <w:keepLines/>
              <w:jc w:val="center"/>
            </w:pPr>
            <w:r w:rsidRPr="00A93B52">
              <w:t>3</w:t>
            </w:r>
            <w:r w:rsidR="007C66C2" w:rsidRPr="00A93B52">
              <w:t>.26</w:t>
            </w:r>
          </w:p>
        </w:tc>
        <w:tc>
          <w:tcPr>
            <w:tcW w:w="669" w:type="pct"/>
          </w:tcPr>
          <w:p w14:paraId="622C7773" w14:textId="1487CE4E" w:rsidR="00730EDA" w:rsidRPr="00A93B52" w:rsidRDefault="00730EDA" w:rsidP="00E34174">
            <w:pPr>
              <w:pStyle w:val="TableText0"/>
              <w:keepLines/>
              <w:jc w:val="center"/>
            </w:pPr>
            <w:r w:rsidRPr="00A93B52">
              <w:t>1.87</w:t>
            </w:r>
            <w:r w:rsidR="0084370E" w:rsidRPr="00A93B52">
              <w:t>%</w:t>
            </w:r>
          </w:p>
        </w:tc>
        <w:tc>
          <w:tcPr>
            <w:tcW w:w="950" w:type="pct"/>
          </w:tcPr>
          <w:p w14:paraId="5EEF6AEA" w14:textId="77777777" w:rsidR="00730EDA" w:rsidRPr="00A93B52" w:rsidRDefault="00730EDA" w:rsidP="00E34174">
            <w:pPr>
              <w:pStyle w:val="TableText0"/>
              <w:keepLines/>
              <w:jc w:val="center"/>
            </w:pPr>
            <w:r w:rsidRPr="00A93B52">
              <w:t>24.81</w:t>
            </w:r>
          </w:p>
        </w:tc>
        <w:tc>
          <w:tcPr>
            <w:tcW w:w="802" w:type="pct"/>
          </w:tcPr>
          <w:p w14:paraId="21E581AE" w14:textId="1C94DB82" w:rsidR="00730EDA" w:rsidRPr="00A93B52" w:rsidRDefault="007C66C2" w:rsidP="00E34174">
            <w:pPr>
              <w:pStyle w:val="TableText0"/>
              <w:keepLines/>
              <w:jc w:val="center"/>
            </w:pPr>
            <w:r w:rsidRPr="00A93B52">
              <w:t>80.88</w:t>
            </w:r>
          </w:p>
        </w:tc>
      </w:tr>
      <w:tr w:rsidR="00730EDA" w14:paraId="2EE41F9A" w14:textId="77777777" w:rsidTr="00E34174">
        <w:tc>
          <w:tcPr>
            <w:tcW w:w="469" w:type="pct"/>
          </w:tcPr>
          <w:p w14:paraId="07B135DC" w14:textId="77777777" w:rsidR="00730EDA" w:rsidRPr="00A93B52" w:rsidRDefault="00730EDA" w:rsidP="00E34174">
            <w:pPr>
              <w:pStyle w:val="TableText0"/>
              <w:keepLines/>
            </w:pPr>
            <w:r w:rsidRPr="00A93B52">
              <w:t>2775C</w:t>
            </w:r>
          </w:p>
        </w:tc>
        <w:tc>
          <w:tcPr>
            <w:tcW w:w="1408" w:type="pct"/>
          </w:tcPr>
          <w:p w14:paraId="346BFC49" w14:textId="2A5900A1" w:rsidR="00730EDA" w:rsidRPr="00A93B52" w:rsidRDefault="00730EDA" w:rsidP="00E34174">
            <w:pPr>
              <w:pStyle w:val="TableText0"/>
              <w:keepLines/>
            </w:pPr>
            <w:r w:rsidRPr="00A93B52">
              <w:t xml:space="preserve">EE </w:t>
            </w:r>
            <w:r w:rsidR="6C61CBE6" w:rsidRPr="00A93B52">
              <w:t>35</w:t>
            </w:r>
            <w:r w:rsidR="52AD26DF" w:rsidRPr="00A93B52">
              <w:t xml:space="preserve"> </w:t>
            </w:r>
            <w:r w:rsidR="6C61CBE6" w:rsidRPr="00A93B52">
              <w:t>mcg</w:t>
            </w:r>
            <w:r w:rsidRPr="00A93B52">
              <w:t>/NE</w:t>
            </w:r>
            <w:r w:rsidR="00D90426" w:rsidRPr="00A93B52">
              <w:t>TA</w:t>
            </w:r>
            <w:r w:rsidRPr="00A93B52">
              <w:t xml:space="preserve"> </w:t>
            </w:r>
            <w:r w:rsidR="6C61CBE6" w:rsidRPr="00A93B52">
              <w:t>1</w:t>
            </w:r>
            <w:r w:rsidR="398E4C86" w:rsidRPr="00A93B52">
              <w:t xml:space="preserve"> </w:t>
            </w:r>
            <w:r w:rsidR="6C61CBE6" w:rsidRPr="00A93B52">
              <w:t>mg</w:t>
            </w:r>
          </w:p>
        </w:tc>
        <w:tc>
          <w:tcPr>
            <w:tcW w:w="701" w:type="pct"/>
          </w:tcPr>
          <w:p w14:paraId="2DBA3B50" w14:textId="2A507419" w:rsidR="00730EDA" w:rsidRPr="00A93B52" w:rsidRDefault="00730EDA" w:rsidP="00E34174">
            <w:pPr>
              <w:pStyle w:val="TableText0"/>
              <w:keepLines/>
              <w:jc w:val="center"/>
            </w:pPr>
            <w:r w:rsidRPr="00A93B52">
              <w:t>3</w:t>
            </w:r>
            <w:r w:rsidR="007C66C2" w:rsidRPr="00A93B52">
              <w:t>.26</w:t>
            </w:r>
          </w:p>
        </w:tc>
        <w:tc>
          <w:tcPr>
            <w:tcW w:w="669" w:type="pct"/>
          </w:tcPr>
          <w:p w14:paraId="5C8227C7" w14:textId="39023AF0" w:rsidR="00730EDA" w:rsidRPr="00A93B52" w:rsidRDefault="00730EDA" w:rsidP="00E34174">
            <w:pPr>
              <w:pStyle w:val="TableText0"/>
              <w:keepLines/>
              <w:jc w:val="center"/>
            </w:pPr>
            <w:r w:rsidRPr="00A93B52">
              <w:t>2.59</w:t>
            </w:r>
            <w:r w:rsidR="0084370E" w:rsidRPr="00A93B52">
              <w:t>%</w:t>
            </w:r>
          </w:p>
        </w:tc>
        <w:tc>
          <w:tcPr>
            <w:tcW w:w="950" w:type="pct"/>
          </w:tcPr>
          <w:p w14:paraId="083CF495" w14:textId="77777777" w:rsidR="00730EDA" w:rsidRPr="00A93B52" w:rsidRDefault="00730EDA" w:rsidP="00E34174">
            <w:pPr>
              <w:pStyle w:val="TableText0"/>
              <w:keepLines/>
              <w:jc w:val="center"/>
            </w:pPr>
            <w:r w:rsidRPr="00A93B52">
              <w:t>24.81</w:t>
            </w:r>
          </w:p>
        </w:tc>
        <w:tc>
          <w:tcPr>
            <w:tcW w:w="802" w:type="pct"/>
          </w:tcPr>
          <w:p w14:paraId="257FB233" w14:textId="4916510C" w:rsidR="00730EDA" w:rsidRPr="00A93B52" w:rsidRDefault="007C66C2" w:rsidP="00E34174">
            <w:pPr>
              <w:pStyle w:val="TableText0"/>
              <w:keepLines/>
              <w:jc w:val="center"/>
            </w:pPr>
            <w:r w:rsidRPr="00A93B52">
              <w:t>80.88</w:t>
            </w:r>
          </w:p>
        </w:tc>
      </w:tr>
      <w:tr w:rsidR="00730EDA" w14:paraId="4435FE2C" w14:textId="77777777" w:rsidTr="00E34174">
        <w:tc>
          <w:tcPr>
            <w:tcW w:w="469" w:type="pct"/>
          </w:tcPr>
          <w:p w14:paraId="009D1EF5" w14:textId="77777777" w:rsidR="00730EDA" w:rsidRPr="00A93B52" w:rsidRDefault="00730EDA" w:rsidP="00E34174">
            <w:pPr>
              <w:pStyle w:val="TableText0"/>
              <w:keepLines/>
            </w:pPr>
            <w:r w:rsidRPr="00A93B52">
              <w:t>NA</w:t>
            </w:r>
          </w:p>
        </w:tc>
        <w:tc>
          <w:tcPr>
            <w:tcW w:w="1408" w:type="pct"/>
          </w:tcPr>
          <w:p w14:paraId="26B93F79" w14:textId="4ED9DAF7" w:rsidR="00730EDA" w:rsidRPr="00A93B52" w:rsidRDefault="00730EDA" w:rsidP="00E34174">
            <w:pPr>
              <w:pStyle w:val="TableText0"/>
              <w:keepLines/>
              <w:rPr>
                <w:vertAlign w:val="superscript"/>
              </w:rPr>
            </w:pPr>
            <w:r w:rsidRPr="43CEDB46">
              <w:t>Mestranol 50 mcg/ NE</w:t>
            </w:r>
            <w:r w:rsidR="008130E9" w:rsidRPr="43CEDB46">
              <w:t>TA</w:t>
            </w:r>
            <w:r w:rsidRPr="43CEDB46">
              <w:t xml:space="preserve"> 1</w:t>
            </w:r>
            <w:r w:rsidR="00736754" w:rsidRPr="43CEDB46">
              <w:t> </w:t>
            </w:r>
            <w:r w:rsidRPr="43CEDB46">
              <w:t>mg</w:t>
            </w:r>
            <w:r w:rsidR="46D93A85" w:rsidRPr="43CEDB46">
              <w:rPr>
                <w:vertAlign w:val="superscript"/>
              </w:rPr>
              <w:t>b</w:t>
            </w:r>
          </w:p>
        </w:tc>
        <w:tc>
          <w:tcPr>
            <w:tcW w:w="701" w:type="pct"/>
          </w:tcPr>
          <w:p w14:paraId="2BC4CDB7" w14:textId="2DD3F2E7" w:rsidR="00730EDA" w:rsidRPr="00A93B52" w:rsidRDefault="00730EDA" w:rsidP="00E34174">
            <w:pPr>
              <w:pStyle w:val="TableText0"/>
              <w:keepLines/>
              <w:jc w:val="center"/>
            </w:pPr>
            <w:r w:rsidRPr="00A93B52">
              <w:t>3</w:t>
            </w:r>
            <w:r w:rsidR="007C66C2" w:rsidRPr="00A93B52">
              <w:t>.26</w:t>
            </w:r>
          </w:p>
        </w:tc>
        <w:tc>
          <w:tcPr>
            <w:tcW w:w="669" w:type="pct"/>
          </w:tcPr>
          <w:p w14:paraId="3814B2C5" w14:textId="259BD04C" w:rsidR="00730EDA" w:rsidRPr="00A93B52" w:rsidRDefault="00730EDA" w:rsidP="00E34174">
            <w:pPr>
              <w:pStyle w:val="TableText0"/>
              <w:keepLines/>
              <w:jc w:val="center"/>
            </w:pPr>
            <w:r w:rsidRPr="00A93B52">
              <w:t>0.12</w:t>
            </w:r>
            <w:r w:rsidR="0084370E" w:rsidRPr="00A93B52">
              <w:t>%</w:t>
            </w:r>
          </w:p>
        </w:tc>
        <w:tc>
          <w:tcPr>
            <w:tcW w:w="950" w:type="pct"/>
          </w:tcPr>
          <w:p w14:paraId="0D1B0420" w14:textId="77777777" w:rsidR="00730EDA" w:rsidRPr="00A93B52" w:rsidRDefault="00730EDA" w:rsidP="00E34174">
            <w:pPr>
              <w:pStyle w:val="TableText0"/>
              <w:keepLines/>
              <w:jc w:val="center"/>
            </w:pPr>
            <w:r w:rsidRPr="00A93B52">
              <w:t>24.81</w:t>
            </w:r>
          </w:p>
        </w:tc>
        <w:tc>
          <w:tcPr>
            <w:tcW w:w="802" w:type="pct"/>
          </w:tcPr>
          <w:p w14:paraId="607A059B" w14:textId="744DDBCC" w:rsidR="00730EDA" w:rsidRPr="00A93B52" w:rsidRDefault="007C66C2" w:rsidP="00E34174">
            <w:pPr>
              <w:pStyle w:val="TableText0"/>
              <w:keepLines/>
              <w:jc w:val="center"/>
            </w:pPr>
            <w:r w:rsidRPr="00A93B52">
              <w:t>80.88</w:t>
            </w:r>
          </w:p>
        </w:tc>
      </w:tr>
      <w:tr w:rsidR="00730EDA" w14:paraId="3A230911" w14:textId="77777777" w:rsidTr="00E34174">
        <w:tc>
          <w:tcPr>
            <w:tcW w:w="4198" w:type="pct"/>
            <w:gridSpan w:val="5"/>
          </w:tcPr>
          <w:p w14:paraId="6664C948" w14:textId="410F4459" w:rsidR="00730EDA" w:rsidRPr="00A93B52" w:rsidRDefault="00730EDA" w:rsidP="00E34174">
            <w:pPr>
              <w:pStyle w:val="TableText0"/>
              <w:keepLines/>
              <w:rPr>
                <w:vertAlign w:val="superscript"/>
              </w:rPr>
            </w:pPr>
            <w:r w:rsidRPr="00A93B52">
              <w:t>Weighted average annual cost of comparator</w:t>
            </w:r>
            <w:r w:rsidR="00A93B52" w:rsidRPr="00A93B52">
              <w:t>*</w:t>
            </w:r>
            <w:r w:rsidR="00BC70DC">
              <w:t>*</w:t>
            </w:r>
          </w:p>
        </w:tc>
        <w:tc>
          <w:tcPr>
            <w:tcW w:w="802" w:type="pct"/>
          </w:tcPr>
          <w:p w14:paraId="438AAD31" w14:textId="0AAA7890" w:rsidR="00730EDA" w:rsidRPr="00A93B52" w:rsidRDefault="00B94DA6" w:rsidP="00E34174">
            <w:pPr>
              <w:pStyle w:val="TableText0"/>
              <w:keepLines/>
              <w:jc w:val="center"/>
            </w:pPr>
            <w:r w:rsidRPr="00A93B52">
              <w:t>60.98</w:t>
            </w:r>
          </w:p>
        </w:tc>
      </w:tr>
      <w:tr w:rsidR="00730EDA" w14:paraId="0915FC8D" w14:textId="77777777" w:rsidTr="00E34174">
        <w:tc>
          <w:tcPr>
            <w:tcW w:w="4198" w:type="pct"/>
            <w:gridSpan w:val="5"/>
          </w:tcPr>
          <w:p w14:paraId="6D1FA9F7" w14:textId="132C6014" w:rsidR="00730EDA" w:rsidRPr="00A93B52" w:rsidRDefault="00730EDA" w:rsidP="00E34174">
            <w:pPr>
              <w:pStyle w:val="TableText0"/>
              <w:keepLines/>
              <w:rPr>
                <w:b/>
                <w:bCs w:val="0"/>
              </w:rPr>
            </w:pPr>
            <w:r w:rsidRPr="00A93B52">
              <w:rPr>
                <w:b/>
                <w:bCs w:val="0"/>
              </w:rPr>
              <w:t>Incremental cost of E4/DRSP</w:t>
            </w:r>
            <w:r w:rsidR="00A93B52" w:rsidRPr="00A93B52">
              <w:rPr>
                <w:b/>
                <w:bCs w:val="0"/>
              </w:rPr>
              <w:t>*</w:t>
            </w:r>
          </w:p>
        </w:tc>
        <w:tc>
          <w:tcPr>
            <w:tcW w:w="802" w:type="pct"/>
          </w:tcPr>
          <w:p w14:paraId="72C84BEF" w14:textId="7DF860A0" w:rsidR="00730EDA" w:rsidRPr="00A93B52" w:rsidRDefault="00EE4582" w:rsidP="00E34174">
            <w:pPr>
              <w:pStyle w:val="TableText0"/>
              <w:keepLines/>
              <w:jc w:val="center"/>
              <w:rPr>
                <w:b/>
                <w:bCs w:val="0"/>
              </w:rPr>
            </w:pPr>
            <w:r w:rsidRPr="00EE4582">
              <w:rPr>
                <w:b/>
                <w:bCs w:val="0"/>
                <w:color w:val="000000"/>
                <w:shd w:val="solid" w:color="000000" w:fill="000000"/>
                <w14:textFill>
                  <w14:solidFill>
                    <w14:srgbClr w14:val="000000">
                      <w14:alpha w14:val="100000"/>
                    </w14:srgbClr>
                  </w14:solidFill>
                </w14:textFill>
              </w:rPr>
              <w:t>|</w:t>
            </w:r>
            <w:r w:rsidR="007251E3">
              <w:rPr>
                <w:b/>
                <w:bCs w:val="0"/>
              </w:rPr>
              <w:t xml:space="preserve"> </w:t>
            </w:r>
          </w:p>
        </w:tc>
      </w:tr>
    </w:tbl>
    <w:p w14:paraId="00809755" w14:textId="6E8D988E" w:rsidR="0001218D" w:rsidRDefault="0001218D" w:rsidP="00E34174">
      <w:pPr>
        <w:pStyle w:val="TableFigureFooter"/>
        <w:keepNext/>
        <w:keepLines/>
      </w:pPr>
      <w:r>
        <w:t xml:space="preserve">Source: </w:t>
      </w:r>
      <w:r w:rsidR="000C56E2">
        <w:t xml:space="preserve">Table 4.2, p89; and </w:t>
      </w:r>
      <w:r>
        <w:t xml:space="preserve">Table 3.2, </w:t>
      </w:r>
      <w:r w:rsidR="00EB24E8">
        <w:t xml:space="preserve">p83 </w:t>
      </w:r>
      <w:r>
        <w:t>of the submission main body.</w:t>
      </w:r>
    </w:p>
    <w:p w14:paraId="603A4941" w14:textId="74C28A64" w:rsidR="0001218D" w:rsidRDefault="003A529C" w:rsidP="00E34174">
      <w:pPr>
        <w:pStyle w:val="TableFigureFooter"/>
        <w:keepNext/>
        <w:keepLines/>
      </w:pPr>
      <w:r w:rsidRPr="43CEDB46">
        <w:t xml:space="preserve">COC = combined oral contraceptive; </w:t>
      </w:r>
      <w:r w:rsidR="001E6BE9" w:rsidRPr="43CEDB46">
        <w:t xml:space="preserve">DPMQ = dispensed price for maximum quantity; </w:t>
      </w:r>
      <w:r w:rsidR="0001218D" w:rsidRPr="43CEDB46">
        <w:t>DRSP = drospirenone; E4 = estetrol; EE</w:t>
      </w:r>
      <w:r w:rsidR="002416B5" w:rsidRPr="43CEDB46">
        <w:t> </w:t>
      </w:r>
      <w:r w:rsidR="0001218D" w:rsidRPr="43CEDB46">
        <w:t>=</w:t>
      </w:r>
      <w:r w:rsidR="002416B5" w:rsidRPr="43CEDB46">
        <w:t> </w:t>
      </w:r>
      <w:r w:rsidR="0001218D" w:rsidRPr="43CEDB46">
        <w:t xml:space="preserve">ethinylestradiol; LNG = levonorgestrel; </w:t>
      </w:r>
      <w:r w:rsidR="00311795" w:rsidRPr="43CEDB46">
        <w:t xml:space="preserve">mcg = micrograms; mg = milligrams; </w:t>
      </w:r>
      <w:r w:rsidR="0001218D" w:rsidRPr="43CEDB46">
        <w:t>NA = not applicable; NE</w:t>
      </w:r>
      <w:r w:rsidR="00D90426" w:rsidRPr="43CEDB46">
        <w:t>TA</w:t>
      </w:r>
      <w:r w:rsidR="0001218D" w:rsidRPr="43CEDB46">
        <w:t xml:space="preserve"> = norethisterone</w:t>
      </w:r>
      <w:r w:rsidR="00D26362" w:rsidRPr="43CEDB46">
        <w:t>; PBS</w:t>
      </w:r>
      <w:r w:rsidR="006945D7" w:rsidRPr="43CEDB46">
        <w:t> </w:t>
      </w:r>
      <w:r w:rsidR="00D26362" w:rsidRPr="43CEDB46">
        <w:t>=</w:t>
      </w:r>
      <w:r w:rsidR="006945D7" w:rsidRPr="43CEDB46">
        <w:t> </w:t>
      </w:r>
      <w:r w:rsidR="00D26362" w:rsidRPr="43CEDB46">
        <w:t>Pharmaceutical Benefits Scheme</w:t>
      </w:r>
      <w:r w:rsidR="0001218D" w:rsidRPr="43CEDB46">
        <w:t>.</w:t>
      </w:r>
    </w:p>
    <w:p w14:paraId="3719375B" w14:textId="16A09562" w:rsidR="0001218D" w:rsidRDefault="0001218D" w:rsidP="00E34174">
      <w:pPr>
        <w:pStyle w:val="TableFigureFooter"/>
        <w:keepNext/>
        <w:keepLines/>
        <w:rPr>
          <w:i/>
          <w:iCs/>
        </w:rPr>
      </w:pPr>
      <w:r w:rsidRPr="43CEDB46">
        <w:rPr>
          <w:vertAlign w:val="superscript"/>
        </w:rPr>
        <w:t>a</w:t>
      </w:r>
      <w:r w:rsidRPr="43CEDB46">
        <w:t xml:space="preserve"> </w:t>
      </w:r>
      <w:r w:rsidR="001E6BE9" w:rsidRPr="43CEDB46">
        <w:t>B</w:t>
      </w:r>
      <w:r w:rsidRPr="43CEDB46">
        <w:t>ased on PBS statistics for Y</w:t>
      </w:r>
      <w:r w:rsidR="0020634A" w:rsidRPr="43CEDB46">
        <w:t xml:space="preserve">ear </w:t>
      </w:r>
      <w:r w:rsidR="002E72AC" w:rsidRPr="43CEDB46">
        <w:t xml:space="preserve">2022 and </w:t>
      </w:r>
      <w:r w:rsidRPr="43CEDB46">
        <w:t>2023 provided in the Financial workbook to the submission.</w:t>
      </w:r>
      <w:r w:rsidRPr="43CEDB46">
        <w:rPr>
          <w:i/>
          <w:iCs/>
        </w:rPr>
        <w:t xml:space="preserve"> </w:t>
      </w:r>
    </w:p>
    <w:p w14:paraId="59DAE44E" w14:textId="1DF294B0" w:rsidR="2F96D4DB" w:rsidRPr="00A93B52" w:rsidRDefault="00A93B52" w:rsidP="00E34174">
      <w:pPr>
        <w:pStyle w:val="TableFigureFooter"/>
        <w:keepNext/>
        <w:keepLines/>
        <w:spacing w:line="259" w:lineRule="auto"/>
      </w:pPr>
      <w:r w:rsidRPr="43CEDB46">
        <w:rPr>
          <w:vertAlign w:val="superscript"/>
        </w:rPr>
        <w:t>*</w:t>
      </w:r>
      <w:r w:rsidR="2F96D4DB" w:rsidRPr="43CEDB46">
        <w:rPr>
          <w:vertAlign w:val="superscript"/>
        </w:rPr>
        <w:t xml:space="preserve">b </w:t>
      </w:r>
      <w:r w:rsidR="00EC7BCA" w:rsidRPr="43CEDB46">
        <w:t>N</w:t>
      </w:r>
      <w:r w:rsidR="00FE2E09" w:rsidRPr="43CEDB46">
        <w:t>o longer</w:t>
      </w:r>
      <w:r w:rsidR="00EC7BCA" w:rsidRPr="43CEDB46">
        <w:t xml:space="preserve"> </w:t>
      </w:r>
      <w:r w:rsidR="2516853A" w:rsidRPr="43CEDB46">
        <w:t>a</w:t>
      </w:r>
      <w:r w:rsidR="436F6D17" w:rsidRPr="43CEDB46">
        <w:t>vailable on the PBS</w:t>
      </w:r>
      <w:r w:rsidR="339E3BEE" w:rsidRPr="43CEDB46">
        <w:t xml:space="preserve"> </w:t>
      </w:r>
      <w:r w:rsidR="00EE1BFB" w:rsidRPr="43CEDB46">
        <w:t>from 1 September 2023</w:t>
      </w:r>
      <w:r w:rsidR="00EC7BCA" w:rsidRPr="43CEDB46">
        <w:t>,</w:t>
      </w:r>
      <w:r w:rsidR="00EE1BFB" w:rsidRPr="43CEDB46">
        <w:t xml:space="preserve"> </w:t>
      </w:r>
      <w:r w:rsidR="339E3BEE" w:rsidRPr="43CEDB46">
        <w:t xml:space="preserve">and </w:t>
      </w:r>
      <w:r w:rsidR="4BC90F0F" w:rsidRPr="43CEDB46">
        <w:t xml:space="preserve">was </w:t>
      </w:r>
      <w:r w:rsidR="339E3BEE" w:rsidRPr="43CEDB46">
        <w:t>discontinued from market since 30 April 2024</w:t>
      </w:r>
      <w:r w:rsidR="007D36FF" w:rsidRPr="43CEDB46">
        <w:t>.</w:t>
      </w:r>
    </w:p>
    <w:p w14:paraId="455FEABC" w14:textId="38E8C826" w:rsidR="00A93B52" w:rsidRPr="00A93B52" w:rsidRDefault="00A93B52" w:rsidP="00E34174">
      <w:pPr>
        <w:pStyle w:val="TableFigureFooter"/>
        <w:keepNext/>
        <w:keepLines/>
        <w:rPr>
          <w:vertAlign w:val="superscript"/>
        </w:rPr>
      </w:pPr>
      <w:r w:rsidRPr="43CEDB46">
        <w:t>*Number of prescriptions required per year was corrected from 4 to 4.35 and from 3 to 3.26 during the evaluation based on pack size and daily dosing.</w:t>
      </w:r>
    </w:p>
    <w:p w14:paraId="3C93DF68" w14:textId="7B12DC5F" w:rsidR="00B94DA6" w:rsidRPr="00A93B52" w:rsidRDefault="00A93B52" w:rsidP="0001218D">
      <w:pPr>
        <w:pStyle w:val="TableFigureFooter"/>
      </w:pPr>
      <w:r w:rsidRPr="00A93B52">
        <w:t>*</w:t>
      </w:r>
      <w:r w:rsidR="00BC70DC">
        <w:t>*</w:t>
      </w:r>
      <w:r w:rsidRPr="00A93B52">
        <w:t>C</w:t>
      </w:r>
      <w:r w:rsidR="0001218D" w:rsidRPr="00A93B52">
        <w:t>orrected during evaluation</w:t>
      </w:r>
      <w:r w:rsidR="004C10C9" w:rsidRPr="00A93B52">
        <w:t xml:space="preserve"> to account for the updated DPMQ for PBS item 1392G</w:t>
      </w:r>
      <w:r w:rsidR="00150765" w:rsidRPr="00A93B52">
        <w:t>.</w:t>
      </w:r>
    </w:p>
    <w:p w14:paraId="5556A52C" w14:textId="2AE7B2ED" w:rsidR="000C1561" w:rsidRPr="00141BBB" w:rsidRDefault="59659ECF" w:rsidP="43CEDB46">
      <w:pPr>
        <w:pStyle w:val="3-BodyText"/>
        <w:rPr>
          <w:i/>
          <w:iCs/>
        </w:rPr>
      </w:pPr>
      <w:r w:rsidRPr="43CEDB46">
        <w:t xml:space="preserve">The submission requested a </w:t>
      </w:r>
      <w:r w:rsidR="488DD78A" w:rsidRPr="43CEDB46">
        <w:t>Dispense</w:t>
      </w:r>
      <w:r w:rsidR="00EB3A5A" w:rsidRPr="43CEDB46">
        <w:t>d</w:t>
      </w:r>
      <w:r w:rsidR="488DD78A" w:rsidRPr="43CEDB46">
        <w:t xml:space="preserve"> Price for Maximum Quantity (</w:t>
      </w:r>
      <w:r w:rsidRPr="43CEDB46">
        <w:t>DPMQ</w:t>
      </w:r>
      <w:r w:rsidR="2EF1B822" w:rsidRPr="43CEDB46">
        <w:t>)</w:t>
      </w:r>
      <w:r w:rsidRPr="43CEDB46">
        <w:t xml:space="preserve"> fo</w:t>
      </w:r>
      <w:r w:rsidR="0B67044F" w:rsidRPr="43CEDB46">
        <w:t>r</w:t>
      </w:r>
      <w:r w:rsidRPr="43CEDB46">
        <w:t xml:space="preserve"> E</w:t>
      </w:r>
      <w:r w:rsidR="3EA6D1A7" w:rsidRPr="43CEDB46">
        <w:t>4/DRSP of $</w:t>
      </w:r>
      <w:r w:rsidR="00EE4582" w:rsidRPr="008440AC">
        <w:rPr>
          <w:color w:val="000000"/>
          <w:w w:val="15"/>
          <w:shd w:val="solid" w:color="000000" w:fill="000000"/>
          <w:fitText w:val="-20" w:id="-694402048"/>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48"/>
          <w14:textFill>
            <w14:solidFill>
              <w14:srgbClr w14:val="000000">
                <w14:alpha w14:val="100000"/>
              </w14:srgbClr>
            </w14:solidFill>
          </w14:textFill>
        </w:rPr>
        <w:t>|</w:t>
      </w:r>
      <w:r w:rsidR="3EA6D1A7" w:rsidRPr="43CEDB46">
        <w:t xml:space="preserve">. </w:t>
      </w:r>
      <w:r w:rsidR="00CA5947" w:rsidRPr="43CEDB46">
        <w:t xml:space="preserve">The requested DPMQ </w:t>
      </w:r>
      <w:r w:rsidR="688C96C9" w:rsidRPr="43CEDB46">
        <w:t xml:space="preserve">is higher than the DPMQ </w:t>
      </w:r>
      <w:r w:rsidR="39C88A35" w:rsidRPr="43CEDB46">
        <w:t>for</w:t>
      </w:r>
      <w:r w:rsidR="688C96C9" w:rsidRPr="43CEDB46">
        <w:t xml:space="preserve"> other COCs curren</w:t>
      </w:r>
      <w:r w:rsidR="08D4A80B" w:rsidRPr="43CEDB46">
        <w:t>tl</w:t>
      </w:r>
      <w:r w:rsidR="688C96C9" w:rsidRPr="43CEDB46">
        <w:t xml:space="preserve">y </w:t>
      </w:r>
      <w:r w:rsidR="688C96C9" w:rsidRPr="43CEDB46">
        <w:lastRenderedPageBreak/>
        <w:t>listed on the PBS</w:t>
      </w:r>
      <w:r w:rsidR="2ECE4D29" w:rsidRPr="43CEDB46">
        <w:t xml:space="preserve"> and </w:t>
      </w:r>
      <w:r w:rsidR="00CA5947" w:rsidRPr="43CEDB46">
        <w:t xml:space="preserve">the private price available from </w:t>
      </w:r>
      <w:r w:rsidR="00B551B3" w:rsidRPr="43CEDB46">
        <w:t xml:space="preserve">an </w:t>
      </w:r>
      <w:r w:rsidR="00CA5947" w:rsidRPr="43CEDB46">
        <w:t>online pharmac</w:t>
      </w:r>
      <w:r w:rsidR="00B551B3" w:rsidRPr="43CEDB46">
        <w:t>y</w:t>
      </w:r>
      <w:r w:rsidR="00CA5947" w:rsidRPr="43CEDB46">
        <w:t xml:space="preserve"> (</w:t>
      </w:r>
      <w:r w:rsidR="00141BBB" w:rsidRPr="43CEDB46">
        <w:t>$</w:t>
      </w:r>
      <w:r w:rsidR="003C7669" w:rsidRPr="43CEDB46">
        <w:t>82.99</w:t>
      </w:r>
      <w:r w:rsidR="00141BBB" w:rsidRPr="43CEDB46">
        <w:t xml:space="preserve"> for 3 packs)</w:t>
      </w:r>
      <w:r w:rsidR="00A93B52" w:rsidRPr="43CEDB46">
        <w:t>.</w:t>
      </w:r>
      <w:r w:rsidR="00AE0F21" w:rsidRPr="43CEDB46">
        <w:rPr>
          <w:rStyle w:val="FootnoteReference"/>
        </w:rPr>
        <w:footnoteReference w:id="25"/>
      </w:r>
    </w:p>
    <w:p w14:paraId="020EAB37" w14:textId="65BFB6FC" w:rsidR="00632525" w:rsidRDefault="00F43DC8" w:rsidP="00462CBA">
      <w:pPr>
        <w:pStyle w:val="3-BodyText"/>
      </w:pPr>
      <w:r>
        <w:fldChar w:fldCharType="begin" w:fldLock="1"/>
      </w:r>
      <w:r>
        <w:instrText xml:space="preserve"> REF _Ref184893312 \h </w:instrText>
      </w:r>
      <w:r>
        <w:fldChar w:fldCharType="separate"/>
      </w:r>
      <w:r w:rsidR="00A938E6" w:rsidRPr="43CEDB46">
        <w:t xml:space="preserve">Table </w:t>
      </w:r>
      <w:r w:rsidR="00A938E6" w:rsidRPr="43CEDB46">
        <w:rPr>
          <w:noProof/>
        </w:rPr>
        <w:t>8</w:t>
      </w:r>
      <w:r>
        <w:fldChar w:fldCharType="end"/>
      </w:r>
      <w:r w:rsidR="59CB6171" w:rsidRPr="43CEDB46">
        <w:t xml:space="preserve"> outlines the </w:t>
      </w:r>
      <w:r w:rsidR="1B1D0FA2" w:rsidRPr="43CEDB46">
        <w:t>disaggregated cost and a range of outcome</w:t>
      </w:r>
      <w:r w:rsidR="2B7EB25D" w:rsidRPr="43CEDB46">
        <w:t>s</w:t>
      </w:r>
      <w:r w:rsidR="1B1D0FA2" w:rsidRPr="43CEDB46">
        <w:t xml:space="preserve"> </w:t>
      </w:r>
      <w:r w:rsidR="59CB6171" w:rsidRPr="43CEDB46">
        <w:t xml:space="preserve">presented by the submission </w:t>
      </w:r>
      <w:r w:rsidR="1B1D0FA2" w:rsidRPr="43CEDB46">
        <w:t>to inform decision-making regarding the relative benefit of E4/DRSP compared to the PBS listed COCs.</w:t>
      </w:r>
    </w:p>
    <w:p w14:paraId="3D7418A6" w14:textId="7D3705C4" w:rsidR="00445650" w:rsidRDefault="00445650" w:rsidP="00445650">
      <w:pPr>
        <w:pStyle w:val="Caption"/>
      </w:pPr>
      <w:bookmarkStart w:id="64" w:name="_Ref184893312"/>
      <w:r>
        <w:t xml:space="preserve">Table </w:t>
      </w:r>
      <w:r>
        <w:fldChar w:fldCharType="begin" w:fldLock="1"/>
      </w:r>
      <w:r>
        <w:instrText>SEQ Table \* ARABIC</w:instrText>
      </w:r>
      <w:r>
        <w:fldChar w:fldCharType="separate"/>
      </w:r>
      <w:r w:rsidR="00513F89">
        <w:rPr>
          <w:noProof/>
        </w:rPr>
        <w:t>8</w:t>
      </w:r>
      <w:r>
        <w:fldChar w:fldCharType="end"/>
      </w:r>
      <w:bookmarkEnd w:id="64"/>
      <w:r>
        <w:t xml:space="preserve">: </w:t>
      </w:r>
      <w:r w:rsidR="004E5DD1" w:rsidRPr="004E5DD1">
        <w:t>Disaggregated costs and benefit per patient</w:t>
      </w:r>
      <w:r w:rsidR="0036108C">
        <w:t xml:space="preserve"> for the cost-consequence analysis</w:t>
      </w:r>
    </w:p>
    <w:tbl>
      <w:tblPr>
        <w:tblStyle w:val="TableGrid"/>
        <w:tblW w:w="5000" w:type="pct"/>
        <w:tblLook w:val="04A0" w:firstRow="1" w:lastRow="0" w:firstColumn="1" w:lastColumn="0" w:noHBand="0" w:noVBand="1"/>
      </w:tblPr>
      <w:tblGrid>
        <w:gridCol w:w="2688"/>
        <w:gridCol w:w="2269"/>
        <w:gridCol w:w="1984"/>
        <w:gridCol w:w="2076"/>
      </w:tblGrid>
      <w:tr w:rsidR="00445650" w14:paraId="59C264CA" w14:textId="77777777" w:rsidTr="43CEDB46">
        <w:tc>
          <w:tcPr>
            <w:tcW w:w="1491" w:type="pct"/>
          </w:tcPr>
          <w:p w14:paraId="6CC792A0" w14:textId="77777777" w:rsidR="00445650" w:rsidRPr="00C22FB7" w:rsidRDefault="00445650" w:rsidP="00EE5F86">
            <w:pPr>
              <w:pStyle w:val="In-tableHeading"/>
            </w:pPr>
            <w:r w:rsidRPr="00C22FB7">
              <w:t>COCs</w:t>
            </w:r>
          </w:p>
        </w:tc>
        <w:tc>
          <w:tcPr>
            <w:tcW w:w="1258" w:type="pct"/>
          </w:tcPr>
          <w:p w14:paraId="3F50F03F" w14:textId="77777777" w:rsidR="00445650" w:rsidRPr="00C22FB7" w:rsidRDefault="00445650" w:rsidP="004E5DD1">
            <w:pPr>
              <w:pStyle w:val="In-tableHeading"/>
              <w:jc w:val="center"/>
            </w:pPr>
            <w:r w:rsidRPr="00C22FB7">
              <w:t>E4/DRSP</w:t>
            </w:r>
          </w:p>
        </w:tc>
        <w:tc>
          <w:tcPr>
            <w:tcW w:w="1100" w:type="pct"/>
          </w:tcPr>
          <w:p w14:paraId="1F1D7EED" w14:textId="77777777" w:rsidR="00445650" w:rsidRPr="00C22FB7" w:rsidRDefault="00445650" w:rsidP="004E5DD1">
            <w:pPr>
              <w:pStyle w:val="In-tableHeading"/>
              <w:jc w:val="center"/>
            </w:pPr>
            <w:r w:rsidRPr="00C22FB7">
              <w:t>EE/DRSP</w:t>
            </w:r>
          </w:p>
        </w:tc>
        <w:tc>
          <w:tcPr>
            <w:tcW w:w="1151" w:type="pct"/>
          </w:tcPr>
          <w:p w14:paraId="499AFC00" w14:textId="77777777" w:rsidR="00445650" w:rsidRPr="00C22FB7" w:rsidRDefault="00445650" w:rsidP="004E5DD1">
            <w:pPr>
              <w:pStyle w:val="In-tableHeading"/>
              <w:jc w:val="center"/>
            </w:pPr>
            <w:r w:rsidRPr="00C22FB7">
              <w:t>EE/LNG</w:t>
            </w:r>
          </w:p>
        </w:tc>
      </w:tr>
      <w:tr w:rsidR="00445650" w14:paraId="12AE381A" w14:textId="77777777" w:rsidTr="43CEDB46">
        <w:tc>
          <w:tcPr>
            <w:tcW w:w="1491" w:type="pct"/>
          </w:tcPr>
          <w:p w14:paraId="11A17C97" w14:textId="15D27E3C" w:rsidR="00445650" w:rsidRPr="00C22FB7" w:rsidRDefault="00445650" w:rsidP="00EE5F86">
            <w:pPr>
              <w:pStyle w:val="TableText0"/>
            </w:pPr>
            <w:r w:rsidRPr="00C22FB7">
              <w:t>Odd</w:t>
            </w:r>
            <w:r w:rsidR="00270A05" w:rsidRPr="00C22FB7">
              <w:t>s</w:t>
            </w:r>
            <w:r w:rsidRPr="00C22FB7">
              <w:t xml:space="preserve"> ratio (risk of MI </w:t>
            </w:r>
            <w:r w:rsidR="00CD1AE7" w:rsidRPr="00C22FB7">
              <w:t xml:space="preserve">or </w:t>
            </w:r>
            <w:r w:rsidRPr="00C22FB7">
              <w:t>stroke)</w:t>
            </w:r>
          </w:p>
        </w:tc>
        <w:tc>
          <w:tcPr>
            <w:tcW w:w="1258" w:type="pct"/>
          </w:tcPr>
          <w:p w14:paraId="7B357336" w14:textId="77777777" w:rsidR="00445650" w:rsidRPr="00C22FB7" w:rsidRDefault="00445650" w:rsidP="004E5DD1">
            <w:pPr>
              <w:pStyle w:val="TableText0"/>
              <w:jc w:val="center"/>
            </w:pPr>
            <w:r w:rsidRPr="00C22FB7">
              <w:t>1.2</w:t>
            </w:r>
          </w:p>
        </w:tc>
        <w:tc>
          <w:tcPr>
            <w:tcW w:w="1100" w:type="pct"/>
          </w:tcPr>
          <w:p w14:paraId="4C91CDF6" w14:textId="77777777" w:rsidR="00445650" w:rsidRPr="00C22FB7" w:rsidRDefault="00445650" w:rsidP="004E5DD1">
            <w:pPr>
              <w:pStyle w:val="TableText0"/>
              <w:jc w:val="center"/>
            </w:pPr>
            <w:r w:rsidRPr="00C22FB7">
              <w:t>1.6</w:t>
            </w:r>
          </w:p>
        </w:tc>
        <w:tc>
          <w:tcPr>
            <w:tcW w:w="1151" w:type="pct"/>
          </w:tcPr>
          <w:p w14:paraId="10972D36" w14:textId="2DEB43A2" w:rsidR="00445650" w:rsidRPr="00C22FB7" w:rsidRDefault="00445650" w:rsidP="004E5DD1">
            <w:pPr>
              <w:pStyle w:val="TableText0"/>
              <w:jc w:val="center"/>
              <w:rPr>
                <w:vertAlign w:val="superscript"/>
              </w:rPr>
            </w:pPr>
            <w:r w:rsidRPr="00C22FB7">
              <w:t>2.0</w:t>
            </w:r>
            <w:r w:rsidR="00510D0F" w:rsidRPr="00C22FB7">
              <w:rPr>
                <w:vertAlign w:val="superscript"/>
              </w:rPr>
              <w:t>d</w:t>
            </w:r>
            <w:r w:rsidRPr="00C22FB7">
              <w:t>/2.4</w:t>
            </w:r>
            <w:r w:rsidR="00510D0F" w:rsidRPr="00C22FB7">
              <w:rPr>
                <w:vertAlign w:val="superscript"/>
              </w:rPr>
              <w:t>e</w:t>
            </w:r>
          </w:p>
        </w:tc>
      </w:tr>
      <w:tr w:rsidR="00445650" w14:paraId="2E0FA71D" w14:textId="77777777" w:rsidTr="43CEDB46">
        <w:tc>
          <w:tcPr>
            <w:tcW w:w="1491" w:type="pct"/>
          </w:tcPr>
          <w:p w14:paraId="40AAFBDC" w14:textId="77777777" w:rsidR="00445650" w:rsidRPr="00C22FB7" w:rsidRDefault="00445650" w:rsidP="00EE5F86">
            <w:pPr>
              <w:pStyle w:val="TableText0"/>
            </w:pPr>
            <w:r w:rsidRPr="00C22FB7">
              <w:t>Impact on lipid profile</w:t>
            </w:r>
          </w:p>
        </w:tc>
        <w:tc>
          <w:tcPr>
            <w:tcW w:w="1258" w:type="pct"/>
          </w:tcPr>
          <w:p w14:paraId="7A8D0C85" w14:textId="4C78A56C" w:rsidR="00445650" w:rsidRPr="00C22FB7" w:rsidRDefault="00445650" w:rsidP="004E5DD1">
            <w:pPr>
              <w:pStyle w:val="TableText0"/>
            </w:pPr>
            <w:r w:rsidRPr="43CEDB46">
              <w:t>Same as baseline except a small increase in triglyceride</w:t>
            </w:r>
            <w:r w:rsidR="003D06DF" w:rsidRPr="43CEDB46">
              <w:t>s</w:t>
            </w:r>
          </w:p>
        </w:tc>
        <w:tc>
          <w:tcPr>
            <w:tcW w:w="1100" w:type="pct"/>
          </w:tcPr>
          <w:p w14:paraId="10265636" w14:textId="7B4CCDD1" w:rsidR="00445650" w:rsidRPr="00C22FB7" w:rsidRDefault="00445650" w:rsidP="004E5DD1">
            <w:pPr>
              <w:pStyle w:val="TableText0"/>
            </w:pPr>
            <w:r w:rsidRPr="00C22FB7">
              <w:t>Increase in HDL and largest increase in triglyceride</w:t>
            </w:r>
            <w:r w:rsidR="003D06DF" w:rsidRPr="00C22FB7">
              <w:t>s</w:t>
            </w:r>
          </w:p>
        </w:tc>
        <w:tc>
          <w:tcPr>
            <w:tcW w:w="1151" w:type="pct"/>
          </w:tcPr>
          <w:p w14:paraId="29C60DE4" w14:textId="195BC71E" w:rsidR="00445650" w:rsidRPr="00C22FB7" w:rsidRDefault="00445650" w:rsidP="004E5DD1">
            <w:pPr>
              <w:pStyle w:val="TableText0"/>
            </w:pPr>
            <w:r w:rsidRPr="00C22FB7">
              <w:t>Decrease in HDL and increase in triglyceride</w:t>
            </w:r>
            <w:r w:rsidR="007B354D" w:rsidRPr="00C22FB7">
              <w:t>s</w:t>
            </w:r>
          </w:p>
        </w:tc>
      </w:tr>
      <w:tr w:rsidR="00445650" w14:paraId="463575A0" w14:textId="77777777" w:rsidTr="43CEDB46">
        <w:tc>
          <w:tcPr>
            <w:tcW w:w="1491" w:type="pct"/>
          </w:tcPr>
          <w:p w14:paraId="298AE1B9" w14:textId="73424220" w:rsidR="00445650" w:rsidRPr="00C22FB7" w:rsidRDefault="00445650" w:rsidP="00EE5F86">
            <w:pPr>
              <w:pStyle w:val="TableText0"/>
            </w:pPr>
            <w:r w:rsidRPr="00C22FB7">
              <w:t>Estimated risk of VTE per 10,000 wom</w:t>
            </w:r>
            <w:r w:rsidR="001270DC" w:rsidRPr="00C22FB7">
              <w:t>e</w:t>
            </w:r>
            <w:r w:rsidRPr="00C22FB7">
              <w:t>n</w:t>
            </w:r>
            <w:r w:rsidR="001270DC" w:rsidRPr="00C22FB7">
              <w:t>-</w:t>
            </w:r>
            <w:r w:rsidRPr="00C22FB7">
              <w:t>year</w:t>
            </w:r>
            <w:r w:rsidR="001270DC" w:rsidRPr="00C22FB7">
              <w:t>s</w:t>
            </w:r>
            <w:r w:rsidRPr="00C22FB7">
              <w:t xml:space="preserve"> (trial or surveillance)</w:t>
            </w:r>
          </w:p>
        </w:tc>
        <w:tc>
          <w:tcPr>
            <w:tcW w:w="1258" w:type="pct"/>
          </w:tcPr>
          <w:p w14:paraId="5002360C" w14:textId="77777777" w:rsidR="00445650" w:rsidRPr="00C22FB7" w:rsidRDefault="00445650" w:rsidP="004E5DD1">
            <w:pPr>
              <w:pStyle w:val="TableText0"/>
              <w:jc w:val="center"/>
              <w:rPr>
                <w:vertAlign w:val="superscript"/>
              </w:rPr>
            </w:pPr>
            <w:r w:rsidRPr="00C22FB7">
              <w:t>3.66</w:t>
            </w:r>
            <w:r w:rsidRPr="00C22FB7">
              <w:rPr>
                <w:vertAlign w:val="superscript"/>
              </w:rPr>
              <w:t>a</w:t>
            </w:r>
          </w:p>
        </w:tc>
        <w:tc>
          <w:tcPr>
            <w:tcW w:w="1100" w:type="pct"/>
          </w:tcPr>
          <w:p w14:paraId="7FE03AE7" w14:textId="77777777" w:rsidR="00445650" w:rsidRPr="00C22FB7" w:rsidRDefault="00445650" w:rsidP="004E5DD1">
            <w:pPr>
              <w:pStyle w:val="TableText0"/>
              <w:jc w:val="center"/>
              <w:rPr>
                <w:vertAlign w:val="superscript"/>
              </w:rPr>
            </w:pPr>
            <w:r w:rsidRPr="00C22FB7">
              <w:t>9-12</w:t>
            </w:r>
            <w:r w:rsidRPr="00C22FB7">
              <w:rPr>
                <w:vertAlign w:val="superscript"/>
              </w:rPr>
              <w:t>b</w:t>
            </w:r>
          </w:p>
        </w:tc>
        <w:tc>
          <w:tcPr>
            <w:tcW w:w="1151" w:type="pct"/>
          </w:tcPr>
          <w:p w14:paraId="5840BA3C" w14:textId="77777777" w:rsidR="00445650" w:rsidRPr="00C22FB7" w:rsidRDefault="00445650" w:rsidP="004E5DD1">
            <w:pPr>
              <w:pStyle w:val="TableText0"/>
              <w:jc w:val="center"/>
              <w:rPr>
                <w:vertAlign w:val="superscript"/>
              </w:rPr>
            </w:pPr>
            <w:r w:rsidRPr="00C22FB7">
              <w:t>5-7</w:t>
            </w:r>
            <w:r w:rsidRPr="00C22FB7">
              <w:rPr>
                <w:vertAlign w:val="superscript"/>
              </w:rPr>
              <w:t>b</w:t>
            </w:r>
          </w:p>
        </w:tc>
      </w:tr>
      <w:tr w:rsidR="00445650" w14:paraId="061645F1" w14:textId="77777777" w:rsidTr="43CEDB46">
        <w:tc>
          <w:tcPr>
            <w:tcW w:w="1491" w:type="pct"/>
          </w:tcPr>
          <w:p w14:paraId="0BEE4F33" w14:textId="473A27D4" w:rsidR="00445650" w:rsidRPr="00C22FB7" w:rsidRDefault="00C22FB7" w:rsidP="00EE5F86">
            <w:pPr>
              <w:pStyle w:val="TableText0"/>
            </w:pPr>
            <w:r w:rsidRPr="43CEDB46">
              <w:t>*</w:t>
            </w:r>
            <w:r w:rsidR="00D13E1B" w:rsidRPr="43CEDB46">
              <w:t>Odds ratio</w:t>
            </w:r>
            <w:r w:rsidR="00445650" w:rsidRPr="43CEDB46">
              <w:t xml:space="preserve"> of VTE vs non</w:t>
            </w:r>
            <w:r w:rsidR="004E5DD1" w:rsidRPr="43CEDB46">
              <w:t>-</w:t>
            </w:r>
            <w:r w:rsidR="00445650" w:rsidRPr="43CEDB46">
              <w:t>user (Overall estrogenicity)</w:t>
            </w:r>
          </w:p>
        </w:tc>
        <w:tc>
          <w:tcPr>
            <w:tcW w:w="1258" w:type="pct"/>
          </w:tcPr>
          <w:p w14:paraId="5061035C" w14:textId="65A9D906" w:rsidR="00445650" w:rsidRPr="00C22FB7" w:rsidRDefault="00445650" w:rsidP="004E5DD1">
            <w:pPr>
              <w:pStyle w:val="TableText0"/>
              <w:jc w:val="center"/>
              <w:rPr>
                <w:vertAlign w:val="superscript"/>
              </w:rPr>
            </w:pPr>
            <w:r w:rsidRPr="00C22FB7">
              <w:t>1.4</w:t>
            </w:r>
          </w:p>
        </w:tc>
        <w:tc>
          <w:tcPr>
            <w:tcW w:w="1100" w:type="pct"/>
          </w:tcPr>
          <w:p w14:paraId="34CAC43A" w14:textId="0BD65D7E" w:rsidR="00445650" w:rsidRPr="00C22FB7" w:rsidRDefault="00D13E1B" w:rsidP="004E5DD1">
            <w:pPr>
              <w:pStyle w:val="TableText0"/>
              <w:jc w:val="center"/>
              <w:rPr>
                <w:vertAlign w:val="superscript"/>
              </w:rPr>
            </w:pPr>
            <w:r w:rsidRPr="00C22FB7">
              <w:t>6.3</w:t>
            </w:r>
            <w:r w:rsidR="00C22FB7" w:rsidRPr="00C22FB7">
              <w:t>*</w:t>
            </w:r>
          </w:p>
        </w:tc>
        <w:tc>
          <w:tcPr>
            <w:tcW w:w="1151" w:type="pct"/>
          </w:tcPr>
          <w:p w14:paraId="61D6BCCF" w14:textId="7CED2DAA" w:rsidR="00445650" w:rsidRPr="00C22FB7" w:rsidRDefault="00D13E1B" w:rsidP="004E5DD1">
            <w:pPr>
              <w:pStyle w:val="TableText0"/>
              <w:jc w:val="center"/>
              <w:rPr>
                <w:vertAlign w:val="superscript"/>
              </w:rPr>
            </w:pPr>
            <w:r w:rsidRPr="00C22FB7">
              <w:t>3.6</w:t>
            </w:r>
            <w:r w:rsidR="00C22FB7" w:rsidRPr="00C22FB7">
              <w:t>*</w:t>
            </w:r>
          </w:p>
        </w:tc>
      </w:tr>
      <w:tr w:rsidR="00445650" w14:paraId="19B3D88C" w14:textId="77777777" w:rsidTr="43CEDB46">
        <w:tc>
          <w:tcPr>
            <w:tcW w:w="1491" w:type="pct"/>
          </w:tcPr>
          <w:p w14:paraId="1F85E1E1" w14:textId="155778BF" w:rsidR="00445650" w:rsidRPr="00C22FB7" w:rsidRDefault="00445650" w:rsidP="00EE5F86">
            <w:pPr>
              <w:pStyle w:val="TableText0"/>
            </w:pPr>
            <w:r w:rsidRPr="43CEDB46">
              <w:t>Relative risk of VTE vs non</w:t>
            </w:r>
            <w:r w:rsidR="004E5DD1" w:rsidRPr="43CEDB46">
              <w:t>-</w:t>
            </w:r>
            <w:r w:rsidRPr="43CEDB46">
              <w:t xml:space="preserve">user (based on </w:t>
            </w:r>
            <w:proofErr w:type="spellStart"/>
            <w:r w:rsidRPr="43CEDB46">
              <w:t>nAPCsr</w:t>
            </w:r>
            <w:proofErr w:type="spellEnd"/>
            <w:r w:rsidRPr="43CEDB46">
              <w:t>)</w:t>
            </w:r>
          </w:p>
        </w:tc>
        <w:tc>
          <w:tcPr>
            <w:tcW w:w="1258" w:type="pct"/>
          </w:tcPr>
          <w:p w14:paraId="6E373879" w14:textId="49A645B2" w:rsidR="00445650" w:rsidRPr="00C22FB7" w:rsidRDefault="00445650" w:rsidP="004E5DD1">
            <w:pPr>
              <w:pStyle w:val="TableText0"/>
              <w:jc w:val="center"/>
              <w:rPr>
                <w:vertAlign w:val="superscript"/>
              </w:rPr>
            </w:pPr>
            <w:r w:rsidRPr="00C22FB7">
              <w:t>1.6</w:t>
            </w:r>
          </w:p>
        </w:tc>
        <w:tc>
          <w:tcPr>
            <w:tcW w:w="1100" w:type="pct"/>
          </w:tcPr>
          <w:p w14:paraId="577E5B96" w14:textId="2673BA54" w:rsidR="00445650" w:rsidRPr="00C22FB7" w:rsidRDefault="00445650" w:rsidP="004E5DD1">
            <w:pPr>
              <w:pStyle w:val="TableText0"/>
              <w:jc w:val="center"/>
              <w:rPr>
                <w:vertAlign w:val="superscript"/>
              </w:rPr>
            </w:pPr>
            <w:r w:rsidRPr="00C22FB7">
              <w:t>3.</w:t>
            </w:r>
            <w:r w:rsidR="008C3174" w:rsidRPr="00C22FB7">
              <w:t>9</w:t>
            </w:r>
            <w:r w:rsidR="008C3174" w:rsidRPr="00C22FB7">
              <w:rPr>
                <w:vertAlign w:val="superscript"/>
              </w:rPr>
              <w:t>c</w:t>
            </w:r>
          </w:p>
        </w:tc>
        <w:tc>
          <w:tcPr>
            <w:tcW w:w="1151" w:type="pct"/>
          </w:tcPr>
          <w:p w14:paraId="258C7D68" w14:textId="0ACC89A5" w:rsidR="00445650" w:rsidRPr="00C22FB7" w:rsidRDefault="00445650" w:rsidP="004E5DD1">
            <w:pPr>
              <w:pStyle w:val="TableText0"/>
              <w:jc w:val="center"/>
              <w:rPr>
                <w:vertAlign w:val="superscript"/>
              </w:rPr>
            </w:pPr>
            <w:r w:rsidRPr="00C22FB7">
              <w:t>2.3</w:t>
            </w:r>
          </w:p>
        </w:tc>
      </w:tr>
      <w:tr w:rsidR="00445650" w14:paraId="0E9C014D" w14:textId="77777777" w:rsidTr="43CEDB46">
        <w:tc>
          <w:tcPr>
            <w:tcW w:w="1491" w:type="pct"/>
          </w:tcPr>
          <w:p w14:paraId="23873D91" w14:textId="77777777" w:rsidR="00445650" w:rsidRPr="00C22FB7" w:rsidRDefault="00445650" w:rsidP="00EE5F86">
            <w:pPr>
              <w:pStyle w:val="TableText0"/>
            </w:pPr>
            <w:r w:rsidRPr="00C22FB7">
              <w:t>Estimated costs</w:t>
            </w:r>
          </w:p>
        </w:tc>
        <w:tc>
          <w:tcPr>
            <w:tcW w:w="1258" w:type="pct"/>
          </w:tcPr>
          <w:p w14:paraId="16519AD3" w14:textId="4F0028E0" w:rsidR="00445650" w:rsidRPr="00C22FB7" w:rsidRDefault="00445650" w:rsidP="004E5DD1">
            <w:pPr>
              <w:pStyle w:val="TableText0"/>
              <w:jc w:val="center"/>
            </w:pPr>
            <w:r w:rsidRPr="00C22FB7">
              <w:t>$</w:t>
            </w:r>
            <w:r w:rsidR="00EE4582" w:rsidRPr="00EE4582">
              <w:rPr>
                <w:color w:val="000000"/>
                <w:shd w:val="solid" w:color="000000" w:fill="000000"/>
                <w14:textFill>
                  <w14:solidFill>
                    <w14:srgbClr w14:val="000000">
                      <w14:alpha w14:val="100000"/>
                    </w14:srgbClr>
                  </w14:solidFill>
                </w14:textFill>
              </w:rPr>
              <w:t>|</w:t>
            </w:r>
            <w:r w:rsidR="00C22FB7" w:rsidRPr="00C22FB7">
              <w:t>*</w:t>
            </w:r>
          </w:p>
        </w:tc>
        <w:tc>
          <w:tcPr>
            <w:tcW w:w="1100" w:type="pct"/>
          </w:tcPr>
          <w:p w14:paraId="53AD5E81" w14:textId="77777777" w:rsidR="00445650" w:rsidRPr="00C22FB7" w:rsidRDefault="00445650" w:rsidP="004E5DD1">
            <w:pPr>
              <w:pStyle w:val="TableText0"/>
              <w:jc w:val="center"/>
            </w:pPr>
            <w:r w:rsidRPr="00C22FB7">
              <w:t>NA</w:t>
            </w:r>
          </w:p>
        </w:tc>
        <w:tc>
          <w:tcPr>
            <w:tcW w:w="1151" w:type="pct"/>
          </w:tcPr>
          <w:p w14:paraId="3D0F4A23" w14:textId="3141DCBA" w:rsidR="00445650" w:rsidRPr="00C22FB7" w:rsidRDefault="00445650" w:rsidP="004E5DD1">
            <w:pPr>
              <w:pStyle w:val="TableText0"/>
              <w:jc w:val="center"/>
              <w:rPr>
                <w:vertAlign w:val="superscript"/>
              </w:rPr>
            </w:pPr>
            <w:r w:rsidRPr="00C22FB7">
              <w:t>$</w:t>
            </w:r>
            <w:r w:rsidR="00741E1E" w:rsidRPr="00C22FB7">
              <w:t>58.26</w:t>
            </w:r>
            <w:r w:rsidR="00C22FB7" w:rsidRPr="00C22FB7">
              <w:t>*</w:t>
            </w:r>
          </w:p>
        </w:tc>
      </w:tr>
    </w:tbl>
    <w:p w14:paraId="11EA9F9F" w14:textId="77777777" w:rsidR="00445650" w:rsidRDefault="00445650" w:rsidP="00445650">
      <w:pPr>
        <w:pStyle w:val="TableFigureFooter"/>
      </w:pPr>
      <w:r>
        <w:t>Source: Table 3.3, p84 of the submission main body.</w:t>
      </w:r>
    </w:p>
    <w:p w14:paraId="70FA5686" w14:textId="2DE37BD2" w:rsidR="00445650" w:rsidRDefault="00445650" w:rsidP="00445650">
      <w:pPr>
        <w:pStyle w:val="TableFigureFooter"/>
      </w:pPr>
      <w:r w:rsidRPr="43CEDB46">
        <w:t>COC = combined oral contraceptive; E4/DRSP = estetrol</w:t>
      </w:r>
      <w:r w:rsidR="006E4790" w:rsidRPr="43CEDB46">
        <w:t xml:space="preserve"> 15 mg</w:t>
      </w:r>
      <w:r w:rsidRPr="43CEDB46">
        <w:t>/drospirenone</w:t>
      </w:r>
      <w:r w:rsidR="006E4790" w:rsidRPr="43CEDB46">
        <w:t xml:space="preserve"> 3 mg</w:t>
      </w:r>
      <w:r w:rsidRPr="43CEDB46">
        <w:t>; EE/DRSP = ethinylestradiol</w:t>
      </w:r>
      <w:r w:rsidR="006E4790" w:rsidRPr="43CEDB46">
        <w:t xml:space="preserve"> 20 mcg</w:t>
      </w:r>
      <w:r w:rsidRPr="43CEDB46">
        <w:t>/drospirenone</w:t>
      </w:r>
      <w:r w:rsidR="006E4790" w:rsidRPr="43CEDB46">
        <w:t xml:space="preserve"> 3 mg</w:t>
      </w:r>
      <w:r w:rsidRPr="43CEDB46">
        <w:t>; EE/LNG</w:t>
      </w:r>
      <w:r w:rsidR="00476A71" w:rsidRPr="43CEDB46">
        <w:t> </w:t>
      </w:r>
      <w:r w:rsidRPr="43CEDB46">
        <w:t>=</w:t>
      </w:r>
      <w:r w:rsidR="00476A71" w:rsidRPr="43CEDB46">
        <w:t> </w:t>
      </w:r>
      <w:r w:rsidRPr="43CEDB46">
        <w:t>ethinylestradiol</w:t>
      </w:r>
      <w:r w:rsidR="006E4790" w:rsidRPr="43CEDB46">
        <w:t xml:space="preserve"> 30 mcg</w:t>
      </w:r>
      <w:r w:rsidRPr="43CEDB46">
        <w:t>/levonorgestrel</w:t>
      </w:r>
      <w:r w:rsidR="006E4790" w:rsidRPr="43CEDB46">
        <w:t xml:space="preserve"> 150 mcg</w:t>
      </w:r>
      <w:r w:rsidRPr="43CEDB46">
        <w:t xml:space="preserve">; HDL = high density lipoprotein; MI = myocardial infarction; </w:t>
      </w:r>
      <w:proofErr w:type="spellStart"/>
      <w:r w:rsidRPr="43CEDB46">
        <w:t>nAPCsr</w:t>
      </w:r>
      <w:proofErr w:type="spellEnd"/>
      <w:r w:rsidRPr="43CEDB46">
        <w:t xml:space="preserve"> = normalised activated protein </w:t>
      </w:r>
      <w:r w:rsidR="00347287" w:rsidRPr="43CEDB46">
        <w:t>C</w:t>
      </w:r>
      <w:r w:rsidRPr="43CEDB46">
        <w:t xml:space="preserve"> sensitivity ratio; NA = not available</w:t>
      </w:r>
      <w:r w:rsidR="00FF147A">
        <w:t xml:space="preserve"> (at the time of submission)</w:t>
      </w:r>
      <w:r w:rsidRPr="43CEDB46">
        <w:t>; VTE = venous thromboembolism.</w:t>
      </w:r>
    </w:p>
    <w:p w14:paraId="11E04616" w14:textId="102BE459" w:rsidR="00433259" w:rsidRDefault="00433259" w:rsidP="00433259">
      <w:pPr>
        <w:pStyle w:val="TableFigureFooter"/>
      </w:pPr>
      <w:r w:rsidRPr="00A612B9">
        <w:rPr>
          <w:vertAlign w:val="superscript"/>
        </w:rPr>
        <w:t>a</w:t>
      </w:r>
      <w:r>
        <w:t xml:space="preserve"> Based on the overall estimated annual VTE incidence rate across the full E4/DRSP clinical program (pooled phase 2 and 3 trials).</w:t>
      </w:r>
    </w:p>
    <w:p w14:paraId="63ED85E5" w14:textId="688E6A70" w:rsidR="00433259" w:rsidRDefault="00433259" w:rsidP="00433259">
      <w:pPr>
        <w:pStyle w:val="TableFigureFooter"/>
      </w:pPr>
      <w:r w:rsidRPr="00A612B9">
        <w:rPr>
          <w:vertAlign w:val="superscript"/>
        </w:rPr>
        <w:t>b</w:t>
      </w:r>
      <w:r>
        <w:t xml:space="preserve"> Based on EMA/607314/2013</w:t>
      </w:r>
    </w:p>
    <w:p w14:paraId="2A367C1B" w14:textId="581939FA" w:rsidR="00433259" w:rsidRDefault="00433259" w:rsidP="00433259">
      <w:pPr>
        <w:pStyle w:val="TableFigureFooter"/>
      </w:pPr>
      <w:r w:rsidRPr="00A612B9">
        <w:rPr>
          <w:vertAlign w:val="superscript"/>
        </w:rPr>
        <w:t>c</w:t>
      </w:r>
      <w:r>
        <w:t xml:space="preserve"> Based on the Cochrane review by de Bastos et al., 2014, </w:t>
      </w:r>
      <w:r w:rsidR="000F192C">
        <w:t xml:space="preserve">which found </w:t>
      </w:r>
      <w:r>
        <w:t xml:space="preserve">that EE/DRSP </w:t>
      </w:r>
      <w:r w:rsidR="000F192C">
        <w:t>had the same risk as</w:t>
      </w:r>
      <w:r>
        <w:t xml:space="preserve"> EE with cyproterone acetate </w:t>
      </w:r>
      <w:r w:rsidR="002E67FD">
        <w:t xml:space="preserve">– the value </w:t>
      </w:r>
      <w:r w:rsidR="00617CCE">
        <w:t>for EE with cyproterone acetate has therefore been used</w:t>
      </w:r>
    </w:p>
    <w:p w14:paraId="022A012A" w14:textId="5AD21D09" w:rsidR="00B211D9" w:rsidRPr="00C22FB7" w:rsidRDefault="00C22FB7" w:rsidP="00B211D9">
      <w:pPr>
        <w:pStyle w:val="TableFigureFooter"/>
      </w:pPr>
      <w:r w:rsidRPr="00C22FB7">
        <w:rPr>
          <w:vertAlign w:val="superscript"/>
        </w:rPr>
        <w:t>*</w:t>
      </w:r>
      <w:r w:rsidR="00B211D9" w:rsidRPr="00C22FB7">
        <w:rPr>
          <w:vertAlign w:val="superscript"/>
        </w:rPr>
        <w:t>d</w:t>
      </w:r>
      <w:r w:rsidR="00B211D9" w:rsidRPr="00C22FB7">
        <w:t xml:space="preserve"> Risk of MI/stroke was 2.0 for COC with 20 mcg of estrogen (Roach et al., 2015).</w:t>
      </w:r>
    </w:p>
    <w:p w14:paraId="207B5A89" w14:textId="7D848B46" w:rsidR="00B211D9" w:rsidRPr="00C22FB7" w:rsidRDefault="00C22FB7" w:rsidP="00B211D9">
      <w:pPr>
        <w:pStyle w:val="TableFigureFooter"/>
      </w:pPr>
      <w:r w:rsidRPr="00C22FB7">
        <w:rPr>
          <w:vertAlign w:val="superscript"/>
        </w:rPr>
        <w:t>*</w:t>
      </w:r>
      <w:r w:rsidR="00B211D9" w:rsidRPr="00C22FB7">
        <w:rPr>
          <w:vertAlign w:val="superscript"/>
        </w:rPr>
        <w:t>e</w:t>
      </w:r>
      <w:r w:rsidR="00B211D9" w:rsidRPr="00C22FB7">
        <w:t xml:space="preserve"> Risk of MI/stroke was 2.4 for COC with 30-49 mcg of estrogen (Roach et al., 2015).</w:t>
      </w:r>
    </w:p>
    <w:p w14:paraId="045F487D" w14:textId="5B2DC2FB" w:rsidR="00B211D9" w:rsidRDefault="00C22FB7" w:rsidP="00433259">
      <w:pPr>
        <w:pStyle w:val="TableFigureFooter"/>
      </w:pPr>
      <w:r w:rsidRPr="43CEDB46">
        <w:t>*</w:t>
      </w:r>
      <w:r w:rsidR="00097C0F" w:rsidRPr="43CEDB46">
        <w:t>C</w:t>
      </w:r>
      <w:r w:rsidR="001166D3" w:rsidRPr="43CEDB46">
        <w:t>orrected based on 4.35 prescriptions required per year for E4/DRSP (i.e. $</w:t>
      </w:r>
      <w:r w:rsidR="00EE4582" w:rsidRPr="00EE4582">
        <w:rPr>
          <w:color w:val="000000"/>
          <w:shd w:val="solid" w:color="000000" w:fill="000000"/>
          <w:fitText w:val="281" w:id="-694402047"/>
          <w14:textFill>
            <w14:solidFill>
              <w14:srgbClr w14:val="000000">
                <w14:alpha w14:val="100000"/>
              </w14:srgbClr>
            </w14:solidFill>
          </w14:textFill>
        </w:rPr>
        <w:t>||  |</w:t>
      </w:r>
      <w:r w:rsidR="00EE4582" w:rsidRPr="00EE4582">
        <w:rPr>
          <w:color w:val="000000"/>
          <w:spacing w:val="50"/>
          <w:shd w:val="solid" w:color="000000" w:fill="000000"/>
          <w:fitText w:val="281" w:id="-694402047"/>
          <w14:textFill>
            <w14:solidFill>
              <w14:srgbClr w14:val="000000">
                <w14:alpha w14:val="100000"/>
              </w14:srgbClr>
            </w14:solidFill>
          </w14:textFill>
        </w:rPr>
        <w:t>|</w:t>
      </w:r>
      <w:r w:rsidR="001166D3" w:rsidRPr="43CEDB46">
        <w:t xml:space="preserve">*4.35), and 3.26 prescriptions required annually for </w:t>
      </w:r>
      <w:r w:rsidR="00741E1E" w:rsidRPr="43CEDB46">
        <w:t>EE/LNG</w:t>
      </w:r>
      <w:r w:rsidR="00FA0AAA" w:rsidRPr="43CEDB46">
        <w:t xml:space="preserve"> (i.e. $17.87*3.26)</w:t>
      </w:r>
      <w:r w:rsidR="00741E1E" w:rsidRPr="43CEDB46">
        <w:t>.</w:t>
      </w:r>
    </w:p>
    <w:p w14:paraId="2E3FF0B1" w14:textId="6D3327EE" w:rsidR="00A438D2" w:rsidRPr="00E85C3A" w:rsidRDefault="00421BDC" w:rsidP="00E85C3A">
      <w:pPr>
        <w:pStyle w:val="3-BodyText"/>
        <w:rPr>
          <w:b/>
          <w:bCs/>
          <w:color w:val="0066FF"/>
          <w:lang w:val="en-US"/>
        </w:rPr>
      </w:pPr>
      <w:r w:rsidRPr="00421BDC">
        <w:t xml:space="preserve">Figures in Table 8 were </w:t>
      </w:r>
      <w:r w:rsidR="00433259">
        <w:t xml:space="preserve">corrected during evaluation based on </w:t>
      </w:r>
      <w:r w:rsidR="00433259" w:rsidRPr="00F64775">
        <w:t>Section 2.7.1</w:t>
      </w:r>
      <w:r w:rsidR="00433259" w:rsidRPr="00220870">
        <w:t xml:space="preserve"> </w:t>
      </w:r>
      <w:r w:rsidR="00433259">
        <w:t>and Figure</w:t>
      </w:r>
      <w:r w:rsidR="007251E3">
        <w:t> </w:t>
      </w:r>
      <w:r w:rsidR="00433259">
        <w:t>2.7 of the submission main body.</w:t>
      </w:r>
      <w:r w:rsidR="001659B8">
        <w:t xml:space="preserve"> </w:t>
      </w:r>
      <w:r w:rsidR="00A438D2" w:rsidRPr="003F178D">
        <w:t xml:space="preserve">To interpret the cost-consequence analysis from a cost-utility perspective, the submission presented the </w:t>
      </w:r>
      <w:r w:rsidR="00521DF5">
        <w:t>quality-adjusted life years (QALYs)</w:t>
      </w:r>
      <w:r w:rsidR="00A438D2" w:rsidRPr="003F178D">
        <w:t xml:space="preserve"> gains required for E4/DRSP to be considered cost-effective</w:t>
      </w:r>
      <w:r w:rsidR="00772830">
        <w:t>.</w:t>
      </w:r>
      <w:r w:rsidR="00A438D2" w:rsidRPr="003F178D">
        <w:t xml:space="preserve"> </w:t>
      </w:r>
      <w:r w:rsidR="008A79CC">
        <w:t>However, the submission</w:t>
      </w:r>
      <w:r w:rsidR="00A438D2" w:rsidRPr="003F178D">
        <w:t xml:space="preserve"> left the judg</w:t>
      </w:r>
      <w:r w:rsidR="008A79CC">
        <w:t>e</w:t>
      </w:r>
      <w:r w:rsidR="00A438D2" w:rsidRPr="003F178D">
        <w:t xml:space="preserve">ment on whether the potential reductions in </w:t>
      </w:r>
      <w:r w:rsidR="00A438D2">
        <w:t>MI</w:t>
      </w:r>
      <w:r w:rsidR="61952C7C">
        <w:t xml:space="preserve">, </w:t>
      </w:r>
      <w:r w:rsidR="00A438D2" w:rsidRPr="003F178D">
        <w:t xml:space="preserve">stroke and VTE would translate to such QALY gains </w:t>
      </w:r>
      <w:r w:rsidR="00334AF6">
        <w:t>to the</w:t>
      </w:r>
      <w:r w:rsidR="00334AF6" w:rsidRPr="003F178D">
        <w:t xml:space="preserve"> </w:t>
      </w:r>
      <w:r w:rsidR="00A438D2" w:rsidRPr="003F178D">
        <w:t>PBAC</w:t>
      </w:r>
      <w:r w:rsidR="00334AF6">
        <w:t xml:space="preserve"> for its</w:t>
      </w:r>
      <w:r w:rsidR="00A438D2" w:rsidRPr="003F178D">
        <w:t xml:space="preserve"> consideration.</w:t>
      </w:r>
    </w:p>
    <w:p w14:paraId="6D64C8DD" w14:textId="505285B6" w:rsidR="00655A79" w:rsidRPr="00655A79" w:rsidRDefault="000A6374" w:rsidP="00655A79">
      <w:pPr>
        <w:pStyle w:val="3-BodyText"/>
      </w:pPr>
      <w:r>
        <w:rPr>
          <w:lang w:val="en-US"/>
        </w:rPr>
        <w:fldChar w:fldCharType="begin" w:fldLock="1"/>
      </w:r>
      <w:r>
        <w:instrText xml:space="preserve"> REF _Ref184829480 \h </w:instrText>
      </w:r>
      <w:r>
        <w:rPr>
          <w:lang w:val="en-US"/>
        </w:rPr>
      </w:r>
      <w:r>
        <w:rPr>
          <w:lang w:val="en-US"/>
        </w:rPr>
        <w:fldChar w:fldCharType="separate"/>
      </w:r>
      <w:r w:rsidR="00A938E6">
        <w:t xml:space="preserve">Table </w:t>
      </w:r>
      <w:r w:rsidR="00A938E6">
        <w:rPr>
          <w:noProof/>
        </w:rPr>
        <w:t>9</w:t>
      </w:r>
      <w:r>
        <w:rPr>
          <w:lang w:val="en-US"/>
        </w:rPr>
        <w:fldChar w:fldCharType="end"/>
      </w:r>
      <w:r w:rsidR="66A80B1F">
        <w:rPr>
          <w:lang w:val="en-US"/>
        </w:rPr>
        <w:t xml:space="preserve"> and </w:t>
      </w:r>
      <w:r w:rsidR="00655A79">
        <w:rPr>
          <w:lang w:val="en-US"/>
        </w:rPr>
        <w:fldChar w:fldCharType="begin" w:fldLock="1"/>
      </w:r>
      <w:r w:rsidR="00655A79">
        <w:rPr>
          <w:lang w:val="en-US"/>
        </w:rPr>
        <w:instrText xml:space="preserve"> REF _Ref184829490 \h </w:instrText>
      </w:r>
      <w:r w:rsidR="00655A79">
        <w:rPr>
          <w:lang w:val="en-US"/>
        </w:rPr>
      </w:r>
      <w:r w:rsidR="00655A79">
        <w:rPr>
          <w:lang w:val="en-US"/>
        </w:rPr>
        <w:fldChar w:fldCharType="separate"/>
      </w:r>
      <w:r w:rsidR="00A938E6">
        <w:t xml:space="preserve">Figure </w:t>
      </w:r>
      <w:r w:rsidR="00A938E6">
        <w:rPr>
          <w:noProof/>
        </w:rPr>
        <w:t>4</w:t>
      </w:r>
      <w:r w:rsidR="00655A79">
        <w:rPr>
          <w:lang w:val="en-US"/>
        </w:rPr>
        <w:fldChar w:fldCharType="end"/>
      </w:r>
      <w:r w:rsidR="66A80B1F">
        <w:rPr>
          <w:lang w:val="en-US"/>
        </w:rPr>
        <w:t xml:space="preserve"> p</w:t>
      </w:r>
      <w:r w:rsidR="66A80B1F" w:rsidRPr="00655A79">
        <w:t>resent</w:t>
      </w:r>
      <w:r w:rsidR="66A80B1F">
        <w:t xml:space="preserve"> various ICER thresholds along with the QALY gains required for the incremental benefits of E4/DRSP to be cost-effective at the proposed price.</w:t>
      </w:r>
      <w:r w:rsidR="66A80B1F" w:rsidRPr="00655A79">
        <w:t xml:space="preserve"> </w:t>
      </w:r>
    </w:p>
    <w:p w14:paraId="124926A6" w14:textId="309C9D20" w:rsidR="00655A79" w:rsidRDefault="00655A79" w:rsidP="00205B4D">
      <w:pPr>
        <w:pStyle w:val="Caption"/>
      </w:pPr>
      <w:bookmarkStart w:id="65" w:name="_Ref184829480"/>
      <w:r>
        <w:lastRenderedPageBreak/>
        <w:t xml:space="preserve">Table </w:t>
      </w:r>
      <w:r>
        <w:fldChar w:fldCharType="begin" w:fldLock="1"/>
      </w:r>
      <w:r>
        <w:instrText>SEQ Table \* ARABIC</w:instrText>
      </w:r>
      <w:r>
        <w:fldChar w:fldCharType="separate"/>
      </w:r>
      <w:r w:rsidR="00513F89">
        <w:rPr>
          <w:noProof/>
        </w:rPr>
        <w:t>9</w:t>
      </w:r>
      <w:r>
        <w:fldChar w:fldCharType="end"/>
      </w:r>
      <w:bookmarkEnd w:id="65"/>
      <w:r>
        <w:t xml:space="preserve">: </w:t>
      </w:r>
      <w:r w:rsidRPr="00655A79">
        <w:t>QALY gains per year required for E4/DRSP to be cost-effective at the proposed price</w:t>
      </w:r>
    </w:p>
    <w:tbl>
      <w:tblPr>
        <w:tblStyle w:val="TableGrid"/>
        <w:tblW w:w="0" w:type="auto"/>
        <w:tblLook w:val="04A0" w:firstRow="1" w:lastRow="0" w:firstColumn="1" w:lastColumn="0" w:noHBand="0" w:noVBand="1"/>
      </w:tblPr>
      <w:tblGrid>
        <w:gridCol w:w="1980"/>
        <w:gridCol w:w="7037"/>
      </w:tblGrid>
      <w:tr w:rsidR="00655A79" w14:paraId="70752D16" w14:textId="77777777" w:rsidTr="00EE5F86">
        <w:tc>
          <w:tcPr>
            <w:tcW w:w="1980" w:type="dxa"/>
          </w:tcPr>
          <w:p w14:paraId="6F19C352" w14:textId="77777777" w:rsidR="00655A79" w:rsidRDefault="00655A79" w:rsidP="00205B4D">
            <w:pPr>
              <w:pStyle w:val="In-tableHeading"/>
              <w:keepLines/>
            </w:pPr>
            <w:r>
              <w:t>ICER threshold ($)</w:t>
            </w:r>
          </w:p>
        </w:tc>
        <w:tc>
          <w:tcPr>
            <w:tcW w:w="7037" w:type="dxa"/>
          </w:tcPr>
          <w:p w14:paraId="4A671A9F" w14:textId="77777777" w:rsidR="00655A79" w:rsidRDefault="00655A79" w:rsidP="00205B4D">
            <w:pPr>
              <w:pStyle w:val="In-tableHeading"/>
              <w:keepLines/>
            </w:pPr>
            <w:r>
              <w:t>QALY gains per year required for E4/DRSP to be cost-effective at the proposed price</w:t>
            </w:r>
          </w:p>
        </w:tc>
      </w:tr>
      <w:tr w:rsidR="00655A79" w14:paraId="1EC34DD9" w14:textId="77777777" w:rsidTr="00EE5F86">
        <w:tc>
          <w:tcPr>
            <w:tcW w:w="1980" w:type="dxa"/>
          </w:tcPr>
          <w:p w14:paraId="5A4F9156" w14:textId="3C072265" w:rsidR="00655A79" w:rsidRPr="007479D0" w:rsidRDefault="00EE4582" w:rsidP="00205B4D">
            <w:pPr>
              <w:pStyle w:val="TableText0"/>
              <w:keepLines/>
              <w:rPr>
                <w:vertAlign w:val="superscript"/>
              </w:rPr>
            </w:pPr>
            <w:r w:rsidRPr="00EE4582">
              <w:rPr>
                <w:color w:val="000000"/>
                <w:spacing w:val="51"/>
                <w:shd w:val="solid" w:color="000000" w:fill="000000"/>
                <w:fitText w:val="326" w:id="-694402046"/>
                <w14:textFill>
                  <w14:solidFill>
                    <w14:srgbClr w14:val="000000">
                      <w14:alpha w14:val="100000"/>
                    </w14:srgbClr>
                  </w14:solidFill>
                </w14:textFill>
              </w:rPr>
              <w:t>|||</w:t>
            </w:r>
            <w:r w:rsidRPr="00EE4582">
              <w:rPr>
                <w:color w:val="000000"/>
                <w:spacing w:val="3"/>
                <w:shd w:val="solid" w:color="000000" w:fill="000000"/>
                <w:fitText w:val="326" w:id="-694402046"/>
                <w14:textFill>
                  <w14:solidFill>
                    <w14:srgbClr w14:val="000000">
                      <w14:alpha w14:val="100000"/>
                    </w14:srgbClr>
                  </w14:solidFill>
                </w14:textFill>
              </w:rPr>
              <w:t>|</w:t>
            </w:r>
            <w:r w:rsidR="006638E4" w:rsidRPr="006638E4">
              <w:t>*</w:t>
            </w:r>
            <w:r w:rsidR="007479D0">
              <w:rPr>
                <w:vertAlign w:val="superscript"/>
              </w:rPr>
              <w:t>1</w:t>
            </w:r>
          </w:p>
        </w:tc>
        <w:tc>
          <w:tcPr>
            <w:tcW w:w="7037" w:type="dxa"/>
          </w:tcPr>
          <w:p w14:paraId="39878342" w14:textId="77777777" w:rsidR="00655A79" w:rsidRDefault="00655A79" w:rsidP="00205B4D">
            <w:pPr>
              <w:pStyle w:val="TableText0"/>
              <w:keepLines/>
            </w:pPr>
            <w:r>
              <w:t>0.0144</w:t>
            </w:r>
          </w:p>
        </w:tc>
      </w:tr>
      <w:tr w:rsidR="00655A79" w14:paraId="0BCB08D4" w14:textId="77777777" w:rsidTr="00EE5F86">
        <w:tc>
          <w:tcPr>
            <w:tcW w:w="1980" w:type="dxa"/>
          </w:tcPr>
          <w:p w14:paraId="458E53A0" w14:textId="72269557" w:rsidR="00655A79" w:rsidRDefault="00EE4582" w:rsidP="00205B4D">
            <w:pPr>
              <w:pStyle w:val="TableText0"/>
              <w:keepLines/>
            </w:pPr>
            <w:r w:rsidRPr="00EE4582">
              <w:rPr>
                <w:color w:val="000000"/>
                <w:spacing w:val="51"/>
                <w:shd w:val="solid" w:color="000000" w:fill="000000"/>
                <w:fitText w:val="326" w:id="-694402045"/>
                <w14:textFill>
                  <w14:solidFill>
                    <w14:srgbClr w14:val="000000">
                      <w14:alpha w14:val="100000"/>
                    </w14:srgbClr>
                  </w14:solidFill>
                </w14:textFill>
              </w:rPr>
              <w:t>|||</w:t>
            </w:r>
            <w:r w:rsidRPr="00EE4582">
              <w:rPr>
                <w:color w:val="000000"/>
                <w:spacing w:val="3"/>
                <w:shd w:val="solid" w:color="000000" w:fill="000000"/>
                <w:fitText w:val="326" w:id="-694402045"/>
                <w14:textFill>
                  <w14:solidFill>
                    <w14:srgbClr w14:val="000000">
                      <w14:alpha w14:val="100000"/>
                    </w14:srgbClr>
                  </w14:solidFill>
                </w14:textFill>
              </w:rPr>
              <w:t>|</w:t>
            </w:r>
            <w:r w:rsidR="007479D0">
              <w:t xml:space="preserve"> </w:t>
            </w:r>
            <w:r w:rsidR="007479D0">
              <w:rPr>
                <w:vertAlign w:val="superscript"/>
              </w:rPr>
              <w:t>2</w:t>
            </w:r>
          </w:p>
        </w:tc>
        <w:tc>
          <w:tcPr>
            <w:tcW w:w="7037" w:type="dxa"/>
          </w:tcPr>
          <w:p w14:paraId="002AFA25" w14:textId="77777777" w:rsidR="00655A79" w:rsidRDefault="00655A79" w:rsidP="00205B4D">
            <w:pPr>
              <w:pStyle w:val="TableText0"/>
              <w:keepLines/>
            </w:pPr>
            <w:r>
              <w:t>0.0115</w:t>
            </w:r>
          </w:p>
        </w:tc>
      </w:tr>
      <w:tr w:rsidR="00655A79" w14:paraId="4A02DD7A" w14:textId="77777777" w:rsidTr="00EE5F86">
        <w:tc>
          <w:tcPr>
            <w:tcW w:w="1980" w:type="dxa"/>
          </w:tcPr>
          <w:p w14:paraId="071E6704" w14:textId="36568409" w:rsidR="00655A79" w:rsidRDefault="00EE4582" w:rsidP="00205B4D">
            <w:pPr>
              <w:pStyle w:val="TableText0"/>
              <w:keepLines/>
            </w:pPr>
            <w:r w:rsidRPr="00EE4582">
              <w:rPr>
                <w:color w:val="000000"/>
                <w:spacing w:val="51"/>
                <w:shd w:val="solid" w:color="000000" w:fill="000000"/>
                <w:fitText w:val="326" w:id="-694402044"/>
                <w14:textFill>
                  <w14:solidFill>
                    <w14:srgbClr w14:val="000000">
                      <w14:alpha w14:val="100000"/>
                    </w14:srgbClr>
                  </w14:solidFill>
                </w14:textFill>
              </w:rPr>
              <w:t>|||</w:t>
            </w:r>
            <w:r w:rsidRPr="00EE4582">
              <w:rPr>
                <w:color w:val="000000"/>
                <w:spacing w:val="3"/>
                <w:shd w:val="solid" w:color="000000" w:fill="000000"/>
                <w:fitText w:val="326" w:id="-694402044"/>
                <w14:textFill>
                  <w14:solidFill>
                    <w14:srgbClr w14:val="000000">
                      <w14:alpha w14:val="100000"/>
                    </w14:srgbClr>
                  </w14:solidFill>
                </w14:textFill>
              </w:rPr>
              <w:t>|</w:t>
            </w:r>
            <w:r w:rsidR="007479D0">
              <w:t xml:space="preserve"> </w:t>
            </w:r>
            <w:r w:rsidR="007479D0">
              <w:rPr>
                <w:vertAlign w:val="superscript"/>
              </w:rPr>
              <w:t>2</w:t>
            </w:r>
          </w:p>
        </w:tc>
        <w:tc>
          <w:tcPr>
            <w:tcW w:w="7037" w:type="dxa"/>
          </w:tcPr>
          <w:p w14:paraId="3462B692" w14:textId="77777777" w:rsidR="00655A79" w:rsidRDefault="00655A79" w:rsidP="00205B4D">
            <w:pPr>
              <w:pStyle w:val="TableText0"/>
              <w:keepLines/>
            </w:pPr>
            <w:r>
              <w:t>0.0096</w:t>
            </w:r>
          </w:p>
        </w:tc>
      </w:tr>
      <w:tr w:rsidR="00655A79" w14:paraId="1752C7C1" w14:textId="77777777" w:rsidTr="00EE5F86">
        <w:tc>
          <w:tcPr>
            <w:tcW w:w="1980" w:type="dxa"/>
          </w:tcPr>
          <w:p w14:paraId="6AF76D7B" w14:textId="28B07288" w:rsidR="00655A79" w:rsidRDefault="00EE4582" w:rsidP="00205B4D">
            <w:pPr>
              <w:pStyle w:val="TableText0"/>
              <w:keepLines/>
            </w:pPr>
            <w:r w:rsidRPr="00EE4582">
              <w:rPr>
                <w:color w:val="000000"/>
                <w:spacing w:val="51"/>
                <w:shd w:val="solid" w:color="000000" w:fill="000000"/>
                <w:fitText w:val="326" w:id="-694402043"/>
                <w14:textFill>
                  <w14:solidFill>
                    <w14:srgbClr w14:val="000000">
                      <w14:alpha w14:val="100000"/>
                    </w14:srgbClr>
                  </w14:solidFill>
                </w14:textFill>
              </w:rPr>
              <w:t>|||</w:t>
            </w:r>
            <w:r w:rsidRPr="00EE4582">
              <w:rPr>
                <w:color w:val="000000"/>
                <w:spacing w:val="3"/>
                <w:shd w:val="solid" w:color="000000" w:fill="000000"/>
                <w:fitText w:val="326" w:id="-694402043"/>
                <w14:textFill>
                  <w14:solidFill>
                    <w14:srgbClr w14:val="000000">
                      <w14:alpha w14:val="100000"/>
                    </w14:srgbClr>
                  </w14:solidFill>
                </w14:textFill>
              </w:rPr>
              <w:t>|</w:t>
            </w:r>
            <w:r w:rsidR="007479D0">
              <w:t xml:space="preserve"> </w:t>
            </w:r>
            <w:r w:rsidR="007479D0">
              <w:rPr>
                <w:vertAlign w:val="superscript"/>
              </w:rPr>
              <w:t>3</w:t>
            </w:r>
          </w:p>
        </w:tc>
        <w:tc>
          <w:tcPr>
            <w:tcW w:w="7037" w:type="dxa"/>
          </w:tcPr>
          <w:p w14:paraId="312FF18F" w14:textId="77777777" w:rsidR="00655A79" w:rsidRDefault="00655A79" w:rsidP="00205B4D">
            <w:pPr>
              <w:pStyle w:val="TableText0"/>
              <w:keepLines/>
            </w:pPr>
            <w:r>
              <w:t>0.0082</w:t>
            </w:r>
          </w:p>
        </w:tc>
      </w:tr>
      <w:tr w:rsidR="00655A79" w14:paraId="1DA8B044" w14:textId="77777777" w:rsidTr="00EE5F86">
        <w:tc>
          <w:tcPr>
            <w:tcW w:w="1980" w:type="dxa"/>
          </w:tcPr>
          <w:p w14:paraId="5DC5F18E" w14:textId="43FFD1EF" w:rsidR="00655A79" w:rsidRDefault="00EE4582" w:rsidP="00205B4D">
            <w:pPr>
              <w:pStyle w:val="TableText0"/>
              <w:keepLines/>
            </w:pPr>
            <w:r w:rsidRPr="00EE4582">
              <w:rPr>
                <w:color w:val="000000"/>
                <w:spacing w:val="51"/>
                <w:shd w:val="solid" w:color="000000" w:fill="000000"/>
                <w:fitText w:val="326" w:id="-694402042"/>
                <w14:textFill>
                  <w14:solidFill>
                    <w14:srgbClr w14:val="000000">
                      <w14:alpha w14:val="100000"/>
                    </w14:srgbClr>
                  </w14:solidFill>
                </w14:textFill>
              </w:rPr>
              <w:t>|||</w:t>
            </w:r>
            <w:r w:rsidRPr="00EE4582">
              <w:rPr>
                <w:color w:val="000000"/>
                <w:spacing w:val="3"/>
                <w:shd w:val="solid" w:color="000000" w:fill="000000"/>
                <w:fitText w:val="326" w:id="-694402042"/>
                <w14:textFill>
                  <w14:solidFill>
                    <w14:srgbClr w14:val="000000">
                      <w14:alpha w14:val="100000"/>
                    </w14:srgbClr>
                  </w14:solidFill>
                </w14:textFill>
              </w:rPr>
              <w:t>|</w:t>
            </w:r>
            <w:r w:rsidR="007479D0">
              <w:t xml:space="preserve"> </w:t>
            </w:r>
            <w:r w:rsidR="007479D0">
              <w:rPr>
                <w:vertAlign w:val="superscript"/>
              </w:rPr>
              <w:t>3</w:t>
            </w:r>
          </w:p>
        </w:tc>
        <w:tc>
          <w:tcPr>
            <w:tcW w:w="7037" w:type="dxa"/>
          </w:tcPr>
          <w:p w14:paraId="0DD0C881" w14:textId="77777777" w:rsidR="00655A79" w:rsidRDefault="00655A79" w:rsidP="00205B4D">
            <w:pPr>
              <w:pStyle w:val="TableText0"/>
              <w:keepLines/>
            </w:pPr>
            <w:r>
              <w:t>0.0072</w:t>
            </w:r>
          </w:p>
        </w:tc>
      </w:tr>
      <w:tr w:rsidR="00655A79" w14:paraId="1CA55519" w14:textId="77777777" w:rsidTr="00EE5F86">
        <w:tc>
          <w:tcPr>
            <w:tcW w:w="1980" w:type="dxa"/>
          </w:tcPr>
          <w:p w14:paraId="6B7EEB68" w14:textId="20370369" w:rsidR="00655A79" w:rsidRDefault="00EE4582" w:rsidP="00205B4D">
            <w:pPr>
              <w:pStyle w:val="TableText0"/>
              <w:keepLines/>
            </w:pPr>
            <w:r w:rsidRPr="00EE4582">
              <w:rPr>
                <w:color w:val="000000"/>
                <w:spacing w:val="51"/>
                <w:shd w:val="solid" w:color="000000" w:fill="000000"/>
                <w:fitText w:val="326" w:id="-694402041"/>
                <w14:textFill>
                  <w14:solidFill>
                    <w14:srgbClr w14:val="000000">
                      <w14:alpha w14:val="100000"/>
                    </w14:srgbClr>
                  </w14:solidFill>
                </w14:textFill>
              </w:rPr>
              <w:t>|||</w:t>
            </w:r>
            <w:r w:rsidRPr="00EE4582">
              <w:rPr>
                <w:color w:val="000000"/>
                <w:spacing w:val="3"/>
                <w:shd w:val="solid" w:color="000000" w:fill="000000"/>
                <w:fitText w:val="326" w:id="-694402041"/>
                <w14:textFill>
                  <w14:solidFill>
                    <w14:srgbClr w14:val="000000">
                      <w14:alpha w14:val="100000"/>
                    </w14:srgbClr>
                  </w14:solidFill>
                </w14:textFill>
              </w:rPr>
              <w:t>|</w:t>
            </w:r>
            <w:r w:rsidR="007479D0">
              <w:t xml:space="preserve"> </w:t>
            </w:r>
            <w:r w:rsidR="007479D0">
              <w:rPr>
                <w:vertAlign w:val="superscript"/>
              </w:rPr>
              <w:t>4</w:t>
            </w:r>
          </w:p>
        </w:tc>
        <w:tc>
          <w:tcPr>
            <w:tcW w:w="7037" w:type="dxa"/>
          </w:tcPr>
          <w:p w14:paraId="7F19D24A" w14:textId="77777777" w:rsidR="00655A79" w:rsidRDefault="00655A79" w:rsidP="00205B4D">
            <w:pPr>
              <w:pStyle w:val="TableText0"/>
              <w:keepLines/>
            </w:pPr>
            <w:r>
              <w:t>0.0064</w:t>
            </w:r>
          </w:p>
        </w:tc>
      </w:tr>
    </w:tbl>
    <w:p w14:paraId="0DBE6F6F" w14:textId="77777777" w:rsidR="00655A79" w:rsidRDefault="00655A79" w:rsidP="00205B4D">
      <w:pPr>
        <w:pStyle w:val="FooterTableFigure"/>
        <w:keepNext/>
        <w:keepLines/>
      </w:pPr>
      <w:r>
        <w:t>Source: Table 3.4, p85 of the submission main body.</w:t>
      </w:r>
    </w:p>
    <w:p w14:paraId="703B32D8" w14:textId="3E882A85" w:rsidR="00655A79" w:rsidRDefault="00655A79" w:rsidP="00205B4D">
      <w:pPr>
        <w:pStyle w:val="FooterTableFigure"/>
        <w:keepNext/>
        <w:keepLines/>
      </w:pPr>
      <w:r w:rsidRPr="43CEDB46">
        <w:t>E4/DRSP = estetrol 15</w:t>
      </w:r>
      <w:r w:rsidR="00664D37" w:rsidRPr="43CEDB46">
        <w:t> </w:t>
      </w:r>
      <w:r w:rsidRPr="43CEDB46">
        <w:t>mg/ drospirenone 3</w:t>
      </w:r>
      <w:r w:rsidR="00664D37" w:rsidRPr="43CEDB46">
        <w:t> </w:t>
      </w:r>
      <w:r w:rsidRPr="43CEDB46">
        <w:t>mg; ICER = incremental cost</w:t>
      </w:r>
      <w:r w:rsidR="004B6B82" w:rsidRPr="43CEDB46">
        <w:t>-</w:t>
      </w:r>
      <w:r w:rsidRPr="43CEDB46">
        <w:t>effectiveness ratio; QALY = quality-adjusted life years</w:t>
      </w:r>
      <w:r w:rsidR="009C2746" w:rsidRPr="43CEDB46">
        <w:t>.</w:t>
      </w:r>
    </w:p>
    <w:p w14:paraId="043DF870" w14:textId="2F79C9B1" w:rsidR="009C2746" w:rsidRDefault="006638E4" w:rsidP="00205B4D">
      <w:pPr>
        <w:pStyle w:val="FooterTableFigure"/>
        <w:keepNext/>
        <w:keepLines/>
        <w:spacing w:after="0"/>
      </w:pPr>
      <w:r>
        <w:rPr>
          <w:i/>
          <w:iCs/>
        </w:rPr>
        <w:t>*</w:t>
      </w:r>
      <w:r>
        <w:t>C</w:t>
      </w:r>
      <w:r w:rsidR="009C2746">
        <w:t xml:space="preserve">orrected during evaluation. </w:t>
      </w:r>
    </w:p>
    <w:p w14:paraId="6EEAE8B4" w14:textId="77777777" w:rsidR="004E3C9C" w:rsidRPr="009A6D58" w:rsidRDefault="004E3C9C" w:rsidP="00205B4D">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4EE2E43" w14:textId="144FFC9E" w:rsidR="004E3C9C" w:rsidRPr="009A6D58" w:rsidRDefault="004E3C9C" w:rsidP="00205B4D">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45035" w:rsidRPr="00245035">
        <w:rPr>
          <w:rFonts w:ascii="Arial Narrow" w:hAnsi="Arial Narrow"/>
          <w:i/>
          <w:sz w:val="18"/>
          <w:szCs w:val="18"/>
        </w:rPr>
        <w:t>$15,000 to &lt; $25,000</w:t>
      </w:r>
    </w:p>
    <w:p w14:paraId="00719756" w14:textId="2E1310EB" w:rsidR="004E3C9C" w:rsidRPr="009A6D58" w:rsidRDefault="004E3C9C" w:rsidP="00205B4D">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245035" w:rsidRPr="00245035">
        <w:rPr>
          <w:rFonts w:ascii="Arial Narrow" w:hAnsi="Arial Narrow"/>
          <w:i/>
          <w:sz w:val="18"/>
          <w:szCs w:val="18"/>
        </w:rPr>
        <w:t>$</w:t>
      </w:r>
      <w:r w:rsidR="00245035">
        <w:rPr>
          <w:rFonts w:ascii="Arial Narrow" w:hAnsi="Arial Narrow"/>
          <w:i/>
          <w:sz w:val="18"/>
          <w:szCs w:val="18"/>
        </w:rPr>
        <w:t>2</w:t>
      </w:r>
      <w:r w:rsidR="00245035" w:rsidRPr="00245035">
        <w:rPr>
          <w:rFonts w:ascii="Arial Narrow" w:hAnsi="Arial Narrow"/>
          <w:i/>
          <w:sz w:val="18"/>
          <w:szCs w:val="18"/>
        </w:rPr>
        <w:t>5,000 to &lt; $</w:t>
      </w:r>
      <w:r w:rsidR="00245035">
        <w:rPr>
          <w:rFonts w:ascii="Arial Narrow" w:hAnsi="Arial Narrow"/>
          <w:i/>
          <w:sz w:val="18"/>
          <w:szCs w:val="18"/>
        </w:rPr>
        <w:t>3</w:t>
      </w:r>
      <w:r w:rsidR="00245035" w:rsidRPr="00245035">
        <w:rPr>
          <w:rFonts w:ascii="Arial Narrow" w:hAnsi="Arial Narrow"/>
          <w:i/>
          <w:sz w:val="18"/>
          <w:szCs w:val="18"/>
        </w:rPr>
        <w:t>5,000</w:t>
      </w:r>
    </w:p>
    <w:p w14:paraId="20C76D4D" w14:textId="77A36F32" w:rsidR="004E3C9C" w:rsidRDefault="004E3C9C" w:rsidP="00205B4D">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D172CA" w:rsidRPr="00D172CA">
        <w:rPr>
          <w:rFonts w:ascii="Arial Narrow" w:hAnsi="Arial Narrow"/>
          <w:i/>
          <w:sz w:val="18"/>
          <w:szCs w:val="18"/>
        </w:rPr>
        <w:t>$35,000 to &lt; $45,000</w:t>
      </w:r>
    </w:p>
    <w:p w14:paraId="1DB8D926" w14:textId="1B394E7C" w:rsidR="004E3C9C" w:rsidRDefault="004E3C9C" w:rsidP="004E3C9C">
      <w:pPr>
        <w:spacing w:after="12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205B4D" w:rsidRPr="00205B4D">
        <w:rPr>
          <w:rFonts w:ascii="Arial Narrow" w:hAnsi="Arial Narrow"/>
          <w:i/>
          <w:sz w:val="18"/>
          <w:szCs w:val="18"/>
        </w:rPr>
        <w:t>$45,000 to &lt; $55,000</w:t>
      </w:r>
    </w:p>
    <w:p w14:paraId="60BFFDD1" w14:textId="59FF3B01" w:rsidR="00655A79" w:rsidRDefault="00655A79" w:rsidP="00205B4D">
      <w:pPr>
        <w:pStyle w:val="Caption"/>
      </w:pPr>
      <w:bookmarkStart w:id="66" w:name="_Ref184829490"/>
      <w:r>
        <w:t xml:space="preserve">Figure </w:t>
      </w:r>
      <w:r>
        <w:fldChar w:fldCharType="begin" w:fldLock="1"/>
      </w:r>
      <w:r>
        <w:instrText>SEQ Figure \* ARABIC</w:instrText>
      </w:r>
      <w:r>
        <w:fldChar w:fldCharType="separate"/>
      </w:r>
      <w:r w:rsidR="007A6122">
        <w:rPr>
          <w:noProof/>
        </w:rPr>
        <w:t>4</w:t>
      </w:r>
      <w:r>
        <w:fldChar w:fldCharType="end"/>
      </w:r>
      <w:bookmarkEnd w:id="66"/>
      <w:r>
        <w:t xml:space="preserve">: </w:t>
      </w:r>
      <w:r w:rsidRPr="00655A79">
        <w:t>DPMQ justified for E4/DR</w:t>
      </w:r>
      <w:r w:rsidR="00D82032">
        <w:t>SP</w:t>
      </w:r>
      <w:r w:rsidRPr="00655A79">
        <w:t xml:space="preserve"> at varying levels of QALY gain and ICER threshold</w:t>
      </w:r>
    </w:p>
    <w:p w14:paraId="000B3765" w14:textId="02F64516" w:rsidR="00CD0FB3" w:rsidRDefault="00CD0FB3" w:rsidP="00205B4D">
      <w:pPr>
        <w:pStyle w:val="TableFigureFooter"/>
        <w:keepNext/>
        <w:keepLines/>
      </w:pPr>
      <w:r>
        <w:rPr>
          <w:noProof/>
        </w:rPr>
        <w:drawing>
          <wp:inline distT="0" distB="0" distL="0" distR="0" wp14:anchorId="162DF621" wp14:editId="556B1B9D">
            <wp:extent cx="5732145" cy="4337685"/>
            <wp:effectExtent l="0" t="0" r="1905" b="5715"/>
            <wp:docPr id="50386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66603" name=""/>
                    <pic:cNvPicPr/>
                  </pic:nvPicPr>
                  <pic:blipFill>
                    <a:blip r:embed="rId11"/>
                    <a:stretch>
                      <a:fillRect/>
                    </a:stretch>
                  </pic:blipFill>
                  <pic:spPr>
                    <a:xfrm>
                      <a:off x="0" y="0"/>
                      <a:ext cx="5732145" cy="4337685"/>
                    </a:xfrm>
                    <a:prstGeom prst="rect">
                      <a:avLst/>
                    </a:prstGeom>
                  </pic:spPr>
                </pic:pic>
              </a:graphicData>
            </a:graphic>
          </wp:inline>
        </w:drawing>
      </w:r>
    </w:p>
    <w:p w14:paraId="380003FB" w14:textId="2855D64E" w:rsidR="00655A79" w:rsidRDefault="00655A79" w:rsidP="00205B4D">
      <w:pPr>
        <w:pStyle w:val="TableFigureFooter"/>
        <w:keepNext/>
        <w:keepLines/>
      </w:pPr>
      <w:r>
        <w:t>Source: Figure 3.1, p86 of the submission main body.</w:t>
      </w:r>
    </w:p>
    <w:p w14:paraId="070077C9" w14:textId="63891FCA" w:rsidR="00655A79" w:rsidRDefault="00655A79" w:rsidP="005F2097">
      <w:pPr>
        <w:pStyle w:val="TableFigureFooter"/>
        <w:spacing w:after="0"/>
      </w:pPr>
      <w:bookmarkStart w:id="67" w:name="_Hlk184829261"/>
      <w:r w:rsidRPr="43CEDB46">
        <w:t>DPMQ = Dispensed Price for Maximum Quantity; E4/DRSP = estetrol 15</w:t>
      </w:r>
      <w:r w:rsidR="00F950CF" w:rsidRPr="43CEDB46">
        <w:t> </w:t>
      </w:r>
      <w:r w:rsidRPr="43CEDB46">
        <w:t>mg/drospirenone 3</w:t>
      </w:r>
      <w:r w:rsidR="00F950CF" w:rsidRPr="43CEDB46">
        <w:t> </w:t>
      </w:r>
      <w:r w:rsidRPr="43CEDB46">
        <w:t xml:space="preserve">mg; ICER = incremental </w:t>
      </w:r>
      <w:r w:rsidR="003153D5" w:rsidRPr="43CEDB46">
        <w:t xml:space="preserve">cost </w:t>
      </w:r>
      <w:r w:rsidRPr="43CEDB46">
        <w:t xml:space="preserve">effectiveness ratio; QALY = quality-adjusted life years. </w:t>
      </w:r>
      <w:bookmarkEnd w:id="67"/>
    </w:p>
    <w:p w14:paraId="3621AFAB" w14:textId="77777777" w:rsidR="005F2097" w:rsidRPr="009A6D58" w:rsidRDefault="005F2097" w:rsidP="005F209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55D04DE" w14:textId="0945EDF3" w:rsidR="005F2097" w:rsidRPr="009A6D58" w:rsidRDefault="005F2097" w:rsidP="005F2097">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5F2097">
        <w:rPr>
          <w:rFonts w:ascii="Arial Narrow" w:hAnsi="Arial Narrow"/>
          <w:i/>
          <w:iCs/>
          <w:sz w:val="18"/>
          <w:szCs w:val="18"/>
        </w:rPr>
        <w:t>$</w:t>
      </w:r>
      <w:r>
        <w:rPr>
          <w:rFonts w:ascii="Arial Narrow" w:hAnsi="Arial Narrow"/>
          <w:i/>
          <w:iCs/>
          <w:sz w:val="18"/>
          <w:szCs w:val="18"/>
        </w:rPr>
        <w:t>1</w:t>
      </w:r>
      <w:r w:rsidRPr="005F2097">
        <w:rPr>
          <w:rFonts w:ascii="Arial Narrow" w:hAnsi="Arial Narrow"/>
          <w:i/>
          <w:iCs/>
          <w:sz w:val="18"/>
          <w:szCs w:val="18"/>
        </w:rPr>
        <w:t>5,000 to &lt; $</w:t>
      </w:r>
      <w:r>
        <w:rPr>
          <w:rFonts w:ascii="Arial Narrow" w:hAnsi="Arial Narrow"/>
          <w:i/>
          <w:iCs/>
          <w:sz w:val="18"/>
          <w:szCs w:val="18"/>
        </w:rPr>
        <w:t>2</w:t>
      </w:r>
      <w:r w:rsidRPr="005F2097">
        <w:rPr>
          <w:rFonts w:ascii="Arial Narrow" w:hAnsi="Arial Narrow"/>
          <w:i/>
          <w:iCs/>
          <w:sz w:val="18"/>
          <w:szCs w:val="18"/>
        </w:rPr>
        <w:t>5,000</w:t>
      </w:r>
    </w:p>
    <w:p w14:paraId="1C909902" w14:textId="341770CD" w:rsidR="005F2097" w:rsidRPr="009A6D58" w:rsidRDefault="005F2097" w:rsidP="005F2097">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5F2097">
        <w:rPr>
          <w:rFonts w:ascii="Arial Narrow" w:hAnsi="Arial Narrow"/>
          <w:i/>
          <w:iCs/>
          <w:sz w:val="18"/>
          <w:szCs w:val="18"/>
        </w:rPr>
        <w:t>$25,000 to &lt; $35,000</w:t>
      </w:r>
    </w:p>
    <w:p w14:paraId="6F65FF73" w14:textId="2FA4602F" w:rsidR="005F2097" w:rsidRPr="005F2097" w:rsidRDefault="005F2097" w:rsidP="005F2097">
      <w:pPr>
        <w:spacing w:after="120"/>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5F2097">
        <w:rPr>
          <w:rFonts w:ascii="Arial Narrow" w:hAnsi="Arial Narrow"/>
          <w:i/>
          <w:iCs/>
          <w:sz w:val="18"/>
          <w:szCs w:val="18"/>
        </w:rPr>
        <w:t>$</w:t>
      </w:r>
      <w:r>
        <w:rPr>
          <w:rFonts w:ascii="Arial Narrow" w:hAnsi="Arial Narrow"/>
          <w:i/>
          <w:iCs/>
          <w:sz w:val="18"/>
          <w:szCs w:val="18"/>
        </w:rPr>
        <w:t>3</w:t>
      </w:r>
      <w:r w:rsidRPr="005F2097">
        <w:rPr>
          <w:rFonts w:ascii="Arial Narrow" w:hAnsi="Arial Narrow"/>
          <w:i/>
          <w:iCs/>
          <w:sz w:val="18"/>
          <w:szCs w:val="18"/>
        </w:rPr>
        <w:t>5,000 to &lt; $</w:t>
      </w:r>
      <w:r>
        <w:rPr>
          <w:rFonts w:ascii="Arial Narrow" w:hAnsi="Arial Narrow"/>
          <w:i/>
          <w:iCs/>
          <w:sz w:val="18"/>
          <w:szCs w:val="18"/>
        </w:rPr>
        <w:t>4</w:t>
      </w:r>
      <w:r w:rsidRPr="005F2097">
        <w:rPr>
          <w:rFonts w:ascii="Arial Narrow" w:hAnsi="Arial Narrow"/>
          <w:i/>
          <w:iCs/>
          <w:sz w:val="18"/>
          <w:szCs w:val="18"/>
        </w:rPr>
        <w:t>5,000</w:t>
      </w:r>
    </w:p>
    <w:p w14:paraId="4C7D4EC5" w14:textId="630673F8" w:rsidR="000064D1" w:rsidRDefault="000064D1" w:rsidP="00BC6BF0">
      <w:pPr>
        <w:pStyle w:val="3-BodyText"/>
        <w:spacing w:line="259" w:lineRule="auto"/>
        <w:rPr>
          <w:i/>
          <w:iCs/>
        </w:rPr>
      </w:pPr>
      <w:r>
        <w:lastRenderedPageBreak/>
        <w:t>The submission suggested that the proposed DPMQ for E4/DRSP at $</w:t>
      </w:r>
      <w:r w:rsidR="00EE4582" w:rsidRPr="00EE4582">
        <w:rPr>
          <w:color w:val="000000"/>
          <w:w w:val="62"/>
          <w:shd w:val="solid" w:color="000000" w:fill="000000"/>
          <w:fitText w:val="481" w:id="-694402040"/>
          <w14:textFill>
            <w14:solidFill>
              <w14:srgbClr w14:val="000000">
                <w14:alpha w14:val="100000"/>
              </w14:srgbClr>
            </w14:solidFill>
          </w14:textFill>
        </w:rPr>
        <w:t>|||  ||</w:t>
      </w:r>
      <w:r w:rsidR="00EE4582" w:rsidRPr="00EE4582">
        <w:rPr>
          <w:color w:val="000000"/>
          <w:spacing w:val="3"/>
          <w:w w:val="62"/>
          <w:shd w:val="solid" w:color="000000" w:fill="000000"/>
          <w:fitText w:val="481" w:id="-694402040"/>
          <w14:textFill>
            <w14:solidFill>
              <w14:srgbClr w14:val="000000">
                <w14:alpha w14:val="100000"/>
              </w14:srgbClr>
            </w14:solidFill>
          </w14:textFill>
        </w:rPr>
        <w:t>|</w:t>
      </w:r>
      <w:r>
        <w:t xml:space="preserve"> was justified when an ICER threshold of </w:t>
      </w:r>
      <w:r w:rsidR="007B3C0F" w:rsidRPr="007B3C0F">
        <w:rPr>
          <w:iCs/>
        </w:rPr>
        <w:t>$25,000 to &lt; $35,000</w:t>
      </w:r>
      <w:r>
        <w:t>/QALY was applied, where the gain of 0.0096 QALY/year was assumed to be realised with the use of E4/DRSP in term</w:t>
      </w:r>
      <w:r w:rsidR="007858CB">
        <w:t>s</w:t>
      </w:r>
      <w:r>
        <w:t xml:space="preserve"> of risk reduction in VTE and MI/stroke.</w:t>
      </w:r>
    </w:p>
    <w:p w14:paraId="0422D191" w14:textId="0D96AF28" w:rsidR="00924EA4" w:rsidRPr="00446C91" w:rsidRDefault="00D10A67" w:rsidP="00BC6BF0">
      <w:pPr>
        <w:pStyle w:val="3-BodyText"/>
        <w:spacing w:line="259" w:lineRule="auto"/>
      </w:pPr>
      <w:r w:rsidRPr="43CEDB46">
        <w:t xml:space="preserve">The approach used by the submission to justify the price premium of E4/DRSP over other COCs is oversimplified and lacks supporting evidence. </w:t>
      </w:r>
      <w:r w:rsidR="23F37467" w:rsidRPr="43CEDB46">
        <w:t>T</w:t>
      </w:r>
      <w:r w:rsidR="7D639545" w:rsidRPr="43CEDB46">
        <w:t>he</w:t>
      </w:r>
      <w:r w:rsidR="00114D78" w:rsidRPr="43CEDB46">
        <w:t xml:space="preserve"> </w:t>
      </w:r>
      <w:r w:rsidR="2E5033C4" w:rsidRPr="43CEDB46">
        <w:t>methodology</w:t>
      </w:r>
      <w:r w:rsidR="7D639545" w:rsidRPr="43CEDB46">
        <w:t xml:space="preserve"> of translating a cost-consequence analysis to a cost-utility framework </w:t>
      </w:r>
      <w:r w:rsidR="2475415D" w:rsidRPr="43CEDB46">
        <w:t>is oversimplified</w:t>
      </w:r>
      <w:r w:rsidR="2E5033C4" w:rsidRPr="43CEDB46">
        <w:t xml:space="preserve">, and it remains uncertain </w:t>
      </w:r>
      <w:r w:rsidR="01F3B4ED" w:rsidRPr="43CEDB46">
        <w:t xml:space="preserve">based on the </w:t>
      </w:r>
      <w:r w:rsidR="00114D78" w:rsidRPr="43CEDB46">
        <w:t>presented</w:t>
      </w:r>
      <w:r w:rsidR="01F3B4ED" w:rsidRPr="43CEDB46">
        <w:t xml:space="preserve"> approach</w:t>
      </w:r>
      <w:r w:rsidR="2E5033C4" w:rsidRPr="43CEDB46">
        <w:t xml:space="preserve"> how the reduction in the risk of MI and stroke and VTE with E4/DRSP would translate into QALY gains.</w:t>
      </w:r>
      <w:r w:rsidR="5D578581" w:rsidRPr="43CEDB46">
        <w:t xml:space="preserve"> Furthermore, as </w:t>
      </w:r>
      <w:r w:rsidR="7C7D33C1" w:rsidRPr="43CEDB46">
        <w:t>outlined</w:t>
      </w:r>
      <w:r w:rsidR="5D578581" w:rsidRPr="43CEDB46">
        <w:t xml:space="preserve"> in paragraph </w:t>
      </w:r>
      <w:r>
        <w:fldChar w:fldCharType="begin" w:fldLock="1"/>
      </w:r>
      <w:r>
        <w:instrText xml:space="preserve"> REF _Ref185179363 \r \h  \* MERGEFORMAT </w:instrText>
      </w:r>
      <w:r>
        <w:fldChar w:fldCharType="separate"/>
      </w:r>
      <w:r w:rsidR="00064AA5">
        <w:fldChar w:fldCharType="begin" w:fldLock="1"/>
      </w:r>
      <w:r w:rsidR="00064AA5">
        <w:instrText xml:space="preserve"> REF _Ref185179363 \r \h </w:instrText>
      </w:r>
      <w:r w:rsidR="00064AA5">
        <w:fldChar w:fldCharType="separate"/>
      </w:r>
      <w:r w:rsidR="00064AA5">
        <w:t>6.47</w:t>
      </w:r>
      <w:r w:rsidR="00064AA5">
        <w:fldChar w:fldCharType="end"/>
      </w:r>
      <w:r>
        <w:fldChar w:fldCharType="end"/>
      </w:r>
      <w:r w:rsidR="5D578581" w:rsidRPr="43CEDB46">
        <w:t xml:space="preserve">, the evidence presented for the claim of superior long-term safety in terms of </w:t>
      </w:r>
      <w:r w:rsidR="2C04E547" w:rsidRPr="43CEDB46">
        <w:t xml:space="preserve">the </w:t>
      </w:r>
      <w:r w:rsidR="5D578581" w:rsidRPr="43CEDB46">
        <w:t>risk of MI</w:t>
      </w:r>
      <w:r w:rsidR="092FAE80" w:rsidRPr="43CEDB46">
        <w:t>,</w:t>
      </w:r>
      <w:r w:rsidR="5D578581" w:rsidRPr="43CEDB46">
        <w:t xml:space="preserve"> stroke and VTE was uncertain. In the absence of direct comparative evidence, the magnitude of this reduction was also uncertain, as the submission used surrogate biomarkers combined with existing risk estimates to examine the long-term </w:t>
      </w:r>
      <w:r w:rsidR="00C10273" w:rsidRPr="43CEDB46">
        <w:t xml:space="preserve">cardiovascular </w:t>
      </w:r>
      <w:r w:rsidR="5D578581" w:rsidRPr="43CEDB46">
        <w:t xml:space="preserve">safety of E4/DRSP compared to other COCs. </w:t>
      </w:r>
    </w:p>
    <w:p w14:paraId="7AE2A14D" w14:textId="64C974FC" w:rsidR="001537D3" w:rsidRPr="00446C91" w:rsidRDefault="00DD1C9B" w:rsidP="00114D78">
      <w:pPr>
        <w:pStyle w:val="3-BodyText"/>
        <w:spacing w:line="259" w:lineRule="auto"/>
      </w:pPr>
      <w:r w:rsidRPr="43CEDB46">
        <w:t xml:space="preserve">A </w:t>
      </w:r>
      <w:r w:rsidR="00D54D1E" w:rsidRPr="43CEDB46">
        <w:t xml:space="preserve">scenario </w:t>
      </w:r>
      <w:r w:rsidRPr="43CEDB46">
        <w:t xml:space="preserve">analysis was </w:t>
      </w:r>
      <w:r w:rsidR="6BC8A297" w:rsidRPr="43CEDB46">
        <w:t>conducted</w:t>
      </w:r>
      <w:r w:rsidRPr="43CEDB46">
        <w:t xml:space="preserve"> during the evaluation to estimate the cost-effectiveness of E4/DRSP</w:t>
      </w:r>
      <w:r w:rsidR="005A2949" w:rsidRPr="43CEDB46">
        <w:t xml:space="preserve"> based on the claim of superior safety in reducing the risk of VTE</w:t>
      </w:r>
      <w:r w:rsidR="004C03E2" w:rsidRPr="43CEDB46">
        <w:t>.</w:t>
      </w:r>
      <w:r w:rsidR="00F317ED" w:rsidRPr="43CEDB46">
        <w:t xml:space="preserve"> </w:t>
      </w:r>
      <w:r w:rsidR="003F14D9" w:rsidRPr="43CEDB46">
        <w:t xml:space="preserve">The </w:t>
      </w:r>
      <w:r w:rsidR="00C735CB" w:rsidRPr="43CEDB46">
        <w:t>approach used during evaluation</w:t>
      </w:r>
      <w:r w:rsidR="003F14D9" w:rsidRPr="43CEDB46">
        <w:t xml:space="preserve"> </w:t>
      </w:r>
      <w:r w:rsidR="008311D8" w:rsidRPr="43CEDB46">
        <w:t xml:space="preserve">translates the reduction in </w:t>
      </w:r>
      <w:r w:rsidR="43FDD0C7" w:rsidRPr="43CEDB46">
        <w:t xml:space="preserve">the </w:t>
      </w:r>
      <w:r w:rsidR="007542C0" w:rsidRPr="43CEDB46">
        <w:t>incidence of VTE into cost savings, and compare</w:t>
      </w:r>
      <w:r w:rsidR="00C735CB" w:rsidRPr="43CEDB46">
        <w:t>d</w:t>
      </w:r>
      <w:r w:rsidR="007542C0" w:rsidRPr="43CEDB46">
        <w:t xml:space="preserve"> these cost saving</w:t>
      </w:r>
      <w:r w:rsidR="00C735CB" w:rsidRPr="43CEDB46">
        <w:t>s</w:t>
      </w:r>
      <w:r w:rsidR="007542C0" w:rsidRPr="43CEDB46">
        <w:t xml:space="preserve"> to the incremental cost of treatment with E4/DRSP.</w:t>
      </w:r>
    </w:p>
    <w:p w14:paraId="282DD49F" w14:textId="78FCAD9B" w:rsidR="00C735CB" w:rsidRDefault="7B9831A5" w:rsidP="43CEDB46">
      <w:pPr>
        <w:pStyle w:val="3-BodyText"/>
        <w:rPr>
          <w:i/>
          <w:iCs/>
        </w:rPr>
      </w:pPr>
      <w:bookmarkStart w:id="68" w:name="_Ref187848515"/>
      <w:r w:rsidRPr="43CEDB46">
        <w:t xml:space="preserve">Based on the estimated risk of VTE per 10,000 </w:t>
      </w:r>
      <w:r w:rsidR="44E1997A" w:rsidRPr="43CEDB46">
        <w:t>WY</w:t>
      </w:r>
      <w:r w:rsidR="086737AA" w:rsidRPr="43CEDB46">
        <w:t xml:space="preserve">, presented in </w:t>
      </w:r>
      <w:r w:rsidR="004F017B" w:rsidRPr="00446C91">
        <w:fldChar w:fldCharType="begin" w:fldLock="1"/>
      </w:r>
      <w:r w:rsidR="004F017B" w:rsidRPr="00446C91">
        <w:instrText xml:space="preserve"> REF _Ref184904410 \h  \* MERGEFORMAT </w:instrText>
      </w:r>
      <w:r w:rsidR="004F017B" w:rsidRPr="00446C91">
        <w:fldChar w:fldCharType="separate"/>
      </w:r>
      <w:r w:rsidR="004F017B" w:rsidRPr="43CEDB46">
        <w:t xml:space="preserve">Table </w:t>
      </w:r>
      <w:r w:rsidR="004F017B" w:rsidRPr="43CEDB46">
        <w:rPr>
          <w:noProof/>
        </w:rPr>
        <w:t>10</w:t>
      </w:r>
      <w:r w:rsidR="004F017B" w:rsidRPr="00446C91">
        <w:fldChar w:fldCharType="end"/>
      </w:r>
      <w:r w:rsidR="086737AA" w:rsidRPr="43CEDB46">
        <w:t xml:space="preserve">, </w:t>
      </w:r>
      <w:r w:rsidR="7877C3B4" w:rsidRPr="43CEDB46">
        <w:t>E4/DRSP resulted in 1.34</w:t>
      </w:r>
      <w:r w:rsidR="200C068F" w:rsidRPr="43CEDB46">
        <w:t xml:space="preserve"> </w:t>
      </w:r>
      <w:r w:rsidR="7877C3B4" w:rsidRPr="43CEDB46">
        <w:t xml:space="preserve">less VTE events per 10,000 </w:t>
      </w:r>
      <w:r w:rsidR="44E1997A" w:rsidRPr="43CEDB46">
        <w:t>WY</w:t>
      </w:r>
      <w:r w:rsidR="6B3824AB" w:rsidRPr="43CEDB46">
        <w:t xml:space="preserve"> compared to </w:t>
      </w:r>
      <w:r w:rsidR="27B5B5D3" w:rsidRPr="43CEDB46">
        <w:t xml:space="preserve">EE/LNG. </w:t>
      </w:r>
      <w:r w:rsidR="2CBC9A2B" w:rsidRPr="43CEDB46">
        <w:t xml:space="preserve">The number needed to treat (NNT) to avoid one case of VTE was </w:t>
      </w:r>
      <w:r w:rsidR="5D216F8C" w:rsidRPr="43CEDB46">
        <w:t xml:space="preserve">estimated as </w:t>
      </w:r>
      <w:r w:rsidR="3E57358B" w:rsidRPr="43CEDB46">
        <w:t xml:space="preserve">7,463 </w:t>
      </w:r>
      <w:r w:rsidR="44E1997A" w:rsidRPr="43CEDB46">
        <w:t>WY</w:t>
      </w:r>
      <w:r w:rsidR="54DCAF0C" w:rsidRPr="43CEDB46">
        <w:t xml:space="preserve">. </w:t>
      </w:r>
      <w:r w:rsidR="20E33B37" w:rsidRPr="43CEDB46">
        <w:t xml:space="preserve">The </w:t>
      </w:r>
      <w:r w:rsidR="48AB3F4D" w:rsidRPr="43CEDB46">
        <w:t xml:space="preserve">estimated cost of one year of treatment with E4/DRSP </w:t>
      </w:r>
      <w:r w:rsidR="186E69CF" w:rsidRPr="43CEDB46">
        <w:t>is $</w:t>
      </w:r>
      <w:r w:rsidR="00EE4582" w:rsidRPr="008440AC">
        <w:rPr>
          <w:color w:val="000000"/>
          <w:w w:val="15"/>
          <w:shd w:val="solid" w:color="000000" w:fill="000000"/>
          <w:fitText w:val="-20" w:id="-694402039"/>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9"/>
          <w14:textFill>
            <w14:solidFill>
              <w14:srgbClr w14:val="000000">
                <w14:alpha w14:val="100000"/>
              </w14:srgbClr>
            </w14:solidFill>
          </w14:textFill>
        </w:rPr>
        <w:t>|</w:t>
      </w:r>
      <w:r w:rsidR="00BF5C78" w:rsidRPr="43CEDB46">
        <w:t xml:space="preserve"> </w:t>
      </w:r>
      <w:r w:rsidR="186E69CF" w:rsidRPr="43CEDB46">
        <w:t xml:space="preserve">and </w:t>
      </w:r>
      <w:r w:rsidR="22BFDBA3" w:rsidRPr="43CEDB46">
        <w:t>EE/LNG is $</w:t>
      </w:r>
      <w:r w:rsidR="004F017B" w:rsidRPr="43CEDB46">
        <w:t>58.26</w:t>
      </w:r>
      <w:r w:rsidR="22BFDBA3" w:rsidRPr="43CEDB46">
        <w:t xml:space="preserve">, resulting in an incremental cost of </w:t>
      </w:r>
      <w:r w:rsidR="407D9DBA" w:rsidRPr="43CEDB46">
        <w:t>$</w:t>
      </w:r>
      <w:r w:rsidR="00EE4582" w:rsidRPr="008440AC">
        <w:rPr>
          <w:color w:val="000000"/>
          <w:w w:val="15"/>
          <w:shd w:val="solid" w:color="000000" w:fill="000000"/>
          <w:fitText w:val="-20" w:id="-694402038"/>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8"/>
          <w14:textFill>
            <w14:solidFill>
              <w14:srgbClr w14:val="000000">
                <w14:alpha w14:val="100000"/>
              </w14:srgbClr>
            </w14:solidFill>
          </w14:textFill>
        </w:rPr>
        <w:t>|</w:t>
      </w:r>
      <w:r w:rsidR="407D9DBA" w:rsidRPr="43CEDB46">
        <w:t>.</w:t>
      </w:r>
      <w:r w:rsidR="3B71295B" w:rsidRPr="43CEDB46">
        <w:t xml:space="preserve"> Based on NNT, </w:t>
      </w:r>
      <w:r w:rsidR="4FEF0734" w:rsidRPr="43CEDB46">
        <w:t xml:space="preserve">the incremental cost to avoid one case of VTE is </w:t>
      </w:r>
      <w:r w:rsidR="007F396E" w:rsidRPr="00F14BFF">
        <w:t>&gt; $1,055,000</w:t>
      </w:r>
      <w:r w:rsidR="007F396E">
        <w:t xml:space="preserve"> </w:t>
      </w:r>
      <w:r w:rsidR="4FEF0734" w:rsidRPr="43CEDB46">
        <w:t>(</w:t>
      </w:r>
      <w:r w:rsidR="2378185C" w:rsidRPr="43CEDB46">
        <w:t xml:space="preserve">7,463 </w:t>
      </w:r>
      <w:r w:rsidR="44E1997A" w:rsidRPr="43CEDB46">
        <w:t>WY</w:t>
      </w:r>
      <w:r w:rsidR="61150B6B" w:rsidRPr="43CEDB46">
        <w:t xml:space="preserve"> </w:t>
      </w:r>
      <w:r w:rsidR="47177837" w:rsidRPr="43CEDB46">
        <w:t xml:space="preserve">x </w:t>
      </w:r>
      <w:r w:rsidR="61150B6B" w:rsidRPr="43CEDB46">
        <w:t>$</w:t>
      </w:r>
      <w:r w:rsidR="00EE4582" w:rsidRPr="008440AC">
        <w:rPr>
          <w:color w:val="000000"/>
          <w:w w:val="15"/>
          <w:shd w:val="solid" w:color="000000" w:fill="000000"/>
          <w:fitText w:val="-20" w:id="-694402037"/>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7"/>
          <w14:textFill>
            <w14:solidFill>
              <w14:srgbClr w14:val="000000">
                <w14:alpha w14:val="100000"/>
              </w14:srgbClr>
            </w14:solidFill>
          </w14:textFill>
        </w:rPr>
        <w:t>|</w:t>
      </w:r>
      <w:r w:rsidR="61150B6B" w:rsidRPr="43CEDB46">
        <w:t>).</w:t>
      </w:r>
      <w:r w:rsidR="4AF6ADA9" w:rsidRPr="43CEDB46">
        <w:t xml:space="preserve"> </w:t>
      </w:r>
      <w:r w:rsidR="0AF4CEE4" w:rsidRPr="43CEDB46">
        <w:t xml:space="preserve">According to the </w:t>
      </w:r>
      <w:r w:rsidR="58CC4C4E" w:rsidRPr="43CEDB46">
        <w:t>Access Economics report (2008)</w:t>
      </w:r>
      <w:r w:rsidR="001D7921" w:rsidRPr="43CEDB46">
        <w:rPr>
          <w:rStyle w:val="FootnoteReference"/>
        </w:rPr>
        <w:footnoteReference w:id="26"/>
      </w:r>
      <w:r w:rsidR="58CC4C4E" w:rsidRPr="43CEDB46">
        <w:t>, the health expenditure per case of VTE in females aged 25–34 was estimated to be $6,854 in Australia. Adjusted for inflation, this corresponded to $9,882 in 2024 Australian dollars.</w:t>
      </w:r>
      <w:r w:rsidR="3C79886B" w:rsidRPr="43CEDB46">
        <w:t xml:space="preserve"> </w:t>
      </w:r>
      <w:r w:rsidR="3E57358B" w:rsidRPr="43CEDB46">
        <w:t xml:space="preserve">A similar analysis was also performed using </w:t>
      </w:r>
      <w:r w:rsidR="5C192D3E" w:rsidRPr="43CEDB46">
        <w:t xml:space="preserve">the upper bound of </w:t>
      </w:r>
      <w:r w:rsidR="00A308D6" w:rsidRPr="43CEDB46">
        <w:t xml:space="preserve">7 </w:t>
      </w:r>
      <w:r w:rsidR="54B01DBC" w:rsidRPr="43CEDB46">
        <w:t xml:space="preserve">VTE events per 10,000 </w:t>
      </w:r>
      <w:r w:rsidR="44E1997A" w:rsidRPr="43CEDB46">
        <w:t xml:space="preserve">WY </w:t>
      </w:r>
      <w:r w:rsidR="6F77130B" w:rsidRPr="43CEDB46">
        <w:t>with EE/LNG</w:t>
      </w:r>
      <w:r w:rsidR="54B01DBC" w:rsidRPr="43CEDB46">
        <w:t>.</w:t>
      </w:r>
      <w:r w:rsidR="3E57358B" w:rsidRPr="43CEDB46">
        <w:t xml:space="preserve"> </w:t>
      </w:r>
      <w:r w:rsidR="3C79886B" w:rsidRPr="43CEDB46">
        <w:t xml:space="preserve">The result of the </w:t>
      </w:r>
      <w:r w:rsidR="2B09CB6B" w:rsidRPr="43CEDB46">
        <w:t xml:space="preserve">scenario </w:t>
      </w:r>
      <w:r w:rsidR="0E202DFD" w:rsidRPr="43CEDB46">
        <w:t>analysis</w:t>
      </w:r>
      <w:r w:rsidR="3C79886B" w:rsidRPr="43CEDB46">
        <w:t xml:space="preserve"> is presented in </w:t>
      </w:r>
      <w:r w:rsidR="001270DC" w:rsidRPr="00446C91">
        <w:fldChar w:fldCharType="begin" w:fldLock="1"/>
      </w:r>
      <w:r w:rsidR="001270DC" w:rsidRPr="00446C91">
        <w:instrText xml:space="preserve"> REF _Ref184904410 \h  \* MERGEFORMAT </w:instrText>
      </w:r>
      <w:r w:rsidR="001270DC" w:rsidRPr="00446C91">
        <w:fldChar w:fldCharType="separate"/>
      </w:r>
      <w:r w:rsidR="00A938E6" w:rsidRPr="43CEDB46">
        <w:t xml:space="preserve">Table </w:t>
      </w:r>
      <w:r w:rsidR="00A938E6" w:rsidRPr="43CEDB46">
        <w:rPr>
          <w:noProof/>
        </w:rPr>
        <w:t>10</w:t>
      </w:r>
      <w:r w:rsidR="001270DC" w:rsidRPr="00446C91">
        <w:fldChar w:fldCharType="end"/>
      </w:r>
      <w:r w:rsidR="3E57358B" w:rsidRPr="43CEDB46">
        <w:t>.</w:t>
      </w:r>
      <w:bookmarkEnd w:id="68"/>
    </w:p>
    <w:p w14:paraId="6FF5BAD1" w14:textId="761F8B50" w:rsidR="004174FD" w:rsidRDefault="004174FD" w:rsidP="00064292">
      <w:pPr>
        <w:pStyle w:val="Caption"/>
      </w:pPr>
      <w:bookmarkStart w:id="69" w:name="_Ref184904410"/>
      <w:r>
        <w:lastRenderedPageBreak/>
        <w:t xml:space="preserve">Table </w:t>
      </w:r>
      <w:r>
        <w:fldChar w:fldCharType="begin" w:fldLock="1"/>
      </w:r>
      <w:r>
        <w:instrText>SEQ Table \* ARABIC</w:instrText>
      </w:r>
      <w:r>
        <w:fldChar w:fldCharType="separate"/>
      </w:r>
      <w:r w:rsidR="00513F89">
        <w:rPr>
          <w:noProof/>
        </w:rPr>
        <w:t>10</w:t>
      </w:r>
      <w:r>
        <w:fldChar w:fldCharType="end"/>
      </w:r>
      <w:bookmarkEnd w:id="69"/>
      <w:r>
        <w:t xml:space="preserve">: </w:t>
      </w:r>
      <w:r w:rsidRPr="00A93437">
        <w:t xml:space="preserve">Results of </w:t>
      </w:r>
      <w:r w:rsidR="00D54D1E">
        <w:t>scenario</w:t>
      </w:r>
      <w:r w:rsidR="00D54D1E" w:rsidRPr="00A93437">
        <w:t xml:space="preserve"> </w:t>
      </w:r>
      <w:r w:rsidRPr="00A93437">
        <w:t>analyses</w:t>
      </w:r>
    </w:p>
    <w:tbl>
      <w:tblPr>
        <w:tblStyle w:val="TableGrid"/>
        <w:tblW w:w="0" w:type="auto"/>
        <w:tblLook w:val="04A0" w:firstRow="1" w:lastRow="0" w:firstColumn="1" w:lastColumn="0" w:noHBand="0" w:noVBand="1"/>
      </w:tblPr>
      <w:tblGrid>
        <w:gridCol w:w="3721"/>
        <w:gridCol w:w="1397"/>
        <w:gridCol w:w="1398"/>
        <w:gridCol w:w="2501"/>
      </w:tblGrid>
      <w:tr w:rsidR="003C2A26" w:rsidRPr="00483AAA" w14:paraId="37C4F67A" w14:textId="77777777" w:rsidTr="00EE5F86">
        <w:tc>
          <w:tcPr>
            <w:tcW w:w="3721" w:type="dxa"/>
          </w:tcPr>
          <w:p w14:paraId="14502ABC" w14:textId="77777777" w:rsidR="003C2A26" w:rsidRPr="00483AAA" w:rsidRDefault="003C2A26" w:rsidP="00064292">
            <w:pPr>
              <w:pStyle w:val="In-tableHeading"/>
              <w:keepLines/>
            </w:pPr>
            <w:r w:rsidRPr="00483AAA">
              <w:t>Analyses</w:t>
            </w:r>
          </w:p>
        </w:tc>
        <w:tc>
          <w:tcPr>
            <w:tcW w:w="1397" w:type="dxa"/>
          </w:tcPr>
          <w:p w14:paraId="62841C9A" w14:textId="77777777" w:rsidR="003C2A26" w:rsidRPr="00483AAA" w:rsidRDefault="003C2A26" w:rsidP="00064292">
            <w:pPr>
              <w:pStyle w:val="In-tableHeading"/>
              <w:keepLines/>
              <w:jc w:val="center"/>
            </w:pPr>
            <w:r w:rsidRPr="00483AAA">
              <w:t>E4/DRSP</w:t>
            </w:r>
          </w:p>
        </w:tc>
        <w:tc>
          <w:tcPr>
            <w:tcW w:w="1398" w:type="dxa"/>
          </w:tcPr>
          <w:p w14:paraId="014A2387" w14:textId="77777777" w:rsidR="003C2A26" w:rsidRPr="00483AAA" w:rsidRDefault="003C2A26" w:rsidP="00064292">
            <w:pPr>
              <w:pStyle w:val="In-tableHeading"/>
              <w:keepLines/>
              <w:jc w:val="center"/>
              <w:rPr>
                <w:vertAlign w:val="superscript"/>
              </w:rPr>
            </w:pPr>
            <w:r w:rsidRPr="00483AAA">
              <w:t>EE/LNG</w:t>
            </w:r>
          </w:p>
        </w:tc>
        <w:tc>
          <w:tcPr>
            <w:tcW w:w="2501" w:type="dxa"/>
          </w:tcPr>
          <w:p w14:paraId="1441B4E2" w14:textId="77777777" w:rsidR="003C2A26" w:rsidRPr="00483AAA" w:rsidRDefault="003C2A26" w:rsidP="00064292">
            <w:pPr>
              <w:pStyle w:val="In-tableHeading"/>
              <w:keepLines/>
              <w:jc w:val="center"/>
            </w:pPr>
            <w:r w:rsidRPr="00483AAA">
              <w:t>Increment</w:t>
            </w:r>
          </w:p>
        </w:tc>
      </w:tr>
      <w:tr w:rsidR="003C2A26" w:rsidRPr="00483AAA" w14:paraId="5339D4E0" w14:textId="77777777" w:rsidTr="00EE5F86">
        <w:tc>
          <w:tcPr>
            <w:tcW w:w="9017" w:type="dxa"/>
            <w:gridSpan w:val="4"/>
          </w:tcPr>
          <w:p w14:paraId="1A308A64" w14:textId="04147703" w:rsidR="003C2A26" w:rsidRPr="00483AAA" w:rsidRDefault="003C2A26" w:rsidP="00064292">
            <w:pPr>
              <w:pStyle w:val="In-tableHeading"/>
              <w:keepLines/>
            </w:pPr>
            <w:r w:rsidRPr="00483AAA">
              <w:t xml:space="preserve">Scenario 1 with an estimated 5 VTE cases per 10,000 </w:t>
            </w:r>
            <w:r w:rsidR="00ED191F" w:rsidRPr="00483AAA">
              <w:t>WY</w:t>
            </w:r>
            <w:r w:rsidRPr="00483AAA">
              <w:t xml:space="preserve"> in EE/LNG users</w:t>
            </w:r>
          </w:p>
        </w:tc>
      </w:tr>
      <w:tr w:rsidR="003C2A26" w:rsidRPr="00483AAA" w14:paraId="3CE803A9" w14:textId="77777777" w:rsidTr="00EE5F86">
        <w:tc>
          <w:tcPr>
            <w:tcW w:w="3721" w:type="dxa"/>
          </w:tcPr>
          <w:p w14:paraId="6CA87834" w14:textId="420CB48B" w:rsidR="003C2A26" w:rsidRPr="00483AAA" w:rsidRDefault="003C2A26" w:rsidP="00064292">
            <w:pPr>
              <w:pStyle w:val="TableText0"/>
              <w:keepLines/>
            </w:pPr>
            <w:r w:rsidRPr="00483AAA">
              <w:t xml:space="preserve">Estimated VTE cases per 10,000 </w:t>
            </w:r>
            <w:r w:rsidR="00ED191F" w:rsidRPr="00483AAA">
              <w:t>WY</w:t>
            </w:r>
          </w:p>
        </w:tc>
        <w:tc>
          <w:tcPr>
            <w:tcW w:w="1397" w:type="dxa"/>
          </w:tcPr>
          <w:p w14:paraId="16185323" w14:textId="77777777" w:rsidR="003C2A26" w:rsidRPr="00483AAA" w:rsidRDefault="003C2A26" w:rsidP="00064292">
            <w:pPr>
              <w:pStyle w:val="TableText0"/>
              <w:keepLines/>
              <w:jc w:val="center"/>
            </w:pPr>
            <w:r w:rsidRPr="00483AAA">
              <w:t>3.66</w:t>
            </w:r>
            <w:r w:rsidRPr="00483AAA">
              <w:rPr>
                <w:vertAlign w:val="superscript"/>
              </w:rPr>
              <w:t>a</w:t>
            </w:r>
          </w:p>
        </w:tc>
        <w:tc>
          <w:tcPr>
            <w:tcW w:w="1398" w:type="dxa"/>
          </w:tcPr>
          <w:p w14:paraId="3E3A1D16" w14:textId="77777777" w:rsidR="003C2A26" w:rsidRPr="00483AAA" w:rsidRDefault="003C2A26" w:rsidP="00064292">
            <w:pPr>
              <w:pStyle w:val="TableText0"/>
              <w:keepLines/>
              <w:jc w:val="center"/>
              <w:rPr>
                <w:vertAlign w:val="superscript"/>
              </w:rPr>
            </w:pPr>
            <w:r w:rsidRPr="00483AAA">
              <w:t>5</w:t>
            </w:r>
            <w:r w:rsidRPr="00483AAA">
              <w:rPr>
                <w:vertAlign w:val="superscript"/>
              </w:rPr>
              <w:t>b</w:t>
            </w:r>
          </w:p>
        </w:tc>
        <w:tc>
          <w:tcPr>
            <w:tcW w:w="2501" w:type="dxa"/>
          </w:tcPr>
          <w:p w14:paraId="567AB7BF" w14:textId="77777777" w:rsidR="003C2A26" w:rsidRPr="00483AAA" w:rsidRDefault="003C2A26" w:rsidP="00064292">
            <w:pPr>
              <w:pStyle w:val="TableText0"/>
              <w:keepLines/>
              <w:jc w:val="center"/>
            </w:pPr>
            <w:r w:rsidRPr="00483AAA">
              <w:t>-1.34</w:t>
            </w:r>
          </w:p>
        </w:tc>
      </w:tr>
      <w:tr w:rsidR="003C2A26" w:rsidRPr="00483AAA" w14:paraId="68B8DA80" w14:textId="77777777" w:rsidTr="00EE5F86">
        <w:tc>
          <w:tcPr>
            <w:tcW w:w="6516" w:type="dxa"/>
            <w:gridSpan w:val="3"/>
          </w:tcPr>
          <w:p w14:paraId="2BE14C1A" w14:textId="77777777" w:rsidR="003C2A26" w:rsidRPr="00483AAA" w:rsidRDefault="003C2A26" w:rsidP="00064292">
            <w:pPr>
              <w:pStyle w:val="TableText0"/>
              <w:keepLines/>
            </w:pPr>
            <w:r w:rsidRPr="00483AAA">
              <w:t>NNT with E4/DRSP to avoid one case of VTE</w:t>
            </w:r>
          </w:p>
        </w:tc>
        <w:tc>
          <w:tcPr>
            <w:tcW w:w="2501" w:type="dxa"/>
          </w:tcPr>
          <w:p w14:paraId="7D3155E3" w14:textId="77777777" w:rsidR="003C2A26" w:rsidRPr="00483AAA" w:rsidRDefault="003C2A26" w:rsidP="00064292">
            <w:pPr>
              <w:pStyle w:val="TableText0"/>
              <w:keepLines/>
              <w:jc w:val="center"/>
              <w:rPr>
                <w:vertAlign w:val="superscript"/>
              </w:rPr>
            </w:pPr>
            <w:r w:rsidRPr="00483AAA">
              <w:t>7,463</w:t>
            </w:r>
            <w:r w:rsidRPr="00483AAA">
              <w:rPr>
                <w:vertAlign w:val="superscript"/>
              </w:rPr>
              <w:t>c</w:t>
            </w:r>
          </w:p>
        </w:tc>
      </w:tr>
      <w:tr w:rsidR="003C2A26" w:rsidRPr="00483AAA" w14:paraId="0828E5FF" w14:textId="77777777" w:rsidTr="00EE5F86">
        <w:tc>
          <w:tcPr>
            <w:tcW w:w="3721" w:type="dxa"/>
          </w:tcPr>
          <w:p w14:paraId="16A35637" w14:textId="131C3845" w:rsidR="003C2A26" w:rsidRPr="00483AAA" w:rsidRDefault="003C2A26" w:rsidP="00064292">
            <w:pPr>
              <w:pStyle w:val="TableText0"/>
              <w:keepLines/>
            </w:pPr>
            <w:r w:rsidRPr="00483AAA">
              <w:t xml:space="preserve">Annual cost of COC per </w:t>
            </w:r>
            <w:r w:rsidR="00725053" w:rsidRPr="00483AAA">
              <w:t>woman</w:t>
            </w:r>
          </w:p>
        </w:tc>
        <w:tc>
          <w:tcPr>
            <w:tcW w:w="1397" w:type="dxa"/>
          </w:tcPr>
          <w:p w14:paraId="132F3D2C" w14:textId="50AC1573" w:rsidR="003C2A26" w:rsidRPr="00483AAA" w:rsidRDefault="003C2A26" w:rsidP="00064292">
            <w:pPr>
              <w:pStyle w:val="TableText0"/>
              <w:keepLines/>
              <w:jc w:val="center"/>
            </w:pPr>
            <w:r w:rsidRPr="00483AAA">
              <w:t>$</w:t>
            </w:r>
            <w:r w:rsidR="00EE4582" w:rsidRPr="00EE4582">
              <w:rPr>
                <w:color w:val="000000"/>
                <w:shd w:val="solid" w:color="000000" w:fill="000000"/>
                <w14:textFill>
                  <w14:solidFill>
                    <w14:srgbClr w14:val="000000">
                      <w14:alpha w14:val="100000"/>
                    </w14:srgbClr>
                  </w14:solidFill>
                </w14:textFill>
              </w:rPr>
              <w:t>|</w:t>
            </w:r>
          </w:p>
        </w:tc>
        <w:tc>
          <w:tcPr>
            <w:tcW w:w="1398" w:type="dxa"/>
          </w:tcPr>
          <w:p w14:paraId="164A7583" w14:textId="67DFE558" w:rsidR="003C2A26" w:rsidRPr="00483AAA" w:rsidRDefault="003C2A26" w:rsidP="00064292">
            <w:pPr>
              <w:pStyle w:val="TableText0"/>
              <w:keepLines/>
              <w:jc w:val="center"/>
              <w:rPr>
                <w:vertAlign w:val="superscript"/>
              </w:rPr>
            </w:pPr>
            <w:r w:rsidRPr="00483AAA">
              <w:t>$</w:t>
            </w:r>
            <w:r w:rsidR="00BA7F3A" w:rsidRPr="00483AAA">
              <w:t>58.26</w:t>
            </w:r>
            <w:r w:rsidRPr="00483AAA">
              <w:rPr>
                <w:vertAlign w:val="superscript"/>
              </w:rPr>
              <w:t>d</w:t>
            </w:r>
          </w:p>
        </w:tc>
        <w:tc>
          <w:tcPr>
            <w:tcW w:w="2501" w:type="dxa"/>
          </w:tcPr>
          <w:p w14:paraId="418AE2BB" w14:textId="262B2260" w:rsidR="003C2A26" w:rsidRPr="00483AAA" w:rsidRDefault="003C2A26" w:rsidP="00064292">
            <w:pPr>
              <w:pStyle w:val="TableText0"/>
              <w:keepLines/>
              <w:jc w:val="center"/>
            </w:pPr>
            <w:r w:rsidRPr="00483AAA">
              <w:t>$</w:t>
            </w:r>
            <w:r w:rsidR="00EE4582" w:rsidRPr="00EE4582">
              <w:rPr>
                <w:color w:val="000000"/>
                <w:shd w:val="solid" w:color="000000" w:fill="000000"/>
                <w14:textFill>
                  <w14:solidFill>
                    <w14:srgbClr w14:val="000000">
                      <w14:alpha w14:val="100000"/>
                    </w14:srgbClr>
                  </w14:solidFill>
                </w14:textFill>
              </w:rPr>
              <w:t>|</w:t>
            </w:r>
          </w:p>
        </w:tc>
      </w:tr>
      <w:tr w:rsidR="003C2A26" w:rsidRPr="00483AAA" w14:paraId="419C16F0" w14:textId="77777777" w:rsidTr="00EE5F86">
        <w:tc>
          <w:tcPr>
            <w:tcW w:w="6516" w:type="dxa"/>
            <w:gridSpan w:val="3"/>
          </w:tcPr>
          <w:p w14:paraId="240C14BF" w14:textId="77777777" w:rsidR="003C2A26" w:rsidRPr="00483AAA" w:rsidRDefault="003C2A26" w:rsidP="00064292">
            <w:pPr>
              <w:pStyle w:val="TableText0"/>
              <w:keepLines/>
            </w:pPr>
            <w:r w:rsidRPr="00483AAA">
              <w:t>Incremental cost of E4/DRSP to avoid one case of VTE</w:t>
            </w:r>
          </w:p>
        </w:tc>
        <w:tc>
          <w:tcPr>
            <w:tcW w:w="2501" w:type="dxa"/>
          </w:tcPr>
          <w:p w14:paraId="7E84A432" w14:textId="5B13E0E3" w:rsidR="003C2A26" w:rsidRPr="00483AAA" w:rsidRDefault="003C2A26" w:rsidP="00064292">
            <w:pPr>
              <w:pStyle w:val="TableText0"/>
              <w:keepLines/>
              <w:jc w:val="center"/>
              <w:rPr>
                <w:vertAlign w:val="superscript"/>
              </w:rPr>
            </w:pPr>
            <w:r w:rsidRPr="00483AAA">
              <w:t>$</w:t>
            </w:r>
            <w:r w:rsidR="00EE4582" w:rsidRPr="00EE4582">
              <w:rPr>
                <w:color w:val="000000"/>
                <w:shd w:val="solid" w:color="000000" w:fill="000000"/>
                <w14:textFill>
                  <w14:solidFill>
                    <w14:srgbClr w14:val="000000">
                      <w14:alpha w14:val="100000"/>
                    </w14:srgbClr>
                  </w14:solidFill>
                </w14:textFill>
              </w:rPr>
              <w:t>|</w:t>
            </w:r>
            <w:r w:rsidRPr="00483AAA">
              <w:rPr>
                <w:vertAlign w:val="superscript"/>
              </w:rPr>
              <w:t>e</w:t>
            </w:r>
            <w:r w:rsidR="007F396E">
              <w:rPr>
                <w:vertAlign w:val="superscript"/>
              </w:rPr>
              <w:t>1</w:t>
            </w:r>
          </w:p>
        </w:tc>
      </w:tr>
      <w:tr w:rsidR="003C2A26" w:rsidRPr="00483AAA" w14:paraId="613C23CE" w14:textId="77777777" w:rsidTr="00EE5F86">
        <w:tc>
          <w:tcPr>
            <w:tcW w:w="6516" w:type="dxa"/>
            <w:gridSpan w:val="3"/>
          </w:tcPr>
          <w:p w14:paraId="1C28C9EF" w14:textId="77777777" w:rsidR="003C2A26" w:rsidRPr="00483AAA" w:rsidRDefault="003C2A26" w:rsidP="00064292">
            <w:pPr>
              <w:pStyle w:val="TableText0"/>
              <w:keepLines/>
            </w:pPr>
            <w:r w:rsidRPr="00483AAA">
              <w:t>Cost offset due to avoiding health expenditure of one VTE case</w:t>
            </w:r>
          </w:p>
        </w:tc>
        <w:tc>
          <w:tcPr>
            <w:tcW w:w="2501" w:type="dxa"/>
          </w:tcPr>
          <w:p w14:paraId="63D79A02" w14:textId="0A29ED94" w:rsidR="003C2A26" w:rsidRPr="00483AAA" w:rsidRDefault="003C2A26" w:rsidP="00064292">
            <w:pPr>
              <w:pStyle w:val="TableText0"/>
              <w:keepLines/>
              <w:jc w:val="center"/>
              <w:rPr>
                <w:vertAlign w:val="superscript"/>
              </w:rPr>
            </w:pPr>
            <w:r w:rsidRPr="00483AAA">
              <w:t>$9,882</w:t>
            </w:r>
            <w:r w:rsidRPr="00483AAA">
              <w:rPr>
                <w:vertAlign w:val="superscript"/>
              </w:rPr>
              <w:t>f</w:t>
            </w:r>
          </w:p>
        </w:tc>
      </w:tr>
      <w:tr w:rsidR="003C2A26" w:rsidRPr="00483AAA" w14:paraId="29C4FCD9" w14:textId="77777777" w:rsidTr="00EE5F86">
        <w:tc>
          <w:tcPr>
            <w:tcW w:w="6516" w:type="dxa"/>
            <w:gridSpan w:val="3"/>
          </w:tcPr>
          <w:p w14:paraId="5B3670F3" w14:textId="62AAAC9F" w:rsidR="003C2A26" w:rsidRPr="00483AAA" w:rsidRDefault="00810C8F" w:rsidP="00064292">
            <w:pPr>
              <w:pStyle w:val="TableText0"/>
              <w:keepLines/>
            </w:pPr>
            <w:r w:rsidRPr="00483AAA">
              <w:t xml:space="preserve">Net cost </w:t>
            </w:r>
            <w:r w:rsidR="002057C7" w:rsidRPr="00483AAA">
              <w:t>of one VTE case avoided due to use of E4/DRSP</w:t>
            </w:r>
          </w:p>
        </w:tc>
        <w:tc>
          <w:tcPr>
            <w:tcW w:w="2501" w:type="dxa"/>
          </w:tcPr>
          <w:p w14:paraId="5297EF52" w14:textId="2D98D8F6" w:rsidR="003C2A26" w:rsidRPr="007F396E" w:rsidRDefault="003C2A26" w:rsidP="00064292">
            <w:pPr>
              <w:pStyle w:val="TableText0"/>
              <w:keepLines/>
              <w:jc w:val="center"/>
              <w:rPr>
                <w:vertAlign w:val="superscript"/>
              </w:rPr>
            </w:pPr>
            <w:r w:rsidRPr="00483AAA">
              <w:t>$</w:t>
            </w:r>
            <w:r w:rsidR="00EE4582" w:rsidRPr="00EE4582">
              <w:rPr>
                <w:color w:val="000000"/>
                <w:shd w:val="solid" w:color="000000" w:fill="000000"/>
                <w14:textFill>
                  <w14:solidFill>
                    <w14:srgbClr w14:val="000000">
                      <w14:alpha w14:val="100000"/>
                    </w14:srgbClr>
                  </w14:solidFill>
                </w14:textFill>
              </w:rPr>
              <w:t>|</w:t>
            </w:r>
            <w:r w:rsidR="007F396E">
              <w:t xml:space="preserve"> </w:t>
            </w:r>
            <w:r w:rsidR="007F396E" w:rsidRPr="007F396E">
              <w:rPr>
                <w:vertAlign w:val="superscript"/>
              </w:rPr>
              <w:t>1</w:t>
            </w:r>
          </w:p>
        </w:tc>
      </w:tr>
      <w:tr w:rsidR="003C2A26" w:rsidRPr="00483AAA" w14:paraId="73826335" w14:textId="77777777" w:rsidTr="00EE5F86">
        <w:tc>
          <w:tcPr>
            <w:tcW w:w="9017" w:type="dxa"/>
            <w:gridSpan w:val="4"/>
          </w:tcPr>
          <w:p w14:paraId="0524E56E" w14:textId="77777777" w:rsidR="003C2A26" w:rsidRPr="00483AAA" w:rsidRDefault="003C2A26" w:rsidP="00064292">
            <w:pPr>
              <w:pStyle w:val="TableText0"/>
              <w:keepLines/>
            </w:pPr>
          </w:p>
        </w:tc>
      </w:tr>
      <w:tr w:rsidR="003C2A26" w:rsidRPr="00483AAA" w14:paraId="5C2242D7" w14:textId="77777777" w:rsidTr="00EE5F86">
        <w:tc>
          <w:tcPr>
            <w:tcW w:w="9017" w:type="dxa"/>
            <w:gridSpan w:val="4"/>
          </w:tcPr>
          <w:p w14:paraId="6C24D592" w14:textId="354FB345" w:rsidR="003C2A26" w:rsidRPr="00483AAA" w:rsidRDefault="003C2A26" w:rsidP="00064292">
            <w:pPr>
              <w:pStyle w:val="TableText0"/>
              <w:keepLines/>
              <w:rPr>
                <w:b/>
                <w:bCs w:val="0"/>
              </w:rPr>
            </w:pPr>
            <w:r w:rsidRPr="00483AAA">
              <w:rPr>
                <w:b/>
                <w:bCs w:val="0"/>
              </w:rPr>
              <w:t xml:space="preserve">Scenario 2 with an estimated 7 VTE cases per 10,000 </w:t>
            </w:r>
            <w:r w:rsidR="00ED191F" w:rsidRPr="00483AAA">
              <w:rPr>
                <w:b/>
                <w:bCs w:val="0"/>
              </w:rPr>
              <w:t>WY</w:t>
            </w:r>
            <w:r w:rsidRPr="00483AAA">
              <w:rPr>
                <w:b/>
                <w:bCs w:val="0"/>
              </w:rPr>
              <w:t xml:space="preserve"> in EE/LNG users</w:t>
            </w:r>
          </w:p>
        </w:tc>
      </w:tr>
      <w:tr w:rsidR="003C2A26" w:rsidRPr="00483AAA" w14:paraId="5FAFBF06" w14:textId="77777777" w:rsidTr="00EE5F86">
        <w:tc>
          <w:tcPr>
            <w:tcW w:w="3721" w:type="dxa"/>
          </w:tcPr>
          <w:p w14:paraId="296B153D" w14:textId="022C7342" w:rsidR="003C2A26" w:rsidRPr="00483AAA" w:rsidRDefault="003C2A26" w:rsidP="00064292">
            <w:pPr>
              <w:pStyle w:val="TableText0"/>
              <w:keepLines/>
            </w:pPr>
            <w:r w:rsidRPr="00483AAA">
              <w:t xml:space="preserve">Estimated VTE cases per 10,000 </w:t>
            </w:r>
            <w:r w:rsidR="707485D9" w:rsidRPr="00483AAA">
              <w:t>WY</w:t>
            </w:r>
          </w:p>
        </w:tc>
        <w:tc>
          <w:tcPr>
            <w:tcW w:w="1397" w:type="dxa"/>
          </w:tcPr>
          <w:p w14:paraId="0C1A848E" w14:textId="77777777" w:rsidR="003C2A26" w:rsidRPr="00483AAA" w:rsidRDefault="003C2A26" w:rsidP="00064292">
            <w:pPr>
              <w:pStyle w:val="TableText0"/>
              <w:keepLines/>
              <w:jc w:val="center"/>
              <w:rPr>
                <w:vertAlign w:val="superscript"/>
              </w:rPr>
            </w:pPr>
            <w:r w:rsidRPr="00483AAA">
              <w:t>3.66</w:t>
            </w:r>
            <w:r w:rsidRPr="00483AAA">
              <w:rPr>
                <w:vertAlign w:val="superscript"/>
              </w:rPr>
              <w:t>a</w:t>
            </w:r>
          </w:p>
        </w:tc>
        <w:tc>
          <w:tcPr>
            <w:tcW w:w="1398" w:type="dxa"/>
          </w:tcPr>
          <w:p w14:paraId="705BE252" w14:textId="77777777" w:rsidR="003C2A26" w:rsidRPr="00483AAA" w:rsidRDefault="003C2A26" w:rsidP="00064292">
            <w:pPr>
              <w:pStyle w:val="TableText0"/>
              <w:keepLines/>
              <w:jc w:val="center"/>
              <w:rPr>
                <w:vertAlign w:val="superscript"/>
              </w:rPr>
            </w:pPr>
            <w:r w:rsidRPr="00483AAA">
              <w:t>7</w:t>
            </w:r>
            <w:r w:rsidRPr="00483AAA">
              <w:rPr>
                <w:vertAlign w:val="superscript"/>
              </w:rPr>
              <w:t>b</w:t>
            </w:r>
          </w:p>
        </w:tc>
        <w:tc>
          <w:tcPr>
            <w:tcW w:w="2501" w:type="dxa"/>
          </w:tcPr>
          <w:p w14:paraId="10066079" w14:textId="77777777" w:rsidR="003C2A26" w:rsidRPr="00483AAA" w:rsidRDefault="003C2A26" w:rsidP="00064292">
            <w:pPr>
              <w:pStyle w:val="TableText0"/>
              <w:keepLines/>
              <w:jc w:val="center"/>
            </w:pPr>
            <w:r w:rsidRPr="00483AAA">
              <w:t>-3.34</w:t>
            </w:r>
          </w:p>
        </w:tc>
      </w:tr>
      <w:tr w:rsidR="003C2A26" w:rsidRPr="00483AAA" w14:paraId="5EFF98CC" w14:textId="77777777" w:rsidTr="00EE5F86">
        <w:tc>
          <w:tcPr>
            <w:tcW w:w="6516" w:type="dxa"/>
            <w:gridSpan w:val="3"/>
          </w:tcPr>
          <w:p w14:paraId="74402471" w14:textId="77777777" w:rsidR="003C2A26" w:rsidRPr="00483AAA" w:rsidRDefault="003C2A26" w:rsidP="00064292">
            <w:pPr>
              <w:pStyle w:val="TableText0"/>
              <w:keepLines/>
            </w:pPr>
            <w:r w:rsidRPr="00483AAA">
              <w:t>NNT with E4/DRSP to avoid one case of VTE</w:t>
            </w:r>
          </w:p>
        </w:tc>
        <w:tc>
          <w:tcPr>
            <w:tcW w:w="2501" w:type="dxa"/>
          </w:tcPr>
          <w:p w14:paraId="5BC2E608" w14:textId="77777777" w:rsidR="003C2A26" w:rsidRPr="00483AAA" w:rsidRDefault="003C2A26" w:rsidP="00064292">
            <w:pPr>
              <w:pStyle w:val="TableText0"/>
              <w:keepLines/>
              <w:jc w:val="center"/>
              <w:rPr>
                <w:vertAlign w:val="superscript"/>
              </w:rPr>
            </w:pPr>
            <w:r w:rsidRPr="00483AAA">
              <w:t>2,994</w:t>
            </w:r>
            <w:r w:rsidRPr="00483AAA">
              <w:rPr>
                <w:vertAlign w:val="superscript"/>
              </w:rPr>
              <w:t>g</w:t>
            </w:r>
          </w:p>
        </w:tc>
      </w:tr>
      <w:tr w:rsidR="003C2A26" w:rsidRPr="00483AAA" w14:paraId="5811B043" w14:textId="77777777" w:rsidTr="00EE5F86">
        <w:tc>
          <w:tcPr>
            <w:tcW w:w="3721" w:type="dxa"/>
          </w:tcPr>
          <w:p w14:paraId="0E95A66D" w14:textId="78EAC35A" w:rsidR="003C2A26" w:rsidRPr="00483AAA" w:rsidRDefault="003C2A26" w:rsidP="00064292">
            <w:pPr>
              <w:pStyle w:val="TableText0"/>
              <w:keepLines/>
            </w:pPr>
            <w:r w:rsidRPr="00483AAA">
              <w:t xml:space="preserve">Annual treatment cost per </w:t>
            </w:r>
            <w:r w:rsidR="00B4785B" w:rsidRPr="00483AAA">
              <w:t>woman</w:t>
            </w:r>
          </w:p>
        </w:tc>
        <w:tc>
          <w:tcPr>
            <w:tcW w:w="1397" w:type="dxa"/>
          </w:tcPr>
          <w:p w14:paraId="1E1E4EAF" w14:textId="34FF2C84" w:rsidR="003C2A26" w:rsidRPr="00483AAA" w:rsidRDefault="003C2A26" w:rsidP="00064292">
            <w:pPr>
              <w:pStyle w:val="TableText0"/>
              <w:keepLines/>
              <w:jc w:val="center"/>
            </w:pPr>
            <w:r w:rsidRPr="00483AAA">
              <w:t>$</w:t>
            </w:r>
            <w:r w:rsidR="00EE4582" w:rsidRPr="00EE4582">
              <w:rPr>
                <w:color w:val="000000"/>
                <w:shd w:val="solid" w:color="000000" w:fill="000000"/>
                <w14:textFill>
                  <w14:solidFill>
                    <w14:srgbClr w14:val="000000">
                      <w14:alpha w14:val="100000"/>
                    </w14:srgbClr>
                  </w14:solidFill>
                </w14:textFill>
              </w:rPr>
              <w:t>|</w:t>
            </w:r>
          </w:p>
        </w:tc>
        <w:tc>
          <w:tcPr>
            <w:tcW w:w="1398" w:type="dxa"/>
          </w:tcPr>
          <w:p w14:paraId="0BBD5410" w14:textId="3DC0946C" w:rsidR="003C2A26" w:rsidRPr="00483AAA" w:rsidRDefault="003C2A26" w:rsidP="00064292">
            <w:pPr>
              <w:pStyle w:val="TableText0"/>
              <w:keepLines/>
              <w:jc w:val="center"/>
              <w:rPr>
                <w:vertAlign w:val="superscript"/>
              </w:rPr>
            </w:pPr>
            <w:r w:rsidRPr="00483AAA">
              <w:t>$</w:t>
            </w:r>
            <w:r w:rsidR="00BA7F3A" w:rsidRPr="00483AAA">
              <w:t>58.26</w:t>
            </w:r>
            <w:r w:rsidRPr="00483AAA">
              <w:rPr>
                <w:vertAlign w:val="superscript"/>
              </w:rPr>
              <w:t>d</w:t>
            </w:r>
          </w:p>
        </w:tc>
        <w:tc>
          <w:tcPr>
            <w:tcW w:w="2501" w:type="dxa"/>
          </w:tcPr>
          <w:p w14:paraId="794E9E09" w14:textId="78C0759C" w:rsidR="003C2A26" w:rsidRPr="00483AAA" w:rsidRDefault="003C2A26" w:rsidP="00064292">
            <w:pPr>
              <w:pStyle w:val="TableText0"/>
              <w:keepLines/>
              <w:jc w:val="center"/>
            </w:pPr>
            <w:r w:rsidRPr="00483AAA">
              <w:t>$</w:t>
            </w:r>
            <w:r w:rsidR="00EE4582" w:rsidRPr="00EE4582">
              <w:rPr>
                <w:color w:val="000000"/>
                <w:shd w:val="solid" w:color="000000" w:fill="000000"/>
                <w14:textFill>
                  <w14:solidFill>
                    <w14:srgbClr w14:val="000000">
                      <w14:alpha w14:val="100000"/>
                    </w14:srgbClr>
                  </w14:solidFill>
                </w14:textFill>
              </w:rPr>
              <w:t>|</w:t>
            </w:r>
          </w:p>
        </w:tc>
      </w:tr>
      <w:tr w:rsidR="003C2A26" w:rsidRPr="00483AAA" w14:paraId="4B53E7CD" w14:textId="77777777" w:rsidTr="00EE5F86">
        <w:tc>
          <w:tcPr>
            <w:tcW w:w="6516" w:type="dxa"/>
            <w:gridSpan w:val="3"/>
          </w:tcPr>
          <w:p w14:paraId="39A3D0E2" w14:textId="77777777" w:rsidR="003C2A26" w:rsidRPr="00483AAA" w:rsidRDefault="003C2A26" w:rsidP="00064292">
            <w:pPr>
              <w:pStyle w:val="TableText0"/>
              <w:keepLines/>
            </w:pPr>
            <w:r w:rsidRPr="00483AAA">
              <w:t>Incremental cost of E4/DRSP to avoid one case of VTE</w:t>
            </w:r>
          </w:p>
        </w:tc>
        <w:tc>
          <w:tcPr>
            <w:tcW w:w="2501" w:type="dxa"/>
          </w:tcPr>
          <w:p w14:paraId="5C914012" w14:textId="4C716E5C" w:rsidR="003C2A26" w:rsidRPr="00483AAA" w:rsidRDefault="003C2A26" w:rsidP="00064292">
            <w:pPr>
              <w:pStyle w:val="TableText0"/>
              <w:keepLines/>
              <w:jc w:val="center"/>
              <w:rPr>
                <w:vertAlign w:val="superscript"/>
              </w:rPr>
            </w:pPr>
            <w:r w:rsidRPr="00483AAA">
              <w:t>$</w:t>
            </w:r>
            <w:r w:rsidR="00EE4582" w:rsidRPr="00EE4582">
              <w:rPr>
                <w:color w:val="000000"/>
                <w:shd w:val="solid" w:color="000000" w:fill="000000"/>
                <w14:textFill>
                  <w14:solidFill>
                    <w14:srgbClr w14:val="000000">
                      <w14:alpha w14:val="100000"/>
                    </w14:srgbClr>
                  </w14:solidFill>
                </w14:textFill>
              </w:rPr>
              <w:t>|</w:t>
            </w:r>
            <w:r w:rsidRPr="00483AAA">
              <w:rPr>
                <w:vertAlign w:val="superscript"/>
              </w:rPr>
              <w:t>e</w:t>
            </w:r>
            <w:r w:rsidR="007F396E">
              <w:rPr>
                <w:vertAlign w:val="superscript"/>
              </w:rPr>
              <w:t>2</w:t>
            </w:r>
          </w:p>
        </w:tc>
      </w:tr>
      <w:tr w:rsidR="003C2A26" w:rsidRPr="00483AAA" w14:paraId="7D89ABC7" w14:textId="77777777" w:rsidTr="00EE5F86">
        <w:tc>
          <w:tcPr>
            <w:tcW w:w="6516" w:type="dxa"/>
            <w:gridSpan w:val="3"/>
          </w:tcPr>
          <w:p w14:paraId="6CF08793" w14:textId="77777777" w:rsidR="003C2A26" w:rsidRPr="00483AAA" w:rsidRDefault="003C2A26" w:rsidP="00064292">
            <w:pPr>
              <w:pStyle w:val="TableText0"/>
              <w:keepLines/>
            </w:pPr>
            <w:r w:rsidRPr="00483AAA">
              <w:t>Cost offset due to avoiding health expenditure of one VTE case</w:t>
            </w:r>
          </w:p>
        </w:tc>
        <w:tc>
          <w:tcPr>
            <w:tcW w:w="2501" w:type="dxa"/>
          </w:tcPr>
          <w:p w14:paraId="628E0604" w14:textId="19BED421" w:rsidR="003C2A26" w:rsidRPr="00483AAA" w:rsidRDefault="003C2A26" w:rsidP="00064292">
            <w:pPr>
              <w:pStyle w:val="TableText0"/>
              <w:keepLines/>
              <w:jc w:val="center"/>
            </w:pPr>
            <w:r w:rsidRPr="00483AAA">
              <w:t>$9,882</w:t>
            </w:r>
            <w:r w:rsidRPr="00483AAA">
              <w:rPr>
                <w:vertAlign w:val="superscript"/>
              </w:rPr>
              <w:t>f</w:t>
            </w:r>
          </w:p>
        </w:tc>
      </w:tr>
      <w:tr w:rsidR="002057C7" w:rsidRPr="00483AAA" w14:paraId="12729632" w14:textId="77777777" w:rsidTr="00EE5F86">
        <w:tc>
          <w:tcPr>
            <w:tcW w:w="6516" w:type="dxa"/>
            <w:gridSpan w:val="3"/>
          </w:tcPr>
          <w:p w14:paraId="258FF9D0" w14:textId="2C2F01FF" w:rsidR="002057C7" w:rsidRPr="00483AAA" w:rsidRDefault="002057C7" w:rsidP="00064292">
            <w:pPr>
              <w:pStyle w:val="TableText0"/>
              <w:keepLines/>
            </w:pPr>
            <w:r w:rsidRPr="00483AAA">
              <w:t>Net cost of one VTE case avoided due to use of E4/DRSP</w:t>
            </w:r>
          </w:p>
        </w:tc>
        <w:tc>
          <w:tcPr>
            <w:tcW w:w="2501" w:type="dxa"/>
          </w:tcPr>
          <w:p w14:paraId="1F6F789B" w14:textId="4EF4028E" w:rsidR="002057C7" w:rsidRPr="00483AAA" w:rsidRDefault="002057C7" w:rsidP="00064292">
            <w:pPr>
              <w:pStyle w:val="TableText0"/>
              <w:keepLines/>
              <w:jc w:val="center"/>
            </w:pPr>
            <w:r w:rsidRPr="00483AAA">
              <w:t>$</w:t>
            </w:r>
            <w:r w:rsidR="00EE4582" w:rsidRPr="00EE4582">
              <w:rPr>
                <w:color w:val="000000"/>
                <w:shd w:val="solid" w:color="000000" w:fill="000000"/>
                <w14:textFill>
                  <w14:solidFill>
                    <w14:srgbClr w14:val="000000">
                      <w14:alpha w14:val="100000"/>
                    </w14:srgbClr>
                  </w14:solidFill>
                </w14:textFill>
              </w:rPr>
              <w:t>|</w:t>
            </w:r>
            <w:r w:rsidR="007F396E">
              <w:t xml:space="preserve"> </w:t>
            </w:r>
            <w:r w:rsidR="007F396E">
              <w:rPr>
                <w:vertAlign w:val="superscript"/>
              </w:rPr>
              <w:t>2</w:t>
            </w:r>
          </w:p>
        </w:tc>
      </w:tr>
    </w:tbl>
    <w:p w14:paraId="50F8C55E" w14:textId="506492AF" w:rsidR="003C2A26" w:rsidRPr="00483AAA" w:rsidRDefault="003C2A26" w:rsidP="00064292">
      <w:pPr>
        <w:pStyle w:val="FooterTableFigure"/>
        <w:keepNext/>
        <w:keepLines/>
      </w:pPr>
      <w:r w:rsidRPr="00483AAA">
        <w:t xml:space="preserve">Source: </w:t>
      </w:r>
      <w:r w:rsidR="004174FD" w:rsidRPr="00483AAA">
        <w:t>Conducted during evaluation and a</w:t>
      </w:r>
      <w:r w:rsidRPr="00483AAA">
        <w:t xml:space="preserve">dapted from </w:t>
      </w:r>
      <w:r w:rsidR="004174FD" w:rsidRPr="00483AAA">
        <w:t>T</w:t>
      </w:r>
      <w:r w:rsidRPr="00483AAA">
        <w:t>able 3.3, p84 of the submission main body.</w:t>
      </w:r>
    </w:p>
    <w:p w14:paraId="72B892BE" w14:textId="4828E401" w:rsidR="003C2A26" w:rsidRPr="00483AAA" w:rsidRDefault="003C2A26" w:rsidP="00064292">
      <w:pPr>
        <w:pStyle w:val="FooterTableFigure"/>
        <w:keepNext/>
        <w:keepLines/>
      </w:pPr>
      <w:r w:rsidRPr="43CEDB46">
        <w:t xml:space="preserve">ARR = absolute risk reduction; </w:t>
      </w:r>
      <w:r w:rsidR="003E1A62" w:rsidRPr="43CEDB46">
        <w:t xml:space="preserve">COC = combined oral contraceptive; </w:t>
      </w:r>
      <w:r w:rsidRPr="43CEDB46">
        <w:t>E4/DRSP = estetrol 15</w:t>
      </w:r>
      <w:r w:rsidR="00134E20" w:rsidRPr="43CEDB46">
        <w:t> </w:t>
      </w:r>
      <w:r w:rsidRPr="43CEDB46">
        <w:t>mg/drospirenone 3</w:t>
      </w:r>
      <w:r w:rsidR="00134E20" w:rsidRPr="43CEDB46">
        <w:t> </w:t>
      </w:r>
      <w:r w:rsidRPr="43CEDB46">
        <w:t>mg; EE/LNG</w:t>
      </w:r>
      <w:r w:rsidR="00E07493" w:rsidRPr="43CEDB46">
        <w:t> </w:t>
      </w:r>
      <w:r w:rsidRPr="43CEDB46">
        <w:t>=</w:t>
      </w:r>
      <w:r w:rsidR="00E07493" w:rsidRPr="43CEDB46">
        <w:t> </w:t>
      </w:r>
      <w:r w:rsidRPr="43CEDB46">
        <w:t xml:space="preserve">ethinylestradiol 30 mcg/levonorgestrel 150mcg; </w:t>
      </w:r>
      <w:r w:rsidR="00E5351B" w:rsidRPr="43CEDB46">
        <w:t xml:space="preserve">PBS = Pharmaceutical Benefits Scheme; </w:t>
      </w:r>
      <w:r w:rsidRPr="43CEDB46">
        <w:t>NNT = number needed to treat; VTE</w:t>
      </w:r>
      <w:r w:rsidR="00C35AAC" w:rsidRPr="43CEDB46">
        <w:t> </w:t>
      </w:r>
      <w:r w:rsidRPr="43CEDB46">
        <w:t>=</w:t>
      </w:r>
      <w:r w:rsidR="00C35AAC" w:rsidRPr="43CEDB46">
        <w:t> </w:t>
      </w:r>
      <w:r w:rsidRPr="43CEDB46">
        <w:t>venous thromboembolism</w:t>
      </w:r>
      <w:r w:rsidR="00ED191F" w:rsidRPr="43CEDB46">
        <w:t>; WY = women-years.</w:t>
      </w:r>
    </w:p>
    <w:p w14:paraId="2DE27CEF" w14:textId="77777777" w:rsidR="003C2A26" w:rsidRPr="00483AAA" w:rsidRDefault="003C2A26" w:rsidP="00064292">
      <w:pPr>
        <w:pStyle w:val="FooterTableFigure"/>
        <w:keepNext/>
        <w:keepLines/>
      </w:pPr>
      <w:proofErr w:type="spellStart"/>
      <w:r w:rsidRPr="43CEDB46">
        <w:rPr>
          <w:vertAlign w:val="superscript"/>
        </w:rPr>
        <w:t>a</w:t>
      </w:r>
      <w:proofErr w:type="spellEnd"/>
      <w:r w:rsidRPr="43CEDB46">
        <w:t xml:space="preserve"> the estimated annual VTE incidence rate in E4/DRSP trial (pooled phase 2 and 3 trials)</w:t>
      </w:r>
    </w:p>
    <w:p w14:paraId="64DFA4AE" w14:textId="3FABE22D" w:rsidR="003C2A26" w:rsidRPr="00483AAA" w:rsidRDefault="003C2A26" w:rsidP="00064292">
      <w:pPr>
        <w:pStyle w:val="FooterTableFigure"/>
        <w:keepNext/>
        <w:keepLines/>
        <w:rPr>
          <w:vertAlign w:val="superscript"/>
        </w:rPr>
      </w:pPr>
      <w:r w:rsidRPr="00483AAA">
        <w:rPr>
          <w:vertAlign w:val="superscript"/>
        </w:rPr>
        <w:t>b</w:t>
      </w:r>
      <w:r w:rsidRPr="00483AAA">
        <w:t xml:space="preserve"> based on EMA/607314/2013</w:t>
      </w:r>
      <w:r w:rsidR="00562129" w:rsidRPr="00483AAA">
        <w:rPr>
          <w:rStyle w:val="FootnoteReference"/>
        </w:rPr>
        <w:footnoteReference w:id="27"/>
      </w:r>
    </w:p>
    <w:p w14:paraId="72BD8877" w14:textId="77777777" w:rsidR="003C2A26" w:rsidRPr="00483AAA" w:rsidRDefault="003C2A26" w:rsidP="00064292">
      <w:pPr>
        <w:pStyle w:val="FooterTableFigure"/>
        <w:keepNext/>
        <w:keepLines/>
      </w:pPr>
      <w:r w:rsidRPr="00483AAA">
        <w:rPr>
          <w:vertAlign w:val="superscript"/>
        </w:rPr>
        <w:t>c</w:t>
      </w:r>
      <w:r w:rsidRPr="00483AAA">
        <w:t xml:space="preserve"> NNT = 1 / ARR, where ARR = control event rate – experimental event rate i.e. NNT = 1 / (0.0005 – 0.000366)</w:t>
      </w:r>
    </w:p>
    <w:p w14:paraId="6C293497" w14:textId="6017FFBD" w:rsidR="003C2A26" w:rsidRPr="00483AAA" w:rsidRDefault="003C2A26" w:rsidP="00064292">
      <w:pPr>
        <w:pStyle w:val="FooterTableFigure"/>
        <w:keepNext/>
        <w:keepLines/>
      </w:pPr>
      <w:r w:rsidRPr="00483AAA">
        <w:rPr>
          <w:vertAlign w:val="superscript"/>
        </w:rPr>
        <w:t>d</w:t>
      </w:r>
      <w:r w:rsidRPr="00483AAA">
        <w:t xml:space="preserve"> lowest cost PBS-listed COC i.e. EE 30 mcg / LNG 150 mcg</w:t>
      </w:r>
      <w:r w:rsidR="00F35941" w:rsidRPr="00483AAA">
        <w:t xml:space="preserve"> with a DPMQ of $17.87 (as of January 2025) for </w:t>
      </w:r>
      <w:r w:rsidR="00252000" w:rsidRPr="00483AAA">
        <w:t>112 tablets</w:t>
      </w:r>
    </w:p>
    <w:p w14:paraId="03D36C56" w14:textId="15977194" w:rsidR="003C2A26" w:rsidRPr="00483AAA" w:rsidRDefault="003C2A26" w:rsidP="00064292">
      <w:pPr>
        <w:pStyle w:val="FooterTableFigure"/>
        <w:keepNext/>
        <w:keepLines/>
      </w:pPr>
      <w:r w:rsidRPr="00483AAA">
        <w:rPr>
          <w:vertAlign w:val="superscript"/>
        </w:rPr>
        <w:t>e</w:t>
      </w:r>
      <w:r w:rsidRPr="00483AAA">
        <w:t xml:space="preserve"> Incremental annual cost of COC per wom</w:t>
      </w:r>
      <w:r w:rsidR="005977E3" w:rsidRPr="00483AAA">
        <w:t>a</w:t>
      </w:r>
      <w:r w:rsidRPr="00483AAA">
        <w:t>n multiplied by NNT</w:t>
      </w:r>
    </w:p>
    <w:p w14:paraId="60EFCCDF" w14:textId="10A0D5A1" w:rsidR="003C2A26" w:rsidRPr="00483AAA" w:rsidRDefault="003C2A26" w:rsidP="00064292">
      <w:pPr>
        <w:pStyle w:val="FooterTableFigure"/>
        <w:keepNext/>
        <w:keepLines/>
        <w:rPr>
          <w:vertAlign w:val="superscript"/>
        </w:rPr>
      </w:pPr>
      <w:r w:rsidRPr="43CEDB46">
        <w:rPr>
          <w:vertAlign w:val="superscript"/>
        </w:rPr>
        <w:t>f</w:t>
      </w:r>
      <w:r w:rsidRPr="43CEDB46">
        <w:t xml:space="preserve"> figure was inflated to 2024 price</w:t>
      </w:r>
      <w:r w:rsidR="00BC27E3" w:rsidRPr="43CEDB46">
        <w:t xml:space="preserve"> </w:t>
      </w:r>
      <w:r w:rsidR="00177BB5" w:rsidRPr="43CEDB46">
        <w:t>(</w:t>
      </w:r>
      <w:r w:rsidR="00977F95" w:rsidRPr="43CEDB46">
        <w:t xml:space="preserve">using </w:t>
      </w:r>
      <w:r w:rsidR="0008490A" w:rsidRPr="43CEDB46">
        <w:t xml:space="preserve">a </w:t>
      </w:r>
      <w:r w:rsidR="00977F95" w:rsidRPr="43CEDB46">
        <w:t>conversion rate of 1.447</w:t>
      </w:r>
      <w:r w:rsidR="000A28DE" w:rsidRPr="43CEDB46">
        <w:t xml:space="preserve">, as </w:t>
      </w:r>
      <w:r w:rsidR="00603B84" w:rsidRPr="43CEDB46">
        <w:t>estimated</w:t>
      </w:r>
      <w:r w:rsidR="0083034C" w:rsidRPr="43CEDB46">
        <w:t xml:space="preserve"> from </w:t>
      </w:r>
      <w:r w:rsidR="006A14E6" w:rsidRPr="43CEDB46">
        <w:t>purchasing power parities for Gross Domestic Product</w:t>
      </w:r>
      <w:r w:rsidR="00177BB5" w:rsidRPr="43CEDB46">
        <w:t>)</w:t>
      </w:r>
      <w:r w:rsidRPr="43CEDB46">
        <w:t>, based on the health expenditure per VTE case for female</w:t>
      </w:r>
      <w:r w:rsidR="008E10F4" w:rsidRPr="43CEDB46">
        <w:t>s</w:t>
      </w:r>
      <w:r w:rsidRPr="43CEDB46">
        <w:t xml:space="preserve"> aged 25-34 of $6,854 in year 2008, as reported in “The burden of venous thromboembolism in Australia”</w:t>
      </w:r>
      <w:r w:rsidR="0073641E">
        <w:rPr>
          <w:vertAlign w:val="superscript"/>
        </w:rPr>
        <w:t>25</w:t>
      </w:r>
    </w:p>
    <w:p w14:paraId="6A93789A" w14:textId="77777777" w:rsidR="003C2A26" w:rsidRDefault="003C2A26" w:rsidP="00064292">
      <w:pPr>
        <w:pStyle w:val="FooterTableFigure"/>
        <w:keepNext/>
        <w:keepLines/>
        <w:spacing w:after="0"/>
      </w:pPr>
      <w:r w:rsidRPr="00483AAA">
        <w:rPr>
          <w:vertAlign w:val="superscript"/>
        </w:rPr>
        <w:t>g</w:t>
      </w:r>
      <w:r w:rsidRPr="00483AAA">
        <w:t xml:space="preserve"> NNT = 1 / ARR, where ARR = control event rate – experimental event rate i.e. NNT = 1 / (0.0007 – 0.000366)</w:t>
      </w:r>
    </w:p>
    <w:p w14:paraId="61B3CDE0" w14:textId="77777777" w:rsidR="007F396E" w:rsidRPr="009A6D58" w:rsidRDefault="007F396E" w:rsidP="00064292">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49EDE7CF" w14:textId="563158F1" w:rsidR="007F396E" w:rsidRPr="00F14BFF" w:rsidRDefault="007F396E" w:rsidP="007F396E">
      <w:pPr>
        <w:keepNext/>
        <w:keepLines/>
        <w:rPr>
          <w:rFonts w:ascii="Arial Narrow" w:hAnsi="Arial Narrow"/>
          <w:i/>
          <w:sz w:val="18"/>
          <w:szCs w:val="18"/>
        </w:rPr>
      </w:pPr>
      <w:r w:rsidRPr="00F14BFF">
        <w:rPr>
          <w:rFonts w:ascii="Arial Narrow" w:hAnsi="Arial Narrow"/>
          <w:i/>
          <w:sz w:val="18"/>
          <w:szCs w:val="18"/>
          <w:vertAlign w:val="superscript"/>
        </w:rPr>
        <w:t>1</w:t>
      </w:r>
      <w:r w:rsidRPr="00F14BFF">
        <w:rPr>
          <w:rFonts w:ascii="Arial Narrow" w:hAnsi="Arial Narrow"/>
          <w:i/>
          <w:sz w:val="18"/>
          <w:szCs w:val="18"/>
        </w:rPr>
        <w:t xml:space="preserve"> </w:t>
      </w:r>
      <w:bookmarkStart w:id="70" w:name="_Hlk196916505"/>
      <w:r w:rsidR="004A66B6" w:rsidRPr="00F14BFF">
        <w:rPr>
          <w:rFonts w:ascii="Arial Narrow" w:hAnsi="Arial Narrow"/>
          <w:i/>
          <w:sz w:val="18"/>
          <w:szCs w:val="18"/>
        </w:rPr>
        <w:t>&gt; $1,055,000</w:t>
      </w:r>
      <w:bookmarkEnd w:id="70"/>
    </w:p>
    <w:p w14:paraId="31842CD0" w14:textId="1B22362A" w:rsidR="007F396E" w:rsidRPr="00F14BFF" w:rsidRDefault="007F396E" w:rsidP="007F396E">
      <w:pPr>
        <w:keepLines/>
        <w:spacing w:after="120"/>
        <w:rPr>
          <w:rFonts w:ascii="Arial Narrow" w:hAnsi="Arial Narrow"/>
          <w:i/>
          <w:sz w:val="18"/>
          <w:szCs w:val="18"/>
        </w:rPr>
      </w:pPr>
      <w:r w:rsidRPr="00F14BFF">
        <w:rPr>
          <w:rFonts w:ascii="Arial Narrow" w:hAnsi="Arial Narrow"/>
          <w:i/>
          <w:sz w:val="18"/>
          <w:szCs w:val="18"/>
          <w:vertAlign w:val="superscript"/>
        </w:rPr>
        <w:t>2</w:t>
      </w:r>
      <w:r w:rsidRPr="00F14BFF">
        <w:rPr>
          <w:rFonts w:ascii="Arial Narrow" w:hAnsi="Arial Narrow"/>
          <w:i/>
          <w:sz w:val="18"/>
          <w:szCs w:val="18"/>
        </w:rPr>
        <w:t xml:space="preserve"> </w:t>
      </w:r>
      <w:r w:rsidR="00C305C5" w:rsidRPr="00F14BFF">
        <w:rPr>
          <w:rFonts w:ascii="Arial Narrow" w:hAnsi="Arial Narrow"/>
          <w:i/>
          <w:sz w:val="18"/>
          <w:szCs w:val="18"/>
        </w:rPr>
        <w:t>$855,000 to &lt; $955,000</w:t>
      </w:r>
      <w:r w:rsidR="00AE5AB2" w:rsidRPr="00F14BFF">
        <w:rPr>
          <w:rFonts w:ascii="Arial Narrow" w:hAnsi="Arial Narrow"/>
          <w:i/>
          <w:sz w:val="18"/>
          <w:szCs w:val="18"/>
        </w:rPr>
        <w:t xml:space="preserve"> </w:t>
      </w:r>
    </w:p>
    <w:p w14:paraId="3983C9B2" w14:textId="2031AE27" w:rsidR="00EF7212" w:rsidRPr="00F14BFF" w:rsidRDefault="40FA017F" w:rsidP="25C7A2B5">
      <w:pPr>
        <w:pStyle w:val="3-BodyText"/>
      </w:pPr>
      <w:r w:rsidRPr="00F14BFF">
        <w:t xml:space="preserve">The </w:t>
      </w:r>
      <w:r w:rsidR="00D90596" w:rsidRPr="00F14BFF">
        <w:t>net cost of</w:t>
      </w:r>
      <w:r w:rsidR="5A4D8A8A" w:rsidRPr="00F14BFF">
        <w:t xml:space="preserve"> one case of VTE </w:t>
      </w:r>
      <w:r w:rsidR="00A42F99" w:rsidRPr="00F14BFF">
        <w:t>avoided</w:t>
      </w:r>
      <w:r w:rsidR="5A4D8A8A" w:rsidRPr="00F14BFF">
        <w:t xml:space="preserve"> with E4/DRSP </w:t>
      </w:r>
      <w:r w:rsidR="00A42F99" w:rsidRPr="00F14BFF">
        <w:t>use</w:t>
      </w:r>
      <w:r w:rsidR="5A4D8A8A" w:rsidRPr="00F14BFF">
        <w:t xml:space="preserve"> ranged from </w:t>
      </w:r>
      <w:r w:rsidR="00C305C5" w:rsidRPr="00F14BFF">
        <w:t xml:space="preserve">$855,000 to &lt; $955,000 </w:t>
      </w:r>
      <w:r w:rsidR="572E3D98" w:rsidRPr="00F14BFF">
        <w:t xml:space="preserve">to </w:t>
      </w:r>
      <w:r w:rsidR="00C305C5" w:rsidRPr="00F14BFF">
        <w:rPr>
          <w:iCs/>
        </w:rPr>
        <w:t>&gt; $1,055,000</w:t>
      </w:r>
      <w:r w:rsidR="000F79E6" w:rsidRPr="00F14BFF">
        <w:t>.</w:t>
      </w:r>
      <w:r w:rsidR="00C423FF" w:rsidRPr="00F14BFF">
        <w:t xml:space="preserve"> </w:t>
      </w:r>
    </w:p>
    <w:p w14:paraId="472842D7" w14:textId="4248A729" w:rsidR="00C25D9C" w:rsidRDefault="00C25D9C" w:rsidP="00BB732D">
      <w:pPr>
        <w:pStyle w:val="4-SubsectionHeading"/>
      </w:pPr>
      <w:bookmarkStart w:id="71" w:name="_Toc22897646"/>
      <w:bookmarkStart w:id="72" w:name="_Toc188449023"/>
      <w:r w:rsidRPr="002C2775">
        <w:t>Dru</w:t>
      </w:r>
      <w:r w:rsidR="0054439C">
        <w:t>g</w:t>
      </w:r>
      <w:r w:rsidRPr="002C2775">
        <w:t xml:space="preserve"> cost/patient/year</w:t>
      </w:r>
      <w:bookmarkEnd w:id="71"/>
      <w:r w:rsidR="00FF0D24">
        <w:t>: $</w:t>
      </w:r>
      <w:bookmarkEnd w:id="72"/>
      <w:r w:rsidR="00EE4582" w:rsidRPr="00EE4582">
        <w:rPr>
          <w:color w:val="000000"/>
          <w:spacing w:val="0"/>
          <w:w w:val="49"/>
          <w:kern w:val="0"/>
          <w:shd w:val="solid" w:color="000000" w:fill="000000"/>
          <w:fitText w:val="593" w:id="-694402036"/>
          <w14:textFill>
            <w14:solidFill>
              <w14:srgbClr w14:val="000000">
                <w14:alpha w14:val="100000"/>
              </w14:srgbClr>
            </w14:solidFill>
          </w14:textFill>
        </w:rPr>
        <w:t>||||  |||</w:t>
      </w:r>
      <w:r w:rsidR="00EE4582" w:rsidRPr="00EE4582">
        <w:rPr>
          <w:color w:val="000000"/>
          <w:spacing w:val="10"/>
          <w:w w:val="49"/>
          <w:kern w:val="0"/>
          <w:shd w:val="solid" w:color="000000" w:fill="000000"/>
          <w:fitText w:val="593" w:id="-694402036"/>
          <w14:textFill>
            <w14:solidFill>
              <w14:srgbClr w14:val="000000">
                <w14:alpha w14:val="100000"/>
              </w14:srgbClr>
            </w14:solidFill>
          </w14:textFill>
        </w:rPr>
        <w:t>|</w:t>
      </w:r>
    </w:p>
    <w:p w14:paraId="300E4D2C" w14:textId="1CEE5FBD" w:rsidR="0054439C" w:rsidRDefault="00E115C0" w:rsidP="0054439C">
      <w:pPr>
        <w:pStyle w:val="3-BodyText"/>
      </w:pPr>
      <w:bookmarkStart w:id="73" w:name="_Ref104805102"/>
      <w:r w:rsidRPr="43CEDB46">
        <w:t>For E4/DRSP, t</w:t>
      </w:r>
      <w:r w:rsidR="005D2B65" w:rsidRPr="43CEDB46">
        <w:t>he estimated drug cost/patient per year would be $</w:t>
      </w:r>
      <w:r w:rsidR="00EE4582" w:rsidRPr="00EE4582">
        <w:rPr>
          <w:color w:val="000000"/>
          <w:w w:val="60"/>
          <w:shd w:val="solid" w:color="000000" w:fill="000000"/>
          <w:fitText w:val="468" w:id="-694402035"/>
          <w14:textFill>
            <w14:solidFill>
              <w14:srgbClr w14:val="000000">
                <w14:alpha w14:val="100000"/>
              </w14:srgbClr>
            </w14:solidFill>
          </w14:textFill>
        </w:rPr>
        <w:t>|||  ||</w:t>
      </w:r>
      <w:r w:rsidR="00EE4582" w:rsidRPr="00EE4582">
        <w:rPr>
          <w:color w:val="000000"/>
          <w:spacing w:val="4"/>
          <w:w w:val="60"/>
          <w:shd w:val="solid" w:color="000000" w:fill="000000"/>
          <w:fitText w:val="468" w:id="-694402035"/>
          <w14:textFill>
            <w14:solidFill>
              <w14:srgbClr w14:val="000000">
                <w14:alpha w14:val="100000"/>
              </w14:srgbClr>
            </w14:solidFill>
          </w14:textFill>
        </w:rPr>
        <w:t>|</w:t>
      </w:r>
      <w:r w:rsidR="005D2B65" w:rsidRPr="43CEDB46">
        <w:t>, based on a DPMQ of $</w:t>
      </w:r>
      <w:r w:rsidR="00EE4582" w:rsidRPr="008440AC">
        <w:rPr>
          <w:color w:val="000000"/>
          <w:w w:val="15"/>
          <w:shd w:val="solid" w:color="000000" w:fill="000000"/>
          <w:fitText w:val="-20" w:id="-694402034"/>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4"/>
          <w14:textFill>
            <w14:solidFill>
              <w14:srgbClr w14:val="000000">
                <w14:alpha w14:val="100000"/>
              </w14:srgbClr>
            </w14:solidFill>
          </w14:textFill>
        </w:rPr>
        <w:t>|</w:t>
      </w:r>
      <w:r w:rsidR="00E46A5A" w:rsidRPr="43CEDB46">
        <w:t xml:space="preserve"> and </w:t>
      </w:r>
      <w:r w:rsidR="00275680" w:rsidRPr="43CEDB46">
        <w:t xml:space="preserve">4.35 </w:t>
      </w:r>
      <w:r w:rsidR="00E46A5A" w:rsidRPr="43CEDB46">
        <w:t>prescriptions per year</w:t>
      </w:r>
      <w:r w:rsidR="00FF0D24" w:rsidRPr="43CEDB46">
        <w:t xml:space="preserve"> (</w:t>
      </w:r>
      <w:r w:rsidR="000064D1" w:rsidRPr="43CEDB46">
        <w:t>one</w:t>
      </w:r>
      <w:r w:rsidR="003C6394" w:rsidRPr="43CEDB46">
        <w:t xml:space="preserve"> pack</w:t>
      </w:r>
      <w:r w:rsidR="000064D1" w:rsidRPr="43CEDB46">
        <w:t xml:space="preserve"> containing </w:t>
      </w:r>
      <w:r w:rsidR="0065544E" w:rsidRPr="43CEDB46">
        <w:t>three blister strips of</w:t>
      </w:r>
      <w:r w:rsidR="001814CE" w:rsidRPr="43CEDB46">
        <w:t xml:space="preserve"> 28 </w:t>
      </w:r>
      <w:r w:rsidR="000064D1" w:rsidRPr="43CEDB46">
        <w:t>tablets</w:t>
      </w:r>
      <w:r w:rsidR="003C6394" w:rsidRPr="43CEDB46">
        <w:t xml:space="preserve"> </w:t>
      </w:r>
      <w:r w:rsidR="00F44151" w:rsidRPr="43CEDB46">
        <w:t xml:space="preserve">with </w:t>
      </w:r>
      <w:r w:rsidR="00DB79B7" w:rsidRPr="43CEDB46">
        <w:t>three</w:t>
      </w:r>
      <w:r w:rsidR="003C6394" w:rsidRPr="43CEDB46">
        <w:t xml:space="preserve"> repeats</w:t>
      </w:r>
      <w:r w:rsidR="002D3AC2" w:rsidRPr="43CEDB46">
        <w:t>)</w:t>
      </w:r>
      <w:r w:rsidR="00E46A5A" w:rsidRPr="43CEDB46">
        <w:t xml:space="preserve">. </w:t>
      </w:r>
    </w:p>
    <w:p w14:paraId="7BE71EE3" w14:textId="64C73717" w:rsidR="008E5362" w:rsidRDefault="00236523" w:rsidP="00236523">
      <w:pPr>
        <w:pStyle w:val="3-BodyText"/>
      </w:pPr>
      <w:r w:rsidRPr="43CEDB46">
        <w:t>The drug cost/patient per year for the lowest cost COC currently listed on</w:t>
      </w:r>
      <w:r w:rsidR="0021531A">
        <w:t xml:space="preserve"> the</w:t>
      </w:r>
      <w:r w:rsidRPr="43CEDB46">
        <w:t xml:space="preserve"> PBS, that is, levonorgestrel 150 micrograms and ethinylestradiol 30 micrograms</w:t>
      </w:r>
      <w:r w:rsidR="00C2131B" w:rsidRPr="43CEDB46">
        <w:t>,</w:t>
      </w:r>
      <w:r w:rsidRPr="43CEDB46">
        <w:t xml:space="preserve"> is $</w:t>
      </w:r>
      <w:r w:rsidR="00B86296" w:rsidRPr="43CEDB46">
        <w:t>58.26</w:t>
      </w:r>
      <w:r w:rsidRPr="43CEDB46">
        <w:t xml:space="preserve">, based on DPMQ of $17.87 and </w:t>
      </w:r>
      <w:r w:rsidR="00330346" w:rsidRPr="43CEDB46">
        <w:t>3.26</w:t>
      </w:r>
      <w:r w:rsidR="006253E8" w:rsidRPr="43CEDB46">
        <w:t xml:space="preserve"> </w:t>
      </w:r>
      <w:r w:rsidRPr="43CEDB46">
        <w:t>prescriptions per year (</w:t>
      </w:r>
      <w:r w:rsidR="000064D1" w:rsidRPr="43CEDB46">
        <w:t>one</w:t>
      </w:r>
      <w:r w:rsidRPr="43CEDB46">
        <w:t xml:space="preserve"> pack </w:t>
      </w:r>
      <w:r w:rsidR="000064D1" w:rsidRPr="43CEDB46">
        <w:t xml:space="preserve">containing </w:t>
      </w:r>
      <w:r w:rsidR="0065544E" w:rsidRPr="43CEDB46">
        <w:t>fo</w:t>
      </w:r>
      <w:r w:rsidR="009A2059" w:rsidRPr="43CEDB46">
        <w:t>u</w:t>
      </w:r>
      <w:r w:rsidR="0065544E" w:rsidRPr="43CEDB46">
        <w:t>r blister strips</w:t>
      </w:r>
      <w:r w:rsidR="00E72CCE" w:rsidRPr="43CEDB46">
        <w:t xml:space="preserve"> of</w:t>
      </w:r>
      <w:r w:rsidR="001814CE" w:rsidRPr="43CEDB46">
        <w:t xml:space="preserve"> 28</w:t>
      </w:r>
      <w:r w:rsidR="000064D1" w:rsidRPr="43CEDB46">
        <w:t xml:space="preserve"> tablets </w:t>
      </w:r>
      <w:r w:rsidR="00F44151" w:rsidRPr="43CEDB46">
        <w:t xml:space="preserve">with </w:t>
      </w:r>
      <w:r w:rsidRPr="43CEDB46">
        <w:t>two repeats).</w:t>
      </w:r>
    </w:p>
    <w:p w14:paraId="268768EF" w14:textId="3626F292" w:rsidR="00B60939" w:rsidRPr="00C9624D" w:rsidRDefault="00B60939" w:rsidP="002B05A1">
      <w:pPr>
        <w:pStyle w:val="4-SubsectionHeading"/>
      </w:pPr>
      <w:bookmarkStart w:id="74" w:name="_Toc22897647"/>
      <w:bookmarkStart w:id="75" w:name="_Toc188449024"/>
      <w:bookmarkEnd w:id="73"/>
      <w:r w:rsidRPr="00C9624D">
        <w:lastRenderedPageBreak/>
        <w:t>Estimated PBS usage &amp; financial implications</w:t>
      </w:r>
      <w:bookmarkEnd w:id="74"/>
      <w:bookmarkEnd w:id="75"/>
    </w:p>
    <w:p w14:paraId="2E07D66B" w14:textId="42000C62" w:rsidR="001974A3" w:rsidRPr="00ED6A07" w:rsidRDefault="00C25D9C" w:rsidP="43CEDB46">
      <w:pPr>
        <w:pStyle w:val="3-BodyText"/>
        <w:rPr>
          <w:color w:val="0066FF"/>
        </w:rPr>
      </w:pPr>
      <w:r w:rsidRPr="43CEDB46">
        <w:t xml:space="preserve">This submission </w:t>
      </w:r>
      <w:r w:rsidR="00920B7B" w:rsidRPr="43CEDB46">
        <w:t>was</w:t>
      </w:r>
      <w:r w:rsidRPr="43CEDB46">
        <w:t xml:space="preserve"> not considered by DUSC</w:t>
      </w:r>
      <w:r w:rsidRPr="43CEDB46">
        <w:rPr>
          <w:color w:val="0070C0"/>
        </w:rPr>
        <w:t>.</w:t>
      </w:r>
      <w:r w:rsidR="00BC591F" w:rsidRPr="43CEDB46">
        <w:rPr>
          <w:color w:val="0070C0"/>
        </w:rPr>
        <w:t xml:space="preserve"> </w:t>
      </w:r>
      <w:r w:rsidR="00712CAA" w:rsidRPr="43CEDB46">
        <w:t>The submission used a market share approach to estimate the financial impact of listing E4/DRSP</w:t>
      </w:r>
      <w:r w:rsidR="00E67696" w:rsidRPr="43CEDB46">
        <w:t xml:space="preserve"> on the PBS</w:t>
      </w:r>
      <w:r w:rsidR="00712CAA" w:rsidRPr="43CEDB46">
        <w:t>.</w:t>
      </w:r>
      <w:r w:rsidR="001974A3" w:rsidRPr="43CEDB46">
        <w:t xml:space="preserve"> </w:t>
      </w:r>
    </w:p>
    <w:p w14:paraId="0FF3DF47" w14:textId="3F10C49B" w:rsidR="001974A3" w:rsidRPr="001974A3" w:rsidRDefault="001974A3" w:rsidP="43CEDB46">
      <w:pPr>
        <w:pStyle w:val="3-BodyText"/>
        <w:rPr>
          <w:color w:val="0066FF"/>
        </w:rPr>
      </w:pPr>
      <w:r w:rsidRPr="43CEDB46">
        <w:t xml:space="preserve">The key inputs and sources of data used in the financial estimates are presented in </w:t>
      </w:r>
      <w:r>
        <w:fldChar w:fldCharType="begin" w:fldLock="1"/>
      </w:r>
      <w:r>
        <w:instrText xml:space="preserve"> REF _Ref104805262 \h  \* MERGEFORMAT </w:instrText>
      </w:r>
      <w:r>
        <w:fldChar w:fldCharType="separate"/>
      </w:r>
      <w:r w:rsidR="00A938E6" w:rsidRPr="43CEDB46">
        <w:t xml:space="preserve">Table </w:t>
      </w:r>
      <w:r w:rsidR="00A938E6" w:rsidRPr="43CEDB46">
        <w:rPr>
          <w:noProof/>
        </w:rPr>
        <w:t>11</w:t>
      </w:r>
      <w:r>
        <w:fldChar w:fldCharType="end"/>
      </w:r>
      <w:r w:rsidR="009664F4" w:rsidRPr="43CEDB46">
        <w:t>.</w:t>
      </w:r>
    </w:p>
    <w:p w14:paraId="3393BCE7" w14:textId="19EF05AB" w:rsidR="00E42F73" w:rsidRPr="007925DF" w:rsidRDefault="00E16AD8" w:rsidP="00E16AD8">
      <w:pPr>
        <w:pStyle w:val="Caption"/>
        <w:rPr>
          <w:rStyle w:val="CommentReference"/>
          <w:b/>
          <w:szCs w:val="24"/>
        </w:rPr>
      </w:pPr>
      <w:bookmarkStart w:id="76" w:name="_Ref104805262"/>
      <w:r>
        <w:t xml:space="preserve">Table </w:t>
      </w:r>
      <w:r>
        <w:fldChar w:fldCharType="begin" w:fldLock="1"/>
      </w:r>
      <w:r>
        <w:instrText>SEQ Table \* ARABIC</w:instrText>
      </w:r>
      <w:r>
        <w:fldChar w:fldCharType="separate"/>
      </w:r>
      <w:r w:rsidR="00513F89">
        <w:rPr>
          <w:noProof/>
        </w:rPr>
        <w:t>11</w:t>
      </w:r>
      <w:r>
        <w:fldChar w:fldCharType="end"/>
      </w:r>
      <w:bookmarkEnd w:id="76"/>
      <w:r>
        <w:t>:</w:t>
      </w:r>
      <w:r w:rsidR="00E42F73" w:rsidRPr="007925DF">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7"/>
        <w:gridCol w:w="3261"/>
        <w:gridCol w:w="3919"/>
      </w:tblGrid>
      <w:tr w:rsidR="00EF0185" w:rsidRPr="003D1DE4" w14:paraId="7AFD013A" w14:textId="77777777" w:rsidTr="43CEDB46">
        <w:trPr>
          <w:tblHeader/>
        </w:trPr>
        <w:tc>
          <w:tcPr>
            <w:tcW w:w="1019" w:type="pct"/>
            <w:shd w:val="clear" w:color="auto" w:fill="auto"/>
            <w:vAlign w:val="center"/>
          </w:tcPr>
          <w:p w14:paraId="45C2C4CE" w14:textId="370E9AAB" w:rsidR="00E42F73" w:rsidRPr="00446C91" w:rsidRDefault="004658B5" w:rsidP="00EF0185">
            <w:pPr>
              <w:pStyle w:val="In-tableHeading"/>
              <w:keepNext w:val="0"/>
            </w:pPr>
            <w:r w:rsidRPr="00446C91">
              <w:t>Parameter</w:t>
            </w:r>
          </w:p>
        </w:tc>
        <w:tc>
          <w:tcPr>
            <w:tcW w:w="1808" w:type="pct"/>
            <w:shd w:val="clear" w:color="auto" w:fill="auto"/>
            <w:vAlign w:val="center"/>
          </w:tcPr>
          <w:p w14:paraId="5C04F956" w14:textId="559E8DB1" w:rsidR="00E42F73" w:rsidRPr="00446C91" w:rsidRDefault="004658B5" w:rsidP="00EF0185">
            <w:pPr>
              <w:pStyle w:val="In-tableHeading"/>
              <w:keepNext w:val="0"/>
            </w:pPr>
            <w:r w:rsidRPr="00446C91">
              <w:t>Value applied and source</w:t>
            </w:r>
          </w:p>
        </w:tc>
        <w:tc>
          <w:tcPr>
            <w:tcW w:w="2173" w:type="pct"/>
            <w:shd w:val="clear" w:color="auto" w:fill="auto"/>
            <w:vAlign w:val="center"/>
          </w:tcPr>
          <w:p w14:paraId="45DE44AA" w14:textId="4713F72E" w:rsidR="00E42F73" w:rsidRPr="00446C91" w:rsidRDefault="004658B5" w:rsidP="00EF0185">
            <w:pPr>
              <w:pStyle w:val="In-tableHeading"/>
              <w:keepNext w:val="0"/>
            </w:pPr>
            <w:r w:rsidRPr="00446C91">
              <w:t>Comment</w:t>
            </w:r>
          </w:p>
        </w:tc>
      </w:tr>
      <w:tr w:rsidR="004E628F" w:rsidRPr="003D1DE4" w14:paraId="5B346A23" w14:textId="77777777" w:rsidTr="43CEDB46">
        <w:trPr>
          <w:tblHeader/>
        </w:trPr>
        <w:tc>
          <w:tcPr>
            <w:tcW w:w="5000" w:type="pct"/>
            <w:gridSpan w:val="3"/>
            <w:shd w:val="clear" w:color="auto" w:fill="auto"/>
            <w:vAlign w:val="center"/>
          </w:tcPr>
          <w:p w14:paraId="07EE475D" w14:textId="6DC0C167" w:rsidR="004E628F" w:rsidRPr="00446C91" w:rsidRDefault="004E628F" w:rsidP="00EF0185">
            <w:pPr>
              <w:pStyle w:val="In-tableHeading"/>
              <w:keepNext w:val="0"/>
            </w:pPr>
            <w:r w:rsidRPr="00446C91">
              <w:t xml:space="preserve">Prescription utilisation </w:t>
            </w:r>
          </w:p>
        </w:tc>
      </w:tr>
      <w:tr w:rsidR="00A70F32" w:rsidRPr="00E2771E" w14:paraId="4BEF206D" w14:textId="77777777" w:rsidTr="43CEDB46">
        <w:trPr>
          <w:trHeight w:val="3672"/>
        </w:trPr>
        <w:tc>
          <w:tcPr>
            <w:tcW w:w="1019" w:type="pct"/>
            <w:shd w:val="clear" w:color="auto" w:fill="auto"/>
          </w:tcPr>
          <w:p w14:paraId="5724F53F" w14:textId="78119674" w:rsidR="00A70F32" w:rsidRPr="00446C91" w:rsidRDefault="00A70F32" w:rsidP="00A70F32">
            <w:pPr>
              <w:pStyle w:val="TableText0"/>
              <w:rPr>
                <w:lang w:val="en-US"/>
              </w:rPr>
            </w:pPr>
            <w:r w:rsidRPr="00446C91">
              <w:rPr>
                <w:lang w:val="en-US"/>
              </w:rPr>
              <w:t>Total number of prescriptions for COCs</w:t>
            </w:r>
          </w:p>
        </w:tc>
        <w:tc>
          <w:tcPr>
            <w:tcW w:w="1808" w:type="pct"/>
            <w:shd w:val="clear" w:color="auto" w:fill="auto"/>
          </w:tcPr>
          <w:p w14:paraId="6085A934" w14:textId="724EFB21" w:rsidR="00A70F32" w:rsidRPr="00446C91" w:rsidRDefault="00A70F32" w:rsidP="00A70F32">
            <w:pPr>
              <w:pStyle w:val="TableText0"/>
              <w:rPr>
                <w:lang w:val="en-US"/>
              </w:rPr>
            </w:pPr>
            <w:r w:rsidRPr="00446C91">
              <w:rPr>
                <w:lang w:val="en-US"/>
              </w:rPr>
              <w:t>6,249,076</w:t>
            </w:r>
            <w:r w:rsidR="002B7760" w:rsidRPr="00446C91">
              <w:rPr>
                <w:vertAlign w:val="superscript"/>
              </w:rPr>
              <w:t>a</w:t>
            </w:r>
            <w:r w:rsidRPr="00446C91">
              <w:rPr>
                <w:lang w:val="en-US"/>
              </w:rPr>
              <w:t xml:space="preserve"> prescriptions in Year 1 to 6 based on IMS data for the year 2023 for </w:t>
            </w:r>
          </w:p>
          <w:p w14:paraId="3726CD4F" w14:textId="77777777" w:rsidR="00A70F32" w:rsidRPr="00446C91" w:rsidRDefault="00A70F32" w:rsidP="00A70F32">
            <w:pPr>
              <w:pStyle w:val="TableText0"/>
              <w:rPr>
                <w:lang w:val="en-US"/>
              </w:rPr>
            </w:pPr>
            <w:r w:rsidRPr="00446C91">
              <w:rPr>
                <w:lang w:val="en-US"/>
              </w:rPr>
              <w:t xml:space="preserve">EE/LNG sequential (1392G), </w:t>
            </w:r>
          </w:p>
          <w:p w14:paraId="19CCB4C8" w14:textId="0233845E" w:rsidR="00A70F32" w:rsidRPr="00446C91" w:rsidRDefault="00A70F32" w:rsidP="00A70F32">
            <w:pPr>
              <w:pStyle w:val="TableText0"/>
              <w:rPr>
                <w:lang w:val="en-US"/>
              </w:rPr>
            </w:pPr>
            <w:r w:rsidRPr="00446C91">
              <w:rPr>
                <w:lang w:val="en-US"/>
              </w:rPr>
              <w:t>EE 30</w:t>
            </w:r>
            <w:r w:rsidR="00E173FE" w:rsidRPr="00446C91">
              <w:rPr>
                <w:lang w:val="en-US"/>
              </w:rPr>
              <w:t> </w:t>
            </w:r>
            <w:r w:rsidRPr="00446C91">
              <w:rPr>
                <w:lang w:val="en-US"/>
              </w:rPr>
              <w:t>mcg /LNG 150</w:t>
            </w:r>
            <w:r w:rsidR="00E173FE" w:rsidRPr="00446C91">
              <w:rPr>
                <w:lang w:val="en-US"/>
              </w:rPr>
              <w:t> m</w:t>
            </w:r>
            <w:r w:rsidRPr="00446C91">
              <w:rPr>
                <w:lang w:val="en-US"/>
              </w:rPr>
              <w:t xml:space="preserve">cg (1394J), </w:t>
            </w:r>
          </w:p>
          <w:p w14:paraId="6411DC4F" w14:textId="77777777" w:rsidR="00A70F32" w:rsidRPr="00446C91" w:rsidRDefault="00A70F32" w:rsidP="00A70F32">
            <w:pPr>
              <w:pStyle w:val="TableText0"/>
              <w:rPr>
                <w:lang w:val="en-US"/>
              </w:rPr>
            </w:pPr>
            <w:r w:rsidRPr="00446C91">
              <w:rPr>
                <w:lang w:val="en-US"/>
              </w:rPr>
              <w:t xml:space="preserve">EE 20 mcg/LNG 125 mcg (1456P), </w:t>
            </w:r>
          </w:p>
          <w:p w14:paraId="48A2872B" w14:textId="71CDA00E" w:rsidR="00A70F32" w:rsidRPr="002E7AD7" w:rsidRDefault="00A70F32" w:rsidP="00A70F32">
            <w:pPr>
              <w:pStyle w:val="TableText0"/>
              <w:rPr>
                <w:lang w:val="es-ES"/>
              </w:rPr>
            </w:pPr>
            <w:r w:rsidRPr="002E7AD7">
              <w:rPr>
                <w:lang w:val="es-ES"/>
              </w:rPr>
              <w:t xml:space="preserve">EE 20 </w:t>
            </w:r>
            <w:proofErr w:type="spellStart"/>
            <w:r w:rsidRPr="002E7AD7">
              <w:rPr>
                <w:lang w:val="es-ES"/>
              </w:rPr>
              <w:t>mcg</w:t>
            </w:r>
            <w:proofErr w:type="spellEnd"/>
            <w:r w:rsidRPr="002E7AD7">
              <w:rPr>
                <w:lang w:val="es-ES"/>
              </w:rPr>
              <w:t>/LNG 100</w:t>
            </w:r>
            <w:r w:rsidR="0067552A" w:rsidRPr="002E7AD7">
              <w:rPr>
                <w:lang w:val="es-ES"/>
              </w:rPr>
              <w:t> </w:t>
            </w:r>
            <w:proofErr w:type="spellStart"/>
            <w:r w:rsidRPr="002E7AD7">
              <w:rPr>
                <w:lang w:val="es-ES"/>
              </w:rPr>
              <w:t>mcg</w:t>
            </w:r>
            <w:proofErr w:type="spellEnd"/>
            <w:r w:rsidRPr="002E7AD7">
              <w:rPr>
                <w:lang w:val="es-ES"/>
              </w:rPr>
              <w:t xml:space="preserve"> (2416E), </w:t>
            </w:r>
          </w:p>
          <w:p w14:paraId="211C7884" w14:textId="3944BDD4" w:rsidR="00A70F32" w:rsidRPr="002E7AD7" w:rsidRDefault="00A70F32" w:rsidP="00A70F32">
            <w:pPr>
              <w:pStyle w:val="TableText0"/>
              <w:rPr>
                <w:lang w:val="es-ES"/>
              </w:rPr>
            </w:pPr>
            <w:r w:rsidRPr="002E7AD7">
              <w:rPr>
                <w:lang w:val="es-ES"/>
              </w:rPr>
              <w:t xml:space="preserve">EE 35 </w:t>
            </w:r>
            <w:proofErr w:type="spellStart"/>
            <w:r w:rsidRPr="002E7AD7">
              <w:rPr>
                <w:lang w:val="es-ES"/>
              </w:rPr>
              <w:t>mcg</w:t>
            </w:r>
            <w:proofErr w:type="spellEnd"/>
            <w:r w:rsidRPr="002E7AD7">
              <w:rPr>
                <w:lang w:val="es-ES"/>
              </w:rPr>
              <w:t xml:space="preserve">/NETA 500 </w:t>
            </w:r>
            <w:proofErr w:type="spellStart"/>
            <w:r w:rsidRPr="002E7AD7">
              <w:rPr>
                <w:lang w:val="es-ES"/>
              </w:rPr>
              <w:t>mcg</w:t>
            </w:r>
            <w:proofErr w:type="spellEnd"/>
            <w:r w:rsidRPr="002E7AD7">
              <w:rPr>
                <w:lang w:val="es-ES"/>
              </w:rPr>
              <w:t xml:space="preserve"> (2774B), </w:t>
            </w:r>
          </w:p>
          <w:p w14:paraId="5CBC6A59" w14:textId="35E8EDD2" w:rsidR="00A70F32" w:rsidRPr="002E7AD7" w:rsidRDefault="00A70F32" w:rsidP="00A70F32">
            <w:pPr>
              <w:pStyle w:val="TableText0"/>
              <w:rPr>
                <w:lang w:val="es-ES"/>
              </w:rPr>
            </w:pPr>
            <w:r w:rsidRPr="002E7AD7">
              <w:rPr>
                <w:lang w:val="es-ES"/>
              </w:rPr>
              <w:t xml:space="preserve">EE 35 </w:t>
            </w:r>
            <w:proofErr w:type="spellStart"/>
            <w:r w:rsidRPr="002E7AD7">
              <w:rPr>
                <w:lang w:val="es-ES"/>
              </w:rPr>
              <w:t>mcg</w:t>
            </w:r>
            <w:proofErr w:type="spellEnd"/>
            <w:r w:rsidRPr="002E7AD7">
              <w:rPr>
                <w:lang w:val="es-ES"/>
              </w:rPr>
              <w:t>/NETA 1</w:t>
            </w:r>
            <w:r w:rsidR="0067552A" w:rsidRPr="002E7AD7">
              <w:rPr>
                <w:lang w:val="es-ES"/>
              </w:rPr>
              <w:t>,</w:t>
            </w:r>
            <w:r w:rsidRPr="002E7AD7">
              <w:rPr>
                <w:lang w:val="es-ES"/>
              </w:rPr>
              <w:t xml:space="preserve">000 </w:t>
            </w:r>
            <w:proofErr w:type="spellStart"/>
            <w:r w:rsidRPr="002E7AD7">
              <w:rPr>
                <w:lang w:val="es-ES"/>
              </w:rPr>
              <w:t>mcg</w:t>
            </w:r>
            <w:proofErr w:type="spellEnd"/>
            <w:r w:rsidRPr="002E7AD7">
              <w:rPr>
                <w:lang w:val="es-ES"/>
              </w:rPr>
              <w:t xml:space="preserve"> (2775C), </w:t>
            </w:r>
          </w:p>
          <w:p w14:paraId="2974F923" w14:textId="57B26F22" w:rsidR="00A70F32" w:rsidRPr="00446C91" w:rsidRDefault="00A70F32" w:rsidP="00A70F32">
            <w:pPr>
              <w:pStyle w:val="TableText0"/>
              <w:rPr>
                <w:lang w:val="en-US"/>
              </w:rPr>
            </w:pPr>
            <w:r w:rsidRPr="00446C91">
              <w:rPr>
                <w:lang w:val="en-US"/>
              </w:rPr>
              <w:t>and MES 50 mcg/NETA 1</w:t>
            </w:r>
            <w:r w:rsidR="00730FC3" w:rsidRPr="00446C91">
              <w:rPr>
                <w:lang w:val="en-US"/>
              </w:rPr>
              <w:t>,</w:t>
            </w:r>
            <w:r w:rsidRPr="00446C91">
              <w:rPr>
                <w:lang w:val="en-US"/>
              </w:rPr>
              <w:t>000 mcg (3179H)</w:t>
            </w:r>
          </w:p>
        </w:tc>
        <w:tc>
          <w:tcPr>
            <w:tcW w:w="2173" w:type="pct"/>
            <w:shd w:val="clear" w:color="auto" w:fill="auto"/>
          </w:tcPr>
          <w:p w14:paraId="3419D675" w14:textId="4DCFFEF4" w:rsidR="00A70F32" w:rsidRPr="00446C91" w:rsidRDefault="00A70F32" w:rsidP="43CEDB46">
            <w:pPr>
              <w:widowControl w:val="0"/>
              <w:jc w:val="left"/>
              <w:rPr>
                <w:rFonts w:ascii="Arial Narrow" w:eastAsiaTheme="majorEastAsia" w:hAnsi="Arial Narrow" w:cstheme="majorBidi"/>
                <w:sz w:val="20"/>
                <w:szCs w:val="20"/>
              </w:rPr>
            </w:pPr>
            <w:r w:rsidRPr="43CEDB46">
              <w:rPr>
                <w:rFonts w:ascii="Arial Narrow" w:eastAsiaTheme="majorEastAsia" w:hAnsi="Arial Narrow" w:cstheme="majorBidi"/>
                <w:sz w:val="20"/>
                <w:szCs w:val="20"/>
              </w:rPr>
              <w:t>The current market includes medicines below the general co-payment and would not be captured in the PBS/RPBS data, so the submission utilised the IQVIA/IMS dataset to calculate the script utilisation. However,</w:t>
            </w:r>
            <w:r w:rsidRPr="43CEDB46">
              <w:rPr>
                <w:rStyle w:val="CommentReference"/>
                <w:rFonts w:eastAsiaTheme="majorEastAsia"/>
              </w:rPr>
              <w:t xml:space="preserve"> </w:t>
            </w:r>
            <w:r w:rsidRPr="43CEDB46">
              <w:rPr>
                <w:rFonts w:ascii="Arial Narrow" w:eastAsiaTheme="majorEastAsia" w:hAnsi="Arial Narrow" w:cstheme="majorBidi"/>
                <w:sz w:val="20"/>
                <w:szCs w:val="20"/>
              </w:rPr>
              <w:t xml:space="preserve">the number of prescriptions </w:t>
            </w:r>
            <w:r w:rsidR="00A5007F" w:rsidRPr="43CEDB46">
              <w:rPr>
                <w:rFonts w:ascii="Arial Narrow" w:eastAsiaTheme="majorEastAsia" w:hAnsi="Arial Narrow" w:cstheme="majorBidi"/>
                <w:sz w:val="20"/>
                <w:szCs w:val="20"/>
              </w:rPr>
              <w:t>proposed using</w:t>
            </w:r>
            <w:r w:rsidRPr="43CEDB46">
              <w:rPr>
                <w:rFonts w:ascii="Arial Narrow" w:eastAsiaTheme="majorEastAsia" w:hAnsi="Arial Narrow" w:cstheme="majorBidi"/>
                <w:sz w:val="20"/>
                <w:szCs w:val="20"/>
              </w:rPr>
              <w:t xml:space="preserve"> the IMS dataset </w:t>
            </w:r>
            <w:r w:rsidR="00A5007F" w:rsidRPr="43CEDB46">
              <w:rPr>
                <w:rFonts w:ascii="Arial Narrow" w:eastAsiaTheme="majorEastAsia" w:hAnsi="Arial Narrow" w:cstheme="majorBidi"/>
                <w:sz w:val="20"/>
                <w:szCs w:val="20"/>
              </w:rPr>
              <w:t>was</w:t>
            </w:r>
            <w:r w:rsidRPr="43CEDB46">
              <w:rPr>
                <w:rFonts w:ascii="Arial Narrow" w:eastAsiaTheme="majorEastAsia" w:hAnsi="Arial Narrow" w:cstheme="majorBidi"/>
                <w:sz w:val="20"/>
                <w:szCs w:val="20"/>
              </w:rPr>
              <w:t xml:space="preserve"> significantly higher than those reported in the</w:t>
            </w:r>
            <w:r w:rsidR="00F01DA2" w:rsidRPr="43CEDB46">
              <w:rPr>
                <w:rFonts w:ascii="Arial Narrow" w:eastAsiaTheme="majorEastAsia" w:hAnsi="Arial Narrow" w:cstheme="majorBidi"/>
                <w:sz w:val="20"/>
                <w:szCs w:val="20"/>
              </w:rPr>
              <w:t xml:space="preserve"> publicly available</w:t>
            </w:r>
            <w:r w:rsidRPr="43CEDB46">
              <w:rPr>
                <w:rFonts w:ascii="Arial Narrow" w:eastAsiaTheme="majorEastAsia" w:hAnsi="Arial Narrow" w:cstheme="majorBidi"/>
                <w:sz w:val="20"/>
                <w:szCs w:val="20"/>
              </w:rPr>
              <w:t xml:space="preserve"> under-co-payment report</w:t>
            </w:r>
            <w:r w:rsidR="00F01DA2" w:rsidRPr="43CEDB46">
              <w:rPr>
                <w:rFonts w:ascii="Arial Narrow" w:eastAsiaTheme="majorEastAsia" w:hAnsi="Arial Narrow" w:cstheme="majorBidi"/>
                <w:sz w:val="20"/>
                <w:szCs w:val="20"/>
              </w:rPr>
              <w:t xml:space="preserve"> (available from www.pbs.gov.au/info/statistics/under-co-payment/ucp-data-report)</w:t>
            </w:r>
            <w:r w:rsidRPr="43CEDB46">
              <w:rPr>
                <w:rFonts w:ascii="Arial Narrow" w:eastAsiaTheme="majorEastAsia" w:hAnsi="Arial Narrow" w:cstheme="majorBidi"/>
                <w:sz w:val="20"/>
                <w:szCs w:val="20"/>
              </w:rPr>
              <w:t>. Consequently, this was likely overestimated.</w:t>
            </w:r>
          </w:p>
          <w:p w14:paraId="1D4CDDC3" w14:textId="77777777" w:rsidR="00A70F32" w:rsidRPr="00446C91" w:rsidRDefault="00A70F32" w:rsidP="00A70F32">
            <w:pPr>
              <w:widowControl w:val="0"/>
              <w:jc w:val="left"/>
              <w:rPr>
                <w:rFonts w:ascii="Arial Narrow" w:eastAsiaTheme="majorEastAsia" w:hAnsi="Arial Narrow" w:cstheme="majorBidi"/>
                <w:bCs/>
                <w:sz w:val="20"/>
              </w:rPr>
            </w:pPr>
          </w:p>
          <w:p w14:paraId="28E452B0" w14:textId="04D6FB90" w:rsidR="00A70F32" w:rsidRPr="00446C91" w:rsidRDefault="00A70F32" w:rsidP="00A70F32">
            <w:pPr>
              <w:widowControl w:val="0"/>
              <w:jc w:val="left"/>
              <w:rPr>
                <w:rFonts w:ascii="Arial Narrow" w:eastAsiaTheme="majorEastAsia" w:hAnsi="Arial Narrow" w:cstheme="majorBidi"/>
                <w:bCs/>
                <w:sz w:val="20"/>
              </w:rPr>
            </w:pPr>
            <w:r w:rsidRPr="00446C91">
              <w:rPr>
                <w:rFonts w:ascii="Arial Narrow" w:eastAsiaTheme="majorEastAsia" w:hAnsi="Arial Narrow" w:cstheme="majorBidi"/>
                <w:bCs/>
                <w:sz w:val="20"/>
              </w:rPr>
              <w:t>Additionally, the fixed-dose combination of NETA 1</w:t>
            </w:r>
            <w:r w:rsidR="00730FC3" w:rsidRPr="00446C91">
              <w:rPr>
                <w:rFonts w:ascii="Arial Narrow" w:eastAsiaTheme="majorEastAsia" w:hAnsi="Arial Narrow" w:cstheme="majorBidi"/>
                <w:bCs/>
                <w:sz w:val="20"/>
              </w:rPr>
              <w:t>,</w:t>
            </w:r>
            <w:r w:rsidRPr="00446C91">
              <w:rPr>
                <w:rFonts w:ascii="Arial Narrow" w:eastAsiaTheme="majorEastAsia" w:hAnsi="Arial Narrow" w:cstheme="majorBidi"/>
                <w:bCs/>
                <w:sz w:val="20"/>
              </w:rPr>
              <w:t>000 mcg and MES 50 mcg is no longer listed on the PBS</w:t>
            </w:r>
            <w:r w:rsidR="00CC2A21" w:rsidRPr="00446C91">
              <w:rPr>
                <w:rFonts w:ascii="Arial Narrow" w:eastAsiaTheme="majorEastAsia" w:hAnsi="Arial Narrow" w:cstheme="majorBidi"/>
                <w:bCs/>
                <w:sz w:val="20"/>
              </w:rPr>
              <w:t xml:space="preserve"> (removed 1 September 2023)</w:t>
            </w:r>
            <w:r w:rsidRPr="00446C91">
              <w:rPr>
                <w:rFonts w:ascii="Arial Narrow" w:eastAsiaTheme="majorEastAsia" w:hAnsi="Arial Narrow" w:cstheme="majorBidi"/>
                <w:bCs/>
                <w:sz w:val="20"/>
              </w:rPr>
              <w:t xml:space="preserve">. </w:t>
            </w:r>
          </w:p>
          <w:p w14:paraId="5A450367" w14:textId="77777777" w:rsidR="00A70F32" w:rsidRPr="00446C91" w:rsidRDefault="00A70F32" w:rsidP="00A70F32">
            <w:pPr>
              <w:widowControl w:val="0"/>
              <w:jc w:val="left"/>
              <w:rPr>
                <w:rFonts w:ascii="Arial Narrow" w:eastAsiaTheme="majorEastAsia" w:hAnsi="Arial Narrow" w:cstheme="majorBidi"/>
                <w:bCs/>
                <w:sz w:val="20"/>
              </w:rPr>
            </w:pPr>
          </w:p>
          <w:p w14:paraId="078672CF" w14:textId="02636C97" w:rsidR="00A70F32" w:rsidRPr="00446C91" w:rsidRDefault="00A70F32" w:rsidP="00A70F32">
            <w:pPr>
              <w:pStyle w:val="TableText0"/>
              <w:keepNext w:val="0"/>
              <w:rPr>
                <w:lang w:val="en-US"/>
              </w:rPr>
            </w:pPr>
            <w:r w:rsidRPr="00446C91">
              <w:t>The IMS dataset details were not adequately described in the submission</w:t>
            </w:r>
            <w:r w:rsidRPr="00446C91">
              <w:rPr>
                <w:lang w:val="en-US"/>
              </w:rPr>
              <w:t>.</w:t>
            </w:r>
            <w:r w:rsidR="005B0D95" w:rsidRPr="00446C91">
              <w:rPr>
                <w:lang w:val="en-US"/>
              </w:rPr>
              <w:t xml:space="preserve"> Additionally, the submission did not consider patients currently using Nextstellis p</w:t>
            </w:r>
            <w:r w:rsidR="00661E35" w:rsidRPr="00446C91">
              <w:rPr>
                <w:lang w:val="en-US"/>
              </w:rPr>
              <w:t>rivately.</w:t>
            </w:r>
            <w:r w:rsidRPr="00446C91">
              <w:rPr>
                <w:lang w:val="en-US"/>
              </w:rPr>
              <w:t xml:space="preserve"> </w:t>
            </w:r>
          </w:p>
        </w:tc>
      </w:tr>
      <w:tr w:rsidR="005E23F2" w:rsidRPr="00E2771E" w14:paraId="50666FB1" w14:textId="77777777" w:rsidTr="43CEDB46">
        <w:tc>
          <w:tcPr>
            <w:tcW w:w="1019" w:type="pct"/>
            <w:shd w:val="clear" w:color="auto" w:fill="auto"/>
          </w:tcPr>
          <w:p w14:paraId="4CD0CB7C" w14:textId="5F393775" w:rsidR="005E23F2" w:rsidRPr="00446C91" w:rsidRDefault="005E23F2" w:rsidP="00A70F32">
            <w:pPr>
              <w:pStyle w:val="TableText0"/>
              <w:keepNext w:val="0"/>
              <w:rPr>
                <w:lang w:val="en-US"/>
              </w:rPr>
            </w:pPr>
            <w:r w:rsidRPr="00446C91">
              <w:rPr>
                <w:lang w:val="en-US"/>
              </w:rPr>
              <w:t>Market growth</w:t>
            </w:r>
            <w:r w:rsidR="007747ED" w:rsidRPr="00446C91">
              <w:rPr>
                <w:lang w:val="en-US"/>
              </w:rPr>
              <w:t xml:space="preserve"> rate</w:t>
            </w:r>
          </w:p>
        </w:tc>
        <w:tc>
          <w:tcPr>
            <w:tcW w:w="1808" w:type="pct"/>
            <w:shd w:val="clear" w:color="auto" w:fill="auto"/>
          </w:tcPr>
          <w:p w14:paraId="011B420C" w14:textId="4371F211" w:rsidR="005E23F2" w:rsidRPr="00446C91" w:rsidRDefault="005E23F2" w:rsidP="00A70F32">
            <w:pPr>
              <w:pStyle w:val="TableText0"/>
              <w:keepNext w:val="0"/>
              <w:rPr>
                <w:lang w:val="en-US"/>
              </w:rPr>
            </w:pPr>
            <w:r w:rsidRPr="00446C91">
              <w:rPr>
                <w:lang w:val="en-US"/>
              </w:rPr>
              <w:t>0%</w:t>
            </w:r>
            <w:r w:rsidR="007900E1" w:rsidRPr="00446C91">
              <w:rPr>
                <w:lang w:val="en-US"/>
              </w:rPr>
              <w:t>; based on</w:t>
            </w:r>
            <w:r w:rsidR="007747ED" w:rsidRPr="00446C91">
              <w:rPr>
                <w:lang w:val="en-US"/>
              </w:rPr>
              <w:t xml:space="preserve"> Sponsor</w:t>
            </w:r>
            <w:r w:rsidR="008D4E83" w:rsidRPr="00446C91">
              <w:rPr>
                <w:lang w:val="en-US"/>
              </w:rPr>
              <w:t>’</w:t>
            </w:r>
            <w:r w:rsidR="007747ED" w:rsidRPr="00446C91">
              <w:rPr>
                <w:lang w:val="en-US"/>
              </w:rPr>
              <w:t>s assumption</w:t>
            </w:r>
          </w:p>
        </w:tc>
        <w:tc>
          <w:tcPr>
            <w:tcW w:w="2173" w:type="pct"/>
            <w:shd w:val="clear" w:color="auto" w:fill="auto"/>
          </w:tcPr>
          <w:p w14:paraId="2BEBB5ED" w14:textId="16E7F674" w:rsidR="005E23F2" w:rsidRPr="00446C91" w:rsidRDefault="00034A16" w:rsidP="00A70F32">
            <w:pPr>
              <w:pStyle w:val="TableText0"/>
              <w:keepNext w:val="0"/>
              <w:rPr>
                <w:lang w:val="en-US"/>
              </w:rPr>
            </w:pPr>
            <w:r w:rsidRPr="00446C91">
              <w:rPr>
                <w:lang w:val="en-US"/>
              </w:rPr>
              <w:t xml:space="preserve">This was </w:t>
            </w:r>
            <w:r w:rsidR="009664F4" w:rsidRPr="00446C91">
              <w:rPr>
                <w:lang w:val="en-US"/>
              </w:rPr>
              <w:t>uncertain; The</w:t>
            </w:r>
            <w:r w:rsidR="001E604F" w:rsidRPr="00446C91">
              <w:rPr>
                <w:lang w:val="en-US"/>
              </w:rPr>
              <w:t xml:space="preserve"> IMS database</w:t>
            </w:r>
            <w:r w:rsidR="00F84ED0" w:rsidRPr="00446C91">
              <w:rPr>
                <w:lang w:val="en-US"/>
              </w:rPr>
              <w:t xml:space="preserve"> included with the submission</w:t>
            </w:r>
            <w:r w:rsidR="001E604F" w:rsidRPr="00446C91">
              <w:rPr>
                <w:lang w:val="en-US"/>
              </w:rPr>
              <w:t xml:space="preserve"> indicated a 10% decline</w:t>
            </w:r>
            <w:r w:rsidR="00F84ED0" w:rsidRPr="00446C91">
              <w:rPr>
                <w:lang w:val="en-US"/>
              </w:rPr>
              <w:t xml:space="preserve"> in total number of units of COC</w:t>
            </w:r>
            <w:r w:rsidR="001E604F" w:rsidRPr="00446C91">
              <w:rPr>
                <w:lang w:val="en-US"/>
              </w:rPr>
              <w:t xml:space="preserve"> from 2022 to 2023</w:t>
            </w:r>
            <w:r w:rsidR="00D21C20" w:rsidRPr="00446C91">
              <w:rPr>
                <w:lang w:val="en-US"/>
              </w:rPr>
              <w:t>.</w:t>
            </w:r>
            <w:r w:rsidR="006B31FE" w:rsidRPr="00446C91">
              <w:rPr>
                <w:lang w:val="en-US"/>
              </w:rPr>
              <w:t xml:space="preserve"> </w:t>
            </w:r>
          </w:p>
          <w:p w14:paraId="0DC16C5A" w14:textId="3DD343F0" w:rsidR="005E23F2" w:rsidRPr="00446C91" w:rsidRDefault="006B31FE" w:rsidP="00A70F32">
            <w:pPr>
              <w:pStyle w:val="TableText0"/>
              <w:keepNext w:val="0"/>
              <w:rPr>
                <w:lang w:val="en-US"/>
              </w:rPr>
            </w:pPr>
            <w:r w:rsidRPr="00446C91">
              <w:rPr>
                <w:lang w:val="en-US"/>
              </w:rPr>
              <w:t xml:space="preserve">If patients currently </w:t>
            </w:r>
            <w:r w:rsidR="00FB53E4">
              <w:rPr>
                <w:lang w:val="en-US"/>
              </w:rPr>
              <w:t>using</w:t>
            </w:r>
            <w:r w:rsidR="00FB53E4" w:rsidRPr="00446C91">
              <w:rPr>
                <w:lang w:val="en-US"/>
              </w:rPr>
              <w:t xml:space="preserve"> </w:t>
            </w:r>
            <w:r w:rsidRPr="00446C91">
              <w:rPr>
                <w:lang w:val="en-US"/>
              </w:rPr>
              <w:t xml:space="preserve">privately listed </w:t>
            </w:r>
            <w:r w:rsidR="00F7117A" w:rsidRPr="00446C91">
              <w:rPr>
                <w:lang w:val="en-US"/>
              </w:rPr>
              <w:t>COCs</w:t>
            </w:r>
            <w:r w:rsidR="00AD1A8D" w:rsidRPr="00446C91">
              <w:rPr>
                <w:lang w:val="en-US"/>
              </w:rPr>
              <w:t xml:space="preserve">, including patients currently on private scripts </w:t>
            </w:r>
            <w:r w:rsidR="00FB53E4">
              <w:rPr>
                <w:lang w:val="en-US"/>
              </w:rPr>
              <w:t>for</w:t>
            </w:r>
            <w:r w:rsidR="00FB53E4" w:rsidRPr="00446C91">
              <w:rPr>
                <w:lang w:val="en-US"/>
              </w:rPr>
              <w:t xml:space="preserve"> </w:t>
            </w:r>
            <w:r w:rsidR="00AD1A8D" w:rsidRPr="00446C91">
              <w:rPr>
                <w:lang w:val="en-US"/>
              </w:rPr>
              <w:t>Nextstellis,</w:t>
            </w:r>
            <w:r w:rsidR="00F7117A" w:rsidRPr="00446C91">
              <w:rPr>
                <w:lang w:val="en-US"/>
              </w:rPr>
              <w:t xml:space="preserve"> were to </w:t>
            </w:r>
            <w:r w:rsidR="00EA5207" w:rsidRPr="00446C91">
              <w:rPr>
                <w:lang w:val="en-US"/>
              </w:rPr>
              <w:t>substitute for</w:t>
            </w:r>
            <w:r w:rsidR="00F7117A" w:rsidRPr="00446C91">
              <w:rPr>
                <w:lang w:val="en-US"/>
              </w:rPr>
              <w:t xml:space="preserve"> </w:t>
            </w:r>
            <w:r w:rsidR="005E482F" w:rsidRPr="00446C91">
              <w:rPr>
                <w:lang w:val="en-US"/>
              </w:rPr>
              <w:t>E4/DRSP</w:t>
            </w:r>
            <w:r w:rsidR="002F6BD3" w:rsidRPr="00446C91">
              <w:rPr>
                <w:lang w:val="en-US"/>
              </w:rPr>
              <w:t>,</w:t>
            </w:r>
            <w:r w:rsidR="00EA5207" w:rsidRPr="00446C91">
              <w:rPr>
                <w:lang w:val="en-US"/>
              </w:rPr>
              <w:t xml:space="preserve"> </w:t>
            </w:r>
            <w:r w:rsidR="00EE0251" w:rsidRPr="00446C91">
              <w:rPr>
                <w:lang w:val="en-US"/>
              </w:rPr>
              <w:t>the market growth rate may be larger than the sponsor assumed.</w:t>
            </w:r>
            <w:r w:rsidR="00F7117A" w:rsidRPr="00446C91">
              <w:rPr>
                <w:lang w:val="en-US"/>
              </w:rPr>
              <w:t xml:space="preserve"> </w:t>
            </w:r>
          </w:p>
        </w:tc>
      </w:tr>
      <w:tr w:rsidR="005E23F2" w:rsidRPr="00E2771E" w14:paraId="453D7E0B" w14:textId="77777777" w:rsidTr="43CEDB46">
        <w:tc>
          <w:tcPr>
            <w:tcW w:w="1019" w:type="pct"/>
            <w:shd w:val="clear" w:color="auto" w:fill="auto"/>
          </w:tcPr>
          <w:p w14:paraId="6068520B" w14:textId="3D2E8C13" w:rsidR="005E23F2" w:rsidRPr="00446C91" w:rsidRDefault="005E23F2" w:rsidP="00A70F32">
            <w:pPr>
              <w:pStyle w:val="TableText0"/>
              <w:keepNext w:val="0"/>
              <w:rPr>
                <w:lang w:val="en-US"/>
              </w:rPr>
            </w:pPr>
            <w:r w:rsidRPr="00446C91">
              <w:rPr>
                <w:lang w:val="en-US"/>
              </w:rPr>
              <w:t>Market share</w:t>
            </w:r>
          </w:p>
        </w:tc>
        <w:tc>
          <w:tcPr>
            <w:tcW w:w="1808" w:type="pct"/>
            <w:shd w:val="clear" w:color="auto" w:fill="auto"/>
          </w:tcPr>
          <w:p w14:paraId="1D2054B4" w14:textId="1A646E47" w:rsidR="005E23F2" w:rsidRPr="00AE5AB2" w:rsidRDefault="00AB082E" w:rsidP="00186CF7">
            <w:pPr>
              <w:pStyle w:val="TableText0"/>
              <w:keepNext w:val="0"/>
              <w:rPr>
                <w:lang w:val="en-US"/>
              </w:rPr>
            </w:pPr>
            <w:r w:rsidRPr="00AE5AB2">
              <w:rPr>
                <w:lang w:val="en-US"/>
              </w:rPr>
              <w:t xml:space="preserve">Increasing from </w:t>
            </w:r>
            <w:r w:rsidR="00EE4582" w:rsidRPr="00EE4582">
              <w:rPr>
                <w:color w:val="000000"/>
                <w:spacing w:val="51"/>
                <w:shd w:val="solid" w:color="000000" w:fill="000000"/>
                <w:fitText w:val="326" w:id="-694402033"/>
                <w:lang w:val="en-US"/>
                <w14:textFill>
                  <w14:solidFill>
                    <w14:srgbClr w14:val="000000">
                      <w14:alpha w14:val="100000"/>
                    </w14:srgbClr>
                  </w14:solidFill>
                </w14:textFill>
              </w:rPr>
              <w:t>|||</w:t>
            </w:r>
            <w:r w:rsidR="00EE4582" w:rsidRPr="00EE4582">
              <w:rPr>
                <w:color w:val="000000"/>
                <w:spacing w:val="3"/>
                <w:shd w:val="solid" w:color="000000" w:fill="000000"/>
                <w:fitText w:val="326" w:id="-694402033"/>
                <w:lang w:val="en-US"/>
                <w14:textFill>
                  <w14:solidFill>
                    <w14:srgbClr w14:val="000000">
                      <w14:alpha w14:val="100000"/>
                    </w14:srgbClr>
                  </w14:solidFill>
                </w14:textFill>
              </w:rPr>
              <w:t>|</w:t>
            </w:r>
            <w:r w:rsidR="005256CE" w:rsidRPr="00AE5AB2">
              <w:rPr>
                <w:lang w:val="en-US"/>
              </w:rPr>
              <w:t xml:space="preserve">% in Year 1 to </w:t>
            </w:r>
            <w:r w:rsidR="00EE4582" w:rsidRPr="00EE4582">
              <w:rPr>
                <w:color w:val="000000"/>
                <w:spacing w:val="51"/>
                <w:shd w:val="solid" w:color="000000" w:fill="000000"/>
                <w:fitText w:val="325" w:id="-694402032"/>
                <w:lang w:val="en-US"/>
                <w14:textFill>
                  <w14:solidFill>
                    <w14:srgbClr w14:val="000000">
                      <w14:alpha w14:val="100000"/>
                    </w14:srgbClr>
                  </w14:solidFill>
                </w14:textFill>
              </w:rPr>
              <w:t>|||</w:t>
            </w:r>
            <w:r w:rsidR="00EE4582" w:rsidRPr="00EE4582">
              <w:rPr>
                <w:color w:val="000000"/>
                <w:spacing w:val="2"/>
                <w:shd w:val="solid" w:color="000000" w:fill="000000"/>
                <w:fitText w:val="325" w:id="-694402032"/>
                <w:lang w:val="en-US"/>
                <w14:textFill>
                  <w14:solidFill>
                    <w14:srgbClr w14:val="000000">
                      <w14:alpha w14:val="100000"/>
                    </w14:srgbClr>
                  </w14:solidFill>
                </w14:textFill>
              </w:rPr>
              <w:t>|</w:t>
            </w:r>
            <w:r w:rsidR="005256CE" w:rsidRPr="00AE5AB2">
              <w:rPr>
                <w:lang w:val="en-US"/>
              </w:rPr>
              <w:t>% in Year 2 and Year 3</w:t>
            </w:r>
            <w:r w:rsidR="00C506EA" w:rsidRPr="00AE5AB2">
              <w:rPr>
                <w:lang w:val="en-US"/>
              </w:rPr>
              <w:t>, and further</w:t>
            </w:r>
            <w:r w:rsidR="005256CE" w:rsidRPr="00AE5AB2">
              <w:rPr>
                <w:lang w:val="en-US"/>
              </w:rPr>
              <w:t xml:space="preserve"> to </w:t>
            </w:r>
            <w:r w:rsidR="00EE4582" w:rsidRPr="00EE4582">
              <w:rPr>
                <w:color w:val="000000"/>
                <w:spacing w:val="51"/>
                <w:shd w:val="solid" w:color="000000" w:fill="000000"/>
                <w:fitText w:val="326" w:id="-694402048"/>
                <w:lang w:val="en-US"/>
                <w14:textFill>
                  <w14:solidFill>
                    <w14:srgbClr w14:val="000000">
                      <w14:alpha w14:val="100000"/>
                    </w14:srgbClr>
                  </w14:solidFill>
                </w14:textFill>
              </w:rPr>
              <w:t>|||</w:t>
            </w:r>
            <w:r w:rsidR="00EE4582" w:rsidRPr="00EE4582">
              <w:rPr>
                <w:color w:val="000000"/>
                <w:spacing w:val="3"/>
                <w:shd w:val="solid" w:color="000000" w:fill="000000"/>
                <w:fitText w:val="326" w:id="-694402048"/>
                <w:lang w:val="en-US"/>
                <w14:textFill>
                  <w14:solidFill>
                    <w14:srgbClr w14:val="000000">
                      <w14:alpha w14:val="100000"/>
                    </w14:srgbClr>
                  </w14:solidFill>
                </w14:textFill>
              </w:rPr>
              <w:t>|</w:t>
            </w:r>
            <w:r w:rsidR="005256CE" w:rsidRPr="00AE5AB2">
              <w:rPr>
                <w:lang w:val="en-US"/>
              </w:rPr>
              <w:t xml:space="preserve">% </w:t>
            </w:r>
            <w:r w:rsidR="00C506EA" w:rsidRPr="00AE5AB2">
              <w:rPr>
                <w:lang w:val="en-US"/>
              </w:rPr>
              <w:t xml:space="preserve">from </w:t>
            </w:r>
            <w:r w:rsidR="005256CE" w:rsidRPr="00AE5AB2">
              <w:rPr>
                <w:lang w:val="en-US"/>
              </w:rPr>
              <w:t>Year 4</w:t>
            </w:r>
            <w:r w:rsidRPr="00AE5AB2">
              <w:rPr>
                <w:lang w:val="en-US"/>
              </w:rPr>
              <w:t xml:space="preserve"> onwards</w:t>
            </w:r>
            <w:r w:rsidR="008523A5" w:rsidRPr="00AE5AB2">
              <w:rPr>
                <w:lang w:val="en-US"/>
              </w:rPr>
              <w:t>; based on Sponsor</w:t>
            </w:r>
            <w:r w:rsidR="00414E54" w:rsidRPr="00AE5AB2">
              <w:rPr>
                <w:lang w:val="en-US"/>
              </w:rPr>
              <w:t>’</w:t>
            </w:r>
            <w:r w:rsidR="008523A5" w:rsidRPr="00AE5AB2">
              <w:rPr>
                <w:lang w:val="en-US"/>
              </w:rPr>
              <w:t>s assumption</w:t>
            </w:r>
          </w:p>
        </w:tc>
        <w:tc>
          <w:tcPr>
            <w:tcW w:w="2173" w:type="pct"/>
            <w:shd w:val="clear" w:color="auto" w:fill="auto"/>
          </w:tcPr>
          <w:p w14:paraId="7C5E35A9" w14:textId="77EE1CEA" w:rsidR="00597739" w:rsidRPr="00446C91" w:rsidRDefault="5F01B706" w:rsidP="00186CF7">
            <w:pPr>
              <w:pStyle w:val="TableText0"/>
              <w:keepNext w:val="0"/>
              <w:rPr>
                <w:lang w:val="en-US"/>
              </w:rPr>
            </w:pPr>
            <w:r w:rsidRPr="00446C91">
              <w:rPr>
                <w:lang w:val="en-US"/>
              </w:rPr>
              <w:t xml:space="preserve">This </w:t>
            </w:r>
            <w:r w:rsidR="587911D1" w:rsidRPr="00446C91">
              <w:rPr>
                <w:lang w:val="en-US"/>
              </w:rPr>
              <w:t>was uncertain.</w:t>
            </w:r>
            <w:r w:rsidR="2D29BED4" w:rsidRPr="00446C91">
              <w:rPr>
                <w:lang w:val="en-US"/>
              </w:rPr>
              <w:t xml:space="preserve"> </w:t>
            </w:r>
            <w:r w:rsidR="587911D1" w:rsidRPr="00446C91">
              <w:rPr>
                <w:lang w:val="en-US"/>
              </w:rPr>
              <w:t xml:space="preserve">Yaz and Yasmin were recommended by the PBAC at </w:t>
            </w:r>
            <w:r w:rsidR="004E15CA" w:rsidRPr="00446C91">
              <w:rPr>
                <w:lang w:val="en-US"/>
              </w:rPr>
              <w:t xml:space="preserve">its </w:t>
            </w:r>
            <w:r w:rsidR="587911D1" w:rsidRPr="00446C91">
              <w:rPr>
                <w:lang w:val="en-US"/>
              </w:rPr>
              <w:t xml:space="preserve">July 2024 </w:t>
            </w:r>
            <w:proofErr w:type="gramStart"/>
            <w:r w:rsidR="587911D1" w:rsidRPr="00446C91">
              <w:rPr>
                <w:lang w:val="en-US"/>
              </w:rPr>
              <w:t>Meeting</w:t>
            </w:r>
            <w:r w:rsidR="00826839">
              <w:rPr>
                <w:lang w:val="en-US"/>
              </w:rPr>
              <w:t>, and</w:t>
            </w:r>
            <w:proofErr w:type="gramEnd"/>
            <w:r w:rsidR="00826839">
              <w:rPr>
                <w:lang w:val="en-US"/>
              </w:rPr>
              <w:t xml:space="preserve"> listed on the PBS in March 2025. </w:t>
            </w:r>
            <w:r w:rsidR="587911D1" w:rsidRPr="00446C91">
              <w:rPr>
                <w:lang w:val="en-US"/>
              </w:rPr>
              <w:t xml:space="preserve">Given the similar </w:t>
            </w:r>
            <w:r w:rsidR="00A30315" w:rsidRPr="00446C91">
              <w:rPr>
                <w:lang w:val="en-US"/>
              </w:rPr>
              <w:t xml:space="preserve">progestogen </w:t>
            </w:r>
            <w:r w:rsidR="587911D1" w:rsidRPr="00446C91">
              <w:rPr>
                <w:lang w:val="en-US"/>
              </w:rPr>
              <w:t>component (</w:t>
            </w:r>
            <w:r w:rsidR="2D29BED4" w:rsidRPr="00446C91">
              <w:rPr>
                <w:lang w:val="en-US"/>
              </w:rPr>
              <w:t>drospirenone</w:t>
            </w:r>
            <w:r w:rsidR="587911D1" w:rsidRPr="00446C91">
              <w:rPr>
                <w:lang w:val="en-US"/>
              </w:rPr>
              <w:t xml:space="preserve">), patients from the private market of Yaz and Yasmin may </w:t>
            </w:r>
            <w:r w:rsidR="6FF630D6" w:rsidRPr="00446C91">
              <w:rPr>
                <w:lang w:val="en-US"/>
              </w:rPr>
              <w:t>switch</w:t>
            </w:r>
            <w:r w:rsidR="2D29BED4" w:rsidRPr="00446C91">
              <w:rPr>
                <w:lang w:val="en-US"/>
              </w:rPr>
              <w:t xml:space="preserve"> to</w:t>
            </w:r>
            <w:r w:rsidR="7FBDC898" w:rsidRPr="00446C91">
              <w:rPr>
                <w:lang w:val="en-US"/>
              </w:rPr>
              <w:t xml:space="preserve"> E4/DRSP if</w:t>
            </w:r>
            <w:r w:rsidR="2D29BED4" w:rsidRPr="00446C91">
              <w:rPr>
                <w:lang w:val="en-US"/>
              </w:rPr>
              <w:t xml:space="preserve"> it</w:t>
            </w:r>
            <w:r w:rsidR="245B7D50" w:rsidRPr="00446C91">
              <w:rPr>
                <w:lang w:val="en-US"/>
              </w:rPr>
              <w:t xml:space="preserve"> is</w:t>
            </w:r>
            <w:r w:rsidR="7FBDC898" w:rsidRPr="00446C91">
              <w:rPr>
                <w:lang w:val="en-US"/>
              </w:rPr>
              <w:t xml:space="preserve"> listed on PBS.</w:t>
            </w:r>
            <w:r w:rsidR="00873734" w:rsidRPr="00446C91">
              <w:rPr>
                <w:lang w:val="en-US"/>
              </w:rPr>
              <w:t xml:space="preserve"> It is also possible that </w:t>
            </w:r>
            <w:r w:rsidR="004A07B5" w:rsidRPr="00446C91">
              <w:rPr>
                <w:lang w:val="en-US"/>
              </w:rPr>
              <w:t>patients using other contraceptives privately may switch to Nextstellis if listed on the PBS.</w:t>
            </w:r>
          </w:p>
        </w:tc>
      </w:tr>
      <w:tr w:rsidR="005E23F2" w:rsidRPr="00E2771E" w14:paraId="1693DA65" w14:textId="77777777" w:rsidTr="00E257F2">
        <w:trPr>
          <w:cantSplit/>
          <w:trHeight w:val="219"/>
        </w:trPr>
        <w:tc>
          <w:tcPr>
            <w:tcW w:w="1019" w:type="pct"/>
            <w:shd w:val="clear" w:color="auto" w:fill="auto"/>
          </w:tcPr>
          <w:p w14:paraId="61582143" w14:textId="0640BC90" w:rsidR="005E23F2" w:rsidRPr="00446C91" w:rsidRDefault="005E23F2" w:rsidP="00A70F32">
            <w:pPr>
              <w:pStyle w:val="TableText0"/>
              <w:keepNext w:val="0"/>
              <w:rPr>
                <w:lang w:val="en-US"/>
              </w:rPr>
            </w:pPr>
            <w:r w:rsidRPr="00446C91">
              <w:rPr>
                <w:lang w:val="en-US"/>
              </w:rPr>
              <w:t>Script equivalence</w:t>
            </w:r>
          </w:p>
        </w:tc>
        <w:tc>
          <w:tcPr>
            <w:tcW w:w="1808" w:type="pct"/>
            <w:shd w:val="clear" w:color="auto" w:fill="auto"/>
          </w:tcPr>
          <w:p w14:paraId="0D00F6D6" w14:textId="3B96A253" w:rsidR="005E23F2" w:rsidRPr="00446C91" w:rsidRDefault="004802D2" w:rsidP="00186CF7">
            <w:pPr>
              <w:pStyle w:val="TableText0"/>
              <w:keepNext w:val="0"/>
              <w:rPr>
                <w:lang w:val="en-US"/>
              </w:rPr>
            </w:pPr>
            <w:r w:rsidRPr="00446C91">
              <w:rPr>
                <w:lang w:val="en-US"/>
              </w:rPr>
              <w:t xml:space="preserve">1.33 prescriptions; </w:t>
            </w:r>
            <w:r w:rsidR="006C4CF3" w:rsidRPr="00446C91">
              <w:rPr>
                <w:lang w:val="en-US"/>
              </w:rPr>
              <w:t xml:space="preserve">pack size of </w:t>
            </w:r>
            <w:r w:rsidRPr="00446C91">
              <w:rPr>
                <w:lang w:val="en-US"/>
              </w:rPr>
              <w:t xml:space="preserve">E4/DRSP </w:t>
            </w:r>
            <w:r w:rsidR="006C4CF3" w:rsidRPr="00446C91">
              <w:rPr>
                <w:lang w:val="en-US"/>
              </w:rPr>
              <w:t xml:space="preserve">provides three months of treatment compared to </w:t>
            </w:r>
            <w:r w:rsidR="0080544B" w:rsidRPr="00446C91">
              <w:rPr>
                <w:lang w:val="en-US"/>
              </w:rPr>
              <w:t>four months of treatment with other PBS-listed COCs</w:t>
            </w:r>
          </w:p>
        </w:tc>
        <w:tc>
          <w:tcPr>
            <w:tcW w:w="2173" w:type="pct"/>
            <w:shd w:val="clear" w:color="auto" w:fill="auto"/>
          </w:tcPr>
          <w:p w14:paraId="790A2E01" w14:textId="3E9F92CF" w:rsidR="005E23F2" w:rsidRPr="00446C91" w:rsidRDefault="00861F7C" w:rsidP="00186CF7">
            <w:pPr>
              <w:pStyle w:val="TableText0"/>
              <w:keepNext w:val="0"/>
              <w:rPr>
                <w:lang w:val="en-US"/>
              </w:rPr>
            </w:pPr>
            <w:r w:rsidRPr="00446C91">
              <w:rPr>
                <w:lang w:val="en-US"/>
              </w:rPr>
              <w:t>Due to the difference in pack size, t</w:t>
            </w:r>
            <w:r w:rsidR="00412970" w:rsidRPr="00446C91">
              <w:rPr>
                <w:lang w:val="en-US"/>
              </w:rPr>
              <w:t xml:space="preserve">here will be more frequent </w:t>
            </w:r>
            <w:r w:rsidRPr="00446C91">
              <w:rPr>
                <w:lang w:val="en-US"/>
              </w:rPr>
              <w:t>dispensing</w:t>
            </w:r>
            <w:r w:rsidR="00F55C37" w:rsidRPr="00446C91">
              <w:rPr>
                <w:lang w:val="en-US"/>
              </w:rPr>
              <w:t xml:space="preserve">, </w:t>
            </w:r>
            <w:r w:rsidRPr="00446C91">
              <w:rPr>
                <w:lang w:val="en-US"/>
              </w:rPr>
              <w:t xml:space="preserve">along with </w:t>
            </w:r>
            <w:r w:rsidR="00F55C37" w:rsidRPr="00446C91">
              <w:rPr>
                <w:lang w:val="en-US"/>
              </w:rPr>
              <w:t>associated dispensing fees, and</w:t>
            </w:r>
            <w:r w:rsidR="0037459F" w:rsidRPr="00446C91">
              <w:rPr>
                <w:lang w:val="en-US"/>
              </w:rPr>
              <w:t xml:space="preserve"> a</w:t>
            </w:r>
            <w:r w:rsidR="00F55C37" w:rsidRPr="00446C91">
              <w:rPr>
                <w:lang w:val="en-US"/>
              </w:rPr>
              <w:t xml:space="preserve"> </w:t>
            </w:r>
            <w:r w:rsidRPr="00446C91">
              <w:rPr>
                <w:lang w:val="en-US"/>
              </w:rPr>
              <w:t>higher</w:t>
            </w:r>
            <w:r w:rsidR="000300D8" w:rsidRPr="00446C91">
              <w:rPr>
                <w:lang w:val="en-US"/>
              </w:rPr>
              <w:t xml:space="preserve"> number of</w:t>
            </w:r>
            <w:r w:rsidR="00F55C37" w:rsidRPr="00446C91">
              <w:rPr>
                <w:lang w:val="en-US"/>
              </w:rPr>
              <w:t xml:space="preserve"> patient co-payment</w:t>
            </w:r>
            <w:r w:rsidR="000300D8" w:rsidRPr="00446C91">
              <w:rPr>
                <w:lang w:val="en-US"/>
              </w:rPr>
              <w:t>s</w:t>
            </w:r>
            <w:r w:rsidR="00F55C37" w:rsidRPr="00446C91">
              <w:rPr>
                <w:lang w:val="en-US"/>
              </w:rPr>
              <w:t>, compared to other PBS-listed COCs</w:t>
            </w:r>
            <w:r w:rsidR="00034A16" w:rsidRPr="00446C91">
              <w:rPr>
                <w:lang w:val="en-US"/>
              </w:rPr>
              <w:t>.</w:t>
            </w:r>
          </w:p>
        </w:tc>
      </w:tr>
      <w:tr w:rsidR="005E23F2" w:rsidRPr="00E2771E" w14:paraId="5629A947" w14:textId="77777777" w:rsidTr="43CEDB46">
        <w:tc>
          <w:tcPr>
            <w:tcW w:w="5000" w:type="pct"/>
            <w:gridSpan w:val="3"/>
            <w:shd w:val="clear" w:color="auto" w:fill="auto"/>
            <w:vAlign w:val="center"/>
          </w:tcPr>
          <w:p w14:paraId="459DEA13" w14:textId="598294C2" w:rsidR="005E23F2" w:rsidRPr="00446C91" w:rsidRDefault="005E23F2" w:rsidP="00EF0185">
            <w:pPr>
              <w:pStyle w:val="TableText0"/>
              <w:keepNext w:val="0"/>
              <w:rPr>
                <w:b/>
                <w:bCs w:val="0"/>
                <w:lang w:val="en-US"/>
              </w:rPr>
            </w:pPr>
            <w:r w:rsidRPr="00446C91">
              <w:rPr>
                <w:b/>
                <w:bCs w:val="0"/>
                <w:lang w:val="en-US"/>
              </w:rPr>
              <w:t>Costs</w:t>
            </w:r>
          </w:p>
        </w:tc>
      </w:tr>
      <w:tr w:rsidR="00A547DB" w:rsidRPr="00E2771E" w14:paraId="5BCA6CC6" w14:textId="77777777" w:rsidTr="43CEDB46">
        <w:tc>
          <w:tcPr>
            <w:tcW w:w="1019" w:type="pct"/>
            <w:vMerge w:val="restart"/>
            <w:shd w:val="clear" w:color="auto" w:fill="auto"/>
          </w:tcPr>
          <w:p w14:paraId="27A2ECF8" w14:textId="7B22B83B" w:rsidR="00A547DB" w:rsidRPr="00446C91" w:rsidRDefault="00A547DB" w:rsidP="00186CF7">
            <w:pPr>
              <w:pStyle w:val="TableText0"/>
              <w:keepNext w:val="0"/>
              <w:rPr>
                <w:lang w:val="en-US"/>
              </w:rPr>
            </w:pPr>
            <w:r w:rsidRPr="00446C91">
              <w:rPr>
                <w:lang w:val="en-US"/>
              </w:rPr>
              <w:t xml:space="preserve">Cost of comparators </w:t>
            </w:r>
          </w:p>
          <w:p w14:paraId="31C8B9B7" w14:textId="0BFD185B" w:rsidR="00A547DB" w:rsidRPr="00446C91" w:rsidRDefault="00A547DB" w:rsidP="00186CF7">
            <w:pPr>
              <w:pStyle w:val="TableText0"/>
              <w:keepNext w:val="0"/>
              <w:rPr>
                <w:lang w:val="en-US"/>
              </w:rPr>
            </w:pPr>
            <w:r w:rsidRPr="00446C91">
              <w:rPr>
                <w:lang w:val="en-US"/>
              </w:rPr>
              <w:lastRenderedPageBreak/>
              <w:t>(Published DPMQ; 112-day supply)</w:t>
            </w:r>
          </w:p>
        </w:tc>
        <w:tc>
          <w:tcPr>
            <w:tcW w:w="1808" w:type="pct"/>
            <w:shd w:val="clear" w:color="auto" w:fill="auto"/>
          </w:tcPr>
          <w:p w14:paraId="7C896EBA" w14:textId="3F4984EB" w:rsidR="00A547DB" w:rsidRPr="00446C91" w:rsidRDefault="00A547DB" w:rsidP="00186CF7">
            <w:pPr>
              <w:jc w:val="left"/>
              <w:rPr>
                <w:lang w:val="en-US"/>
              </w:rPr>
            </w:pPr>
            <w:r w:rsidRPr="00446C91">
              <w:rPr>
                <w:rFonts w:ascii="Arial Narrow" w:eastAsiaTheme="majorEastAsia" w:hAnsi="Arial Narrow" w:cstheme="majorBidi"/>
                <w:bCs/>
                <w:sz w:val="20"/>
              </w:rPr>
              <w:lastRenderedPageBreak/>
              <w:t>LNG/EE (sequential preparation): $</w:t>
            </w:r>
            <w:r w:rsidRPr="00446C91">
              <w:rPr>
                <w:rFonts w:ascii="Arial Narrow" w:eastAsiaTheme="majorEastAsia" w:hAnsi="Arial Narrow" w:cstheme="majorBidi"/>
                <w:bCs/>
                <w:color w:val="000000" w:themeColor="text1"/>
                <w:sz w:val="20"/>
              </w:rPr>
              <w:t>24.81</w:t>
            </w:r>
          </w:p>
        </w:tc>
        <w:tc>
          <w:tcPr>
            <w:tcW w:w="2173" w:type="pct"/>
            <w:vMerge w:val="restart"/>
            <w:shd w:val="clear" w:color="auto" w:fill="auto"/>
          </w:tcPr>
          <w:p w14:paraId="61E3848A" w14:textId="77777777" w:rsidR="00A547DB" w:rsidRPr="00446C91" w:rsidRDefault="00A547DB" w:rsidP="00186CF7">
            <w:pPr>
              <w:pStyle w:val="TableText0"/>
              <w:keepNext w:val="0"/>
              <w:rPr>
                <w:lang w:val="en-US"/>
              </w:rPr>
            </w:pPr>
            <w:r w:rsidRPr="00446C91">
              <w:rPr>
                <w:lang w:val="en-US"/>
              </w:rPr>
              <w:t xml:space="preserve">The submission used an incorrect DPMQ of $24.81 instead of $21.18 for LNG/EE (sequential </w:t>
            </w:r>
            <w:r w:rsidRPr="00446C91">
              <w:rPr>
                <w:lang w:val="en-US"/>
              </w:rPr>
              <w:lastRenderedPageBreak/>
              <w:t>preparation), which was corrected during the evaluation.</w:t>
            </w:r>
          </w:p>
          <w:p w14:paraId="574601AF" w14:textId="667B90C2" w:rsidR="00C25D87" w:rsidRPr="00446C91" w:rsidRDefault="00C25D87" w:rsidP="00186CF7">
            <w:pPr>
              <w:pStyle w:val="TableText0"/>
              <w:keepNext w:val="0"/>
              <w:rPr>
                <w:lang w:val="en-US"/>
              </w:rPr>
            </w:pPr>
            <w:r w:rsidRPr="00446C91">
              <w:rPr>
                <w:bCs w:val="0"/>
              </w:rPr>
              <w:t>During the evaluation it was noted that there was a brand price premium</w:t>
            </w:r>
            <w:r w:rsidR="00A54E32" w:rsidRPr="00446C91">
              <w:rPr>
                <w:bCs w:val="0"/>
              </w:rPr>
              <w:t xml:space="preserve">, and a higher </w:t>
            </w:r>
            <w:r w:rsidR="00853392" w:rsidRPr="00446C91">
              <w:rPr>
                <w:bCs w:val="0"/>
              </w:rPr>
              <w:t>DPMQ,</w:t>
            </w:r>
            <w:r w:rsidRPr="00446C91">
              <w:rPr>
                <w:bCs w:val="0"/>
              </w:rPr>
              <w:t xml:space="preserve"> for some PBS-listed COCs such as</w:t>
            </w:r>
            <w:r w:rsidR="007A3646">
              <w:rPr>
                <w:bCs w:val="0"/>
              </w:rPr>
              <w:t xml:space="preserve"> the brand</w:t>
            </w:r>
            <w:r w:rsidRPr="00446C91">
              <w:rPr>
                <w:bCs w:val="0"/>
              </w:rPr>
              <w:t xml:space="preserve"> Triquilar ED. As this cost is borne by</w:t>
            </w:r>
            <w:r w:rsidR="007A3646">
              <w:rPr>
                <w:bCs w:val="0"/>
              </w:rPr>
              <w:t xml:space="preserve"> the</w:t>
            </w:r>
            <w:r w:rsidRPr="00446C91">
              <w:rPr>
                <w:bCs w:val="0"/>
              </w:rPr>
              <w:t xml:space="preserve"> consumer, this may affect the patient co-payment but not the cost to the PBS/RPBS.</w:t>
            </w:r>
          </w:p>
          <w:p w14:paraId="3F69E030" w14:textId="3AE7BE66" w:rsidR="00A547DB" w:rsidRPr="00446C91" w:rsidRDefault="00A547DB" w:rsidP="00186CF7">
            <w:pPr>
              <w:pStyle w:val="TableText0"/>
              <w:keepNext w:val="0"/>
              <w:rPr>
                <w:lang w:val="en-US"/>
              </w:rPr>
            </w:pPr>
            <w:r w:rsidRPr="00446C91">
              <w:rPr>
                <w:lang w:val="en-US"/>
              </w:rPr>
              <w:t>The fixed</w:t>
            </w:r>
            <w:r w:rsidR="00F942C8" w:rsidRPr="00446C91">
              <w:rPr>
                <w:lang w:val="en-US"/>
              </w:rPr>
              <w:t xml:space="preserve"> </w:t>
            </w:r>
            <w:r w:rsidRPr="00446C91">
              <w:rPr>
                <w:lang w:val="en-US"/>
              </w:rPr>
              <w:t>dose combination of NETA 1</w:t>
            </w:r>
            <w:r w:rsidR="00C375B5" w:rsidRPr="00446C91">
              <w:rPr>
                <w:lang w:val="en-US"/>
              </w:rPr>
              <w:t>,</w:t>
            </w:r>
            <w:r w:rsidRPr="00446C91">
              <w:rPr>
                <w:lang w:val="en-US"/>
              </w:rPr>
              <w:t>000 mcg and MES 50 mcg is no longer listed on the PBS</w:t>
            </w:r>
            <w:r w:rsidR="00C700DB" w:rsidRPr="00446C91">
              <w:rPr>
                <w:lang w:val="en-US"/>
              </w:rPr>
              <w:t xml:space="preserve"> as of 1/09/2023. </w:t>
            </w:r>
            <w:r w:rsidR="00FE581F" w:rsidRPr="00446C91">
              <w:rPr>
                <w:lang w:val="en-US"/>
              </w:rPr>
              <w:t>Some of these</w:t>
            </w:r>
            <w:r w:rsidR="00C700DB" w:rsidRPr="00446C91">
              <w:rPr>
                <w:lang w:val="en-US"/>
              </w:rPr>
              <w:t xml:space="preserve"> patients may have changed to an alternative PBS listed </w:t>
            </w:r>
            <w:r w:rsidR="578DC1D0" w:rsidRPr="00446C91">
              <w:rPr>
                <w:lang w:val="en-US"/>
              </w:rPr>
              <w:t>COC.</w:t>
            </w:r>
            <w:r w:rsidR="17ACB7E9" w:rsidRPr="00446C91">
              <w:rPr>
                <w:lang w:val="en-US"/>
              </w:rPr>
              <w:t xml:space="preserve"> </w:t>
            </w:r>
          </w:p>
        </w:tc>
      </w:tr>
      <w:tr w:rsidR="00A547DB" w:rsidRPr="00E2771E" w14:paraId="3C0AFF61" w14:textId="77777777" w:rsidTr="43CEDB46">
        <w:tc>
          <w:tcPr>
            <w:tcW w:w="1019" w:type="pct"/>
            <w:vMerge/>
          </w:tcPr>
          <w:p w14:paraId="03CDFB97" w14:textId="49365AA8" w:rsidR="00A547DB" w:rsidRPr="00446C91" w:rsidRDefault="00A547DB" w:rsidP="00186CF7">
            <w:pPr>
              <w:pStyle w:val="TableText0"/>
              <w:keepNext w:val="0"/>
              <w:rPr>
                <w:lang w:val="en-US"/>
              </w:rPr>
            </w:pPr>
          </w:p>
        </w:tc>
        <w:tc>
          <w:tcPr>
            <w:tcW w:w="1808" w:type="pct"/>
            <w:shd w:val="clear" w:color="auto" w:fill="auto"/>
          </w:tcPr>
          <w:p w14:paraId="1039879B" w14:textId="7494E299" w:rsidR="00A547DB" w:rsidRPr="00446C91" w:rsidRDefault="00A547DB" w:rsidP="00186CF7">
            <w:pPr>
              <w:jc w:val="left"/>
              <w:rPr>
                <w:lang w:val="en-US"/>
              </w:rPr>
            </w:pPr>
            <w:r w:rsidRPr="00446C91">
              <w:rPr>
                <w:rFonts w:ascii="Arial Narrow" w:eastAsiaTheme="majorEastAsia" w:hAnsi="Arial Narrow" w:cstheme="majorBidi"/>
                <w:bCs/>
                <w:sz w:val="20"/>
              </w:rPr>
              <w:t xml:space="preserve">LNG 150 mcg/EE 30 mcg: $17.87 </w:t>
            </w:r>
          </w:p>
        </w:tc>
        <w:tc>
          <w:tcPr>
            <w:tcW w:w="2173" w:type="pct"/>
            <w:vMerge/>
          </w:tcPr>
          <w:p w14:paraId="0A13FE2F" w14:textId="419CF8A6" w:rsidR="00A547DB" w:rsidRPr="00446C91" w:rsidRDefault="00A547DB" w:rsidP="00186CF7">
            <w:pPr>
              <w:pStyle w:val="TableText0"/>
              <w:keepNext w:val="0"/>
              <w:rPr>
                <w:lang w:val="en-US"/>
              </w:rPr>
            </w:pPr>
          </w:p>
        </w:tc>
      </w:tr>
      <w:tr w:rsidR="00A547DB" w:rsidRPr="00E2771E" w14:paraId="4B804D15" w14:textId="77777777" w:rsidTr="43CEDB46">
        <w:tc>
          <w:tcPr>
            <w:tcW w:w="1019" w:type="pct"/>
            <w:vMerge/>
          </w:tcPr>
          <w:p w14:paraId="153DBB7D" w14:textId="57E2E8CE" w:rsidR="00A547DB" w:rsidRPr="00446C91" w:rsidRDefault="00A547DB" w:rsidP="00186CF7">
            <w:pPr>
              <w:pStyle w:val="TableText0"/>
              <w:keepNext w:val="0"/>
              <w:rPr>
                <w:lang w:val="en-US"/>
              </w:rPr>
            </w:pPr>
          </w:p>
        </w:tc>
        <w:tc>
          <w:tcPr>
            <w:tcW w:w="1808" w:type="pct"/>
            <w:shd w:val="clear" w:color="auto" w:fill="auto"/>
          </w:tcPr>
          <w:p w14:paraId="7C4E6FB7" w14:textId="3BE94439" w:rsidR="00A547DB" w:rsidRPr="00446C91" w:rsidRDefault="00A547DB" w:rsidP="00186CF7">
            <w:pPr>
              <w:jc w:val="left"/>
              <w:rPr>
                <w:lang w:val="en-US"/>
              </w:rPr>
            </w:pPr>
            <w:r w:rsidRPr="00446C91">
              <w:rPr>
                <w:rFonts w:ascii="Arial Narrow" w:eastAsiaTheme="majorEastAsia" w:hAnsi="Arial Narrow" w:cstheme="majorBidi"/>
                <w:bCs/>
                <w:sz w:val="20"/>
              </w:rPr>
              <w:t xml:space="preserve">LNG 125 mcg/EE 50 mcg: $23.33 </w:t>
            </w:r>
          </w:p>
        </w:tc>
        <w:tc>
          <w:tcPr>
            <w:tcW w:w="2173" w:type="pct"/>
            <w:vMerge/>
          </w:tcPr>
          <w:p w14:paraId="6820C05B" w14:textId="62D510C2" w:rsidR="00A547DB" w:rsidRPr="00446C91" w:rsidRDefault="00A547DB" w:rsidP="00186CF7">
            <w:pPr>
              <w:pStyle w:val="TableText0"/>
              <w:keepNext w:val="0"/>
              <w:rPr>
                <w:lang w:val="en-US"/>
              </w:rPr>
            </w:pPr>
          </w:p>
        </w:tc>
      </w:tr>
      <w:tr w:rsidR="00A547DB" w:rsidRPr="00E2771E" w14:paraId="0EA9D7B1" w14:textId="77777777" w:rsidTr="43CEDB46">
        <w:tc>
          <w:tcPr>
            <w:tcW w:w="1019" w:type="pct"/>
            <w:vMerge/>
          </w:tcPr>
          <w:p w14:paraId="3A9E916F" w14:textId="5D606E3D" w:rsidR="00A547DB" w:rsidRPr="00446C91" w:rsidRDefault="00A547DB" w:rsidP="00186CF7">
            <w:pPr>
              <w:pStyle w:val="TableText0"/>
              <w:keepNext w:val="0"/>
              <w:rPr>
                <w:lang w:val="en-US"/>
              </w:rPr>
            </w:pPr>
          </w:p>
        </w:tc>
        <w:tc>
          <w:tcPr>
            <w:tcW w:w="1808" w:type="pct"/>
            <w:shd w:val="clear" w:color="auto" w:fill="auto"/>
          </w:tcPr>
          <w:p w14:paraId="703E2A0F" w14:textId="330D27B3" w:rsidR="00A547DB" w:rsidRPr="00446C91" w:rsidRDefault="00A547DB" w:rsidP="00186CF7">
            <w:pPr>
              <w:pStyle w:val="TableText0"/>
              <w:keepNext w:val="0"/>
              <w:rPr>
                <w:lang w:val="en-US"/>
              </w:rPr>
            </w:pPr>
            <w:r w:rsidRPr="00446C91">
              <w:rPr>
                <w:lang w:val="en-US"/>
              </w:rPr>
              <w:t xml:space="preserve">LNG 100 mcg/EE 20 mcg: </w:t>
            </w:r>
            <w:r w:rsidRPr="00446C91">
              <w:t xml:space="preserve">$19.57 </w:t>
            </w:r>
          </w:p>
        </w:tc>
        <w:tc>
          <w:tcPr>
            <w:tcW w:w="2173" w:type="pct"/>
            <w:vMerge/>
          </w:tcPr>
          <w:p w14:paraId="1BE08061" w14:textId="6D2B826D" w:rsidR="00A547DB" w:rsidRPr="00446C91" w:rsidRDefault="00A547DB" w:rsidP="00186CF7">
            <w:pPr>
              <w:pStyle w:val="TableText0"/>
              <w:keepNext w:val="0"/>
              <w:rPr>
                <w:lang w:val="en-US"/>
              </w:rPr>
            </w:pPr>
          </w:p>
        </w:tc>
      </w:tr>
      <w:tr w:rsidR="00A547DB" w:rsidRPr="00E2771E" w14:paraId="49D331E2" w14:textId="77777777" w:rsidTr="43CEDB46">
        <w:tc>
          <w:tcPr>
            <w:tcW w:w="1019" w:type="pct"/>
            <w:vMerge/>
          </w:tcPr>
          <w:p w14:paraId="2DAD7526" w14:textId="145753C5" w:rsidR="00A547DB" w:rsidRPr="00446C91" w:rsidRDefault="00A547DB" w:rsidP="00186CF7">
            <w:pPr>
              <w:pStyle w:val="TableText0"/>
              <w:keepNext w:val="0"/>
              <w:rPr>
                <w:lang w:val="en-US"/>
              </w:rPr>
            </w:pPr>
          </w:p>
        </w:tc>
        <w:tc>
          <w:tcPr>
            <w:tcW w:w="1808" w:type="pct"/>
            <w:shd w:val="clear" w:color="auto" w:fill="auto"/>
          </w:tcPr>
          <w:p w14:paraId="7273FA82" w14:textId="3C20BDF1" w:rsidR="00A547DB" w:rsidRPr="00446C91" w:rsidRDefault="00A547DB" w:rsidP="00186CF7">
            <w:pPr>
              <w:jc w:val="left"/>
              <w:rPr>
                <w:lang w:val="en-US"/>
              </w:rPr>
            </w:pPr>
            <w:r w:rsidRPr="00446C91">
              <w:rPr>
                <w:rFonts w:ascii="Arial Narrow" w:eastAsiaTheme="majorEastAsia" w:hAnsi="Arial Narrow" w:cstheme="majorBidi"/>
                <w:bCs/>
                <w:sz w:val="20"/>
              </w:rPr>
              <w:t xml:space="preserve">NETA 500 mcg/EE 35 mcg: $24.81 </w:t>
            </w:r>
          </w:p>
        </w:tc>
        <w:tc>
          <w:tcPr>
            <w:tcW w:w="2173" w:type="pct"/>
            <w:vMerge/>
          </w:tcPr>
          <w:p w14:paraId="665E46E8" w14:textId="3CC9AABF" w:rsidR="00A547DB" w:rsidRPr="00446C91" w:rsidRDefault="00A547DB" w:rsidP="00186CF7">
            <w:pPr>
              <w:pStyle w:val="TableText0"/>
              <w:keepNext w:val="0"/>
              <w:rPr>
                <w:lang w:val="en-US"/>
              </w:rPr>
            </w:pPr>
          </w:p>
        </w:tc>
      </w:tr>
      <w:tr w:rsidR="00A547DB" w:rsidRPr="00E2771E" w14:paraId="7B47C45D" w14:textId="77777777" w:rsidTr="43CEDB46">
        <w:tc>
          <w:tcPr>
            <w:tcW w:w="1019" w:type="pct"/>
            <w:vMerge/>
          </w:tcPr>
          <w:p w14:paraId="2A2FEE70" w14:textId="499C0864" w:rsidR="00A547DB" w:rsidRPr="00446C91" w:rsidRDefault="00A547DB" w:rsidP="00186CF7">
            <w:pPr>
              <w:pStyle w:val="TableText0"/>
              <w:keepNext w:val="0"/>
              <w:rPr>
                <w:lang w:val="en-US"/>
              </w:rPr>
            </w:pPr>
          </w:p>
        </w:tc>
        <w:tc>
          <w:tcPr>
            <w:tcW w:w="1808" w:type="pct"/>
            <w:shd w:val="clear" w:color="auto" w:fill="auto"/>
          </w:tcPr>
          <w:p w14:paraId="0BDB1156" w14:textId="02A10941" w:rsidR="00A547DB" w:rsidRPr="00446C91" w:rsidRDefault="00A547DB" w:rsidP="00186CF7">
            <w:pPr>
              <w:jc w:val="left"/>
              <w:rPr>
                <w:lang w:val="en-US"/>
              </w:rPr>
            </w:pPr>
            <w:r w:rsidRPr="00446C91">
              <w:rPr>
                <w:rFonts w:ascii="Arial Narrow" w:eastAsiaTheme="majorEastAsia" w:hAnsi="Arial Narrow" w:cstheme="majorBidi"/>
                <w:bCs/>
                <w:sz w:val="20"/>
              </w:rPr>
              <w:t>NETA 1</w:t>
            </w:r>
            <w:r w:rsidR="00560366" w:rsidRPr="00446C91">
              <w:rPr>
                <w:rFonts w:ascii="Arial Narrow" w:eastAsiaTheme="majorEastAsia" w:hAnsi="Arial Narrow" w:cstheme="majorBidi"/>
                <w:bCs/>
                <w:sz w:val="20"/>
              </w:rPr>
              <w:t>,</w:t>
            </w:r>
            <w:r w:rsidRPr="00446C91">
              <w:rPr>
                <w:rFonts w:ascii="Arial Narrow" w:eastAsiaTheme="majorEastAsia" w:hAnsi="Arial Narrow" w:cstheme="majorBidi"/>
                <w:bCs/>
                <w:sz w:val="20"/>
              </w:rPr>
              <w:t>000 mcg/EE 35 mcg: $24.81</w:t>
            </w:r>
          </w:p>
        </w:tc>
        <w:tc>
          <w:tcPr>
            <w:tcW w:w="2173" w:type="pct"/>
            <w:vMerge/>
          </w:tcPr>
          <w:p w14:paraId="6E34D121" w14:textId="475BF6A7" w:rsidR="00A547DB" w:rsidRPr="00446C91" w:rsidRDefault="00A547DB" w:rsidP="00186CF7">
            <w:pPr>
              <w:pStyle w:val="TableText0"/>
              <w:keepNext w:val="0"/>
              <w:rPr>
                <w:lang w:val="en-US"/>
              </w:rPr>
            </w:pPr>
          </w:p>
        </w:tc>
      </w:tr>
      <w:tr w:rsidR="00A547DB" w:rsidRPr="00E2771E" w14:paraId="14C02CF5" w14:textId="77777777" w:rsidTr="43CEDB46">
        <w:trPr>
          <w:trHeight w:val="215"/>
        </w:trPr>
        <w:tc>
          <w:tcPr>
            <w:tcW w:w="1019" w:type="pct"/>
            <w:vMerge/>
          </w:tcPr>
          <w:p w14:paraId="6F8F8371" w14:textId="0678EBE2" w:rsidR="00A547DB" w:rsidRPr="00446C91" w:rsidRDefault="00A547DB" w:rsidP="00186CF7">
            <w:pPr>
              <w:pStyle w:val="TableText0"/>
              <w:keepNext w:val="0"/>
              <w:rPr>
                <w:lang w:val="en-US"/>
              </w:rPr>
            </w:pPr>
          </w:p>
        </w:tc>
        <w:tc>
          <w:tcPr>
            <w:tcW w:w="1808" w:type="pct"/>
            <w:shd w:val="clear" w:color="auto" w:fill="auto"/>
          </w:tcPr>
          <w:p w14:paraId="6FB27864" w14:textId="6789D80E" w:rsidR="00A547DB" w:rsidRPr="00446C91" w:rsidRDefault="00A547DB" w:rsidP="00186CF7">
            <w:pPr>
              <w:jc w:val="left"/>
              <w:rPr>
                <w:lang w:val="en-US"/>
              </w:rPr>
            </w:pPr>
            <w:r w:rsidRPr="00446C91">
              <w:rPr>
                <w:rFonts w:ascii="Arial Narrow" w:eastAsiaTheme="majorEastAsia" w:hAnsi="Arial Narrow" w:cstheme="majorBidi"/>
                <w:bCs/>
                <w:sz w:val="20"/>
              </w:rPr>
              <w:t>NETA 1</w:t>
            </w:r>
            <w:r w:rsidR="00560366" w:rsidRPr="00446C91">
              <w:rPr>
                <w:rFonts w:ascii="Arial Narrow" w:eastAsiaTheme="majorEastAsia" w:hAnsi="Arial Narrow" w:cstheme="majorBidi"/>
                <w:bCs/>
                <w:sz w:val="20"/>
              </w:rPr>
              <w:t>,</w:t>
            </w:r>
            <w:r w:rsidRPr="00446C91">
              <w:rPr>
                <w:rFonts w:ascii="Arial Narrow" w:eastAsiaTheme="majorEastAsia" w:hAnsi="Arial Narrow" w:cstheme="majorBidi"/>
                <w:bCs/>
                <w:sz w:val="20"/>
              </w:rPr>
              <w:t>000 mcg/MES 50 mcg: $24.81</w:t>
            </w:r>
          </w:p>
        </w:tc>
        <w:tc>
          <w:tcPr>
            <w:tcW w:w="2173" w:type="pct"/>
            <w:vMerge/>
          </w:tcPr>
          <w:p w14:paraId="2CC1755D" w14:textId="2EC53C72" w:rsidR="00A547DB" w:rsidRPr="00446C91" w:rsidRDefault="00A547DB" w:rsidP="00186CF7">
            <w:pPr>
              <w:pStyle w:val="TableText0"/>
              <w:keepNext w:val="0"/>
              <w:rPr>
                <w:lang w:val="en-US"/>
              </w:rPr>
            </w:pPr>
          </w:p>
        </w:tc>
      </w:tr>
      <w:tr w:rsidR="00C00283" w:rsidRPr="00E2771E" w14:paraId="5131788A" w14:textId="77777777" w:rsidTr="43CEDB46">
        <w:tc>
          <w:tcPr>
            <w:tcW w:w="1019" w:type="pct"/>
            <w:shd w:val="clear" w:color="auto" w:fill="auto"/>
          </w:tcPr>
          <w:p w14:paraId="504314B4" w14:textId="53CB8D84" w:rsidR="00C00283" w:rsidRPr="00446C91" w:rsidRDefault="00C00283" w:rsidP="00186CF7">
            <w:pPr>
              <w:pStyle w:val="TableText0"/>
              <w:keepNext w:val="0"/>
              <w:rPr>
                <w:lang w:val="en-US"/>
              </w:rPr>
            </w:pPr>
            <w:r w:rsidRPr="00446C91">
              <w:rPr>
                <w:lang w:val="en-US"/>
              </w:rPr>
              <w:t>E4/DRSP</w:t>
            </w:r>
          </w:p>
        </w:tc>
        <w:tc>
          <w:tcPr>
            <w:tcW w:w="1808" w:type="pct"/>
            <w:shd w:val="clear" w:color="auto" w:fill="auto"/>
          </w:tcPr>
          <w:p w14:paraId="387E2EFC" w14:textId="352EF2D6" w:rsidR="00C00283" w:rsidRPr="00446C91" w:rsidRDefault="00C00283" w:rsidP="00186CF7">
            <w:pPr>
              <w:jc w:val="left"/>
              <w:rPr>
                <w:lang w:val="en-US"/>
              </w:rPr>
            </w:pPr>
            <w:r w:rsidRPr="00446C91">
              <w:rPr>
                <w:rFonts w:ascii="Arial Narrow" w:eastAsiaTheme="majorEastAsia" w:hAnsi="Arial Narrow" w:cstheme="majorBidi"/>
                <w:bCs/>
                <w:sz w:val="20"/>
              </w:rPr>
              <w:t>Requested DPMQ: $</w:t>
            </w:r>
            <w:r w:rsidR="00EE4582" w:rsidRPr="00EE4582">
              <w:rPr>
                <w:rFonts w:ascii="Arial Narrow" w:eastAsiaTheme="majorEastAsia" w:hAnsi="Arial Narrow" w:cstheme="majorBidi"/>
                <w:bCs/>
                <w:color w:val="000000"/>
                <w:spacing w:val="51"/>
                <w:sz w:val="20"/>
                <w:shd w:val="solid" w:color="000000" w:fill="000000"/>
                <w:fitText w:val="325" w:id="-694402047"/>
                <w14:textFill>
                  <w14:solidFill>
                    <w14:srgbClr w14:val="000000">
                      <w14:alpha w14:val="100000"/>
                    </w14:srgbClr>
                  </w14:solidFill>
                </w14:textFill>
              </w:rPr>
              <w:t>|||</w:t>
            </w:r>
            <w:r w:rsidR="00EE4582" w:rsidRPr="00EE4582">
              <w:rPr>
                <w:rFonts w:ascii="Arial Narrow" w:eastAsiaTheme="majorEastAsia" w:hAnsi="Arial Narrow" w:cstheme="majorBidi"/>
                <w:bCs/>
                <w:color w:val="000000"/>
                <w:spacing w:val="2"/>
                <w:sz w:val="20"/>
                <w:shd w:val="solid" w:color="000000" w:fill="000000"/>
                <w:fitText w:val="325" w:id="-694402047"/>
                <w14:textFill>
                  <w14:solidFill>
                    <w14:srgbClr w14:val="000000">
                      <w14:alpha w14:val="100000"/>
                    </w14:srgbClr>
                  </w14:solidFill>
                </w14:textFill>
              </w:rPr>
              <w:t>|</w:t>
            </w:r>
            <w:r w:rsidRPr="00446C91">
              <w:rPr>
                <w:rFonts w:ascii="Arial Narrow" w:eastAsiaTheme="majorEastAsia" w:hAnsi="Arial Narrow" w:cstheme="majorBidi"/>
                <w:bCs/>
                <w:sz w:val="20"/>
              </w:rPr>
              <w:t xml:space="preserve"> for 84-day supply</w:t>
            </w:r>
          </w:p>
        </w:tc>
        <w:tc>
          <w:tcPr>
            <w:tcW w:w="2173" w:type="pct"/>
            <w:shd w:val="clear" w:color="auto" w:fill="auto"/>
          </w:tcPr>
          <w:p w14:paraId="5BDD3B1C" w14:textId="19F24BBB" w:rsidR="00C00283" w:rsidRPr="00446C91" w:rsidRDefault="00C00283" w:rsidP="00186CF7">
            <w:pPr>
              <w:pStyle w:val="TableText0"/>
              <w:keepNext w:val="0"/>
              <w:rPr>
                <w:lang w:val="en-US"/>
              </w:rPr>
            </w:pPr>
            <w:r w:rsidRPr="00446C91">
              <w:rPr>
                <w:lang w:val="en-US"/>
              </w:rPr>
              <w:t>The requested DPMQ for E4/DRSP was higher than</w:t>
            </w:r>
            <w:r w:rsidR="000300D8" w:rsidRPr="00446C91">
              <w:rPr>
                <w:lang w:val="en-US"/>
              </w:rPr>
              <w:t xml:space="preserve"> the DPMQ for COCs currently listed on the PBS and</w:t>
            </w:r>
            <w:r w:rsidRPr="00446C91">
              <w:rPr>
                <w:lang w:val="en-US"/>
              </w:rPr>
              <w:t xml:space="preserve"> the private price </w:t>
            </w:r>
            <w:r w:rsidR="000300D8" w:rsidRPr="00446C91">
              <w:rPr>
                <w:lang w:val="en-US"/>
              </w:rPr>
              <w:t xml:space="preserve">for E4/DRSP </w:t>
            </w:r>
            <w:r w:rsidRPr="00446C91">
              <w:rPr>
                <w:lang w:val="en-US"/>
              </w:rPr>
              <w:t xml:space="preserve">available from an online pharmacy ($82.99 for 3 </w:t>
            </w:r>
            <w:r w:rsidR="00356A2E">
              <w:rPr>
                <w:lang w:val="en-US"/>
              </w:rPr>
              <w:t>blister strips with 28 tablets each</w:t>
            </w:r>
            <w:r w:rsidRPr="00446C91">
              <w:rPr>
                <w:lang w:val="en-US"/>
              </w:rPr>
              <w:t>)</w:t>
            </w:r>
            <w:r w:rsidR="002A0079">
              <w:rPr>
                <w:lang w:val="en-US"/>
              </w:rPr>
              <w:t>.</w:t>
            </w:r>
            <w:r w:rsidR="006319F1" w:rsidRPr="006319F1">
              <w:rPr>
                <w:rStyle w:val="FootnoteReference"/>
              </w:rPr>
              <w:t>2</w:t>
            </w:r>
            <w:r w:rsidR="006319F1" w:rsidRPr="006319F1">
              <w:rPr>
                <w:vertAlign w:val="superscript"/>
              </w:rPr>
              <w:t>4</w:t>
            </w:r>
          </w:p>
        </w:tc>
      </w:tr>
      <w:tr w:rsidR="00315EAC" w:rsidRPr="00E2771E" w14:paraId="58F2F101" w14:textId="77777777" w:rsidTr="43CEDB46">
        <w:tc>
          <w:tcPr>
            <w:tcW w:w="1019" w:type="pct"/>
            <w:shd w:val="clear" w:color="auto" w:fill="auto"/>
          </w:tcPr>
          <w:p w14:paraId="321531B6" w14:textId="63132436" w:rsidR="00CC10D9" w:rsidRPr="00446C91" w:rsidRDefault="00B53945" w:rsidP="00186CF7">
            <w:pPr>
              <w:pStyle w:val="TableText0"/>
              <w:keepNext w:val="0"/>
              <w:rPr>
                <w:lang w:val="en-US"/>
              </w:rPr>
            </w:pPr>
            <w:r w:rsidRPr="00446C91">
              <w:rPr>
                <w:lang w:val="en-US"/>
              </w:rPr>
              <w:t>Co-payment for comparators</w:t>
            </w:r>
          </w:p>
        </w:tc>
        <w:tc>
          <w:tcPr>
            <w:tcW w:w="1808" w:type="pct"/>
            <w:shd w:val="clear" w:color="auto" w:fill="auto"/>
          </w:tcPr>
          <w:p w14:paraId="7220D520" w14:textId="1391CE16" w:rsidR="00CC10D9" w:rsidRPr="00446C91" w:rsidRDefault="00BE4E52" w:rsidP="00186CF7">
            <w:pPr>
              <w:pStyle w:val="TableText0"/>
              <w:keepNext w:val="0"/>
              <w:rPr>
                <w:lang w:val="en-US"/>
              </w:rPr>
            </w:pPr>
            <w:r w:rsidRPr="00446C91">
              <w:rPr>
                <w:lang w:val="en-US"/>
              </w:rPr>
              <w:t>PBS</w:t>
            </w:r>
            <w:r w:rsidR="002728F9" w:rsidRPr="00446C91">
              <w:rPr>
                <w:lang w:val="en-US"/>
              </w:rPr>
              <w:t xml:space="preserve"> </w:t>
            </w:r>
            <w:r w:rsidR="00FE5697" w:rsidRPr="00446C91">
              <w:rPr>
                <w:lang w:val="en-US"/>
              </w:rPr>
              <w:t>=</w:t>
            </w:r>
            <w:r w:rsidRPr="00446C91">
              <w:rPr>
                <w:lang w:val="en-US"/>
              </w:rPr>
              <w:t xml:space="preserve"> $18.</w:t>
            </w:r>
            <w:r w:rsidR="00D52201" w:rsidRPr="00446C91">
              <w:rPr>
                <w:lang w:val="en-US"/>
              </w:rPr>
              <w:t>30</w:t>
            </w:r>
            <w:r w:rsidR="001B3F49" w:rsidRPr="00446C91">
              <w:rPr>
                <w:lang w:val="en-US"/>
              </w:rPr>
              <w:t xml:space="preserve"> </w:t>
            </w:r>
            <w:r w:rsidR="004C4E3C" w:rsidRPr="00446C91">
              <w:rPr>
                <w:lang w:val="en-US"/>
              </w:rPr>
              <w:t>and RPBS = $7.18</w:t>
            </w:r>
            <w:r w:rsidR="00103C6D" w:rsidRPr="00446C91">
              <w:rPr>
                <w:lang w:val="en-US"/>
              </w:rPr>
              <w:t xml:space="preserve">; based on the weighted average of the co-payment for all the comparators. If the co-payment amount exceeded the DPMQ, it was assumed to be equivalent to the DPMQ value. </w:t>
            </w:r>
          </w:p>
        </w:tc>
        <w:tc>
          <w:tcPr>
            <w:tcW w:w="2173" w:type="pct"/>
            <w:shd w:val="clear" w:color="auto" w:fill="auto"/>
          </w:tcPr>
          <w:p w14:paraId="709D2DCC" w14:textId="66430DC4" w:rsidR="00CC10D9" w:rsidRPr="00446C91" w:rsidRDefault="008F5E47" w:rsidP="00186CF7">
            <w:pPr>
              <w:pStyle w:val="TableText0"/>
              <w:keepNext w:val="0"/>
              <w:rPr>
                <w:lang w:val="en-US"/>
              </w:rPr>
            </w:pPr>
            <w:r w:rsidRPr="00446C91">
              <w:rPr>
                <w:lang w:val="en-US"/>
              </w:rPr>
              <w:t>T</w:t>
            </w:r>
            <w:r w:rsidR="00DA6275" w:rsidRPr="00446C91">
              <w:rPr>
                <w:lang w:val="en-US"/>
              </w:rPr>
              <w:t xml:space="preserve">he DPMQ for </w:t>
            </w:r>
            <w:r w:rsidR="00CC5B34" w:rsidRPr="00446C91">
              <w:rPr>
                <w:lang w:val="en-US"/>
              </w:rPr>
              <w:t>all other COC</w:t>
            </w:r>
            <w:r w:rsidRPr="00446C91">
              <w:rPr>
                <w:lang w:val="en-US"/>
              </w:rPr>
              <w:t>s</w:t>
            </w:r>
            <w:r w:rsidR="00CC5B34" w:rsidRPr="00446C91">
              <w:rPr>
                <w:lang w:val="en-US"/>
              </w:rPr>
              <w:t xml:space="preserve"> listed on the PBS</w:t>
            </w:r>
            <w:r w:rsidR="00AF24FD">
              <w:rPr>
                <w:lang w:val="en-US"/>
              </w:rPr>
              <w:t xml:space="preserve"> as of January 2025</w:t>
            </w:r>
            <w:r w:rsidR="00CC5B34" w:rsidRPr="00446C91">
              <w:rPr>
                <w:lang w:val="en-US"/>
              </w:rPr>
              <w:t xml:space="preserve"> </w:t>
            </w:r>
            <w:r w:rsidRPr="00446C91">
              <w:rPr>
                <w:lang w:val="en-US"/>
              </w:rPr>
              <w:t xml:space="preserve">are </w:t>
            </w:r>
            <w:r w:rsidR="001E530B" w:rsidRPr="00446C91">
              <w:rPr>
                <w:lang w:val="en-US"/>
              </w:rPr>
              <w:t>below the general co-payment.</w:t>
            </w:r>
          </w:p>
        </w:tc>
      </w:tr>
      <w:tr w:rsidR="00315EAC" w:rsidRPr="00E2771E" w14:paraId="51110647" w14:textId="77777777" w:rsidTr="43CEDB46">
        <w:tc>
          <w:tcPr>
            <w:tcW w:w="1019" w:type="pct"/>
            <w:shd w:val="clear" w:color="auto" w:fill="auto"/>
          </w:tcPr>
          <w:p w14:paraId="4328D753" w14:textId="2C5E6F3A" w:rsidR="00CC10D9" w:rsidRPr="00446C91" w:rsidRDefault="00B53945" w:rsidP="00186CF7">
            <w:pPr>
              <w:pStyle w:val="TableText0"/>
              <w:keepNext w:val="0"/>
              <w:rPr>
                <w:lang w:val="en-US"/>
              </w:rPr>
            </w:pPr>
            <w:r w:rsidRPr="00446C91">
              <w:rPr>
                <w:lang w:val="en-US"/>
              </w:rPr>
              <w:t>Co-payment for E4/DRSP</w:t>
            </w:r>
          </w:p>
        </w:tc>
        <w:tc>
          <w:tcPr>
            <w:tcW w:w="1808" w:type="pct"/>
            <w:shd w:val="clear" w:color="auto" w:fill="auto"/>
          </w:tcPr>
          <w:p w14:paraId="10D96ED0" w14:textId="2A3C43AA" w:rsidR="00CC10D9" w:rsidRPr="00446C91" w:rsidRDefault="00A46AC9" w:rsidP="00186CF7">
            <w:pPr>
              <w:pStyle w:val="TableText0"/>
              <w:keepNext w:val="0"/>
              <w:rPr>
                <w:lang w:val="en-US"/>
              </w:rPr>
            </w:pPr>
            <w:r w:rsidRPr="00446C91">
              <w:rPr>
                <w:lang w:val="en-US"/>
              </w:rPr>
              <w:t xml:space="preserve">PBS = $31.60 and RPBS = $7.70; based on PBS published co-payment values. </w:t>
            </w:r>
          </w:p>
        </w:tc>
        <w:tc>
          <w:tcPr>
            <w:tcW w:w="2173" w:type="pct"/>
            <w:shd w:val="clear" w:color="auto" w:fill="auto"/>
          </w:tcPr>
          <w:p w14:paraId="007CDC03" w14:textId="282AFE52" w:rsidR="00CC10D9" w:rsidRPr="00446C91" w:rsidRDefault="00EF0185" w:rsidP="00186CF7">
            <w:pPr>
              <w:pStyle w:val="TableText0"/>
              <w:keepNext w:val="0"/>
              <w:rPr>
                <w:lang w:val="en-US"/>
              </w:rPr>
            </w:pPr>
            <w:r w:rsidRPr="00446C91">
              <w:rPr>
                <w:lang w:val="en-US"/>
              </w:rPr>
              <w:t xml:space="preserve">This was reasonable. </w:t>
            </w:r>
          </w:p>
        </w:tc>
      </w:tr>
    </w:tbl>
    <w:p w14:paraId="0CF3B82E" w14:textId="5AF8997F" w:rsidR="00464ACA" w:rsidRDefault="00E42F73" w:rsidP="00464ACA">
      <w:pPr>
        <w:pStyle w:val="FooterTableFigure"/>
      </w:pPr>
      <w:r w:rsidRPr="43CEDB46">
        <w:t xml:space="preserve">Source: </w:t>
      </w:r>
      <w:r w:rsidR="00464ACA" w:rsidRPr="43CEDB46">
        <w:t xml:space="preserve">Table 4.3, p90 and Table 4.5 p91 of the submission </w:t>
      </w:r>
      <w:r w:rsidR="00BD5ADC" w:rsidRPr="43CEDB46">
        <w:t xml:space="preserve">main body </w:t>
      </w:r>
      <w:r w:rsidR="00464ACA" w:rsidRPr="43CEDB46">
        <w:t>and Attachment 11 ‘</w:t>
      </w:r>
      <w:proofErr w:type="spellStart"/>
      <w:r w:rsidR="00464ACA" w:rsidRPr="43CEDB46">
        <w:t>Nextstellis_contraception_of</w:t>
      </w:r>
      <w:proofErr w:type="spellEnd"/>
      <w:r w:rsidR="00464ACA" w:rsidRPr="43CEDB46">
        <w:t xml:space="preserve"> utilisation financial implications_Mar2025_Mayne’ to the submission. </w:t>
      </w:r>
    </w:p>
    <w:p w14:paraId="6A26132D" w14:textId="6BD792D8" w:rsidR="00941846" w:rsidRDefault="00A94262" w:rsidP="007925DF">
      <w:pPr>
        <w:pStyle w:val="FooterTableFigure"/>
      </w:pPr>
      <w:r w:rsidRPr="43CEDB46">
        <w:t xml:space="preserve">COC = combined oral contraceptive; </w:t>
      </w:r>
      <w:r w:rsidR="00A32A9C" w:rsidRPr="43CEDB46">
        <w:t>DPMQ = dispensed price for maximum quantity; DRSP = drospirenone; E4 = estetrol; EE</w:t>
      </w:r>
      <w:r w:rsidR="00FC76C1" w:rsidRPr="43CEDB46">
        <w:t> </w:t>
      </w:r>
      <w:r w:rsidR="00A32A9C" w:rsidRPr="43CEDB46">
        <w:t>=</w:t>
      </w:r>
      <w:r w:rsidR="00FC76C1" w:rsidRPr="43CEDB46">
        <w:t> </w:t>
      </w:r>
      <w:r w:rsidR="00A32A9C" w:rsidRPr="43CEDB46">
        <w:t xml:space="preserve">ethinylestradiol; LNG = levonorgestrel; mcg = micrograms; </w:t>
      </w:r>
      <w:r w:rsidR="00670231" w:rsidRPr="43CEDB46">
        <w:t xml:space="preserve">MES = mestranol; </w:t>
      </w:r>
      <w:r w:rsidR="00A32A9C" w:rsidRPr="43CEDB46">
        <w:t>mg = milligrams; NE</w:t>
      </w:r>
      <w:r w:rsidR="00670231" w:rsidRPr="43CEDB46">
        <w:t>TA</w:t>
      </w:r>
      <w:r w:rsidR="00C004E4" w:rsidRPr="43CEDB46">
        <w:t> </w:t>
      </w:r>
      <w:r w:rsidR="00A32A9C" w:rsidRPr="43CEDB46">
        <w:t>=</w:t>
      </w:r>
      <w:r w:rsidR="00C004E4" w:rsidRPr="43CEDB46">
        <w:t> </w:t>
      </w:r>
      <w:r w:rsidR="00A32A9C" w:rsidRPr="43CEDB46">
        <w:t>norethisterone</w:t>
      </w:r>
      <w:r w:rsidR="00941846" w:rsidRPr="43CEDB46">
        <w:t xml:space="preserve">; </w:t>
      </w:r>
      <w:r w:rsidR="003D3265" w:rsidRPr="43CEDB46">
        <w:t>PBAC</w:t>
      </w:r>
      <w:r w:rsidR="008D72FD" w:rsidRPr="43CEDB46">
        <w:t> </w:t>
      </w:r>
      <w:r w:rsidR="003D3265" w:rsidRPr="43CEDB46">
        <w:t>=</w:t>
      </w:r>
      <w:r w:rsidR="008D72FD" w:rsidRPr="43CEDB46">
        <w:t> </w:t>
      </w:r>
      <w:r w:rsidR="00AB4D33" w:rsidRPr="43CEDB46">
        <w:t xml:space="preserve">Pharmaceutical Benefits Advisory Committee; </w:t>
      </w:r>
      <w:r w:rsidR="00941846" w:rsidRPr="43CEDB46">
        <w:t>PBS = Pharmaceutical Benefits Scheme; RPBS</w:t>
      </w:r>
      <w:r w:rsidR="00C004E4" w:rsidRPr="43CEDB46">
        <w:t> </w:t>
      </w:r>
      <w:r w:rsidR="00941846" w:rsidRPr="43CEDB46">
        <w:t>=</w:t>
      </w:r>
      <w:r w:rsidR="00C004E4" w:rsidRPr="43CEDB46">
        <w:t> </w:t>
      </w:r>
      <w:r w:rsidR="00941846" w:rsidRPr="43CEDB46">
        <w:t>Repatriation Pharmaceutical Benefits Scheme</w:t>
      </w:r>
      <w:r w:rsidR="001456F9" w:rsidRPr="43CEDB46">
        <w:t>.</w:t>
      </w:r>
    </w:p>
    <w:p w14:paraId="313DCE94" w14:textId="0ABE8FE9" w:rsidR="002B7760" w:rsidRPr="00453282" w:rsidRDefault="002B7760" w:rsidP="002B7760">
      <w:pPr>
        <w:pStyle w:val="FooterTableFigure"/>
      </w:pPr>
      <w:proofErr w:type="spellStart"/>
      <w:r w:rsidRPr="43CEDB46">
        <w:rPr>
          <w:rFonts w:eastAsiaTheme="majorEastAsia" w:cstheme="majorBidi"/>
          <w:sz w:val="20"/>
          <w:szCs w:val="20"/>
          <w:vertAlign w:val="superscript"/>
        </w:rPr>
        <w:t>a</w:t>
      </w:r>
      <w:r w:rsidR="00453282" w:rsidRPr="43CEDB46">
        <w:t>C</w:t>
      </w:r>
      <w:r w:rsidRPr="43CEDB46">
        <w:t>orrected</w:t>
      </w:r>
      <w:proofErr w:type="spellEnd"/>
      <w:r w:rsidRPr="43CEDB46">
        <w:t xml:space="preserve"> during evaluation</w:t>
      </w:r>
      <w:r w:rsidR="009979A9" w:rsidRPr="43CEDB46">
        <w:t xml:space="preserve"> – </w:t>
      </w:r>
      <w:r w:rsidRPr="43CEDB46">
        <w:t>incorrect utilisation for norethisterone and mestranol in cells I56:N56 of ‘2e. Scripts – market’ worksheet as well as cell Y7 of the ‘IMS data’ worksheet of Attachment 11 ‘</w:t>
      </w:r>
      <w:proofErr w:type="spellStart"/>
      <w:r w:rsidRPr="43CEDB46">
        <w:t>Nextstellis_contraception_Estimates</w:t>
      </w:r>
      <w:proofErr w:type="spellEnd"/>
      <w:r w:rsidRPr="43CEDB46">
        <w:t xml:space="preserve"> of utilisation financial implications_Mar2025_Mayne’ workbook.</w:t>
      </w:r>
    </w:p>
    <w:p w14:paraId="26FB6670" w14:textId="6EB73159" w:rsidR="00071FD1" w:rsidRPr="00504219" w:rsidRDefault="00E16AD8" w:rsidP="00071FD1">
      <w:pPr>
        <w:pStyle w:val="3-BodyText"/>
      </w:pPr>
      <w:r>
        <w:fldChar w:fldCharType="begin" w:fldLock="1"/>
      </w:r>
      <w:r>
        <w:instrText xml:space="preserve"> REF _Ref104805295 \h  \* MERGEFORMAT </w:instrText>
      </w:r>
      <w:r>
        <w:fldChar w:fldCharType="separate"/>
      </w:r>
      <w:r>
        <w:fldChar w:fldCharType="end"/>
      </w:r>
      <w:r>
        <w:fldChar w:fldCharType="begin" w:fldLock="1"/>
      </w:r>
      <w:r>
        <w:instrText xml:space="preserve"> REF _Ref104805295 \h </w:instrText>
      </w:r>
      <w:r>
        <w:fldChar w:fldCharType="separate"/>
      </w:r>
      <w:r>
        <w:fldChar w:fldCharType="end"/>
      </w:r>
      <w:r w:rsidR="00ED383E" w:rsidRPr="00890A83">
        <w:fldChar w:fldCharType="begin" w:fldLock="1"/>
      </w:r>
      <w:r w:rsidR="00ED383E" w:rsidRPr="00890A83">
        <w:instrText xml:space="preserve"> REF _Ref104805295 \h </w:instrText>
      </w:r>
      <w:r w:rsidR="00890A83">
        <w:instrText xml:space="preserve"> \* MERGEFORMAT </w:instrText>
      </w:r>
      <w:r w:rsidR="00ED383E" w:rsidRPr="00890A83">
        <w:fldChar w:fldCharType="separate"/>
      </w:r>
      <w:r w:rsidR="00A938E6" w:rsidRPr="00890A83">
        <w:t xml:space="preserve">Table </w:t>
      </w:r>
      <w:r w:rsidR="00A938E6" w:rsidRPr="00890A83">
        <w:rPr>
          <w:noProof/>
        </w:rPr>
        <w:t>12</w:t>
      </w:r>
      <w:r w:rsidR="00ED383E" w:rsidRPr="00890A83">
        <w:fldChar w:fldCharType="end"/>
      </w:r>
      <w:r w:rsidR="00ED383E" w:rsidRPr="00890A83">
        <w:t xml:space="preserve"> </w:t>
      </w:r>
      <w:r w:rsidR="00504219" w:rsidRPr="00890A83">
        <w:t>presents the</w:t>
      </w:r>
      <w:r w:rsidR="00504219">
        <w:t xml:space="preserve"> estimated financial implications of listing E4/DRSP.</w:t>
      </w:r>
    </w:p>
    <w:p w14:paraId="38EC053C" w14:textId="31BE967F" w:rsidR="00C25D9C" w:rsidRPr="00606FBA" w:rsidRDefault="00E16AD8" w:rsidP="00A46175">
      <w:pPr>
        <w:pStyle w:val="Caption"/>
      </w:pPr>
      <w:bookmarkStart w:id="77" w:name="_Ref104805295"/>
      <w:r>
        <w:lastRenderedPageBreak/>
        <w:t xml:space="preserve">Table </w:t>
      </w:r>
      <w:r>
        <w:fldChar w:fldCharType="begin" w:fldLock="1"/>
      </w:r>
      <w:r>
        <w:instrText>SEQ Table \* ARABIC</w:instrText>
      </w:r>
      <w:r>
        <w:fldChar w:fldCharType="separate"/>
      </w:r>
      <w:r w:rsidR="00513F89">
        <w:rPr>
          <w:noProof/>
        </w:rPr>
        <w:t>12</w:t>
      </w:r>
      <w:r>
        <w:fldChar w:fldCharType="end"/>
      </w:r>
      <w:bookmarkEnd w:id="77"/>
      <w:r>
        <w:t>:</w:t>
      </w:r>
      <w:r w:rsidR="002A2F50" w:rsidRPr="00606FBA">
        <w:rPr>
          <w:rStyle w:val="CommentReference"/>
          <w:b/>
          <w:szCs w:val="24"/>
        </w:rPr>
        <w:t xml:space="preserve">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D1078F" w14:paraId="43A2A3A1" w14:textId="77777777" w:rsidTr="43CEDB46">
        <w:trPr>
          <w:tblHeader/>
        </w:trPr>
        <w:tc>
          <w:tcPr>
            <w:tcW w:w="1334" w:type="pct"/>
            <w:shd w:val="clear" w:color="auto" w:fill="auto"/>
            <w:vAlign w:val="center"/>
          </w:tcPr>
          <w:p w14:paraId="0A4E41E1" w14:textId="77777777" w:rsidR="00385A9D" w:rsidRPr="003639A6" w:rsidRDefault="00385A9D" w:rsidP="00A46175">
            <w:pPr>
              <w:pStyle w:val="In-tableHeading"/>
              <w:keepLines/>
              <w:jc w:val="center"/>
            </w:pPr>
          </w:p>
        </w:tc>
        <w:tc>
          <w:tcPr>
            <w:tcW w:w="611" w:type="pct"/>
            <w:shd w:val="clear" w:color="auto" w:fill="auto"/>
            <w:vAlign w:val="center"/>
          </w:tcPr>
          <w:p w14:paraId="77420B6F" w14:textId="77777777" w:rsidR="00385A9D" w:rsidRPr="00D1078F" w:rsidRDefault="00385A9D" w:rsidP="00A46175">
            <w:pPr>
              <w:pStyle w:val="In-tableHeading"/>
              <w:keepLines/>
              <w:jc w:val="center"/>
            </w:pPr>
            <w:r w:rsidRPr="00D1078F">
              <w:t>Year 1</w:t>
            </w:r>
          </w:p>
        </w:tc>
        <w:tc>
          <w:tcPr>
            <w:tcW w:w="611" w:type="pct"/>
            <w:shd w:val="clear" w:color="auto" w:fill="auto"/>
            <w:vAlign w:val="center"/>
          </w:tcPr>
          <w:p w14:paraId="3BBD9218" w14:textId="77777777" w:rsidR="00385A9D" w:rsidRPr="00D1078F" w:rsidRDefault="00385A9D" w:rsidP="00A46175">
            <w:pPr>
              <w:pStyle w:val="In-tableHeading"/>
              <w:keepLines/>
              <w:jc w:val="center"/>
            </w:pPr>
            <w:r w:rsidRPr="00D1078F">
              <w:t>Year 2</w:t>
            </w:r>
          </w:p>
        </w:tc>
        <w:tc>
          <w:tcPr>
            <w:tcW w:w="611" w:type="pct"/>
            <w:shd w:val="clear" w:color="auto" w:fill="auto"/>
            <w:vAlign w:val="center"/>
          </w:tcPr>
          <w:p w14:paraId="729A646E" w14:textId="77777777" w:rsidR="00385A9D" w:rsidRPr="00D1078F" w:rsidRDefault="00385A9D" w:rsidP="00A46175">
            <w:pPr>
              <w:pStyle w:val="In-tableHeading"/>
              <w:keepLines/>
              <w:jc w:val="center"/>
            </w:pPr>
            <w:r w:rsidRPr="00D1078F">
              <w:t>Year 3</w:t>
            </w:r>
          </w:p>
        </w:tc>
        <w:tc>
          <w:tcPr>
            <w:tcW w:w="611" w:type="pct"/>
            <w:shd w:val="clear" w:color="auto" w:fill="auto"/>
            <w:vAlign w:val="center"/>
          </w:tcPr>
          <w:p w14:paraId="280BB544" w14:textId="77777777" w:rsidR="00385A9D" w:rsidRPr="00D1078F" w:rsidRDefault="00385A9D" w:rsidP="00A46175">
            <w:pPr>
              <w:pStyle w:val="In-tableHeading"/>
              <w:keepLines/>
              <w:jc w:val="center"/>
            </w:pPr>
            <w:r w:rsidRPr="00D1078F">
              <w:t>Year 4</w:t>
            </w:r>
          </w:p>
        </w:tc>
        <w:tc>
          <w:tcPr>
            <w:tcW w:w="611" w:type="pct"/>
            <w:shd w:val="clear" w:color="auto" w:fill="auto"/>
            <w:vAlign w:val="center"/>
          </w:tcPr>
          <w:p w14:paraId="6435BB5B" w14:textId="77777777" w:rsidR="00385A9D" w:rsidRPr="00D1078F" w:rsidRDefault="00385A9D" w:rsidP="00A46175">
            <w:pPr>
              <w:pStyle w:val="In-tableHeading"/>
              <w:keepLines/>
              <w:jc w:val="center"/>
            </w:pPr>
            <w:r w:rsidRPr="00D1078F">
              <w:t>Year 5</w:t>
            </w:r>
          </w:p>
        </w:tc>
        <w:tc>
          <w:tcPr>
            <w:tcW w:w="611" w:type="pct"/>
          </w:tcPr>
          <w:p w14:paraId="7C618119" w14:textId="77777777" w:rsidR="00385A9D" w:rsidRPr="00D1078F" w:rsidRDefault="00385A9D" w:rsidP="00A46175">
            <w:pPr>
              <w:pStyle w:val="In-tableHeading"/>
              <w:keepLines/>
              <w:jc w:val="center"/>
            </w:pPr>
            <w:r w:rsidRPr="00D1078F">
              <w:t>Year 6</w:t>
            </w:r>
          </w:p>
        </w:tc>
      </w:tr>
      <w:tr w:rsidR="00385A9D" w:rsidRPr="00D1078F" w14:paraId="3C519059" w14:textId="77777777" w:rsidTr="43CEDB46">
        <w:tc>
          <w:tcPr>
            <w:tcW w:w="5000" w:type="pct"/>
            <w:gridSpan w:val="7"/>
            <w:shd w:val="clear" w:color="auto" w:fill="auto"/>
            <w:vAlign w:val="center"/>
          </w:tcPr>
          <w:p w14:paraId="516C2197" w14:textId="77777777" w:rsidR="00385A9D" w:rsidRPr="00D1078F" w:rsidRDefault="00385A9D" w:rsidP="00A46175">
            <w:pPr>
              <w:pStyle w:val="In-tableHeading"/>
              <w:keepLines/>
              <w:rPr>
                <w:bCs/>
                <w:color w:val="000000"/>
              </w:rPr>
            </w:pPr>
            <w:r w:rsidRPr="00D1078F">
              <w:rPr>
                <w:bCs/>
                <w:color w:val="000000"/>
              </w:rPr>
              <w:t>Estimated extent of use</w:t>
            </w:r>
          </w:p>
        </w:tc>
      </w:tr>
      <w:tr w:rsidR="00AB729A" w:rsidRPr="00BE6293" w14:paraId="1CEE4D09" w14:textId="77777777" w:rsidTr="43CEDB46">
        <w:tc>
          <w:tcPr>
            <w:tcW w:w="1334" w:type="pct"/>
            <w:shd w:val="clear" w:color="auto" w:fill="auto"/>
            <w:vAlign w:val="center"/>
          </w:tcPr>
          <w:p w14:paraId="229A1EDF" w14:textId="5706CB6C" w:rsidR="00AB729A" w:rsidRPr="00BE6293" w:rsidRDefault="00AB729A" w:rsidP="00A46175">
            <w:pPr>
              <w:pStyle w:val="TableText0"/>
              <w:keepLines/>
              <w:rPr>
                <w:rFonts w:ascii="Times" w:hAnsi="Times"/>
              </w:rPr>
            </w:pPr>
            <w:r w:rsidRPr="00BE6293">
              <w:t xml:space="preserve">Number </w:t>
            </w:r>
            <w:r w:rsidRPr="00A46175">
              <w:t>of scripts</w:t>
            </w:r>
            <w:r w:rsidRPr="00BE6293">
              <w:t xml:space="preserve"> dispensed</w:t>
            </w:r>
            <w:r w:rsidR="00BE6293" w:rsidRPr="00BE6293">
              <w:t>*</w:t>
            </w:r>
          </w:p>
        </w:tc>
        <w:tc>
          <w:tcPr>
            <w:tcW w:w="611" w:type="pct"/>
            <w:shd w:val="clear" w:color="auto" w:fill="auto"/>
          </w:tcPr>
          <w:p w14:paraId="0D9F25C2" w14:textId="040425C2" w:rsidR="00AB729A" w:rsidRPr="00E257F2" w:rsidRDefault="00EE4582" w:rsidP="00A46175">
            <w:pPr>
              <w:pStyle w:val="TableText0"/>
              <w:keepLines/>
              <w:jc w:val="center"/>
              <w:rPr>
                <w:color w:val="000000"/>
                <w:vertAlign w:val="superscript"/>
              </w:rPr>
            </w:pPr>
            <w:r w:rsidRPr="00EE4582">
              <w:rPr>
                <w:rFonts w:hint="eastAsia"/>
                <w:color w:val="000000"/>
                <w:w w:val="16"/>
                <w:shd w:val="solid" w:color="000000" w:fill="000000"/>
                <w:fitText w:val="75" w:id="-694402046"/>
                <w14:textFill>
                  <w14:solidFill>
                    <w14:srgbClr w14:val="000000">
                      <w14:alpha w14:val="100000"/>
                    </w14:srgbClr>
                  </w14:solidFill>
                </w14:textFill>
              </w:rPr>
              <w:t xml:space="preserve">　</w:t>
            </w:r>
            <w:r w:rsidRPr="00EE4582">
              <w:rPr>
                <w:color w:val="000000"/>
                <w:w w:val="16"/>
                <w:shd w:val="solid" w:color="000000" w:fill="000000"/>
                <w:fitText w:val="75" w:id="-694402046"/>
                <w14:textFill>
                  <w14:solidFill>
                    <w14:srgbClr w14:val="000000">
                      <w14:alpha w14:val="100000"/>
                    </w14:srgbClr>
                  </w14:solidFill>
                </w14:textFill>
              </w:rPr>
              <w:t>|</w:t>
            </w:r>
            <w:r w:rsidRPr="00EE4582">
              <w:rPr>
                <w:rFonts w:hint="eastAsia"/>
                <w:color w:val="000000"/>
                <w:spacing w:val="5"/>
                <w:w w:val="16"/>
                <w:shd w:val="solid" w:color="000000" w:fill="000000"/>
                <w:fitText w:val="75" w:id="-694402046"/>
                <w14:textFill>
                  <w14:solidFill>
                    <w14:srgbClr w14:val="000000">
                      <w14:alpha w14:val="100000"/>
                    </w14:srgbClr>
                  </w14:solidFill>
                </w14:textFill>
              </w:rPr>
              <w:t xml:space="preserve">　</w:t>
            </w:r>
            <w:r w:rsidR="00AB729A" w:rsidRPr="00BE6293">
              <w:t xml:space="preserve"> </w:t>
            </w:r>
            <w:r w:rsidR="00E257F2">
              <w:rPr>
                <w:vertAlign w:val="superscript"/>
              </w:rPr>
              <w:t>1</w:t>
            </w:r>
          </w:p>
        </w:tc>
        <w:tc>
          <w:tcPr>
            <w:tcW w:w="611" w:type="pct"/>
            <w:shd w:val="clear" w:color="auto" w:fill="auto"/>
          </w:tcPr>
          <w:p w14:paraId="2D7847AA" w14:textId="228D31C5" w:rsidR="00AB729A" w:rsidRPr="00BE6293" w:rsidRDefault="00EE4582" w:rsidP="00A46175">
            <w:pPr>
              <w:pStyle w:val="TableText0"/>
              <w:keepLines/>
              <w:jc w:val="center"/>
              <w:rPr>
                <w:color w:val="000000"/>
              </w:rPr>
            </w:pPr>
            <w:r w:rsidRPr="00EE4582">
              <w:rPr>
                <w:rFonts w:hint="eastAsia"/>
                <w:color w:val="000000"/>
                <w:w w:val="16"/>
                <w:shd w:val="solid" w:color="000000" w:fill="000000"/>
                <w:fitText w:val="75" w:id="-694402045"/>
                <w14:textFill>
                  <w14:solidFill>
                    <w14:srgbClr w14:val="000000">
                      <w14:alpha w14:val="100000"/>
                    </w14:srgbClr>
                  </w14:solidFill>
                </w14:textFill>
              </w:rPr>
              <w:t xml:space="preserve">　</w:t>
            </w:r>
            <w:r w:rsidRPr="00EE4582">
              <w:rPr>
                <w:color w:val="000000"/>
                <w:w w:val="16"/>
                <w:shd w:val="solid" w:color="000000" w:fill="000000"/>
                <w:fitText w:val="75" w:id="-694402045"/>
                <w14:textFill>
                  <w14:solidFill>
                    <w14:srgbClr w14:val="000000">
                      <w14:alpha w14:val="100000"/>
                    </w14:srgbClr>
                  </w14:solidFill>
                </w14:textFill>
              </w:rPr>
              <w:t>|</w:t>
            </w:r>
            <w:r w:rsidRPr="00EE4582">
              <w:rPr>
                <w:rFonts w:hint="eastAsia"/>
                <w:color w:val="000000"/>
                <w:spacing w:val="5"/>
                <w:w w:val="16"/>
                <w:shd w:val="solid" w:color="000000" w:fill="000000"/>
                <w:fitText w:val="75" w:id="-694402045"/>
                <w14:textFill>
                  <w14:solidFill>
                    <w14:srgbClr w14:val="000000">
                      <w14:alpha w14:val="100000"/>
                    </w14:srgbClr>
                  </w14:solidFill>
                </w14:textFill>
              </w:rPr>
              <w:t xml:space="preserve">　</w:t>
            </w:r>
            <w:r w:rsidR="00C910EC" w:rsidRPr="00BE6293">
              <w:t xml:space="preserve"> </w:t>
            </w:r>
            <w:r w:rsidR="00C910EC">
              <w:rPr>
                <w:vertAlign w:val="superscript"/>
              </w:rPr>
              <w:t>1</w:t>
            </w:r>
          </w:p>
        </w:tc>
        <w:tc>
          <w:tcPr>
            <w:tcW w:w="611" w:type="pct"/>
            <w:shd w:val="clear" w:color="auto" w:fill="auto"/>
          </w:tcPr>
          <w:p w14:paraId="7A620378" w14:textId="35997F8A" w:rsidR="00AB729A" w:rsidRPr="00BE6293" w:rsidRDefault="00EE4582" w:rsidP="00A46175">
            <w:pPr>
              <w:pStyle w:val="TableText0"/>
              <w:keepLines/>
              <w:jc w:val="center"/>
              <w:rPr>
                <w:color w:val="000000"/>
              </w:rPr>
            </w:pPr>
            <w:r w:rsidRPr="00EE4582">
              <w:rPr>
                <w:rFonts w:hint="eastAsia"/>
                <w:color w:val="000000"/>
                <w:w w:val="16"/>
                <w:shd w:val="solid" w:color="000000" w:fill="000000"/>
                <w:fitText w:val="75" w:id="-694402044"/>
                <w14:textFill>
                  <w14:solidFill>
                    <w14:srgbClr w14:val="000000">
                      <w14:alpha w14:val="100000"/>
                    </w14:srgbClr>
                  </w14:solidFill>
                </w14:textFill>
              </w:rPr>
              <w:t xml:space="preserve">　</w:t>
            </w:r>
            <w:r w:rsidRPr="00EE4582">
              <w:rPr>
                <w:color w:val="000000"/>
                <w:w w:val="16"/>
                <w:shd w:val="solid" w:color="000000" w:fill="000000"/>
                <w:fitText w:val="75" w:id="-694402044"/>
                <w14:textFill>
                  <w14:solidFill>
                    <w14:srgbClr w14:val="000000">
                      <w14:alpha w14:val="100000"/>
                    </w14:srgbClr>
                  </w14:solidFill>
                </w14:textFill>
              </w:rPr>
              <w:t>|</w:t>
            </w:r>
            <w:r w:rsidRPr="00EE4582">
              <w:rPr>
                <w:rFonts w:hint="eastAsia"/>
                <w:color w:val="000000"/>
                <w:spacing w:val="5"/>
                <w:w w:val="16"/>
                <w:shd w:val="solid" w:color="000000" w:fill="000000"/>
                <w:fitText w:val="75" w:id="-694402044"/>
                <w14:textFill>
                  <w14:solidFill>
                    <w14:srgbClr w14:val="000000">
                      <w14:alpha w14:val="100000"/>
                    </w14:srgbClr>
                  </w14:solidFill>
                </w14:textFill>
              </w:rPr>
              <w:t xml:space="preserve">　</w:t>
            </w:r>
            <w:r w:rsidR="00C910EC" w:rsidRPr="00BE6293">
              <w:t xml:space="preserve"> </w:t>
            </w:r>
            <w:r w:rsidR="00C910EC">
              <w:rPr>
                <w:vertAlign w:val="superscript"/>
              </w:rPr>
              <w:t>1</w:t>
            </w:r>
          </w:p>
        </w:tc>
        <w:tc>
          <w:tcPr>
            <w:tcW w:w="611" w:type="pct"/>
            <w:shd w:val="clear" w:color="auto" w:fill="auto"/>
          </w:tcPr>
          <w:p w14:paraId="1D2C1413" w14:textId="2EBC4AE6" w:rsidR="00AB729A" w:rsidRPr="00BE6293" w:rsidRDefault="00EE4582" w:rsidP="00A46175">
            <w:pPr>
              <w:pStyle w:val="TableText0"/>
              <w:keepLines/>
              <w:jc w:val="center"/>
              <w:rPr>
                <w:color w:val="000000"/>
              </w:rPr>
            </w:pPr>
            <w:r w:rsidRPr="00EE4582">
              <w:rPr>
                <w:rFonts w:hint="eastAsia"/>
                <w:color w:val="000000"/>
                <w:w w:val="16"/>
                <w:shd w:val="solid" w:color="000000" w:fill="000000"/>
                <w:fitText w:val="75" w:id="-694402043"/>
                <w14:textFill>
                  <w14:solidFill>
                    <w14:srgbClr w14:val="000000">
                      <w14:alpha w14:val="100000"/>
                    </w14:srgbClr>
                  </w14:solidFill>
                </w14:textFill>
              </w:rPr>
              <w:t xml:space="preserve">　</w:t>
            </w:r>
            <w:r w:rsidRPr="00EE4582">
              <w:rPr>
                <w:color w:val="000000"/>
                <w:w w:val="16"/>
                <w:shd w:val="solid" w:color="000000" w:fill="000000"/>
                <w:fitText w:val="75" w:id="-694402043"/>
                <w14:textFill>
                  <w14:solidFill>
                    <w14:srgbClr w14:val="000000">
                      <w14:alpha w14:val="100000"/>
                    </w14:srgbClr>
                  </w14:solidFill>
                </w14:textFill>
              </w:rPr>
              <w:t>|</w:t>
            </w:r>
            <w:r w:rsidRPr="00EE4582">
              <w:rPr>
                <w:rFonts w:hint="eastAsia"/>
                <w:color w:val="000000"/>
                <w:spacing w:val="5"/>
                <w:w w:val="16"/>
                <w:shd w:val="solid" w:color="000000" w:fill="000000"/>
                <w:fitText w:val="75" w:id="-694402043"/>
                <w14:textFill>
                  <w14:solidFill>
                    <w14:srgbClr w14:val="000000">
                      <w14:alpha w14:val="100000"/>
                    </w14:srgbClr>
                  </w14:solidFill>
                </w14:textFill>
              </w:rPr>
              <w:t xml:space="preserve">　</w:t>
            </w:r>
            <w:r w:rsidR="00C910EC" w:rsidRPr="00BE6293">
              <w:t xml:space="preserve"> </w:t>
            </w:r>
            <w:r w:rsidR="00C910EC">
              <w:rPr>
                <w:vertAlign w:val="superscript"/>
              </w:rPr>
              <w:t>2</w:t>
            </w:r>
          </w:p>
        </w:tc>
        <w:tc>
          <w:tcPr>
            <w:tcW w:w="611" w:type="pct"/>
            <w:shd w:val="clear" w:color="auto" w:fill="auto"/>
          </w:tcPr>
          <w:p w14:paraId="3F0ACB95" w14:textId="066268E5" w:rsidR="00AB729A" w:rsidRPr="00BE6293" w:rsidRDefault="00EE4582" w:rsidP="00A46175">
            <w:pPr>
              <w:pStyle w:val="TableText0"/>
              <w:keepLines/>
              <w:jc w:val="center"/>
              <w:rPr>
                <w:color w:val="000000"/>
              </w:rPr>
            </w:pPr>
            <w:r w:rsidRPr="00EE4582">
              <w:rPr>
                <w:rFonts w:hint="eastAsia"/>
                <w:color w:val="000000"/>
                <w:w w:val="16"/>
                <w:shd w:val="solid" w:color="000000" w:fill="000000"/>
                <w:fitText w:val="75" w:id="-694402042"/>
                <w14:textFill>
                  <w14:solidFill>
                    <w14:srgbClr w14:val="000000">
                      <w14:alpha w14:val="100000"/>
                    </w14:srgbClr>
                  </w14:solidFill>
                </w14:textFill>
              </w:rPr>
              <w:t xml:space="preserve">　</w:t>
            </w:r>
            <w:r w:rsidRPr="00EE4582">
              <w:rPr>
                <w:color w:val="000000"/>
                <w:w w:val="16"/>
                <w:shd w:val="solid" w:color="000000" w:fill="000000"/>
                <w:fitText w:val="75" w:id="-694402042"/>
                <w14:textFill>
                  <w14:solidFill>
                    <w14:srgbClr w14:val="000000">
                      <w14:alpha w14:val="100000"/>
                    </w14:srgbClr>
                  </w14:solidFill>
                </w14:textFill>
              </w:rPr>
              <w:t>|</w:t>
            </w:r>
            <w:r w:rsidRPr="00EE4582">
              <w:rPr>
                <w:rFonts w:hint="eastAsia"/>
                <w:color w:val="000000"/>
                <w:spacing w:val="5"/>
                <w:w w:val="16"/>
                <w:shd w:val="solid" w:color="000000" w:fill="000000"/>
                <w:fitText w:val="75" w:id="-694402042"/>
                <w14:textFill>
                  <w14:solidFill>
                    <w14:srgbClr w14:val="000000">
                      <w14:alpha w14:val="100000"/>
                    </w14:srgbClr>
                  </w14:solidFill>
                </w14:textFill>
              </w:rPr>
              <w:t xml:space="preserve">　</w:t>
            </w:r>
            <w:r w:rsidR="00AB729A" w:rsidRPr="00BE6293">
              <w:t xml:space="preserve"> </w:t>
            </w:r>
            <w:r w:rsidR="00C910EC">
              <w:rPr>
                <w:vertAlign w:val="superscript"/>
              </w:rPr>
              <w:t>2</w:t>
            </w:r>
          </w:p>
        </w:tc>
        <w:tc>
          <w:tcPr>
            <w:tcW w:w="611" w:type="pct"/>
          </w:tcPr>
          <w:p w14:paraId="1C30F331" w14:textId="436CE588" w:rsidR="00AB729A" w:rsidRPr="00BE6293" w:rsidRDefault="00EE4582" w:rsidP="00A46175">
            <w:pPr>
              <w:pStyle w:val="TableText0"/>
              <w:keepLines/>
              <w:jc w:val="center"/>
              <w:rPr>
                <w:color w:val="000000"/>
              </w:rPr>
            </w:pPr>
            <w:r w:rsidRPr="00EE4582">
              <w:rPr>
                <w:rFonts w:hint="eastAsia"/>
                <w:color w:val="000000"/>
                <w:w w:val="17"/>
                <w:shd w:val="solid" w:color="000000" w:fill="000000"/>
                <w:fitText w:val="76" w:id="-694402041"/>
                <w14:textFill>
                  <w14:solidFill>
                    <w14:srgbClr w14:val="000000">
                      <w14:alpha w14:val="100000"/>
                    </w14:srgbClr>
                  </w14:solidFill>
                </w14:textFill>
              </w:rPr>
              <w:t xml:space="preserve">　</w:t>
            </w:r>
            <w:r w:rsidRPr="00EE4582">
              <w:rPr>
                <w:color w:val="000000"/>
                <w:w w:val="17"/>
                <w:shd w:val="solid" w:color="000000" w:fill="000000"/>
                <w:fitText w:val="76" w:id="-694402041"/>
                <w14:textFill>
                  <w14:solidFill>
                    <w14:srgbClr w14:val="000000">
                      <w14:alpha w14:val="100000"/>
                    </w14:srgbClr>
                  </w14:solidFill>
                </w14:textFill>
              </w:rPr>
              <w:t>|</w:t>
            </w:r>
            <w:r w:rsidRPr="00EE4582">
              <w:rPr>
                <w:rFonts w:hint="eastAsia"/>
                <w:color w:val="000000"/>
                <w:spacing w:val="3"/>
                <w:w w:val="17"/>
                <w:shd w:val="solid" w:color="000000" w:fill="000000"/>
                <w:fitText w:val="76" w:id="-694402041"/>
                <w14:textFill>
                  <w14:solidFill>
                    <w14:srgbClr w14:val="000000">
                      <w14:alpha w14:val="100000"/>
                    </w14:srgbClr>
                  </w14:solidFill>
                </w14:textFill>
              </w:rPr>
              <w:t xml:space="preserve">　</w:t>
            </w:r>
            <w:r w:rsidR="00AB729A" w:rsidRPr="00BE6293">
              <w:t xml:space="preserve"> </w:t>
            </w:r>
            <w:r w:rsidR="00C910EC">
              <w:rPr>
                <w:vertAlign w:val="superscript"/>
              </w:rPr>
              <w:t>2</w:t>
            </w:r>
          </w:p>
        </w:tc>
      </w:tr>
      <w:tr w:rsidR="00385A9D" w:rsidRPr="00BE6293" w14:paraId="1E699D47" w14:textId="77777777" w:rsidTr="43CEDB46">
        <w:tc>
          <w:tcPr>
            <w:tcW w:w="5000" w:type="pct"/>
            <w:gridSpan w:val="7"/>
            <w:shd w:val="clear" w:color="auto" w:fill="auto"/>
            <w:vAlign w:val="center"/>
          </w:tcPr>
          <w:p w14:paraId="7D0E0884" w14:textId="72AA752A" w:rsidR="00385A9D" w:rsidRPr="00BE6293" w:rsidRDefault="00385A9D" w:rsidP="00A46175">
            <w:pPr>
              <w:pStyle w:val="In-tableHeading"/>
              <w:keepLines/>
            </w:pPr>
            <w:r w:rsidRPr="00BE6293">
              <w:t xml:space="preserve">Estimated financial implications of </w:t>
            </w:r>
            <w:r w:rsidR="000273E1" w:rsidRPr="00BE6293">
              <w:t>E4/DRSP</w:t>
            </w:r>
          </w:p>
        </w:tc>
      </w:tr>
      <w:tr w:rsidR="00CC61F6" w:rsidRPr="00BE6293" w14:paraId="4B4ACF1A" w14:textId="77777777" w:rsidTr="43CEDB46">
        <w:tc>
          <w:tcPr>
            <w:tcW w:w="1334" w:type="pct"/>
            <w:shd w:val="clear" w:color="auto" w:fill="auto"/>
            <w:vAlign w:val="center"/>
          </w:tcPr>
          <w:p w14:paraId="467993BD" w14:textId="56C0D0E8" w:rsidR="00CC61F6" w:rsidRPr="00BE6293" w:rsidRDefault="00CC61F6" w:rsidP="00A46175">
            <w:pPr>
              <w:pStyle w:val="TableText0"/>
              <w:keepLines/>
              <w:rPr>
                <w:sz w:val="19"/>
                <w:szCs w:val="19"/>
              </w:rPr>
            </w:pPr>
            <w:r w:rsidRPr="00BE6293">
              <w:rPr>
                <w:sz w:val="19"/>
                <w:szCs w:val="19"/>
              </w:rPr>
              <w:t>Cost to PBS/RPBS less copayments</w:t>
            </w:r>
            <w:r w:rsidR="00BE6293" w:rsidRPr="00BE6293">
              <w:rPr>
                <w:sz w:val="19"/>
                <w:szCs w:val="19"/>
              </w:rPr>
              <w:t>*</w:t>
            </w:r>
          </w:p>
        </w:tc>
        <w:tc>
          <w:tcPr>
            <w:tcW w:w="611" w:type="pct"/>
            <w:shd w:val="clear" w:color="auto" w:fill="auto"/>
            <w:vAlign w:val="center"/>
          </w:tcPr>
          <w:p w14:paraId="4125A2B6" w14:textId="5AF29358" w:rsidR="00CC61F6" w:rsidRPr="00BE6293" w:rsidRDefault="00CC61F6" w:rsidP="00A46175">
            <w:pPr>
              <w:pStyle w:val="TableText0"/>
              <w:keepLines/>
              <w:jc w:val="center"/>
            </w:pPr>
            <w:r w:rsidRPr="00BE6293">
              <w:t>$</w:t>
            </w:r>
            <w:r w:rsidR="00EE4582" w:rsidRPr="00EE4582">
              <w:rPr>
                <w:rFonts w:hint="eastAsia"/>
                <w:color w:val="000000"/>
                <w:w w:val="31"/>
                <w:shd w:val="solid" w:color="000000" w:fill="000000"/>
                <w:fitText w:val="138" w:id="-694402040"/>
                <w14:textFill>
                  <w14:solidFill>
                    <w14:srgbClr w14:val="000000">
                      <w14:alpha w14:val="100000"/>
                    </w14:srgbClr>
                  </w14:solidFill>
                </w14:textFill>
              </w:rPr>
              <w:t xml:space="preserve">　</w:t>
            </w:r>
            <w:r w:rsidR="00EE4582" w:rsidRPr="00EE4582">
              <w:rPr>
                <w:color w:val="000000"/>
                <w:w w:val="31"/>
                <w:shd w:val="solid" w:color="000000" w:fill="000000"/>
                <w:fitText w:val="138" w:id="-694402040"/>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40"/>
                <w14:textFill>
                  <w14:solidFill>
                    <w14:srgbClr w14:val="000000">
                      <w14:alpha w14:val="100000"/>
                    </w14:srgbClr>
                  </w14:solidFill>
                </w14:textFill>
              </w:rPr>
              <w:t xml:space="preserve">　</w:t>
            </w:r>
            <w:r w:rsidR="00C910EC">
              <w:t xml:space="preserve"> </w:t>
            </w:r>
            <w:r w:rsidR="00C910EC">
              <w:rPr>
                <w:vertAlign w:val="superscript"/>
              </w:rPr>
              <w:t>3</w:t>
            </w:r>
          </w:p>
        </w:tc>
        <w:tc>
          <w:tcPr>
            <w:tcW w:w="611" w:type="pct"/>
            <w:shd w:val="clear" w:color="auto" w:fill="auto"/>
            <w:vAlign w:val="center"/>
          </w:tcPr>
          <w:p w14:paraId="5BDFECEB" w14:textId="32F30C69" w:rsidR="00CC61F6" w:rsidRPr="00BE6293" w:rsidRDefault="00CC61F6" w:rsidP="00A46175">
            <w:pPr>
              <w:pStyle w:val="TableText0"/>
              <w:keepLines/>
              <w:jc w:val="center"/>
            </w:pPr>
            <w:r w:rsidRPr="00BE6293">
              <w:t>$</w:t>
            </w:r>
            <w:r w:rsidR="00EE4582" w:rsidRPr="00EE4582">
              <w:rPr>
                <w:rFonts w:hint="eastAsia"/>
                <w:color w:val="000000"/>
                <w:w w:val="31"/>
                <w:shd w:val="solid" w:color="000000" w:fill="000000"/>
                <w:fitText w:val="138" w:id="-694402039"/>
                <w14:textFill>
                  <w14:solidFill>
                    <w14:srgbClr w14:val="000000">
                      <w14:alpha w14:val="100000"/>
                    </w14:srgbClr>
                  </w14:solidFill>
                </w14:textFill>
              </w:rPr>
              <w:t xml:space="preserve">　</w:t>
            </w:r>
            <w:r w:rsidR="00EE4582" w:rsidRPr="00EE4582">
              <w:rPr>
                <w:color w:val="000000"/>
                <w:w w:val="31"/>
                <w:shd w:val="solid" w:color="000000" w:fill="000000"/>
                <w:fitText w:val="138" w:id="-694402039"/>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39"/>
                <w14:textFill>
                  <w14:solidFill>
                    <w14:srgbClr w14:val="000000">
                      <w14:alpha w14:val="100000"/>
                    </w14:srgbClr>
                  </w14:solidFill>
                </w14:textFill>
              </w:rPr>
              <w:t xml:space="preserve">　</w:t>
            </w:r>
            <w:r w:rsidR="00C910EC">
              <w:t xml:space="preserve"> </w:t>
            </w:r>
            <w:r w:rsidR="00C910EC">
              <w:rPr>
                <w:vertAlign w:val="superscript"/>
              </w:rPr>
              <w:t>4</w:t>
            </w:r>
          </w:p>
        </w:tc>
        <w:tc>
          <w:tcPr>
            <w:tcW w:w="611" w:type="pct"/>
            <w:shd w:val="clear" w:color="auto" w:fill="auto"/>
            <w:vAlign w:val="center"/>
          </w:tcPr>
          <w:p w14:paraId="3890D42E" w14:textId="3159CC5A" w:rsidR="00CC61F6" w:rsidRPr="00BE6293" w:rsidRDefault="00CC61F6" w:rsidP="00A46175">
            <w:pPr>
              <w:pStyle w:val="TableText0"/>
              <w:keepLines/>
              <w:jc w:val="center"/>
            </w:pPr>
            <w:r w:rsidRPr="00BE6293">
              <w:t>$</w:t>
            </w:r>
            <w:r w:rsidR="00EE4582" w:rsidRPr="00EE4582">
              <w:rPr>
                <w:rFonts w:hint="eastAsia"/>
                <w:color w:val="000000"/>
                <w:w w:val="31"/>
                <w:shd w:val="solid" w:color="000000" w:fill="000000"/>
                <w:fitText w:val="138" w:id="-694402038"/>
                <w14:textFill>
                  <w14:solidFill>
                    <w14:srgbClr w14:val="000000">
                      <w14:alpha w14:val="100000"/>
                    </w14:srgbClr>
                  </w14:solidFill>
                </w14:textFill>
              </w:rPr>
              <w:t xml:space="preserve">　</w:t>
            </w:r>
            <w:r w:rsidR="00EE4582" w:rsidRPr="00EE4582">
              <w:rPr>
                <w:color w:val="000000"/>
                <w:w w:val="31"/>
                <w:shd w:val="solid" w:color="000000" w:fill="000000"/>
                <w:fitText w:val="138" w:id="-694402038"/>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38"/>
                <w14:textFill>
                  <w14:solidFill>
                    <w14:srgbClr w14:val="000000">
                      <w14:alpha w14:val="100000"/>
                    </w14:srgbClr>
                  </w14:solidFill>
                </w14:textFill>
              </w:rPr>
              <w:t xml:space="preserve">　</w:t>
            </w:r>
            <w:r w:rsidR="00C910EC">
              <w:t xml:space="preserve"> </w:t>
            </w:r>
            <w:r w:rsidR="00C910EC">
              <w:rPr>
                <w:vertAlign w:val="superscript"/>
              </w:rPr>
              <w:t>4</w:t>
            </w:r>
          </w:p>
        </w:tc>
        <w:tc>
          <w:tcPr>
            <w:tcW w:w="611" w:type="pct"/>
            <w:shd w:val="clear" w:color="auto" w:fill="auto"/>
            <w:vAlign w:val="center"/>
          </w:tcPr>
          <w:p w14:paraId="2728B643" w14:textId="28B5D2D1" w:rsidR="00CC61F6" w:rsidRPr="00BE6293" w:rsidRDefault="00CC61F6" w:rsidP="00A46175">
            <w:pPr>
              <w:pStyle w:val="TableText0"/>
              <w:keepLines/>
              <w:jc w:val="center"/>
            </w:pPr>
            <w:r w:rsidRPr="00BE6293">
              <w:t>$</w:t>
            </w:r>
            <w:r w:rsidR="00EE4582" w:rsidRPr="00EE4582">
              <w:rPr>
                <w:rFonts w:hint="eastAsia"/>
                <w:color w:val="000000"/>
                <w:w w:val="31"/>
                <w:shd w:val="solid" w:color="000000" w:fill="000000"/>
                <w:fitText w:val="138" w:id="-694402037"/>
                <w14:textFill>
                  <w14:solidFill>
                    <w14:srgbClr w14:val="000000">
                      <w14:alpha w14:val="100000"/>
                    </w14:srgbClr>
                  </w14:solidFill>
                </w14:textFill>
              </w:rPr>
              <w:t xml:space="preserve">　</w:t>
            </w:r>
            <w:r w:rsidR="00EE4582" w:rsidRPr="00EE4582">
              <w:rPr>
                <w:color w:val="000000"/>
                <w:w w:val="31"/>
                <w:shd w:val="solid" w:color="000000" w:fill="000000"/>
                <w:fitText w:val="138" w:id="-694402037"/>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37"/>
                <w14:textFill>
                  <w14:solidFill>
                    <w14:srgbClr w14:val="000000">
                      <w14:alpha w14:val="100000"/>
                    </w14:srgbClr>
                  </w14:solidFill>
                </w14:textFill>
              </w:rPr>
              <w:t xml:space="preserve">　</w:t>
            </w:r>
            <w:r w:rsidR="00C910EC">
              <w:t xml:space="preserve"> </w:t>
            </w:r>
            <w:r w:rsidR="00C910EC">
              <w:rPr>
                <w:vertAlign w:val="superscript"/>
              </w:rPr>
              <w:t>5</w:t>
            </w:r>
          </w:p>
        </w:tc>
        <w:tc>
          <w:tcPr>
            <w:tcW w:w="611" w:type="pct"/>
            <w:shd w:val="clear" w:color="auto" w:fill="auto"/>
            <w:vAlign w:val="center"/>
          </w:tcPr>
          <w:p w14:paraId="5FE5021A" w14:textId="2E16BDA0" w:rsidR="00CC61F6" w:rsidRPr="00BE6293" w:rsidRDefault="00CC61F6" w:rsidP="00A46175">
            <w:pPr>
              <w:pStyle w:val="TableText0"/>
              <w:keepLines/>
              <w:jc w:val="center"/>
            </w:pPr>
            <w:r w:rsidRPr="00BE6293">
              <w:t>$</w:t>
            </w:r>
            <w:r w:rsidR="00EE4582" w:rsidRPr="00EE4582">
              <w:rPr>
                <w:rFonts w:hint="eastAsia"/>
                <w:color w:val="000000"/>
                <w:w w:val="31"/>
                <w:shd w:val="solid" w:color="000000" w:fill="000000"/>
                <w:fitText w:val="138" w:id="-694402036"/>
                <w14:textFill>
                  <w14:solidFill>
                    <w14:srgbClr w14:val="000000">
                      <w14:alpha w14:val="100000"/>
                    </w14:srgbClr>
                  </w14:solidFill>
                </w14:textFill>
              </w:rPr>
              <w:t xml:space="preserve">　</w:t>
            </w:r>
            <w:r w:rsidR="00EE4582" w:rsidRPr="00EE4582">
              <w:rPr>
                <w:color w:val="000000"/>
                <w:w w:val="31"/>
                <w:shd w:val="solid" w:color="000000" w:fill="000000"/>
                <w:fitText w:val="138" w:id="-694402036"/>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36"/>
                <w14:textFill>
                  <w14:solidFill>
                    <w14:srgbClr w14:val="000000">
                      <w14:alpha w14:val="100000"/>
                    </w14:srgbClr>
                  </w14:solidFill>
                </w14:textFill>
              </w:rPr>
              <w:t xml:space="preserve">　</w:t>
            </w:r>
            <w:r w:rsidR="00C910EC">
              <w:t xml:space="preserve"> </w:t>
            </w:r>
            <w:r w:rsidR="00C910EC">
              <w:rPr>
                <w:vertAlign w:val="superscript"/>
              </w:rPr>
              <w:t>5</w:t>
            </w:r>
          </w:p>
        </w:tc>
        <w:tc>
          <w:tcPr>
            <w:tcW w:w="611" w:type="pct"/>
            <w:vAlign w:val="center"/>
          </w:tcPr>
          <w:p w14:paraId="6F8E9082" w14:textId="2E25C120" w:rsidR="00CC61F6" w:rsidRPr="00BE6293" w:rsidRDefault="00CC61F6" w:rsidP="00A46175">
            <w:pPr>
              <w:pStyle w:val="TableText0"/>
              <w:keepLines/>
              <w:jc w:val="center"/>
            </w:pPr>
            <w:r w:rsidRPr="00BE6293">
              <w:t>$</w:t>
            </w:r>
            <w:r w:rsidR="00EE4582" w:rsidRPr="00EE4582">
              <w:rPr>
                <w:rFonts w:hint="eastAsia"/>
                <w:color w:val="000000"/>
                <w:w w:val="31"/>
                <w:shd w:val="solid" w:color="000000" w:fill="000000"/>
                <w:fitText w:val="138" w:id="-694402035"/>
                <w14:textFill>
                  <w14:solidFill>
                    <w14:srgbClr w14:val="000000">
                      <w14:alpha w14:val="100000"/>
                    </w14:srgbClr>
                  </w14:solidFill>
                </w14:textFill>
              </w:rPr>
              <w:t xml:space="preserve">　</w:t>
            </w:r>
            <w:r w:rsidR="00EE4582" w:rsidRPr="00EE4582">
              <w:rPr>
                <w:color w:val="000000"/>
                <w:w w:val="31"/>
                <w:shd w:val="solid" w:color="000000" w:fill="000000"/>
                <w:fitText w:val="138" w:id="-694402035"/>
                <w14:textFill>
                  <w14:solidFill>
                    <w14:srgbClr w14:val="000000">
                      <w14:alpha w14:val="100000"/>
                    </w14:srgbClr>
                  </w14:solidFill>
                </w14:textFill>
              </w:rPr>
              <w:t>|</w:t>
            </w:r>
            <w:r w:rsidR="00EE4582" w:rsidRPr="00EE4582">
              <w:rPr>
                <w:rFonts w:hint="eastAsia"/>
                <w:color w:val="000000"/>
                <w:w w:val="31"/>
                <w:shd w:val="solid" w:color="000000" w:fill="000000"/>
                <w:fitText w:val="138" w:id="-694402035"/>
                <w14:textFill>
                  <w14:solidFill>
                    <w14:srgbClr w14:val="000000">
                      <w14:alpha w14:val="100000"/>
                    </w14:srgbClr>
                  </w14:solidFill>
                </w14:textFill>
              </w:rPr>
              <w:t xml:space="preserve">　</w:t>
            </w:r>
            <w:r w:rsidR="00C910EC">
              <w:t xml:space="preserve"> </w:t>
            </w:r>
            <w:r w:rsidR="00C910EC">
              <w:rPr>
                <w:vertAlign w:val="superscript"/>
              </w:rPr>
              <w:t>5</w:t>
            </w:r>
          </w:p>
        </w:tc>
      </w:tr>
      <w:tr w:rsidR="00385A9D" w:rsidRPr="00BE6293" w14:paraId="344AC0E2" w14:textId="77777777" w:rsidTr="43CEDB46">
        <w:tc>
          <w:tcPr>
            <w:tcW w:w="5000" w:type="pct"/>
            <w:gridSpan w:val="7"/>
            <w:shd w:val="clear" w:color="auto" w:fill="auto"/>
            <w:vAlign w:val="center"/>
          </w:tcPr>
          <w:p w14:paraId="0FF7E64D" w14:textId="2A1AAA9F" w:rsidR="00385A9D" w:rsidRPr="00BE6293" w:rsidRDefault="00385A9D" w:rsidP="00A46175">
            <w:pPr>
              <w:pStyle w:val="TableText0"/>
              <w:keepLines/>
              <w:rPr>
                <w:b/>
                <w:bCs w:val="0"/>
              </w:rPr>
            </w:pPr>
            <w:r w:rsidRPr="00BE6293">
              <w:rPr>
                <w:b/>
                <w:bCs w:val="0"/>
              </w:rPr>
              <w:t xml:space="preserve">Estimated financial implications for </w:t>
            </w:r>
            <w:r w:rsidR="000273E1" w:rsidRPr="00BE6293">
              <w:rPr>
                <w:b/>
                <w:bCs w:val="0"/>
              </w:rPr>
              <w:t>other PBS-listed COCs</w:t>
            </w:r>
          </w:p>
        </w:tc>
      </w:tr>
      <w:tr w:rsidR="00065102" w:rsidRPr="00BE6293" w14:paraId="0CE077D9" w14:textId="77777777" w:rsidTr="43CEDB46">
        <w:tc>
          <w:tcPr>
            <w:tcW w:w="1334" w:type="pct"/>
            <w:shd w:val="clear" w:color="auto" w:fill="auto"/>
            <w:vAlign w:val="center"/>
          </w:tcPr>
          <w:p w14:paraId="40F6A2C5" w14:textId="46458705" w:rsidR="00065102" w:rsidRPr="00BE6293" w:rsidRDefault="00065102" w:rsidP="00A46175">
            <w:pPr>
              <w:pStyle w:val="TableText0"/>
              <w:keepLines/>
              <w:rPr>
                <w:sz w:val="19"/>
                <w:szCs w:val="19"/>
              </w:rPr>
            </w:pPr>
            <w:r w:rsidRPr="00BE6293">
              <w:rPr>
                <w:sz w:val="19"/>
                <w:szCs w:val="19"/>
              </w:rPr>
              <w:t>Cost to PBS/RPBS less copayments</w:t>
            </w:r>
            <w:r w:rsidR="00BE6293" w:rsidRPr="00BE6293">
              <w:rPr>
                <w:sz w:val="19"/>
                <w:szCs w:val="19"/>
              </w:rPr>
              <w:t>*</w:t>
            </w:r>
          </w:p>
        </w:tc>
        <w:tc>
          <w:tcPr>
            <w:tcW w:w="611" w:type="pct"/>
            <w:shd w:val="clear" w:color="auto" w:fill="auto"/>
            <w:vAlign w:val="center"/>
          </w:tcPr>
          <w:p w14:paraId="50CF2446" w14:textId="150DC64C" w:rsidR="00065102" w:rsidRPr="00BE6293" w:rsidRDefault="00065102" w:rsidP="00A46175">
            <w:pPr>
              <w:pStyle w:val="TableText0"/>
              <w:keepLines/>
              <w:jc w:val="center"/>
            </w:pPr>
            <w:r w:rsidRPr="00BE6293">
              <w:t>-$</w:t>
            </w:r>
            <w:r w:rsidR="00EE4582" w:rsidRPr="00EE4582">
              <w:rPr>
                <w:rFonts w:hint="eastAsia"/>
                <w:color w:val="000000"/>
                <w:w w:val="33"/>
                <w:shd w:val="solid" w:color="000000" w:fill="000000"/>
                <w:fitText w:val="150" w:id="-694402034"/>
                <w14:textFill>
                  <w14:solidFill>
                    <w14:srgbClr w14:val="000000">
                      <w14:alpha w14:val="100000"/>
                    </w14:srgbClr>
                  </w14:solidFill>
                </w14:textFill>
              </w:rPr>
              <w:t xml:space="preserve">　</w:t>
            </w:r>
            <w:r w:rsidR="00EE4582" w:rsidRPr="00EE4582">
              <w:rPr>
                <w:color w:val="000000"/>
                <w:w w:val="33"/>
                <w:shd w:val="solid" w:color="000000" w:fill="000000"/>
                <w:fitText w:val="150" w:id="-694402034"/>
                <w14:textFill>
                  <w14:solidFill>
                    <w14:srgbClr w14:val="000000">
                      <w14:alpha w14:val="100000"/>
                    </w14:srgbClr>
                  </w14:solidFill>
                </w14:textFill>
              </w:rPr>
              <w:t>|</w:t>
            </w:r>
            <w:r w:rsidR="00EE4582" w:rsidRPr="00EE4582">
              <w:rPr>
                <w:rFonts w:hint="eastAsia"/>
                <w:color w:val="000000"/>
                <w:spacing w:val="4"/>
                <w:w w:val="33"/>
                <w:shd w:val="solid" w:color="000000" w:fill="000000"/>
                <w:fitText w:val="150" w:id="-694402034"/>
                <w14:textFill>
                  <w14:solidFill>
                    <w14:srgbClr w14:val="000000">
                      <w14:alpha w14:val="100000"/>
                    </w14:srgbClr>
                  </w14:solidFill>
                </w14:textFill>
              </w:rPr>
              <w:t xml:space="preserve">　</w:t>
            </w:r>
            <w:r w:rsidR="00C910EC">
              <w:t xml:space="preserve"> </w:t>
            </w:r>
            <w:r w:rsidR="00C910EC">
              <w:rPr>
                <w:vertAlign w:val="superscript"/>
              </w:rPr>
              <w:t>6</w:t>
            </w:r>
          </w:p>
        </w:tc>
        <w:tc>
          <w:tcPr>
            <w:tcW w:w="611" w:type="pct"/>
            <w:shd w:val="clear" w:color="auto" w:fill="auto"/>
            <w:vAlign w:val="center"/>
          </w:tcPr>
          <w:p w14:paraId="35AF80ED" w14:textId="06AE1998" w:rsidR="00065102" w:rsidRPr="00BE6293" w:rsidRDefault="00065102" w:rsidP="00A46175">
            <w:pPr>
              <w:pStyle w:val="TableText0"/>
              <w:keepLines/>
              <w:jc w:val="center"/>
            </w:pPr>
            <w:r w:rsidRPr="00BE6293">
              <w:t>-$</w:t>
            </w:r>
            <w:r w:rsidR="00EE4582" w:rsidRPr="00EE4582">
              <w:rPr>
                <w:rFonts w:hint="eastAsia"/>
                <w:color w:val="000000"/>
                <w:w w:val="33"/>
                <w:shd w:val="solid" w:color="000000" w:fill="000000"/>
                <w:fitText w:val="150" w:id="-694402033"/>
                <w14:textFill>
                  <w14:solidFill>
                    <w14:srgbClr w14:val="000000">
                      <w14:alpha w14:val="100000"/>
                    </w14:srgbClr>
                  </w14:solidFill>
                </w14:textFill>
              </w:rPr>
              <w:t xml:space="preserve">　</w:t>
            </w:r>
            <w:r w:rsidR="00EE4582" w:rsidRPr="00EE4582">
              <w:rPr>
                <w:color w:val="000000"/>
                <w:w w:val="33"/>
                <w:shd w:val="solid" w:color="000000" w:fill="000000"/>
                <w:fitText w:val="150" w:id="-694402033"/>
                <w14:textFill>
                  <w14:solidFill>
                    <w14:srgbClr w14:val="000000">
                      <w14:alpha w14:val="100000"/>
                    </w14:srgbClr>
                  </w14:solidFill>
                </w14:textFill>
              </w:rPr>
              <w:t>|</w:t>
            </w:r>
            <w:r w:rsidR="00EE4582" w:rsidRPr="00EE4582">
              <w:rPr>
                <w:rFonts w:hint="eastAsia"/>
                <w:color w:val="000000"/>
                <w:spacing w:val="4"/>
                <w:w w:val="33"/>
                <w:shd w:val="solid" w:color="000000" w:fill="000000"/>
                <w:fitText w:val="150" w:id="-694402033"/>
                <w14:textFill>
                  <w14:solidFill>
                    <w14:srgbClr w14:val="000000">
                      <w14:alpha w14:val="100000"/>
                    </w14:srgbClr>
                  </w14:solidFill>
                </w14:textFill>
              </w:rPr>
              <w:t xml:space="preserve">　</w:t>
            </w:r>
            <w:r w:rsidR="00C910EC">
              <w:t xml:space="preserve"> </w:t>
            </w:r>
            <w:r w:rsidR="00C910EC">
              <w:rPr>
                <w:vertAlign w:val="superscript"/>
              </w:rPr>
              <w:t>6</w:t>
            </w:r>
          </w:p>
        </w:tc>
        <w:tc>
          <w:tcPr>
            <w:tcW w:w="611" w:type="pct"/>
            <w:shd w:val="clear" w:color="auto" w:fill="auto"/>
            <w:vAlign w:val="center"/>
          </w:tcPr>
          <w:p w14:paraId="28F1C25D" w14:textId="507D992F" w:rsidR="00065102" w:rsidRPr="00BE6293" w:rsidRDefault="00065102" w:rsidP="00A46175">
            <w:pPr>
              <w:pStyle w:val="TableText0"/>
              <w:keepLines/>
              <w:jc w:val="center"/>
            </w:pPr>
            <w:r w:rsidRPr="00BE6293">
              <w:t>-$</w:t>
            </w:r>
            <w:r w:rsidR="00EE4582" w:rsidRPr="00EE4582">
              <w:rPr>
                <w:rFonts w:hint="eastAsia"/>
                <w:color w:val="000000"/>
                <w:w w:val="33"/>
                <w:shd w:val="solid" w:color="000000" w:fill="000000"/>
                <w:fitText w:val="150" w:id="-694402032"/>
                <w14:textFill>
                  <w14:solidFill>
                    <w14:srgbClr w14:val="000000">
                      <w14:alpha w14:val="100000"/>
                    </w14:srgbClr>
                  </w14:solidFill>
                </w14:textFill>
              </w:rPr>
              <w:t xml:space="preserve">　</w:t>
            </w:r>
            <w:r w:rsidR="00EE4582" w:rsidRPr="00EE4582">
              <w:rPr>
                <w:color w:val="000000"/>
                <w:w w:val="33"/>
                <w:shd w:val="solid" w:color="000000" w:fill="000000"/>
                <w:fitText w:val="150" w:id="-694402032"/>
                <w14:textFill>
                  <w14:solidFill>
                    <w14:srgbClr w14:val="000000">
                      <w14:alpha w14:val="100000"/>
                    </w14:srgbClr>
                  </w14:solidFill>
                </w14:textFill>
              </w:rPr>
              <w:t>|</w:t>
            </w:r>
            <w:r w:rsidR="00EE4582" w:rsidRPr="00EE4582">
              <w:rPr>
                <w:rFonts w:hint="eastAsia"/>
                <w:color w:val="000000"/>
                <w:spacing w:val="4"/>
                <w:w w:val="33"/>
                <w:shd w:val="solid" w:color="000000" w:fill="000000"/>
                <w:fitText w:val="150" w:id="-694402032"/>
                <w14:textFill>
                  <w14:solidFill>
                    <w14:srgbClr w14:val="000000">
                      <w14:alpha w14:val="100000"/>
                    </w14:srgbClr>
                  </w14:solidFill>
                </w14:textFill>
              </w:rPr>
              <w:t xml:space="preserve">　</w:t>
            </w:r>
            <w:r w:rsidR="00C910EC">
              <w:t xml:space="preserve"> </w:t>
            </w:r>
            <w:r w:rsidR="00C910EC">
              <w:rPr>
                <w:vertAlign w:val="superscript"/>
              </w:rPr>
              <w:t>6</w:t>
            </w:r>
          </w:p>
        </w:tc>
        <w:tc>
          <w:tcPr>
            <w:tcW w:w="611" w:type="pct"/>
            <w:shd w:val="clear" w:color="auto" w:fill="auto"/>
            <w:vAlign w:val="center"/>
          </w:tcPr>
          <w:p w14:paraId="5DBA4173" w14:textId="781B2881" w:rsidR="00065102" w:rsidRPr="00BE6293" w:rsidRDefault="00065102" w:rsidP="00A46175">
            <w:pPr>
              <w:pStyle w:val="TableText0"/>
              <w:keepLines/>
              <w:jc w:val="center"/>
            </w:pPr>
            <w:r w:rsidRPr="00BE6293">
              <w:t>-$</w:t>
            </w:r>
            <w:r w:rsidR="00EE4582" w:rsidRPr="00EE4582">
              <w:rPr>
                <w:rFonts w:hint="eastAsia"/>
                <w:color w:val="000000"/>
                <w:w w:val="33"/>
                <w:shd w:val="solid" w:color="000000" w:fill="000000"/>
                <w:fitText w:val="150" w:id="-694402048"/>
                <w14:textFill>
                  <w14:solidFill>
                    <w14:srgbClr w14:val="000000">
                      <w14:alpha w14:val="100000"/>
                    </w14:srgbClr>
                  </w14:solidFill>
                </w14:textFill>
              </w:rPr>
              <w:t xml:space="preserve">　</w:t>
            </w:r>
            <w:r w:rsidR="00EE4582" w:rsidRPr="00EE4582">
              <w:rPr>
                <w:color w:val="000000"/>
                <w:w w:val="33"/>
                <w:shd w:val="solid" w:color="000000" w:fill="000000"/>
                <w:fitText w:val="150" w:id="-694402048"/>
                <w14:textFill>
                  <w14:solidFill>
                    <w14:srgbClr w14:val="000000">
                      <w14:alpha w14:val="100000"/>
                    </w14:srgbClr>
                  </w14:solidFill>
                </w14:textFill>
              </w:rPr>
              <w:t>|</w:t>
            </w:r>
            <w:r w:rsidR="00EE4582" w:rsidRPr="00EE4582">
              <w:rPr>
                <w:rFonts w:hint="eastAsia"/>
                <w:color w:val="000000"/>
                <w:spacing w:val="4"/>
                <w:w w:val="33"/>
                <w:shd w:val="solid" w:color="000000" w:fill="000000"/>
                <w:fitText w:val="150" w:id="-694402048"/>
                <w14:textFill>
                  <w14:solidFill>
                    <w14:srgbClr w14:val="000000">
                      <w14:alpha w14:val="100000"/>
                    </w14:srgbClr>
                  </w14:solidFill>
                </w14:textFill>
              </w:rPr>
              <w:t xml:space="preserve">　</w:t>
            </w:r>
            <w:r w:rsidR="00C910EC">
              <w:t xml:space="preserve"> </w:t>
            </w:r>
            <w:r w:rsidR="00C910EC">
              <w:rPr>
                <w:vertAlign w:val="superscript"/>
              </w:rPr>
              <w:t>6</w:t>
            </w:r>
          </w:p>
        </w:tc>
        <w:tc>
          <w:tcPr>
            <w:tcW w:w="611" w:type="pct"/>
            <w:shd w:val="clear" w:color="auto" w:fill="auto"/>
            <w:vAlign w:val="center"/>
          </w:tcPr>
          <w:p w14:paraId="4D6DC68C" w14:textId="77193D3A" w:rsidR="00065102" w:rsidRPr="00BE6293" w:rsidRDefault="00065102" w:rsidP="00A46175">
            <w:pPr>
              <w:pStyle w:val="TableText0"/>
              <w:keepLines/>
              <w:jc w:val="center"/>
            </w:pPr>
            <w:r w:rsidRPr="00BE6293">
              <w:t>-$</w:t>
            </w:r>
            <w:r w:rsidR="00EE4582" w:rsidRPr="00EE4582">
              <w:rPr>
                <w:rFonts w:hint="eastAsia"/>
                <w:color w:val="000000"/>
                <w:w w:val="33"/>
                <w:shd w:val="solid" w:color="000000" w:fill="000000"/>
                <w:fitText w:val="150" w:id="-694402047"/>
                <w14:textFill>
                  <w14:solidFill>
                    <w14:srgbClr w14:val="000000">
                      <w14:alpha w14:val="100000"/>
                    </w14:srgbClr>
                  </w14:solidFill>
                </w14:textFill>
              </w:rPr>
              <w:t xml:space="preserve">　</w:t>
            </w:r>
            <w:r w:rsidR="00EE4582" w:rsidRPr="00EE4582">
              <w:rPr>
                <w:color w:val="000000"/>
                <w:w w:val="33"/>
                <w:shd w:val="solid" w:color="000000" w:fill="000000"/>
                <w:fitText w:val="150" w:id="-694402047"/>
                <w14:textFill>
                  <w14:solidFill>
                    <w14:srgbClr w14:val="000000">
                      <w14:alpha w14:val="100000"/>
                    </w14:srgbClr>
                  </w14:solidFill>
                </w14:textFill>
              </w:rPr>
              <w:t>|</w:t>
            </w:r>
            <w:r w:rsidR="00EE4582" w:rsidRPr="00EE4582">
              <w:rPr>
                <w:rFonts w:hint="eastAsia"/>
                <w:color w:val="000000"/>
                <w:spacing w:val="4"/>
                <w:w w:val="33"/>
                <w:shd w:val="solid" w:color="000000" w:fill="000000"/>
                <w:fitText w:val="150" w:id="-694402047"/>
                <w14:textFill>
                  <w14:solidFill>
                    <w14:srgbClr w14:val="000000">
                      <w14:alpha w14:val="100000"/>
                    </w14:srgbClr>
                  </w14:solidFill>
                </w14:textFill>
              </w:rPr>
              <w:t xml:space="preserve">　</w:t>
            </w:r>
            <w:r w:rsidR="00C910EC">
              <w:t xml:space="preserve"> </w:t>
            </w:r>
            <w:r w:rsidR="00C910EC">
              <w:rPr>
                <w:vertAlign w:val="superscript"/>
              </w:rPr>
              <w:t>6</w:t>
            </w:r>
          </w:p>
        </w:tc>
        <w:tc>
          <w:tcPr>
            <w:tcW w:w="611" w:type="pct"/>
            <w:vAlign w:val="center"/>
          </w:tcPr>
          <w:p w14:paraId="0766C6AC" w14:textId="2E6DB7A9" w:rsidR="00065102" w:rsidRPr="00BE6293" w:rsidRDefault="00065102" w:rsidP="00A46175">
            <w:pPr>
              <w:pStyle w:val="TableText0"/>
              <w:keepLines/>
              <w:jc w:val="center"/>
            </w:pPr>
            <w:r w:rsidRPr="00BE6293">
              <w:t>-$</w:t>
            </w:r>
            <w:r w:rsidR="00EE4582" w:rsidRPr="00EE4582">
              <w:rPr>
                <w:rFonts w:hint="eastAsia"/>
                <w:color w:val="000000"/>
                <w:w w:val="33"/>
                <w:shd w:val="solid" w:color="000000" w:fill="000000"/>
                <w:fitText w:val="150" w:id="-694402046"/>
                <w14:textFill>
                  <w14:solidFill>
                    <w14:srgbClr w14:val="000000">
                      <w14:alpha w14:val="100000"/>
                    </w14:srgbClr>
                  </w14:solidFill>
                </w14:textFill>
              </w:rPr>
              <w:t xml:space="preserve">　</w:t>
            </w:r>
            <w:r w:rsidR="00EE4582" w:rsidRPr="00EE4582">
              <w:rPr>
                <w:color w:val="000000"/>
                <w:w w:val="33"/>
                <w:shd w:val="solid" w:color="000000" w:fill="000000"/>
                <w:fitText w:val="150" w:id="-694402046"/>
                <w14:textFill>
                  <w14:solidFill>
                    <w14:srgbClr w14:val="000000">
                      <w14:alpha w14:val="100000"/>
                    </w14:srgbClr>
                  </w14:solidFill>
                </w14:textFill>
              </w:rPr>
              <w:t>|</w:t>
            </w:r>
            <w:r w:rsidR="00EE4582" w:rsidRPr="00EE4582">
              <w:rPr>
                <w:rFonts w:hint="eastAsia"/>
                <w:color w:val="000000"/>
                <w:w w:val="33"/>
                <w:shd w:val="solid" w:color="000000" w:fill="000000"/>
                <w:fitText w:val="150" w:id="-694402046"/>
                <w14:textFill>
                  <w14:solidFill>
                    <w14:srgbClr w14:val="000000">
                      <w14:alpha w14:val="100000"/>
                    </w14:srgbClr>
                  </w14:solidFill>
                </w14:textFill>
              </w:rPr>
              <w:t xml:space="preserve">　</w:t>
            </w:r>
            <w:r w:rsidR="00C910EC">
              <w:t xml:space="preserve"> </w:t>
            </w:r>
            <w:r w:rsidR="00C910EC">
              <w:rPr>
                <w:vertAlign w:val="superscript"/>
              </w:rPr>
              <w:t>6</w:t>
            </w:r>
          </w:p>
        </w:tc>
      </w:tr>
      <w:tr w:rsidR="00385A9D" w:rsidRPr="00BE6293" w14:paraId="4FA07BD8" w14:textId="77777777" w:rsidTr="43CEDB46">
        <w:tc>
          <w:tcPr>
            <w:tcW w:w="5000" w:type="pct"/>
            <w:gridSpan w:val="7"/>
            <w:shd w:val="clear" w:color="auto" w:fill="auto"/>
            <w:vAlign w:val="center"/>
          </w:tcPr>
          <w:p w14:paraId="1A627EA0" w14:textId="43D61D69" w:rsidR="00385A9D" w:rsidRPr="00BE6293" w:rsidRDefault="00385A9D" w:rsidP="00A46175">
            <w:pPr>
              <w:pStyle w:val="In-tableHeading"/>
              <w:keepLines/>
            </w:pPr>
            <w:r w:rsidRPr="00BE6293">
              <w:t>Net financial implications</w:t>
            </w:r>
          </w:p>
        </w:tc>
      </w:tr>
      <w:tr w:rsidR="000273E1" w:rsidRPr="00BE6293" w14:paraId="3F33D4C6" w14:textId="77777777" w:rsidTr="00155AA6">
        <w:tc>
          <w:tcPr>
            <w:tcW w:w="1334" w:type="pct"/>
            <w:shd w:val="clear" w:color="auto" w:fill="auto"/>
            <w:vAlign w:val="center"/>
          </w:tcPr>
          <w:p w14:paraId="5ABBDE64" w14:textId="2C211D95" w:rsidR="000273E1" w:rsidRPr="00BE6293" w:rsidRDefault="000273E1" w:rsidP="00A46175">
            <w:pPr>
              <w:pStyle w:val="TableText0"/>
              <w:keepLines/>
              <w:rPr>
                <w:sz w:val="19"/>
                <w:szCs w:val="19"/>
              </w:rPr>
            </w:pPr>
            <w:r w:rsidRPr="00BE6293">
              <w:rPr>
                <w:sz w:val="19"/>
                <w:szCs w:val="19"/>
              </w:rPr>
              <w:t>Net cost to PBS/RPBS</w:t>
            </w:r>
            <w:r w:rsidR="00BE6293" w:rsidRPr="00BE6293">
              <w:rPr>
                <w:sz w:val="19"/>
                <w:szCs w:val="19"/>
              </w:rPr>
              <w:t>*</w:t>
            </w:r>
          </w:p>
        </w:tc>
        <w:tc>
          <w:tcPr>
            <w:tcW w:w="611" w:type="pct"/>
            <w:shd w:val="clear" w:color="auto" w:fill="auto"/>
            <w:vAlign w:val="center"/>
          </w:tcPr>
          <w:p w14:paraId="744F82C2" w14:textId="65F1E47A" w:rsidR="000273E1" w:rsidRPr="00BE6293" w:rsidRDefault="000273E1" w:rsidP="00A46175">
            <w:pPr>
              <w:pStyle w:val="TableText0"/>
              <w:keepLines/>
              <w:jc w:val="center"/>
            </w:pPr>
            <w:r w:rsidRPr="00BE6293">
              <w:t>$</w:t>
            </w:r>
            <w:r w:rsidR="00EE4582" w:rsidRPr="00EE4582">
              <w:rPr>
                <w:rFonts w:hint="eastAsia"/>
                <w:color w:val="000000"/>
                <w:w w:val="31"/>
                <w:shd w:val="solid" w:color="000000" w:fill="000000"/>
                <w:fitText w:val="138" w:id="-694402045"/>
                <w14:textFill>
                  <w14:solidFill>
                    <w14:srgbClr w14:val="000000">
                      <w14:alpha w14:val="100000"/>
                    </w14:srgbClr>
                  </w14:solidFill>
                </w14:textFill>
              </w:rPr>
              <w:t xml:space="preserve">　</w:t>
            </w:r>
            <w:r w:rsidR="00EE4582" w:rsidRPr="00EE4582">
              <w:rPr>
                <w:color w:val="000000"/>
                <w:w w:val="31"/>
                <w:shd w:val="solid" w:color="000000" w:fill="000000"/>
                <w:fitText w:val="138" w:id="-694402045"/>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45"/>
                <w14:textFill>
                  <w14:solidFill>
                    <w14:srgbClr w14:val="000000">
                      <w14:alpha w14:val="100000"/>
                    </w14:srgbClr>
                  </w14:solidFill>
                </w14:textFill>
              </w:rPr>
              <w:t xml:space="preserve">　</w:t>
            </w:r>
            <w:r w:rsidR="00B70FE0">
              <w:t xml:space="preserve"> </w:t>
            </w:r>
            <w:r w:rsidR="00B70FE0">
              <w:rPr>
                <w:vertAlign w:val="superscript"/>
              </w:rPr>
              <w:t>3</w:t>
            </w:r>
          </w:p>
        </w:tc>
        <w:tc>
          <w:tcPr>
            <w:tcW w:w="611" w:type="pct"/>
            <w:shd w:val="clear" w:color="auto" w:fill="auto"/>
            <w:vAlign w:val="center"/>
          </w:tcPr>
          <w:p w14:paraId="295843EA" w14:textId="31DCA266" w:rsidR="000273E1" w:rsidRPr="00BE6293" w:rsidRDefault="000273E1" w:rsidP="00A46175">
            <w:pPr>
              <w:pStyle w:val="TableText0"/>
              <w:keepLines/>
              <w:jc w:val="center"/>
            </w:pPr>
            <w:r w:rsidRPr="00BE6293">
              <w:t>$</w:t>
            </w:r>
            <w:r w:rsidR="00EE4582" w:rsidRPr="00EE4582">
              <w:rPr>
                <w:rFonts w:hint="eastAsia"/>
                <w:color w:val="000000"/>
                <w:w w:val="31"/>
                <w:shd w:val="solid" w:color="000000" w:fill="000000"/>
                <w:fitText w:val="138" w:id="-694402044"/>
                <w14:textFill>
                  <w14:solidFill>
                    <w14:srgbClr w14:val="000000">
                      <w14:alpha w14:val="100000"/>
                    </w14:srgbClr>
                  </w14:solidFill>
                </w14:textFill>
              </w:rPr>
              <w:t xml:space="preserve">　</w:t>
            </w:r>
            <w:r w:rsidR="00EE4582" w:rsidRPr="00EE4582">
              <w:rPr>
                <w:color w:val="000000"/>
                <w:w w:val="31"/>
                <w:shd w:val="solid" w:color="000000" w:fill="000000"/>
                <w:fitText w:val="138" w:id="-694402044"/>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44"/>
                <w14:textFill>
                  <w14:solidFill>
                    <w14:srgbClr w14:val="000000">
                      <w14:alpha w14:val="100000"/>
                    </w14:srgbClr>
                  </w14:solidFill>
                </w14:textFill>
              </w:rPr>
              <w:t xml:space="preserve">　</w:t>
            </w:r>
            <w:r w:rsidR="00B70FE0">
              <w:t xml:space="preserve"> </w:t>
            </w:r>
            <w:r w:rsidR="00B70FE0">
              <w:rPr>
                <w:vertAlign w:val="superscript"/>
              </w:rPr>
              <w:t>7</w:t>
            </w:r>
          </w:p>
        </w:tc>
        <w:tc>
          <w:tcPr>
            <w:tcW w:w="611" w:type="pct"/>
            <w:shd w:val="clear" w:color="auto" w:fill="auto"/>
            <w:vAlign w:val="center"/>
          </w:tcPr>
          <w:p w14:paraId="3A32302A" w14:textId="31088ECD" w:rsidR="000273E1" w:rsidRPr="00BE6293" w:rsidRDefault="000273E1" w:rsidP="00A46175">
            <w:pPr>
              <w:pStyle w:val="TableText0"/>
              <w:keepLines/>
              <w:jc w:val="center"/>
            </w:pPr>
            <w:r w:rsidRPr="00BE6293">
              <w:t>$</w:t>
            </w:r>
            <w:r w:rsidR="00EE4582" w:rsidRPr="00EE4582">
              <w:rPr>
                <w:rFonts w:hint="eastAsia"/>
                <w:color w:val="000000"/>
                <w:w w:val="31"/>
                <w:shd w:val="solid" w:color="000000" w:fill="000000"/>
                <w:fitText w:val="138" w:id="-694402043"/>
                <w14:textFill>
                  <w14:solidFill>
                    <w14:srgbClr w14:val="000000">
                      <w14:alpha w14:val="100000"/>
                    </w14:srgbClr>
                  </w14:solidFill>
                </w14:textFill>
              </w:rPr>
              <w:t xml:space="preserve">　</w:t>
            </w:r>
            <w:r w:rsidR="00EE4582" w:rsidRPr="00EE4582">
              <w:rPr>
                <w:color w:val="000000"/>
                <w:w w:val="31"/>
                <w:shd w:val="solid" w:color="000000" w:fill="000000"/>
                <w:fitText w:val="138" w:id="-694402043"/>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43"/>
                <w14:textFill>
                  <w14:solidFill>
                    <w14:srgbClr w14:val="000000">
                      <w14:alpha w14:val="100000"/>
                    </w14:srgbClr>
                  </w14:solidFill>
                </w14:textFill>
              </w:rPr>
              <w:t xml:space="preserve">　</w:t>
            </w:r>
            <w:r w:rsidR="00B70FE0">
              <w:t xml:space="preserve"> </w:t>
            </w:r>
            <w:r w:rsidR="00B70FE0">
              <w:rPr>
                <w:vertAlign w:val="superscript"/>
              </w:rPr>
              <w:t>7</w:t>
            </w:r>
          </w:p>
        </w:tc>
        <w:tc>
          <w:tcPr>
            <w:tcW w:w="611" w:type="pct"/>
            <w:shd w:val="clear" w:color="auto" w:fill="auto"/>
            <w:vAlign w:val="center"/>
          </w:tcPr>
          <w:p w14:paraId="326E9207" w14:textId="560A1AB9" w:rsidR="000273E1" w:rsidRPr="00BE6293" w:rsidRDefault="000273E1" w:rsidP="00A46175">
            <w:pPr>
              <w:pStyle w:val="TableText0"/>
              <w:keepLines/>
              <w:jc w:val="center"/>
            </w:pPr>
            <w:r w:rsidRPr="00BE6293">
              <w:t>$</w:t>
            </w:r>
            <w:r w:rsidR="00EE4582" w:rsidRPr="00EE4582">
              <w:rPr>
                <w:rFonts w:hint="eastAsia"/>
                <w:color w:val="000000"/>
                <w:w w:val="31"/>
                <w:shd w:val="solid" w:color="000000" w:fill="000000"/>
                <w:fitText w:val="138" w:id="-694402042"/>
                <w14:textFill>
                  <w14:solidFill>
                    <w14:srgbClr w14:val="000000">
                      <w14:alpha w14:val="100000"/>
                    </w14:srgbClr>
                  </w14:solidFill>
                </w14:textFill>
              </w:rPr>
              <w:t xml:space="preserve">　</w:t>
            </w:r>
            <w:r w:rsidR="00EE4582" w:rsidRPr="00EE4582">
              <w:rPr>
                <w:color w:val="000000"/>
                <w:w w:val="31"/>
                <w:shd w:val="solid" w:color="000000" w:fill="000000"/>
                <w:fitText w:val="138" w:id="-694402042"/>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42"/>
                <w14:textFill>
                  <w14:solidFill>
                    <w14:srgbClr w14:val="000000">
                      <w14:alpha w14:val="100000"/>
                    </w14:srgbClr>
                  </w14:solidFill>
                </w14:textFill>
              </w:rPr>
              <w:t xml:space="preserve">　</w:t>
            </w:r>
            <w:r w:rsidR="00B70FE0">
              <w:t xml:space="preserve"> </w:t>
            </w:r>
            <w:r w:rsidR="00B70FE0">
              <w:rPr>
                <w:vertAlign w:val="superscript"/>
              </w:rPr>
              <w:t>5</w:t>
            </w:r>
          </w:p>
        </w:tc>
        <w:tc>
          <w:tcPr>
            <w:tcW w:w="611" w:type="pct"/>
            <w:shd w:val="clear" w:color="auto" w:fill="auto"/>
            <w:vAlign w:val="center"/>
          </w:tcPr>
          <w:p w14:paraId="56E4D70E" w14:textId="7C8F6AA6" w:rsidR="000273E1" w:rsidRPr="00BE6293" w:rsidRDefault="000273E1" w:rsidP="00A46175">
            <w:pPr>
              <w:pStyle w:val="TableText0"/>
              <w:keepLines/>
              <w:jc w:val="center"/>
            </w:pPr>
            <w:r w:rsidRPr="00BE6293">
              <w:t>$</w:t>
            </w:r>
            <w:r w:rsidR="00EE4582" w:rsidRPr="00EE4582">
              <w:rPr>
                <w:rFonts w:hint="eastAsia"/>
                <w:color w:val="000000"/>
                <w:w w:val="31"/>
                <w:shd w:val="solid" w:color="000000" w:fill="000000"/>
                <w:fitText w:val="138" w:id="-694402041"/>
                <w14:textFill>
                  <w14:solidFill>
                    <w14:srgbClr w14:val="000000">
                      <w14:alpha w14:val="100000"/>
                    </w14:srgbClr>
                  </w14:solidFill>
                </w14:textFill>
              </w:rPr>
              <w:t xml:space="preserve">　</w:t>
            </w:r>
            <w:r w:rsidR="00EE4582" w:rsidRPr="00EE4582">
              <w:rPr>
                <w:color w:val="000000"/>
                <w:w w:val="31"/>
                <w:shd w:val="solid" w:color="000000" w:fill="000000"/>
                <w:fitText w:val="138" w:id="-694402041"/>
                <w14:textFill>
                  <w14:solidFill>
                    <w14:srgbClr w14:val="000000">
                      <w14:alpha w14:val="100000"/>
                    </w14:srgbClr>
                  </w14:solidFill>
                </w14:textFill>
              </w:rPr>
              <w:t>|</w:t>
            </w:r>
            <w:r w:rsidR="00EE4582" w:rsidRPr="00EE4582">
              <w:rPr>
                <w:rFonts w:hint="eastAsia"/>
                <w:color w:val="000000"/>
                <w:spacing w:val="2"/>
                <w:w w:val="31"/>
                <w:shd w:val="solid" w:color="000000" w:fill="000000"/>
                <w:fitText w:val="138" w:id="-694402041"/>
                <w14:textFill>
                  <w14:solidFill>
                    <w14:srgbClr w14:val="000000">
                      <w14:alpha w14:val="100000"/>
                    </w14:srgbClr>
                  </w14:solidFill>
                </w14:textFill>
              </w:rPr>
              <w:t xml:space="preserve">　</w:t>
            </w:r>
            <w:r w:rsidR="00B70FE0">
              <w:t xml:space="preserve"> </w:t>
            </w:r>
            <w:r w:rsidR="00B70FE0">
              <w:rPr>
                <w:vertAlign w:val="superscript"/>
              </w:rPr>
              <w:t>5</w:t>
            </w:r>
          </w:p>
        </w:tc>
        <w:tc>
          <w:tcPr>
            <w:tcW w:w="611" w:type="pct"/>
            <w:vAlign w:val="center"/>
          </w:tcPr>
          <w:p w14:paraId="241B1CFD" w14:textId="530F5174" w:rsidR="000273E1" w:rsidRPr="00BE6293" w:rsidRDefault="000273E1" w:rsidP="00A46175">
            <w:pPr>
              <w:pStyle w:val="TableText0"/>
              <w:keepLines/>
              <w:jc w:val="center"/>
            </w:pPr>
            <w:r w:rsidRPr="00BE6293">
              <w:t>$</w:t>
            </w:r>
            <w:r w:rsidR="00EE4582" w:rsidRPr="00B752C1">
              <w:rPr>
                <w:rFonts w:hint="eastAsia"/>
                <w:color w:val="000000"/>
                <w:w w:val="31"/>
                <w:shd w:val="solid" w:color="000000" w:fill="000000"/>
                <w:fitText w:val="138" w:id="-694402040"/>
                <w14:textFill>
                  <w14:solidFill>
                    <w14:srgbClr w14:val="000000">
                      <w14:alpha w14:val="100000"/>
                    </w14:srgbClr>
                  </w14:solidFill>
                </w14:textFill>
              </w:rPr>
              <w:t xml:space="preserve">　</w:t>
            </w:r>
            <w:r w:rsidR="00EE4582" w:rsidRPr="00B752C1">
              <w:rPr>
                <w:color w:val="000000"/>
                <w:w w:val="31"/>
                <w:shd w:val="solid" w:color="000000" w:fill="000000"/>
                <w:fitText w:val="138" w:id="-694402040"/>
                <w14:textFill>
                  <w14:solidFill>
                    <w14:srgbClr w14:val="000000">
                      <w14:alpha w14:val="100000"/>
                    </w14:srgbClr>
                  </w14:solidFill>
                </w14:textFill>
              </w:rPr>
              <w:t>|</w:t>
            </w:r>
            <w:r w:rsidR="00EE4582" w:rsidRPr="00B752C1">
              <w:rPr>
                <w:rFonts w:hint="eastAsia"/>
                <w:color w:val="000000"/>
                <w:spacing w:val="2"/>
                <w:w w:val="31"/>
                <w:shd w:val="solid" w:color="000000" w:fill="000000"/>
                <w:fitText w:val="138" w:id="-694402040"/>
                <w14:textFill>
                  <w14:solidFill>
                    <w14:srgbClr w14:val="000000">
                      <w14:alpha w14:val="100000"/>
                    </w14:srgbClr>
                  </w14:solidFill>
                </w14:textFill>
              </w:rPr>
              <w:t xml:space="preserve">　</w:t>
            </w:r>
            <w:r w:rsidR="00B70FE0">
              <w:t xml:space="preserve"> </w:t>
            </w:r>
            <w:r w:rsidR="00B70FE0">
              <w:rPr>
                <w:vertAlign w:val="superscript"/>
              </w:rPr>
              <w:t>5</w:t>
            </w:r>
          </w:p>
        </w:tc>
      </w:tr>
    </w:tbl>
    <w:p w14:paraId="484CF5B6" w14:textId="4B309C3C" w:rsidR="00620C25" w:rsidRPr="00BE6293" w:rsidRDefault="00620C25" w:rsidP="00A46175">
      <w:pPr>
        <w:pStyle w:val="FooterTableFigure"/>
        <w:keepNext/>
        <w:keepLines/>
      </w:pPr>
      <w:r w:rsidRPr="43CEDB46">
        <w:t xml:space="preserve">Source: </w:t>
      </w:r>
      <w:r w:rsidR="001674B4" w:rsidRPr="43CEDB46">
        <w:t xml:space="preserve">Table 4.5, p91; Table 4.7, p92; Table 4.9, p94; Table 4.10, p95; Table 4.11, p96 of the submission </w:t>
      </w:r>
      <w:r w:rsidR="00BD5ADC" w:rsidRPr="43CEDB46">
        <w:t xml:space="preserve">main body </w:t>
      </w:r>
      <w:r w:rsidR="001674B4" w:rsidRPr="43CEDB46">
        <w:t>and Attachment 11 ‘</w:t>
      </w:r>
      <w:proofErr w:type="spellStart"/>
      <w:r w:rsidR="0067124E" w:rsidRPr="43CEDB46">
        <w:t>Nextstellis_contraception_Estimates</w:t>
      </w:r>
      <w:proofErr w:type="spellEnd"/>
      <w:r w:rsidR="0067124E" w:rsidRPr="43CEDB46">
        <w:t xml:space="preserve"> of utilisation financial implications_Mar2025_Mayne’ to the submission. </w:t>
      </w:r>
    </w:p>
    <w:p w14:paraId="47B4982E" w14:textId="374086AB" w:rsidR="00EA7F19" w:rsidRPr="00BE6293" w:rsidRDefault="00EA7F19" w:rsidP="00A46175">
      <w:pPr>
        <w:pStyle w:val="FooterTableFigure"/>
        <w:keepNext/>
        <w:keepLines/>
      </w:pPr>
      <w:r w:rsidRPr="43CEDB46">
        <w:t>COC = combine</w:t>
      </w:r>
      <w:r w:rsidR="007D001C" w:rsidRPr="43CEDB46">
        <w:t>d</w:t>
      </w:r>
      <w:r w:rsidRPr="43CEDB46">
        <w:t xml:space="preserve"> oral contraceptive; E4/DRSP = </w:t>
      </w:r>
      <w:r w:rsidR="003A2EE5" w:rsidRPr="43CEDB46">
        <w:t>e</w:t>
      </w:r>
      <w:r w:rsidRPr="43CEDB46">
        <w:t>stetrol</w:t>
      </w:r>
      <w:r w:rsidR="003A2EE5" w:rsidRPr="43CEDB46">
        <w:t xml:space="preserve"> 15 mg</w:t>
      </w:r>
      <w:r w:rsidRPr="43CEDB46">
        <w:t>/</w:t>
      </w:r>
      <w:r w:rsidR="003A2EE5" w:rsidRPr="43CEDB46">
        <w:t>d</w:t>
      </w:r>
      <w:r w:rsidRPr="43CEDB46">
        <w:t>rospirenone</w:t>
      </w:r>
      <w:r w:rsidR="003A2EE5" w:rsidRPr="43CEDB46">
        <w:t xml:space="preserve"> 3 mg</w:t>
      </w:r>
      <w:r w:rsidRPr="43CEDB46">
        <w:t>; PBS</w:t>
      </w:r>
      <w:r w:rsidR="002E7E7B">
        <w:t xml:space="preserve"> </w:t>
      </w:r>
      <w:r w:rsidRPr="43CEDB46">
        <w:t>= Pharmaceutical Benefits Scheme; RPBS</w:t>
      </w:r>
      <w:r w:rsidR="003A2EE5" w:rsidRPr="43CEDB46">
        <w:t> </w:t>
      </w:r>
      <w:r w:rsidRPr="43CEDB46">
        <w:t>=</w:t>
      </w:r>
      <w:r w:rsidR="003A2EE5" w:rsidRPr="43CEDB46">
        <w:t> </w:t>
      </w:r>
      <w:r w:rsidRPr="43CEDB46">
        <w:t>Repatriation Pharmaceutical Benefits Scheme</w:t>
      </w:r>
      <w:r w:rsidR="00406942" w:rsidRPr="43CEDB46">
        <w:t>.</w:t>
      </w:r>
    </w:p>
    <w:p w14:paraId="65E99FBE" w14:textId="3658FFA0" w:rsidR="00E466F3" w:rsidRPr="00BE6293" w:rsidRDefault="00BE6293" w:rsidP="00A46175">
      <w:pPr>
        <w:pStyle w:val="FooterTableFigure"/>
        <w:keepNext/>
        <w:keepLines/>
        <w:tabs>
          <w:tab w:val="left" w:pos="3997"/>
        </w:tabs>
      </w:pPr>
      <w:r w:rsidRPr="43CEDB46">
        <w:rPr>
          <w:vertAlign w:val="superscript"/>
        </w:rPr>
        <w:t>*</w:t>
      </w:r>
      <w:r w:rsidR="00E466F3" w:rsidRPr="43CEDB46">
        <w:rPr>
          <w:vertAlign w:val="superscript"/>
        </w:rPr>
        <w:t>a</w:t>
      </w:r>
      <w:r w:rsidR="00606FBA" w:rsidRPr="43CEDB46">
        <w:t xml:space="preserve"> </w:t>
      </w:r>
      <w:r w:rsidR="00B16392" w:rsidRPr="43CEDB46">
        <w:t>Back calculated a</w:t>
      </w:r>
      <w:r w:rsidR="00E466F3" w:rsidRPr="43CEDB46">
        <w:t xml:space="preserve">ssuming </w:t>
      </w:r>
      <w:r w:rsidR="00B16392" w:rsidRPr="43CEDB46">
        <w:t>4.35</w:t>
      </w:r>
      <w:r w:rsidR="00EF53E0" w:rsidRPr="43CEDB46">
        <w:t xml:space="preserve"> prescriptions</w:t>
      </w:r>
      <w:r w:rsidR="00E466F3" w:rsidRPr="43CEDB46">
        <w:t xml:space="preserve"> per year.</w:t>
      </w:r>
    </w:p>
    <w:p w14:paraId="7021CB93" w14:textId="05C3930D" w:rsidR="00D257D8" w:rsidRDefault="00BE6293" w:rsidP="00A46175">
      <w:pPr>
        <w:pStyle w:val="FooterTableFigure"/>
        <w:keepNext/>
        <w:keepLines/>
        <w:tabs>
          <w:tab w:val="left" w:pos="3997"/>
        </w:tabs>
        <w:spacing w:after="0"/>
      </w:pPr>
      <w:r w:rsidRPr="43CEDB46">
        <w:rPr>
          <w:i/>
          <w:iCs/>
        </w:rPr>
        <w:t>*</w:t>
      </w:r>
      <w:r w:rsidRPr="43CEDB46">
        <w:t>C</w:t>
      </w:r>
      <w:r w:rsidR="00D257D8" w:rsidRPr="43CEDB46">
        <w:t xml:space="preserve">orrected during evaluation </w:t>
      </w:r>
      <w:r w:rsidR="00BA0EC9" w:rsidRPr="43CEDB46">
        <w:t xml:space="preserve">for incorrect market share used in </w:t>
      </w:r>
      <w:r w:rsidR="00033C1D" w:rsidRPr="43CEDB46">
        <w:t xml:space="preserve">cells F167, F179 and </w:t>
      </w:r>
      <w:r w:rsidR="00A0056C" w:rsidRPr="43CEDB46">
        <w:t>incorrect utilisation for nor</w:t>
      </w:r>
      <w:r w:rsidR="007D001C" w:rsidRPr="43CEDB46">
        <w:t>e</w:t>
      </w:r>
      <w:r w:rsidR="00A0056C" w:rsidRPr="43CEDB46">
        <w:t xml:space="preserve">thisterone and mestranol in </w:t>
      </w:r>
      <w:r w:rsidR="00B263E4" w:rsidRPr="43CEDB46">
        <w:t xml:space="preserve">cells </w:t>
      </w:r>
      <w:r w:rsidR="00033C1D" w:rsidRPr="43CEDB46">
        <w:t>I56:N56</w:t>
      </w:r>
      <w:r w:rsidR="002E7C07" w:rsidRPr="43CEDB46">
        <w:t xml:space="preserve"> of </w:t>
      </w:r>
      <w:r w:rsidR="003F7982" w:rsidRPr="43CEDB46">
        <w:t>‘</w:t>
      </w:r>
      <w:r w:rsidR="002E7C07" w:rsidRPr="43CEDB46">
        <w:t>2e. Scripts – market</w:t>
      </w:r>
      <w:r w:rsidR="003F7982" w:rsidRPr="43CEDB46">
        <w:t xml:space="preserve">’ </w:t>
      </w:r>
      <w:r w:rsidR="002E7C07" w:rsidRPr="43CEDB46">
        <w:t>worksheet a</w:t>
      </w:r>
      <w:r w:rsidR="00B263E4" w:rsidRPr="43CEDB46">
        <w:t>s well as</w:t>
      </w:r>
      <w:r w:rsidR="002E7C07" w:rsidRPr="43CEDB46">
        <w:t xml:space="preserve"> </w:t>
      </w:r>
      <w:r w:rsidR="00B263E4" w:rsidRPr="43CEDB46">
        <w:t>incorrect DPMQ for PBS Item code 1392G in cel</w:t>
      </w:r>
      <w:r w:rsidR="00B24098" w:rsidRPr="43CEDB46">
        <w:t>l</w:t>
      </w:r>
      <w:r w:rsidR="00B263E4" w:rsidRPr="43CEDB46">
        <w:t xml:space="preserve"> Y7 of the ‘</w:t>
      </w:r>
      <w:r w:rsidR="00E37083" w:rsidRPr="43CEDB46">
        <w:t>IMS data</w:t>
      </w:r>
      <w:r w:rsidR="00B263E4" w:rsidRPr="43CEDB46">
        <w:t xml:space="preserve">’ worksheet of </w:t>
      </w:r>
      <w:r w:rsidR="002E7C07" w:rsidRPr="43CEDB46">
        <w:t>Attachment 11 ‘</w:t>
      </w:r>
      <w:proofErr w:type="spellStart"/>
      <w:r w:rsidR="002E7C07" w:rsidRPr="43CEDB46">
        <w:t>Nextstellis_contraception_Estimates</w:t>
      </w:r>
      <w:proofErr w:type="spellEnd"/>
      <w:r w:rsidR="002E7C07" w:rsidRPr="43CEDB46">
        <w:t xml:space="preserve"> of utilisation financial implications_Mar2025_Mayne’ workbook</w:t>
      </w:r>
      <w:r w:rsidR="00B263E4" w:rsidRPr="43CEDB46">
        <w:t>.</w:t>
      </w:r>
    </w:p>
    <w:p w14:paraId="6C1BF200" w14:textId="77777777" w:rsidR="00322E5D" w:rsidRPr="009A6D58" w:rsidRDefault="00322E5D" w:rsidP="00A46175">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71FE81C" w14:textId="4D739ADC" w:rsidR="00322E5D" w:rsidRPr="009A6D58" w:rsidRDefault="00322E5D" w:rsidP="00A46175">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A61FB7" w:rsidRPr="00A61FB7">
        <w:rPr>
          <w:rFonts w:ascii="Arial Narrow" w:hAnsi="Arial Narrow"/>
          <w:i/>
          <w:sz w:val="18"/>
          <w:szCs w:val="18"/>
        </w:rPr>
        <w:t>1,000,000 to &lt; 2,000,000</w:t>
      </w:r>
    </w:p>
    <w:p w14:paraId="6E182242" w14:textId="4BCE2025" w:rsidR="00322E5D" w:rsidRPr="009A6D58" w:rsidRDefault="00322E5D" w:rsidP="00A46175">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C1997" w:rsidRPr="00DC1997">
        <w:rPr>
          <w:rFonts w:ascii="Arial Narrow" w:hAnsi="Arial Narrow"/>
          <w:i/>
          <w:sz w:val="18"/>
          <w:szCs w:val="18"/>
        </w:rPr>
        <w:t>2,000,000 to &lt; 3,000,000</w:t>
      </w:r>
    </w:p>
    <w:p w14:paraId="2EE71EA3" w14:textId="158C93FB" w:rsidR="00322E5D" w:rsidRDefault="00322E5D" w:rsidP="00A46175">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3858D2" w:rsidRPr="003858D2">
        <w:rPr>
          <w:rFonts w:ascii="Arial Narrow" w:hAnsi="Arial Narrow"/>
          <w:i/>
          <w:sz w:val="18"/>
          <w:szCs w:val="18"/>
        </w:rPr>
        <w:t>$60 million to &lt; $70 million</w:t>
      </w:r>
    </w:p>
    <w:p w14:paraId="738F12FA" w14:textId="2F7B4948" w:rsidR="00322E5D" w:rsidRDefault="00322E5D" w:rsidP="00A46175">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0E6E1E" w:rsidRPr="000E6E1E">
        <w:rPr>
          <w:rFonts w:ascii="Arial Narrow" w:hAnsi="Arial Narrow"/>
          <w:i/>
          <w:sz w:val="18"/>
          <w:szCs w:val="18"/>
        </w:rPr>
        <w:t>$90 million to &lt; $100 million</w:t>
      </w:r>
    </w:p>
    <w:p w14:paraId="52D7F0C3" w14:textId="65519A04" w:rsidR="00322E5D" w:rsidRDefault="00322E5D" w:rsidP="00A46175">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066C92" w:rsidRPr="00066C92">
        <w:rPr>
          <w:rFonts w:ascii="Arial Narrow" w:hAnsi="Arial Narrow"/>
          <w:i/>
          <w:sz w:val="18"/>
          <w:szCs w:val="18"/>
        </w:rPr>
        <w:t>$100 million to &lt; $200 million</w:t>
      </w:r>
    </w:p>
    <w:p w14:paraId="413C5111" w14:textId="781DEE35" w:rsidR="00322E5D" w:rsidRDefault="00322E5D" w:rsidP="00A46175">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066C92">
        <w:rPr>
          <w:rFonts w:ascii="Arial Narrow" w:hAnsi="Arial Narrow"/>
          <w:i/>
          <w:sz w:val="18"/>
          <w:szCs w:val="18"/>
        </w:rPr>
        <w:t>net cost saving</w:t>
      </w:r>
    </w:p>
    <w:p w14:paraId="398A7290" w14:textId="00A3EC7A" w:rsidR="00322E5D" w:rsidRPr="00322E5D" w:rsidRDefault="00322E5D" w:rsidP="00322E5D">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00606A0D" w:rsidRPr="00606A0D">
        <w:rPr>
          <w:rFonts w:ascii="Arial Narrow" w:hAnsi="Arial Narrow"/>
          <w:i/>
          <w:sz w:val="18"/>
          <w:szCs w:val="18"/>
        </w:rPr>
        <w:t>$80 million to &lt; $90 million</w:t>
      </w:r>
    </w:p>
    <w:p w14:paraId="6702C07C" w14:textId="7952F0A9" w:rsidR="009863F4" w:rsidRPr="00A46175" w:rsidRDefault="000902D9" w:rsidP="00EE5F86">
      <w:pPr>
        <w:pStyle w:val="3-BodyText"/>
        <w:rPr>
          <w:color w:val="0066FF"/>
        </w:rPr>
      </w:pPr>
      <w:r w:rsidRPr="00A46175">
        <w:t>The</w:t>
      </w:r>
      <w:r w:rsidR="000F7636" w:rsidRPr="00A46175">
        <w:t xml:space="preserve"> net</w:t>
      </w:r>
      <w:r w:rsidRPr="00A46175">
        <w:t xml:space="preserve"> cost to the PBS/RPBS of listing </w:t>
      </w:r>
      <w:r w:rsidR="00B263E4" w:rsidRPr="00A46175">
        <w:t>E4/DRSP</w:t>
      </w:r>
      <w:r w:rsidRPr="00A46175">
        <w:t xml:space="preserve"> was estimated </w:t>
      </w:r>
      <w:r w:rsidR="00A05C32" w:rsidRPr="00A46175">
        <w:t>to be</w:t>
      </w:r>
      <w:r w:rsidRPr="00A46175">
        <w:t xml:space="preserve"> </w:t>
      </w:r>
      <w:r w:rsidR="00AA204B" w:rsidRPr="00A46175">
        <w:t>$100 million to &lt; $200 million</w:t>
      </w:r>
      <w:r w:rsidR="00AA204B" w:rsidRPr="00A46175" w:rsidDel="00AA204B">
        <w:t xml:space="preserve"> </w:t>
      </w:r>
      <w:r w:rsidRPr="00A46175">
        <w:t xml:space="preserve">in Year 6, and </w:t>
      </w:r>
      <w:r w:rsidR="0097403D" w:rsidRPr="00A46175">
        <w:t>a net</w:t>
      </w:r>
      <w:r w:rsidR="00AD1941" w:rsidRPr="00A46175">
        <w:t xml:space="preserve"> cost</w:t>
      </w:r>
      <w:r w:rsidRPr="00A46175">
        <w:t xml:space="preserve"> of </w:t>
      </w:r>
      <w:r w:rsidR="00155AA6" w:rsidRPr="00A46175">
        <w:t>$500 million to &lt; $600 million</w:t>
      </w:r>
      <w:r w:rsidR="00155AA6" w:rsidRPr="00A46175" w:rsidDel="00155AA6">
        <w:t xml:space="preserve"> </w:t>
      </w:r>
      <w:r w:rsidRPr="00A46175">
        <w:t>in the first 6 years of listing</w:t>
      </w:r>
      <w:r w:rsidR="00667675" w:rsidRPr="00A46175">
        <w:t xml:space="preserve"> </w:t>
      </w:r>
      <w:r w:rsidRPr="00A46175">
        <w:rPr>
          <w:color w:val="3366FF"/>
        </w:rPr>
        <w:t xml:space="preserve">. </w:t>
      </w:r>
    </w:p>
    <w:p w14:paraId="6E33E9A5" w14:textId="6651ACC7" w:rsidR="006941E9" w:rsidRPr="00446C91" w:rsidRDefault="006941E9" w:rsidP="00EE5F86">
      <w:pPr>
        <w:pStyle w:val="3-BodyText"/>
        <w:rPr>
          <w:color w:val="0066FF"/>
        </w:rPr>
      </w:pPr>
      <w:bookmarkStart w:id="78" w:name="_Ref194073592"/>
      <w:r w:rsidRPr="00446C91">
        <w:t>The utilisation/financial estimates for E4/DRSP were considered uncertain due to the following issues:</w:t>
      </w:r>
      <w:bookmarkEnd w:id="78"/>
    </w:p>
    <w:p w14:paraId="0DC0EAF4" w14:textId="073F0B1B" w:rsidR="004F1D42" w:rsidRPr="00446C91" w:rsidRDefault="3332C364" w:rsidP="0097403D">
      <w:pPr>
        <w:pStyle w:val="ListParagraph"/>
        <w:ind w:left="1077" w:hanging="357"/>
      </w:pPr>
      <w:r w:rsidRPr="43CEDB46">
        <w:t xml:space="preserve">The submission relied on the IQVIA/IMS database to estimate the </w:t>
      </w:r>
      <w:r w:rsidR="69A79714" w:rsidRPr="43CEDB46">
        <w:t xml:space="preserve">utilisation of the COCs listed on the PBS. </w:t>
      </w:r>
      <w:r w:rsidR="50BEF37C" w:rsidRPr="43CEDB46">
        <w:t xml:space="preserve">There were differences in the utilisation estimates derived from </w:t>
      </w:r>
      <w:r w:rsidR="00961964" w:rsidRPr="43CEDB46">
        <w:t>the</w:t>
      </w:r>
      <w:r w:rsidR="50BEF37C" w:rsidRPr="43CEDB46">
        <w:t xml:space="preserve"> IMS database </w:t>
      </w:r>
      <w:r w:rsidR="68564B1D" w:rsidRPr="43CEDB46">
        <w:t xml:space="preserve">and the PBS/RPBS services data given that </w:t>
      </w:r>
      <w:r w:rsidR="50E68A32" w:rsidRPr="43CEDB46">
        <w:t xml:space="preserve">the current market includes COCs below the general co-payment and would not be captured in the PBS/RPBS data. </w:t>
      </w:r>
      <w:r w:rsidR="4AC52ACB" w:rsidRPr="43CEDB46">
        <w:t>T</w:t>
      </w:r>
      <w:r w:rsidR="50E68A32" w:rsidRPr="43CEDB46">
        <w:t xml:space="preserve">he estimates from the IMS data were significantly higher than the </w:t>
      </w:r>
      <w:r w:rsidR="1FA975E8" w:rsidRPr="43CEDB46">
        <w:t>under-co-payment</w:t>
      </w:r>
      <w:r w:rsidR="50E68A32" w:rsidRPr="43CEDB46">
        <w:t xml:space="preserve"> data report for the COCs listed on the PBS. </w:t>
      </w:r>
      <w:r w:rsidR="339C1E4A" w:rsidRPr="43CEDB46">
        <w:t xml:space="preserve">Consequently, </w:t>
      </w:r>
      <w:r w:rsidR="26E9DA80" w:rsidRPr="43CEDB46">
        <w:t xml:space="preserve">the market </w:t>
      </w:r>
      <w:r w:rsidR="52B72DC1" w:rsidRPr="43CEDB46">
        <w:t>size</w:t>
      </w:r>
      <w:r w:rsidR="00930AB3" w:rsidRPr="43CEDB46">
        <w:t>,</w:t>
      </w:r>
      <w:r w:rsidR="52B72DC1" w:rsidRPr="43CEDB46">
        <w:t xml:space="preserve"> and </w:t>
      </w:r>
      <w:r w:rsidR="26E9DA80" w:rsidRPr="43CEDB46">
        <w:t xml:space="preserve">therefore </w:t>
      </w:r>
      <w:r w:rsidR="00930AB3" w:rsidRPr="43CEDB46">
        <w:t xml:space="preserve">the </w:t>
      </w:r>
      <w:r w:rsidR="26E9DA80" w:rsidRPr="43CEDB46">
        <w:t>finan</w:t>
      </w:r>
      <w:r w:rsidR="52B72DC1" w:rsidRPr="43CEDB46">
        <w:t>cial implication</w:t>
      </w:r>
      <w:r w:rsidR="00930AB3" w:rsidRPr="43CEDB46">
        <w:t>s</w:t>
      </w:r>
      <w:r w:rsidR="52B72DC1" w:rsidRPr="43CEDB46">
        <w:t xml:space="preserve"> of listing E4/DRSP</w:t>
      </w:r>
      <w:r w:rsidR="00930AB3" w:rsidRPr="43CEDB46">
        <w:t>, were likely overestimated</w:t>
      </w:r>
      <w:r w:rsidR="3CCE71AC" w:rsidRPr="43CEDB46">
        <w:t>.</w:t>
      </w:r>
    </w:p>
    <w:p w14:paraId="3E2059E0" w14:textId="61F2A849" w:rsidR="00B53243" w:rsidRPr="00446C91" w:rsidRDefault="00DB45DC" w:rsidP="0097403D">
      <w:pPr>
        <w:pStyle w:val="ListParagraph"/>
        <w:ind w:left="1077" w:hanging="357"/>
      </w:pPr>
      <w:r w:rsidRPr="00446C91">
        <w:t xml:space="preserve">The submission assumed the market for COCs </w:t>
      </w:r>
      <w:r w:rsidR="000C2834" w:rsidRPr="00446C91">
        <w:t xml:space="preserve">would </w:t>
      </w:r>
      <w:r w:rsidR="00464E93" w:rsidRPr="00446C91">
        <w:t>remain</w:t>
      </w:r>
      <w:r w:rsidRPr="00446C91">
        <w:t xml:space="preserve"> stable</w:t>
      </w:r>
      <w:r w:rsidR="00464E93" w:rsidRPr="00446C91">
        <w:t>, with</w:t>
      </w:r>
      <w:r w:rsidRPr="00446C91">
        <w:t xml:space="preserve"> </w:t>
      </w:r>
      <w:r w:rsidR="00CE64A3" w:rsidRPr="00446C91">
        <w:t xml:space="preserve">a </w:t>
      </w:r>
      <w:r w:rsidR="00464E93" w:rsidRPr="00446C91">
        <w:t xml:space="preserve">similar </w:t>
      </w:r>
      <w:r w:rsidR="00157651" w:rsidRPr="00446C91">
        <w:t>distribution of patients across t</w:t>
      </w:r>
      <w:r w:rsidR="00363CA7" w:rsidRPr="00446C91">
        <w:t>he products over the next six years.</w:t>
      </w:r>
    </w:p>
    <w:p w14:paraId="3CE1C1A1" w14:textId="77777777" w:rsidR="00B53243" w:rsidRPr="00446C91" w:rsidRDefault="00B53243" w:rsidP="0097403D">
      <w:pPr>
        <w:pStyle w:val="ListParagraph"/>
        <w:ind w:left="1077" w:hanging="357"/>
      </w:pPr>
      <w:r w:rsidRPr="43CEDB46">
        <w:t>This assumption was uncertain for a number of reasons that may increase or decrease the market size of PBS-listed COCs:</w:t>
      </w:r>
    </w:p>
    <w:p w14:paraId="3BCDFF80" w14:textId="73606834" w:rsidR="00B53243" w:rsidRPr="00446C91" w:rsidRDefault="00B53243" w:rsidP="00873AAC">
      <w:pPr>
        <w:pStyle w:val="ListParagraph"/>
        <w:numPr>
          <w:ilvl w:val="1"/>
          <w:numId w:val="3"/>
        </w:numPr>
      </w:pPr>
      <w:r w:rsidRPr="43CEDB46">
        <w:t xml:space="preserve">The most recent source of COC choices, Skiba et al. (2019), used data collected from 2016 to 2017.The IMS data provided in the submission showed </w:t>
      </w:r>
      <w:r w:rsidR="0097403D" w:rsidRPr="43CEDB46">
        <w:t>a 10.3</w:t>
      </w:r>
      <w:r w:rsidRPr="43CEDB46">
        <w:t xml:space="preserve">% </w:t>
      </w:r>
      <w:r w:rsidRPr="43CEDB46">
        <w:lastRenderedPageBreak/>
        <w:t xml:space="preserve">decline in total number of units of COC supplied from 2022 to 2023, indicating the submission overestimated the market growth. </w:t>
      </w:r>
    </w:p>
    <w:p w14:paraId="6F13D3A7" w14:textId="23223C9D" w:rsidR="000069B7" w:rsidRDefault="00F560A1" w:rsidP="00873AAC">
      <w:pPr>
        <w:pStyle w:val="ListParagraph"/>
        <w:numPr>
          <w:ilvl w:val="1"/>
          <w:numId w:val="3"/>
        </w:numPr>
      </w:pPr>
      <w:r w:rsidRPr="43CEDB46">
        <w:t xml:space="preserve">The utilisation of COCs on the PBS may increase should listing of </w:t>
      </w:r>
      <w:r w:rsidR="00666D79" w:rsidRPr="43CEDB46">
        <w:t xml:space="preserve">additional </w:t>
      </w:r>
      <w:r w:rsidRPr="43CEDB46">
        <w:t xml:space="preserve">COCs occur, increasing the affordability for patients. Most recently, Yaz and Yasmin </w:t>
      </w:r>
      <w:r w:rsidR="00CC4CE6">
        <w:t>were listed on the PBS in March 2025</w:t>
      </w:r>
      <w:r w:rsidRPr="43CEDB46">
        <w:t>. Should more COCs be listed on the PBS the market size of PBS-listed COCs may grow at the expense of the private script market.</w:t>
      </w:r>
      <w:r w:rsidR="000069B7" w:rsidRPr="43CEDB46">
        <w:t xml:space="preserve"> </w:t>
      </w:r>
    </w:p>
    <w:p w14:paraId="437B7C7E" w14:textId="77777777" w:rsidR="00000803" w:rsidRDefault="00BB2F73" w:rsidP="001340C1">
      <w:pPr>
        <w:pStyle w:val="ListParagraph"/>
        <w:numPr>
          <w:ilvl w:val="0"/>
          <w:numId w:val="10"/>
        </w:numPr>
      </w:pPr>
      <w:r w:rsidRPr="00446C91">
        <w:t>Assuming a</w:t>
      </w:r>
      <w:r w:rsidR="00421049" w:rsidRPr="00446C91">
        <w:t xml:space="preserve"> </w:t>
      </w:r>
      <w:r w:rsidR="00663994" w:rsidRPr="00446C91">
        <w:t xml:space="preserve">5% </w:t>
      </w:r>
      <w:r w:rsidR="00421049" w:rsidRPr="00446C91">
        <w:t xml:space="preserve">decline in </w:t>
      </w:r>
      <w:r w:rsidR="00663994" w:rsidRPr="00446C91">
        <w:t>usage led to a</w:t>
      </w:r>
      <w:r w:rsidR="00421049" w:rsidRPr="00446C91">
        <w:t xml:space="preserve"> </w:t>
      </w:r>
      <w:r w:rsidR="00E30AAC" w:rsidRPr="00446C91">
        <w:t>17% reduction in net cost to</w:t>
      </w:r>
      <w:r w:rsidR="00990C25">
        <w:t xml:space="preserve"> the</w:t>
      </w:r>
      <w:r w:rsidR="00E30AAC" w:rsidRPr="00446C91">
        <w:t xml:space="preserve"> PBS/RPBS, wh</w:t>
      </w:r>
      <w:r w:rsidR="00663994" w:rsidRPr="00446C91">
        <w:t>ile</w:t>
      </w:r>
      <w:r w:rsidR="00E30AAC" w:rsidRPr="00446C91">
        <w:t xml:space="preserve"> a</w:t>
      </w:r>
      <w:r w:rsidR="00165AC9" w:rsidRPr="00446C91">
        <w:t xml:space="preserve"> 5% </w:t>
      </w:r>
      <w:r w:rsidR="00663994" w:rsidRPr="00446C91">
        <w:t xml:space="preserve">increase in usage </w:t>
      </w:r>
      <w:r w:rsidR="00165AC9" w:rsidRPr="00446C91">
        <w:t xml:space="preserve">resulted in a </w:t>
      </w:r>
      <w:r w:rsidR="00E152AE" w:rsidRPr="00446C91">
        <w:t>21</w:t>
      </w:r>
      <w:r w:rsidR="00165AC9" w:rsidRPr="00446C91">
        <w:t xml:space="preserve">% increase </w:t>
      </w:r>
      <w:r w:rsidR="00663994" w:rsidRPr="00446C91">
        <w:t>in</w:t>
      </w:r>
      <w:r w:rsidR="00165AC9" w:rsidRPr="00446C91">
        <w:t xml:space="preserve"> net cost to </w:t>
      </w:r>
      <w:r w:rsidR="00990C25">
        <w:t xml:space="preserve">the </w:t>
      </w:r>
      <w:r w:rsidR="00165AC9" w:rsidRPr="00446C91">
        <w:t>PBS/RPBS</w:t>
      </w:r>
      <w:r w:rsidR="00BD7951" w:rsidRPr="00446C91">
        <w:t xml:space="preserve"> (for further details, </w:t>
      </w:r>
      <w:r w:rsidR="00BD7951" w:rsidRPr="00710A6B">
        <w:t xml:space="preserve">refer </w:t>
      </w:r>
      <w:r w:rsidR="00BD7951" w:rsidRPr="00710A6B">
        <w:fldChar w:fldCharType="begin" w:fldLock="1"/>
      </w:r>
      <w:r w:rsidR="00BD7951" w:rsidRPr="00710A6B">
        <w:instrText xml:space="preserve"> REF _Ref187841791 \h </w:instrText>
      </w:r>
      <w:r w:rsidR="00446C91" w:rsidRPr="00710A6B">
        <w:instrText xml:space="preserve"> \* MERGEFORMAT </w:instrText>
      </w:r>
      <w:r w:rsidR="00BD7951" w:rsidRPr="00710A6B">
        <w:fldChar w:fldCharType="separate"/>
      </w:r>
      <w:r w:rsidR="00BD7951" w:rsidRPr="00710A6B">
        <w:t xml:space="preserve">Table </w:t>
      </w:r>
      <w:r w:rsidR="00BD7951" w:rsidRPr="00710A6B">
        <w:rPr>
          <w:noProof/>
        </w:rPr>
        <w:t>13</w:t>
      </w:r>
      <w:r w:rsidR="00BD7951" w:rsidRPr="00710A6B">
        <w:fldChar w:fldCharType="end"/>
      </w:r>
      <w:r w:rsidR="00BD7951" w:rsidRPr="00446C91">
        <w:t>)</w:t>
      </w:r>
      <w:r w:rsidR="00165AC9" w:rsidRPr="00446C91">
        <w:t>.</w:t>
      </w:r>
    </w:p>
    <w:p w14:paraId="234D2CB7" w14:textId="14B01CE8" w:rsidR="001D52B6" w:rsidRDefault="002F30A8" w:rsidP="001340C1">
      <w:pPr>
        <w:pStyle w:val="ListParagraph"/>
        <w:numPr>
          <w:ilvl w:val="0"/>
          <w:numId w:val="10"/>
        </w:numPr>
        <w:rPr>
          <w:i/>
          <w:iCs/>
        </w:rPr>
      </w:pPr>
      <w:r w:rsidRPr="00816F82">
        <w:t xml:space="preserve">The submission did not provide any evidence to support the assumption of </w:t>
      </w:r>
      <w:r w:rsidR="007963BB" w:rsidRPr="00816F82">
        <w:t>a</w:t>
      </w:r>
      <w:r w:rsidRPr="00816F82">
        <w:t xml:space="preserve"> </w:t>
      </w:r>
      <w:r w:rsidR="00EE4582" w:rsidRPr="008440AC">
        <w:rPr>
          <w:color w:val="000000"/>
          <w:w w:val="15"/>
          <w:shd w:val="solid" w:color="000000" w:fill="000000"/>
          <w:fitText w:val="-20" w:id="-694402039"/>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9"/>
          <w14:textFill>
            <w14:solidFill>
              <w14:srgbClr w14:val="000000">
                <w14:alpha w14:val="100000"/>
              </w14:srgbClr>
            </w14:solidFill>
          </w14:textFill>
        </w:rPr>
        <w:t>|</w:t>
      </w:r>
      <w:r w:rsidRPr="00816F82">
        <w:t xml:space="preserve">% share of </w:t>
      </w:r>
      <w:r w:rsidR="009D2A08" w:rsidRPr="00816F82">
        <w:t>the COC market</w:t>
      </w:r>
      <w:r w:rsidRPr="00816F82">
        <w:t xml:space="preserve"> </w:t>
      </w:r>
      <w:r w:rsidR="007963BB" w:rsidRPr="00816F82">
        <w:t>for</w:t>
      </w:r>
      <w:r w:rsidRPr="00816F82">
        <w:t xml:space="preserve"> E4/DRSP in Year 1, gradually increasing to </w:t>
      </w:r>
      <w:r w:rsidR="00EE4582" w:rsidRPr="008440AC">
        <w:rPr>
          <w:color w:val="000000"/>
          <w:w w:val="15"/>
          <w:shd w:val="solid" w:color="000000" w:fill="000000"/>
          <w:fitText w:val="-20" w:id="-694402038"/>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8"/>
          <w14:textFill>
            <w14:solidFill>
              <w14:srgbClr w14:val="000000">
                <w14:alpha w14:val="100000"/>
              </w14:srgbClr>
            </w14:solidFill>
          </w14:textFill>
        </w:rPr>
        <w:t>|</w:t>
      </w:r>
      <w:r w:rsidRPr="00816F82">
        <w:t xml:space="preserve">% </w:t>
      </w:r>
      <w:r w:rsidR="003578B3" w:rsidRPr="00816F82">
        <w:t>from Years 4-</w:t>
      </w:r>
      <w:r w:rsidRPr="00816F82">
        <w:t>6.</w:t>
      </w:r>
      <w:r w:rsidRPr="007D3A54">
        <w:t xml:space="preserve"> </w:t>
      </w:r>
      <w:r w:rsidR="008D17AF" w:rsidRPr="001C33F3">
        <w:t>The PSCR</w:t>
      </w:r>
      <w:r w:rsidR="002A170B" w:rsidRPr="001C33F3">
        <w:t xml:space="preserve"> </w:t>
      </w:r>
      <w:r w:rsidR="008D17AF" w:rsidRPr="001C33F3">
        <w:t xml:space="preserve">estimated that, if </w:t>
      </w:r>
      <w:r w:rsidR="00D2460C" w:rsidRPr="001C33F3">
        <w:t xml:space="preserve">Yaz and Yasmin were PBS-listed, the uptake rates for E4/DRSP could be </w:t>
      </w:r>
      <w:r w:rsidR="00EE4582" w:rsidRPr="008440AC">
        <w:rPr>
          <w:color w:val="000000"/>
          <w:w w:val="15"/>
          <w:shd w:val="solid" w:color="000000" w:fill="000000"/>
          <w:fitText w:val="-20" w:id="-694402037"/>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7"/>
          <w14:textFill>
            <w14:solidFill>
              <w14:srgbClr w14:val="000000">
                <w14:alpha w14:val="100000"/>
              </w14:srgbClr>
            </w14:solidFill>
          </w14:textFill>
        </w:rPr>
        <w:t>|</w:t>
      </w:r>
      <w:r w:rsidR="00D2460C" w:rsidRPr="001C33F3">
        <w:t>-</w:t>
      </w:r>
      <w:r w:rsidR="00EE4582" w:rsidRPr="008440AC">
        <w:rPr>
          <w:color w:val="000000"/>
          <w:w w:val="15"/>
          <w:shd w:val="solid" w:color="000000" w:fill="000000"/>
          <w:fitText w:val="-20" w:id="-694402036"/>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36"/>
          <w14:textFill>
            <w14:solidFill>
              <w14:srgbClr w14:val="000000">
                <w14:alpha w14:val="100000"/>
              </w14:srgbClr>
            </w14:solidFill>
          </w14:textFill>
        </w:rPr>
        <w:t>|</w:t>
      </w:r>
      <w:r w:rsidR="00D2460C" w:rsidRPr="001C33F3">
        <w:t>% across 5 years of listing</w:t>
      </w:r>
      <w:r w:rsidR="002A170B" w:rsidRPr="001C33F3">
        <w:t>, however this was uncertain.</w:t>
      </w:r>
      <w:r w:rsidR="001D52B6" w:rsidRPr="00000803">
        <w:rPr>
          <w:i/>
          <w:iCs/>
        </w:rPr>
        <w:t xml:space="preserve"> </w:t>
      </w:r>
    </w:p>
    <w:p w14:paraId="7D4B38C2" w14:textId="313C7A19" w:rsidR="00000803" w:rsidRDefault="002F30A8" w:rsidP="006B33C5">
      <w:pPr>
        <w:pStyle w:val="ListBullet"/>
        <w:numPr>
          <w:ilvl w:val="0"/>
          <w:numId w:val="10"/>
        </w:numPr>
        <w:spacing w:after="120"/>
        <w:ind w:left="1077" w:hanging="357"/>
        <w:contextualSpacing w:val="0"/>
      </w:pPr>
      <w:r w:rsidRPr="00446C91">
        <w:t xml:space="preserve">The submission did not account for the private market of E4/DRSP, which would transition to </w:t>
      </w:r>
      <w:r w:rsidR="00BD48E9" w:rsidRPr="00446C91">
        <w:t>accessing E4/DRSP on the</w:t>
      </w:r>
      <w:r w:rsidRPr="00446C91">
        <w:t xml:space="preserve"> PBS if listed. According to the IMS data report, there were </w:t>
      </w:r>
      <w:r w:rsidR="00FD3B6A" w:rsidRPr="00FD3B6A">
        <w:t>20,000 to &lt; 30,000</w:t>
      </w:r>
      <w:r w:rsidR="00FD3B6A">
        <w:t xml:space="preserve"> </w:t>
      </w:r>
      <w:r w:rsidR="00D4548C" w:rsidRPr="00446C91">
        <w:t>units sold</w:t>
      </w:r>
      <w:r w:rsidRPr="00446C91">
        <w:t xml:space="preserve"> in 2023, with an increase to </w:t>
      </w:r>
      <w:r w:rsidR="00FD3B6A" w:rsidRPr="00FD3B6A">
        <w:t>20,000 to &lt; 30,000</w:t>
      </w:r>
      <w:r w:rsidRPr="00446C91">
        <w:t xml:space="preserve"> by June</w:t>
      </w:r>
      <w:r w:rsidR="00D6680C" w:rsidRPr="00446C91">
        <w:t> </w:t>
      </w:r>
      <w:r w:rsidRPr="00446C91">
        <w:t xml:space="preserve">2024 for E4/DRSP. </w:t>
      </w:r>
    </w:p>
    <w:p w14:paraId="11DEDBDC" w14:textId="1C8BCC7D" w:rsidR="00884FA5" w:rsidRDefault="00884FA5" w:rsidP="009A195B">
      <w:pPr>
        <w:pStyle w:val="ListBullet"/>
        <w:numPr>
          <w:ilvl w:val="0"/>
          <w:numId w:val="10"/>
        </w:numPr>
        <w:spacing w:after="120"/>
        <w:ind w:left="1077" w:hanging="357"/>
        <w:contextualSpacing w:val="0"/>
      </w:pPr>
      <w:r w:rsidRPr="43CEDB46">
        <w:t>Additionally, the submission did not account for the private market of other COCs. Based on the IMS data report, approximately 25% of the total units supplied were for COCs not listed on the PBS. This may underestimate the financial impact, particularly if patients on other private COCs switch to E4/DRSP if it is listed. Furthermore, given the same progestogen component (drospirenone), patients using Yaz and Yasmin on the private market may switch to E4/DRSP if it is listed. However, the proportion of such patients remains uncertain, as no comparative evidence is currently available.</w:t>
      </w:r>
    </w:p>
    <w:p w14:paraId="16D93A8D" w14:textId="475920F0" w:rsidR="001E530B" w:rsidRPr="00446C91" w:rsidRDefault="001E530B" w:rsidP="00077021">
      <w:pPr>
        <w:pStyle w:val="ListBullet"/>
        <w:numPr>
          <w:ilvl w:val="0"/>
          <w:numId w:val="10"/>
        </w:numPr>
        <w:spacing w:after="120"/>
        <w:ind w:left="1077" w:hanging="357"/>
        <w:contextualSpacing w:val="0"/>
      </w:pPr>
      <w:r w:rsidRPr="00446C91">
        <w:t xml:space="preserve">The cost-offset </w:t>
      </w:r>
      <w:r w:rsidR="00B138A8" w:rsidRPr="00446C91">
        <w:t>associated with the listing of E4/DRSP may be</w:t>
      </w:r>
      <w:r w:rsidRPr="00446C91">
        <w:t xml:space="preserve"> overestimated</w:t>
      </w:r>
      <w:r w:rsidR="005D4899" w:rsidRPr="00446C91">
        <w:t xml:space="preserve">, as the </w:t>
      </w:r>
      <w:r w:rsidR="00831977" w:rsidRPr="00446C91">
        <w:t>submission</w:t>
      </w:r>
      <w:r w:rsidR="006A7E90" w:rsidRPr="00446C91">
        <w:t xml:space="preserve"> used</w:t>
      </w:r>
      <w:r w:rsidR="005D4899" w:rsidRPr="00446C91">
        <w:t xml:space="preserve"> the</w:t>
      </w:r>
      <w:r w:rsidR="006A7E90" w:rsidRPr="00446C91">
        <w:t xml:space="preserve"> weighted average </w:t>
      </w:r>
      <w:r w:rsidR="00201EFF" w:rsidRPr="00446C91">
        <w:t>co-payment for all</w:t>
      </w:r>
      <w:r w:rsidR="005D4899" w:rsidRPr="00446C91">
        <w:t xml:space="preserve"> </w:t>
      </w:r>
      <w:r w:rsidR="00201EFF" w:rsidRPr="00446C91">
        <w:t xml:space="preserve">comparators. Given </w:t>
      </w:r>
      <w:r w:rsidRPr="00446C91">
        <w:t>th</w:t>
      </w:r>
      <w:r w:rsidR="005D4899" w:rsidRPr="00446C91">
        <w:t>at the</w:t>
      </w:r>
      <w:r w:rsidRPr="00446C91">
        <w:t xml:space="preserve"> DPMQ </w:t>
      </w:r>
      <w:r w:rsidR="005D4899" w:rsidRPr="00446C91">
        <w:t>for</w:t>
      </w:r>
      <w:r w:rsidRPr="00446C91">
        <w:t xml:space="preserve"> all other COCs </w:t>
      </w:r>
      <w:r w:rsidR="008071E1" w:rsidRPr="00446C91">
        <w:t>currently PBS-listed</w:t>
      </w:r>
      <w:r w:rsidRPr="00446C91">
        <w:t xml:space="preserve"> </w:t>
      </w:r>
      <w:r w:rsidR="005D4899" w:rsidRPr="00446C91">
        <w:t xml:space="preserve">is </w:t>
      </w:r>
      <w:r w:rsidRPr="00446C91">
        <w:t>below the general co-payment</w:t>
      </w:r>
      <w:r w:rsidR="00201EFF" w:rsidRPr="00446C91">
        <w:t>, t</w:t>
      </w:r>
      <w:r w:rsidR="006A7E90" w:rsidRPr="00446C91">
        <w:t xml:space="preserve">he </w:t>
      </w:r>
      <w:r w:rsidR="005D4899" w:rsidRPr="00446C91">
        <w:t xml:space="preserve">actual </w:t>
      </w:r>
      <w:r w:rsidR="006A7E90" w:rsidRPr="00446C91">
        <w:t xml:space="preserve">cost-offset is likely to be smaller </w:t>
      </w:r>
      <w:r w:rsidR="00201EFF" w:rsidRPr="00446C91">
        <w:t>a</w:t>
      </w:r>
      <w:r w:rsidR="00B94CE1" w:rsidRPr="00446C91">
        <w:t xml:space="preserve">nd </w:t>
      </w:r>
      <w:r w:rsidR="005D4899" w:rsidRPr="00446C91">
        <w:t xml:space="preserve">primarily attributed to </w:t>
      </w:r>
      <w:r w:rsidR="00B94CE1" w:rsidRPr="00446C91">
        <w:t xml:space="preserve">patients who reach </w:t>
      </w:r>
      <w:r w:rsidR="00DA0649" w:rsidRPr="00446C91">
        <w:t xml:space="preserve">the </w:t>
      </w:r>
      <w:r w:rsidR="00B94CE1" w:rsidRPr="00446C91">
        <w:t>PBS safety net</w:t>
      </w:r>
      <w:r w:rsidR="00062080" w:rsidRPr="00446C91">
        <w:t xml:space="preserve"> and concession patients</w:t>
      </w:r>
      <w:r w:rsidR="00B94CE1" w:rsidRPr="00446C91">
        <w:t>.</w:t>
      </w:r>
    </w:p>
    <w:p w14:paraId="4D3B1633" w14:textId="6D531D26" w:rsidR="00DD4729" w:rsidRPr="00D32543" w:rsidRDefault="00D9293C" w:rsidP="00D32543">
      <w:pPr>
        <w:pStyle w:val="3-BodyText"/>
        <w:rPr>
          <w:rFonts w:ascii="Arial Narrow" w:eastAsiaTheme="majorEastAsia" w:hAnsi="Arial Narrow" w:cstheme="majorBidi"/>
          <w:b/>
          <w:bCs/>
          <w:sz w:val="20"/>
          <w:lang w:val="en-US"/>
        </w:rPr>
      </w:pPr>
      <w:r w:rsidRPr="00446C91">
        <w:t>S</w:t>
      </w:r>
      <w:r w:rsidR="00830101" w:rsidRPr="00446C91">
        <w:t>ensitivity analys</w:t>
      </w:r>
      <w:r w:rsidRPr="00446C91">
        <w:t>e</w:t>
      </w:r>
      <w:r w:rsidR="00830101" w:rsidRPr="00446C91">
        <w:t>s of the financial estimates w</w:t>
      </w:r>
      <w:r w:rsidRPr="00446C91">
        <w:t>e</w:t>
      </w:r>
      <w:r w:rsidR="008A7117" w:rsidRPr="00446C91">
        <w:t>re</w:t>
      </w:r>
      <w:r w:rsidR="00830101" w:rsidRPr="00446C91">
        <w:t xml:space="preserve"> conducted</w:t>
      </w:r>
      <w:r w:rsidR="008A7117" w:rsidRPr="00446C91">
        <w:t xml:space="preserve"> during the evaluation</w:t>
      </w:r>
      <w:r w:rsidR="00F42F64" w:rsidRPr="00446C91">
        <w:t xml:space="preserve">, as summarised in </w:t>
      </w:r>
      <w:r w:rsidR="00F42F64" w:rsidRPr="00446C91">
        <w:rPr>
          <w:color w:val="0066FF"/>
        </w:rPr>
        <w:fldChar w:fldCharType="begin" w:fldLock="1"/>
      </w:r>
      <w:r w:rsidR="00F42F64" w:rsidRPr="00446C91">
        <w:rPr>
          <w:color w:val="0066FF"/>
        </w:rPr>
        <w:instrText xml:space="preserve"> REF _Ref187841791 \h </w:instrText>
      </w:r>
      <w:r w:rsidR="00446C91">
        <w:rPr>
          <w:color w:val="0066FF"/>
        </w:rPr>
        <w:instrText xml:space="preserve"> \* MERGEFORMAT </w:instrText>
      </w:r>
      <w:r w:rsidR="00F42F64" w:rsidRPr="00446C91">
        <w:rPr>
          <w:color w:val="0066FF"/>
        </w:rPr>
      </w:r>
      <w:r w:rsidR="00F42F64" w:rsidRPr="00446C91">
        <w:rPr>
          <w:color w:val="0066FF"/>
        </w:rPr>
        <w:fldChar w:fldCharType="separate"/>
      </w:r>
      <w:r w:rsidR="00F42F64" w:rsidRPr="00446C91">
        <w:t xml:space="preserve">Table </w:t>
      </w:r>
      <w:r w:rsidR="00F42F64" w:rsidRPr="00446C91">
        <w:rPr>
          <w:noProof/>
        </w:rPr>
        <w:t>13</w:t>
      </w:r>
      <w:r w:rsidR="00F42F64" w:rsidRPr="00446C91">
        <w:rPr>
          <w:color w:val="0066FF"/>
        </w:rPr>
        <w:fldChar w:fldCharType="end"/>
      </w:r>
      <w:r w:rsidR="00F42F64" w:rsidRPr="00446C91">
        <w:rPr>
          <w:color w:val="0066FF"/>
        </w:rPr>
        <w:t>.</w:t>
      </w:r>
    </w:p>
    <w:p w14:paraId="6530D31C" w14:textId="3DF57B1D" w:rsidR="002A6DEF" w:rsidRPr="00710A6B" w:rsidRDefault="002A6DEF" w:rsidP="002A6DEF">
      <w:pPr>
        <w:pStyle w:val="Caption"/>
      </w:pPr>
      <w:bookmarkStart w:id="79" w:name="_Ref187841791"/>
      <w:r w:rsidRPr="00710A6B">
        <w:lastRenderedPageBreak/>
        <w:t xml:space="preserve">Table </w:t>
      </w:r>
      <w:r>
        <w:fldChar w:fldCharType="begin" w:fldLock="1"/>
      </w:r>
      <w:r>
        <w:instrText>SEQ Table \* ARABIC</w:instrText>
      </w:r>
      <w:r>
        <w:fldChar w:fldCharType="separate"/>
      </w:r>
      <w:r w:rsidR="00513F89">
        <w:rPr>
          <w:noProof/>
        </w:rPr>
        <w:t>13</w:t>
      </w:r>
      <w:r>
        <w:fldChar w:fldCharType="end"/>
      </w:r>
      <w:bookmarkEnd w:id="79"/>
      <w:r w:rsidRPr="00710A6B">
        <w:t>: Sensitivity analysis of the Utilisation and Cost Model – Net cost to PBS/RPBS</w:t>
      </w:r>
      <w:r w:rsidR="00710A6B" w:rsidRPr="00710A6B">
        <w:t>*</w:t>
      </w:r>
    </w:p>
    <w:tbl>
      <w:tblPr>
        <w:tblStyle w:val="TableGrid"/>
        <w:tblW w:w="5000" w:type="pct"/>
        <w:tblLayout w:type="fixed"/>
        <w:tblLook w:val="04A0" w:firstRow="1" w:lastRow="0" w:firstColumn="1" w:lastColumn="0" w:noHBand="0" w:noVBand="1"/>
      </w:tblPr>
      <w:tblGrid>
        <w:gridCol w:w="1694"/>
        <w:gridCol w:w="992"/>
        <w:gridCol w:w="992"/>
        <w:gridCol w:w="992"/>
        <w:gridCol w:w="992"/>
        <w:gridCol w:w="994"/>
        <w:gridCol w:w="992"/>
        <w:gridCol w:w="1369"/>
      </w:tblGrid>
      <w:tr w:rsidR="00AF5937" w:rsidRPr="00E54360" w14:paraId="7145B7A0" w14:textId="77777777" w:rsidTr="00AF5937">
        <w:trPr>
          <w:trHeight w:val="255"/>
        </w:trPr>
        <w:tc>
          <w:tcPr>
            <w:tcW w:w="940" w:type="pct"/>
            <w:noWrap/>
            <w:tcMar>
              <w:left w:w="57" w:type="dxa"/>
              <w:right w:w="57" w:type="dxa"/>
            </w:tcMar>
            <w:hideMark/>
          </w:tcPr>
          <w:p w14:paraId="6ECF78FE" w14:textId="77777777" w:rsidR="00DD4729" w:rsidRPr="00E54360" w:rsidRDefault="00DD4729" w:rsidP="00C820A1">
            <w:pPr>
              <w:keepNext/>
              <w:jc w:val="left"/>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 </w:t>
            </w:r>
          </w:p>
        </w:tc>
        <w:tc>
          <w:tcPr>
            <w:tcW w:w="550" w:type="pct"/>
            <w:noWrap/>
            <w:tcMar>
              <w:left w:w="57" w:type="dxa"/>
              <w:right w:w="57" w:type="dxa"/>
            </w:tcMar>
            <w:vAlign w:val="center"/>
            <w:hideMark/>
          </w:tcPr>
          <w:p w14:paraId="434FFBAC" w14:textId="26CAFDC2" w:rsidR="00DD4729" w:rsidRPr="00E54360" w:rsidRDefault="00DD4729" w:rsidP="00CB5FD6">
            <w:pPr>
              <w:keepNext/>
              <w:jc w:val="center"/>
              <w:rPr>
                <w:rFonts w:ascii="Arial Narrow" w:eastAsiaTheme="majorEastAsia" w:hAnsi="Arial Narrow" w:cstheme="majorBidi"/>
                <w:b/>
                <w:bCs/>
                <w:sz w:val="20"/>
                <w:szCs w:val="20"/>
              </w:rPr>
            </w:pPr>
            <w:r w:rsidRPr="00E54360">
              <w:rPr>
                <w:rFonts w:ascii="Arial Narrow" w:eastAsiaTheme="majorEastAsia" w:hAnsi="Arial Narrow" w:cs="Calibri"/>
                <w:b/>
                <w:bCs/>
                <w:sz w:val="20"/>
                <w:szCs w:val="20"/>
                <w:lang w:eastAsia="en-GB"/>
              </w:rPr>
              <w:t>Year 1</w:t>
            </w:r>
          </w:p>
        </w:tc>
        <w:tc>
          <w:tcPr>
            <w:tcW w:w="550" w:type="pct"/>
            <w:noWrap/>
            <w:tcMar>
              <w:left w:w="57" w:type="dxa"/>
              <w:right w:w="57" w:type="dxa"/>
            </w:tcMar>
            <w:vAlign w:val="center"/>
            <w:hideMark/>
          </w:tcPr>
          <w:p w14:paraId="618337B9" w14:textId="306250B3" w:rsidR="00DD4729" w:rsidRPr="00E54360" w:rsidRDefault="00DD4729" w:rsidP="00CB5FD6">
            <w:pPr>
              <w:keepNext/>
              <w:jc w:val="center"/>
              <w:rPr>
                <w:rFonts w:ascii="Arial Narrow" w:eastAsiaTheme="majorEastAsia" w:hAnsi="Arial Narrow" w:cstheme="majorBidi"/>
                <w:b/>
                <w:bCs/>
                <w:sz w:val="20"/>
                <w:szCs w:val="20"/>
              </w:rPr>
            </w:pPr>
            <w:r w:rsidRPr="00E54360">
              <w:rPr>
                <w:rFonts w:ascii="Arial Narrow" w:eastAsiaTheme="majorEastAsia" w:hAnsi="Arial Narrow" w:cs="Calibri"/>
                <w:b/>
                <w:bCs/>
                <w:sz w:val="20"/>
                <w:szCs w:val="20"/>
                <w:lang w:eastAsia="en-GB"/>
              </w:rPr>
              <w:t>Year 2</w:t>
            </w:r>
          </w:p>
        </w:tc>
        <w:tc>
          <w:tcPr>
            <w:tcW w:w="550" w:type="pct"/>
            <w:noWrap/>
            <w:tcMar>
              <w:left w:w="57" w:type="dxa"/>
              <w:right w:w="57" w:type="dxa"/>
            </w:tcMar>
            <w:vAlign w:val="center"/>
            <w:hideMark/>
          </w:tcPr>
          <w:p w14:paraId="7BF67DB6" w14:textId="5341934D" w:rsidR="00DD4729" w:rsidRPr="00E54360" w:rsidRDefault="00DD4729" w:rsidP="00CB5FD6">
            <w:pPr>
              <w:keepNext/>
              <w:jc w:val="center"/>
              <w:rPr>
                <w:rFonts w:ascii="Arial Narrow" w:eastAsiaTheme="majorEastAsia" w:hAnsi="Arial Narrow" w:cstheme="majorBidi"/>
                <w:b/>
                <w:bCs/>
                <w:sz w:val="20"/>
                <w:szCs w:val="20"/>
              </w:rPr>
            </w:pPr>
            <w:r w:rsidRPr="00E54360">
              <w:rPr>
                <w:rFonts w:ascii="Arial Narrow" w:eastAsiaTheme="majorEastAsia" w:hAnsi="Arial Narrow" w:cs="Calibri"/>
                <w:b/>
                <w:bCs/>
                <w:sz w:val="20"/>
                <w:szCs w:val="20"/>
                <w:lang w:eastAsia="en-GB"/>
              </w:rPr>
              <w:t>Year 3</w:t>
            </w:r>
          </w:p>
        </w:tc>
        <w:tc>
          <w:tcPr>
            <w:tcW w:w="550" w:type="pct"/>
            <w:noWrap/>
            <w:tcMar>
              <w:left w:w="57" w:type="dxa"/>
              <w:right w:w="57" w:type="dxa"/>
            </w:tcMar>
            <w:vAlign w:val="center"/>
            <w:hideMark/>
          </w:tcPr>
          <w:p w14:paraId="04320E01" w14:textId="552933C4" w:rsidR="00DD4729" w:rsidRPr="00E54360" w:rsidRDefault="00DD4729" w:rsidP="00CB5FD6">
            <w:pPr>
              <w:keepNext/>
              <w:jc w:val="center"/>
              <w:rPr>
                <w:rFonts w:ascii="Arial Narrow" w:eastAsiaTheme="majorEastAsia" w:hAnsi="Arial Narrow" w:cstheme="majorBidi"/>
                <w:b/>
                <w:bCs/>
                <w:sz w:val="20"/>
                <w:szCs w:val="20"/>
              </w:rPr>
            </w:pPr>
            <w:r w:rsidRPr="00E54360">
              <w:rPr>
                <w:rFonts w:ascii="Arial Narrow" w:eastAsiaTheme="majorEastAsia" w:hAnsi="Arial Narrow" w:cs="Calibri"/>
                <w:b/>
                <w:bCs/>
                <w:sz w:val="20"/>
                <w:szCs w:val="20"/>
                <w:lang w:eastAsia="en-GB"/>
              </w:rPr>
              <w:t>Year 4</w:t>
            </w:r>
          </w:p>
        </w:tc>
        <w:tc>
          <w:tcPr>
            <w:tcW w:w="551" w:type="pct"/>
            <w:noWrap/>
            <w:tcMar>
              <w:left w:w="57" w:type="dxa"/>
              <w:right w:w="57" w:type="dxa"/>
            </w:tcMar>
            <w:vAlign w:val="center"/>
            <w:hideMark/>
          </w:tcPr>
          <w:p w14:paraId="07C80742" w14:textId="1236975E" w:rsidR="00DD4729" w:rsidRPr="00E54360" w:rsidRDefault="00DD4729" w:rsidP="00CB5FD6">
            <w:pPr>
              <w:keepNext/>
              <w:jc w:val="center"/>
              <w:rPr>
                <w:rFonts w:ascii="Arial Narrow" w:eastAsiaTheme="majorEastAsia" w:hAnsi="Arial Narrow" w:cstheme="majorBidi"/>
                <w:b/>
                <w:bCs/>
                <w:sz w:val="20"/>
                <w:szCs w:val="20"/>
              </w:rPr>
            </w:pPr>
            <w:r w:rsidRPr="00E54360">
              <w:rPr>
                <w:rFonts w:ascii="Arial Narrow" w:eastAsiaTheme="majorEastAsia" w:hAnsi="Arial Narrow" w:cs="Calibri"/>
                <w:b/>
                <w:bCs/>
                <w:sz w:val="20"/>
                <w:szCs w:val="20"/>
                <w:lang w:eastAsia="en-GB"/>
              </w:rPr>
              <w:t>Year 5</w:t>
            </w:r>
          </w:p>
        </w:tc>
        <w:tc>
          <w:tcPr>
            <w:tcW w:w="550" w:type="pct"/>
            <w:noWrap/>
            <w:tcMar>
              <w:left w:w="57" w:type="dxa"/>
              <w:right w:w="57" w:type="dxa"/>
            </w:tcMar>
            <w:vAlign w:val="center"/>
            <w:hideMark/>
          </w:tcPr>
          <w:p w14:paraId="4D2C8260" w14:textId="6B26EFAB" w:rsidR="00DD4729" w:rsidRPr="00E54360" w:rsidRDefault="00DD4729" w:rsidP="00CB5FD6">
            <w:pPr>
              <w:keepNext/>
              <w:jc w:val="center"/>
              <w:rPr>
                <w:rFonts w:ascii="Arial Narrow" w:eastAsiaTheme="majorEastAsia" w:hAnsi="Arial Narrow" w:cstheme="majorBidi"/>
                <w:b/>
                <w:bCs/>
                <w:sz w:val="20"/>
                <w:szCs w:val="20"/>
              </w:rPr>
            </w:pPr>
            <w:r w:rsidRPr="00E54360">
              <w:rPr>
                <w:rFonts w:ascii="Arial Narrow" w:eastAsiaTheme="majorEastAsia" w:hAnsi="Arial Narrow" w:cs="Calibri"/>
                <w:b/>
                <w:bCs/>
                <w:sz w:val="20"/>
                <w:szCs w:val="20"/>
                <w:lang w:eastAsia="en-GB"/>
              </w:rPr>
              <w:t>Year 6</w:t>
            </w:r>
          </w:p>
        </w:tc>
        <w:tc>
          <w:tcPr>
            <w:tcW w:w="758" w:type="pct"/>
            <w:noWrap/>
            <w:tcMar>
              <w:left w:w="57" w:type="dxa"/>
              <w:right w:w="57" w:type="dxa"/>
            </w:tcMar>
            <w:vAlign w:val="center"/>
            <w:hideMark/>
          </w:tcPr>
          <w:p w14:paraId="3F927956" w14:textId="748AB817" w:rsidR="00DD4729" w:rsidRPr="00E54360" w:rsidRDefault="002959CC" w:rsidP="00C820A1">
            <w:pPr>
              <w:keepNext/>
              <w:jc w:val="left"/>
              <w:rPr>
                <w:rFonts w:ascii="Arial Narrow" w:eastAsiaTheme="majorEastAsia" w:hAnsi="Arial Narrow" w:cstheme="majorBidi"/>
                <w:b/>
                <w:bCs/>
                <w:sz w:val="20"/>
                <w:szCs w:val="20"/>
              </w:rPr>
            </w:pPr>
            <w:r w:rsidRPr="00E54360">
              <w:rPr>
                <w:rFonts w:ascii="Arial Narrow" w:eastAsiaTheme="majorEastAsia" w:hAnsi="Arial Narrow" w:cstheme="majorBidi"/>
                <w:b/>
                <w:bCs/>
                <w:sz w:val="20"/>
                <w:szCs w:val="20"/>
              </w:rPr>
              <w:t>Percentage change from</w:t>
            </w:r>
            <w:r w:rsidR="00DD4729" w:rsidRPr="00E54360">
              <w:rPr>
                <w:rFonts w:ascii="Arial Narrow" w:eastAsiaTheme="majorEastAsia" w:hAnsi="Arial Narrow" w:cstheme="majorBidi"/>
                <w:b/>
                <w:bCs/>
                <w:sz w:val="20"/>
                <w:szCs w:val="20"/>
              </w:rPr>
              <w:t xml:space="preserve"> </w:t>
            </w:r>
            <w:r w:rsidRPr="00E54360">
              <w:rPr>
                <w:rFonts w:ascii="Arial Narrow" w:eastAsiaTheme="majorEastAsia" w:hAnsi="Arial Narrow" w:cstheme="majorBidi"/>
                <w:b/>
                <w:bCs/>
                <w:sz w:val="20"/>
                <w:szCs w:val="20"/>
              </w:rPr>
              <w:t>b</w:t>
            </w:r>
            <w:r w:rsidR="00DD4729" w:rsidRPr="00E54360">
              <w:rPr>
                <w:rFonts w:ascii="Arial Narrow" w:eastAsiaTheme="majorEastAsia" w:hAnsi="Arial Narrow" w:cstheme="majorBidi"/>
                <w:b/>
                <w:bCs/>
                <w:sz w:val="20"/>
                <w:szCs w:val="20"/>
              </w:rPr>
              <w:t>ase</w:t>
            </w:r>
            <w:r w:rsidRPr="00E54360">
              <w:rPr>
                <w:rFonts w:ascii="Arial Narrow" w:eastAsiaTheme="majorEastAsia" w:hAnsi="Arial Narrow" w:cstheme="majorBidi"/>
                <w:b/>
                <w:bCs/>
                <w:sz w:val="20"/>
                <w:szCs w:val="20"/>
              </w:rPr>
              <w:t xml:space="preserve"> case</w:t>
            </w:r>
            <w:r w:rsidR="00684087" w:rsidRPr="00E54360">
              <w:rPr>
                <w:rFonts w:ascii="Arial Narrow" w:eastAsiaTheme="majorEastAsia" w:hAnsi="Arial Narrow" w:cstheme="majorBidi"/>
                <w:b/>
                <w:bCs/>
                <w:sz w:val="20"/>
                <w:szCs w:val="20"/>
              </w:rPr>
              <w:t xml:space="preserve"> </w:t>
            </w:r>
            <w:r w:rsidR="00DD4729" w:rsidRPr="00E54360">
              <w:rPr>
                <w:rFonts w:ascii="Arial Narrow" w:eastAsiaTheme="majorEastAsia" w:hAnsi="Arial Narrow" w:cstheme="majorBidi"/>
                <w:b/>
                <w:bCs/>
                <w:sz w:val="20"/>
                <w:szCs w:val="20"/>
              </w:rPr>
              <w:t>(%)</w:t>
            </w:r>
          </w:p>
        </w:tc>
      </w:tr>
      <w:tr w:rsidR="00AF5937" w:rsidRPr="00E54360" w14:paraId="2012DC1D" w14:textId="77777777" w:rsidTr="00AF5937">
        <w:trPr>
          <w:trHeight w:val="64"/>
        </w:trPr>
        <w:tc>
          <w:tcPr>
            <w:tcW w:w="940" w:type="pct"/>
            <w:noWrap/>
            <w:tcMar>
              <w:left w:w="57" w:type="dxa"/>
              <w:right w:w="57" w:type="dxa"/>
            </w:tcMar>
            <w:hideMark/>
          </w:tcPr>
          <w:p w14:paraId="1AA257BC" w14:textId="77777777" w:rsidR="00DD4729" w:rsidRPr="00E54360" w:rsidRDefault="00DD4729" w:rsidP="00C820A1">
            <w:pPr>
              <w:keepNext/>
              <w:jc w:val="left"/>
              <w:rPr>
                <w:rFonts w:ascii="Arial Narrow" w:eastAsiaTheme="majorEastAsia" w:hAnsi="Arial Narrow" w:cstheme="majorBidi"/>
                <w:b/>
                <w:bCs/>
                <w:sz w:val="20"/>
                <w:szCs w:val="20"/>
              </w:rPr>
            </w:pPr>
            <w:r w:rsidRPr="00E54360">
              <w:rPr>
                <w:rFonts w:ascii="Arial Narrow" w:eastAsiaTheme="majorEastAsia" w:hAnsi="Arial Narrow" w:cstheme="majorBidi"/>
                <w:b/>
                <w:bCs/>
                <w:sz w:val="20"/>
                <w:szCs w:val="20"/>
              </w:rPr>
              <w:t>Base case</w:t>
            </w:r>
          </w:p>
        </w:tc>
        <w:tc>
          <w:tcPr>
            <w:tcW w:w="550" w:type="pct"/>
            <w:noWrap/>
            <w:tcMar>
              <w:left w:w="57" w:type="dxa"/>
              <w:right w:w="57" w:type="dxa"/>
            </w:tcMar>
            <w:hideMark/>
          </w:tcPr>
          <w:p w14:paraId="610C7C45" w14:textId="2D121BA3" w:rsidR="00DD4729" w:rsidRPr="00DD447B" w:rsidRDefault="00DD4729" w:rsidP="00C820A1">
            <w:pPr>
              <w:keepNext/>
              <w:jc w:val="center"/>
              <w:rPr>
                <w:rFonts w:ascii="Arial Narrow" w:eastAsiaTheme="majorEastAsia" w:hAnsi="Arial Narrow" w:cstheme="majorBidi"/>
                <w:bCs/>
                <w:sz w:val="18"/>
                <w:szCs w:val="18"/>
                <w:vertAlign w:val="superscript"/>
              </w:rPr>
            </w:pPr>
            <w:r w:rsidRPr="00E54360">
              <w:rPr>
                <w:rFonts w:ascii="Arial Narrow" w:hAnsi="Arial Narrow"/>
                <w:sz w:val="18"/>
                <w:szCs w:val="18"/>
              </w:rPr>
              <w:t>$</w:t>
            </w:r>
            <w:r w:rsidR="00EE4582" w:rsidRPr="00EE4582">
              <w:rPr>
                <w:rFonts w:ascii="Arial Narrow" w:hAnsi="Arial Narrow" w:hint="eastAsia"/>
                <w:color w:val="000000"/>
                <w:w w:val="15"/>
                <w:sz w:val="18"/>
                <w:szCs w:val="18"/>
                <w:shd w:val="solid" w:color="000000" w:fill="000000"/>
                <w:fitText w:val="62" w:id="-694402035"/>
                <w14:textFill>
                  <w14:solidFill>
                    <w14:srgbClr w14:val="000000">
                      <w14:alpha w14:val="100000"/>
                    </w14:srgbClr>
                  </w14:solidFill>
                </w14:textFill>
              </w:rPr>
              <w:t xml:space="preserve">　</w:t>
            </w:r>
            <w:r w:rsidR="00EE4582" w:rsidRPr="00EE4582">
              <w:rPr>
                <w:rFonts w:ascii="Arial Narrow" w:hAnsi="Arial Narrow"/>
                <w:color w:val="000000"/>
                <w:w w:val="15"/>
                <w:sz w:val="18"/>
                <w:szCs w:val="18"/>
                <w:shd w:val="solid" w:color="000000" w:fill="000000"/>
                <w:fitText w:val="62" w:id="-694402035"/>
                <w14:textFill>
                  <w14:solidFill>
                    <w14:srgbClr w14:val="000000">
                      <w14:alpha w14:val="100000"/>
                    </w14:srgbClr>
                  </w14:solidFill>
                </w14:textFill>
              </w:rPr>
              <w:t>|</w:t>
            </w:r>
            <w:r w:rsidR="00EE4582" w:rsidRPr="00EE4582">
              <w:rPr>
                <w:rFonts w:ascii="Arial Narrow" w:hAnsi="Arial Narrow" w:hint="eastAsia"/>
                <w:color w:val="000000"/>
                <w:spacing w:val="2"/>
                <w:w w:val="15"/>
                <w:sz w:val="18"/>
                <w:szCs w:val="18"/>
                <w:shd w:val="solid" w:color="000000" w:fill="000000"/>
                <w:fitText w:val="62" w:id="-694402035"/>
                <w14:textFill>
                  <w14:solidFill>
                    <w14:srgbClr w14:val="000000">
                      <w14:alpha w14:val="100000"/>
                    </w14:srgbClr>
                  </w14:solidFill>
                </w14:textFill>
              </w:rPr>
              <w:t xml:space="preserve">　</w:t>
            </w:r>
            <w:r w:rsidR="00DD447B">
              <w:rPr>
                <w:rFonts w:ascii="Arial Narrow" w:hAnsi="Arial Narrow"/>
                <w:sz w:val="18"/>
                <w:szCs w:val="18"/>
                <w:vertAlign w:val="superscript"/>
              </w:rPr>
              <w:t xml:space="preserve"> 1</w:t>
            </w:r>
          </w:p>
        </w:tc>
        <w:tc>
          <w:tcPr>
            <w:tcW w:w="550" w:type="pct"/>
            <w:noWrap/>
            <w:tcMar>
              <w:left w:w="57" w:type="dxa"/>
              <w:right w:w="57" w:type="dxa"/>
            </w:tcMar>
            <w:hideMark/>
          </w:tcPr>
          <w:p w14:paraId="37084D04" w14:textId="7AFCDA3D"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4"/>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4"/>
                <w14:textFill>
                  <w14:solidFill>
                    <w14:srgbClr w14:val="000000">
                      <w14:alpha w14:val="100000"/>
                    </w14:srgbClr>
                  </w14:solidFill>
                </w14:textFill>
              </w:rPr>
              <w:t xml:space="preserve">　</w:t>
            </w:r>
            <w:r w:rsidR="00672BE2">
              <w:rPr>
                <w:rFonts w:ascii="Arial Narrow" w:hAnsi="Arial Narrow"/>
                <w:sz w:val="18"/>
                <w:szCs w:val="18"/>
              </w:rPr>
              <w:t xml:space="preserve"> </w:t>
            </w:r>
            <w:r w:rsidR="00672BE2">
              <w:rPr>
                <w:rFonts w:ascii="Arial Narrow" w:hAnsi="Arial Narrow"/>
                <w:sz w:val="18"/>
                <w:szCs w:val="18"/>
                <w:vertAlign w:val="superscript"/>
              </w:rPr>
              <w:t>2</w:t>
            </w:r>
          </w:p>
        </w:tc>
        <w:tc>
          <w:tcPr>
            <w:tcW w:w="550" w:type="pct"/>
            <w:noWrap/>
            <w:tcMar>
              <w:left w:w="57" w:type="dxa"/>
              <w:right w:w="57" w:type="dxa"/>
            </w:tcMar>
            <w:hideMark/>
          </w:tcPr>
          <w:p w14:paraId="547F6626" w14:textId="4DCA5CFC"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3"/>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3"/>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3"/>
                <w14:textFill>
                  <w14:solidFill>
                    <w14:srgbClr w14:val="000000">
                      <w14:alpha w14:val="100000"/>
                    </w14:srgbClr>
                  </w14:solidFill>
                </w14:textFill>
              </w:rPr>
              <w:t xml:space="preserve">　</w:t>
            </w:r>
            <w:r w:rsidR="00672BE2">
              <w:rPr>
                <w:rFonts w:ascii="Arial Narrow" w:hAnsi="Arial Narrow"/>
                <w:sz w:val="18"/>
                <w:szCs w:val="18"/>
              </w:rPr>
              <w:t xml:space="preserve"> </w:t>
            </w:r>
            <w:r w:rsidR="00672BE2">
              <w:rPr>
                <w:rFonts w:ascii="Arial Narrow" w:hAnsi="Arial Narrow"/>
                <w:sz w:val="18"/>
                <w:szCs w:val="18"/>
                <w:vertAlign w:val="superscript"/>
              </w:rPr>
              <w:t>2</w:t>
            </w:r>
          </w:p>
        </w:tc>
        <w:tc>
          <w:tcPr>
            <w:tcW w:w="550" w:type="pct"/>
            <w:noWrap/>
            <w:tcMar>
              <w:left w:w="57" w:type="dxa"/>
              <w:right w:w="57" w:type="dxa"/>
            </w:tcMar>
            <w:hideMark/>
          </w:tcPr>
          <w:p w14:paraId="367E9586" w14:textId="04CDC3F7"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2"/>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2"/>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2"/>
                <w14:textFill>
                  <w14:solidFill>
                    <w14:srgbClr w14:val="000000">
                      <w14:alpha w14:val="100000"/>
                    </w14:srgbClr>
                  </w14:solidFill>
                </w14:textFill>
              </w:rPr>
              <w:t xml:space="preserve">　</w:t>
            </w:r>
            <w:r w:rsidR="00672BE2">
              <w:rPr>
                <w:rFonts w:ascii="Arial Narrow" w:hAnsi="Arial Narrow"/>
                <w:sz w:val="18"/>
                <w:szCs w:val="18"/>
              </w:rPr>
              <w:t xml:space="preserve"> </w:t>
            </w:r>
            <w:r w:rsidR="00672BE2">
              <w:rPr>
                <w:rFonts w:ascii="Arial Narrow" w:hAnsi="Arial Narrow"/>
                <w:sz w:val="18"/>
                <w:szCs w:val="18"/>
                <w:vertAlign w:val="superscript"/>
              </w:rPr>
              <w:t>3</w:t>
            </w:r>
          </w:p>
        </w:tc>
        <w:tc>
          <w:tcPr>
            <w:tcW w:w="551" w:type="pct"/>
            <w:noWrap/>
            <w:tcMar>
              <w:left w:w="57" w:type="dxa"/>
              <w:right w:w="57" w:type="dxa"/>
            </w:tcMar>
            <w:hideMark/>
          </w:tcPr>
          <w:p w14:paraId="313B07BA" w14:textId="00157D6D"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8"/>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8"/>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8"/>
                <w14:textFill>
                  <w14:solidFill>
                    <w14:srgbClr w14:val="000000">
                      <w14:alpha w14:val="100000"/>
                    </w14:srgbClr>
                  </w14:solidFill>
                </w14:textFill>
              </w:rPr>
              <w:t xml:space="preserve">　</w:t>
            </w:r>
            <w:r w:rsidR="00672BE2">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hideMark/>
          </w:tcPr>
          <w:p w14:paraId="40A44070" w14:textId="2FA021FF"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7"/>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7"/>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47"/>
                <w14:textFill>
                  <w14:solidFill>
                    <w14:srgbClr w14:val="000000">
                      <w14:alpha w14:val="100000"/>
                    </w14:srgbClr>
                  </w14:solidFill>
                </w14:textFill>
              </w:rPr>
              <w:t xml:space="preserve">　</w:t>
            </w:r>
            <w:r w:rsidR="00672BE2">
              <w:rPr>
                <w:rFonts w:ascii="Arial Narrow" w:hAnsi="Arial Narrow"/>
                <w:sz w:val="18"/>
                <w:szCs w:val="18"/>
              </w:rPr>
              <w:t xml:space="preserve"> </w:t>
            </w:r>
            <w:r w:rsidR="00672BE2">
              <w:rPr>
                <w:rFonts w:ascii="Arial Narrow" w:hAnsi="Arial Narrow"/>
                <w:sz w:val="18"/>
                <w:szCs w:val="18"/>
                <w:vertAlign w:val="superscript"/>
              </w:rPr>
              <w:t>3</w:t>
            </w:r>
          </w:p>
        </w:tc>
        <w:tc>
          <w:tcPr>
            <w:tcW w:w="758" w:type="pct"/>
            <w:noWrap/>
            <w:tcMar>
              <w:left w:w="57" w:type="dxa"/>
              <w:right w:w="57" w:type="dxa"/>
            </w:tcMar>
            <w:vAlign w:val="center"/>
            <w:hideMark/>
          </w:tcPr>
          <w:p w14:paraId="7848E8AB" w14:textId="77777777" w:rsidR="00DD4729" w:rsidRPr="00E54360" w:rsidRDefault="00DD4729" w:rsidP="00C820A1">
            <w:pPr>
              <w:keepNext/>
              <w:jc w:val="center"/>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w:t>
            </w:r>
          </w:p>
        </w:tc>
      </w:tr>
      <w:tr w:rsidR="00DD4729" w:rsidRPr="00E54360" w14:paraId="3849D0DD" w14:textId="77777777" w:rsidTr="00CB5FD6">
        <w:trPr>
          <w:trHeight w:val="255"/>
        </w:trPr>
        <w:tc>
          <w:tcPr>
            <w:tcW w:w="5000" w:type="pct"/>
            <w:gridSpan w:val="8"/>
            <w:noWrap/>
            <w:tcMar>
              <w:left w:w="57" w:type="dxa"/>
              <w:right w:w="57" w:type="dxa"/>
            </w:tcMar>
            <w:vAlign w:val="center"/>
          </w:tcPr>
          <w:p w14:paraId="0E92FEE8" w14:textId="77777777" w:rsidR="00DD4729" w:rsidRPr="00E54360" w:rsidRDefault="00DD4729" w:rsidP="00C820A1">
            <w:pPr>
              <w:keepNext/>
              <w:jc w:val="left"/>
              <w:rPr>
                <w:rFonts w:ascii="Arial Narrow" w:eastAsiaTheme="majorEastAsia" w:hAnsi="Arial Narrow" w:cstheme="majorBidi"/>
                <w:b/>
                <w:bCs/>
                <w:sz w:val="20"/>
                <w:szCs w:val="20"/>
              </w:rPr>
            </w:pPr>
            <w:r w:rsidRPr="00E54360">
              <w:rPr>
                <w:rFonts w:ascii="Arial Narrow" w:hAnsi="Arial Narrow"/>
                <w:b/>
                <w:bCs/>
                <w:sz w:val="20"/>
                <w:szCs w:val="20"/>
              </w:rPr>
              <w:t>Sensitivity analysis 1 – Inclusion of private script market</w:t>
            </w:r>
          </w:p>
        </w:tc>
      </w:tr>
      <w:tr w:rsidR="00AF5937" w:rsidRPr="00E54360" w14:paraId="167A7FCE" w14:textId="77777777" w:rsidTr="00AF5937">
        <w:trPr>
          <w:trHeight w:val="255"/>
        </w:trPr>
        <w:tc>
          <w:tcPr>
            <w:tcW w:w="940" w:type="pct"/>
            <w:noWrap/>
            <w:tcMar>
              <w:left w:w="57" w:type="dxa"/>
              <w:right w:w="57" w:type="dxa"/>
            </w:tcMar>
            <w:hideMark/>
          </w:tcPr>
          <w:p w14:paraId="02DE8C2D" w14:textId="77777777" w:rsidR="00DD4729" w:rsidRPr="00E54360" w:rsidRDefault="00DD4729" w:rsidP="00C820A1">
            <w:pPr>
              <w:keepNext/>
              <w:jc w:val="left"/>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Substitution of 100% of E4/DRSP private scripts</w:t>
            </w:r>
          </w:p>
        </w:tc>
        <w:tc>
          <w:tcPr>
            <w:tcW w:w="550" w:type="pct"/>
            <w:noWrap/>
            <w:tcMar>
              <w:left w:w="57" w:type="dxa"/>
              <w:right w:w="57" w:type="dxa"/>
            </w:tcMar>
            <w:hideMark/>
          </w:tcPr>
          <w:p w14:paraId="2EB43E51" w14:textId="164F6B55"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6"/>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6"/>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6"/>
                <w14:textFill>
                  <w14:solidFill>
                    <w14:srgbClr w14:val="000000">
                      <w14:alpha w14:val="100000"/>
                    </w14:srgbClr>
                  </w14:solidFill>
                </w14:textFill>
              </w:rPr>
              <w:t xml:space="preserve">　</w:t>
            </w:r>
            <w:r w:rsidRPr="00E54360">
              <w:rPr>
                <w:rFonts w:ascii="Arial Narrow" w:hAnsi="Arial Narrow"/>
                <w:sz w:val="18"/>
                <w:szCs w:val="18"/>
              </w:rPr>
              <w:t xml:space="preserve"> </w:t>
            </w:r>
            <w:r w:rsidR="00DD447B">
              <w:rPr>
                <w:rFonts w:ascii="Arial Narrow" w:hAnsi="Arial Narrow"/>
                <w:sz w:val="18"/>
                <w:szCs w:val="18"/>
                <w:vertAlign w:val="superscript"/>
              </w:rPr>
              <w:t>1</w:t>
            </w:r>
          </w:p>
        </w:tc>
        <w:tc>
          <w:tcPr>
            <w:tcW w:w="550" w:type="pct"/>
            <w:noWrap/>
            <w:tcMar>
              <w:left w:w="57" w:type="dxa"/>
              <w:right w:w="57" w:type="dxa"/>
            </w:tcMar>
            <w:hideMark/>
          </w:tcPr>
          <w:p w14:paraId="53C76419" w14:textId="629F35D9"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5"/>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5"/>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5"/>
                <w14:textFill>
                  <w14:solidFill>
                    <w14:srgbClr w14:val="000000">
                      <w14:alpha w14:val="100000"/>
                    </w14:srgbClr>
                  </w14:solidFill>
                </w14:textFill>
              </w:rPr>
              <w:t xml:space="preserve">　</w:t>
            </w:r>
            <w:r w:rsidRPr="00E54360">
              <w:rPr>
                <w:rFonts w:ascii="Arial Narrow" w:hAnsi="Arial Narrow"/>
                <w:sz w:val="18"/>
                <w:szCs w:val="18"/>
              </w:rPr>
              <w:t xml:space="preserve"> </w:t>
            </w:r>
            <w:r w:rsidR="00677CA4">
              <w:rPr>
                <w:rFonts w:ascii="Arial Narrow" w:hAnsi="Arial Narrow"/>
                <w:sz w:val="18"/>
                <w:szCs w:val="18"/>
                <w:vertAlign w:val="superscript"/>
              </w:rPr>
              <w:t>4</w:t>
            </w:r>
          </w:p>
        </w:tc>
        <w:tc>
          <w:tcPr>
            <w:tcW w:w="550" w:type="pct"/>
            <w:noWrap/>
            <w:tcMar>
              <w:left w:w="57" w:type="dxa"/>
              <w:right w:w="57" w:type="dxa"/>
            </w:tcMar>
            <w:hideMark/>
          </w:tcPr>
          <w:p w14:paraId="2357E62E" w14:textId="6DFCD6D4"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4"/>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4"/>
                <w14:textFill>
                  <w14:solidFill>
                    <w14:srgbClr w14:val="000000">
                      <w14:alpha w14:val="100000"/>
                    </w14:srgbClr>
                  </w14:solidFill>
                </w14:textFill>
              </w:rPr>
              <w:t xml:space="preserve">　</w:t>
            </w:r>
            <w:r w:rsidRPr="00E54360">
              <w:rPr>
                <w:rFonts w:ascii="Arial Narrow" w:hAnsi="Arial Narrow"/>
                <w:sz w:val="18"/>
                <w:szCs w:val="18"/>
              </w:rPr>
              <w:t xml:space="preserve"> </w:t>
            </w:r>
            <w:r w:rsidR="00677CA4">
              <w:rPr>
                <w:rFonts w:ascii="Arial Narrow" w:hAnsi="Arial Narrow"/>
                <w:sz w:val="18"/>
                <w:szCs w:val="18"/>
                <w:vertAlign w:val="superscript"/>
              </w:rPr>
              <w:t>4</w:t>
            </w:r>
          </w:p>
        </w:tc>
        <w:tc>
          <w:tcPr>
            <w:tcW w:w="550" w:type="pct"/>
            <w:noWrap/>
            <w:tcMar>
              <w:left w:w="57" w:type="dxa"/>
              <w:right w:w="57" w:type="dxa"/>
            </w:tcMar>
            <w:hideMark/>
          </w:tcPr>
          <w:p w14:paraId="7E26370B" w14:textId="4388043A"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3"/>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3"/>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3"/>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1" w:type="pct"/>
            <w:noWrap/>
            <w:tcMar>
              <w:left w:w="57" w:type="dxa"/>
              <w:right w:w="57" w:type="dxa"/>
            </w:tcMar>
            <w:hideMark/>
          </w:tcPr>
          <w:p w14:paraId="1B1A9403" w14:textId="78BE599A"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130A57">
              <w:rPr>
                <w:rFonts w:ascii="Arial Narrow" w:hAnsi="Arial Narrow" w:hint="eastAsia"/>
                <w:color w:val="000000"/>
                <w:w w:val="18"/>
                <w:sz w:val="18"/>
                <w:szCs w:val="18"/>
                <w:shd w:val="solid" w:color="000000" w:fill="000000"/>
                <w:fitText w:val="75" w:id="-694402042"/>
                <w14:textFill>
                  <w14:solidFill>
                    <w14:srgbClr w14:val="000000">
                      <w14:alpha w14:val="100000"/>
                    </w14:srgbClr>
                  </w14:solidFill>
                </w14:textFill>
              </w:rPr>
              <w:t xml:space="preserve">　</w:t>
            </w:r>
            <w:r w:rsidR="00EE4582" w:rsidRPr="00130A57">
              <w:rPr>
                <w:rFonts w:ascii="Arial Narrow" w:hAnsi="Arial Narrow"/>
                <w:color w:val="000000"/>
                <w:w w:val="18"/>
                <w:sz w:val="18"/>
                <w:szCs w:val="18"/>
                <w:shd w:val="solid" w:color="000000" w:fill="000000"/>
                <w:fitText w:val="75" w:id="-694402042"/>
                <w14:textFill>
                  <w14:solidFill>
                    <w14:srgbClr w14:val="000000">
                      <w14:alpha w14:val="100000"/>
                    </w14:srgbClr>
                  </w14:solidFill>
                </w14:textFill>
              </w:rPr>
              <w:t>|</w:t>
            </w:r>
            <w:r w:rsidR="00EE4582" w:rsidRPr="00130A57">
              <w:rPr>
                <w:rFonts w:ascii="Arial Narrow" w:hAnsi="Arial Narrow" w:hint="eastAsia"/>
                <w:color w:val="000000"/>
                <w:w w:val="18"/>
                <w:sz w:val="18"/>
                <w:szCs w:val="18"/>
                <w:shd w:val="solid" w:color="000000" w:fill="000000"/>
                <w:fitText w:val="75" w:id="-694402042"/>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hideMark/>
          </w:tcPr>
          <w:p w14:paraId="65AD0A09" w14:textId="1DDB0736"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1"/>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1"/>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41"/>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758" w:type="pct"/>
            <w:noWrap/>
            <w:tcMar>
              <w:left w:w="57" w:type="dxa"/>
              <w:right w:w="57" w:type="dxa"/>
            </w:tcMar>
            <w:hideMark/>
          </w:tcPr>
          <w:p w14:paraId="3A66D808" w14:textId="77777777"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+1%</w:t>
            </w:r>
          </w:p>
        </w:tc>
      </w:tr>
      <w:tr w:rsidR="00AF5937" w:rsidRPr="00E54360" w14:paraId="6225C4F6" w14:textId="77777777" w:rsidTr="00AF5937">
        <w:trPr>
          <w:trHeight w:val="255"/>
        </w:trPr>
        <w:tc>
          <w:tcPr>
            <w:tcW w:w="940" w:type="pct"/>
            <w:noWrap/>
            <w:tcMar>
              <w:left w:w="57" w:type="dxa"/>
              <w:right w:w="57" w:type="dxa"/>
            </w:tcMar>
            <w:hideMark/>
          </w:tcPr>
          <w:p w14:paraId="7485AD97" w14:textId="77777777" w:rsidR="00DD4729" w:rsidRPr="00E54360" w:rsidRDefault="00DD4729" w:rsidP="00C820A1">
            <w:pPr>
              <w:keepNext/>
              <w:jc w:val="left"/>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Substitution of all private scripts at PBS market rates</w:t>
            </w:r>
          </w:p>
        </w:tc>
        <w:tc>
          <w:tcPr>
            <w:tcW w:w="550" w:type="pct"/>
            <w:noWrap/>
            <w:tcMar>
              <w:left w:w="57" w:type="dxa"/>
              <w:right w:w="57" w:type="dxa"/>
            </w:tcMar>
            <w:hideMark/>
          </w:tcPr>
          <w:p w14:paraId="47617D0E" w14:textId="248423FC"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0"/>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0"/>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0"/>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2</w:t>
            </w:r>
          </w:p>
        </w:tc>
        <w:tc>
          <w:tcPr>
            <w:tcW w:w="550" w:type="pct"/>
            <w:noWrap/>
            <w:tcMar>
              <w:left w:w="57" w:type="dxa"/>
              <w:right w:w="57" w:type="dxa"/>
            </w:tcMar>
            <w:hideMark/>
          </w:tcPr>
          <w:p w14:paraId="02075E07" w14:textId="7ACF405D"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9"/>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9"/>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9"/>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hideMark/>
          </w:tcPr>
          <w:p w14:paraId="6FAEE125" w14:textId="78093471"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8"/>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8"/>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8"/>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hideMark/>
          </w:tcPr>
          <w:p w14:paraId="230047E6" w14:textId="7348CBF6"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7"/>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7"/>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7"/>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1" w:type="pct"/>
            <w:noWrap/>
            <w:tcMar>
              <w:left w:w="57" w:type="dxa"/>
              <w:right w:w="57" w:type="dxa"/>
            </w:tcMar>
            <w:hideMark/>
          </w:tcPr>
          <w:p w14:paraId="5CD30BE8" w14:textId="6E4A372A"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6"/>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6"/>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6"/>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hideMark/>
          </w:tcPr>
          <w:p w14:paraId="277CBCD1" w14:textId="05B6E7BA"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5"/>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5"/>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35"/>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758" w:type="pct"/>
            <w:noWrap/>
            <w:tcMar>
              <w:left w:w="57" w:type="dxa"/>
              <w:right w:w="57" w:type="dxa"/>
            </w:tcMar>
            <w:hideMark/>
          </w:tcPr>
          <w:p w14:paraId="7764693A" w14:textId="77777777"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+19%</w:t>
            </w:r>
          </w:p>
        </w:tc>
      </w:tr>
      <w:tr w:rsidR="00DD4729" w:rsidRPr="00E54360" w14:paraId="0F6BEB18" w14:textId="77777777" w:rsidTr="00CB5FD6">
        <w:trPr>
          <w:trHeight w:val="255"/>
        </w:trPr>
        <w:tc>
          <w:tcPr>
            <w:tcW w:w="5000" w:type="pct"/>
            <w:gridSpan w:val="8"/>
            <w:noWrap/>
            <w:tcMar>
              <w:left w:w="57" w:type="dxa"/>
              <w:right w:w="57" w:type="dxa"/>
            </w:tcMar>
          </w:tcPr>
          <w:p w14:paraId="5E020AF9" w14:textId="77777777" w:rsidR="00DD4729" w:rsidRPr="00E54360" w:rsidRDefault="00DD4729" w:rsidP="00C820A1">
            <w:pPr>
              <w:keepNext/>
              <w:jc w:val="left"/>
              <w:rPr>
                <w:rFonts w:ascii="Arial Narrow" w:eastAsiaTheme="majorEastAsia" w:hAnsi="Arial Narrow" w:cstheme="majorBidi"/>
                <w:b/>
                <w:sz w:val="20"/>
                <w:szCs w:val="20"/>
              </w:rPr>
            </w:pPr>
            <w:r w:rsidRPr="00E54360">
              <w:rPr>
                <w:rFonts w:ascii="Arial Narrow" w:eastAsiaTheme="majorEastAsia" w:hAnsi="Arial Narrow" w:cstheme="majorBidi"/>
                <w:b/>
                <w:sz w:val="20"/>
                <w:szCs w:val="20"/>
              </w:rPr>
              <w:t>Sensitivity analysis 2 – Alternative co-payment calculation</w:t>
            </w:r>
          </w:p>
        </w:tc>
      </w:tr>
      <w:tr w:rsidR="00AF5937" w:rsidRPr="00E54360" w14:paraId="7D99C015" w14:textId="77777777" w:rsidTr="00AF5937">
        <w:trPr>
          <w:trHeight w:val="64"/>
        </w:trPr>
        <w:tc>
          <w:tcPr>
            <w:tcW w:w="940" w:type="pct"/>
            <w:noWrap/>
            <w:tcMar>
              <w:left w:w="57" w:type="dxa"/>
              <w:right w:w="57" w:type="dxa"/>
            </w:tcMar>
          </w:tcPr>
          <w:p w14:paraId="3A26BC21" w14:textId="77777777" w:rsidR="00DD4729" w:rsidRPr="00E54360" w:rsidRDefault="00DD4729" w:rsidP="00C820A1">
            <w:pPr>
              <w:keepNext/>
              <w:jc w:val="left"/>
              <w:rPr>
                <w:rFonts w:ascii="Arial Narrow" w:eastAsiaTheme="majorEastAsia" w:hAnsi="Arial Narrow" w:cstheme="majorBidi"/>
                <w:bCs/>
                <w:sz w:val="20"/>
                <w:szCs w:val="20"/>
              </w:rPr>
            </w:pPr>
          </w:p>
        </w:tc>
        <w:tc>
          <w:tcPr>
            <w:tcW w:w="550" w:type="pct"/>
            <w:noWrap/>
            <w:tcMar>
              <w:left w:w="57" w:type="dxa"/>
              <w:right w:w="57" w:type="dxa"/>
            </w:tcMar>
            <w:hideMark/>
          </w:tcPr>
          <w:p w14:paraId="7B0C119B" w14:textId="7E6B3D0E"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4"/>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4"/>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1</w:t>
            </w:r>
          </w:p>
        </w:tc>
        <w:tc>
          <w:tcPr>
            <w:tcW w:w="550" w:type="pct"/>
            <w:noWrap/>
            <w:tcMar>
              <w:left w:w="57" w:type="dxa"/>
              <w:right w:w="57" w:type="dxa"/>
            </w:tcMar>
            <w:hideMark/>
          </w:tcPr>
          <w:p w14:paraId="190C5C6D" w14:textId="3C069A4E"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3"/>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3"/>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3"/>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2</w:t>
            </w:r>
          </w:p>
        </w:tc>
        <w:tc>
          <w:tcPr>
            <w:tcW w:w="550" w:type="pct"/>
            <w:noWrap/>
            <w:tcMar>
              <w:left w:w="57" w:type="dxa"/>
              <w:right w:w="57" w:type="dxa"/>
            </w:tcMar>
            <w:hideMark/>
          </w:tcPr>
          <w:p w14:paraId="0A42717B" w14:textId="716A71E8"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2"/>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2"/>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2"/>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2</w:t>
            </w:r>
          </w:p>
        </w:tc>
        <w:tc>
          <w:tcPr>
            <w:tcW w:w="550" w:type="pct"/>
            <w:noWrap/>
            <w:tcMar>
              <w:left w:w="57" w:type="dxa"/>
              <w:right w:w="57" w:type="dxa"/>
            </w:tcMar>
            <w:hideMark/>
          </w:tcPr>
          <w:p w14:paraId="320831C8" w14:textId="30BAB1C1"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8"/>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8"/>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8"/>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1" w:type="pct"/>
            <w:noWrap/>
            <w:tcMar>
              <w:left w:w="57" w:type="dxa"/>
              <w:right w:w="57" w:type="dxa"/>
            </w:tcMar>
            <w:hideMark/>
          </w:tcPr>
          <w:p w14:paraId="7F6AA509" w14:textId="60539769"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7"/>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7"/>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7"/>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hideMark/>
          </w:tcPr>
          <w:p w14:paraId="394A533D" w14:textId="6B634C5C"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6"/>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6"/>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46"/>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758" w:type="pct"/>
            <w:noWrap/>
            <w:tcMar>
              <w:left w:w="57" w:type="dxa"/>
              <w:right w:w="57" w:type="dxa"/>
            </w:tcMar>
            <w:hideMark/>
          </w:tcPr>
          <w:p w14:paraId="7368267F" w14:textId="77777777"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+0.3%</w:t>
            </w:r>
          </w:p>
        </w:tc>
      </w:tr>
      <w:tr w:rsidR="00DD4729" w:rsidRPr="00E54360" w14:paraId="3519F879" w14:textId="77777777" w:rsidTr="00CB5FD6">
        <w:trPr>
          <w:trHeight w:val="255"/>
        </w:trPr>
        <w:tc>
          <w:tcPr>
            <w:tcW w:w="5000" w:type="pct"/>
            <w:gridSpan w:val="8"/>
            <w:noWrap/>
            <w:tcMar>
              <w:left w:w="57" w:type="dxa"/>
              <w:right w:w="57" w:type="dxa"/>
            </w:tcMar>
          </w:tcPr>
          <w:p w14:paraId="0E6ADFD7" w14:textId="77777777" w:rsidR="00DD4729" w:rsidRPr="00E54360" w:rsidRDefault="00DD4729" w:rsidP="00C820A1">
            <w:pPr>
              <w:keepNext/>
              <w:jc w:val="left"/>
              <w:rPr>
                <w:rFonts w:ascii="Arial Narrow" w:eastAsiaTheme="majorEastAsia" w:hAnsi="Arial Narrow" w:cstheme="majorBidi"/>
                <w:b/>
                <w:sz w:val="20"/>
                <w:szCs w:val="20"/>
              </w:rPr>
            </w:pPr>
            <w:r w:rsidRPr="00E54360">
              <w:rPr>
                <w:rFonts w:ascii="Arial Narrow" w:eastAsiaTheme="majorEastAsia" w:hAnsi="Arial Narrow" w:cstheme="majorBidi"/>
                <w:b/>
                <w:sz w:val="20"/>
                <w:szCs w:val="20"/>
              </w:rPr>
              <w:t>Sensitivity analysis 3 – Market growth rate</w:t>
            </w:r>
          </w:p>
        </w:tc>
      </w:tr>
      <w:tr w:rsidR="00AF5937" w:rsidRPr="00E54360" w14:paraId="628D918D" w14:textId="77777777" w:rsidTr="00AF5937">
        <w:trPr>
          <w:trHeight w:val="64"/>
        </w:trPr>
        <w:tc>
          <w:tcPr>
            <w:tcW w:w="940" w:type="pct"/>
            <w:noWrap/>
            <w:tcMar>
              <w:left w:w="57" w:type="dxa"/>
              <w:right w:w="57" w:type="dxa"/>
            </w:tcMar>
            <w:hideMark/>
          </w:tcPr>
          <w:p w14:paraId="405E0ABB" w14:textId="77777777" w:rsidR="00DD4729" w:rsidRPr="00E54360" w:rsidRDefault="00DD4729" w:rsidP="00C820A1">
            <w:pPr>
              <w:keepNext/>
              <w:jc w:val="left"/>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 xml:space="preserve">-10% </w:t>
            </w:r>
          </w:p>
        </w:tc>
        <w:tc>
          <w:tcPr>
            <w:tcW w:w="550" w:type="pct"/>
            <w:noWrap/>
            <w:tcMar>
              <w:left w:w="57" w:type="dxa"/>
              <w:right w:w="57" w:type="dxa"/>
            </w:tcMar>
            <w:hideMark/>
          </w:tcPr>
          <w:p w14:paraId="72CE7A6D" w14:textId="5239A266"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5"/>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5"/>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5"/>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1</w:t>
            </w:r>
          </w:p>
        </w:tc>
        <w:tc>
          <w:tcPr>
            <w:tcW w:w="550" w:type="pct"/>
            <w:noWrap/>
            <w:tcMar>
              <w:left w:w="57" w:type="dxa"/>
              <w:right w:w="57" w:type="dxa"/>
            </w:tcMar>
            <w:hideMark/>
          </w:tcPr>
          <w:p w14:paraId="763BA746" w14:textId="01C0F7F6"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4"/>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4"/>
                <w14:textFill>
                  <w14:solidFill>
                    <w14:srgbClr w14:val="000000">
                      <w14:alpha w14:val="100000"/>
                    </w14:srgbClr>
                  </w14:solidFill>
                </w14:textFill>
              </w:rPr>
              <w:t xml:space="preserve">　</w:t>
            </w:r>
            <w:r w:rsidRPr="00E54360">
              <w:rPr>
                <w:rFonts w:ascii="Arial Narrow" w:hAnsi="Arial Narrow"/>
                <w:sz w:val="18"/>
                <w:szCs w:val="18"/>
              </w:rPr>
              <w:t xml:space="preserve"> </w:t>
            </w:r>
            <w:r w:rsidR="00677CA4">
              <w:rPr>
                <w:rFonts w:ascii="Arial Narrow" w:hAnsi="Arial Narrow"/>
                <w:sz w:val="18"/>
                <w:szCs w:val="18"/>
                <w:vertAlign w:val="superscript"/>
              </w:rPr>
              <w:t>5</w:t>
            </w:r>
          </w:p>
        </w:tc>
        <w:tc>
          <w:tcPr>
            <w:tcW w:w="550" w:type="pct"/>
            <w:noWrap/>
            <w:tcMar>
              <w:left w:w="57" w:type="dxa"/>
              <w:right w:w="57" w:type="dxa"/>
            </w:tcMar>
            <w:hideMark/>
          </w:tcPr>
          <w:p w14:paraId="698D160C" w14:textId="6F47039D"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3"/>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3"/>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3"/>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1</w:t>
            </w:r>
          </w:p>
        </w:tc>
        <w:tc>
          <w:tcPr>
            <w:tcW w:w="550" w:type="pct"/>
            <w:noWrap/>
            <w:tcMar>
              <w:left w:w="57" w:type="dxa"/>
              <w:right w:w="57" w:type="dxa"/>
            </w:tcMar>
            <w:hideMark/>
          </w:tcPr>
          <w:p w14:paraId="6493C0AB" w14:textId="2D631FE4"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2"/>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2"/>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2"/>
                <w14:textFill>
                  <w14:solidFill>
                    <w14:srgbClr w14:val="000000">
                      <w14:alpha w14:val="100000"/>
                    </w14:srgbClr>
                  </w14:solidFill>
                </w14:textFill>
              </w:rPr>
              <w:t xml:space="preserve">　</w:t>
            </w:r>
            <w:r w:rsidRPr="00E54360">
              <w:rPr>
                <w:rFonts w:ascii="Arial Narrow" w:hAnsi="Arial Narrow"/>
                <w:sz w:val="18"/>
                <w:szCs w:val="18"/>
              </w:rPr>
              <w:t xml:space="preserve"> </w:t>
            </w:r>
            <w:r w:rsidR="00CB5FD6">
              <w:rPr>
                <w:rFonts w:ascii="Arial Narrow" w:hAnsi="Arial Narrow"/>
                <w:sz w:val="18"/>
                <w:szCs w:val="18"/>
                <w:vertAlign w:val="superscript"/>
              </w:rPr>
              <w:t>5</w:t>
            </w:r>
          </w:p>
        </w:tc>
        <w:tc>
          <w:tcPr>
            <w:tcW w:w="551" w:type="pct"/>
            <w:noWrap/>
            <w:tcMar>
              <w:left w:w="57" w:type="dxa"/>
              <w:right w:w="57" w:type="dxa"/>
            </w:tcMar>
            <w:hideMark/>
          </w:tcPr>
          <w:p w14:paraId="1353590F" w14:textId="3E557510"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1"/>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1"/>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1"/>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1</w:t>
            </w:r>
          </w:p>
        </w:tc>
        <w:tc>
          <w:tcPr>
            <w:tcW w:w="550" w:type="pct"/>
            <w:noWrap/>
            <w:tcMar>
              <w:left w:w="57" w:type="dxa"/>
              <w:right w:w="57" w:type="dxa"/>
            </w:tcMar>
            <w:hideMark/>
          </w:tcPr>
          <w:p w14:paraId="7F8C4E5E" w14:textId="3182E012"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0"/>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0"/>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40"/>
                <w14:textFill>
                  <w14:solidFill>
                    <w14:srgbClr w14:val="000000">
                      <w14:alpha w14:val="100000"/>
                    </w14:srgbClr>
                  </w14:solidFill>
                </w14:textFill>
              </w:rPr>
              <w:t xml:space="preserve">　</w:t>
            </w:r>
            <w:r w:rsidRPr="00E54360">
              <w:rPr>
                <w:rFonts w:ascii="Arial Narrow" w:hAnsi="Arial Narrow"/>
                <w:sz w:val="18"/>
                <w:szCs w:val="18"/>
              </w:rPr>
              <w:t xml:space="preserve"> </w:t>
            </w:r>
            <w:r w:rsidR="00CB5FD6">
              <w:rPr>
                <w:rFonts w:ascii="Arial Narrow" w:hAnsi="Arial Narrow"/>
                <w:sz w:val="18"/>
                <w:szCs w:val="18"/>
                <w:vertAlign w:val="superscript"/>
              </w:rPr>
              <w:t>6</w:t>
            </w:r>
          </w:p>
        </w:tc>
        <w:tc>
          <w:tcPr>
            <w:tcW w:w="758" w:type="pct"/>
            <w:noWrap/>
            <w:tcMar>
              <w:left w:w="57" w:type="dxa"/>
              <w:right w:w="57" w:type="dxa"/>
            </w:tcMar>
            <w:hideMark/>
          </w:tcPr>
          <w:p w14:paraId="44A755A6" w14:textId="020102F7" w:rsidR="00DD4729" w:rsidRPr="00E54360" w:rsidRDefault="00DD4729" w:rsidP="00C820A1">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861811" w:rsidRPr="00E54360">
              <w:rPr>
                <w:rFonts w:ascii="Arial Narrow" w:hAnsi="Arial Narrow"/>
                <w:sz w:val="18"/>
                <w:szCs w:val="18"/>
              </w:rPr>
              <w:t>32</w:t>
            </w:r>
            <w:r w:rsidRPr="00E54360">
              <w:rPr>
                <w:rFonts w:ascii="Arial Narrow" w:hAnsi="Arial Narrow"/>
                <w:sz w:val="18"/>
                <w:szCs w:val="18"/>
              </w:rPr>
              <w:t>%</w:t>
            </w:r>
          </w:p>
        </w:tc>
      </w:tr>
      <w:tr w:rsidR="00AF5937" w:rsidRPr="00E54360" w14:paraId="412F38AE" w14:textId="77777777" w:rsidTr="00AF5937">
        <w:trPr>
          <w:trHeight w:val="64"/>
        </w:trPr>
        <w:tc>
          <w:tcPr>
            <w:tcW w:w="940" w:type="pct"/>
            <w:noWrap/>
            <w:tcMar>
              <w:left w:w="57" w:type="dxa"/>
              <w:right w:w="57" w:type="dxa"/>
            </w:tcMar>
          </w:tcPr>
          <w:p w14:paraId="7E1479FC" w14:textId="16DF57EA" w:rsidR="006D41C7" w:rsidRPr="00E54360" w:rsidRDefault="006D41C7" w:rsidP="006D41C7">
            <w:pPr>
              <w:keepNext/>
              <w:jc w:val="left"/>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- 5%</w:t>
            </w:r>
          </w:p>
        </w:tc>
        <w:tc>
          <w:tcPr>
            <w:tcW w:w="550" w:type="pc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7298B91F" w14:textId="0E73968F" w:rsidR="006D41C7" w:rsidRPr="00E54360" w:rsidRDefault="006D41C7" w:rsidP="006D41C7">
            <w:pPr>
              <w:keepNext/>
              <w:jc w:val="center"/>
              <w:rPr>
                <w:rFonts w:ascii="Arial Narrow" w:hAnsi="Arial Narrow"/>
                <w:sz w:val="18"/>
                <w:szCs w:val="18"/>
              </w:rPr>
            </w:pPr>
            <w:r w:rsidRPr="00E54360">
              <w:rPr>
                <w:rFonts w:ascii="Arial Narrow" w:hAnsi="Arial Narrow"/>
                <w:color w:val="000000"/>
                <w:sz w:val="18"/>
                <w:szCs w:val="18"/>
              </w:rPr>
              <w:t>$</w:t>
            </w:r>
            <w:r w:rsidR="00EE4582" w:rsidRPr="00EE4582">
              <w:rPr>
                <w:rFonts w:ascii="Arial Narrow" w:hAnsi="Arial Narrow" w:hint="eastAsia"/>
                <w:color w:val="000000"/>
                <w:w w:val="18"/>
                <w:sz w:val="18"/>
                <w:szCs w:val="18"/>
                <w:shd w:val="solid" w:color="000000" w:fill="000000"/>
                <w:fitText w:val="75" w:id="-694402039"/>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9"/>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9"/>
                <w14:textFill>
                  <w14:solidFill>
                    <w14:srgbClr w14:val="000000">
                      <w14:alpha w14:val="100000"/>
                    </w14:srgbClr>
                  </w14:solidFill>
                </w14:textFill>
              </w:rPr>
              <w:t xml:space="preserve">　</w:t>
            </w:r>
            <w:r w:rsidR="00672BE2">
              <w:rPr>
                <w:rFonts w:ascii="Arial Narrow" w:hAnsi="Arial Narrow"/>
                <w:color w:val="000000"/>
                <w:sz w:val="18"/>
                <w:szCs w:val="18"/>
              </w:rPr>
              <w:t xml:space="preserve"> </w:t>
            </w:r>
            <w:r w:rsidR="00672BE2">
              <w:rPr>
                <w:rFonts w:ascii="Arial Narrow" w:hAnsi="Arial Narrow"/>
                <w:sz w:val="18"/>
                <w:szCs w:val="18"/>
                <w:vertAlign w:val="superscript"/>
              </w:rPr>
              <w:t>1</w:t>
            </w:r>
          </w:p>
        </w:tc>
        <w:tc>
          <w:tcPr>
            <w:tcW w:w="5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6802CEC6" w14:textId="3E3209E3" w:rsidR="006D41C7" w:rsidRPr="00E54360" w:rsidRDefault="006D41C7" w:rsidP="006D41C7">
            <w:pPr>
              <w:keepNext/>
              <w:jc w:val="center"/>
              <w:rPr>
                <w:rFonts w:ascii="Arial Narrow" w:hAnsi="Arial Narrow"/>
                <w:sz w:val="18"/>
                <w:szCs w:val="18"/>
              </w:rPr>
            </w:pPr>
            <w:r w:rsidRPr="00E54360">
              <w:rPr>
                <w:rFonts w:ascii="Arial Narrow" w:hAnsi="Arial Narrow"/>
                <w:color w:val="000000"/>
                <w:sz w:val="18"/>
                <w:szCs w:val="18"/>
              </w:rPr>
              <w:t>$</w:t>
            </w:r>
            <w:r w:rsidR="00EE4582" w:rsidRPr="00EE4582">
              <w:rPr>
                <w:rFonts w:ascii="Arial Narrow" w:hAnsi="Arial Narrow" w:hint="eastAsia"/>
                <w:color w:val="000000"/>
                <w:w w:val="18"/>
                <w:sz w:val="18"/>
                <w:szCs w:val="18"/>
                <w:shd w:val="solid" w:color="000000" w:fill="000000"/>
                <w:fitText w:val="75" w:id="-694402038"/>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8"/>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8"/>
                <w14:textFill>
                  <w14:solidFill>
                    <w14:srgbClr w14:val="000000">
                      <w14:alpha w14:val="100000"/>
                    </w14:srgbClr>
                  </w14:solidFill>
                </w14:textFill>
              </w:rPr>
              <w:t xml:space="preserve">　</w:t>
            </w:r>
            <w:r w:rsidR="00672BE2">
              <w:rPr>
                <w:rFonts w:ascii="Arial Narrow" w:hAnsi="Arial Narrow"/>
                <w:color w:val="000000"/>
                <w:sz w:val="18"/>
                <w:szCs w:val="18"/>
              </w:rPr>
              <w:t xml:space="preserve"> </w:t>
            </w:r>
            <w:r w:rsidR="00672BE2">
              <w:rPr>
                <w:rFonts w:ascii="Arial Narrow" w:hAnsi="Arial Narrow"/>
                <w:sz w:val="18"/>
                <w:szCs w:val="18"/>
                <w:vertAlign w:val="superscript"/>
              </w:rPr>
              <w:t>2</w:t>
            </w:r>
          </w:p>
        </w:tc>
        <w:tc>
          <w:tcPr>
            <w:tcW w:w="5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EC36D27" w14:textId="4B1D5EA2" w:rsidR="006D41C7" w:rsidRPr="00E54360" w:rsidRDefault="006D41C7" w:rsidP="006D41C7">
            <w:pPr>
              <w:keepNext/>
              <w:jc w:val="center"/>
              <w:rPr>
                <w:rFonts w:ascii="Arial Narrow" w:hAnsi="Arial Narrow"/>
                <w:sz w:val="18"/>
                <w:szCs w:val="18"/>
              </w:rPr>
            </w:pPr>
            <w:r w:rsidRPr="00E54360">
              <w:rPr>
                <w:rFonts w:ascii="Arial Narrow" w:hAnsi="Arial Narrow"/>
                <w:color w:val="000000"/>
                <w:sz w:val="18"/>
                <w:szCs w:val="18"/>
              </w:rPr>
              <w:t>$</w:t>
            </w:r>
            <w:r w:rsidR="00EE4582" w:rsidRPr="00EE4582">
              <w:rPr>
                <w:rFonts w:ascii="Arial Narrow" w:hAnsi="Arial Narrow" w:hint="eastAsia"/>
                <w:color w:val="000000"/>
                <w:w w:val="18"/>
                <w:sz w:val="18"/>
                <w:szCs w:val="18"/>
                <w:shd w:val="solid" w:color="000000" w:fill="000000"/>
                <w:fitText w:val="75" w:id="-694402037"/>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7"/>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7"/>
                <w14:textFill>
                  <w14:solidFill>
                    <w14:srgbClr w14:val="000000">
                      <w14:alpha w14:val="100000"/>
                    </w14:srgbClr>
                  </w14:solidFill>
                </w14:textFill>
              </w:rPr>
              <w:t xml:space="preserve">　</w:t>
            </w:r>
            <w:r w:rsidR="00CB5FD6">
              <w:rPr>
                <w:rFonts w:ascii="Arial Narrow" w:hAnsi="Arial Narrow"/>
                <w:color w:val="000000"/>
                <w:sz w:val="18"/>
                <w:szCs w:val="18"/>
              </w:rPr>
              <w:t xml:space="preserve"> </w:t>
            </w:r>
            <w:r w:rsidR="00CB5FD6">
              <w:rPr>
                <w:rFonts w:ascii="Arial Narrow" w:hAnsi="Arial Narrow"/>
                <w:sz w:val="18"/>
                <w:szCs w:val="18"/>
                <w:vertAlign w:val="superscript"/>
              </w:rPr>
              <w:t>5</w:t>
            </w:r>
          </w:p>
        </w:tc>
        <w:tc>
          <w:tcPr>
            <w:tcW w:w="5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A3F483C" w14:textId="0F0CF891" w:rsidR="006D41C7" w:rsidRPr="00E54360" w:rsidRDefault="006D41C7" w:rsidP="006D41C7">
            <w:pPr>
              <w:keepNext/>
              <w:jc w:val="center"/>
              <w:rPr>
                <w:rFonts w:ascii="Arial Narrow" w:hAnsi="Arial Narrow"/>
                <w:sz w:val="18"/>
                <w:szCs w:val="18"/>
              </w:rPr>
            </w:pPr>
            <w:r w:rsidRPr="00E54360">
              <w:rPr>
                <w:rFonts w:ascii="Arial Narrow" w:hAnsi="Arial Narrow"/>
                <w:color w:val="000000"/>
                <w:sz w:val="18"/>
                <w:szCs w:val="18"/>
              </w:rPr>
              <w:t>$</w:t>
            </w:r>
            <w:r w:rsidR="00EE4582" w:rsidRPr="00EE4582">
              <w:rPr>
                <w:rFonts w:ascii="Arial Narrow" w:hAnsi="Arial Narrow" w:hint="eastAsia"/>
                <w:color w:val="000000"/>
                <w:w w:val="18"/>
                <w:sz w:val="18"/>
                <w:szCs w:val="18"/>
                <w:shd w:val="solid" w:color="000000" w:fill="000000"/>
                <w:fitText w:val="75" w:id="-694402036"/>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6"/>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6"/>
                <w14:textFill>
                  <w14:solidFill>
                    <w14:srgbClr w14:val="000000">
                      <w14:alpha w14:val="100000"/>
                    </w14:srgbClr>
                  </w14:solidFill>
                </w14:textFill>
              </w:rPr>
              <w:t xml:space="preserve">　</w:t>
            </w:r>
            <w:r w:rsidR="00677CA4">
              <w:rPr>
                <w:rFonts w:ascii="Arial Narrow" w:hAnsi="Arial Narrow"/>
                <w:color w:val="000000"/>
                <w:sz w:val="18"/>
                <w:szCs w:val="18"/>
              </w:rPr>
              <w:t xml:space="preserve"> </w:t>
            </w:r>
            <w:r w:rsidR="00677CA4">
              <w:rPr>
                <w:rFonts w:ascii="Arial Narrow" w:hAnsi="Arial Narrow"/>
                <w:sz w:val="18"/>
                <w:szCs w:val="18"/>
                <w:vertAlign w:val="superscript"/>
              </w:rPr>
              <w:t>4</w:t>
            </w:r>
          </w:p>
        </w:tc>
        <w:tc>
          <w:tcPr>
            <w:tcW w:w="551"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28C3022F" w14:textId="3C18762F" w:rsidR="006D41C7" w:rsidRPr="00E54360" w:rsidRDefault="006D41C7" w:rsidP="006D41C7">
            <w:pPr>
              <w:keepNext/>
              <w:jc w:val="center"/>
              <w:rPr>
                <w:rFonts w:ascii="Arial Narrow" w:hAnsi="Arial Narrow"/>
                <w:sz w:val="18"/>
                <w:szCs w:val="18"/>
              </w:rPr>
            </w:pPr>
            <w:r w:rsidRPr="00E54360">
              <w:rPr>
                <w:rFonts w:ascii="Arial Narrow" w:hAnsi="Arial Narrow"/>
                <w:color w:val="000000"/>
                <w:sz w:val="18"/>
                <w:szCs w:val="18"/>
              </w:rPr>
              <w:t>$</w:t>
            </w:r>
            <w:r w:rsidR="00EE4582" w:rsidRPr="00EE4582">
              <w:rPr>
                <w:rFonts w:ascii="Arial Narrow" w:hAnsi="Arial Narrow" w:hint="eastAsia"/>
                <w:color w:val="000000"/>
                <w:w w:val="18"/>
                <w:sz w:val="18"/>
                <w:szCs w:val="18"/>
                <w:shd w:val="solid" w:color="000000" w:fill="000000"/>
                <w:fitText w:val="75" w:id="-694402035"/>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5"/>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5"/>
                <w14:textFill>
                  <w14:solidFill>
                    <w14:srgbClr w14:val="000000">
                      <w14:alpha w14:val="100000"/>
                    </w14:srgbClr>
                  </w14:solidFill>
                </w14:textFill>
              </w:rPr>
              <w:t xml:space="preserve">　</w:t>
            </w:r>
            <w:r w:rsidR="00672BE2">
              <w:rPr>
                <w:rFonts w:ascii="Arial Narrow" w:hAnsi="Arial Narrow"/>
                <w:color w:val="000000"/>
                <w:sz w:val="18"/>
                <w:szCs w:val="18"/>
              </w:rPr>
              <w:t xml:space="preserve"> </w:t>
            </w:r>
            <w:r w:rsidR="00672BE2">
              <w:rPr>
                <w:rFonts w:ascii="Arial Narrow" w:hAnsi="Arial Narrow"/>
                <w:sz w:val="18"/>
                <w:szCs w:val="18"/>
                <w:vertAlign w:val="superscript"/>
              </w:rPr>
              <w:t>2</w:t>
            </w:r>
          </w:p>
        </w:tc>
        <w:tc>
          <w:tcPr>
            <w:tcW w:w="550" w:type="pct"/>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C379D7D" w14:textId="65380D86" w:rsidR="006D41C7" w:rsidRPr="00E54360" w:rsidRDefault="006D41C7" w:rsidP="006D41C7">
            <w:pPr>
              <w:keepNext/>
              <w:jc w:val="center"/>
              <w:rPr>
                <w:rFonts w:ascii="Arial Narrow" w:hAnsi="Arial Narrow"/>
                <w:sz w:val="18"/>
                <w:szCs w:val="18"/>
              </w:rPr>
            </w:pPr>
            <w:r w:rsidRPr="00E54360">
              <w:rPr>
                <w:rFonts w:ascii="Arial Narrow" w:hAnsi="Arial Narrow"/>
                <w:color w:val="000000"/>
                <w:sz w:val="18"/>
                <w:szCs w:val="18"/>
              </w:rPr>
              <w:t>$</w:t>
            </w:r>
            <w:r w:rsidR="00EE4582" w:rsidRPr="00EE4582">
              <w:rPr>
                <w:rFonts w:ascii="Arial Narrow" w:hAnsi="Arial Narrow" w:hint="eastAsia"/>
                <w:color w:val="000000"/>
                <w:w w:val="18"/>
                <w:sz w:val="18"/>
                <w:szCs w:val="18"/>
                <w:shd w:val="solid" w:color="000000" w:fill="000000"/>
                <w:fitText w:val="75" w:id="-69440203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4"/>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34"/>
                <w14:textFill>
                  <w14:solidFill>
                    <w14:srgbClr w14:val="000000">
                      <w14:alpha w14:val="100000"/>
                    </w14:srgbClr>
                  </w14:solidFill>
                </w14:textFill>
              </w:rPr>
              <w:t xml:space="preserve">　</w:t>
            </w:r>
            <w:r w:rsidR="00672BE2">
              <w:rPr>
                <w:rFonts w:ascii="Arial Narrow" w:hAnsi="Arial Narrow"/>
                <w:color w:val="000000"/>
                <w:sz w:val="18"/>
                <w:szCs w:val="18"/>
              </w:rPr>
              <w:t xml:space="preserve"> </w:t>
            </w:r>
            <w:r w:rsidR="00672BE2">
              <w:rPr>
                <w:rFonts w:ascii="Arial Narrow" w:hAnsi="Arial Narrow"/>
                <w:sz w:val="18"/>
                <w:szCs w:val="18"/>
                <w:vertAlign w:val="superscript"/>
              </w:rPr>
              <w:t>2</w:t>
            </w:r>
          </w:p>
        </w:tc>
        <w:tc>
          <w:tcPr>
            <w:tcW w:w="758" w:type="pct"/>
            <w:noWrap/>
            <w:tcMar>
              <w:left w:w="57" w:type="dxa"/>
              <w:right w:w="57" w:type="dxa"/>
            </w:tcMar>
          </w:tcPr>
          <w:p w14:paraId="5CA1AB23" w14:textId="577B7B46" w:rsidR="006D41C7" w:rsidRPr="00E54360" w:rsidRDefault="00634416" w:rsidP="006D41C7">
            <w:pPr>
              <w:keepNext/>
              <w:jc w:val="center"/>
              <w:rPr>
                <w:rFonts w:ascii="Arial Narrow" w:hAnsi="Arial Narrow"/>
                <w:sz w:val="18"/>
                <w:szCs w:val="18"/>
              </w:rPr>
            </w:pPr>
            <w:r w:rsidRPr="00E54360">
              <w:rPr>
                <w:rFonts w:ascii="Arial Narrow" w:hAnsi="Arial Narrow"/>
                <w:sz w:val="18"/>
                <w:szCs w:val="18"/>
              </w:rPr>
              <w:t>-17%</w:t>
            </w:r>
          </w:p>
        </w:tc>
      </w:tr>
      <w:tr w:rsidR="00AF5937" w:rsidRPr="00E54360" w14:paraId="135E1EB6" w14:textId="77777777" w:rsidTr="00AF5937">
        <w:trPr>
          <w:trHeight w:val="64"/>
        </w:trPr>
        <w:tc>
          <w:tcPr>
            <w:tcW w:w="940" w:type="pct"/>
            <w:noWrap/>
            <w:tcMar>
              <w:left w:w="57" w:type="dxa"/>
              <w:right w:w="57" w:type="dxa"/>
            </w:tcMar>
          </w:tcPr>
          <w:p w14:paraId="75573825" w14:textId="77777777" w:rsidR="006D41C7" w:rsidRPr="00E54360" w:rsidRDefault="006D41C7" w:rsidP="006D41C7">
            <w:pPr>
              <w:keepNext/>
              <w:jc w:val="left"/>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+5%</w:t>
            </w:r>
          </w:p>
        </w:tc>
        <w:tc>
          <w:tcPr>
            <w:tcW w:w="550" w:type="pct"/>
            <w:noWrap/>
            <w:tcMar>
              <w:left w:w="57" w:type="dxa"/>
              <w:right w:w="57" w:type="dxa"/>
            </w:tcMar>
          </w:tcPr>
          <w:p w14:paraId="2E11EBE3" w14:textId="0E67C331"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3"/>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3"/>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3"/>
                <w14:textFill>
                  <w14:solidFill>
                    <w14:srgbClr w14:val="000000">
                      <w14:alpha w14:val="100000"/>
                    </w14:srgbClr>
                  </w14:solidFill>
                </w14:textFill>
              </w:rPr>
              <w:t xml:space="preserve">　</w:t>
            </w:r>
            <w:r w:rsidRPr="00E54360">
              <w:rPr>
                <w:rFonts w:ascii="Arial Narrow" w:hAnsi="Arial Narrow"/>
                <w:sz w:val="18"/>
                <w:szCs w:val="18"/>
              </w:rPr>
              <w:t xml:space="preserve"> </w:t>
            </w:r>
            <w:r w:rsidR="00CB5FD6">
              <w:rPr>
                <w:rFonts w:ascii="Arial Narrow" w:hAnsi="Arial Narrow"/>
                <w:sz w:val="18"/>
                <w:szCs w:val="18"/>
                <w:vertAlign w:val="superscript"/>
              </w:rPr>
              <w:t>5</w:t>
            </w:r>
          </w:p>
        </w:tc>
        <w:tc>
          <w:tcPr>
            <w:tcW w:w="550" w:type="pct"/>
            <w:noWrap/>
            <w:tcMar>
              <w:left w:w="57" w:type="dxa"/>
              <w:right w:w="57" w:type="dxa"/>
            </w:tcMar>
          </w:tcPr>
          <w:p w14:paraId="00933477" w14:textId="07CC91ED"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 xml:space="preserve"> $</w:t>
            </w:r>
            <w:r w:rsidR="00EE4582" w:rsidRPr="00EE4582">
              <w:rPr>
                <w:rFonts w:ascii="Arial Narrow" w:hAnsi="Arial Narrow" w:hint="eastAsia"/>
                <w:color w:val="000000"/>
                <w:w w:val="25"/>
                <w:sz w:val="18"/>
                <w:szCs w:val="18"/>
                <w:shd w:val="solid" w:color="000000" w:fill="000000"/>
                <w:fitText w:val="100" w:id="-694402032"/>
                <w14:textFill>
                  <w14:solidFill>
                    <w14:srgbClr w14:val="000000">
                      <w14:alpha w14:val="100000"/>
                    </w14:srgbClr>
                  </w14:solidFill>
                </w14:textFill>
              </w:rPr>
              <w:t xml:space="preserve">　</w:t>
            </w:r>
            <w:r w:rsidR="00EE4582" w:rsidRPr="00EE4582">
              <w:rPr>
                <w:rFonts w:ascii="Arial Narrow" w:hAnsi="Arial Narrow"/>
                <w:color w:val="000000"/>
                <w:w w:val="25"/>
                <w:sz w:val="18"/>
                <w:szCs w:val="18"/>
                <w:shd w:val="solid" w:color="000000" w:fill="000000"/>
                <w:fitText w:val="100" w:id="-694402032"/>
                <w14:textFill>
                  <w14:solidFill>
                    <w14:srgbClr w14:val="000000">
                      <w14:alpha w14:val="100000"/>
                    </w14:srgbClr>
                  </w14:solidFill>
                </w14:textFill>
              </w:rPr>
              <w:t>|</w:t>
            </w:r>
            <w:r w:rsidR="00EE4582" w:rsidRPr="00EE4582">
              <w:rPr>
                <w:rFonts w:ascii="Arial Narrow" w:hAnsi="Arial Narrow" w:hint="eastAsia"/>
                <w:color w:val="000000"/>
                <w:w w:val="25"/>
                <w:sz w:val="18"/>
                <w:szCs w:val="18"/>
                <w:shd w:val="solid" w:color="000000" w:fill="000000"/>
                <w:fitText w:val="100" w:id="-694402032"/>
                <w14:textFill>
                  <w14:solidFill>
                    <w14:srgbClr w14:val="000000">
                      <w14:alpha w14:val="100000"/>
                    </w14:srgbClr>
                  </w14:solidFill>
                </w14:textFill>
              </w:rPr>
              <w:t xml:space="preserve">　</w:t>
            </w:r>
            <w:r w:rsidRPr="00E54360">
              <w:rPr>
                <w:rFonts w:ascii="Arial Narrow" w:hAnsi="Arial Narrow"/>
                <w:sz w:val="18"/>
                <w:szCs w:val="18"/>
              </w:rPr>
              <w:t xml:space="preserve"> </w:t>
            </w:r>
            <w:r w:rsidR="00677CA4">
              <w:rPr>
                <w:rFonts w:ascii="Arial Narrow" w:hAnsi="Arial Narrow"/>
                <w:sz w:val="18"/>
                <w:szCs w:val="18"/>
                <w:vertAlign w:val="superscript"/>
              </w:rPr>
              <w:t>4</w:t>
            </w:r>
          </w:p>
        </w:tc>
        <w:tc>
          <w:tcPr>
            <w:tcW w:w="550" w:type="pct"/>
            <w:noWrap/>
            <w:tcMar>
              <w:left w:w="57" w:type="dxa"/>
              <w:right w:w="57" w:type="dxa"/>
            </w:tcMar>
          </w:tcPr>
          <w:p w14:paraId="2A507A45" w14:textId="3E02F52D"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8"/>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8"/>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8"/>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6C6F7604" w14:textId="7BCC27D2"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7"/>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7"/>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7"/>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1" w:type="pct"/>
            <w:noWrap/>
            <w:tcMar>
              <w:left w:w="57" w:type="dxa"/>
              <w:right w:w="57" w:type="dxa"/>
            </w:tcMar>
          </w:tcPr>
          <w:p w14:paraId="0B0F71B4" w14:textId="5620D533"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6"/>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6"/>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6"/>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6A89B405" w14:textId="66558454"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5"/>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5"/>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45"/>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758" w:type="pct"/>
            <w:noWrap/>
            <w:tcMar>
              <w:left w:w="57" w:type="dxa"/>
              <w:right w:w="57" w:type="dxa"/>
            </w:tcMar>
          </w:tcPr>
          <w:p w14:paraId="3FCC1568" w14:textId="07AE9D35"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+2</w:t>
            </w:r>
            <w:r w:rsidR="00634416" w:rsidRPr="00E54360">
              <w:rPr>
                <w:rFonts w:ascii="Arial Narrow" w:hAnsi="Arial Narrow"/>
                <w:sz w:val="18"/>
                <w:szCs w:val="18"/>
              </w:rPr>
              <w:t>1</w:t>
            </w:r>
            <w:r w:rsidRPr="00E54360">
              <w:rPr>
                <w:rFonts w:ascii="Arial Narrow" w:hAnsi="Arial Narrow"/>
                <w:sz w:val="18"/>
                <w:szCs w:val="18"/>
              </w:rPr>
              <w:t>%</w:t>
            </w:r>
          </w:p>
        </w:tc>
      </w:tr>
      <w:tr w:rsidR="00AF5937" w:rsidRPr="00E54360" w14:paraId="6E02A418" w14:textId="77777777" w:rsidTr="00AF5937">
        <w:trPr>
          <w:trHeight w:val="64"/>
        </w:trPr>
        <w:tc>
          <w:tcPr>
            <w:tcW w:w="940" w:type="pct"/>
            <w:noWrap/>
            <w:tcMar>
              <w:left w:w="57" w:type="dxa"/>
              <w:right w:w="57" w:type="dxa"/>
            </w:tcMar>
          </w:tcPr>
          <w:p w14:paraId="1CCCDD1F" w14:textId="77777777" w:rsidR="006D41C7" w:rsidRPr="00E54360" w:rsidRDefault="006D41C7" w:rsidP="006D41C7">
            <w:pPr>
              <w:keepNext/>
              <w:jc w:val="left"/>
              <w:rPr>
                <w:rFonts w:ascii="Arial Narrow" w:eastAsiaTheme="majorEastAsia" w:hAnsi="Arial Narrow" w:cstheme="majorBidi"/>
                <w:bCs/>
                <w:sz w:val="20"/>
                <w:szCs w:val="20"/>
              </w:rPr>
            </w:pPr>
            <w:r w:rsidRPr="00E54360">
              <w:rPr>
                <w:rFonts w:ascii="Arial Narrow" w:eastAsiaTheme="majorEastAsia" w:hAnsi="Arial Narrow" w:cstheme="majorBidi"/>
                <w:bCs/>
                <w:sz w:val="20"/>
                <w:szCs w:val="20"/>
              </w:rPr>
              <w:t xml:space="preserve">+10% </w:t>
            </w:r>
          </w:p>
        </w:tc>
        <w:tc>
          <w:tcPr>
            <w:tcW w:w="550" w:type="pct"/>
            <w:noWrap/>
            <w:tcMar>
              <w:left w:w="57" w:type="dxa"/>
              <w:right w:w="57" w:type="dxa"/>
            </w:tcMar>
          </w:tcPr>
          <w:p w14:paraId="7A4BC028" w14:textId="3F4C8919"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4"/>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4"/>
                <w14:textFill>
                  <w14:solidFill>
                    <w14:srgbClr w14:val="000000">
                      <w14:alpha w14:val="100000"/>
                    </w14:srgbClr>
                  </w14:solidFill>
                </w14:textFill>
              </w:rPr>
              <w:t xml:space="preserve">　</w:t>
            </w:r>
            <w:r w:rsidRPr="00E54360">
              <w:rPr>
                <w:rFonts w:ascii="Arial Narrow" w:hAnsi="Arial Narrow"/>
                <w:sz w:val="18"/>
                <w:szCs w:val="18"/>
              </w:rPr>
              <w:t xml:space="preserve"> </w:t>
            </w:r>
            <w:r w:rsidR="00CB5FD6">
              <w:rPr>
                <w:rFonts w:ascii="Arial Narrow" w:hAnsi="Arial Narrow"/>
                <w:sz w:val="18"/>
                <w:szCs w:val="18"/>
                <w:vertAlign w:val="superscript"/>
              </w:rPr>
              <w:t>5</w:t>
            </w:r>
          </w:p>
        </w:tc>
        <w:tc>
          <w:tcPr>
            <w:tcW w:w="550" w:type="pct"/>
            <w:noWrap/>
            <w:tcMar>
              <w:left w:w="57" w:type="dxa"/>
              <w:right w:w="57" w:type="dxa"/>
            </w:tcMar>
          </w:tcPr>
          <w:p w14:paraId="4717ACD3" w14:textId="1BB485C3"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3"/>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3"/>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3"/>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724E02E0" w14:textId="32D5461D"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2"/>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2"/>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2"/>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35D13E9E" w14:textId="20ED7BD8"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1"/>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1"/>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1"/>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1" w:type="pct"/>
            <w:noWrap/>
            <w:tcMar>
              <w:left w:w="57" w:type="dxa"/>
              <w:right w:w="57" w:type="dxa"/>
            </w:tcMar>
          </w:tcPr>
          <w:p w14:paraId="375BF4F6" w14:textId="58CCE093"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0"/>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0"/>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0"/>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5DD158BB" w14:textId="7C900041"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9"/>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9"/>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39"/>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758" w:type="pct"/>
            <w:noWrap/>
            <w:tcMar>
              <w:left w:w="57" w:type="dxa"/>
              <w:right w:w="57" w:type="dxa"/>
            </w:tcMar>
          </w:tcPr>
          <w:p w14:paraId="4345F632" w14:textId="3BDBE2B7" w:rsidR="006D41C7" w:rsidRPr="00E54360" w:rsidRDefault="006D41C7" w:rsidP="006D41C7">
            <w:pPr>
              <w:keepNext/>
              <w:jc w:val="center"/>
              <w:rPr>
                <w:rFonts w:ascii="Arial Narrow" w:eastAsiaTheme="majorEastAsia" w:hAnsi="Arial Narrow" w:cstheme="majorBidi"/>
                <w:bCs/>
                <w:sz w:val="18"/>
                <w:szCs w:val="18"/>
              </w:rPr>
            </w:pPr>
            <w:r w:rsidRPr="00E54360">
              <w:rPr>
                <w:rFonts w:ascii="Arial Narrow" w:hAnsi="Arial Narrow"/>
                <w:sz w:val="18"/>
                <w:szCs w:val="18"/>
              </w:rPr>
              <w:t>+4</w:t>
            </w:r>
            <w:r w:rsidR="007E6136" w:rsidRPr="00E54360">
              <w:rPr>
                <w:rFonts w:ascii="Arial Narrow" w:hAnsi="Arial Narrow"/>
                <w:sz w:val="18"/>
                <w:szCs w:val="18"/>
              </w:rPr>
              <w:t>5</w:t>
            </w:r>
            <w:r w:rsidRPr="00E54360">
              <w:rPr>
                <w:rFonts w:ascii="Arial Narrow" w:hAnsi="Arial Narrow"/>
                <w:sz w:val="18"/>
                <w:szCs w:val="18"/>
              </w:rPr>
              <w:t>%</w:t>
            </w:r>
          </w:p>
        </w:tc>
      </w:tr>
      <w:tr w:rsidR="006D41C7" w:rsidRPr="00E54360" w14:paraId="125654DE" w14:textId="77777777" w:rsidTr="00CB5FD6">
        <w:trPr>
          <w:trHeight w:val="255"/>
        </w:trPr>
        <w:tc>
          <w:tcPr>
            <w:tcW w:w="5000" w:type="pct"/>
            <w:gridSpan w:val="8"/>
            <w:noWrap/>
            <w:tcMar>
              <w:left w:w="57" w:type="dxa"/>
              <w:right w:w="57" w:type="dxa"/>
            </w:tcMar>
          </w:tcPr>
          <w:p w14:paraId="765E14F1" w14:textId="77777777" w:rsidR="006D41C7" w:rsidRPr="00E54360" w:rsidRDefault="006D41C7" w:rsidP="006D41C7">
            <w:pPr>
              <w:keepNext/>
              <w:jc w:val="left"/>
              <w:rPr>
                <w:rFonts w:ascii="Arial Narrow" w:hAnsi="Arial Narrow"/>
                <w:sz w:val="20"/>
                <w:szCs w:val="20"/>
              </w:rPr>
            </w:pPr>
            <w:r w:rsidRPr="00E54360">
              <w:rPr>
                <w:rFonts w:ascii="Arial Narrow" w:eastAsiaTheme="majorEastAsia" w:hAnsi="Arial Narrow" w:cstheme="majorBidi"/>
                <w:b/>
                <w:sz w:val="20"/>
                <w:szCs w:val="20"/>
              </w:rPr>
              <w:t>Sensitivity analysis 4 – Change in market substitution rate</w:t>
            </w:r>
          </w:p>
        </w:tc>
      </w:tr>
      <w:tr w:rsidR="00AF5937" w:rsidRPr="00E54360" w14:paraId="5E955A30" w14:textId="77777777" w:rsidTr="00AF5937">
        <w:trPr>
          <w:trHeight w:val="64"/>
        </w:trPr>
        <w:tc>
          <w:tcPr>
            <w:tcW w:w="940" w:type="pct"/>
            <w:noWrap/>
            <w:tcMar>
              <w:left w:w="57" w:type="dxa"/>
              <w:right w:w="57" w:type="dxa"/>
            </w:tcMar>
          </w:tcPr>
          <w:p w14:paraId="1502911B" w14:textId="77777777" w:rsidR="006D41C7" w:rsidRPr="00E54360" w:rsidRDefault="006D41C7" w:rsidP="006D41C7">
            <w:pPr>
              <w:keepNext/>
              <w:jc w:val="left"/>
              <w:rPr>
                <w:rFonts w:ascii="Arial Narrow" w:hAnsi="Arial Narrow"/>
                <w:sz w:val="20"/>
                <w:szCs w:val="20"/>
              </w:rPr>
            </w:pPr>
            <w:r w:rsidRPr="00E54360">
              <w:rPr>
                <w:rFonts w:ascii="Arial Narrow" w:hAnsi="Arial Narrow"/>
                <w:sz w:val="20"/>
                <w:szCs w:val="20"/>
              </w:rPr>
              <w:t>-20%</w:t>
            </w:r>
          </w:p>
        </w:tc>
        <w:tc>
          <w:tcPr>
            <w:tcW w:w="550" w:type="pct"/>
            <w:noWrap/>
            <w:tcMar>
              <w:left w:w="57" w:type="dxa"/>
              <w:right w:w="57" w:type="dxa"/>
            </w:tcMar>
          </w:tcPr>
          <w:p w14:paraId="1E858517" w14:textId="654FFA37"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8"/>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8"/>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8"/>
                <w14:textFill>
                  <w14:solidFill>
                    <w14:srgbClr w14:val="000000">
                      <w14:alpha w14:val="100000"/>
                    </w14:srgbClr>
                  </w14:solidFill>
                </w14:textFill>
              </w:rPr>
              <w:t xml:space="preserve">　</w:t>
            </w:r>
            <w:r w:rsidRPr="00E54360">
              <w:rPr>
                <w:rFonts w:ascii="Arial Narrow" w:hAnsi="Arial Narrow"/>
                <w:sz w:val="18"/>
                <w:szCs w:val="18"/>
              </w:rPr>
              <w:t xml:space="preserve"> </w:t>
            </w:r>
            <w:r w:rsidR="00CB44AA">
              <w:rPr>
                <w:rFonts w:ascii="Arial Narrow" w:hAnsi="Arial Narrow"/>
                <w:sz w:val="18"/>
                <w:szCs w:val="18"/>
                <w:vertAlign w:val="superscript"/>
              </w:rPr>
              <w:t>6</w:t>
            </w:r>
          </w:p>
        </w:tc>
        <w:tc>
          <w:tcPr>
            <w:tcW w:w="550" w:type="pct"/>
            <w:noWrap/>
            <w:tcMar>
              <w:left w:w="57" w:type="dxa"/>
              <w:right w:w="57" w:type="dxa"/>
            </w:tcMar>
          </w:tcPr>
          <w:p w14:paraId="034F7363" w14:textId="1A5EA588"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 xml:space="preserve"> $</w:t>
            </w:r>
            <w:r w:rsidR="00EE4582" w:rsidRPr="00EE4582">
              <w:rPr>
                <w:rFonts w:ascii="Arial Narrow" w:hAnsi="Arial Narrow" w:hint="eastAsia"/>
                <w:color w:val="000000"/>
                <w:w w:val="25"/>
                <w:sz w:val="18"/>
                <w:szCs w:val="18"/>
                <w:shd w:val="solid" w:color="000000" w:fill="000000"/>
                <w:fitText w:val="100" w:id="-694402037"/>
                <w14:textFill>
                  <w14:solidFill>
                    <w14:srgbClr w14:val="000000">
                      <w14:alpha w14:val="100000"/>
                    </w14:srgbClr>
                  </w14:solidFill>
                </w14:textFill>
              </w:rPr>
              <w:t xml:space="preserve">　</w:t>
            </w:r>
            <w:r w:rsidR="00EE4582" w:rsidRPr="00EE4582">
              <w:rPr>
                <w:rFonts w:ascii="Arial Narrow" w:hAnsi="Arial Narrow"/>
                <w:color w:val="000000"/>
                <w:w w:val="25"/>
                <w:sz w:val="18"/>
                <w:szCs w:val="18"/>
                <w:shd w:val="solid" w:color="000000" w:fill="000000"/>
                <w:fitText w:val="100" w:id="-694402037"/>
                <w14:textFill>
                  <w14:solidFill>
                    <w14:srgbClr w14:val="000000">
                      <w14:alpha w14:val="100000"/>
                    </w14:srgbClr>
                  </w14:solidFill>
                </w14:textFill>
              </w:rPr>
              <w:t>|</w:t>
            </w:r>
            <w:r w:rsidR="00EE4582" w:rsidRPr="00EE4582">
              <w:rPr>
                <w:rFonts w:ascii="Arial Narrow" w:hAnsi="Arial Narrow" w:hint="eastAsia"/>
                <w:color w:val="000000"/>
                <w:w w:val="25"/>
                <w:sz w:val="18"/>
                <w:szCs w:val="18"/>
                <w:shd w:val="solid" w:color="000000" w:fill="000000"/>
                <w:fitText w:val="100" w:id="-694402037"/>
                <w14:textFill>
                  <w14:solidFill>
                    <w14:srgbClr w14:val="000000">
                      <w14:alpha w14:val="100000"/>
                    </w14:srgbClr>
                  </w14:solidFill>
                </w14:textFill>
              </w:rPr>
              <w:t xml:space="preserve">　</w:t>
            </w:r>
            <w:r w:rsidRPr="00E54360">
              <w:rPr>
                <w:rFonts w:ascii="Arial Narrow" w:hAnsi="Arial Narrow"/>
                <w:sz w:val="18"/>
                <w:szCs w:val="18"/>
              </w:rPr>
              <w:t xml:space="preserve"> </w:t>
            </w:r>
            <w:r w:rsidR="00CB5FD6">
              <w:rPr>
                <w:rFonts w:ascii="Arial Narrow" w:hAnsi="Arial Narrow"/>
                <w:sz w:val="18"/>
                <w:szCs w:val="18"/>
                <w:vertAlign w:val="superscript"/>
              </w:rPr>
              <w:t>5</w:t>
            </w:r>
          </w:p>
        </w:tc>
        <w:tc>
          <w:tcPr>
            <w:tcW w:w="550" w:type="pct"/>
            <w:noWrap/>
            <w:tcMar>
              <w:left w:w="57" w:type="dxa"/>
              <w:right w:w="57" w:type="dxa"/>
            </w:tcMar>
          </w:tcPr>
          <w:p w14:paraId="1A0A6101" w14:textId="16E6C47F"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6"/>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6"/>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6"/>
                <w14:textFill>
                  <w14:solidFill>
                    <w14:srgbClr w14:val="000000">
                      <w14:alpha w14:val="100000"/>
                    </w14:srgbClr>
                  </w14:solidFill>
                </w14:textFill>
              </w:rPr>
              <w:t xml:space="preserve">　</w:t>
            </w:r>
            <w:r w:rsidRPr="00E54360">
              <w:rPr>
                <w:rFonts w:ascii="Arial Narrow" w:hAnsi="Arial Narrow"/>
                <w:sz w:val="18"/>
                <w:szCs w:val="18"/>
              </w:rPr>
              <w:t xml:space="preserve"> </w:t>
            </w:r>
            <w:r w:rsidR="00CB5FD6">
              <w:rPr>
                <w:rFonts w:ascii="Arial Narrow" w:hAnsi="Arial Narrow"/>
                <w:sz w:val="18"/>
                <w:szCs w:val="18"/>
                <w:vertAlign w:val="superscript"/>
              </w:rPr>
              <w:t>5</w:t>
            </w:r>
          </w:p>
        </w:tc>
        <w:tc>
          <w:tcPr>
            <w:tcW w:w="550" w:type="pct"/>
            <w:noWrap/>
            <w:tcMar>
              <w:left w:w="57" w:type="dxa"/>
              <w:right w:w="57" w:type="dxa"/>
            </w:tcMar>
          </w:tcPr>
          <w:p w14:paraId="1B381426" w14:textId="7466E5D2"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5"/>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5"/>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5"/>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2</w:t>
            </w:r>
          </w:p>
        </w:tc>
        <w:tc>
          <w:tcPr>
            <w:tcW w:w="551" w:type="pct"/>
            <w:noWrap/>
            <w:tcMar>
              <w:left w:w="57" w:type="dxa"/>
              <w:right w:w="57" w:type="dxa"/>
            </w:tcMar>
          </w:tcPr>
          <w:p w14:paraId="5169A36F" w14:textId="54550D21"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4"/>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4"/>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2</w:t>
            </w:r>
          </w:p>
        </w:tc>
        <w:tc>
          <w:tcPr>
            <w:tcW w:w="550" w:type="pct"/>
            <w:noWrap/>
            <w:tcMar>
              <w:left w:w="57" w:type="dxa"/>
              <w:right w:w="57" w:type="dxa"/>
            </w:tcMar>
          </w:tcPr>
          <w:p w14:paraId="5CAFCAEA" w14:textId="103F4B1D"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3"/>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3"/>
                <w14:textFill>
                  <w14:solidFill>
                    <w14:srgbClr w14:val="000000">
                      <w14:alpha w14:val="100000"/>
                    </w14:srgbClr>
                  </w14:solidFill>
                </w14:textFill>
              </w:rPr>
              <w:t>|</w:t>
            </w:r>
            <w:r w:rsidR="00EE4582" w:rsidRPr="00EE4582">
              <w:rPr>
                <w:rFonts w:ascii="Arial Narrow" w:hAnsi="Arial Narrow" w:hint="eastAsia"/>
                <w:color w:val="000000"/>
                <w:w w:val="18"/>
                <w:sz w:val="18"/>
                <w:szCs w:val="18"/>
                <w:shd w:val="solid" w:color="000000" w:fill="000000"/>
                <w:fitText w:val="75" w:id="-694402033"/>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2</w:t>
            </w:r>
          </w:p>
        </w:tc>
        <w:tc>
          <w:tcPr>
            <w:tcW w:w="758" w:type="pct"/>
            <w:noWrap/>
            <w:tcMar>
              <w:left w:w="57" w:type="dxa"/>
              <w:right w:w="57" w:type="dxa"/>
            </w:tcMar>
          </w:tcPr>
          <w:p w14:paraId="5F085AEF" w14:textId="47F6476C"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DD5CEE" w:rsidRPr="00E54360">
              <w:rPr>
                <w:rFonts w:ascii="Arial Narrow" w:hAnsi="Arial Narrow"/>
                <w:sz w:val="18"/>
                <w:szCs w:val="18"/>
              </w:rPr>
              <w:t>17</w:t>
            </w:r>
            <w:r w:rsidRPr="00E54360">
              <w:rPr>
                <w:rFonts w:ascii="Arial Narrow" w:hAnsi="Arial Narrow"/>
                <w:sz w:val="18"/>
                <w:szCs w:val="18"/>
              </w:rPr>
              <w:t>%</w:t>
            </w:r>
          </w:p>
        </w:tc>
      </w:tr>
      <w:tr w:rsidR="00AF5937" w:rsidRPr="00E54360" w14:paraId="331CF918" w14:textId="77777777" w:rsidTr="00AF5937">
        <w:trPr>
          <w:trHeight w:val="64"/>
        </w:trPr>
        <w:tc>
          <w:tcPr>
            <w:tcW w:w="940" w:type="pct"/>
            <w:noWrap/>
            <w:tcMar>
              <w:left w:w="57" w:type="dxa"/>
              <w:right w:w="57" w:type="dxa"/>
            </w:tcMar>
          </w:tcPr>
          <w:p w14:paraId="22B1DBB3" w14:textId="77777777" w:rsidR="006D41C7" w:rsidRPr="00E54360" w:rsidRDefault="006D41C7" w:rsidP="006D41C7">
            <w:pPr>
              <w:keepNext/>
              <w:jc w:val="left"/>
              <w:rPr>
                <w:rFonts w:ascii="Arial Narrow" w:hAnsi="Arial Narrow"/>
                <w:sz w:val="20"/>
                <w:szCs w:val="20"/>
              </w:rPr>
            </w:pPr>
            <w:r w:rsidRPr="00E54360">
              <w:rPr>
                <w:rFonts w:ascii="Arial Narrow" w:hAnsi="Arial Narrow"/>
                <w:sz w:val="20"/>
                <w:szCs w:val="20"/>
              </w:rPr>
              <w:t>+20%</w:t>
            </w:r>
          </w:p>
        </w:tc>
        <w:tc>
          <w:tcPr>
            <w:tcW w:w="550" w:type="pct"/>
            <w:noWrap/>
            <w:tcMar>
              <w:left w:w="57" w:type="dxa"/>
              <w:right w:w="57" w:type="dxa"/>
            </w:tcMar>
          </w:tcPr>
          <w:p w14:paraId="1C4629F6" w14:textId="60DAC41D"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32"/>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32"/>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32"/>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2</w:t>
            </w:r>
          </w:p>
        </w:tc>
        <w:tc>
          <w:tcPr>
            <w:tcW w:w="550" w:type="pct"/>
            <w:noWrap/>
            <w:tcMar>
              <w:left w:w="57" w:type="dxa"/>
              <w:right w:w="57" w:type="dxa"/>
            </w:tcMar>
          </w:tcPr>
          <w:p w14:paraId="4AC4843B" w14:textId="593E0971"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8"/>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8"/>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8"/>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7011984F" w14:textId="2BBC10CA"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7"/>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7"/>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7"/>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6E0CF679" w14:textId="6F29BF5D"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6"/>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6"/>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6"/>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1" w:type="pct"/>
            <w:noWrap/>
            <w:tcMar>
              <w:left w:w="57" w:type="dxa"/>
              <w:right w:w="57" w:type="dxa"/>
            </w:tcMar>
          </w:tcPr>
          <w:p w14:paraId="02586FD4" w14:textId="2195BD9F"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5"/>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5"/>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5"/>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550" w:type="pct"/>
            <w:noWrap/>
            <w:tcMar>
              <w:left w:w="57" w:type="dxa"/>
              <w:right w:w="57" w:type="dxa"/>
            </w:tcMar>
          </w:tcPr>
          <w:p w14:paraId="15C6D2D6" w14:textId="46A5E9BA"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EE4582" w:rsidRPr="00EE4582">
              <w:rPr>
                <w:rFonts w:ascii="Arial Narrow" w:hAnsi="Arial Narrow" w:hint="eastAsia"/>
                <w:color w:val="000000"/>
                <w:w w:val="18"/>
                <w:sz w:val="18"/>
                <w:szCs w:val="18"/>
                <w:shd w:val="solid" w:color="000000" w:fill="000000"/>
                <w:fitText w:val="75" w:id="-694402044"/>
                <w14:textFill>
                  <w14:solidFill>
                    <w14:srgbClr w14:val="000000">
                      <w14:alpha w14:val="100000"/>
                    </w14:srgbClr>
                  </w14:solidFill>
                </w14:textFill>
              </w:rPr>
              <w:t xml:space="preserve">　</w:t>
            </w:r>
            <w:r w:rsidR="00EE4582" w:rsidRPr="00EE4582">
              <w:rPr>
                <w:rFonts w:ascii="Arial Narrow" w:hAnsi="Arial Narrow"/>
                <w:color w:val="000000"/>
                <w:w w:val="18"/>
                <w:sz w:val="18"/>
                <w:szCs w:val="18"/>
                <w:shd w:val="solid" w:color="000000" w:fill="000000"/>
                <w:fitText w:val="75" w:id="-694402044"/>
                <w14:textFill>
                  <w14:solidFill>
                    <w14:srgbClr w14:val="000000">
                      <w14:alpha w14:val="100000"/>
                    </w14:srgbClr>
                  </w14:solidFill>
                </w14:textFill>
              </w:rPr>
              <w:t>|</w:t>
            </w:r>
            <w:r w:rsidR="00EE4582" w:rsidRPr="00EE4582">
              <w:rPr>
                <w:rFonts w:ascii="Arial Narrow" w:hAnsi="Arial Narrow" w:hint="eastAsia"/>
                <w:color w:val="000000"/>
                <w:spacing w:val="3"/>
                <w:w w:val="18"/>
                <w:sz w:val="18"/>
                <w:szCs w:val="18"/>
                <w:shd w:val="solid" w:color="000000" w:fill="000000"/>
                <w:fitText w:val="75" w:id="-694402044"/>
                <w14:textFill>
                  <w14:solidFill>
                    <w14:srgbClr w14:val="000000">
                      <w14:alpha w14:val="100000"/>
                    </w14:srgbClr>
                  </w14:solidFill>
                </w14:textFill>
              </w:rPr>
              <w:t xml:space="preserve">　</w:t>
            </w:r>
            <w:r w:rsidRPr="00E54360">
              <w:rPr>
                <w:rFonts w:ascii="Arial Narrow" w:hAnsi="Arial Narrow"/>
                <w:sz w:val="18"/>
                <w:szCs w:val="18"/>
              </w:rPr>
              <w:t xml:space="preserve"> </w:t>
            </w:r>
            <w:r w:rsidR="00672BE2">
              <w:rPr>
                <w:rFonts w:ascii="Arial Narrow" w:hAnsi="Arial Narrow"/>
                <w:sz w:val="18"/>
                <w:szCs w:val="18"/>
                <w:vertAlign w:val="superscript"/>
              </w:rPr>
              <w:t>3</w:t>
            </w:r>
          </w:p>
        </w:tc>
        <w:tc>
          <w:tcPr>
            <w:tcW w:w="758" w:type="pct"/>
            <w:noWrap/>
            <w:tcMar>
              <w:left w:w="57" w:type="dxa"/>
              <w:right w:w="57" w:type="dxa"/>
            </w:tcMar>
          </w:tcPr>
          <w:p w14:paraId="079325C7" w14:textId="23B9DDCB" w:rsidR="006D41C7" w:rsidRPr="00E54360" w:rsidRDefault="006D41C7" w:rsidP="006D41C7">
            <w:pPr>
              <w:keepNext/>
              <w:jc w:val="center"/>
              <w:rPr>
                <w:rFonts w:ascii="Arial Narrow" w:hAnsi="Arial Narrow"/>
                <w:sz w:val="18"/>
                <w:szCs w:val="18"/>
              </w:rPr>
            </w:pPr>
            <w:r w:rsidRPr="00E54360">
              <w:rPr>
                <w:rFonts w:ascii="Arial Narrow" w:hAnsi="Arial Narrow"/>
                <w:sz w:val="18"/>
                <w:szCs w:val="18"/>
              </w:rPr>
              <w:t>+</w:t>
            </w:r>
            <w:r w:rsidR="0042083F" w:rsidRPr="00E54360">
              <w:rPr>
                <w:rFonts w:ascii="Arial Narrow" w:hAnsi="Arial Narrow"/>
                <w:sz w:val="18"/>
                <w:szCs w:val="18"/>
              </w:rPr>
              <w:t>20</w:t>
            </w:r>
            <w:r w:rsidRPr="00E54360">
              <w:rPr>
                <w:rFonts w:ascii="Arial Narrow" w:hAnsi="Arial Narrow"/>
                <w:sz w:val="18"/>
                <w:szCs w:val="18"/>
              </w:rPr>
              <w:t>%</w:t>
            </w:r>
          </w:p>
        </w:tc>
      </w:tr>
    </w:tbl>
    <w:p w14:paraId="798CD13A" w14:textId="77777777" w:rsidR="00DD4729" w:rsidRPr="00710A6B" w:rsidRDefault="00DD4729" w:rsidP="00DD4729">
      <w:pPr>
        <w:spacing w:after="120"/>
        <w:contextualSpacing/>
        <w:rPr>
          <w:rFonts w:ascii="Arial Narrow" w:hAnsi="Arial Narrow"/>
          <w:snapToGrid w:val="0"/>
          <w:sz w:val="18"/>
          <w:szCs w:val="22"/>
          <w:lang w:val="en-US"/>
        </w:rPr>
      </w:pPr>
      <w:r w:rsidRPr="00710A6B">
        <w:rPr>
          <w:rFonts w:ascii="Arial Narrow" w:hAnsi="Arial Narrow"/>
          <w:snapToGrid w:val="0"/>
          <w:sz w:val="18"/>
          <w:szCs w:val="22"/>
          <w:lang w:val="en-US"/>
        </w:rPr>
        <w:t>Source: ‘</w:t>
      </w:r>
      <w:proofErr w:type="spellStart"/>
      <w:r w:rsidRPr="00710A6B">
        <w:rPr>
          <w:rFonts w:ascii="Arial Narrow" w:hAnsi="Arial Narrow"/>
          <w:snapToGrid w:val="0"/>
          <w:sz w:val="18"/>
          <w:szCs w:val="22"/>
          <w:lang w:val="en-US"/>
        </w:rPr>
        <w:t>Nextstellis_contraception_Estimates</w:t>
      </w:r>
      <w:proofErr w:type="spellEnd"/>
      <w:r w:rsidRPr="00710A6B">
        <w:rPr>
          <w:rFonts w:ascii="Arial Narrow" w:hAnsi="Arial Narrow"/>
          <w:snapToGrid w:val="0"/>
          <w:sz w:val="18"/>
          <w:szCs w:val="22"/>
          <w:lang w:val="en-US"/>
        </w:rPr>
        <w:t xml:space="preserve"> of utilisation financial implications_Mar2025_Mayne’ workbook</w:t>
      </w:r>
    </w:p>
    <w:p w14:paraId="2A439129" w14:textId="20BF7827" w:rsidR="00DD4729" w:rsidRPr="00710A6B" w:rsidRDefault="00DD4729" w:rsidP="00DD4729">
      <w:pPr>
        <w:spacing w:after="120"/>
        <w:contextualSpacing/>
        <w:rPr>
          <w:rFonts w:ascii="Arial Narrow" w:hAnsi="Arial Narrow"/>
          <w:snapToGrid w:val="0"/>
          <w:sz w:val="18"/>
          <w:szCs w:val="22"/>
          <w:lang w:val="en-US"/>
        </w:rPr>
      </w:pPr>
      <w:r w:rsidRPr="00710A6B">
        <w:rPr>
          <w:rFonts w:ascii="Arial Narrow" w:hAnsi="Arial Narrow"/>
          <w:snapToGrid w:val="0"/>
          <w:sz w:val="18"/>
          <w:szCs w:val="22"/>
          <w:lang w:val="en-US"/>
        </w:rPr>
        <w:t>E4</w:t>
      </w:r>
      <w:r w:rsidR="002A6DEF" w:rsidRPr="00710A6B">
        <w:rPr>
          <w:rFonts w:ascii="Arial Narrow" w:hAnsi="Arial Narrow"/>
          <w:snapToGrid w:val="0"/>
          <w:sz w:val="18"/>
          <w:szCs w:val="22"/>
          <w:lang w:val="en-US"/>
        </w:rPr>
        <w:t>/</w:t>
      </w:r>
      <w:r w:rsidRPr="00710A6B">
        <w:rPr>
          <w:rFonts w:ascii="Arial Narrow" w:hAnsi="Arial Narrow"/>
          <w:snapToGrid w:val="0"/>
          <w:sz w:val="18"/>
          <w:szCs w:val="22"/>
          <w:lang w:val="en-US"/>
        </w:rPr>
        <w:t>DRSP = estetrol 15 mg/drospirenone 3 mg; PBS = Pharmaceutical Benefits Scheme; RPBS = Repatriation Pharmaceutical Benefits Scheme.</w:t>
      </w:r>
    </w:p>
    <w:p w14:paraId="5D28712A" w14:textId="1FACCC57" w:rsidR="00DD4729" w:rsidRDefault="00710A6B" w:rsidP="001703D0">
      <w:pPr>
        <w:spacing w:after="120"/>
        <w:contextualSpacing/>
        <w:rPr>
          <w:rFonts w:ascii="Arial Narrow" w:hAnsi="Arial Narrow"/>
          <w:snapToGrid w:val="0"/>
          <w:sz w:val="18"/>
          <w:szCs w:val="22"/>
          <w:lang w:val="en-US"/>
        </w:rPr>
      </w:pPr>
      <w:r w:rsidRPr="00710A6B">
        <w:rPr>
          <w:rFonts w:ascii="Arial Narrow" w:hAnsi="Arial Narrow"/>
          <w:snapToGrid w:val="0"/>
          <w:sz w:val="18"/>
          <w:szCs w:val="22"/>
          <w:lang w:val="en-US"/>
        </w:rPr>
        <w:t>*C</w:t>
      </w:r>
      <w:r w:rsidR="00DD4729" w:rsidRPr="00710A6B">
        <w:rPr>
          <w:rFonts w:ascii="Arial Narrow" w:hAnsi="Arial Narrow"/>
          <w:snapToGrid w:val="0"/>
          <w:sz w:val="18"/>
          <w:szCs w:val="22"/>
          <w:lang w:val="en-US"/>
        </w:rPr>
        <w:t>alculated during the evaluation.</w:t>
      </w:r>
    </w:p>
    <w:p w14:paraId="438C84A5" w14:textId="77777777" w:rsidR="00446F1B" w:rsidRPr="009A6D58" w:rsidRDefault="00446F1B" w:rsidP="00446F1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0C992E0" w14:textId="03F7D29D" w:rsidR="00446F1B" w:rsidRPr="009A6D58" w:rsidRDefault="00446F1B" w:rsidP="00446F1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9426B" w:rsidRPr="0029426B">
        <w:rPr>
          <w:rFonts w:ascii="Arial Narrow" w:hAnsi="Arial Narrow"/>
          <w:i/>
          <w:sz w:val="18"/>
          <w:szCs w:val="18"/>
        </w:rPr>
        <w:t>$60 million to &lt; $70 million</w:t>
      </w:r>
    </w:p>
    <w:p w14:paraId="50144230" w14:textId="17420309" w:rsidR="00446F1B" w:rsidRPr="009A6D58" w:rsidRDefault="00446F1B" w:rsidP="00446F1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14678" w:rsidRPr="00D14678">
        <w:rPr>
          <w:rFonts w:ascii="Arial Narrow" w:hAnsi="Arial Narrow"/>
          <w:i/>
          <w:sz w:val="18"/>
          <w:szCs w:val="18"/>
        </w:rPr>
        <w:t>$80 million to &lt; $90 million</w:t>
      </w:r>
    </w:p>
    <w:p w14:paraId="343C08BA" w14:textId="50E8B9F1" w:rsidR="00446F1B" w:rsidRDefault="00446F1B" w:rsidP="00446F1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4F7230" w:rsidRPr="004F7230">
        <w:rPr>
          <w:rFonts w:ascii="Arial Narrow" w:hAnsi="Arial Narrow"/>
          <w:i/>
          <w:sz w:val="18"/>
          <w:szCs w:val="18"/>
        </w:rPr>
        <w:t>$100 million to &lt; $200 million</w:t>
      </w:r>
    </w:p>
    <w:p w14:paraId="7E278BFA" w14:textId="61FF854F" w:rsidR="00446F1B" w:rsidRDefault="00446F1B" w:rsidP="00446F1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DF0815" w:rsidRPr="00DF0815">
        <w:rPr>
          <w:rFonts w:ascii="Arial Narrow" w:hAnsi="Arial Narrow"/>
          <w:i/>
          <w:sz w:val="18"/>
          <w:szCs w:val="18"/>
        </w:rPr>
        <w:t>$90 million to &lt; $100 million</w:t>
      </w:r>
    </w:p>
    <w:p w14:paraId="4E31EFCE" w14:textId="76F04A72" w:rsidR="00446F1B" w:rsidRDefault="00446F1B" w:rsidP="00446F1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266E11" w:rsidRPr="00266E11">
        <w:rPr>
          <w:rFonts w:ascii="Arial Narrow" w:hAnsi="Arial Narrow"/>
          <w:i/>
          <w:sz w:val="18"/>
          <w:szCs w:val="18"/>
        </w:rPr>
        <w:t>$70 million to &lt; $80 million</w:t>
      </w:r>
    </w:p>
    <w:p w14:paraId="06A2364A" w14:textId="5D025DA8" w:rsidR="00446F1B" w:rsidRPr="00446F1B" w:rsidRDefault="00446F1B" w:rsidP="00446F1B">
      <w:pPr>
        <w:spacing w:after="12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F46188" w:rsidRPr="00F46188">
        <w:rPr>
          <w:rFonts w:ascii="Arial Narrow" w:hAnsi="Arial Narrow"/>
          <w:i/>
          <w:sz w:val="18"/>
          <w:szCs w:val="18"/>
        </w:rPr>
        <w:t>$50 million to &lt; $60 million</w:t>
      </w:r>
    </w:p>
    <w:p w14:paraId="4BC7321C" w14:textId="709D49E3" w:rsidR="00661E35" w:rsidRDefault="00C962E4" w:rsidP="00661E35">
      <w:pPr>
        <w:pStyle w:val="3-BodyText"/>
      </w:pPr>
      <w:r w:rsidRPr="43CEDB46">
        <w:t>The financial estimates were highly sensitive to the rate of market growth, market substitution rate and substitution of private prescriptions. The results were largely unaffected when considering an alternative co-payment calculation method and complete substitution of current private E4/DRSP scripts.</w:t>
      </w:r>
    </w:p>
    <w:p w14:paraId="09C702AB" w14:textId="63BEEE1C" w:rsidR="0074613E" w:rsidRDefault="003858EE" w:rsidP="00661E35">
      <w:pPr>
        <w:pStyle w:val="3-BodyText"/>
      </w:pPr>
      <w:r w:rsidRPr="00E874D9">
        <w:t>The PSCR</w:t>
      </w:r>
      <w:r w:rsidR="00184DE8" w:rsidRPr="00E874D9">
        <w:t xml:space="preserve"> </w:t>
      </w:r>
      <w:r w:rsidRPr="00E874D9">
        <w:t xml:space="preserve">acknowledged there were </w:t>
      </w:r>
      <w:r w:rsidR="00ED201E" w:rsidRPr="00E874D9">
        <w:t xml:space="preserve">uncertainties in the financial estimates provided, </w:t>
      </w:r>
      <w:r w:rsidR="00D410EF" w:rsidRPr="00E874D9">
        <w:t xml:space="preserve">and stated this was due to a number of reasons, including different pack sizes between </w:t>
      </w:r>
      <w:r w:rsidR="0073165E" w:rsidRPr="00E874D9">
        <w:t xml:space="preserve">PBS-listed and private oral contraceptives, the General price for PBS-listed oral contraceptives being below the </w:t>
      </w:r>
      <w:r w:rsidR="00470E20" w:rsidRPr="00E874D9">
        <w:t xml:space="preserve">patient co-payment meaning PBS data reporting was incomplete, and </w:t>
      </w:r>
      <w:r w:rsidR="00690797" w:rsidRPr="00E874D9">
        <w:t xml:space="preserve">data </w:t>
      </w:r>
      <w:r w:rsidR="00470E20" w:rsidRPr="00E874D9">
        <w:t xml:space="preserve">of contraceptive choices </w:t>
      </w:r>
      <w:r w:rsidR="006C199A" w:rsidRPr="00E874D9">
        <w:t>of</w:t>
      </w:r>
      <w:r w:rsidR="00690797" w:rsidRPr="00E874D9">
        <w:t xml:space="preserve"> Australian women</w:t>
      </w:r>
      <w:r w:rsidR="00D34B93" w:rsidRPr="00E874D9">
        <w:t xml:space="preserve"> derived from older surveys</w:t>
      </w:r>
      <w:r w:rsidR="00690797" w:rsidRPr="00E874D9">
        <w:t>.</w:t>
      </w:r>
      <w:r w:rsidR="00967BEE" w:rsidRPr="00E874D9">
        <w:t xml:space="preserve"> The PSCR </w:t>
      </w:r>
      <w:r w:rsidR="001201F0" w:rsidRPr="00E874D9">
        <w:t xml:space="preserve">claimed the data presented in the submission could be a reasonable estimate of the market, </w:t>
      </w:r>
      <w:r w:rsidR="00333701" w:rsidRPr="00E874D9">
        <w:t xml:space="preserve">but acknowledged the market uptake rates for E4/DRSP may be reduced if other </w:t>
      </w:r>
      <w:r w:rsidR="00D6469E" w:rsidRPr="00E874D9">
        <w:t>oral contraceptives are listed on the PBS.</w:t>
      </w:r>
    </w:p>
    <w:p w14:paraId="3FA39E6F" w14:textId="2640C683" w:rsidR="00F5013B" w:rsidRDefault="006100D0" w:rsidP="00661E35">
      <w:pPr>
        <w:pStyle w:val="3-BodyText"/>
      </w:pPr>
      <w:r w:rsidRPr="00A46175">
        <w:t xml:space="preserve">The PBAC noted </w:t>
      </w:r>
      <w:r w:rsidR="00757CA6" w:rsidRPr="00A46175">
        <w:t>the estimated use and financial implications were high</w:t>
      </w:r>
      <w:r w:rsidR="00DB5490" w:rsidRPr="00A46175">
        <w:t>, and higher tha</w:t>
      </w:r>
      <w:r w:rsidR="00E77A1B" w:rsidRPr="00A46175">
        <w:t xml:space="preserve">n the estimated financial implications </w:t>
      </w:r>
      <w:r w:rsidR="0059482C" w:rsidRPr="00A46175">
        <w:t>for other newer oral contraceptive pills that ha</w:t>
      </w:r>
      <w:r w:rsidR="00875F0B" w:rsidRPr="00A46175">
        <w:t>d</w:t>
      </w:r>
      <w:r w:rsidR="0059482C" w:rsidRPr="00A46175">
        <w:t xml:space="preserve"> been recommended for PBS-listing.</w:t>
      </w:r>
      <w:r w:rsidR="007760BC" w:rsidRPr="00A46175">
        <w:t xml:space="preserve"> Due</w:t>
      </w:r>
      <w:r w:rsidR="007760BC">
        <w:t xml:space="preserve"> to the discrepancy </w:t>
      </w:r>
      <w:r w:rsidR="00AC6C6A">
        <w:t>in the estimates between th</w:t>
      </w:r>
      <w:r w:rsidR="004E0CBE">
        <w:t xml:space="preserve">is submission and </w:t>
      </w:r>
      <w:r w:rsidR="002F5B8D">
        <w:t xml:space="preserve">those </w:t>
      </w:r>
      <w:r w:rsidR="0041651B">
        <w:t xml:space="preserve">for other newer oral contraceptive pills considered </w:t>
      </w:r>
      <w:r w:rsidR="0041651B">
        <w:lastRenderedPageBreak/>
        <w:t>by the PBAC</w:t>
      </w:r>
      <w:r w:rsidR="002F5B8D">
        <w:t>,</w:t>
      </w:r>
      <w:r w:rsidR="0041651B">
        <w:t xml:space="preserve"> and to address some of the uncertainties in </w:t>
      </w:r>
      <w:r w:rsidR="00AC6002">
        <w:t xml:space="preserve">paragraph </w:t>
      </w:r>
      <w:r w:rsidR="00AC6002">
        <w:fldChar w:fldCharType="begin" w:fldLock="1"/>
      </w:r>
      <w:r w:rsidR="00AC6002">
        <w:instrText xml:space="preserve"> REF _Ref194073592 \r \h </w:instrText>
      </w:r>
      <w:r w:rsidR="00AC6002">
        <w:fldChar w:fldCharType="separate"/>
      </w:r>
      <w:r w:rsidR="00AC6002">
        <w:t>6.68</w:t>
      </w:r>
      <w:r w:rsidR="00AC6002">
        <w:fldChar w:fldCharType="end"/>
      </w:r>
      <w:r w:rsidR="00AC6002">
        <w:t>,</w:t>
      </w:r>
      <w:r w:rsidR="002F5B8D">
        <w:t xml:space="preserve"> revised financial estimates were </w:t>
      </w:r>
      <w:r w:rsidR="0031522E">
        <w:t xml:space="preserve">done </w:t>
      </w:r>
      <w:r w:rsidR="00A234FB">
        <w:t>to provide a consistent approach to estimates for other similar submissions (</w:t>
      </w:r>
      <w:r w:rsidR="002A710E">
        <w:fldChar w:fldCharType="begin" w:fldLock="1"/>
      </w:r>
      <w:r w:rsidR="002A710E">
        <w:instrText xml:space="preserve"> REF _Ref194070326 \h </w:instrText>
      </w:r>
      <w:r w:rsidR="002A710E">
        <w:fldChar w:fldCharType="separate"/>
      </w:r>
      <w:r w:rsidR="002A710E">
        <w:t xml:space="preserve">Table </w:t>
      </w:r>
      <w:r w:rsidR="002A710E">
        <w:rPr>
          <w:noProof/>
        </w:rPr>
        <w:t>14</w:t>
      </w:r>
      <w:r w:rsidR="002A710E">
        <w:fldChar w:fldCharType="end"/>
      </w:r>
      <w:r w:rsidR="002A710E">
        <w:t>)</w:t>
      </w:r>
      <w:r w:rsidR="00A234FB">
        <w:t xml:space="preserve">. </w:t>
      </w:r>
      <w:r w:rsidR="00110996">
        <w:t>The revised estimates used the submission’s requested</w:t>
      </w:r>
      <w:r w:rsidR="00036084">
        <w:t xml:space="preserve"> DPMQ of $</w:t>
      </w:r>
      <w:r w:rsidR="00EE4582" w:rsidRPr="008440AC">
        <w:rPr>
          <w:color w:val="000000"/>
          <w:w w:val="15"/>
          <w:shd w:val="solid" w:color="000000" w:fill="000000"/>
          <w:fitText w:val="-20" w:id="-694402043"/>
          <w14:textFill>
            <w14:solidFill>
              <w14:srgbClr w14:val="000000">
                <w14:alpha w14:val="100000"/>
              </w14:srgbClr>
            </w14:solidFill>
          </w14:textFill>
        </w:rPr>
        <w:t xml:space="preserve">|  </w:t>
      </w:r>
      <w:r w:rsidR="00EE4582" w:rsidRPr="008440AC">
        <w:rPr>
          <w:color w:val="000000"/>
          <w:spacing w:val="-69"/>
          <w:w w:val="15"/>
          <w:shd w:val="solid" w:color="000000" w:fill="000000"/>
          <w:fitText w:val="-20" w:id="-694402043"/>
          <w14:textFill>
            <w14:solidFill>
              <w14:srgbClr w14:val="000000">
                <w14:alpha w14:val="100000"/>
              </w14:srgbClr>
            </w14:solidFill>
          </w14:textFill>
        </w:rPr>
        <w:t>|</w:t>
      </w:r>
      <w:r w:rsidR="00036084">
        <w:t>.</w:t>
      </w:r>
    </w:p>
    <w:p w14:paraId="1DC37CC8" w14:textId="33CC939C" w:rsidR="00A234FB" w:rsidRDefault="00513F89" w:rsidP="00513F89">
      <w:pPr>
        <w:pStyle w:val="Caption"/>
        <w:rPr>
          <w:szCs w:val="20"/>
        </w:rPr>
      </w:pPr>
      <w:bookmarkStart w:id="80" w:name="_Ref194070326"/>
      <w:bookmarkStart w:id="81" w:name="_Ref194070790"/>
      <w:r>
        <w:t xml:space="preserve">Table </w:t>
      </w:r>
      <w:r>
        <w:fldChar w:fldCharType="begin" w:fldLock="1"/>
      </w:r>
      <w:r>
        <w:instrText xml:space="preserve"> SEQ Table \* ARABIC </w:instrText>
      </w:r>
      <w:r>
        <w:fldChar w:fldCharType="separate"/>
      </w:r>
      <w:r>
        <w:rPr>
          <w:noProof/>
        </w:rPr>
        <w:t>14</w:t>
      </w:r>
      <w:r>
        <w:rPr>
          <w:noProof/>
        </w:rPr>
        <w:fldChar w:fldCharType="end"/>
      </w:r>
      <w:bookmarkEnd w:id="80"/>
      <w:r w:rsidR="002A710E">
        <w:rPr>
          <w:szCs w:val="20"/>
        </w:rPr>
        <w:t xml:space="preserve">: </w:t>
      </w:r>
      <w:bookmarkStart w:id="82" w:name="_Ref194568480"/>
      <w:r w:rsidR="002A710E">
        <w:rPr>
          <w:szCs w:val="20"/>
        </w:rPr>
        <w:t>Revised estimated use and financial implications</w:t>
      </w:r>
      <w:bookmarkEnd w:id="81"/>
      <w:bookmarkEnd w:id="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2A710E" w:rsidRPr="00D1078F" w14:paraId="6309FC0B" w14:textId="77777777">
        <w:trPr>
          <w:tblHeader/>
        </w:trPr>
        <w:tc>
          <w:tcPr>
            <w:tcW w:w="1334" w:type="pct"/>
            <w:shd w:val="clear" w:color="auto" w:fill="auto"/>
            <w:vAlign w:val="center"/>
          </w:tcPr>
          <w:p w14:paraId="6E05AFF3" w14:textId="77777777" w:rsidR="002A710E" w:rsidRPr="003639A6" w:rsidRDefault="002A710E">
            <w:pPr>
              <w:pStyle w:val="In-tableHeading"/>
              <w:jc w:val="center"/>
            </w:pPr>
          </w:p>
        </w:tc>
        <w:tc>
          <w:tcPr>
            <w:tcW w:w="611" w:type="pct"/>
            <w:shd w:val="clear" w:color="auto" w:fill="auto"/>
            <w:vAlign w:val="center"/>
          </w:tcPr>
          <w:p w14:paraId="6B3BF65C" w14:textId="77777777" w:rsidR="002A710E" w:rsidRPr="00D1078F" w:rsidRDefault="002A710E">
            <w:pPr>
              <w:pStyle w:val="In-tableHeading"/>
              <w:jc w:val="center"/>
            </w:pPr>
            <w:r w:rsidRPr="00D1078F">
              <w:t>Year 1</w:t>
            </w:r>
          </w:p>
        </w:tc>
        <w:tc>
          <w:tcPr>
            <w:tcW w:w="611" w:type="pct"/>
            <w:shd w:val="clear" w:color="auto" w:fill="auto"/>
            <w:vAlign w:val="center"/>
          </w:tcPr>
          <w:p w14:paraId="766715A3" w14:textId="77777777" w:rsidR="002A710E" w:rsidRPr="00D1078F" w:rsidRDefault="002A710E">
            <w:pPr>
              <w:pStyle w:val="In-tableHeading"/>
              <w:jc w:val="center"/>
            </w:pPr>
            <w:r w:rsidRPr="00D1078F">
              <w:t>Year 2</w:t>
            </w:r>
          </w:p>
        </w:tc>
        <w:tc>
          <w:tcPr>
            <w:tcW w:w="611" w:type="pct"/>
            <w:shd w:val="clear" w:color="auto" w:fill="auto"/>
            <w:vAlign w:val="center"/>
          </w:tcPr>
          <w:p w14:paraId="6BB615E8" w14:textId="77777777" w:rsidR="002A710E" w:rsidRPr="00D1078F" w:rsidRDefault="002A710E">
            <w:pPr>
              <w:pStyle w:val="In-tableHeading"/>
              <w:jc w:val="center"/>
            </w:pPr>
            <w:r w:rsidRPr="00D1078F">
              <w:t>Year 3</w:t>
            </w:r>
          </w:p>
        </w:tc>
        <w:tc>
          <w:tcPr>
            <w:tcW w:w="611" w:type="pct"/>
            <w:shd w:val="clear" w:color="auto" w:fill="auto"/>
            <w:vAlign w:val="center"/>
          </w:tcPr>
          <w:p w14:paraId="437363AF" w14:textId="77777777" w:rsidR="002A710E" w:rsidRPr="00D1078F" w:rsidRDefault="002A710E">
            <w:pPr>
              <w:pStyle w:val="In-tableHeading"/>
              <w:jc w:val="center"/>
            </w:pPr>
            <w:r w:rsidRPr="00D1078F">
              <w:t>Year 4</w:t>
            </w:r>
          </w:p>
        </w:tc>
        <w:tc>
          <w:tcPr>
            <w:tcW w:w="611" w:type="pct"/>
            <w:shd w:val="clear" w:color="auto" w:fill="auto"/>
            <w:vAlign w:val="center"/>
          </w:tcPr>
          <w:p w14:paraId="3CC41AE6" w14:textId="77777777" w:rsidR="002A710E" w:rsidRPr="00D1078F" w:rsidRDefault="002A710E">
            <w:pPr>
              <w:pStyle w:val="In-tableHeading"/>
              <w:jc w:val="center"/>
            </w:pPr>
            <w:r w:rsidRPr="00D1078F">
              <w:t>Year 5</w:t>
            </w:r>
          </w:p>
        </w:tc>
        <w:tc>
          <w:tcPr>
            <w:tcW w:w="611" w:type="pct"/>
          </w:tcPr>
          <w:p w14:paraId="4A48B9BA" w14:textId="77777777" w:rsidR="002A710E" w:rsidRPr="00D1078F" w:rsidRDefault="002A710E">
            <w:pPr>
              <w:pStyle w:val="In-tableHeading"/>
              <w:jc w:val="center"/>
            </w:pPr>
            <w:r w:rsidRPr="00D1078F">
              <w:t>Year 6</w:t>
            </w:r>
          </w:p>
        </w:tc>
      </w:tr>
      <w:tr w:rsidR="002A710E" w:rsidRPr="00D1078F" w14:paraId="410A8A6B" w14:textId="77777777">
        <w:tc>
          <w:tcPr>
            <w:tcW w:w="5000" w:type="pct"/>
            <w:gridSpan w:val="7"/>
            <w:shd w:val="clear" w:color="auto" w:fill="auto"/>
            <w:vAlign w:val="center"/>
          </w:tcPr>
          <w:p w14:paraId="11172C48" w14:textId="77777777" w:rsidR="002A710E" w:rsidRPr="00D1078F" w:rsidRDefault="002A710E">
            <w:pPr>
              <w:pStyle w:val="In-tableHeading"/>
              <w:rPr>
                <w:bCs/>
                <w:color w:val="000000"/>
              </w:rPr>
            </w:pPr>
            <w:r w:rsidRPr="00D1078F">
              <w:rPr>
                <w:bCs/>
                <w:color w:val="000000"/>
              </w:rPr>
              <w:t>Estimated extent of use</w:t>
            </w:r>
          </w:p>
        </w:tc>
      </w:tr>
      <w:tr w:rsidR="000F4E57" w:rsidRPr="00BE6293" w14:paraId="416CB9AC" w14:textId="77777777" w:rsidTr="00EB632A">
        <w:tc>
          <w:tcPr>
            <w:tcW w:w="1334" w:type="pct"/>
            <w:shd w:val="clear" w:color="auto" w:fill="auto"/>
            <w:vAlign w:val="center"/>
          </w:tcPr>
          <w:p w14:paraId="4C6CF08E" w14:textId="531E702C" w:rsidR="000F4E57" w:rsidRPr="00BE6293" w:rsidRDefault="000F4E57" w:rsidP="000F4E57">
            <w:pPr>
              <w:pStyle w:val="TableText0"/>
              <w:rPr>
                <w:rFonts w:ascii="Times" w:hAnsi="Times"/>
              </w:rPr>
            </w:pPr>
            <w:r w:rsidRPr="00BE6293">
              <w:t>Number of scripts dispensed</w:t>
            </w:r>
          </w:p>
        </w:tc>
        <w:tc>
          <w:tcPr>
            <w:tcW w:w="611" w:type="pct"/>
            <w:shd w:val="clear" w:color="auto" w:fill="auto"/>
            <w:vAlign w:val="center"/>
          </w:tcPr>
          <w:p w14:paraId="0A554E95" w14:textId="6DEB3431" w:rsidR="000F4E57" w:rsidRPr="00DF0815" w:rsidRDefault="00EE4582" w:rsidP="000F4E57">
            <w:pPr>
              <w:pStyle w:val="TableText0"/>
              <w:jc w:val="center"/>
              <w:rPr>
                <w:color w:val="000000"/>
                <w:vertAlign w:val="superscript"/>
              </w:rPr>
            </w:pPr>
            <w:r w:rsidRPr="00EE4582">
              <w:rPr>
                <w:rFonts w:cs="Arial" w:hint="eastAsia"/>
                <w:color w:val="000000"/>
                <w:w w:val="16"/>
                <w:szCs w:val="20"/>
                <w:shd w:val="solid" w:color="000000" w:fill="000000"/>
                <w:fitText w:val="75" w:id="-694402042"/>
                <w14:textFill>
                  <w14:solidFill>
                    <w14:srgbClr w14:val="000000">
                      <w14:alpha w14:val="100000"/>
                    </w14:srgbClr>
                  </w14:solidFill>
                </w14:textFill>
              </w:rPr>
              <w:t xml:space="preserve">　</w:t>
            </w:r>
            <w:r w:rsidRPr="00EE4582">
              <w:rPr>
                <w:rFonts w:cs="Arial"/>
                <w:color w:val="000000"/>
                <w:w w:val="16"/>
                <w:szCs w:val="20"/>
                <w:shd w:val="solid" w:color="000000" w:fill="000000"/>
                <w:fitText w:val="75" w:id="-694402042"/>
                <w14:textFill>
                  <w14:solidFill>
                    <w14:srgbClr w14:val="000000">
                      <w14:alpha w14:val="100000"/>
                    </w14:srgbClr>
                  </w14:solidFill>
                </w14:textFill>
              </w:rPr>
              <w:t>|</w:t>
            </w:r>
            <w:r w:rsidRPr="00EE4582">
              <w:rPr>
                <w:rFonts w:cs="Arial" w:hint="eastAsia"/>
                <w:color w:val="000000"/>
                <w:spacing w:val="5"/>
                <w:w w:val="16"/>
                <w:szCs w:val="20"/>
                <w:shd w:val="solid" w:color="000000" w:fill="000000"/>
                <w:fitText w:val="75" w:id="-694402042"/>
                <w14:textFill>
                  <w14:solidFill>
                    <w14:srgbClr w14:val="000000">
                      <w14:alpha w14:val="100000"/>
                    </w14:srgbClr>
                  </w14:solidFill>
                </w14:textFill>
              </w:rPr>
              <w:t xml:space="preserve">　</w:t>
            </w:r>
            <w:r w:rsidR="000F4E57" w:rsidRPr="000F4E57">
              <w:rPr>
                <w:rFonts w:cs="Arial"/>
                <w:color w:val="000000"/>
                <w:szCs w:val="20"/>
              </w:rPr>
              <w:t xml:space="preserve"> </w:t>
            </w:r>
            <w:r w:rsidR="00DF0815">
              <w:rPr>
                <w:rFonts w:cs="Arial"/>
                <w:color w:val="000000"/>
                <w:szCs w:val="20"/>
                <w:vertAlign w:val="superscript"/>
              </w:rPr>
              <w:t>1</w:t>
            </w:r>
          </w:p>
        </w:tc>
        <w:tc>
          <w:tcPr>
            <w:tcW w:w="611" w:type="pct"/>
            <w:shd w:val="clear" w:color="auto" w:fill="auto"/>
            <w:vAlign w:val="center"/>
          </w:tcPr>
          <w:p w14:paraId="05B45930" w14:textId="7F607CC6" w:rsidR="000F4E57" w:rsidRPr="00EC4D98" w:rsidRDefault="00EE4582" w:rsidP="000F4E57">
            <w:pPr>
              <w:pStyle w:val="TableText0"/>
              <w:jc w:val="center"/>
              <w:rPr>
                <w:color w:val="000000"/>
                <w:vertAlign w:val="superscript"/>
              </w:rPr>
            </w:pPr>
            <w:r w:rsidRPr="00EE4582">
              <w:rPr>
                <w:rFonts w:cs="Arial" w:hint="eastAsia"/>
                <w:color w:val="000000"/>
                <w:w w:val="16"/>
                <w:szCs w:val="20"/>
                <w:shd w:val="solid" w:color="000000" w:fill="000000"/>
                <w:fitText w:val="75" w:id="-694402041"/>
                <w14:textFill>
                  <w14:solidFill>
                    <w14:srgbClr w14:val="000000">
                      <w14:alpha w14:val="100000"/>
                    </w14:srgbClr>
                  </w14:solidFill>
                </w14:textFill>
              </w:rPr>
              <w:t xml:space="preserve">　</w:t>
            </w:r>
            <w:r w:rsidRPr="00EE4582">
              <w:rPr>
                <w:rFonts w:cs="Arial"/>
                <w:color w:val="000000"/>
                <w:w w:val="16"/>
                <w:szCs w:val="20"/>
                <w:shd w:val="solid" w:color="000000" w:fill="000000"/>
                <w:fitText w:val="75" w:id="-694402041"/>
                <w14:textFill>
                  <w14:solidFill>
                    <w14:srgbClr w14:val="000000">
                      <w14:alpha w14:val="100000"/>
                    </w14:srgbClr>
                  </w14:solidFill>
                </w14:textFill>
              </w:rPr>
              <w:t>|</w:t>
            </w:r>
            <w:r w:rsidRPr="00EE4582">
              <w:rPr>
                <w:rFonts w:cs="Arial" w:hint="eastAsia"/>
                <w:color w:val="000000"/>
                <w:spacing w:val="5"/>
                <w:w w:val="16"/>
                <w:szCs w:val="20"/>
                <w:shd w:val="solid" w:color="000000" w:fill="000000"/>
                <w:fitText w:val="75" w:id="-694402041"/>
                <w14:textFill>
                  <w14:solidFill>
                    <w14:srgbClr w14:val="000000">
                      <w14:alpha w14:val="100000"/>
                    </w14:srgbClr>
                  </w14:solidFill>
                </w14:textFill>
              </w:rPr>
              <w:t xml:space="preserve">　</w:t>
            </w:r>
            <w:r w:rsidR="000F4E57" w:rsidRPr="000F4E57">
              <w:rPr>
                <w:rFonts w:cs="Arial"/>
                <w:color w:val="000000"/>
                <w:szCs w:val="20"/>
              </w:rPr>
              <w:t xml:space="preserve"> </w:t>
            </w:r>
            <w:r w:rsidR="00EC4D98">
              <w:rPr>
                <w:rFonts w:cs="Arial"/>
                <w:color w:val="000000"/>
                <w:szCs w:val="20"/>
                <w:vertAlign w:val="superscript"/>
              </w:rPr>
              <w:t>2</w:t>
            </w:r>
          </w:p>
        </w:tc>
        <w:tc>
          <w:tcPr>
            <w:tcW w:w="611" w:type="pct"/>
            <w:shd w:val="clear" w:color="auto" w:fill="auto"/>
            <w:vAlign w:val="center"/>
          </w:tcPr>
          <w:p w14:paraId="72CE3C9C" w14:textId="07014C82" w:rsidR="000F4E57" w:rsidRPr="000F4E57" w:rsidRDefault="00EE4582" w:rsidP="000F4E57">
            <w:pPr>
              <w:pStyle w:val="TableText0"/>
              <w:jc w:val="center"/>
              <w:rPr>
                <w:color w:val="000000"/>
              </w:rPr>
            </w:pPr>
            <w:r w:rsidRPr="00EE4582">
              <w:rPr>
                <w:rFonts w:cs="Arial" w:hint="eastAsia"/>
                <w:color w:val="000000"/>
                <w:w w:val="16"/>
                <w:szCs w:val="20"/>
                <w:shd w:val="solid" w:color="000000" w:fill="000000"/>
                <w:fitText w:val="75" w:id="-694402040"/>
                <w14:textFill>
                  <w14:solidFill>
                    <w14:srgbClr w14:val="000000">
                      <w14:alpha w14:val="100000"/>
                    </w14:srgbClr>
                  </w14:solidFill>
                </w14:textFill>
              </w:rPr>
              <w:t xml:space="preserve">　</w:t>
            </w:r>
            <w:r w:rsidRPr="00EE4582">
              <w:rPr>
                <w:rFonts w:cs="Arial"/>
                <w:color w:val="000000"/>
                <w:w w:val="16"/>
                <w:szCs w:val="20"/>
                <w:shd w:val="solid" w:color="000000" w:fill="000000"/>
                <w:fitText w:val="75" w:id="-694402040"/>
                <w14:textFill>
                  <w14:solidFill>
                    <w14:srgbClr w14:val="000000">
                      <w14:alpha w14:val="100000"/>
                    </w14:srgbClr>
                  </w14:solidFill>
                </w14:textFill>
              </w:rPr>
              <w:t>|</w:t>
            </w:r>
            <w:r w:rsidRPr="00EE4582">
              <w:rPr>
                <w:rFonts w:cs="Arial" w:hint="eastAsia"/>
                <w:color w:val="000000"/>
                <w:spacing w:val="5"/>
                <w:w w:val="16"/>
                <w:szCs w:val="20"/>
                <w:shd w:val="solid" w:color="000000" w:fill="000000"/>
                <w:fitText w:val="75" w:id="-694402040"/>
                <w14:textFill>
                  <w14:solidFill>
                    <w14:srgbClr w14:val="000000">
                      <w14:alpha w14:val="100000"/>
                    </w14:srgbClr>
                  </w14:solidFill>
                </w14:textFill>
              </w:rPr>
              <w:t xml:space="preserve">　</w:t>
            </w:r>
            <w:r w:rsidR="000F4E57" w:rsidRPr="000F4E57">
              <w:rPr>
                <w:rFonts w:cs="Arial"/>
                <w:color w:val="000000"/>
                <w:szCs w:val="20"/>
              </w:rPr>
              <w:t xml:space="preserve"> </w:t>
            </w:r>
            <w:r w:rsidR="00EC4D98">
              <w:rPr>
                <w:rFonts w:cs="Arial"/>
                <w:color w:val="000000"/>
                <w:szCs w:val="20"/>
                <w:vertAlign w:val="superscript"/>
              </w:rPr>
              <w:t>2</w:t>
            </w:r>
          </w:p>
        </w:tc>
        <w:tc>
          <w:tcPr>
            <w:tcW w:w="611" w:type="pct"/>
            <w:shd w:val="clear" w:color="auto" w:fill="auto"/>
            <w:vAlign w:val="center"/>
          </w:tcPr>
          <w:p w14:paraId="6CF81306" w14:textId="45C796F8" w:rsidR="000F4E57" w:rsidRPr="000F4E57" w:rsidRDefault="00EE4582" w:rsidP="000F4E57">
            <w:pPr>
              <w:pStyle w:val="TableText0"/>
              <w:jc w:val="center"/>
              <w:rPr>
                <w:color w:val="000000"/>
              </w:rPr>
            </w:pPr>
            <w:r w:rsidRPr="00EE4582">
              <w:rPr>
                <w:rFonts w:cs="Arial" w:hint="eastAsia"/>
                <w:color w:val="000000"/>
                <w:w w:val="16"/>
                <w:szCs w:val="20"/>
                <w:shd w:val="solid" w:color="000000" w:fill="000000"/>
                <w:fitText w:val="75" w:id="-694402039"/>
                <w14:textFill>
                  <w14:solidFill>
                    <w14:srgbClr w14:val="000000">
                      <w14:alpha w14:val="100000"/>
                    </w14:srgbClr>
                  </w14:solidFill>
                </w14:textFill>
              </w:rPr>
              <w:t xml:space="preserve">　</w:t>
            </w:r>
            <w:r w:rsidRPr="00EE4582">
              <w:rPr>
                <w:rFonts w:cs="Arial"/>
                <w:color w:val="000000"/>
                <w:w w:val="16"/>
                <w:szCs w:val="20"/>
                <w:shd w:val="solid" w:color="000000" w:fill="000000"/>
                <w:fitText w:val="75" w:id="-694402039"/>
                <w14:textFill>
                  <w14:solidFill>
                    <w14:srgbClr w14:val="000000">
                      <w14:alpha w14:val="100000"/>
                    </w14:srgbClr>
                  </w14:solidFill>
                </w14:textFill>
              </w:rPr>
              <w:t>|</w:t>
            </w:r>
            <w:r w:rsidRPr="00EE4582">
              <w:rPr>
                <w:rFonts w:cs="Arial" w:hint="eastAsia"/>
                <w:color w:val="000000"/>
                <w:spacing w:val="5"/>
                <w:w w:val="16"/>
                <w:szCs w:val="20"/>
                <w:shd w:val="solid" w:color="000000" w:fill="000000"/>
                <w:fitText w:val="75" w:id="-694402039"/>
                <w14:textFill>
                  <w14:solidFill>
                    <w14:srgbClr w14:val="000000">
                      <w14:alpha w14:val="100000"/>
                    </w14:srgbClr>
                  </w14:solidFill>
                </w14:textFill>
              </w:rPr>
              <w:t xml:space="preserve">　</w:t>
            </w:r>
            <w:r w:rsidR="000F4E57" w:rsidRPr="000F4E57">
              <w:rPr>
                <w:rFonts w:cs="Arial"/>
                <w:color w:val="000000"/>
                <w:szCs w:val="20"/>
              </w:rPr>
              <w:t xml:space="preserve"> </w:t>
            </w:r>
            <w:r w:rsidR="00EC4D98">
              <w:rPr>
                <w:rFonts w:cs="Arial"/>
                <w:color w:val="000000"/>
                <w:szCs w:val="20"/>
                <w:vertAlign w:val="superscript"/>
              </w:rPr>
              <w:t>2</w:t>
            </w:r>
          </w:p>
        </w:tc>
        <w:tc>
          <w:tcPr>
            <w:tcW w:w="611" w:type="pct"/>
            <w:shd w:val="clear" w:color="auto" w:fill="auto"/>
            <w:vAlign w:val="center"/>
          </w:tcPr>
          <w:p w14:paraId="03FEABD1" w14:textId="5E4B571B" w:rsidR="000F4E57" w:rsidRPr="000F4E57" w:rsidRDefault="00EE4582" w:rsidP="000F4E57">
            <w:pPr>
              <w:pStyle w:val="TableText0"/>
              <w:jc w:val="center"/>
              <w:rPr>
                <w:color w:val="000000"/>
              </w:rPr>
            </w:pPr>
            <w:r w:rsidRPr="00EE4582">
              <w:rPr>
                <w:rFonts w:cs="Arial" w:hint="eastAsia"/>
                <w:color w:val="000000"/>
                <w:w w:val="16"/>
                <w:szCs w:val="20"/>
                <w:shd w:val="solid" w:color="000000" w:fill="000000"/>
                <w:fitText w:val="75" w:id="-694402038"/>
                <w14:textFill>
                  <w14:solidFill>
                    <w14:srgbClr w14:val="000000">
                      <w14:alpha w14:val="100000"/>
                    </w14:srgbClr>
                  </w14:solidFill>
                </w14:textFill>
              </w:rPr>
              <w:t xml:space="preserve">　</w:t>
            </w:r>
            <w:r w:rsidRPr="00EE4582">
              <w:rPr>
                <w:rFonts w:cs="Arial"/>
                <w:color w:val="000000"/>
                <w:w w:val="16"/>
                <w:szCs w:val="20"/>
                <w:shd w:val="solid" w:color="000000" w:fill="000000"/>
                <w:fitText w:val="75" w:id="-694402038"/>
                <w14:textFill>
                  <w14:solidFill>
                    <w14:srgbClr w14:val="000000">
                      <w14:alpha w14:val="100000"/>
                    </w14:srgbClr>
                  </w14:solidFill>
                </w14:textFill>
              </w:rPr>
              <w:t>|</w:t>
            </w:r>
            <w:r w:rsidRPr="00EE4582">
              <w:rPr>
                <w:rFonts w:cs="Arial" w:hint="eastAsia"/>
                <w:color w:val="000000"/>
                <w:spacing w:val="5"/>
                <w:w w:val="16"/>
                <w:szCs w:val="20"/>
                <w:shd w:val="solid" w:color="000000" w:fill="000000"/>
                <w:fitText w:val="75" w:id="-694402038"/>
                <w14:textFill>
                  <w14:solidFill>
                    <w14:srgbClr w14:val="000000">
                      <w14:alpha w14:val="100000"/>
                    </w14:srgbClr>
                  </w14:solidFill>
                </w14:textFill>
              </w:rPr>
              <w:t xml:space="preserve">　</w:t>
            </w:r>
            <w:r w:rsidR="000F4E57" w:rsidRPr="000F4E57">
              <w:rPr>
                <w:rFonts w:cs="Arial"/>
                <w:color w:val="000000"/>
                <w:szCs w:val="20"/>
              </w:rPr>
              <w:t xml:space="preserve"> </w:t>
            </w:r>
            <w:r w:rsidR="00EC4D98">
              <w:rPr>
                <w:rFonts w:cs="Arial"/>
                <w:color w:val="000000"/>
                <w:szCs w:val="20"/>
                <w:vertAlign w:val="superscript"/>
              </w:rPr>
              <w:t>2</w:t>
            </w:r>
          </w:p>
        </w:tc>
        <w:tc>
          <w:tcPr>
            <w:tcW w:w="611" w:type="pct"/>
            <w:vAlign w:val="center"/>
          </w:tcPr>
          <w:p w14:paraId="5C123449" w14:textId="466FA652" w:rsidR="000F4E57" w:rsidRPr="000F4E57" w:rsidRDefault="00EE4582" w:rsidP="000F4E57">
            <w:pPr>
              <w:pStyle w:val="TableText0"/>
              <w:jc w:val="center"/>
              <w:rPr>
                <w:color w:val="000000"/>
              </w:rPr>
            </w:pPr>
            <w:r w:rsidRPr="00EE4582">
              <w:rPr>
                <w:rFonts w:cs="Arial" w:hint="eastAsia"/>
                <w:color w:val="000000"/>
                <w:w w:val="17"/>
                <w:szCs w:val="20"/>
                <w:shd w:val="solid" w:color="000000" w:fill="000000"/>
                <w:fitText w:val="76" w:id="-694401792"/>
                <w14:textFill>
                  <w14:solidFill>
                    <w14:srgbClr w14:val="000000">
                      <w14:alpha w14:val="100000"/>
                    </w14:srgbClr>
                  </w14:solidFill>
                </w14:textFill>
              </w:rPr>
              <w:t xml:space="preserve">　</w:t>
            </w:r>
            <w:r w:rsidRPr="00EE4582">
              <w:rPr>
                <w:rFonts w:cs="Arial"/>
                <w:color w:val="000000"/>
                <w:w w:val="17"/>
                <w:szCs w:val="20"/>
                <w:shd w:val="solid" w:color="000000" w:fill="000000"/>
                <w:fitText w:val="76" w:id="-694401792"/>
                <w14:textFill>
                  <w14:solidFill>
                    <w14:srgbClr w14:val="000000">
                      <w14:alpha w14:val="100000"/>
                    </w14:srgbClr>
                  </w14:solidFill>
                </w14:textFill>
              </w:rPr>
              <w:t>|</w:t>
            </w:r>
            <w:r w:rsidRPr="00EE4582">
              <w:rPr>
                <w:rFonts w:cs="Arial" w:hint="eastAsia"/>
                <w:color w:val="000000"/>
                <w:spacing w:val="3"/>
                <w:w w:val="17"/>
                <w:szCs w:val="20"/>
                <w:shd w:val="solid" w:color="000000" w:fill="000000"/>
                <w:fitText w:val="76" w:id="-694401792"/>
                <w14:textFill>
                  <w14:solidFill>
                    <w14:srgbClr w14:val="000000">
                      <w14:alpha w14:val="100000"/>
                    </w14:srgbClr>
                  </w14:solidFill>
                </w14:textFill>
              </w:rPr>
              <w:t xml:space="preserve">　</w:t>
            </w:r>
            <w:r w:rsidR="000F4E57" w:rsidRPr="000F4E57">
              <w:rPr>
                <w:rFonts w:cs="Arial"/>
                <w:color w:val="000000"/>
                <w:szCs w:val="20"/>
              </w:rPr>
              <w:t xml:space="preserve"> </w:t>
            </w:r>
            <w:r w:rsidR="00EC4D98">
              <w:rPr>
                <w:rFonts w:cs="Arial"/>
                <w:color w:val="000000"/>
                <w:szCs w:val="20"/>
                <w:vertAlign w:val="superscript"/>
              </w:rPr>
              <w:t>2</w:t>
            </w:r>
          </w:p>
        </w:tc>
      </w:tr>
      <w:tr w:rsidR="002A710E" w:rsidRPr="00BE6293" w14:paraId="5F0FD499" w14:textId="77777777">
        <w:tc>
          <w:tcPr>
            <w:tcW w:w="5000" w:type="pct"/>
            <w:gridSpan w:val="7"/>
            <w:shd w:val="clear" w:color="auto" w:fill="auto"/>
            <w:vAlign w:val="center"/>
          </w:tcPr>
          <w:p w14:paraId="031BDD92" w14:textId="77777777" w:rsidR="002A710E" w:rsidRPr="00BE6293" w:rsidRDefault="002A710E">
            <w:pPr>
              <w:pStyle w:val="In-tableHeading"/>
            </w:pPr>
            <w:r w:rsidRPr="00BE6293">
              <w:t>Estimated financial implications of E4/DRSP</w:t>
            </w:r>
          </w:p>
        </w:tc>
      </w:tr>
      <w:tr w:rsidR="001B649F" w:rsidRPr="00BE6293" w14:paraId="27EA54D3" w14:textId="77777777">
        <w:tc>
          <w:tcPr>
            <w:tcW w:w="1334" w:type="pct"/>
            <w:shd w:val="clear" w:color="auto" w:fill="auto"/>
            <w:vAlign w:val="center"/>
          </w:tcPr>
          <w:p w14:paraId="7D5BD203" w14:textId="77777777" w:rsidR="001B649F" w:rsidRPr="00BE6293" w:rsidRDefault="001B649F" w:rsidP="001B649F">
            <w:pPr>
              <w:pStyle w:val="TableText0"/>
              <w:rPr>
                <w:sz w:val="19"/>
                <w:szCs w:val="19"/>
              </w:rPr>
            </w:pPr>
            <w:r w:rsidRPr="00BE6293">
              <w:rPr>
                <w:sz w:val="19"/>
                <w:szCs w:val="19"/>
              </w:rPr>
              <w:t>Cost to PBS/RPBS less copayments*</w:t>
            </w:r>
          </w:p>
        </w:tc>
        <w:tc>
          <w:tcPr>
            <w:tcW w:w="611" w:type="pct"/>
            <w:shd w:val="clear" w:color="auto" w:fill="auto"/>
            <w:vAlign w:val="center"/>
          </w:tcPr>
          <w:p w14:paraId="4694CB87" w14:textId="3D4DDF3A" w:rsidR="001B649F" w:rsidRPr="001B649F" w:rsidRDefault="001B649F" w:rsidP="001B649F">
            <w:pPr>
              <w:pStyle w:val="TableText0"/>
              <w:jc w:val="center"/>
            </w:pPr>
            <w:r w:rsidRPr="001B649F">
              <w:rPr>
                <w:rFonts w:cs="Arial"/>
                <w:color w:val="000000"/>
                <w:szCs w:val="20"/>
              </w:rPr>
              <w:t>$</w:t>
            </w:r>
            <w:r w:rsidR="00EE4582" w:rsidRPr="00EE4582">
              <w:rPr>
                <w:rFonts w:cs="Arial" w:hint="eastAsia"/>
                <w:color w:val="000000"/>
                <w:w w:val="31"/>
                <w:szCs w:val="20"/>
                <w:shd w:val="solid" w:color="000000" w:fill="000000"/>
                <w:fitText w:val="138" w:id="-694401791"/>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91"/>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91"/>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5550DF6C" w14:textId="50DB1ADA" w:rsidR="001B649F" w:rsidRPr="001B649F" w:rsidRDefault="001B649F" w:rsidP="001B649F">
            <w:pPr>
              <w:pStyle w:val="TableText0"/>
              <w:jc w:val="center"/>
            </w:pPr>
            <w:r w:rsidRPr="001B649F">
              <w:rPr>
                <w:rFonts w:cs="Arial"/>
                <w:color w:val="000000"/>
                <w:szCs w:val="20"/>
              </w:rPr>
              <w:t>$</w:t>
            </w:r>
            <w:r w:rsidR="00EE4582" w:rsidRPr="00EE4582">
              <w:rPr>
                <w:rFonts w:cs="Arial" w:hint="eastAsia"/>
                <w:color w:val="000000"/>
                <w:w w:val="31"/>
                <w:szCs w:val="20"/>
                <w:shd w:val="solid" w:color="000000" w:fill="000000"/>
                <w:fitText w:val="138" w:id="-694401790"/>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90"/>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90"/>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1A9802DC" w14:textId="3706DA12" w:rsidR="001B649F" w:rsidRPr="001B649F" w:rsidRDefault="001B649F" w:rsidP="001B649F">
            <w:pPr>
              <w:pStyle w:val="TableText0"/>
              <w:jc w:val="center"/>
            </w:pPr>
            <w:r w:rsidRPr="001B649F">
              <w:rPr>
                <w:rFonts w:cs="Arial"/>
                <w:color w:val="000000"/>
                <w:szCs w:val="20"/>
              </w:rPr>
              <w:t>$</w:t>
            </w:r>
            <w:r w:rsidR="00EE4582" w:rsidRPr="00EE4582">
              <w:rPr>
                <w:rFonts w:cs="Arial" w:hint="eastAsia"/>
                <w:color w:val="000000"/>
                <w:w w:val="31"/>
                <w:szCs w:val="20"/>
                <w:shd w:val="solid" w:color="000000" w:fill="000000"/>
                <w:fitText w:val="138" w:id="-694401789"/>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89"/>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89"/>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54B2767B" w14:textId="66810A5C" w:rsidR="001B649F" w:rsidRPr="001B649F" w:rsidRDefault="001B649F" w:rsidP="001B649F">
            <w:pPr>
              <w:pStyle w:val="TableText0"/>
              <w:jc w:val="center"/>
            </w:pPr>
            <w:r w:rsidRPr="001B649F">
              <w:rPr>
                <w:rFonts w:cs="Arial"/>
                <w:color w:val="000000"/>
                <w:szCs w:val="20"/>
              </w:rPr>
              <w:t>$</w:t>
            </w:r>
            <w:r w:rsidR="00EE4582" w:rsidRPr="00EE4582">
              <w:rPr>
                <w:rFonts w:cs="Arial" w:hint="eastAsia"/>
                <w:color w:val="000000"/>
                <w:w w:val="31"/>
                <w:szCs w:val="20"/>
                <w:shd w:val="solid" w:color="000000" w:fill="000000"/>
                <w:fitText w:val="138" w:id="-694401788"/>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88"/>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88"/>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5D782E3D" w14:textId="02FC2C9A" w:rsidR="001B649F" w:rsidRPr="001B649F" w:rsidRDefault="001B649F" w:rsidP="001B649F">
            <w:pPr>
              <w:pStyle w:val="TableText0"/>
              <w:jc w:val="center"/>
            </w:pPr>
            <w:r w:rsidRPr="001B649F">
              <w:rPr>
                <w:rFonts w:cs="Arial"/>
                <w:color w:val="000000"/>
                <w:szCs w:val="20"/>
              </w:rPr>
              <w:t>$</w:t>
            </w:r>
            <w:r w:rsidR="00EE4582" w:rsidRPr="00EE4582">
              <w:rPr>
                <w:rFonts w:cs="Arial" w:hint="eastAsia"/>
                <w:color w:val="000000"/>
                <w:w w:val="31"/>
                <w:szCs w:val="20"/>
                <w:shd w:val="solid" w:color="000000" w:fill="000000"/>
                <w:fitText w:val="138" w:id="-694401787"/>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87"/>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87"/>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vAlign w:val="center"/>
          </w:tcPr>
          <w:p w14:paraId="6692C707" w14:textId="46A4D0A0" w:rsidR="001B649F" w:rsidRPr="001B649F" w:rsidRDefault="001B649F" w:rsidP="001B649F">
            <w:pPr>
              <w:pStyle w:val="TableText0"/>
              <w:jc w:val="center"/>
            </w:pPr>
            <w:r w:rsidRPr="001B649F">
              <w:rPr>
                <w:rFonts w:cs="Arial"/>
                <w:color w:val="000000"/>
                <w:szCs w:val="20"/>
              </w:rPr>
              <w:t>$</w:t>
            </w:r>
            <w:r w:rsidR="00EE4582" w:rsidRPr="00EE4582">
              <w:rPr>
                <w:rFonts w:cs="Arial" w:hint="eastAsia"/>
                <w:color w:val="000000"/>
                <w:w w:val="31"/>
                <w:szCs w:val="20"/>
                <w:shd w:val="solid" w:color="000000" w:fill="000000"/>
                <w:fitText w:val="138" w:id="-694401786"/>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86"/>
                <w14:textFill>
                  <w14:solidFill>
                    <w14:srgbClr w14:val="000000">
                      <w14:alpha w14:val="100000"/>
                    </w14:srgbClr>
                  </w14:solidFill>
                </w14:textFill>
              </w:rPr>
              <w:t>|</w:t>
            </w:r>
            <w:r w:rsidR="00EE4582" w:rsidRPr="00EE4582">
              <w:rPr>
                <w:rFonts w:cs="Arial" w:hint="eastAsia"/>
                <w:color w:val="000000"/>
                <w:w w:val="31"/>
                <w:szCs w:val="20"/>
                <w:shd w:val="solid" w:color="000000" w:fill="000000"/>
                <w:fitText w:val="138" w:id="-694401786"/>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r>
      <w:tr w:rsidR="002A710E" w:rsidRPr="00BE6293" w14:paraId="1562531B" w14:textId="77777777">
        <w:tc>
          <w:tcPr>
            <w:tcW w:w="5000" w:type="pct"/>
            <w:gridSpan w:val="7"/>
            <w:shd w:val="clear" w:color="auto" w:fill="auto"/>
            <w:vAlign w:val="center"/>
          </w:tcPr>
          <w:p w14:paraId="63C4F11A" w14:textId="77777777" w:rsidR="002A710E" w:rsidRPr="00BE6293" w:rsidRDefault="002A710E">
            <w:pPr>
              <w:pStyle w:val="TableText0"/>
              <w:rPr>
                <w:b/>
                <w:bCs w:val="0"/>
              </w:rPr>
            </w:pPr>
            <w:r w:rsidRPr="00BE6293">
              <w:rPr>
                <w:b/>
                <w:bCs w:val="0"/>
              </w:rPr>
              <w:t>Estimated financial implications for other PBS-listed COCs</w:t>
            </w:r>
          </w:p>
        </w:tc>
      </w:tr>
      <w:tr w:rsidR="0055606F" w:rsidRPr="00BE6293" w14:paraId="5A165E1A" w14:textId="77777777">
        <w:tc>
          <w:tcPr>
            <w:tcW w:w="1334" w:type="pct"/>
            <w:shd w:val="clear" w:color="auto" w:fill="auto"/>
            <w:vAlign w:val="center"/>
          </w:tcPr>
          <w:p w14:paraId="781AF26B" w14:textId="5E68BD70" w:rsidR="0055606F" w:rsidRPr="00BE6293" w:rsidRDefault="0055606F" w:rsidP="0055606F">
            <w:pPr>
              <w:pStyle w:val="TableText0"/>
              <w:rPr>
                <w:sz w:val="19"/>
                <w:szCs w:val="19"/>
              </w:rPr>
            </w:pPr>
            <w:r w:rsidRPr="00BE6293">
              <w:rPr>
                <w:sz w:val="19"/>
                <w:szCs w:val="19"/>
              </w:rPr>
              <w:t>Cost to PBS/RPBS less copayments</w:t>
            </w:r>
          </w:p>
        </w:tc>
        <w:tc>
          <w:tcPr>
            <w:tcW w:w="611" w:type="pct"/>
            <w:shd w:val="clear" w:color="auto" w:fill="auto"/>
            <w:vAlign w:val="center"/>
          </w:tcPr>
          <w:p w14:paraId="3CD2FB3E" w14:textId="7FB50F68" w:rsidR="0055606F" w:rsidRPr="00B960DB" w:rsidRDefault="0055606F" w:rsidP="0055606F">
            <w:pPr>
              <w:pStyle w:val="TableText0"/>
              <w:jc w:val="center"/>
            </w:pPr>
            <w:r w:rsidRPr="00B960DB">
              <w:rPr>
                <w:rFonts w:cs="Arial"/>
                <w:szCs w:val="20"/>
              </w:rPr>
              <w:t>-$</w:t>
            </w:r>
            <w:r w:rsidR="00EE4582" w:rsidRPr="00EE4582">
              <w:rPr>
                <w:rFonts w:cs="Arial" w:hint="eastAsia"/>
                <w:color w:val="000000"/>
                <w:w w:val="33"/>
                <w:szCs w:val="20"/>
                <w:shd w:val="solid" w:color="000000" w:fill="000000"/>
                <w:fitText w:val="150" w:id="-694401785"/>
                <w14:textFill>
                  <w14:solidFill>
                    <w14:srgbClr w14:val="000000">
                      <w14:alpha w14:val="100000"/>
                    </w14:srgbClr>
                  </w14:solidFill>
                </w14:textFill>
              </w:rPr>
              <w:t xml:space="preserve">　</w:t>
            </w:r>
            <w:r w:rsidR="00EE4582" w:rsidRPr="00EE4582">
              <w:rPr>
                <w:rFonts w:cs="Arial"/>
                <w:color w:val="000000"/>
                <w:w w:val="33"/>
                <w:szCs w:val="20"/>
                <w:shd w:val="solid" w:color="000000" w:fill="000000"/>
                <w:fitText w:val="150" w:id="-694401785"/>
                <w14:textFill>
                  <w14:solidFill>
                    <w14:srgbClr w14:val="000000">
                      <w14:alpha w14:val="100000"/>
                    </w14:srgbClr>
                  </w14:solidFill>
                </w14:textFill>
              </w:rPr>
              <w:t>|</w:t>
            </w:r>
            <w:r w:rsidR="00EE4582" w:rsidRPr="00EE4582">
              <w:rPr>
                <w:rFonts w:cs="Arial" w:hint="eastAsia"/>
                <w:color w:val="000000"/>
                <w:spacing w:val="4"/>
                <w:w w:val="33"/>
                <w:szCs w:val="20"/>
                <w:shd w:val="solid" w:color="000000" w:fill="000000"/>
                <w:fitText w:val="150" w:id="-694401785"/>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4</w:t>
            </w:r>
          </w:p>
        </w:tc>
        <w:tc>
          <w:tcPr>
            <w:tcW w:w="611" w:type="pct"/>
            <w:shd w:val="clear" w:color="auto" w:fill="auto"/>
            <w:vAlign w:val="center"/>
          </w:tcPr>
          <w:p w14:paraId="04FD437B" w14:textId="62443105" w:rsidR="0055606F" w:rsidRPr="00B960DB" w:rsidRDefault="0055606F" w:rsidP="0055606F">
            <w:pPr>
              <w:pStyle w:val="TableText0"/>
              <w:jc w:val="center"/>
            </w:pPr>
            <w:r w:rsidRPr="00B960DB">
              <w:rPr>
                <w:rFonts w:cs="Arial"/>
                <w:szCs w:val="20"/>
              </w:rPr>
              <w:t>-$</w:t>
            </w:r>
            <w:r w:rsidR="00EE4582" w:rsidRPr="00EE4582">
              <w:rPr>
                <w:rFonts w:cs="Arial" w:hint="eastAsia"/>
                <w:color w:val="000000"/>
                <w:w w:val="33"/>
                <w:szCs w:val="20"/>
                <w:shd w:val="solid" w:color="000000" w:fill="000000"/>
                <w:fitText w:val="150" w:id="-694401784"/>
                <w14:textFill>
                  <w14:solidFill>
                    <w14:srgbClr w14:val="000000">
                      <w14:alpha w14:val="100000"/>
                    </w14:srgbClr>
                  </w14:solidFill>
                </w14:textFill>
              </w:rPr>
              <w:t xml:space="preserve">　</w:t>
            </w:r>
            <w:r w:rsidR="00EE4582" w:rsidRPr="00EE4582">
              <w:rPr>
                <w:rFonts w:cs="Arial"/>
                <w:color w:val="000000"/>
                <w:w w:val="33"/>
                <w:szCs w:val="20"/>
                <w:shd w:val="solid" w:color="000000" w:fill="000000"/>
                <w:fitText w:val="150" w:id="-694401784"/>
                <w14:textFill>
                  <w14:solidFill>
                    <w14:srgbClr w14:val="000000">
                      <w14:alpha w14:val="100000"/>
                    </w14:srgbClr>
                  </w14:solidFill>
                </w14:textFill>
              </w:rPr>
              <w:t>|</w:t>
            </w:r>
            <w:r w:rsidR="00EE4582" w:rsidRPr="00EE4582">
              <w:rPr>
                <w:rFonts w:cs="Arial" w:hint="eastAsia"/>
                <w:color w:val="000000"/>
                <w:spacing w:val="4"/>
                <w:w w:val="33"/>
                <w:szCs w:val="20"/>
                <w:shd w:val="solid" w:color="000000" w:fill="000000"/>
                <w:fitText w:val="150" w:id="-694401784"/>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4</w:t>
            </w:r>
          </w:p>
        </w:tc>
        <w:tc>
          <w:tcPr>
            <w:tcW w:w="611" w:type="pct"/>
            <w:shd w:val="clear" w:color="auto" w:fill="auto"/>
            <w:vAlign w:val="center"/>
          </w:tcPr>
          <w:p w14:paraId="031283E1" w14:textId="36A97E6C" w:rsidR="0055606F" w:rsidRPr="00B960DB" w:rsidRDefault="0055606F" w:rsidP="0055606F">
            <w:pPr>
              <w:pStyle w:val="TableText0"/>
              <w:jc w:val="center"/>
            </w:pPr>
            <w:r w:rsidRPr="00B960DB">
              <w:rPr>
                <w:rFonts w:cs="Arial"/>
                <w:szCs w:val="20"/>
              </w:rPr>
              <w:t>-$</w:t>
            </w:r>
            <w:r w:rsidR="00EE4582" w:rsidRPr="00EE4582">
              <w:rPr>
                <w:rFonts w:cs="Arial" w:hint="eastAsia"/>
                <w:color w:val="000000"/>
                <w:w w:val="33"/>
                <w:szCs w:val="20"/>
                <w:shd w:val="solid" w:color="000000" w:fill="000000"/>
                <w:fitText w:val="150" w:id="-694401783"/>
                <w14:textFill>
                  <w14:solidFill>
                    <w14:srgbClr w14:val="000000">
                      <w14:alpha w14:val="100000"/>
                    </w14:srgbClr>
                  </w14:solidFill>
                </w14:textFill>
              </w:rPr>
              <w:t xml:space="preserve">　</w:t>
            </w:r>
            <w:r w:rsidR="00EE4582" w:rsidRPr="00EE4582">
              <w:rPr>
                <w:rFonts w:cs="Arial"/>
                <w:color w:val="000000"/>
                <w:w w:val="33"/>
                <w:szCs w:val="20"/>
                <w:shd w:val="solid" w:color="000000" w:fill="000000"/>
                <w:fitText w:val="150" w:id="-694401783"/>
                <w14:textFill>
                  <w14:solidFill>
                    <w14:srgbClr w14:val="000000">
                      <w14:alpha w14:val="100000"/>
                    </w14:srgbClr>
                  </w14:solidFill>
                </w14:textFill>
              </w:rPr>
              <w:t>|</w:t>
            </w:r>
            <w:r w:rsidR="00EE4582" w:rsidRPr="00EE4582">
              <w:rPr>
                <w:rFonts w:cs="Arial" w:hint="eastAsia"/>
                <w:color w:val="000000"/>
                <w:spacing w:val="4"/>
                <w:w w:val="33"/>
                <w:szCs w:val="20"/>
                <w:shd w:val="solid" w:color="000000" w:fill="000000"/>
                <w:fitText w:val="150" w:id="-694401783"/>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4</w:t>
            </w:r>
          </w:p>
        </w:tc>
        <w:tc>
          <w:tcPr>
            <w:tcW w:w="611" w:type="pct"/>
            <w:shd w:val="clear" w:color="auto" w:fill="auto"/>
            <w:vAlign w:val="center"/>
          </w:tcPr>
          <w:p w14:paraId="7859F912" w14:textId="052DAC80" w:rsidR="0055606F" w:rsidRPr="00B960DB" w:rsidRDefault="0055606F" w:rsidP="0055606F">
            <w:pPr>
              <w:pStyle w:val="TableText0"/>
              <w:jc w:val="center"/>
            </w:pPr>
            <w:r w:rsidRPr="00B960DB">
              <w:rPr>
                <w:rFonts w:cs="Arial"/>
                <w:szCs w:val="20"/>
              </w:rPr>
              <w:t>-$</w:t>
            </w:r>
            <w:r w:rsidR="00EE4582" w:rsidRPr="00EE4582">
              <w:rPr>
                <w:rFonts w:cs="Arial" w:hint="eastAsia"/>
                <w:color w:val="000000"/>
                <w:w w:val="33"/>
                <w:szCs w:val="20"/>
                <w:shd w:val="solid" w:color="000000" w:fill="000000"/>
                <w:fitText w:val="150" w:id="-694401782"/>
                <w14:textFill>
                  <w14:solidFill>
                    <w14:srgbClr w14:val="000000">
                      <w14:alpha w14:val="100000"/>
                    </w14:srgbClr>
                  </w14:solidFill>
                </w14:textFill>
              </w:rPr>
              <w:t xml:space="preserve">　</w:t>
            </w:r>
            <w:r w:rsidR="00EE4582" w:rsidRPr="00EE4582">
              <w:rPr>
                <w:rFonts w:cs="Arial"/>
                <w:color w:val="000000"/>
                <w:w w:val="33"/>
                <w:szCs w:val="20"/>
                <w:shd w:val="solid" w:color="000000" w:fill="000000"/>
                <w:fitText w:val="150" w:id="-694401782"/>
                <w14:textFill>
                  <w14:solidFill>
                    <w14:srgbClr w14:val="000000">
                      <w14:alpha w14:val="100000"/>
                    </w14:srgbClr>
                  </w14:solidFill>
                </w14:textFill>
              </w:rPr>
              <w:t>|</w:t>
            </w:r>
            <w:r w:rsidR="00EE4582" w:rsidRPr="00EE4582">
              <w:rPr>
                <w:rFonts w:cs="Arial" w:hint="eastAsia"/>
                <w:color w:val="000000"/>
                <w:spacing w:val="4"/>
                <w:w w:val="33"/>
                <w:szCs w:val="20"/>
                <w:shd w:val="solid" w:color="000000" w:fill="000000"/>
                <w:fitText w:val="150" w:id="-694401782"/>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4</w:t>
            </w:r>
          </w:p>
        </w:tc>
        <w:tc>
          <w:tcPr>
            <w:tcW w:w="611" w:type="pct"/>
            <w:shd w:val="clear" w:color="auto" w:fill="auto"/>
            <w:vAlign w:val="center"/>
          </w:tcPr>
          <w:p w14:paraId="2EB5196F" w14:textId="44FE649B" w:rsidR="0055606F" w:rsidRPr="00B960DB" w:rsidRDefault="0055606F" w:rsidP="0055606F">
            <w:pPr>
              <w:pStyle w:val="TableText0"/>
              <w:jc w:val="center"/>
            </w:pPr>
            <w:r w:rsidRPr="00B960DB">
              <w:rPr>
                <w:rFonts w:cs="Arial"/>
                <w:szCs w:val="20"/>
              </w:rPr>
              <w:t>-$</w:t>
            </w:r>
            <w:r w:rsidR="00EE4582" w:rsidRPr="00EE4582">
              <w:rPr>
                <w:rFonts w:cs="Arial" w:hint="eastAsia"/>
                <w:color w:val="000000"/>
                <w:w w:val="33"/>
                <w:szCs w:val="20"/>
                <w:shd w:val="solid" w:color="000000" w:fill="000000"/>
                <w:fitText w:val="150" w:id="-694401781"/>
                <w14:textFill>
                  <w14:solidFill>
                    <w14:srgbClr w14:val="000000">
                      <w14:alpha w14:val="100000"/>
                    </w14:srgbClr>
                  </w14:solidFill>
                </w14:textFill>
              </w:rPr>
              <w:t xml:space="preserve">　</w:t>
            </w:r>
            <w:r w:rsidR="00EE4582" w:rsidRPr="00EE4582">
              <w:rPr>
                <w:rFonts w:cs="Arial"/>
                <w:color w:val="000000"/>
                <w:w w:val="33"/>
                <w:szCs w:val="20"/>
                <w:shd w:val="solid" w:color="000000" w:fill="000000"/>
                <w:fitText w:val="150" w:id="-694401781"/>
                <w14:textFill>
                  <w14:solidFill>
                    <w14:srgbClr w14:val="000000">
                      <w14:alpha w14:val="100000"/>
                    </w14:srgbClr>
                  </w14:solidFill>
                </w14:textFill>
              </w:rPr>
              <w:t>|</w:t>
            </w:r>
            <w:r w:rsidR="00EE4582" w:rsidRPr="00EE4582">
              <w:rPr>
                <w:rFonts w:cs="Arial" w:hint="eastAsia"/>
                <w:color w:val="000000"/>
                <w:spacing w:val="4"/>
                <w:w w:val="33"/>
                <w:szCs w:val="20"/>
                <w:shd w:val="solid" w:color="000000" w:fill="000000"/>
                <w:fitText w:val="150" w:id="-694401781"/>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4</w:t>
            </w:r>
          </w:p>
        </w:tc>
        <w:tc>
          <w:tcPr>
            <w:tcW w:w="611" w:type="pct"/>
            <w:vAlign w:val="center"/>
          </w:tcPr>
          <w:p w14:paraId="749D8579" w14:textId="2743DAF8" w:rsidR="0055606F" w:rsidRPr="00B960DB" w:rsidRDefault="0055606F" w:rsidP="0055606F">
            <w:pPr>
              <w:pStyle w:val="TableText0"/>
              <w:jc w:val="center"/>
            </w:pPr>
            <w:r w:rsidRPr="00B960DB">
              <w:rPr>
                <w:rFonts w:cs="Arial"/>
                <w:szCs w:val="20"/>
              </w:rPr>
              <w:t>-$</w:t>
            </w:r>
            <w:r w:rsidR="00EE4582" w:rsidRPr="00EE4582">
              <w:rPr>
                <w:rFonts w:cs="Arial" w:hint="eastAsia"/>
                <w:color w:val="000000"/>
                <w:w w:val="33"/>
                <w:szCs w:val="20"/>
                <w:shd w:val="solid" w:color="000000" w:fill="000000"/>
                <w:fitText w:val="150" w:id="-694401780"/>
                <w14:textFill>
                  <w14:solidFill>
                    <w14:srgbClr w14:val="000000">
                      <w14:alpha w14:val="100000"/>
                    </w14:srgbClr>
                  </w14:solidFill>
                </w14:textFill>
              </w:rPr>
              <w:t xml:space="preserve">　</w:t>
            </w:r>
            <w:r w:rsidR="00EE4582" w:rsidRPr="00EE4582">
              <w:rPr>
                <w:rFonts w:cs="Arial"/>
                <w:color w:val="000000"/>
                <w:w w:val="33"/>
                <w:szCs w:val="20"/>
                <w:shd w:val="solid" w:color="000000" w:fill="000000"/>
                <w:fitText w:val="150" w:id="-694401780"/>
                <w14:textFill>
                  <w14:solidFill>
                    <w14:srgbClr w14:val="000000">
                      <w14:alpha w14:val="100000"/>
                    </w14:srgbClr>
                  </w14:solidFill>
                </w14:textFill>
              </w:rPr>
              <w:t>|</w:t>
            </w:r>
            <w:r w:rsidR="00EE4582" w:rsidRPr="00EE4582">
              <w:rPr>
                <w:rFonts w:cs="Arial" w:hint="eastAsia"/>
                <w:color w:val="000000"/>
                <w:w w:val="33"/>
                <w:szCs w:val="20"/>
                <w:shd w:val="solid" w:color="000000" w:fill="000000"/>
                <w:fitText w:val="150" w:id="-694401780"/>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4</w:t>
            </w:r>
          </w:p>
        </w:tc>
      </w:tr>
      <w:tr w:rsidR="002A710E" w:rsidRPr="00BE6293" w14:paraId="51CCC188" w14:textId="77777777">
        <w:tc>
          <w:tcPr>
            <w:tcW w:w="5000" w:type="pct"/>
            <w:gridSpan w:val="7"/>
            <w:shd w:val="clear" w:color="auto" w:fill="auto"/>
            <w:vAlign w:val="center"/>
          </w:tcPr>
          <w:p w14:paraId="2725020F" w14:textId="77777777" w:rsidR="002A710E" w:rsidRPr="00BE6293" w:rsidRDefault="002A710E">
            <w:pPr>
              <w:pStyle w:val="In-tableHeading"/>
            </w:pPr>
            <w:r w:rsidRPr="00BE6293">
              <w:t>Net financial implications</w:t>
            </w:r>
          </w:p>
        </w:tc>
      </w:tr>
      <w:tr w:rsidR="005F5FFD" w:rsidRPr="00BE6293" w14:paraId="0EDB57E2" w14:textId="77777777" w:rsidTr="00EB632A">
        <w:tc>
          <w:tcPr>
            <w:tcW w:w="1334" w:type="pct"/>
            <w:shd w:val="clear" w:color="auto" w:fill="auto"/>
            <w:vAlign w:val="center"/>
          </w:tcPr>
          <w:p w14:paraId="37294E35" w14:textId="77777777" w:rsidR="005F5FFD" w:rsidRPr="00BE6293" w:rsidRDefault="005F5FFD" w:rsidP="005F5FFD">
            <w:pPr>
              <w:pStyle w:val="TableText0"/>
              <w:rPr>
                <w:sz w:val="19"/>
                <w:szCs w:val="19"/>
              </w:rPr>
            </w:pPr>
            <w:r w:rsidRPr="00BE6293">
              <w:rPr>
                <w:sz w:val="19"/>
                <w:szCs w:val="19"/>
              </w:rPr>
              <w:t>Net cost to PBS/RPBS*</w:t>
            </w:r>
          </w:p>
        </w:tc>
        <w:tc>
          <w:tcPr>
            <w:tcW w:w="611" w:type="pct"/>
            <w:shd w:val="clear" w:color="auto" w:fill="auto"/>
            <w:vAlign w:val="center"/>
          </w:tcPr>
          <w:p w14:paraId="46AA0BE3" w14:textId="5050EC75" w:rsidR="005F5FFD" w:rsidRPr="005F5FFD" w:rsidRDefault="005F5FFD" w:rsidP="005F5FFD">
            <w:pPr>
              <w:pStyle w:val="TableText0"/>
              <w:jc w:val="center"/>
            </w:pPr>
            <w:r w:rsidRPr="005F5FFD">
              <w:rPr>
                <w:rFonts w:cs="Arial"/>
                <w:color w:val="000000"/>
                <w:szCs w:val="20"/>
              </w:rPr>
              <w:t>$</w:t>
            </w:r>
            <w:r w:rsidR="00EE4582" w:rsidRPr="00EE4582">
              <w:rPr>
                <w:rFonts w:cs="Arial" w:hint="eastAsia"/>
                <w:color w:val="000000"/>
                <w:w w:val="31"/>
                <w:szCs w:val="20"/>
                <w:shd w:val="solid" w:color="000000" w:fill="000000"/>
                <w:fitText w:val="138" w:id="-694401779"/>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79"/>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79"/>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0496EBFE" w14:textId="42BC25B4" w:rsidR="005F5FFD" w:rsidRPr="005F5FFD" w:rsidRDefault="005F5FFD" w:rsidP="005F5FFD">
            <w:pPr>
              <w:pStyle w:val="TableText0"/>
              <w:jc w:val="center"/>
            </w:pPr>
            <w:r w:rsidRPr="005F5FFD">
              <w:rPr>
                <w:rFonts w:cs="Arial"/>
                <w:color w:val="000000"/>
                <w:szCs w:val="20"/>
              </w:rPr>
              <w:t>$</w:t>
            </w:r>
            <w:r w:rsidR="00EE4582" w:rsidRPr="00EE4582">
              <w:rPr>
                <w:rFonts w:cs="Arial" w:hint="eastAsia"/>
                <w:color w:val="000000"/>
                <w:w w:val="31"/>
                <w:szCs w:val="20"/>
                <w:shd w:val="solid" w:color="000000" w:fill="000000"/>
                <w:fitText w:val="138" w:id="-694401778"/>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78"/>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78"/>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2CE831A9" w14:textId="632566EE" w:rsidR="005F5FFD" w:rsidRPr="005F5FFD" w:rsidRDefault="005F5FFD" w:rsidP="005F5FFD">
            <w:pPr>
              <w:pStyle w:val="TableText0"/>
              <w:jc w:val="center"/>
            </w:pPr>
            <w:r w:rsidRPr="005F5FFD">
              <w:rPr>
                <w:rFonts w:cs="Arial"/>
                <w:color w:val="000000"/>
                <w:szCs w:val="20"/>
              </w:rPr>
              <w:t>$</w:t>
            </w:r>
            <w:r w:rsidR="00EE4582" w:rsidRPr="00EE4582">
              <w:rPr>
                <w:rFonts w:cs="Arial" w:hint="eastAsia"/>
                <w:color w:val="000000"/>
                <w:w w:val="31"/>
                <w:szCs w:val="20"/>
                <w:shd w:val="solid" w:color="000000" w:fill="000000"/>
                <w:fitText w:val="138" w:id="-694401777"/>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77"/>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77"/>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62C5F7AF" w14:textId="7DE41947" w:rsidR="005F5FFD" w:rsidRPr="005F5FFD" w:rsidRDefault="005F5FFD" w:rsidP="005F5FFD">
            <w:pPr>
              <w:pStyle w:val="TableText0"/>
              <w:jc w:val="center"/>
            </w:pPr>
            <w:r w:rsidRPr="005F5FFD">
              <w:rPr>
                <w:rFonts w:cs="Arial"/>
                <w:color w:val="000000"/>
                <w:szCs w:val="20"/>
              </w:rPr>
              <w:t>$</w:t>
            </w:r>
            <w:r w:rsidR="00EE4582" w:rsidRPr="00EE4582">
              <w:rPr>
                <w:rFonts w:cs="Arial" w:hint="eastAsia"/>
                <w:color w:val="000000"/>
                <w:w w:val="31"/>
                <w:szCs w:val="20"/>
                <w:shd w:val="solid" w:color="000000" w:fill="000000"/>
                <w:fitText w:val="138" w:id="-694401776"/>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76"/>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76"/>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shd w:val="clear" w:color="auto" w:fill="auto"/>
            <w:vAlign w:val="center"/>
          </w:tcPr>
          <w:p w14:paraId="5FBBE5DD" w14:textId="35BC39CA" w:rsidR="005F5FFD" w:rsidRPr="005F5FFD" w:rsidRDefault="005F5FFD" w:rsidP="005F5FFD">
            <w:pPr>
              <w:pStyle w:val="TableText0"/>
              <w:jc w:val="center"/>
            </w:pPr>
            <w:r w:rsidRPr="005F5FFD">
              <w:rPr>
                <w:rFonts w:cs="Arial"/>
                <w:color w:val="000000"/>
                <w:szCs w:val="20"/>
              </w:rPr>
              <w:t>$</w:t>
            </w:r>
            <w:r w:rsidR="00EE4582" w:rsidRPr="00EE4582">
              <w:rPr>
                <w:rFonts w:cs="Arial" w:hint="eastAsia"/>
                <w:color w:val="000000"/>
                <w:w w:val="31"/>
                <w:szCs w:val="20"/>
                <w:shd w:val="solid" w:color="000000" w:fill="000000"/>
                <w:fitText w:val="138" w:id="-694401792"/>
                <w14:textFill>
                  <w14:solidFill>
                    <w14:srgbClr w14:val="000000">
                      <w14:alpha w14:val="100000"/>
                    </w14:srgbClr>
                  </w14:solidFill>
                </w14:textFill>
              </w:rPr>
              <w:t xml:space="preserve">　</w:t>
            </w:r>
            <w:r w:rsidR="00EE4582" w:rsidRPr="00EE4582">
              <w:rPr>
                <w:rFonts w:cs="Arial"/>
                <w:color w:val="000000"/>
                <w:w w:val="31"/>
                <w:szCs w:val="20"/>
                <w:shd w:val="solid" w:color="000000" w:fill="000000"/>
                <w:fitText w:val="138" w:id="-694401792"/>
                <w14:textFill>
                  <w14:solidFill>
                    <w14:srgbClr w14:val="000000">
                      <w14:alpha w14:val="100000"/>
                    </w14:srgbClr>
                  </w14:solidFill>
                </w14:textFill>
              </w:rPr>
              <w:t>|</w:t>
            </w:r>
            <w:r w:rsidR="00EE4582" w:rsidRPr="00EE4582">
              <w:rPr>
                <w:rFonts w:cs="Arial" w:hint="eastAsia"/>
                <w:color w:val="000000"/>
                <w:spacing w:val="2"/>
                <w:w w:val="31"/>
                <w:szCs w:val="20"/>
                <w:shd w:val="solid" w:color="000000" w:fill="000000"/>
                <w:fitText w:val="138" w:id="-694401792"/>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c>
          <w:tcPr>
            <w:tcW w:w="611" w:type="pct"/>
            <w:vAlign w:val="center"/>
          </w:tcPr>
          <w:p w14:paraId="466E41B3" w14:textId="17E0C64E" w:rsidR="005F5FFD" w:rsidRPr="005F5FFD" w:rsidRDefault="005F5FFD" w:rsidP="005F5FFD">
            <w:pPr>
              <w:pStyle w:val="TableText0"/>
              <w:jc w:val="center"/>
            </w:pPr>
            <w:r w:rsidRPr="005F5FFD">
              <w:rPr>
                <w:rFonts w:cs="Arial"/>
                <w:color w:val="000000"/>
                <w:szCs w:val="20"/>
              </w:rPr>
              <w:t>$</w:t>
            </w:r>
            <w:r w:rsidR="00EE4582" w:rsidRPr="00B752C1">
              <w:rPr>
                <w:rFonts w:cs="Arial" w:hint="eastAsia"/>
                <w:color w:val="000000"/>
                <w:w w:val="31"/>
                <w:szCs w:val="20"/>
                <w:shd w:val="solid" w:color="000000" w:fill="000000"/>
                <w:fitText w:val="138" w:id="-694401791"/>
                <w14:textFill>
                  <w14:solidFill>
                    <w14:srgbClr w14:val="000000">
                      <w14:alpha w14:val="100000"/>
                    </w14:srgbClr>
                  </w14:solidFill>
                </w14:textFill>
              </w:rPr>
              <w:t xml:space="preserve">　</w:t>
            </w:r>
            <w:r w:rsidR="00EE4582" w:rsidRPr="00B752C1">
              <w:rPr>
                <w:rFonts w:cs="Arial"/>
                <w:color w:val="000000"/>
                <w:w w:val="31"/>
                <w:szCs w:val="20"/>
                <w:shd w:val="solid" w:color="000000" w:fill="000000"/>
                <w:fitText w:val="138" w:id="-694401791"/>
                <w14:textFill>
                  <w14:solidFill>
                    <w14:srgbClr w14:val="000000">
                      <w14:alpha w14:val="100000"/>
                    </w14:srgbClr>
                  </w14:solidFill>
                </w14:textFill>
              </w:rPr>
              <w:t>|</w:t>
            </w:r>
            <w:r w:rsidR="00EE4582" w:rsidRPr="00B752C1">
              <w:rPr>
                <w:rFonts w:cs="Arial" w:hint="eastAsia"/>
                <w:color w:val="000000"/>
                <w:spacing w:val="2"/>
                <w:w w:val="31"/>
                <w:szCs w:val="20"/>
                <w:shd w:val="solid" w:color="000000" w:fill="000000"/>
                <w:fitText w:val="138" w:id="-694401791"/>
                <w14:textFill>
                  <w14:solidFill>
                    <w14:srgbClr w14:val="000000">
                      <w14:alpha w14:val="100000"/>
                    </w14:srgbClr>
                  </w14:solidFill>
                </w14:textFill>
              </w:rPr>
              <w:t xml:space="preserve">　</w:t>
            </w:r>
            <w:r w:rsidR="00EC4D98">
              <w:rPr>
                <w:rFonts w:cs="Arial"/>
                <w:color w:val="000000"/>
                <w:szCs w:val="20"/>
              </w:rPr>
              <w:t xml:space="preserve"> </w:t>
            </w:r>
            <w:r w:rsidR="00EC4D98">
              <w:rPr>
                <w:rFonts w:cs="Arial"/>
                <w:color w:val="000000"/>
                <w:szCs w:val="20"/>
                <w:vertAlign w:val="superscript"/>
              </w:rPr>
              <w:t>3</w:t>
            </w:r>
          </w:p>
        </w:tc>
      </w:tr>
    </w:tbl>
    <w:p w14:paraId="68F8D186" w14:textId="77777777" w:rsidR="00F42973" w:rsidRDefault="00F42973" w:rsidP="007E2194">
      <w:pPr>
        <w:pStyle w:val="FooterTableFigure"/>
        <w:spacing w:after="0"/>
      </w:pPr>
      <w:r w:rsidRPr="43CEDB46">
        <w:t>COC = combined oral contraceptive; E4/DRSP = estetrol 15 mg/drospirenone 3 mg; PBS</w:t>
      </w:r>
      <w:r>
        <w:t xml:space="preserve"> </w:t>
      </w:r>
      <w:r w:rsidRPr="43CEDB46">
        <w:t>= Pharmaceutical Benefits Scheme; RPBS = Repatriation Pharmaceutical Benefits Scheme.</w:t>
      </w:r>
    </w:p>
    <w:p w14:paraId="31DC29BA" w14:textId="77777777" w:rsidR="007E2194" w:rsidRPr="009A6D58" w:rsidRDefault="007E2194" w:rsidP="007E2194">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66399B2F" w14:textId="3B7C3EFF" w:rsidR="007E2194" w:rsidRPr="009A6D58" w:rsidRDefault="007E2194" w:rsidP="007E2194">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5578F7" w:rsidRPr="005578F7">
        <w:rPr>
          <w:rFonts w:ascii="Arial Narrow" w:hAnsi="Arial Narrow"/>
          <w:i/>
          <w:sz w:val="18"/>
          <w:szCs w:val="18"/>
        </w:rPr>
        <w:t>90,000 to &lt; 100,000</w:t>
      </w:r>
    </w:p>
    <w:p w14:paraId="4B035961" w14:textId="77CB21EC" w:rsidR="007E2194" w:rsidRPr="009A6D58" w:rsidRDefault="007E2194" w:rsidP="007E2194">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35135E" w:rsidRPr="0035135E">
        <w:rPr>
          <w:rFonts w:ascii="Arial Narrow" w:hAnsi="Arial Narrow"/>
          <w:i/>
          <w:sz w:val="18"/>
          <w:szCs w:val="18"/>
        </w:rPr>
        <w:t>100,000 to &lt; 200,000</w:t>
      </w:r>
    </w:p>
    <w:p w14:paraId="5A88A904" w14:textId="7EE7B773" w:rsidR="007E2194" w:rsidRDefault="007E2194" w:rsidP="007E2194">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983BAF" w:rsidRPr="00983BAF">
        <w:rPr>
          <w:rFonts w:ascii="Arial Narrow" w:hAnsi="Arial Narrow"/>
          <w:i/>
          <w:sz w:val="18"/>
          <w:szCs w:val="18"/>
        </w:rPr>
        <w:t>$0 to &lt; $10 million</w:t>
      </w:r>
    </w:p>
    <w:p w14:paraId="271AFF7B" w14:textId="46DEC639" w:rsidR="007E2194" w:rsidRPr="00BE6293" w:rsidRDefault="007E2194" w:rsidP="007E2194">
      <w:pPr>
        <w:spacing w:after="120"/>
      </w:pPr>
      <w:r>
        <w:rPr>
          <w:rFonts w:ascii="Arial Narrow" w:hAnsi="Arial Narrow"/>
          <w:i/>
          <w:sz w:val="18"/>
          <w:szCs w:val="18"/>
          <w:vertAlign w:val="superscript"/>
        </w:rPr>
        <w:t>4</w:t>
      </w:r>
      <w:r>
        <w:rPr>
          <w:rFonts w:ascii="Arial Narrow" w:hAnsi="Arial Narrow"/>
          <w:i/>
          <w:sz w:val="18"/>
          <w:szCs w:val="18"/>
        </w:rPr>
        <w:t xml:space="preserve"> net cost saving</w:t>
      </w:r>
    </w:p>
    <w:p w14:paraId="461AEA3C" w14:textId="4395F84C" w:rsidR="00732067" w:rsidRDefault="00B960DB" w:rsidP="00732067">
      <w:pPr>
        <w:pStyle w:val="3-BodyText"/>
      </w:pPr>
      <w:r>
        <w:t xml:space="preserve">The revised </w:t>
      </w:r>
      <w:r w:rsidR="00151190">
        <w:t xml:space="preserve">estimated use and </w:t>
      </w:r>
      <w:r>
        <w:t xml:space="preserve">financial </w:t>
      </w:r>
      <w:r w:rsidR="00151190">
        <w:t>implications</w:t>
      </w:r>
      <w:r>
        <w:t xml:space="preserve"> in </w:t>
      </w:r>
      <w:r>
        <w:fldChar w:fldCharType="begin" w:fldLock="1"/>
      </w:r>
      <w:r>
        <w:instrText xml:space="preserve"> REF _Ref194070790 \h </w:instrText>
      </w:r>
      <w:r>
        <w:fldChar w:fldCharType="separate"/>
      </w:r>
      <w:r>
        <w:t xml:space="preserve">Table </w:t>
      </w:r>
      <w:r>
        <w:rPr>
          <w:noProof/>
        </w:rPr>
        <w:t>14</w:t>
      </w:r>
      <w:r>
        <w:fldChar w:fldCharType="end"/>
      </w:r>
      <w:r>
        <w:t xml:space="preserve"> </w:t>
      </w:r>
      <w:r w:rsidR="00151190">
        <w:t>adopt a similar approach to that taken for estimate</w:t>
      </w:r>
      <w:r w:rsidR="003610B2">
        <w:t>d</w:t>
      </w:r>
      <w:r w:rsidR="00151190">
        <w:t xml:space="preserve"> use and </w:t>
      </w:r>
      <w:r w:rsidR="003610B2">
        <w:t xml:space="preserve">financial implications for </w:t>
      </w:r>
      <w:r w:rsidR="00736B61">
        <w:t>other newer oral contraceptive pills considered by the PBAC:</w:t>
      </w:r>
      <w:r w:rsidR="00370C2F">
        <w:t xml:space="preserve"> </w:t>
      </w:r>
    </w:p>
    <w:p w14:paraId="3300967A" w14:textId="7B69BADA" w:rsidR="00370C2F" w:rsidRDefault="00F0720B" w:rsidP="00732067">
      <w:pPr>
        <w:pStyle w:val="3-BodyText"/>
        <w:numPr>
          <w:ilvl w:val="0"/>
          <w:numId w:val="10"/>
        </w:numPr>
      </w:pPr>
      <w:r>
        <w:t>T</w:t>
      </w:r>
      <w:r w:rsidR="00370C2F">
        <w:t xml:space="preserve">he </w:t>
      </w:r>
      <w:r w:rsidR="00D60FAA">
        <w:t xml:space="preserve">utilisation estimates from the </w:t>
      </w:r>
      <w:r w:rsidR="00370C2F">
        <w:t xml:space="preserve">IMS </w:t>
      </w:r>
      <w:r w:rsidR="005F3312">
        <w:t>database</w:t>
      </w:r>
      <w:r w:rsidR="007021AF">
        <w:t>, provided in the submission,</w:t>
      </w:r>
      <w:r w:rsidR="00370C2F">
        <w:t xml:space="preserve"> for the PBS-listed pharmaceutical items </w:t>
      </w:r>
      <w:r w:rsidR="00D60FAA">
        <w:t>was removed.</w:t>
      </w:r>
      <w:r w:rsidR="00370C2F">
        <w:t xml:space="preserve"> </w:t>
      </w:r>
    </w:p>
    <w:p w14:paraId="0C77F9F7" w14:textId="0D224FB8" w:rsidR="00F42973" w:rsidRDefault="00BF63AA" w:rsidP="00732067">
      <w:pPr>
        <w:pStyle w:val="3-BodyText"/>
        <w:numPr>
          <w:ilvl w:val="0"/>
          <w:numId w:val="10"/>
        </w:numPr>
      </w:pPr>
      <w:r>
        <w:t xml:space="preserve">Private scripts for </w:t>
      </w:r>
      <w:r w:rsidR="000C59AC">
        <w:t>E4/DRSP</w:t>
      </w:r>
      <w:r w:rsidR="00370C2F">
        <w:t xml:space="preserve"> </w:t>
      </w:r>
      <w:r w:rsidR="00626D21">
        <w:t xml:space="preserve">were included </w:t>
      </w:r>
      <w:r w:rsidR="00904D8A">
        <w:t>in the estimates, with</w:t>
      </w:r>
      <w:r w:rsidR="00370C2F">
        <w:t xml:space="preserve"> 100% uptake rate applied to this private market. The </w:t>
      </w:r>
      <w:r w:rsidR="00422C0A">
        <w:t>private</w:t>
      </w:r>
      <w:r w:rsidR="00370C2F">
        <w:t xml:space="preserve"> market was extrapolated into 12</w:t>
      </w:r>
      <w:r w:rsidR="00AB1A71">
        <w:t> </w:t>
      </w:r>
      <w:r w:rsidR="00370C2F">
        <w:t>months service volume based on the Jan</w:t>
      </w:r>
      <w:r w:rsidR="00904D8A">
        <w:t>uary – June</w:t>
      </w:r>
      <w:r w:rsidR="00370C2F">
        <w:t xml:space="preserve"> 2024 IMS data for</w:t>
      </w:r>
      <w:r w:rsidR="00904D8A">
        <w:t xml:space="preserve"> Nextstellis </w:t>
      </w:r>
      <w:r w:rsidR="00E16E3E">
        <w:t>provided in the submission</w:t>
      </w:r>
      <w:r w:rsidR="00904D8A">
        <w:t xml:space="preserve"> and</w:t>
      </w:r>
      <w:r w:rsidR="00370C2F">
        <w:t xml:space="preserve"> multiplied by 2. </w:t>
      </w:r>
    </w:p>
    <w:p w14:paraId="5C2C6067" w14:textId="7983BE97" w:rsidR="00DE6A27" w:rsidRPr="00DE6A27" w:rsidRDefault="008E117F" w:rsidP="00DE6A27">
      <w:pPr>
        <w:pStyle w:val="3-BodyText"/>
        <w:rPr>
          <w:color w:val="0066FF"/>
        </w:rPr>
      </w:pPr>
      <w:r>
        <w:t>Based on the revised financial estimates, t</w:t>
      </w:r>
      <w:r w:rsidR="00DE6A27" w:rsidRPr="00446C91">
        <w:t xml:space="preserve">he net cost to the PBS/RPBS of listing E4/DRSP was estimated to be </w:t>
      </w:r>
      <w:r w:rsidR="00983BAF" w:rsidRPr="00983BAF">
        <w:rPr>
          <w:iCs/>
        </w:rPr>
        <w:t>$0 to &lt; $10 million</w:t>
      </w:r>
      <w:r w:rsidR="00983BAF" w:rsidRPr="00983BAF" w:rsidDel="00983BAF">
        <w:t xml:space="preserve"> </w:t>
      </w:r>
      <w:r w:rsidR="00DE6A27" w:rsidRPr="00446C91">
        <w:t xml:space="preserve">in Year 6, and a net cost of </w:t>
      </w:r>
      <w:r w:rsidR="008B07E5" w:rsidRPr="008B07E5">
        <w:t>$30 million to &lt; $40 million</w:t>
      </w:r>
      <w:r w:rsidR="00DE6A27" w:rsidRPr="00446C91">
        <w:t xml:space="preserve"> in the first 6 years of listing</w:t>
      </w:r>
      <w:r w:rsidR="00DE6A27" w:rsidRPr="00446C91">
        <w:rPr>
          <w:color w:val="3366FF"/>
        </w:rPr>
        <w:t xml:space="preserve">. </w:t>
      </w:r>
    </w:p>
    <w:p w14:paraId="29604C7B" w14:textId="7751037D" w:rsidR="000B2E17" w:rsidRPr="00AE5412" w:rsidRDefault="000B2E17" w:rsidP="000B2E17">
      <w:pPr>
        <w:pStyle w:val="3-BodyText"/>
        <w:numPr>
          <w:ilvl w:val="0"/>
          <w:numId w:val="0"/>
        </w:numPr>
        <w:ind w:left="720"/>
        <w:rPr>
          <w:i/>
          <w:iCs/>
        </w:rPr>
      </w:pPr>
      <w:r w:rsidRPr="00AE5412">
        <w:rPr>
          <w:i/>
          <w:iCs/>
        </w:rPr>
        <w:t>For more detail on PBAC’s view, see section 7 PBAC outcome.</w:t>
      </w:r>
    </w:p>
    <w:p w14:paraId="5171B45B" w14:textId="77777777" w:rsidR="000270AB" w:rsidRPr="0090150D" w:rsidRDefault="000270AB" w:rsidP="00580753">
      <w:pPr>
        <w:pStyle w:val="2-SectionHeading"/>
        <w:keepLines/>
        <w:numPr>
          <w:ilvl w:val="0"/>
          <w:numId w:val="1"/>
        </w:numPr>
      </w:pPr>
      <w:bookmarkStart w:id="83" w:name="_Hlk103934877"/>
      <w:r w:rsidRPr="0090150D">
        <w:t>PBAC Outcome</w:t>
      </w:r>
    </w:p>
    <w:p w14:paraId="766E5FED" w14:textId="3619DEAC" w:rsidR="004525B1" w:rsidRPr="004525B1" w:rsidRDefault="000270AB" w:rsidP="00580753">
      <w:pPr>
        <w:pStyle w:val="3-BodyText"/>
        <w:keepNext/>
        <w:keepLines/>
        <w:rPr>
          <w:lang w:val="en-GB"/>
        </w:rPr>
      </w:pPr>
      <w:r w:rsidRPr="00777B5C">
        <w:rPr>
          <w:lang w:val="en-GB"/>
        </w:rPr>
        <w:t xml:space="preserve">The PBAC recommended the listing of </w:t>
      </w:r>
      <w:r w:rsidR="00CA3B4A" w:rsidRPr="00777B5C">
        <w:rPr>
          <w:lang w:val="en-GB"/>
        </w:rPr>
        <w:t>estetrol with drospirenone</w:t>
      </w:r>
      <w:r w:rsidR="00D3455F" w:rsidRPr="00777B5C">
        <w:rPr>
          <w:lang w:val="en-GB"/>
        </w:rPr>
        <w:t xml:space="preserve"> (E4/DRSP)</w:t>
      </w:r>
      <w:r w:rsidR="00CA3B4A" w:rsidRPr="00777B5C">
        <w:rPr>
          <w:lang w:val="en-GB"/>
        </w:rPr>
        <w:t xml:space="preserve"> </w:t>
      </w:r>
      <w:r w:rsidR="00FB47FD" w:rsidRPr="00777B5C">
        <w:rPr>
          <w:lang w:val="en-GB"/>
        </w:rPr>
        <w:t>as an Unrestricted Benefit.</w:t>
      </w:r>
      <w:r w:rsidR="008D03AB" w:rsidRPr="00777B5C">
        <w:rPr>
          <w:lang w:val="en-GB"/>
        </w:rPr>
        <w:t xml:space="preserve"> </w:t>
      </w:r>
      <w:r w:rsidR="00777B5C" w:rsidRPr="00777B5C">
        <w:rPr>
          <w:lang w:val="en-GB"/>
        </w:rPr>
        <w:t>The PBAC’s recommendation for listing was based on its assessment that the cost-effectiveness of E4/DRSP would be acceptable if</w:t>
      </w:r>
      <w:r w:rsidR="00777B5C">
        <w:rPr>
          <w:lang w:val="en-GB"/>
        </w:rPr>
        <w:t xml:space="preserve"> </w:t>
      </w:r>
      <w:r w:rsidR="00777B5C" w:rsidRPr="00777B5C">
        <w:rPr>
          <w:lang w:val="en-GB"/>
        </w:rPr>
        <w:t>it were cost-minimised against</w:t>
      </w:r>
      <w:r w:rsidR="00777B5C">
        <w:rPr>
          <w:lang w:val="en-GB"/>
        </w:rPr>
        <w:t xml:space="preserve"> newer combined oral contraceptives (COCs)</w:t>
      </w:r>
      <w:r w:rsidR="00D77AFD">
        <w:rPr>
          <w:lang w:val="en-GB"/>
        </w:rPr>
        <w:t xml:space="preserve"> such as </w:t>
      </w:r>
      <w:r w:rsidR="009F519C">
        <w:rPr>
          <w:lang w:val="en-GB"/>
        </w:rPr>
        <w:t>ethinylestradiol with drospirenone (EE/DRSP)</w:t>
      </w:r>
      <w:r w:rsidR="00555565">
        <w:rPr>
          <w:lang w:val="en-GB"/>
        </w:rPr>
        <w:t>(</w:t>
      </w:r>
      <w:r w:rsidR="004525B1">
        <w:rPr>
          <w:lang w:val="en-GB"/>
        </w:rPr>
        <w:t>Yaz and Yasmin</w:t>
      </w:r>
      <w:r w:rsidR="00555565">
        <w:rPr>
          <w:lang w:val="en-GB"/>
        </w:rPr>
        <w:t>)</w:t>
      </w:r>
      <w:r w:rsidR="004525B1">
        <w:rPr>
          <w:lang w:val="en-GB"/>
        </w:rPr>
        <w:t>.</w:t>
      </w:r>
    </w:p>
    <w:p w14:paraId="28B0D906" w14:textId="37F72FB0" w:rsidR="00BF1025" w:rsidRDefault="00BF1025" w:rsidP="000270A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COCs listed on the PBS, including ethinylestradiol/drospirenone, </w:t>
      </w:r>
      <w:r>
        <w:rPr>
          <w:rFonts w:asciiTheme="minorHAnsi" w:hAnsiTheme="minorHAnsi"/>
          <w:snapToGrid w:val="0"/>
          <w:lang w:val="en-GB"/>
        </w:rPr>
        <w:lastRenderedPageBreak/>
        <w:t>to be appropriate comparators.</w:t>
      </w:r>
    </w:p>
    <w:p w14:paraId="47040992" w14:textId="3E8252D7" w:rsidR="004D7E07" w:rsidRDefault="00D3455F" w:rsidP="000270A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submission and sponsor hearing claimed that E4/DRSP </w:t>
      </w:r>
      <w:r w:rsidR="005B323D">
        <w:rPr>
          <w:rFonts w:asciiTheme="minorHAnsi" w:hAnsiTheme="minorHAnsi"/>
          <w:snapToGrid w:val="0"/>
          <w:lang w:val="en-GB"/>
        </w:rPr>
        <w:t>is</w:t>
      </w:r>
      <w:r w:rsidR="002465A3">
        <w:rPr>
          <w:rFonts w:asciiTheme="minorHAnsi" w:hAnsiTheme="minorHAnsi"/>
          <w:snapToGrid w:val="0"/>
          <w:lang w:val="en-GB"/>
        </w:rPr>
        <w:t xml:space="preserve"> superior to PBS-listed and near market </w:t>
      </w:r>
      <w:r w:rsidR="007E7B04">
        <w:rPr>
          <w:rFonts w:asciiTheme="minorHAnsi" w:hAnsiTheme="minorHAnsi"/>
          <w:snapToGrid w:val="0"/>
          <w:lang w:val="en-GB"/>
        </w:rPr>
        <w:t>COCs,</w:t>
      </w:r>
      <w:r w:rsidR="002465A3">
        <w:rPr>
          <w:rFonts w:asciiTheme="minorHAnsi" w:hAnsiTheme="minorHAnsi"/>
          <w:snapToGrid w:val="0"/>
          <w:lang w:val="en-GB"/>
        </w:rPr>
        <w:t xml:space="preserve"> in terms of longer-term safety </w:t>
      </w:r>
      <w:r w:rsidR="00E74B36">
        <w:rPr>
          <w:rFonts w:asciiTheme="minorHAnsi" w:hAnsiTheme="minorHAnsi"/>
          <w:snapToGrid w:val="0"/>
          <w:lang w:val="en-GB"/>
        </w:rPr>
        <w:t>risks such as VTE and the risk of MI and stroke.</w:t>
      </w:r>
      <w:r w:rsidR="00E456E9">
        <w:rPr>
          <w:rFonts w:asciiTheme="minorHAnsi" w:hAnsiTheme="minorHAnsi"/>
          <w:snapToGrid w:val="0"/>
          <w:lang w:val="en-GB"/>
        </w:rPr>
        <w:t xml:space="preserve"> The PBAC noted the evidence provided </w:t>
      </w:r>
      <w:r w:rsidR="00044AD1">
        <w:rPr>
          <w:rFonts w:asciiTheme="minorHAnsi" w:hAnsiTheme="minorHAnsi"/>
          <w:snapToGrid w:val="0"/>
          <w:lang w:val="en-GB"/>
        </w:rPr>
        <w:t>to support the claim of superior safety relied on surrogate biomarkers, and no head-to-head studies were provi</w:t>
      </w:r>
      <w:r w:rsidR="007E7B04">
        <w:rPr>
          <w:rFonts w:asciiTheme="minorHAnsi" w:hAnsiTheme="minorHAnsi"/>
          <w:snapToGrid w:val="0"/>
          <w:lang w:val="en-GB"/>
        </w:rPr>
        <w:t>ded that directly compared the risk of VTE, MI and stroke with E4/DRSP compared to other COCs.</w:t>
      </w:r>
      <w:r w:rsidR="0087111F">
        <w:rPr>
          <w:rFonts w:asciiTheme="minorHAnsi" w:hAnsiTheme="minorHAnsi"/>
          <w:snapToGrid w:val="0"/>
          <w:lang w:val="en-GB"/>
        </w:rPr>
        <w:t xml:space="preserve"> The PBAC </w:t>
      </w:r>
      <w:r w:rsidR="00E57033">
        <w:rPr>
          <w:rFonts w:asciiTheme="minorHAnsi" w:hAnsiTheme="minorHAnsi"/>
          <w:snapToGrid w:val="0"/>
          <w:lang w:val="en-GB"/>
        </w:rPr>
        <w:t xml:space="preserve">noted </w:t>
      </w:r>
      <w:r w:rsidR="009A0AF3">
        <w:rPr>
          <w:rFonts w:asciiTheme="minorHAnsi" w:hAnsiTheme="minorHAnsi"/>
          <w:snapToGrid w:val="0"/>
          <w:lang w:val="en-GB"/>
        </w:rPr>
        <w:t>that</w:t>
      </w:r>
      <w:r w:rsidR="007C75CA">
        <w:rPr>
          <w:rFonts w:asciiTheme="minorHAnsi" w:hAnsiTheme="minorHAnsi"/>
          <w:snapToGrid w:val="0"/>
          <w:lang w:val="en-GB"/>
        </w:rPr>
        <w:t xml:space="preserve"> the EMA </w:t>
      </w:r>
      <w:r w:rsidR="00850DD8">
        <w:rPr>
          <w:rFonts w:asciiTheme="minorHAnsi" w:hAnsiTheme="minorHAnsi"/>
          <w:snapToGrid w:val="0"/>
          <w:lang w:val="en-GB"/>
        </w:rPr>
        <w:t>‘</w:t>
      </w:r>
      <w:r w:rsidR="007C75CA">
        <w:rPr>
          <w:rFonts w:asciiTheme="minorHAnsi" w:hAnsiTheme="minorHAnsi"/>
          <w:snapToGrid w:val="0"/>
          <w:lang w:val="en-GB"/>
        </w:rPr>
        <w:t>G</w:t>
      </w:r>
      <w:r w:rsidR="00091019">
        <w:rPr>
          <w:rFonts w:asciiTheme="minorHAnsi" w:hAnsiTheme="minorHAnsi"/>
          <w:snapToGrid w:val="0"/>
          <w:lang w:val="en-GB"/>
        </w:rPr>
        <w:t>uideline on clinical investigation of steroid contraceptives in women</w:t>
      </w:r>
      <w:r w:rsidR="00850DD8">
        <w:rPr>
          <w:rFonts w:asciiTheme="minorHAnsi" w:hAnsiTheme="minorHAnsi"/>
          <w:snapToGrid w:val="0"/>
          <w:lang w:val="en-GB"/>
        </w:rPr>
        <w:t>’</w:t>
      </w:r>
      <w:r w:rsidR="00091019">
        <w:rPr>
          <w:rFonts w:asciiTheme="minorHAnsi" w:hAnsiTheme="minorHAnsi"/>
          <w:snapToGrid w:val="0"/>
          <w:lang w:val="en-GB"/>
        </w:rPr>
        <w:t xml:space="preserve"> advises that there are no generally accepted surrogate endpoints for </w:t>
      </w:r>
      <w:r w:rsidR="00CF2B68">
        <w:rPr>
          <w:rFonts w:asciiTheme="minorHAnsi" w:hAnsiTheme="minorHAnsi"/>
          <w:snapToGrid w:val="0"/>
          <w:lang w:val="en-GB"/>
        </w:rPr>
        <w:t xml:space="preserve">the risk of cardiovascular events or VTE, and that </w:t>
      </w:r>
      <w:r w:rsidR="00361ED2">
        <w:rPr>
          <w:rFonts w:asciiTheme="minorHAnsi" w:hAnsiTheme="minorHAnsi"/>
          <w:snapToGrid w:val="0"/>
          <w:lang w:val="en-GB"/>
        </w:rPr>
        <w:t>the</w:t>
      </w:r>
      <w:r w:rsidR="00CF2B68">
        <w:rPr>
          <w:rFonts w:asciiTheme="minorHAnsi" w:hAnsiTheme="minorHAnsi"/>
          <w:snapToGrid w:val="0"/>
          <w:lang w:val="en-GB"/>
        </w:rPr>
        <w:t xml:space="preserve"> TGA considered the association between laboratory results from the E4/DRSP trial and VTE r</w:t>
      </w:r>
      <w:r w:rsidR="00541DB3">
        <w:rPr>
          <w:rFonts w:asciiTheme="minorHAnsi" w:hAnsiTheme="minorHAnsi"/>
          <w:snapToGrid w:val="0"/>
          <w:lang w:val="en-GB"/>
        </w:rPr>
        <w:t xml:space="preserve">isk to be weak and </w:t>
      </w:r>
      <w:r w:rsidR="00BC6CC1">
        <w:rPr>
          <w:rFonts w:asciiTheme="minorHAnsi" w:hAnsiTheme="minorHAnsi"/>
          <w:snapToGrid w:val="0"/>
          <w:lang w:val="en-GB"/>
        </w:rPr>
        <w:t xml:space="preserve">that </w:t>
      </w:r>
      <w:r w:rsidR="00541DB3">
        <w:rPr>
          <w:rFonts w:asciiTheme="minorHAnsi" w:hAnsiTheme="minorHAnsi"/>
          <w:snapToGrid w:val="0"/>
          <w:lang w:val="en-GB"/>
        </w:rPr>
        <w:t xml:space="preserve">no claims regarding the relative VTE risk of E4/DRSP compared to other COCs could be made on the data available. </w:t>
      </w:r>
      <w:r w:rsidR="008D7318">
        <w:rPr>
          <w:rFonts w:asciiTheme="minorHAnsi" w:hAnsiTheme="minorHAnsi"/>
          <w:snapToGrid w:val="0"/>
          <w:lang w:val="en-GB"/>
        </w:rPr>
        <w:t xml:space="preserve">The PBAC considered that the evidence provided did not support that E4/DRSP </w:t>
      </w:r>
      <w:r w:rsidR="00E704D5">
        <w:rPr>
          <w:rFonts w:asciiTheme="minorHAnsi" w:hAnsiTheme="minorHAnsi"/>
          <w:snapToGrid w:val="0"/>
          <w:lang w:val="en-GB"/>
        </w:rPr>
        <w:t>offered superior safety compared to COCs currently listed on the PBS.</w:t>
      </w:r>
    </w:p>
    <w:p w14:paraId="73CB0F09" w14:textId="6DC9593F" w:rsidR="008B5D6D" w:rsidRDefault="00555565" w:rsidP="008B5D6D">
      <w:pPr>
        <w:widowControl w:val="0"/>
        <w:numPr>
          <w:ilvl w:val="1"/>
          <w:numId w:val="1"/>
        </w:numPr>
        <w:spacing w:after="120"/>
        <w:rPr>
          <w:rFonts w:asciiTheme="minorHAnsi" w:hAnsiTheme="minorHAnsi"/>
          <w:snapToGrid w:val="0"/>
          <w:lang w:val="en-GB"/>
        </w:rPr>
      </w:pPr>
      <w:r w:rsidRPr="00555565">
        <w:rPr>
          <w:rFonts w:asciiTheme="minorHAnsi" w:hAnsiTheme="minorHAnsi"/>
          <w:snapToGrid w:val="0"/>
          <w:lang w:val="en-GB"/>
        </w:rPr>
        <w:t xml:space="preserve">The PBAC noted consumer comments highlighting equity and access issues, and that it is important that there are more affordable contraceptive options available to women. </w:t>
      </w:r>
      <w:r w:rsidR="008B5D6D">
        <w:rPr>
          <w:rFonts w:asciiTheme="minorHAnsi" w:hAnsiTheme="minorHAnsi"/>
          <w:snapToGrid w:val="0"/>
          <w:lang w:val="en-GB"/>
        </w:rPr>
        <w:t xml:space="preserve">The PBAC </w:t>
      </w:r>
      <w:r w:rsidR="006B586C">
        <w:rPr>
          <w:rFonts w:asciiTheme="minorHAnsi" w:hAnsiTheme="minorHAnsi"/>
          <w:snapToGrid w:val="0"/>
          <w:lang w:val="en-GB"/>
        </w:rPr>
        <w:t xml:space="preserve">also </w:t>
      </w:r>
      <w:r w:rsidR="008B5D6D">
        <w:rPr>
          <w:rFonts w:asciiTheme="minorHAnsi" w:hAnsiTheme="minorHAnsi"/>
          <w:snapToGrid w:val="0"/>
          <w:lang w:val="en-GB"/>
        </w:rPr>
        <w:t xml:space="preserve">noted consumer comments received that stated that E4/DRSP offers a range of benefits to patients, including effective contraception and menstrual management, and a more tolerable safety profile compared to older oral contraceptive pills. </w:t>
      </w:r>
    </w:p>
    <w:p w14:paraId="7DB44802" w14:textId="4CEF5B70" w:rsidR="0030706D" w:rsidRDefault="0030706D" w:rsidP="000270AB">
      <w:pPr>
        <w:widowControl w:val="0"/>
        <w:numPr>
          <w:ilvl w:val="1"/>
          <w:numId w:val="1"/>
        </w:numPr>
        <w:spacing w:after="120"/>
        <w:rPr>
          <w:rFonts w:asciiTheme="minorHAnsi" w:hAnsiTheme="minorHAnsi"/>
          <w:snapToGrid w:val="0"/>
        </w:rPr>
      </w:pPr>
      <w:r w:rsidRPr="55D59ED6">
        <w:rPr>
          <w:rFonts w:asciiTheme="minorHAnsi" w:hAnsiTheme="minorHAnsi"/>
          <w:snapToGrid w:val="0"/>
        </w:rPr>
        <w:t xml:space="preserve">The PBAC recalled </w:t>
      </w:r>
      <w:r w:rsidR="009407F4" w:rsidRPr="55D59ED6">
        <w:rPr>
          <w:rFonts w:asciiTheme="minorHAnsi" w:hAnsiTheme="minorHAnsi"/>
          <w:snapToGrid w:val="0"/>
        </w:rPr>
        <w:t xml:space="preserve">the </w:t>
      </w:r>
      <w:r w:rsidR="00555565" w:rsidRPr="55D59ED6">
        <w:rPr>
          <w:rFonts w:asciiTheme="minorHAnsi" w:hAnsiTheme="minorHAnsi"/>
          <w:snapToGrid w:val="0"/>
        </w:rPr>
        <w:t xml:space="preserve">outcomes from the </w:t>
      </w:r>
      <w:r w:rsidR="008B5D6D" w:rsidRPr="55D59ED6">
        <w:rPr>
          <w:rFonts w:asciiTheme="minorHAnsi" w:hAnsiTheme="minorHAnsi"/>
          <w:snapToGrid w:val="0"/>
        </w:rPr>
        <w:t xml:space="preserve">oral contraceptives stakeholder meeting convened in </w:t>
      </w:r>
      <w:r w:rsidR="00555565" w:rsidRPr="55D59ED6">
        <w:rPr>
          <w:rFonts w:asciiTheme="minorHAnsi" w:hAnsiTheme="minorHAnsi"/>
          <w:snapToGrid w:val="0"/>
        </w:rPr>
        <w:t>October 2024</w:t>
      </w:r>
      <w:r w:rsidR="008B5D6D" w:rsidRPr="55D59ED6">
        <w:rPr>
          <w:rFonts w:asciiTheme="minorHAnsi" w:hAnsiTheme="minorHAnsi"/>
          <w:snapToGrid w:val="0"/>
        </w:rPr>
        <w:t>, including that stakeholders stated that it was important to have a range of hormonal contraceptive options available on the PBS as choice of therapy can be highly individualised.</w:t>
      </w:r>
    </w:p>
    <w:p w14:paraId="275EBE32" w14:textId="6DBDA19D" w:rsidR="002C4346" w:rsidRDefault="007A0ACA" w:rsidP="000270A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w:t>
      </w:r>
      <w:r w:rsidR="006A57FF">
        <w:rPr>
          <w:rFonts w:asciiTheme="minorHAnsi" w:hAnsiTheme="minorHAnsi"/>
          <w:snapToGrid w:val="0"/>
          <w:lang w:val="en-GB"/>
        </w:rPr>
        <w:t>information provided in the sponsor hearing th</w:t>
      </w:r>
      <w:r w:rsidR="00EB0021">
        <w:rPr>
          <w:rFonts w:asciiTheme="minorHAnsi" w:hAnsiTheme="minorHAnsi"/>
          <w:snapToGrid w:val="0"/>
          <w:lang w:val="en-GB"/>
        </w:rPr>
        <w:t>at in trials</w:t>
      </w:r>
      <w:r w:rsidR="006A57FF">
        <w:rPr>
          <w:rFonts w:asciiTheme="minorHAnsi" w:hAnsiTheme="minorHAnsi"/>
          <w:snapToGrid w:val="0"/>
          <w:lang w:val="en-GB"/>
        </w:rPr>
        <w:t xml:space="preserve"> E4/DRSP had a slightly higher Pearl Index </w:t>
      </w:r>
      <w:r w:rsidR="004D6799">
        <w:rPr>
          <w:rFonts w:asciiTheme="minorHAnsi" w:hAnsiTheme="minorHAnsi"/>
          <w:snapToGrid w:val="0"/>
          <w:lang w:val="en-GB"/>
        </w:rPr>
        <w:t>in women with a BMI of 30-35 kg/m</w:t>
      </w:r>
      <w:r w:rsidR="004D6799">
        <w:rPr>
          <w:rFonts w:asciiTheme="minorHAnsi" w:hAnsiTheme="minorHAnsi"/>
          <w:snapToGrid w:val="0"/>
          <w:vertAlign w:val="superscript"/>
          <w:lang w:val="en-GB"/>
        </w:rPr>
        <w:t>2</w:t>
      </w:r>
      <w:r w:rsidR="004D6799">
        <w:rPr>
          <w:rFonts w:asciiTheme="minorHAnsi" w:hAnsiTheme="minorHAnsi"/>
          <w:snapToGrid w:val="0"/>
          <w:lang w:val="en-GB"/>
        </w:rPr>
        <w:t xml:space="preserve"> compared to women with a lower BMI</w:t>
      </w:r>
      <w:r w:rsidR="006C2AC3">
        <w:rPr>
          <w:rFonts w:asciiTheme="minorHAnsi" w:hAnsiTheme="minorHAnsi"/>
          <w:snapToGrid w:val="0"/>
          <w:lang w:val="en-GB"/>
        </w:rPr>
        <w:t>, demonstrat</w:t>
      </w:r>
      <w:r w:rsidR="00EB0021">
        <w:rPr>
          <w:rFonts w:asciiTheme="minorHAnsi" w:hAnsiTheme="minorHAnsi"/>
          <w:snapToGrid w:val="0"/>
          <w:lang w:val="en-GB"/>
        </w:rPr>
        <w:t>ing</w:t>
      </w:r>
      <w:r w:rsidR="006C2AC3">
        <w:rPr>
          <w:rFonts w:asciiTheme="minorHAnsi" w:hAnsiTheme="minorHAnsi"/>
          <w:snapToGrid w:val="0"/>
          <w:lang w:val="en-GB"/>
        </w:rPr>
        <w:t xml:space="preserve"> a small reduction in efficacy. However, the PBAC </w:t>
      </w:r>
      <w:r w:rsidR="00E40781">
        <w:rPr>
          <w:rFonts w:asciiTheme="minorHAnsi" w:hAnsiTheme="minorHAnsi"/>
          <w:snapToGrid w:val="0"/>
          <w:lang w:val="en-GB"/>
        </w:rPr>
        <w:t xml:space="preserve">was satisfied that </w:t>
      </w:r>
      <w:r w:rsidR="006C2AC3">
        <w:rPr>
          <w:rFonts w:asciiTheme="minorHAnsi" w:hAnsiTheme="minorHAnsi"/>
          <w:snapToGrid w:val="0"/>
          <w:lang w:val="en-GB"/>
        </w:rPr>
        <w:t xml:space="preserve">the Pearl Index seen in women with the higher BMI </w:t>
      </w:r>
      <w:r w:rsidR="00B84F8E">
        <w:rPr>
          <w:rFonts w:asciiTheme="minorHAnsi" w:hAnsiTheme="minorHAnsi"/>
          <w:snapToGrid w:val="0"/>
          <w:lang w:val="en-GB"/>
        </w:rPr>
        <w:t xml:space="preserve">still </w:t>
      </w:r>
      <w:r w:rsidR="00573038">
        <w:rPr>
          <w:rFonts w:asciiTheme="minorHAnsi" w:hAnsiTheme="minorHAnsi"/>
          <w:snapToGrid w:val="0"/>
          <w:lang w:val="en-GB"/>
        </w:rPr>
        <w:t>showed</w:t>
      </w:r>
      <w:r w:rsidR="00B84F8E">
        <w:rPr>
          <w:rFonts w:asciiTheme="minorHAnsi" w:hAnsiTheme="minorHAnsi"/>
          <w:snapToGrid w:val="0"/>
          <w:lang w:val="en-GB"/>
        </w:rPr>
        <w:t xml:space="preserve"> acceptable contraceptive efficacy</w:t>
      </w:r>
      <w:r w:rsidR="00DF21DA">
        <w:rPr>
          <w:rFonts w:asciiTheme="minorHAnsi" w:hAnsiTheme="minorHAnsi"/>
          <w:snapToGrid w:val="0"/>
          <w:lang w:val="en-GB"/>
        </w:rPr>
        <w:t xml:space="preserve"> and </w:t>
      </w:r>
      <w:r w:rsidR="00573038">
        <w:rPr>
          <w:rFonts w:asciiTheme="minorHAnsi" w:hAnsiTheme="minorHAnsi"/>
          <w:snapToGrid w:val="0"/>
          <w:lang w:val="en-GB"/>
        </w:rPr>
        <w:t xml:space="preserve">therefore </w:t>
      </w:r>
      <w:r w:rsidR="00DF21DA">
        <w:rPr>
          <w:rFonts w:asciiTheme="minorHAnsi" w:hAnsiTheme="minorHAnsi"/>
          <w:snapToGrid w:val="0"/>
          <w:lang w:val="en-GB"/>
        </w:rPr>
        <w:t xml:space="preserve">provided </w:t>
      </w:r>
      <w:r w:rsidR="005B767E">
        <w:rPr>
          <w:rFonts w:asciiTheme="minorHAnsi" w:hAnsiTheme="minorHAnsi"/>
          <w:snapToGrid w:val="0"/>
          <w:lang w:val="en-GB"/>
        </w:rPr>
        <w:t>effective contraception in this patient group</w:t>
      </w:r>
      <w:r w:rsidR="00B84F8E">
        <w:rPr>
          <w:rFonts w:asciiTheme="minorHAnsi" w:hAnsiTheme="minorHAnsi"/>
          <w:snapToGrid w:val="0"/>
          <w:lang w:val="en-GB"/>
        </w:rPr>
        <w:t>.</w:t>
      </w:r>
    </w:p>
    <w:p w14:paraId="11A15E42" w14:textId="15BA022F" w:rsidR="00C815CA" w:rsidRDefault="004A1C94" w:rsidP="000270A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E4/DRSP provides an additional COC option </w:t>
      </w:r>
      <w:r w:rsidR="00910E8B">
        <w:rPr>
          <w:rFonts w:asciiTheme="minorHAnsi" w:hAnsiTheme="minorHAnsi"/>
          <w:snapToGrid w:val="0"/>
          <w:lang w:val="en-GB"/>
        </w:rPr>
        <w:t xml:space="preserve">for </w:t>
      </w:r>
      <w:proofErr w:type="gramStart"/>
      <w:r w:rsidR="00910E8B">
        <w:rPr>
          <w:rFonts w:asciiTheme="minorHAnsi" w:hAnsiTheme="minorHAnsi"/>
          <w:snapToGrid w:val="0"/>
          <w:lang w:val="en-GB"/>
        </w:rPr>
        <w:t>individuals, and</w:t>
      </w:r>
      <w:proofErr w:type="gramEnd"/>
      <w:r w:rsidR="00910E8B">
        <w:rPr>
          <w:rFonts w:asciiTheme="minorHAnsi" w:hAnsiTheme="minorHAnsi"/>
          <w:snapToGrid w:val="0"/>
          <w:lang w:val="en-GB"/>
        </w:rPr>
        <w:t xml:space="preserve"> </w:t>
      </w:r>
      <w:r w:rsidR="005644F8">
        <w:rPr>
          <w:rFonts w:asciiTheme="minorHAnsi" w:hAnsiTheme="minorHAnsi"/>
          <w:snapToGrid w:val="0"/>
          <w:lang w:val="en-GB"/>
        </w:rPr>
        <w:t>has</w:t>
      </w:r>
      <w:r w:rsidR="00910E8B">
        <w:rPr>
          <w:rFonts w:asciiTheme="minorHAnsi" w:hAnsiTheme="minorHAnsi"/>
          <w:snapToGrid w:val="0"/>
          <w:lang w:val="en-GB"/>
        </w:rPr>
        <w:t xml:space="preserve"> </w:t>
      </w:r>
      <w:r w:rsidR="00AA38BF">
        <w:rPr>
          <w:rFonts w:asciiTheme="minorHAnsi" w:hAnsiTheme="minorHAnsi"/>
          <w:snapToGrid w:val="0"/>
          <w:lang w:val="en-GB"/>
        </w:rPr>
        <w:t xml:space="preserve">non-inferior contraceptive efficacy </w:t>
      </w:r>
      <w:r w:rsidR="006437A7">
        <w:rPr>
          <w:rFonts w:asciiTheme="minorHAnsi" w:hAnsiTheme="minorHAnsi"/>
          <w:snapToGrid w:val="0"/>
          <w:lang w:val="en-GB"/>
        </w:rPr>
        <w:t xml:space="preserve">compared </w:t>
      </w:r>
      <w:r w:rsidR="00AA38BF">
        <w:rPr>
          <w:rFonts w:asciiTheme="minorHAnsi" w:hAnsiTheme="minorHAnsi"/>
          <w:snapToGrid w:val="0"/>
          <w:lang w:val="en-GB"/>
        </w:rPr>
        <w:t>to other COCs</w:t>
      </w:r>
      <w:r w:rsidR="006437A7">
        <w:rPr>
          <w:rFonts w:asciiTheme="minorHAnsi" w:hAnsiTheme="minorHAnsi"/>
          <w:snapToGrid w:val="0"/>
          <w:lang w:val="en-GB"/>
        </w:rPr>
        <w:t xml:space="preserve"> PBS-listed</w:t>
      </w:r>
      <w:r w:rsidR="00AA38BF">
        <w:rPr>
          <w:rFonts w:asciiTheme="minorHAnsi" w:hAnsiTheme="minorHAnsi"/>
          <w:snapToGrid w:val="0"/>
          <w:lang w:val="en-GB"/>
        </w:rPr>
        <w:t xml:space="preserve">. The PBAC therefore recommended listing E4/DRSP on </w:t>
      </w:r>
      <w:r w:rsidR="00E9355F">
        <w:rPr>
          <w:rFonts w:asciiTheme="minorHAnsi" w:hAnsiTheme="minorHAnsi"/>
          <w:snapToGrid w:val="0"/>
          <w:lang w:val="en-GB"/>
        </w:rPr>
        <w:t>a cost-minimisation basis to</w:t>
      </w:r>
      <w:r w:rsidR="003205E3">
        <w:rPr>
          <w:rFonts w:asciiTheme="minorHAnsi" w:hAnsiTheme="minorHAnsi"/>
          <w:snapToGrid w:val="0"/>
          <w:lang w:val="en-GB"/>
        </w:rPr>
        <w:t xml:space="preserve"> other newer oral </w:t>
      </w:r>
      <w:r w:rsidR="3D4AB2AF" w:rsidRPr="1ACE3856">
        <w:rPr>
          <w:rFonts w:asciiTheme="minorHAnsi" w:hAnsiTheme="minorHAnsi"/>
          <w:snapToGrid w:val="0"/>
          <w:lang w:val="en-GB"/>
        </w:rPr>
        <w:t>contraceptive pills.</w:t>
      </w:r>
      <w:r w:rsidR="003205E3">
        <w:rPr>
          <w:rFonts w:asciiTheme="minorHAnsi" w:hAnsiTheme="minorHAnsi"/>
          <w:snapToGrid w:val="0"/>
          <w:lang w:val="en-GB"/>
        </w:rPr>
        <w:t xml:space="preserve"> The PBAC advised the equ</w:t>
      </w:r>
      <w:r w:rsidR="0063338D">
        <w:rPr>
          <w:rFonts w:asciiTheme="minorHAnsi" w:hAnsiTheme="minorHAnsi"/>
          <w:snapToGrid w:val="0"/>
          <w:lang w:val="en-GB"/>
        </w:rPr>
        <w:t xml:space="preserve">i-effective doses are </w:t>
      </w:r>
      <w:r w:rsidR="00072D35">
        <w:rPr>
          <w:rFonts w:asciiTheme="minorHAnsi" w:hAnsiTheme="minorHAnsi"/>
          <w:snapToGrid w:val="0"/>
          <w:lang w:val="en-GB"/>
        </w:rPr>
        <w:t>28-day cycle</w:t>
      </w:r>
      <w:r w:rsidR="0063338D">
        <w:rPr>
          <w:rFonts w:asciiTheme="minorHAnsi" w:hAnsiTheme="minorHAnsi"/>
          <w:snapToGrid w:val="0"/>
          <w:lang w:val="en-GB"/>
        </w:rPr>
        <w:t xml:space="preserve"> of E4/DRSP </w:t>
      </w:r>
      <w:r w:rsidR="00F52F4F" w:rsidRPr="00F52F4F">
        <w:rPr>
          <w:rFonts w:asciiTheme="minorHAnsi" w:hAnsiTheme="minorHAnsi"/>
          <w:snapToGrid w:val="0"/>
        </w:rPr>
        <w:t>≡</w:t>
      </w:r>
      <w:r w:rsidR="00F52F4F">
        <w:rPr>
          <w:rFonts w:asciiTheme="minorHAnsi" w:hAnsiTheme="minorHAnsi"/>
          <w:snapToGrid w:val="0"/>
        </w:rPr>
        <w:t xml:space="preserve"> </w:t>
      </w:r>
      <w:r w:rsidR="00072D35">
        <w:rPr>
          <w:rFonts w:asciiTheme="minorHAnsi" w:hAnsiTheme="minorHAnsi"/>
          <w:snapToGrid w:val="0"/>
        </w:rPr>
        <w:t>28-day cycle</w:t>
      </w:r>
      <w:r w:rsidR="00F52F4F">
        <w:rPr>
          <w:rFonts w:asciiTheme="minorHAnsi" w:hAnsiTheme="minorHAnsi"/>
          <w:snapToGrid w:val="0"/>
        </w:rPr>
        <w:t xml:space="preserve"> of </w:t>
      </w:r>
      <w:r w:rsidR="009B00E8">
        <w:rPr>
          <w:rFonts w:asciiTheme="minorHAnsi" w:hAnsiTheme="minorHAnsi"/>
          <w:snapToGrid w:val="0"/>
        </w:rPr>
        <w:t>EE</w:t>
      </w:r>
      <w:r w:rsidR="00801AF0">
        <w:rPr>
          <w:rFonts w:asciiTheme="minorHAnsi" w:hAnsiTheme="minorHAnsi"/>
          <w:snapToGrid w:val="0"/>
        </w:rPr>
        <w:t xml:space="preserve"> 20 microgram/DRSP 3 mg / </w:t>
      </w:r>
      <w:r w:rsidR="00072D35">
        <w:rPr>
          <w:rFonts w:asciiTheme="minorHAnsi" w:hAnsiTheme="minorHAnsi"/>
          <w:snapToGrid w:val="0"/>
        </w:rPr>
        <w:t>28-day cycle</w:t>
      </w:r>
      <w:r w:rsidR="00801AF0">
        <w:rPr>
          <w:rFonts w:asciiTheme="minorHAnsi" w:hAnsiTheme="minorHAnsi"/>
          <w:snapToGrid w:val="0"/>
        </w:rPr>
        <w:t xml:space="preserve"> of EE 30 microgram/DRSP</w:t>
      </w:r>
      <w:r w:rsidR="0065030B">
        <w:rPr>
          <w:rFonts w:asciiTheme="minorHAnsi" w:hAnsiTheme="minorHAnsi"/>
          <w:snapToGrid w:val="0"/>
        </w:rPr>
        <w:t xml:space="preserve"> 3 mg.</w:t>
      </w:r>
    </w:p>
    <w:p w14:paraId="055955A7" w14:textId="2F6C7540" w:rsidR="00B437CC" w:rsidRDefault="00A83209" w:rsidP="00463643">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E4/DRSP is suitable for prescribing by nurse practitioners and endorsed midwives. </w:t>
      </w:r>
    </w:p>
    <w:p w14:paraId="5AB37BCB" w14:textId="4E2CCBA5" w:rsidR="006E1F52" w:rsidRPr="009428E2" w:rsidRDefault="00646A80" w:rsidP="000270AB">
      <w:pPr>
        <w:widowControl w:val="0"/>
        <w:numPr>
          <w:ilvl w:val="1"/>
          <w:numId w:val="1"/>
        </w:numPr>
        <w:spacing w:after="120"/>
        <w:rPr>
          <w:rFonts w:asciiTheme="minorHAnsi" w:hAnsiTheme="minorHAnsi"/>
          <w:snapToGrid w:val="0"/>
          <w:lang w:val="en-GB"/>
        </w:rPr>
      </w:pPr>
      <w:r w:rsidRPr="009428E2">
        <w:rPr>
          <w:rFonts w:asciiTheme="minorHAnsi" w:hAnsiTheme="minorHAnsi"/>
          <w:snapToGrid w:val="0"/>
          <w:lang w:val="en-GB"/>
        </w:rPr>
        <w:t>The PBAC noted th</w:t>
      </w:r>
      <w:r w:rsidR="00740A2A" w:rsidRPr="009428E2">
        <w:rPr>
          <w:rFonts w:asciiTheme="minorHAnsi" w:hAnsiTheme="minorHAnsi"/>
          <w:snapToGrid w:val="0"/>
          <w:lang w:val="en-GB"/>
        </w:rPr>
        <w:t xml:space="preserve">e estimated use and financial implications of listing E4/DRSP </w:t>
      </w:r>
      <w:r w:rsidR="00CC0C1B" w:rsidRPr="009428E2">
        <w:rPr>
          <w:rFonts w:asciiTheme="minorHAnsi" w:hAnsiTheme="minorHAnsi"/>
          <w:snapToGrid w:val="0"/>
          <w:lang w:val="en-GB"/>
        </w:rPr>
        <w:t xml:space="preserve">on the PBS </w:t>
      </w:r>
      <w:r w:rsidR="00740A2A" w:rsidRPr="009428E2">
        <w:rPr>
          <w:rFonts w:asciiTheme="minorHAnsi" w:hAnsiTheme="minorHAnsi"/>
          <w:snapToGrid w:val="0"/>
          <w:lang w:val="en-GB"/>
        </w:rPr>
        <w:t xml:space="preserve">provided in the submission, and that </w:t>
      </w:r>
      <w:r w:rsidR="00067A67" w:rsidRPr="009428E2">
        <w:rPr>
          <w:rFonts w:asciiTheme="minorHAnsi" w:hAnsiTheme="minorHAnsi"/>
          <w:snapToGrid w:val="0"/>
          <w:lang w:val="en-GB"/>
        </w:rPr>
        <w:t xml:space="preserve">there was an estimated </w:t>
      </w:r>
      <w:r w:rsidR="007819B9" w:rsidRPr="009428E2">
        <w:rPr>
          <w:rFonts w:asciiTheme="minorHAnsi" w:hAnsiTheme="minorHAnsi"/>
          <w:snapToGrid w:val="0"/>
          <w:lang w:val="en-GB"/>
        </w:rPr>
        <w:t>net cost</w:t>
      </w:r>
      <w:r w:rsidR="006D2AE1" w:rsidRPr="009428E2">
        <w:rPr>
          <w:rFonts w:asciiTheme="minorHAnsi" w:hAnsiTheme="minorHAnsi"/>
          <w:snapToGrid w:val="0"/>
          <w:lang w:val="en-GB"/>
        </w:rPr>
        <w:t xml:space="preserve"> to the </w:t>
      </w:r>
      <w:r w:rsidR="006D2AE1" w:rsidRPr="009428E2">
        <w:rPr>
          <w:rFonts w:asciiTheme="minorHAnsi" w:hAnsiTheme="minorHAnsi"/>
          <w:snapToGrid w:val="0"/>
          <w:lang w:val="en-GB"/>
        </w:rPr>
        <w:lastRenderedPageBreak/>
        <w:t>PBS/RPBS</w:t>
      </w:r>
      <w:r w:rsidR="007819B9" w:rsidRPr="009428E2">
        <w:rPr>
          <w:rFonts w:asciiTheme="minorHAnsi" w:hAnsiTheme="minorHAnsi"/>
          <w:snapToGrid w:val="0"/>
          <w:lang w:val="en-GB"/>
        </w:rPr>
        <w:t xml:space="preserve"> of </w:t>
      </w:r>
      <w:r w:rsidR="005B0237" w:rsidRPr="009428E2">
        <w:rPr>
          <w:rFonts w:asciiTheme="minorHAnsi" w:hAnsiTheme="minorHAnsi"/>
          <w:snapToGrid w:val="0"/>
        </w:rPr>
        <w:t>$500 million to &lt; $600 million</w:t>
      </w:r>
      <w:r w:rsidR="005B0237" w:rsidRPr="009428E2" w:rsidDel="005B0237">
        <w:rPr>
          <w:rFonts w:asciiTheme="minorHAnsi" w:hAnsiTheme="minorHAnsi"/>
          <w:snapToGrid w:val="0"/>
          <w:lang w:val="en-GB"/>
        </w:rPr>
        <w:t xml:space="preserve"> </w:t>
      </w:r>
      <w:r w:rsidR="007819B9" w:rsidRPr="009428E2">
        <w:rPr>
          <w:rFonts w:asciiTheme="minorHAnsi" w:hAnsiTheme="minorHAnsi"/>
          <w:snapToGrid w:val="0"/>
          <w:lang w:val="en-GB"/>
        </w:rPr>
        <w:t>in the first 6 years of listing</w:t>
      </w:r>
      <w:r w:rsidR="00067A67" w:rsidRPr="009428E2">
        <w:rPr>
          <w:rFonts w:asciiTheme="minorHAnsi" w:hAnsiTheme="minorHAnsi"/>
          <w:snapToGrid w:val="0"/>
          <w:lang w:val="en-GB"/>
        </w:rPr>
        <w:t xml:space="preserve">. The PBAC noted that this was higher than the estimated financial implications for </w:t>
      </w:r>
      <w:r w:rsidR="004A1589" w:rsidRPr="009428E2">
        <w:rPr>
          <w:rFonts w:asciiTheme="minorHAnsi" w:hAnsiTheme="minorHAnsi"/>
          <w:snapToGrid w:val="0"/>
          <w:lang w:val="en-GB"/>
        </w:rPr>
        <w:t>other newer oral contraceptive pills</w:t>
      </w:r>
      <w:r w:rsidR="00DA07B0" w:rsidRPr="009428E2">
        <w:rPr>
          <w:rFonts w:asciiTheme="minorHAnsi" w:hAnsiTheme="minorHAnsi"/>
          <w:snapToGrid w:val="0"/>
          <w:lang w:val="en-GB"/>
        </w:rPr>
        <w:t xml:space="preserve"> that have been recommended for PBS-list</w:t>
      </w:r>
      <w:r w:rsidR="007C2375" w:rsidRPr="009428E2">
        <w:rPr>
          <w:rFonts w:asciiTheme="minorHAnsi" w:hAnsiTheme="minorHAnsi"/>
          <w:snapToGrid w:val="0"/>
          <w:lang w:val="en-GB"/>
        </w:rPr>
        <w:t>ing</w:t>
      </w:r>
      <w:r w:rsidR="00BC04E3" w:rsidRPr="009428E2">
        <w:rPr>
          <w:rFonts w:asciiTheme="minorHAnsi" w:hAnsiTheme="minorHAnsi"/>
          <w:snapToGrid w:val="0"/>
          <w:lang w:val="en-GB"/>
        </w:rPr>
        <w:t xml:space="preserve">. </w:t>
      </w:r>
      <w:r w:rsidR="00B711EF" w:rsidRPr="009428E2">
        <w:rPr>
          <w:rFonts w:asciiTheme="minorHAnsi" w:hAnsiTheme="minorHAnsi"/>
          <w:snapToGrid w:val="0"/>
          <w:lang w:val="en-GB"/>
        </w:rPr>
        <w:t>T</w:t>
      </w:r>
      <w:r w:rsidR="001C52E0" w:rsidRPr="009428E2">
        <w:rPr>
          <w:rFonts w:asciiTheme="minorHAnsi" w:hAnsiTheme="minorHAnsi"/>
          <w:snapToGrid w:val="0"/>
          <w:lang w:val="en-GB"/>
        </w:rPr>
        <w:t xml:space="preserve">he PBAC considered the </w:t>
      </w:r>
      <w:r w:rsidR="00AC2D20" w:rsidRPr="009428E2">
        <w:rPr>
          <w:rFonts w:asciiTheme="minorHAnsi" w:hAnsiTheme="minorHAnsi"/>
          <w:snapToGrid w:val="0"/>
          <w:lang w:val="en-GB"/>
        </w:rPr>
        <w:t>estimated usage and financial estimates to be high</w:t>
      </w:r>
      <w:r w:rsidR="00321078" w:rsidRPr="009428E2">
        <w:rPr>
          <w:rFonts w:asciiTheme="minorHAnsi" w:hAnsiTheme="minorHAnsi"/>
          <w:snapToGrid w:val="0"/>
          <w:lang w:val="en-GB"/>
        </w:rPr>
        <w:t xml:space="preserve">. </w:t>
      </w:r>
    </w:p>
    <w:p w14:paraId="4A0CF70B" w14:textId="64741CC7" w:rsidR="00206F64" w:rsidRDefault="00630170" w:rsidP="00206F6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8D1689">
        <w:rPr>
          <w:rFonts w:asciiTheme="minorHAnsi" w:hAnsiTheme="minorHAnsi"/>
          <w:snapToGrid w:val="0"/>
          <w:lang w:val="en-GB"/>
        </w:rPr>
        <w:t>noted that</w:t>
      </w:r>
      <w:r w:rsidR="005A605A">
        <w:rPr>
          <w:rFonts w:asciiTheme="minorHAnsi" w:hAnsiTheme="minorHAnsi"/>
          <w:snapToGrid w:val="0"/>
          <w:lang w:val="en-GB"/>
        </w:rPr>
        <w:t xml:space="preserve"> for the </w:t>
      </w:r>
      <w:r w:rsidR="00CE33E1">
        <w:rPr>
          <w:rFonts w:asciiTheme="minorHAnsi" w:hAnsiTheme="minorHAnsi"/>
          <w:snapToGrid w:val="0"/>
          <w:lang w:val="en-GB"/>
        </w:rPr>
        <w:t>financial estimates provided in the submission,</w:t>
      </w:r>
      <w:r w:rsidR="008D1689">
        <w:rPr>
          <w:rFonts w:asciiTheme="minorHAnsi" w:hAnsiTheme="minorHAnsi"/>
          <w:snapToGrid w:val="0"/>
          <w:lang w:val="en-GB"/>
        </w:rPr>
        <w:t xml:space="preserve"> </w:t>
      </w:r>
      <w:r w:rsidR="0027071C">
        <w:rPr>
          <w:rFonts w:asciiTheme="minorHAnsi" w:hAnsiTheme="minorHAnsi"/>
          <w:snapToGrid w:val="0"/>
          <w:lang w:val="en-GB"/>
        </w:rPr>
        <w:t>the</w:t>
      </w:r>
      <w:r w:rsidR="00D0559A">
        <w:rPr>
          <w:rFonts w:asciiTheme="minorHAnsi" w:hAnsiTheme="minorHAnsi"/>
          <w:snapToGrid w:val="0"/>
          <w:lang w:val="en-GB"/>
        </w:rPr>
        <w:t xml:space="preserve"> </w:t>
      </w:r>
      <w:r w:rsidR="008D1689">
        <w:rPr>
          <w:rFonts w:asciiTheme="minorHAnsi" w:hAnsiTheme="minorHAnsi"/>
          <w:snapToGrid w:val="0"/>
          <w:lang w:val="en-GB"/>
        </w:rPr>
        <w:t xml:space="preserve">market share approach </w:t>
      </w:r>
      <w:r w:rsidR="0027071C">
        <w:rPr>
          <w:rFonts w:asciiTheme="minorHAnsi" w:hAnsiTheme="minorHAnsi"/>
          <w:snapToGrid w:val="0"/>
          <w:lang w:val="en-GB"/>
        </w:rPr>
        <w:t xml:space="preserve">used </w:t>
      </w:r>
      <w:r w:rsidR="008D1689">
        <w:rPr>
          <w:rFonts w:asciiTheme="minorHAnsi" w:hAnsiTheme="minorHAnsi"/>
          <w:snapToGrid w:val="0"/>
          <w:lang w:val="en-GB"/>
        </w:rPr>
        <w:t>to estimate the financial impact</w:t>
      </w:r>
      <w:r w:rsidR="0027071C">
        <w:rPr>
          <w:rFonts w:asciiTheme="minorHAnsi" w:hAnsiTheme="minorHAnsi"/>
          <w:snapToGrid w:val="0"/>
          <w:lang w:val="en-GB"/>
        </w:rPr>
        <w:t xml:space="preserve"> utilised</w:t>
      </w:r>
      <w:r w:rsidR="00F15AB3">
        <w:rPr>
          <w:rFonts w:asciiTheme="minorHAnsi" w:hAnsiTheme="minorHAnsi"/>
          <w:snapToGrid w:val="0"/>
          <w:lang w:val="en-GB"/>
        </w:rPr>
        <w:t xml:space="preserve"> IQVIA/IMS </w:t>
      </w:r>
      <w:r w:rsidR="0027071C">
        <w:rPr>
          <w:rFonts w:asciiTheme="minorHAnsi" w:hAnsiTheme="minorHAnsi"/>
          <w:snapToGrid w:val="0"/>
          <w:lang w:val="en-GB"/>
        </w:rPr>
        <w:t xml:space="preserve">(private market) </w:t>
      </w:r>
      <w:r w:rsidR="00920CA1">
        <w:rPr>
          <w:rFonts w:asciiTheme="minorHAnsi" w:hAnsiTheme="minorHAnsi"/>
          <w:snapToGrid w:val="0"/>
          <w:lang w:val="en-GB"/>
        </w:rPr>
        <w:t xml:space="preserve">data to calculate the script </w:t>
      </w:r>
      <w:proofErr w:type="gramStart"/>
      <w:r w:rsidR="00920CA1">
        <w:rPr>
          <w:rFonts w:asciiTheme="minorHAnsi" w:hAnsiTheme="minorHAnsi"/>
          <w:snapToGrid w:val="0"/>
          <w:lang w:val="en-GB"/>
        </w:rPr>
        <w:t>utilisation</w:t>
      </w:r>
      <w:r w:rsidR="003D6707">
        <w:rPr>
          <w:rFonts w:asciiTheme="minorHAnsi" w:hAnsiTheme="minorHAnsi"/>
          <w:snapToGrid w:val="0"/>
          <w:lang w:val="en-GB"/>
        </w:rPr>
        <w:t xml:space="preserve">, </w:t>
      </w:r>
      <w:r w:rsidR="005749FD">
        <w:rPr>
          <w:rFonts w:asciiTheme="minorHAnsi" w:hAnsiTheme="minorHAnsi"/>
          <w:snapToGrid w:val="0"/>
          <w:lang w:val="en-GB"/>
        </w:rPr>
        <w:t>and</w:t>
      </w:r>
      <w:proofErr w:type="gramEnd"/>
      <w:r w:rsidR="005749FD">
        <w:rPr>
          <w:rFonts w:asciiTheme="minorHAnsi" w:hAnsiTheme="minorHAnsi"/>
          <w:snapToGrid w:val="0"/>
          <w:lang w:val="en-GB"/>
        </w:rPr>
        <w:t xml:space="preserve"> included </w:t>
      </w:r>
      <w:r w:rsidR="00074506">
        <w:rPr>
          <w:rFonts w:asciiTheme="minorHAnsi" w:hAnsiTheme="minorHAnsi"/>
          <w:snapToGrid w:val="0"/>
          <w:lang w:val="en-GB"/>
        </w:rPr>
        <w:t xml:space="preserve">different </w:t>
      </w:r>
      <w:r w:rsidR="002B5346">
        <w:rPr>
          <w:rFonts w:asciiTheme="minorHAnsi" w:hAnsiTheme="minorHAnsi"/>
          <w:snapToGrid w:val="0"/>
          <w:lang w:val="en-GB"/>
        </w:rPr>
        <w:t>bran</w:t>
      </w:r>
      <w:r w:rsidR="000E10DC">
        <w:rPr>
          <w:rFonts w:asciiTheme="minorHAnsi" w:hAnsiTheme="minorHAnsi"/>
          <w:snapToGrid w:val="0"/>
          <w:lang w:val="en-GB"/>
        </w:rPr>
        <w:t>d</w:t>
      </w:r>
      <w:r w:rsidR="00E00E32">
        <w:rPr>
          <w:rFonts w:asciiTheme="minorHAnsi" w:hAnsiTheme="minorHAnsi"/>
          <w:snapToGrid w:val="0"/>
          <w:lang w:val="en-GB"/>
        </w:rPr>
        <w:t>s</w:t>
      </w:r>
      <w:r w:rsidR="000E10DC">
        <w:rPr>
          <w:rFonts w:asciiTheme="minorHAnsi" w:hAnsiTheme="minorHAnsi"/>
          <w:snapToGrid w:val="0"/>
          <w:lang w:val="en-GB"/>
        </w:rPr>
        <w:t xml:space="preserve"> of pharmaceutical items in the private market.</w:t>
      </w:r>
      <w:r w:rsidR="00920CA1">
        <w:rPr>
          <w:rFonts w:asciiTheme="minorHAnsi" w:hAnsiTheme="minorHAnsi"/>
          <w:snapToGrid w:val="0"/>
          <w:lang w:val="en-GB"/>
        </w:rPr>
        <w:t xml:space="preserve"> </w:t>
      </w:r>
      <w:r w:rsidR="005811C1">
        <w:rPr>
          <w:rFonts w:asciiTheme="minorHAnsi" w:hAnsiTheme="minorHAnsi"/>
          <w:snapToGrid w:val="0"/>
          <w:lang w:val="en-GB"/>
        </w:rPr>
        <w:t xml:space="preserve">This was a different approach </w:t>
      </w:r>
      <w:r w:rsidR="00234B57">
        <w:rPr>
          <w:rFonts w:asciiTheme="minorHAnsi" w:hAnsiTheme="minorHAnsi"/>
          <w:snapToGrid w:val="0"/>
          <w:lang w:val="en-GB"/>
        </w:rPr>
        <w:t xml:space="preserve">than what was used to estimate utilisation and financial estimates for other newer oral contraceptive pills. </w:t>
      </w:r>
      <w:r w:rsidR="00941F9D">
        <w:rPr>
          <w:rFonts w:asciiTheme="minorHAnsi" w:hAnsiTheme="minorHAnsi"/>
          <w:snapToGrid w:val="0"/>
          <w:lang w:val="en-GB"/>
        </w:rPr>
        <w:t xml:space="preserve">The estimated number of </w:t>
      </w:r>
      <w:r w:rsidR="00FF54F7">
        <w:rPr>
          <w:rFonts w:asciiTheme="minorHAnsi" w:hAnsiTheme="minorHAnsi"/>
          <w:snapToGrid w:val="0"/>
          <w:lang w:val="en-GB"/>
        </w:rPr>
        <w:t xml:space="preserve">scripts </w:t>
      </w:r>
      <w:r w:rsidR="004775D7">
        <w:rPr>
          <w:rFonts w:asciiTheme="minorHAnsi" w:hAnsiTheme="minorHAnsi"/>
          <w:snapToGrid w:val="0"/>
          <w:lang w:val="en-GB"/>
        </w:rPr>
        <w:t>provided in the submission</w:t>
      </w:r>
      <w:r w:rsidR="00790CF4">
        <w:rPr>
          <w:rFonts w:asciiTheme="minorHAnsi" w:hAnsiTheme="minorHAnsi"/>
          <w:snapToGrid w:val="0"/>
          <w:lang w:val="en-GB"/>
        </w:rPr>
        <w:t xml:space="preserve"> was higher than the estimated </w:t>
      </w:r>
      <w:r w:rsidR="00720666">
        <w:rPr>
          <w:rFonts w:asciiTheme="minorHAnsi" w:hAnsiTheme="minorHAnsi"/>
          <w:snapToGrid w:val="0"/>
          <w:lang w:val="en-GB"/>
        </w:rPr>
        <w:t xml:space="preserve">script </w:t>
      </w:r>
      <w:r w:rsidR="00790CF4">
        <w:rPr>
          <w:rFonts w:asciiTheme="minorHAnsi" w:hAnsiTheme="minorHAnsi"/>
          <w:snapToGrid w:val="0"/>
          <w:lang w:val="en-GB"/>
        </w:rPr>
        <w:t>numbers in other submissions for newer oral contraceptive pills</w:t>
      </w:r>
      <w:r w:rsidR="00720666">
        <w:rPr>
          <w:rFonts w:asciiTheme="minorHAnsi" w:hAnsiTheme="minorHAnsi"/>
          <w:snapToGrid w:val="0"/>
          <w:lang w:val="en-GB"/>
        </w:rPr>
        <w:t>.</w:t>
      </w:r>
    </w:p>
    <w:p w14:paraId="1A65D06E" w14:textId="49AF60D5" w:rsidR="00A91794" w:rsidRPr="00CA00D0" w:rsidRDefault="00AB4498" w:rsidP="00CA00D0">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the</w:t>
      </w:r>
      <w:r w:rsidR="00A65806">
        <w:rPr>
          <w:rFonts w:asciiTheme="minorHAnsi" w:hAnsiTheme="minorHAnsi"/>
          <w:snapToGrid w:val="0"/>
          <w:lang w:val="en-GB"/>
        </w:rPr>
        <w:t xml:space="preserve"> revised</w:t>
      </w:r>
      <w:r>
        <w:rPr>
          <w:rFonts w:asciiTheme="minorHAnsi" w:hAnsiTheme="minorHAnsi"/>
          <w:snapToGrid w:val="0"/>
          <w:lang w:val="en-GB"/>
        </w:rPr>
        <w:t xml:space="preserve"> financial estimates </w:t>
      </w:r>
      <w:r w:rsidR="009B37FE">
        <w:rPr>
          <w:rFonts w:asciiTheme="minorHAnsi" w:hAnsiTheme="minorHAnsi"/>
          <w:snapToGrid w:val="0"/>
          <w:lang w:val="en-GB"/>
        </w:rPr>
        <w:t xml:space="preserve">that removed utilisation estimates from the IMS database and included </w:t>
      </w:r>
      <w:r w:rsidR="00593944">
        <w:rPr>
          <w:rFonts w:asciiTheme="minorHAnsi" w:hAnsiTheme="minorHAnsi"/>
          <w:snapToGrid w:val="0"/>
          <w:lang w:val="en-GB"/>
        </w:rPr>
        <w:t>private scripts for E4/DRSP</w:t>
      </w:r>
      <w:r w:rsidR="00905C23">
        <w:rPr>
          <w:rFonts w:asciiTheme="minorHAnsi" w:hAnsiTheme="minorHAnsi"/>
          <w:snapToGrid w:val="0"/>
          <w:lang w:val="en-GB"/>
        </w:rPr>
        <w:t xml:space="preserve"> (</w:t>
      </w:r>
      <w:r w:rsidR="00905C23">
        <w:rPr>
          <w:rFonts w:asciiTheme="minorHAnsi" w:hAnsiTheme="minorHAnsi"/>
          <w:snapToGrid w:val="0"/>
          <w:lang w:val="en-GB"/>
        </w:rPr>
        <w:fldChar w:fldCharType="begin" w:fldLock="1"/>
      </w:r>
      <w:r w:rsidR="00905C23">
        <w:rPr>
          <w:rFonts w:asciiTheme="minorHAnsi" w:hAnsiTheme="minorHAnsi"/>
          <w:snapToGrid w:val="0"/>
          <w:lang w:val="en-GB"/>
        </w:rPr>
        <w:instrText xml:space="preserve"> REF _Ref194070326 \h </w:instrText>
      </w:r>
      <w:r w:rsidR="00905C23">
        <w:rPr>
          <w:rFonts w:asciiTheme="minorHAnsi" w:hAnsiTheme="minorHAnsi"/>
          <w:snapToGrid w:val="0"/>
          <w:lang w:val="en-GB"/>
        </w:rPr>
      </w:r>
      <w:r w:rsidR="00905C23">
        <w:rPr>
          <w:rFonts w:asciiTheme="minorHAnsi" w:hAnsiTheme="minorHAnsi"/>
          <w:snapToGrid w:val="0"/>
          <w:lang w:val="en-GB"/>
        </w:rPr>
        <w:fldChar w:fldCharType="separate"/>
      </w:r>
      <w:r w:rsidR="00905C23">
        <w:t xml:space="preserve">Table </w:t>
      </w:r>
      <w:r w:rsidR="00905C23">
        <w:rPr>
          <w:noProof/>
        </w:rPr>
        <w:t>14</w:t>
      </w:r>
      <w:r w:rsidR="00905C23">
        <w:rPr>
          <w:rFonts w:asciiTheme="minorHAnsi" w:hAnsiTheme="minorHAnsi"/>
          <w:snapToGrid w:val="0"/>
          <w:lang w:val="en-GB"/>
        </w:rPr>
        <w:fldChar w:fldCharType="end"/>
      </w:r>
      <w:r w:rsidR="00905C23">
        <w:rPr>
          <w:rFonts w:asciiTheme="minorHAnsi" w:hAnsiTheme="minorHAnsi"/>
          <w:snapToGrid w:val="0"/>
          <w:lang w:val="en-GB"/>
        </w:rPr>
        <w:t>)</w:t>
      </w:r>
      <w:r w:rsidR="00874975">
        <w:rPr>
          <w:rFonts w:asciiTheme="minorHAnsi" w:hAnsiTheme="minorHAnsi"/>
          <w:snapToGrid w:val="0"/>
          <w:lang w:val="en-GB"/>
        </w:rPr>
        <w:t xml:space="preserve">, to be </w:t>
      </w:r>
      <w:r w:rsidR="004623B0">
        <w:rPr>
          <w:rFonts w:asciiTheme="minorHAnsi" w:hAnsiTheme="minorHAnsi"/>
          <w:snapToGrid w:val="0"/>
          <w:lang w:val="en-GB"/>
        </w:rPr>
        <w:t xml:space="preserve">more reasonable </w:t>
      </w:r>
      <w:r w:rsidR="00C96EA8">
        <w:rPr>
          <w:rFonts w:asciiTheme="minorHAnsi" w:hAnsiTheme="minorHAnsi"/>
          <w:snapToGrid w:val="0"/>
          <w:lang w:val="en-GB"/>
        </w:rPr>
        <w:t xml:space="preserve">estimates of the use </w:t>
      </w:r>
      <w:r w:rsidR="00E321BF">
        <w:rPr>
          <w:rFonts w:asciiTheme="minorHAnsi" w:hAnsiTheme="minorHAnsi"/>
          <w:snapToGrid w:val="0"/>
          <w:lang w:val="en-GB"/>
        </w:rPr>
        <w:t xml:space="preserve">of </w:t>
      </w:r>
      <w:r w:rsidR="00A6364A">
        <w:rPr>
          <w:rFonts w:asciiTheme="minorHAnsi" w:hAnsiTheme="minorHAnsi"/>
          <w:snapToGrid w:val="0"/>
          <w:lang w:val="en-GB"/>
        </w:rPr>
        <w:t>E4/DRSP</w:t>
      </w:r>
      <w:r>
        <w:rPr>
          <w:rFonts w:asciiTheme="minorHAnsi" w:hAnsiTheme="minorHAnsi"/>
          <w:snapToGrid w:val="0"/>
          <w:lang w:val="en-GB"/>
        </w:rPr>
        <w:t>.</w:t>
      </w:r>
      <w:r w:rsidR="00206F64">
        <w:rPr>
          <w:rFonts w:asciiTheme="minorHAnsi" w:hAnsiTheme="minorHAnsi"/>
          <w:snapToGrid w:val="0"/>
          <w:lang w:val="en-GB"/>
        </w:rPr>
        <w:t xml:space="preserve"> </w:t>
      </w:r>
      <w:r w:rsidR="00206F64" w:rsidRPr="00CA00D0">
        <w:rPr>
          <w:rFonts w:asciiTheme="minorHAnsi" w:hAnsiTheme="minorHAnsi"/>
          <w:snapToGrid w:val="0"/>
          <w:lang w:val="en-GB"/>
        </w:rPr>
        <w:t xml:space="preserve">However, </w:t>
      </w:r>
      <w:r w:rsidR="009D68CD" w:rsidRPr="00CA00D0">
        <w:rPr>
          <w:rFonts w:asciiTheme="minorHAnsi" w:hAnsiTheme="minorHAnsi"/>
          <w:snapToGrid w:val="0"/>
          <w:lang w:val="en-GB"/>
        </w:rPr>
        <w:t xml:space="preserve">the PBAC advised </w:t>
      </w:r>
      <w:r w:rsidR="000D1CBB" w:rsidRPr="00CA00D0">
        <w:rPr>
          <w:rFonts w:asciiTheme="minorHAnsi" w:hAnsiTheme="minorHAnsi"/>
          <w:snapToGrid w:val="0"/>
          <w:lang w:val="en-GB"/>
        </w:rPr>
        <w:t xml:space="preserve">that </w:t>
      </w:r>
      <w:proofErr w:type="gramStart"/>
      <w:r w:rsidR="000D1CBB" w:rsidRPr="00CA00D0">
        <w:rPr>
          <w:rFonts w:asciiTheme="minorHAnsi" w:hAnsiTheme="minorHAnsi"/>
          <w:snapToGrid w:val="0"/>
          <w:lang w:val="en-GB"/>
        </w:rPr>
        <w:t>overall</w:t>
      </w:r>
      <w:proofErr w:type="gramEnd"/>
      <w:r w:rsidR="000D1CBB" w:rsidRPr="00CA00D0">
        <w:rPr>
          <w:rFonts w:asciiTheme="minorHAnsi" w:hAnsiTheme="minorHAnsi"/>
          <w:snapToGrid w:val="0"/>
          <w:lang w:val="en-GB"/>
        </w:rPr>
        <w:t xml:space="preserve"> </w:t>
      </w:r>
      <w:r w:rsidR="009D68CD" w:rsidRPr="00CA00D0">
        <w:rPr>
          <w:rFonts w:asciiTheme="minorHAnsi" w:hAnsiTheme="minorHAnsi"/>
          <w:snapToGrid w:val="0"/>
          <w:lang w:val="en-GB"/>
        </w:rPr>
        <w:t xml:space="preserve">there were uncertainties in the uptake and use of newer </w:t>
      </w:r>
      <w:r w:rsidR="009551B5" w:rsidRPr="00CA00D0">
        <w:rPr>
          <w:rFonts w:asciiTheme="minorHAnsi" w:hAnsiTheme="minorHAnsi"/>
          <w:snapToGrid w:val="0"/>
          <w:lang w:val="en-GB"/>
        </w:rPr>
        <w:t>oral contraceptive pills that are listed on the PBS, and therefore</w:t>
      </w:r>
      <w:r w:rsidR="00835591" w:rsidRPr="00CA00D0">
        <w:rPr>
          <w:rFonts w:asciiTheme="minorHAnsi" w:hAnsiTheme="minorHAnsi"/>
          <w:snapToGrid w:val="0"/>
          <w:lang w:val="en-GB"/>
        </w:rPr>
        <w:t xml:space="preserve"> uncertainties in</w:t>
      </w:r>
      <w:r w:rsidR="009551B5" w:rsidRPr="00CA00D0">
        <w:rPr>
          <w:rFonts w:asciiTheme="minorHAnsi" w:hAnsiTheme="minorHAnsi"/>
          <w:snapToGrid w:val="0"/>
          <w:lang w:val="en-GB"/>
        </w:rPr>
        <w:t xml:space="preserve"> the financial implications of their listings.</w:t>
      </w:r>
      <w:r w:rsidR="006F3DFF" w:rsidRPr="00CA00D0">
        <w:rPr>
          <w:rFonts w:asciiTheme="minorHAnsi" w:hAnsiTheme="minorHAnsi"/>
          <w:snapToGrid w:val="0"/>
          <w:lang w:val="en-GB"/>
        </w:rPr>
        <w:t xml:space="preserve"> The PBAC </w:t>
      </w:r>
      <w:r w:rsidR="00D51A1B" w:rsidRPr="00CA00D0">
        <w:rPr>
          <w:rFonts w:asciiTheme="minorHAnsi" w:hAnsiTheme="minorHAnsi"/>
          <w:snapToGrid w:val="0"/>
          <w:lang w:val="en-GB"/>
        </w:rPr>
        <w:t xml:space="preserve">advised that it will closely monitor the </w:t>
      </w:r>
      <w:r w:rsidR="001522BF" w:rsidRPr="00CA00D0">
        <w:rPr>
          <w:rFonts w:asciiTheme="minorHAnsi" w:hAnsiTheme="minorHAnsi"/>
          <w:snapToGrid w:val="0"/>
          <w:lang w:val="en-GB"/>
        </w:rPr>
        <w:t xml:space="preserve">usage of newer oral contraceptive pills on the PBS and </w:t>
      </w:r>
      <w:r w:rsidR="00550F85" w:rsidRPr="00CA00D0">
        <w:rPr>
          <w:rFonts w:asciiTheme="minorHAnsi" w:hAnsiTheme="minorHAnsi"/>
          <w:snapToGrid w:val="0"/>
          <w:lang w:val="en-GB"/>
        </w:rPr>
        <w:t>their</w:t>
      </w:r>
      <w:r w:rsidR="001522BF" w:rsidRPr="00CA00D0">
        <w:rPr>
          <w:rFonts w:asciiTheme="minorHAnsi" w:hAnsiTheme="minorHAnsi"/>
          <w:snapToGrid w:val="0"/>
          <w:lang w:val="en-GB"/>
        </w:rPr>
        <w:t xml:space="preserve"> financial impact</w:t>
      </w:r>
      <w:r w:rsidR="002E10E4" w:rsidRPr="00CA00D0">
        <w:rPr>
          <w:rFonts w:asciiTheme="minorHAnsi" w:hAnsiTheme="minorHAnsi"/>
          <w:snapToGrid w:val="0"/>
          <w:lang w:val="en-GB"/>
        </w:rPr>
        <w:t>. The PBAC</w:t>
      </w:r>
      <w:r w:rsidR="008816E3" w:rsidRPr="00CA00D0">
        <w:rPr>
          <w:rFonts w:asciiTheme="minorHAnsi" w:hAnsiTheme="minorHAnsi"/>
          <w:snapToGrid w:val="0"/>
          <w:lang w:val="en-GB"/>
        </w:rPr>
        <w:t xml:space="preserve"> reiterated</w:t>
      </w:r>
      <w:r w:rsidR="002E10E4" w:rsidRPr="00CA00D0">
        <w:rPr>
          <w:rFonts w:asciiTheme="minorHAnsi" w:hAnsiTheme="minorHAnsi"/>
          <w:snapToGrid w:val="0"/>
          <w:lang w:val="en-GB"/>
        </w:rPr>
        <w:t xml:space="preserve"> its request </w:t>
      </w:r>
      <w:r w:rsidR="007A68FE" w:rsidRPr="00CA00D0">
        <w:rPr>
          <w:rFonts w:asciiTheme="minorHAnsi" w:hAnsiTheme="minorHAnsi"/>
          <w:snapToGrid w:val="0"/>
          <w:lang w:val="en-GB"/>
        </w:rPr>
        <w:t xml:space="preserve">from its July 2024 meeting </w:t>
      </w:r>
      <w:r w:rsidR="008816E3" w:rsidRPr="00CA00D0">
        <w:rPr>
          <w:rFonts w:asciiTheme="minorHAnsi" w:hAnsiTheme="minorHAnsi"/>
          <w:snapToGrid w:val="0"/>
          <w:lang w:val="en-GB"/>
        </w:rPr>
        <w:t xml:space="preserve">that a </w:t>
      </w:r>
      <w:r w:rsidR="00CB49D0" w:rsidRPr="00CA00D0">
        <w:rPr>
          <w:rFonts w:asciiTheme="minorHAnsi" w:hAnsiTheme="minorHAnsi"/>
          <w:snapToGrid w:val="0"/>
          <w:lang w:val="en-GB"/>
        </w:rPr>
        <w:t>utilisation review of newer oral contraceptive pills listed on the PBS be conducted 2</w:t>
      </w:r>
      <w:r w:rsidR="00224558">
        <w:rPr>
          <w:rFonts w:asciiTheme="minorHAnsi" w:hAnsiTheme="minorHAnsi"/>
          <w:snapToGrid w:val="0"/>
          <w:lang w:val="en-GB"/>
        </w:rPr>
        <w:t> </w:t>
      </w:r>
      <w:r w:rsidR="00CB49D0" w:rsidRPr="00CA00D0">
        <w:rPr>
          <w:rFonts w:asciiTheme="minorHAnsi" w:hAnsiTheme="minorHAnsi"/>
          <w:snapToGrid w:val="0"/>
          <w:lang w:val="en-GB"/>
        </w:rPr>
        <w:t>years after their listing (paragraph</w:t>
      </w:r>
      <w:r w:rsidR="00831A27" w:rsidRPr="00CA00D0">
        <w:rPr>
          <w:rFonts w:asciiTheme="minorHAnsi" w:hAnsiTheme="minorHAnsi"/>
          <w:snapToGrid w:val="0"/>
          <w:lang w:val="en-GB"/>
        </w:rPr>
        <w:t> </w:t>
      </w:r>
      <w:r w:rsidR="00CB49D0" w:rsidRPr="00CA00D0">
        <w:rPr>
          <w:rFonts w:asciiTheme="minorHAnsi" w:hAnsiTheme="minorHAnsi"/>
          <w:snapToGrid w:val="0"/>
          <w:lang w:val="en-GB"/>
        </w:rPr>
        <w:t xml:space="preserve">7.12, </w:t>
      </w:r>
      <w:r w:rsidR="00370432" w:rsidRPr="00CA00D0">
        <w:rPr>
          <w:rFonts w:asciiTheme="minorHAnsi" w:hAnsiTheme="minorHAnsi"/>
          <w:snapToGrid w:val="0"/>
          <w:lang w:val="en-GB"/>
        </w:rPr>
        <w:t>drospirenone with ethinylestradiol, PSD, July 2024 PBAC Meeting with November 2024 Addendum).</w:t>
      </w:r>
    </w:p>
    <w:p w14:paraId="29181AF5" w14:textId="5411834D" w:rsidR="000270AB" w:rsidRPr="00951B2B" w:rsidRDefault="000270AB" w:rsidP="00951B2B">
      <w:pPr>
        <w:widowControl w:val="0"/>
        <w:numPr>
          <w:ilvl w:val="1"/>
          <w:numId w:val="1"/>
        </w:numPr>
        <w:spacing w:after="120"/>
        <w:rPr>
          <w:rFonts w:asciiTheme="minorHAnsi" w:hAnsiTheme="minorHAnsi"/>
          <w:snapToGrid w:val="0"/>
          <w:lang w:val="en-GB"/>
        </w:rPr>
      </w:pPr>
      <w:r w:rsidRPr="00951B2B">
        <w:rPr>
          <w:rFonts w:asciiTheme="minorHAnsi" w:hAnsiTheme="minorHAnsi"/>
          <w:bCs/>
          <w:snapToGrid w:val="0"/>
          <w:lang w:val="en-GB"/>
        </w:rPr>
        <w:t xml:space="preserve">The PBAC recommended that </w:t>
      </w:r>
      <w:r w:rsidR="005B767E">
        <w:rPr>
          <w:rFonts w:asciiTheme="minorHAnsi" w:hAnsiTheme="minorHAnsi"/>
          <w:bCs/>
          <w:snapToGrid w:val="0"/>
          <w:lang w:val="en-GB"/>
        </w:rPr>
        <w:t xml:space="preserve">E4/DRSP </w:t>
      </w:r>
      <w:r w:rsidRPr="00951B2B">
        <w:rPr>
          <w:rFonts w:asciiTheme="minorHAnsi" w:hAnsiTheme="minorHAnsi"/>
          <w:bCs/>
          <w:snapToGrid w:val="0"/>
          <w:lang w:val="en-GB"/>
        </w:rPr>
        <w:t xml:space="preserve">should be treated as interchangeable on an individual patient basis with </w:t>
      </w:r>
      <w:r w:rsidR="00252D1D">
        <w:rPr>
          <w:rFonts w:asciiTheme="minorHAnsi" w:hAnsiTheme="minorHAnsi"/>
          <w:bCs/>
          <w:snapToGrid w:val="0"/>
          <w:lang w:val="en-GB"/>
        </w:rPr>
        <w:t xml:space="preserve">COCs containing </w:t>
      </w:r>
      <w:r w:rsidR="00393BF8">
        <w:rPr>
          <w:rFonts w:asciiTheme="minorHAnsi" w:hAnsiTheme="minorHAnsi"/>
          <w:bCs/>
          <w:snapToGrid w:val="0"/>
          <w:lang w:val="en-GB"/>
        </w:rPr>
        <w:t>EE/DRSP</w:t>
      </w:r>
      <w:r w:rsidRPr="00951B2B">
        <w:rPr>
          <w:rFonts w:asciiTheme="minorHAnsi" w:hAnsiTheme="minorHAnsi"/>
          <w:bCs/>
          <w:snapToGrid w:val="0"/>
          <w:lang w:val="en-GB"/>
        </w:rPr>
        <w:t xml:space="preserve"> </w:t>
      </w:r>
      <w:r w:rsidR="007F430D">
        <w:rPr>
          <w:rFonts w:asciiTheme="minorHAnsi" w:hAnsiTheme="minorHAnsi"/>
          <w:bCs/>
          <w:snapToGrid w:val="0"/>
          <w:lang w:val="en-GB"/>
        </w:rPr>
        <w:t xml:space="preserve">currently </w:t>
      </w:r>
      <w:r w:rsidR="00393BF8">
        <w:rPr>
          <w:rFonts w:asciiTheme="minorHAnsi" w:hAnsiTheme="minorHAnsi"/>
          <w:bCs/>
          <w:snapToGrid w:val="0"/>
          <w:lang w:val="en-GB"/>
        </w:rPr>
        <w:t xml:space="preserve">listed </w:t>
      </w:r>
      <w:r w:rsidR="007F430D">
        <w:rPr>
          <w:rFonts w:asciiTheme="minorHAnsi" w:hAnsiTheme="minorHAnsi"/>
          <w:bCs/>
          <w:snapToGrid w:val="0"/>
          <w:lang w:val="en-GB"/>
        </w:rPr>
        <w:t>on</w:t>
      </w:r>
      <w:r w:rsidR="00393BF8">
        <w:rPr>
          <w:rFonts w:asciiTheme="minorHAnsi" w:hAnsiTheme="minorHAnsi"/>
          <w:bCs/>
          <w:snapToGrid w:val="0"/>
          <w:lang w:val="en-GB"/>
        </w:rPr>
        <w:t xml:space="preserve"> the</w:t>
      </w:r>
      <w:r w:rsidR="003A46C3">
        <w:rPr>
          <w:rFonts w:asciiTheme="minorHAnsi" w:hAnsiTheme="minorHAnsi"/>
          <w:bCs/>
          <w:snapToGrid w:val="0"/>
          <w:lang w:val="en-GB"/>
        </w:rPr>
        <w:t xml:space="preserve"> PBS. </w:t>
      </w:r>
    </w:p>
    <w:p w14:paraId="0BD5F4D0" w14:textId="55496F66" w:rsidR="000270AB" w:rsidRPr="00582836" w:rsidRDefault="000270AB" w:rsidP="00582836">
      <w:pPr>
        <w:widowControl w:val="0"/>
        <w:numPr>
          <w:ilvl w:val="1"/>
          <w:numId w:val="1"/>
        </w:numPr>
        <w:spacing w:after="120"/>
        <w:rPr>
          <w:rFonts w:asciiTheme="minorHAnsi" w:hAnsiTheme="minorHAnsi" w:cstheme="minorHAnsi"/>
          <w:b/>
          <w:lang w:val="en-GB"/>
        </w:rPr>
      </w:pPr>
      <w:r w:rsidRPr="001C7CEA">
        <w:rPr>
          <w:rFonts w:asciiTheme="minorHAnsi" w:hAnsiTheme="minorHAnsi" w:cstheme="minorHAnsi"/>
          <w:lang w:val="en-GB"/>
        </w:rPr>
        <w:t xml:space="preserve">The PBAC noted that its recommendation was on a cost-minimisation basis and advised that, because </w:t>
      </w:r>
      <w:r w:rsidR="00762184">
        <w:rPr>
          <w:rFonts w:asciiTheme="minorHAnsi" w:hAnsiTheme="minorHAnsi" w:cstheme="minorHAnsi"/>
          <w:lang w:val="en-GB"/>
        </w:rPr>
        <w:t xml:space="preserve">E4/DRSP </w:t>
      </w:r>
      <w:r w:rsidRPr="001C7CEA">
        <w:rPr>
          <w:rFonts w:asciiTheme="minorHAnsi" w:hAnsiTheme="minorHAnsi" w:cstheme="minorHAnsi"/>
          <w:lang w:val="en-GB"/>
        </w:rPr>
        <w:t>is not expected to provide a substantial</w:t>
      </w:r>
      <w:r w:rsidRPr="001C7CEA">
        <w:rPr>
          <w:rFonts w:asciiTheme="minorHAnsi" w:hAnsiTheme="minorHAnsi"/>
          <w:bCs/>
          <w:lang w:val="en-GB"/>
        </w:rPr>
        <w:t xml:space="preserve"> and clinically relevant improvement in efficacy, or reduction of toxicity, over</w:t>
      </w:r>
      <w:r w:rsidR="00762184">
        <w:rPr>
          <w:rFonts w:asciiTheme="minorHAnsi" w:hAnsiTheme="minorHAnsi"/>
          <w:bCs/>
          <w:lang w:val="en-GB"/>
        </w:rPr>
        <w:t xml:space="preserve"> other COCs currently PBS-listed</w:t>
      </w:r>
      <w:r w:rsidRPr="001C7CEA">
        <w:rPr>
          <w:rFonts w:asciiTheme="minorHAnsi" w:hAnsiTheme="minorHAnsi"/>
          <w:bCs/>
          <w:lang w:val="en-GB"/>
        </w:rPr>
        <w:t xml:space="preserve">, or not expected to address a high and urgent unmet clinical need given the presence of an alternative therapy, the criteria prescribed by the </w:t>
      </w:r>
      <w:r w:rsidRPr="001C7CEA">
        <w:rPr>
          <w:rFonts w:asciiTheme="minorHAnsi" w:hAnsiTheme="minorHAnsi"/>
          <w:bCs/>
          <w:i/>
          <w:lang w:val="en-GB"/>
        </w:rPr>
        <w:t>National Health (Pharmaceuticals and Vaccines – Cost Recovery) Regulations 2022</w:t>
      </w:r>
      <w:r w:rsidRPr="001C7CEA">
        <w:rPr>
          <w:rFonts w:asciiTheme="minorHAnsi" w:hAnsiTheme="minorHAnsi"/>
          <w:bCs/>
          <w:lang w:val="en-GB"/>
        </w:rPr>
        <w:t xml:space="preserve"> for Pricing Pathway</w:t>
      </w:r>
      <w:r w:rsidR="00F743CB">
        <w:rPr>
          <w:rFonts w:asciiTheme="minorHAnsi" w:hAnsiTheme="minorHAnsi"/>
          <w:bCs/>
          <w:lang w:val="en-GB"/>
        </w:rPr>
        <w:t> </w:t>
      </w:r>
      <w:r w:rsidRPr="001C7CEA">
        <w:rPr>
          <w:rFonts w:asciiTheme="minorHAnsi" w:hAnsiTheme="minorHAnsi"/>
          <w:bCs/>
          <w:lang w:val="en-GB"/>
        </w:rPr>
        <w:t>A were not met.</w:t>
      </w:r>
    </w:p>
    <w:p w14:paraId="4D84E46C" w14:textId="5034E467" w:rsidR="000270AB" w:rsidRPr="00C05A67" w:rsidRDefault="000270AB" w:rsidP="000270AB">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The PBAC noted that this submission is not eligible for an Independent Review</w:t>
      </w:r>
      <w:r w:rsidR="00680BF9">
        <w:rPr>
          <w:rFonts w:asciiTheme="minorHAnsi" w:hAnsiTheme="minorHAnsi"/>
          <w:bCs/>
          <w:snapToGrid w:val="0"/>
          <w:lang w:val="en-GB"/>
        </w:rPr>
        <w:t xml:space="preserve"> because it received a positive recommendation</w:t>
      </w:r>
      <w:r w:rsidRPr="00525B39">
        <w:rPr>
          <w:rFonts w:asciiTheme="minorHAnsi" w:hAnsiTheme="minorHAnsi"/>
          <w:bCs/>
          <w:snapToGrid w:val="0"/>
          <w:lang w:val="en-GB"/>
        </w:rPr>
        <w:t xml:space="preserve">. </w:t>
      </w:r>
    </w:p>
    <w:p w14:paraId="7E3BD607" w14:textId="77777777" w:rsidR="000270AB" w:rsidRPr="00525B39" w:rsidRDefault="000270AB" w:rsidP="000270A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215B077" w14:textId="51DB8BFB" w:rsidR="006D35EE" w:rsidRPr="001366A0" w:rsidRDefault="000270AB" w:rsidP="001366A0">
      <w:pPr>
        <w:rPr>
          <w:rFonts w:asciiTheme="minorHAnsi" w:hAnsiTheme="minorHAnsi"/>
          <w:bCs/>
          <w:snapToGrid w:val="0"/>
          <w:lang w:val="en-GB"/>
        </w:rPr>
      </w:pPr>
      <w:r w:rsidRPr="00525B39">
        <w:rPr>
          <w:rFonts w:asciiTheme="minorHAnsi" w:hAnsiTheme="minorHAnsi"/>
          <w:bCs/>
          <w:snapToGrid w:val="0"/>
          <w:lang w:val="en-GB"/>
        </w:rPr>
        <w:t>Recommended</w:t>
      </w:r>
    </w:p>
    <w:p w14:paraId="7C6E84D7" w14:textId="0BD9A30A" w:rsidR="00971D64" w:rsidRPr="00907671" w:rsidRDefault="00971D64" w:rsidP="00971D64">
      <w:pPr>
        <w:pStyle w:val="2-SectionHeading"/>
        <w:numPr>
          <w:ilvl w:val="0"/>
          <w:numId w:val="1"/>
        </w:numPr>
      </w:pPr>
      <w:r w:rsidRPr="00907671">
        <w:t>Recommended listing</w:t>
      </w:r>
    </w:p>
    <w:p w14:paraId="302A7D14" w14:textId="23513134" w:rsidR="008966D2" w:rsidRPr="00580753" w:rsidRDefault="00971D64" w:rsidP="00580753">
      <w:pPr>
        <w:pStyle w:val="3-BodyText"/>
        <w:rPr>
          <w:bCs/>
        </w:rPr>
      </w:pPr>
      <w:r w:rsidRPr="00FF5621">
        <w:t>Add new item: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668"/>
        <w:gridCol w:w="811"/>
        <w:gridCol w:w="812"/>
        <w:gridCol w:w="811"/>
        <w:gridCol w:w="812"/>
        <w:gridCol w:w="1831"/>
      </w:tblGrid>
      <w:tr w:rsidR="00787C45" w:rsidRPr="00357CA5" w14:paraId="2E5E451F" w14:textId="77777777" w:rsidTr="00787C45">
        <w:trPr>
          <w:cantSplit/>
          <w:trHeight w:val="20"/>
        </w:trPr>
        <w:tc>
          <w:tcPr>
            <w:tcW w:w="3940" w:type="dxa"/>
            <w:gridSpan w:val="2"/>
            <w:vAlign w:val="center"/>
          </w:tcPr>
          <w:p w14:paraId="30BAECA8" w14:textId="77777777" w:rsidR="00787C45" w:rsidRPr="00357CA5" w:rsidRDefault="00787C45" w:rsidP="001845F4">
            <w:pPr>
              <w:keepLines/>
              <w:rPr>
                <w:rFonts w:ascii="Arial Narrow" w:hAnsi="Arial Narrow" w:cs="Calibri"/>
                <w:b/>
                <w:bCs/>
                <w:sz w:val="20"/>
                <w:szCs w:val="20"/>
              </w:rPr>
            </w:pPr>
            <w:r w:rsidRPr="00357CA5">
              <w:rPr>
                <w:rFonts w:ascii="Arial Narrow" w:hAnsi="Arial Narrow" w:cs="Calibri"/>
                <w:b/>
                <w:bCs/>
                <w:sz w:val="20"/>
                <w:szCs w:val="20"/>
              </w:rPr>
              <w:lastRenderedPageBreak/>
              <w:t>MEDICINAL PRODUCT</w:t>
            </w:r>
          </w:p>
          <w:p w14:paraId="0E15A8E0" w14:textId="77777777" w:rsidR="00787C45" w:rsidRPr="00357CA5" w:rsidRDefault="00787C45" w:rsidP="001845F4">
            <w:pPr>
              <w:keepLines/>
              <w:rPr>
                <w:rFonts w:ascii="Arial Narrow" w:hAnsi="Arial Narrow" w:cs="Calibri"/>
                <w:b/>
                <w:sz w:val="20"/>
                <w:szCs w:val="20"/>
              </w:rPr>
            </w:pPr>
            <w:r w:rsidRPr="00357CA5">
              <w:rPr>
                <w:rFonts w:ascii="Arial Narrow" w:hAnsi="Arial Narrow" w:cs="Calibri"/>
                <w:b/>
                <w:bCs/>
                <w:sz w:val="20"/>
                <w:szCs w:val="20"/>
              </w:rPr>
              <w:t>medicinal product pack</w:t>
            </w:r>
          </w:p>
        </w:tc>
        <w:tc>
          <w:tcPr>
            <w:tcW w:w="811" w:type="dxa"/>
            <w:vAlign w:val="center"/>
          </w:tcPr>
          <w:p w14:paraId="6FFC438F" w14:textId="77777777" w:rsidR="00787C45" w:rsidRPr="00357CA5" w:rsidRDefault="00787C45" w:rsidP="001845F4">
            <w:pPr>
              <w:keepLines/>
              <w:jc w:val="center"/>
              <w:rPr>
                <w:rFonts w:ascii="Arial Narrow" w:hAnsi="Arial Narrow" w:cs="Calibri"/>
                <w:b/>
                <w:sz w:val="20"/>
                <w:szCs w:val="20"/>
              </w:rPr>
            </w:pPr>
            <w:r w:rsidRPr="00357CA5">
              <w:rPr>
                <w:rFonts w:ascii="Arial Narrow" w:hAnsi="Arial Narrow" w:cs="Calibri"/>
                <w:b/>
                <w:sz w:val="20"/>
                <w:szCs w:val="20"/>
              </w:rPr>
              <w:t>PBS item code</w:t>
            </w:r>
          </w:p>
        </w:tc>
        <w:tc>
          <w:tcPr>
            <w:tcW w:w="812" w:type="dxa"/>
            <w:vAlign w:val="center"/>
          </w:tcPr>
          <w:p w14:paraId="3BB8A8E7" w14:textId="77777777" w:rsidR="00787C45" w:rsidRPr="00357CA5" w:rsidRDefault="00787C45" w:rsidP="001845F4">
            <w:pPr>
              <w:keepLines/>
              <w:jc w:val="center"/>
              <w:rPr>
                <w:rFonts w:ascii="Arial Narrow" w:hAnsi="Arial Narrow" w:cs="Calibri"/>
                <w:b/>
                <w:sz w:val="20"/>
                <w:szCs w:val="20"/>
              </w:rPr>
            </w:pPr>
            <w:r w:rsidRPr="00357CA5">
              <w:rPr>
                <w:rFonts w:ascii="Arial Narrow" w:hAnsi="Arial Narrow" w:cs="Calibri"/>
                <w:b/>
                <w:sz w:val="20"/>
                <w:szCs w:val="20"/>
              </w:rPr>
              <w:t>Max. qty packs</w:t>
            </w:r>
          </w:p>
        </w:tc>
        <w:tc>
          <w:tcPr>
            <w:tcW w:w="811" w:type="dxa"/>
            <w:vAlign w:val="center"/>
          </w:tcPr>
          <w:p w14:paraId="36348BBF" w14:textId="77777777" w:rsidR="00787C45" w:rsidRPr="00F82975" w:rsidRDefault="00787C45" w:rsidP="001845F4">
            <w:pPr>
              <w:keepLines/>
              <w:jc w:val="center"/>
              <w:rPr>
                <w:rFonts w:ascii="Arial Narrow" w:hAnsi="Arial Narrow" w:cs="Calibri"/>
                <w:sz w:val="20"/>
                <w:szCs w:val="20"/>
              </w:rPr>
            </w:pPr>
            <w:r w:rsidRPr="00357CA5">
              <w:rPr>
                <w:rFonts w:ascii="Arial Narrow" w:hAnsi="Arial Narrow" w:cs="Calibri"/>
                <w:b/>
                <w:sz w:val="20"/>
                <w:szCs w:val="20"/>
              </w:rPr>
              <w:t>Max. qty units</w:t>
            </w:r>
          </w:p>
        </w:tc>
        <w:tc>
          <w:tcPr>
            <w:tcW w:w="812" w:type="dxa"/>
            <w:vAlign w:val="center"/>
          </w:tcPr>
          <w:p w14:paraId="18E1F275" w14:textId="77777777" w:rsidR="00787C45" w:rsidRPr="00357CA5" w:rsidRDefault="00787C45" w:rsidP="001845F4">
            <w:pPr>
              <w:keepLines/>
              <w:jc w:val="center"/>
              <w:rPr>
                <w:rFonts w:ascii="Arial Narrow" w:hAnsi="Arial Narrow" w:cs="Calibri"/>
                <w:b/>
                <w:bCs/>
                <w:sz w:val="20"/>
                <w:szCs w:val="20"/>
              </w:rPr>
            </w:pPr>
            <w:r w:rsidRPr="43CEDB46">
              <w:rPr>
                <w:rFonts w:ascii="Arial Narrow" w:hAnsi="Arial Narrow" w:cs="Calibri"/>
                <w:b/>
                <w:bCs/>
                <w:sz w:val="20"/>
                <w:szCs w:val="20"/>
              </w:rPr>
              <w:t>№.of</w:t>
            </w:r>
          </w:p>
          <w:p w14:paraId="2F1F44B4" w14:textId="77777777" w:rsidR="00787C45" w:rsidRPr="00357CA5" w:rsidRDefault="00787C45" w:rsidP="001845F4">
            <w:pPr>
              <w:keepLines/>
              <w:jc w:val="center"/>
              <w:rPr>
                <w:rFonts w:ascii="Arial Narrow" w:hAnsi="Arial Narrow" w:cs="Calibri"/>
                <w:b/>
                <w:bCs/>
                <w:sz w:val="20"/>
                <w:szCs w:val="20"/>
              </w:rPr>
            </w:pPr>
            <w:r w:rsidRPr="43CEDB46">
              <w:rPr>
                <w:rFonts w:ascii="Arial Narrow" w:hAnsi="Arial Narrow" w:cs="Calibri"/>
                <w:b/>
                <w:bCs/>
                <w:sz w:val="20"/>
                <w:szCs w:val="20"/>
              </w:rPr>
              <w:t>Rpts</w:t>
            </w:r>
          </w:p>
        </w:tc>
        <w:tc>
          <w:tcPr>
            <w:tcW w:w="1831" w:type="dxa"/>
            <w:vAlign w:val="center"/>
          </w:tcPr>
          <w:p w14:paraId="5D9B6AD5" w14:textId="77777777" w:rsidR="00787C45" w:rsidRPr="00357CA5" w:rsidRDefault="00787C45" w:rsidP="001845F4">
            <w:pPr>
              <w:keepLines/>
              <w:rPr>
                <w:rFonts w:ascii="Arial Narrow" w:hAnsi="Arial Narrow" w:cs="Calibri"/>
                <w:b/>
                <w:sz w:val="20"/>
                <w:szCs w:val="20"/>
                <w:lang w:val="fr-FR"/>
              </w:rPr>
            </w:pPr>
            <w:r w:rsidRPr="00357CA5">
              <w:rPr>
                <w:rFonts w:ascii="Arial Narrow" w:hAnsi="Arial Narrow" w:cs="Calibri"/>
                <w:b/>
                <w:sz w:val="20"/>
                <w:szCs w:val="20"/>
              </w:rPr>
              <w:t>Available brands</w:t>
            </w:r>
          </w:p>
        </w:tc>
      </w:tr>
      <w:tr w:rsidR="00787C45" w:rsidRPr="00E6252B" w14:paraId="03833AE8" w14:textId="77777777" w:rsidTr="00787C45">
        <w:trPr>
          <w:cantSplit/>
          <w:trHeight w:val="20"/>
        </w:trPr>
        <w:tc>
          <w:tcPr>
            <w:tcW w:w="9017" w:type="dxa"/>
            <w:gridSpan w:val="7"/>
            <w:vAlign w:val="center"/>
          </w:tcPr>
          <w:p w14:paraId="718E84A2" w14:textId="77777777" w:rsidR="00787C45" w:rsidRPr="00E6252B" w:rsidRDefault="00787C45" w:rsidP="001845F4">
            <w:pPr>
              <w:keepLines/>
              <w:rPr>
                <w:rFonts w:ascii="Arial Narrow" w:hAnsi="Arial Narrow" w:cs="Calibri"/>
                <w:sz w:val="20"/>
                <w:szCs w:val="20"/>
              </w:rPr>
            </w:pPr>
            <w:r w:rsidRPr="15AA05B7">
              <w:rPr>
                <w:rFonts w:ascii="Arial Narrow" w:hAnsi="Arial Narrow" w:cs="Calibri"/>
                <w:sz w:val="20"/>
                <w:szCs w:val="20"/>
              </w:rPr>
              <w:t>ES</w:t>
            </w:r>
            <w:r>
              <w:rPr>
                <w:rFonts w:ascii="Arial Narrow" w:hAnsi="Arial Narrow" w:cs="Calibri"/>
                <w:sz w:val="20"/>
                <w:szCs w:val="20"/>
              </w:rPr>
              <w:t>T</w:t>
            </w:r>
            <w:r w:rsidRPr="15AA05B7">
              <w:rPr>
                <w:rFonts w:ascii="Arial Narrow" w:hAnsi="Arial Narrow" w:cs="Calibri"/>
                <w:sz w:val="20"/>
                <w:szCs w:val="20"/>
              </w:rPr>
              <w:t>ETROL + DROSPIRENONE</w:t>
            </w:r>
          </w:p>
        </w:tc>
      </w:tr>
      <w:tr w:rsidR="00787C45" w:rsidRPr="00357CA5" w14:paraId="5034CDCE" w14:textId="77777777" w:rsidTr="00787C45">
        <w:trPr>
          <w:cantSplit/>
          <w:trHeight w:val="20"/>
        </w:trPr>
        <w:tc>
          <w:tcPr>
            <w:tcW w:w="3940" w:type="dxa"/>
            <w:gridSpan w:val="2"/>
            <w:vAlign w:val="center"/>
          </w:tcPr>
          <w:p w14:paraId="5C779A17" w14:textId="16119BD0" w:rsidR="00787C45" w:rsidRPr="00357CA5" w:rsidRDefault="00B27F83" w:rsidP="001845F4">
            <w:pPr>
              <w:keepLines/>
              <w:rPr>
                <w:rFonts w:ascii="Arial Narrow" w:hAnsi="Arial Narrow" w:cs="Calibri"/>
                <w:sz w:val="20"/>
                <w:szCs w:val="20"/>
              </w:rPr>
            </w:pPr>
            <w:r>
              <w:rPr>
                <w:rFonts w:ascii="Arial Narrow" w:hAnsi="Arial Narrow" w:cs="Calibri"/>
                <w:sz w:val="20"/>
                <w:szCs w:val="20"/>
              </w:rPr>
              <w:t>e</w:t>
            </w:r>
            <w:r w:rsidR="00787C45" w:rsidRPr="43CEDB46">
              <w:rPr>
                <w:rFonts w:ascii="Arial Narrow" w:hAnsi="Arial Narrow" w:cs="Calibri"/>
                <w:sz w:val="20"/>
                <w:szCs w:val="20"/>
              </w:rPr>
              <w:t>stetrol 14.2 mg + drospirenone 3 mg tablet [24] (&amp;) inert substance tablet [4], 3 x 28</w:t>
            </w:r>
          </w:p>
        </w:tc>
        <w:tc>
          <w:tcPr>
            <w:tcW w:w="811" w:type="dxa"/>
            <w:vAlign w:val="center"/>
          </w:tcPr>
          <w:p w14:paraId="735F4CF4" w14:textId="77777777" w:rsidR="00787C45" w:rsidRPr="00357CA5" w:rsidRDefault="00787C45" w:rsidP="001845F4">
            <w:pPr>
              <w:keepLines/>
              <w:jc w:val="center"/>
              <w:rPr>
                <w:rFonts w:ascii="Arial Narrow" w:hAnsi="Arial Narrow" w:cs="Calibri"/>
                <w:sz w:val="20"/>
                <w:szCs w:val="20"/>
              </w:rPr>
            </w:pPr>
            <w:r w:rsidRPr="00357CA5">
              <w:rPr>
                <w:rFonts w:ascii="Arial Narrow" w:hAnsi="Arial Narrow" w:cs="Calibri"/>
                <w:sz w:val="20"/>
                <w:szCs w:val="20"/>
              </w:rPr>
              <w:t>NEW</w:t>
            </w:r>
          </w:p>
        </w:tc>
        <w:tc>
          <w:tcPr>
            <w:tcW w:w="812" w:type="dxa"/>
            <w:vAlign w:val="center"/>
          </w:tcPr>
          <w:p w14:paraId="2A181C5C" w14:textId="77777777" w:rsidR="00787C45" w:rsidRPr="00357CA5" w:rsidRDefault="00787C45" w:rsidP="001845F4">
            <w:pPr>
              <w:keepLines/>
              <w:jc w:val="center"/>
              <w:rPr>
                <w:rFonts w:ascii="Arial Narrow" w:hAnsi="Arial Narrow" w:cs="Calibri"/>
                <w:sz w:val="20"/>
                <w:szCs w:val="20"/>
              </w:rPr>
            </w:pPr>
            <w:r w:rsidRPr="00357CA5">
              <w:rPr>
                <w:rFonts w:ascii="Arial Narrow" w:hAnsi="Arial Narrow" w:cs="Calibri"/>
                <w:sz w:val="20"/>
                <w:szCs w:val="20"/>
              </w:rPr>
              <w:t>1</w:t>
            </w:r>
          </w:p>
        </w:tc>
        <w:tc>
          <w:tcPr>
            <w:tcW w:w="811" w:type="dxa"/>
            <w:vAlign w:val="center"/>
          </w:tcPr>
          <w:p w14:paraId="7A04C8AA" w14:textId="77777777" w:rsidR="00787C45" w:rsidRPr="00357CA5" w:rsidRDefault="00787C45" w:rsidP="001845F4">
            <w:pPr>
              <w:keepLines/>
              <w:jc w:val="center"/>
              <w:rPr>
                <w:rFonts w:ascii="Arial Narrow" w:hAnsi="Arial Narrow" w:cs="Calibri"/>
                <w:sz w:val="20"/>
                <w:szCs w:val="20"/>
              </w:rPr>
            </w:pPr>
            <w:r w:rsidRPr="00357CA5">
              <w:rPr>
                <w:rFonts w:ascii="Arial Narrow" w:hAnsi="Arial Narrow" w:cs="Calibri"/>
                <w:sz w:val="20"/>
                <w:szCs w:val="20"/>
              </w:rPr>
              <w:t>3</w:t>
            </w:r>
          </w:p>
        </w:tc>
        <w:tc>
          <w:tcPr>
            <w:tcW w:w="812" w:type="dxa"/>
            <w:vAlign w:val="center"/>
          </w:tcPr>
          <w:p w14:paraId="24931A65" w14:textId="77777777" w:rsidR="00787C45" w:rsidRPr="00357CA5" w:rsidRDefault="00787C45" w:rsidP="001845F4">
            <w:pPr>
              <w:keepLines/>
              <w:jc w:val="center"/>
              <w:rPr>
                <w:rFonts w:ascii="Arial Narrow" w:hAnsi="Arial Narrow" w:cs="Calibri"/>
                <w:sz w:val="20"/>
                <w:szCs w:val="20"/>
              </w:rPr>
            </w:pPr>
            <w:r w:rsidRPr="00357CA5">
              <w:rPr>
                <w:rFonts w:ascii="Arial Narrow" w:hAnsi="Arial Narrow" w:cs="Calibri"/>
                <w:sz w:val="20"/>
                <w:szCs w:val="20"/>
              </w:rPr>
              <w:t>3</w:t>
            </w:r>
          </w:p>
        </w:tc>
        <w:tc>
          <w:tcPr>
            <w:tcW w:w="1831" w:type="dxa"/>
            <w:vAlign w:val="center"/>
          </w:tcPr>
          <w:p w14:paraId="3A685940" w14:textId="77777777" w:rsidR="00787C45" w:rsidRPr="00357CA5" w:rsidRDefault="00787C45" w:rsidP="001845F4">
            <w:pPr>
              <w:keepLines/>
              <w:rPr>
                <w:rFonts w:ascii="Arial Narrow" w:hAnsi="Arial Narrow" w:cs="Calibri"/>
                <w:sz w:val="20"/>
                <w:szCs w:val="20"/>
              </w:rPr>
            </w:pPr>
            <w:r w:rsidRPr="43CEDB46">
              <w:rPr>
                <w:rFonts w:ascii="Arial Narrow" w:hAnsi="Arial Narrow" w:cs="Calibri"/>
                <w:sz w:val="20"/>
                <w:szCs w:val="20"/>
              </w:rPr>
              <w:t>Nextstellis</w:t>
            </w:r>
          </w:p>
        </w:tc>
      </w:tr>
      <w:tr w:rsidR="00787C45" w:rsidRPr="00357CA5" w14:paraId="6200AAAB" w14:textId="77777777" w:rsidTr="00787C45">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14C844B6" w14:textId="77777777" w:rsidR="00787C45" w:rsidRPr="00357CA5" w:rsidRDefault="00787C45" w:rsidP="001845F4">
            <w:pPr>
              <w:rPr>
                <w:rFonts w:ascii="Arial Narrow" w:hAnsi="Arial Narrow" w:cs="Calibri"/>
                <w:sz w:val="20"/>
                <w:szCs w:val="20"/>
              </w:rPr>
            </w:pPr>
          </w:p>
        </w:tc>
      </w:tr>
      <w:tr w:rsidR="00787C45" w:rsidRPr="00357CA5" w14:paraId="7833EF7B" w14:textId="77777777" w:rsidTr="00787C45">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4EA056EF" w14:textId="4F226144" w:rsidR="00787C45" w:rsidRPr="00357CA5" w:rsidRDefault="00787C45" w:rsidP="001845F4">
            <w:pPr>
              <w:rPr>
                <w:rFonts w:ascii="Arial Narrow" w:hAnsi="Arial Narrow" w:cs="Calibri"/>
                <w:sz w:val="20"/>
                <w:szCs w:val="20"/>
              </w:rPr>
            </w:pPr>
            <w:r w:rsidRPr="00357CA5">
              <w:rPr>
                <w:rFonts w:ascii="Arial Narrow" w:hAnsi="Arial Narrow" w:cs="Calibri"/>
                <w:b/>
                <w:sz w:val="20"/>
                <w:szCs w:val="20"/>
              </w:rPr>
              <w:t xml:space="preserve">Restriction Summary / Treatment of Concept: </w:t>
            </w:r>
          </w:p>
        </w:tc>
      </w:tr>
      <w:tr w:rsidR="00787C45" w:rsidRPr="00357CA5" w14:paraId="49077FD4" w14:textId="77777777" w:rsidTr="00787C45">
        <w:tblPrEx>
          <w:tblCellMar>
            <w:top w:w="15" w:type="dxa"/>
            <w:bottom w:w="15" w:type="dxa"/>
          </w:tblCellMar>
          <w:tblLook w:val="04A0" w:firstRow="1" w:lastRow="0" w:firstColumn="1" w:lastColumn="0" w:noHBand="0" w:noVBand="1"/>
        </w:tblPrEx>
        <w:trPr>
          <w:trHeight w:val="20"/>
        </w:trPr>
        <w:tc>
          <w:tcPr>
            <w:tcW w:w="1272" w:type="dxa"/>
            <w:vMerge w:val="restart"/>
            <w:tcBorders>
              <w:top w:val="single" w:sz="4" w:space="0" w:color="auto"/>
              <w:left w:val="single" w:sz="4" w:space="0" w:color="auto"/>
              <w:right w:val="single" w:sz="4" w:space="0" w:color="auto"/>
            </w:tcBorders>
          </w:tcPr>
          <w:p w14:paraId="2539607A" w14:textId="7A942C44" w:rsidR="00787C45" w:rsidRPr="00357CA5" w:rsidRDefault="00787C45" w:rsidP="001845F4">
            <w:pPr>
              <w:jc w:val="center"/>
              <w:rPr>
                <w:rFonts w:ascii="Arial Narrow" w:hAnsi="Arial Narrow" w:cs="Calibri"/>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36F952" w14:textId="77777777" w:rsidR="00787C45" w:rsidRPr="00357CA5" w:rsidRDefault="00787C45" w:rsidP="001845F4">
            <w:pPr>
              <w:keepLines/>
              <w:rPr>
                <w:rFonts w:ascii="Arial Narrow" w:hAnsi="Arial Narrow" w:cs="Calibri"/>
                <w:sz w:val="20"/>
                <w:szCs w:val="20"/>
              </w:rPr>
            </w:pPr>
            <w:r w:rsidRPr="00357CA5">
              <w:rPr>
                <w:rFonts w:ascii="Arial Narrow" w:hAnsi="Arial Narrow" w:cs="Calibri"/>
                <w:b/>
                <w:sz w:val="20"/>
                <w:szCs w:val="20"/>
              </w:rPr>
              <w:t>Category / Program:</w:t>
            </w:r>
            <w:r w:rsidRPr="00357CA5">
              <w:rPr>
                <w:rFonts w:ascii="Arial Narrow" w:hAnsi="Arial Narrow" w:cs="Calibri"/>
                <w:sz w:val="20"/>
                <w:szCs w:val="20"/>
              </w:rPr>
              <w:t xml:space="preserve"> </w:t>
            </w:r>
            <w:r w:rsidRPr="00357CA5">
              <w:rPr>
                <w:rFonts w:ascii="Arial Narrow" w:eastAsia="Calibri" w:hAnsi="Arial Narrow" w:cs="Calibri"/>
                <w:sz w:val="20"/>
                <w:szCs w:val="20"/>
              </w:rPr>
              <w:fldChar w:fldCharType="begin" w:fldLock="1">
                <w:ffData>
                  <w:name w:val="Check1"/>
                  <w:enabled/>
                  <w:calcOnExit w:val="0"/>
                  <w:checkBox>
                    <w:sizeAuto/>
                    <w:default w:val="1"/>
                  </w:checkBox>
                </w:ffData>
              </w:fldChar>
            </w:r>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r w:rsidRPr="00357CA5">
              <w:rPr>
                <w:rFonts w:ascii="Arial Narrow" w:eastAsia="Calibri" w:hAnsi="Arial Narrow" w:cs="Calibri"/>
                <w:sz w:val="20"/>
                <w:szCs w:val="20"/>
              </w:rPr>
              <w:t xml:space="preserve"> GENERAL - General Schedule (Code GE) </w:t>
            </w:r>
          </w:p>
        </w:tc>
      </w:tr>
      <w:tr w:rsidR="00787C45" w:rsidRPr="00357CA5" w14:paraId="47984BA1" w14:textId="77777777" w:rsidTr="00787C45">
        <w:tblPrEx>
          <w:tblCellMar>
            <w:top w:w="15" w:type="dxa"/>
            <w:bottom w:w="15" w:type="dxa"/>
          </w:tblCellMar>
          <w:tblLook w:val="04A0" w:firstRow="1" w:lastRow="0" w:firstColumn="1" w:lastColumn="0" w:noHBand="0" w:noVBand="1"/>
        </w:tblPrEx>
        <w:trPr>
          <w:trHeight w:val="20"/>
        </w:trPr>
        <w:tc>
          <w:tcPr>
            <w:tcW w:w="1272" w:type="dxa"/>
            <w:vMerge/>
          </w:tcPr>
          <w:p w14:paraId="3FBFB4F8" w14:textId="77777777" w:rsidR="00787C45" w:rsidRPr="00357CA5" w:rsidRDefault="00787C45" w:rsidP="001845F4">
            <w:pPr>
              <w:jc w:val="center"/>
              <w:rPr>
                <w:rFonts w:ascii="Arial Narrow" w:hAnsi="Arial Narrow" w:cs="Calibri"/>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88E567A" w14:textId="7FAE7AAA" w:rsidR="00787C45" w:rsidRPr="00357CA5" w:rsidRDefault="00787C45" w:rsidP="001845F4">
            <w:pPr>
              <w:keepLines/>
              <w:rPr>
                <w:rFonts w:ascii="Arial Narrow" w:hAnsi="Arial Narrow" w:cs="Calibri"/>
                <w:b/>
                <w:bCs/>
                <w:sz w:val="20"/>
                <w:szCs w:val="20"/>
              </w:rPr>
            </w:pPr>
            <w:r w:rsidRPr="15AA05B7">
              <w:rPr>
                <w:rFonts w:ascii="Arial Narrow" w:hAnsi="Arial Narrow" w:cs="Calibri"/>
                <w:b/>
                <w:bCs/>
                <w:sz w:val="20"/>
                <w:szCs w:val="20"/>
              </w:rPr>
              <w:t xml:space="preserve">Prescriber type: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 xml:space="preserve">Medical Practitioners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sidRPr="15AA05B7">
              <w:rPr>
                <w:rFonts w:ascii="Arial Narrow" w:eastAsia="Arial Narrow" w:hAnsi="Arial Narrow" w:cs="Arial Narrow"/>
                <w:sz w:val="20"/>
                <w:szCs w:val="20"/>
              </w:rPr>
              <w:t>Nurse practitioners</w:t>
            </w:r>
            <w:r>
              <w:rPr>
                <w:rFonts w:ascii="Arial Narrow" w:eastAsia="Arial Narrow" w:hAnsi="Arial Narrow" w:cs="Arial Narrow"/>
                <w:sz w:val="20"/>
                <w:szCs w:val="20"/>
              </w:rPr>
              <w:t xml:space="preserve"> </w:t>
            </w:r>
            <w:r>
              <w:rPr>
                <w:rFonts w:ascii="Arial Narrow" w:hAnsi="Arial Narrow"/>
                <w:sz w:val="20"/>
                <w:szCs w:val="20"/>
              </w:rPr>
              <w:fldChar w:fldCharType="begin" w:fldLock="1">
                <w:ffData>
                  <w:name w:val=""/>
                  <w:enabled/>
                  <w:calcOnExit w:val="0"/>
                  <w:checkBox>
                    <w:sizeAuto/>
                    <w:default w:val="1"/>
                  </w:checkBox>
                </w:ffData>
              </w:fldChar>
            </w:r>
            <w:r>
              <w:rPr>
                <w:rFonts w:ascii="Arial Narrow" w:hAnsi="Arial Narrow"/>
                <w:sz w:val="20"/>
                <w:szCs w:val="20"/>
              </w:rPr>
              <w:instrText xml:space="preserve"> FORMCHECKBOX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fldChar w:fldCharType="end"/>
            </w:r>
            <w:r>
              <w:rPr>
                <w:rFonts w:ascii="Arial Narrow" w:eastAsia="Arial Narrow" w:hAnsi="Arial Narrow" w:cs="Arial Narrow"/>
                <w:sz w:val="20"/>
                <w:szCs w:val="20"/>
              </w:rPr>
              <w:t xml:space="preserve"> Midwives</w:t>
            </w:r>
          </w:p>
        </w:tc>
      </w:tr>
      <w:tr w:rsidR="00787C45" w:rsidRPr="00357CA5" w14:paraId="6D644CD7" w14:textId="77777777" w:rsidTr="00787C45">
        <w:tblPrEx>
          <w:tblCellMar>
            <w:top w:w="15" w:type="dxa"/>
            <w:bottom w:w="15" w:type="dxa"/>
          </w:tblCellMar>
        </w:tblPrEx>
        <w:trPr>
          <w:trHeight w:val="220"/>
        </w:trPr>
        <w:tc>
          <w:tcPr>
            <w:tcW w:w="1272" w:type="dxa"/>
            <w:vMerge/>
          </w:tcPr>
          <w:p w14:paraId="389A3A01" w14:textId="77777777" w:rsidR="00787C45" w:rsidRPr="00357CA5" w:rsidRDefault="00787C45" w:rsidP="001845F4">
            <w:pPr>
              <w:jc w:val="center"/>
              <w:rPr>
                <w:rFonts w:ascii="Arial Narrow" w:hAnsi="Arial Narrow" w:cs="Calibri"/>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AFFC07" w14:textId="77777777" w:rsidR="00787C45" w:rsidRPr="00357CA5" w:rsidRDefault="00787C45" w:rsidP="001845F4">
            <w:pPr>
              <w:keepLines/>
              <w:rPr>
                <w:rFonts w:ascii="Arial Narrow" w:hAnsi="Arial Narrow" w:cs="Calibri"/>
                <w:sz w:val="20"/>
                <w:szCs w:val="20"/>
              </w:rPr>
            </w:pPr>
            <w:r w:rsidRPr="15AA05B7">
              <w:rPr>
                <w:rFonts w:ascii="Arial Narrow" w:hAnsi="Arial Narrow" w:cs="Calibri"/>
                <w:b/>
                <w:bCs/>
                <w:sz w:val="20"/>
                <w:szCs w:val="20"/>
              </w:rPr>
              <w:t xml:space="preserve">Restriction type: </w:t>
            </w:r>
            <w:r w:rsidRPr="00357CA5">
              <w:rPr>
                <w:rFonts w:ascii="Arial Narrow" w:eastAsia="Calibri" w:hAnsi="Arial Narrow" w:cs="Calibri"/>
                <w:sz w:val="20"/>
                <w:szCs w:val="20"/>
              </w:rPr>
              <w:fldChar w:fldCharType="begin" w:fldLock="1">
                <w:ffData>
                  <w:name w:val=""/>
                  <w:enabled/>
                  <w:calcOnExit w:val="0"/>
                  <w:checkBox>
                    <w:sizeAuto/>
                    <w:default w:val="1"/>
                  </w:checkBox>
                </w:ffData>
              </w:fldChar>
            </w:r>
            <w:r w:rsidRPr="00357CA5">
              <w:rPr>
                <w:rFonts w:ascii="Arial Narrow" w:eastAsia="Calibri" w:hAnsi="Arial Narrow" w:cs="Calibri"/>
                <w:sz w:val="20"/>
                <w:szCs w:val="20"/>
              </w:rPr>
              <w:instrText xml:space="preserve"> FORMCHECKBOX </w:instrText>
            </w:r>
            <w:r w:rsidRPr="00357CA5">
              <w:rPr>
                <w:rFonts w:ascii="Arial Narrow" w:eastAsia="Calibri" w:hAnsi="Arial Narrow" w:cs="Calibri"/>
                <w:sz w:val="20"/>
                <w:szCs w:val="20"/>
              </w:rPr>
            </w:r>
            <w:r w:rsidRPr="00357CA5">
              <w:rPr>
                <w:rFonts w:ascii="Arial Narrow" w:eastAsia="Calibri" w:hAnsi="Arial Narrow" w:cs="Calibri"/>
                <w:sz w:val="20"/>
                <w:szCs w:val="20"/>
              </w:rPr>
              <w:fldChar w:fldCharType="separate"/>
            </w:r>
            <w:r w:rsidRPr="00357CA5">
              <w:rPr>
                <w:rFonts w:ascii="Arial Narrow" w:eastAsia="Calibri" w:hAnsi="Arial Narrow" w:cs="Calibri"/>
                <w:sz w:val="20"/>
                <w:szCs w:val="20"/>
              </w:rPr>
              <w:fldChar w:fldCharType="end"/>
            </w:r>
            <w:r w:rsidRPr="00357CA5">
              <w:rPr>
                <w:rFonts w:ascii="Arial Narrow" w:eastAsia="Calibri" w:hAnsi="Arial Narrow" w:cs="Calibri"/>
                <w:sz w:val="20"/>
                <w:szCs w:val="20"/>
              </w:rPr>
              <w:t>Unrestricted benefit</w:t>
            </w:r>
          </w:p>
        </w:tc>
      </w:tr>
    </w:tbl>
    <w:p w14:paraId="5D1B9F29" w14:textId="48191980" w:rsidR="00971D64" w:rsidRDefault="00971D64" w:rsidP="00971D64">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bookmarkEnd w:id="83"/>
    </w:p>
    <w:p w14:paraId="429311CE" w14:textId="77777777" w:rsidR="00DB764E" w:rsidRPr="00DB764E" w:rsidRDefault="00DB764E" w:rsidP="00DB764E">
      <w:pPr>
        <w:pStyle w:val="2-SectionHeading"/>
        <w:rPr>
          <w:lang w:val="en-GB" w:eastAsia="en-US"/>
        </w:rPr>
      </w:pPr>
      <w:r w:rsidRPr="00DB764E">
        <w:rPr>
          <w:lang w:eastAsia="en-US"/>
        </w:rPr>
        <w:t>Context for Decision</w:t>
      </w:r>
    </w:p>
    <w:p w14:paraId="1F1EF497" w14:textId="77777777" w:rsidR="00DB764E" w:rsidRPr="00DB764E" w:rsidRDefault="00DB764E" w:rsidP="00DB764E">
      <w:pPr>
        <w:spacing w:after="120"/>
        <w:ind w:left="720"/>
        <w:rPr>
          <w:rFonts w:cs="Calibri"/>
          <w:bCs/>
          <w:szCs w:val="22"/>
          <w:lang w:val="en-GB"/>
        </w:rPr>
      </w:pPr>
      <w:r w:rsidRPr="00DB764E">
        <w:rPr>
          <w:rFonts w:cs="Calibri"/>
          <w:bCs/>
          <w:szCs w:val="22"/>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199F5CA" w14:textId="74688608" w:rsidR="00DB764E" w:rsidRPr="00DB764E" w:rsidRDefault="00DB764E" w:rsidP="00DB764E">
      <w:pPr>
        <w:pStyle w:val="2-SectionHeading"/>
        <w:rPr>
          <w:lang w:eastAsia="en-US"/>
        </w:rPr>
      </w:pPr>
      <w:r w:rsidRPr="00DB764E">
        <w:rPr>
          <w:lang w:eastAsia="en-US"/>
        </w:rPr>
        <w:t>Sponsor’s Comment</w:t>
      </w:r>
    </w:p>
    <w:p w14:paraId="4CCA1F3C" w14:textId="7F12E721" w:rsidR="00B46287" w:rsidRPr="00EE0C98" w:rsidRDefault="00B46287" w:rsidP="00DB764E">
      <w:pPr>
        <w:pStyle w:val="3-BodyText"/>
        <w:numPr>
          <w:ilvl w:val="0"/>
          <w:numId w:val="0"/>
        </w:numPr>
        <w:ind w:left="720"/>
        <w:rPr>
          <w:b/>
          <w:i/>
          <w:iCs/>
          <w:lang w:val="en-GB"/>
        </w:rPr>
      </w:pPr>
      <w:r>
        <w:rPr>
          <w:lang w:eastAsia="en-US"/>
        </w:rPr>
        <w:t xml:space="preserve">The sponsor welcomes the decision of the PBAC and looks forward </w:t>
      </w:r>
      <w:r w:rsidR="00C607F9">
        <w:rPr>
          <w:lang w:eastAsia="en-US"/>
        </w:rPr>
        <w:t>to pro</w:t>
      </w:r>
      <w:r w:rsidR="006918CD">
        <w:rPr>
          <w:lang w:eastAsia="en-US"/>
        </w:rPr>
        <w:t>viding ESTETROL</w:t>
      </w:r>
      <w:r w:rsidR="00052569">
        <w:rPr>
          <w:lang w:eastAsia="en-US"/>
        </w:rPr>
        <w:t xml:space="preserve"> + DROSPIRENONE (Nextstellis</w:t>
      </w:r>
      <w:r w:rsidR="00D15005">
        <w:rPr>
          <w:rFonts w:cstheme="minorHAnsi"/>
          <w:vertAlign w:val="superscript"/>
          <w:lang w:eastAsia="en-US"/>
        </w:rPr>
        <w:t>®</w:t>
      </w:r>
      <w:r w:rsidR="00EE0C98">
        <w:rPr>
          <w:lang w:eastAsia="en-US"/>
        </w:rPr>
        <w:t>) on the PBS.</w:t>
      </w:r>
    </w:p>
    <w:sectPr w:rsidR="00B46287" w:rsidRPr="00EE0C98" w:rsidSect="00251006">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36085" w14:textId="77777777" w:rsidR="004C31A3" w:rsidRDefault="004C31A3" w:rsidP="00124A51">
      <w:r>
        <w:separator/>
      </w:r>
    </w:p>
    <w:p w14:paraId="70EAB2F1" w14:textId="77777777" w:rsidR="004C31A3" w:rsidRDefault="004C31A3"/>
  </w:endnote>
  <w:endnote w:type="continuationSeparator" w:id="0">
    <w:p w14:paraId="01ABACB1" w14:textId="77777777" w:rsidR="004C31A3" w:rsidRDefault="004C31A3" w:rsidP="00124A51">
      <w:r>
        <w:continuationSeparator/>
      </w:r>
    </w:p>
    <w:p w14:paraId="320CA166" w14:textId="77777777" w:rsidR="004C31A3" w:rsidRDefault="004C31A3"/>
  </w:endnote>
  <w:endnote w:type="continuationNotice" w:id="1">
    <w:p w14:paraId="5BABC5DC" w14:textId="77777777" w:rsidR="004C31A3" w:rsidRDefault="004C31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1D1D" w14:textId="77777777" w:rsidR="00EE4582" w:rsidRDefault="00EE4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6068"/>
      <w:docPartObj>
        <w:docPartGallery w:val="Page Numbers (Bottom of Page)"/>
        <w:docPartUnique/>
      </w:docPartObj>
    </w:sdtPr>
    <w:sdtEndPr>
      <w:rPr>
        <w:b/>
        <w:bCs/>
        <w:noProof/>
      </w:rPr>
    </w:sdtEndPr>
    <w:sdtContent>
      <w:p w14:paraId="34D6285E" w14:textId="77777777" w:rsidR="001C6A90" w:rsidRDefault="001C6A90" w:rsidP="001C6A90">
        <w:pPr>
          <w:pStyle w:val="Footer"/>
          <w:jc w:val="center"/>
        </w:pPr>
      </w:p>
      <w:p w14:paraId="37484CD3" w14:textId="3A504790" w:rsidR="00D843F2" w:rsidRPr="004D4E48" w:rsidRDefault="001C6A90" w:rsidP="001C6A90">
        <w:pPr>
          <w:pStyle w:val="Footer"/>
          <w:jc w:val="center"/>
          <w:rPr>
            <w:b/>
            <w:bCs/>
          </w:rPr>
        </w:pPr>
        <w:r w:rsidRPr="001C6A90">
          <w:rPr>
            <w:b/>
            <w:bCs/>
          </w:rPr>
          <w:fldChar w:fldCharType="begin"/>
        </w:r>
        <w:r w:rsidRPr="001C6A90">
          <w:rPr>
            <w:b/>
            <w:bCs/>
          </w:rPr>
          <w:instrText xml:space="preserve"> PAGE   \* MERGEFORMAT </w:instrText>
        </w:r>
        <w:r w:rsidRPr="001C6A90">
          <w:rPr>
            <w:b/>
            <w:bCs/>
          </w:rPr>
          <w:fldChar w:fldCharType="separate"/>
        </w:r>
        <w:r w:rsidRPr="001C6A90">
          <w:rPr>
            <w:b/>
            <w:bCs/>
            <w:noProof/>
          </w:rPr>
          <w:t>2</w:t>
        </w:r>
        <w:r w:rsidRPr="001C6A90">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F49F" w14:textId="77777777" w:rsidR="00EE4582" w:rsidRDefault="00EE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F114" w14:textId="77777777" w:rsidR="004C31A3" w:rsidRDefault="004C31A3" w:rsidP="00124A51">
      <w:r>
        <w:separator/>
      </w:r>
    </w:p>
    <w:p w14:paraId="3A1C723E" w14:textId="77777777" w:rsidR="004C31A3" w:rsidRDefault="004C31A3"/>
  </w:footnote>
  <w:footnote w:type="continuationSeparator" w:id="0">
    <w:p w14:paraId="6B39893B" w14:textId="77777777" w:rsidR="004C31A3" w:rsidRDefault="004C31A3" w:rsidP="00124A51">
      <w:r>
        <w:continuationSeparator/>
      </w:r>
    </w:p>
    <w:p w14:paraId="19527CDE" w14:textId="77777777" w:rsidR="004C31A3" w:rsidRDefault="004C31A3"/>
  </w:footnote>
  <w:footnote w:type="continuationNotice" w:id="1">
    <w:p w14:paraId="1D565E16" w14:textId="77777777" w:rsidR="004C31A3" w:rsidRDefault="004C31A3"/>
  </w:footnote>
  <w:footnote w:id="2">
    <w:p w14:paraId="3B12CCAB" w14:textId="7555A43D" w:rsidR="001656FA" w:rsidRDefault="001656FA">
      <w:pPr>
        <w:pStyle w:val="FootnoteText"/>
      </w:pPr>
      <w:r>
        <w:rPr>
          <w:rStyle w:val="FootnoteReference"/>
        </w:rPr>
        <w:footnoteRef/>
      </w:r>
      <w:r>
        <w:t xml:space="preserve"> Australian Government Department of Health, (2018), ‘National Women’s Health Strategy 2020-2030’, </w:t>
      </w:r>
      <w:r w:rsidR="00DF342D">
        <w:t xml:space="preserve">Canberra. Available at: </w:t>
      </w:r>
      <w:r w:rsidR="00DF342D" w:rsidRPr="00DF342D">
        <w:t>www.health.gov.au/resources/publications/national-womens-health-strategy-2020-2030?language=en</w:t>
      </w:r>
    </w:p>
  </w:footnote>
  <w:footnote w:id="3">
    <w:p w14:paraId="0D7FB33D" w14:textId="14B24C2A" w:rsidR="005848C5" w:rsidRDefault="005848C5" w:rsidP="005848C5">
      <w:pPr>
        <w:pStyle w:val="FootnoteText"/>
      </w:pPr>
      <w:r>
        <w:rPr>
          <w:rStyle w:val="FootnoteReference"/>
        </w:rPr>
        <w:footnoteRef/>
      </w:r>
      <w:r>
        <w:t>Richters</w:t>
      </w:r>
      <w:r w:rsidR="00032606">
        <w:t>, J.,</w:t>
      </w:r>
      <w:r w:rsidR="009322B5">
        <w:t xml:space="preserve"> Grulich, A.E.,</w:t>
      </w:r>
      <w:r>
        <w:t xml:space="preserve"> et al. (2003), ‘Contraceptive practices among a representative sample of women’, </w:t>
      </w:r>
      <w:r w:rsidRPr="006D35EE">
        <w:t>Australian and New Zealand Journal of Public Health,</w:t>
      </w:r>
      <w:r>
        <w:t xml:space="preserve"> 27</w:t>
      </w:r>
      <w:r w:rsidR="009322B5">
        <w:t>(</w:t>
      </w:r>
      <w:r w:rsidR="009154D8">
        <w:t>2</w:t>
      </w:r>
      <w:r w:rsidR="009322B5">
        <w:t>):</w:t>
      </w:r>
      <w:r w:rsidR="00251D45">
        <w:t>pp.</w:t>
      </w:r>
      <w:r w:rsidR="009322B5">
        <w:t>210-6.</w:t>
      </w:r>
      <w:r>
        <w:t xml:space="preserve"> </w:t>
      </w:r>
    </w:p>
  </w:footnote>
  <w:footnote w:id="4">
    <w:p w14:paraId="770BD4AB" w14:textId="77777777" w:rsidR="005848C5" w:rsidRDefault="005848C5" w:rsidP="005848C5">
      <w:pPr>
        <w:pStyle w:val="FootnoteText"/>
      </w:pPr>
      <w:r>
        <w:rPr>
          <w:rStyle w:val="FootnoteReference"/>
        </w:rPr>
        <w:footnoteRef/>
      </w:r>
      <w:r w:rsidRPr="00A435D1">
        <w:t>Australian Bureau of Statistics</w:t>
      </w:r>
      <w:r>
        <w:t>,</w:t>
      </w:r>
      <w:r w:rsidRPr="00A435D1">
        <w:t xml:space="preserve"> (20</w:t>
      </w:r>
      <w:r>
        <w:t>01</w:t>
      </w:r>
      <w:r w:rsidRPr="00A435D1">
        <w:t xml:space="preserve">), </w:t>
      </w:r>
      <w:r>
        <w:t>‘National Health Survey’</w:t>
      </w:r>
      <w:r w:rsidRPr="00A435D1">
        <w:t xml:space="preserve"> accessed </w:t>
      </w:r>
      <w:r>
        <w:t>2</w:t>
      </w:r>
      <w:r w:rsidRPr="00A435D1">
        <w:t xml:space="preserve">6 </w:t>
      </w:r>
      <w:r>
        <w:t>November</w:t>
      </w:r>
      <w:r w:rsidRPr="00A435D1">
        <w:t xml:space="preserve"> 2024. Available at: </w:t>
      </w:r>
      <w:hyperlink r:id="rId1" w:history="1">
        <w:r w:rsidRPr="00C12FAB">
          <w:rPr>
            <w:rStyle w:val="Hyperlink"/>
          </w:rPr>
          <w:t>www.ausstats.abs.gov.au/ausstats/subscriber.nsf/0/90A3222FAD5E3563CA256C5D0001FD9D/$File/43640_2001.pdf</w:t>
        </w:r>
      </w:hyperlink>
      <w:r>
        <w:t xml:space="preserve"> </w:t>
      </w:r>
    </w:p>
  </w:footnote>
  <w:footnote w:id="5">
    <w:p w14:paraId="1BEA9617" w14:textId="55621467" w:rsidR="005848C5" w:rsidRDefault="005848C5" w:rsidP="005848C5">
      <w:pPr>
        <w:pStyle w:val="FootnoteText"/>
      </w:pPr>
      <w:r>
        <w:rPr>
          <w:rStyle w:val="FootnoteReference"/>
        </w:rPr>
        <w:footnoteRef/>
      </w:r>
      <w:r w:rsidRPr="002E7AD7">
        <w:rPr>
          <w:lang w:val="es-ES"/>
        </w:rPr>
        <w:t>Skiba</w:t>
      </w:r>
      <w:r w:rsidR="000B00B5" w:rsidRPr="002E7AD7">
        <w:rPr>
          <w:lang w:val="es-ES"/>
        </w:rPr>
        <w:t>, M.A., Islam, R.M.</w:t>
      </w:r>
      <w:r w:rsidR="002C22FF" w:rsidRPr="002E7AD7">
        <w:rPr>
          <w:lang w:val="es-ES"/>
        </w:rPr>
        <w:t>,</w:t>
      </w:r>
      <w:r w:rsidRPr="002E7AD7">
        <w:rPr>
          <w:lang w:val="es-ES"/>
        </w:rPr>
        <w:t xml:space="preserve"> et al. </w:t>
      </w:r>
      <w:r>
        <w:t xml:space="preserve">(2019), ‘Hormonal contraceptive use in Australian women: Who is using what?’, </w:t>
      </w:r>
      <w:r w:rsidRPr="006D35EE">
        <w:t>Aust NZ Obstet Gynaecol,</w:t>
      </w:r>
      <w:r>
        <w:t xml:space="preserve"> 59</w:t>
      </w:r>
      <w:r w:rsidR="00822D65">
        <w:t>(5):</w:t>
      </w:r>
      <w:r w:rsidR="00251D45">
        <w:t>pp.</w:t>
      </w:r>
      <w:r w:rsidR="00822D65">
        <w:t>717-24.</w:t>
      </w:r>
    </w:p>
  </w:footnote>
  <w:footnote w:id="6">
    <w:p w14:paraId="782076BD" w14:textId="58F76818" w:rsidR="00440CD0" w:rsidRDefault="00440CD0">
      <w:pPr>
        <w:pStyle w:val="FootnoteText"/>
      </w:pPr>
      <w:r>
        <w:rPr>
          <w:rStyle w:val="FootnoteReference"/>
        </w:rPr>
        <w:footnoteRef/>
      </w:r>
      <w:r>
        <w:t xml:space="preserve"> </w:t>
      </w:r>
      <w:r w:rsidR="00372640">
        <w:t xml:space="preserve">Family planning </w:t>
      </w:r>
      <w:r w:rsidR="00CB6F62">
        <w:t>NSW</w:t>
      </w:r>
      <w:r w:rsidR="009A2D50">
        <w:t>,</w:t>
      </w:r>
      <w:r w:rsidR="009A2D50" w:rsidRPr="003E0AEA">
        <w:t xml:space="preserve"> (20</w:t>
      </w:r>
      <w:r w:rsidR="00CB6F62">
        <w:t>18</w:t>
      </w:r>
      <w:r w:rsidR="009A2D50" w:rsidRPr="003E0AEA">
        <w:t xml:space="preserve">), </w:t>
      </w:r>
      <w:r w:rsidR="009A2D50">
        <w:t>‘</w:t>
      </w:r>
      <w:r w:rsidR="00372640">
        <w:t>Contraception in Australia 2005-2018</w:t>
      </w:r>
      <w:r w:rsidR="009A2D50">
        <w:t>’</w:t>
      </w:r>
      <w:r w:rsidR="009A2D50" w:rsidRPr="003E0AEA">
        <w:t xml:space="preserve">, accessed </w:t>
      </w:r>
      <w:r w:rsidR="00AF72BD">
        <w:t>13</w:t>
      </w:r>
      <w:r w:rsidR="009A2D50" w:rsidRPr="003E0AEA">
        <w:t xml:space="preserve"> </w:t>
      </w:r>
      <w:r w:rsidR="00AF72BD">
        <w:t xml:space="preserve">January </w:t>
      </w:r>
      <w:r w:rsidR="009A2D50" w:rsidRPr="003E0AEA">
        <w:t>202</w:t>
      </w:r>
      <w:r w:rsidR="00AF72BD">
        <w:t>5</w:t>
      </w:r>
      <w:r w:rsidR="009A2D50" w:rsidRPr="003E0AEA">
        <w:t xml:space="preserve">. Available at: </w:t>
      </w:r>
      <w:hyperlink r:id="rId2" w:history="1">
        <w:r w:rsidR="009A2D50" w:rsidRPr="009F69A9">
          <w:rPr>
            <w:rStyle w:val="Hyperlink"/>
          </w:rPr>
          <w:t>https://app-tg-org-au.ap1.proxy.openathens.net/viewTopic?etgAccess=true&amp;guidelinePage=Sexual%20and%20Reproductive%20Health&amp;topicfile=contraceptive-choice</w:t>
        </w:r>
      </w:hyperlink>
      <w:r w:rsidR="009A2D50">
        <w:t xml:space="preserve"> </w:t>
      </w:r>
    </w:p>
  </w:footnote>
  <w:footnote w:id="7">
    <w:p w14:paraId="040C435A" w14:textId="69990BE8" w:rsidR="00B23577" w:rsidRDefault="00B23577" w:rsidP="00B23577">
      <w:pPr>
        <w:pStyle w:val="FootnoteText"/>
      </w:pPr>
      <w:r>
        <w:rPr>
          <w:rStyle w:val="FootnoteReference"/>
        </w:rPr>
        <w:footnoteRef/>
      </w:r>
      <w:r w:rsidRPr="003E0AEA">
        <w:t>Therapeutic Guidelines</w:t>
      </w:r>
      <w:r>
        <w:t>,</w:t>
      </w:r>
      <w:r w:rsidRPr="003E0AEA">
        <w:t xml:space="preserve"> (202</w:t>
      </w:r>
      <w:r>
        <w:t>3</w:t>
      </w:r>
      <w:r w:rsidRPr="003E0AEA">
        <w:t xml:space="preserve">), </w:t>
      </w:r>
      <w:r>
        <w:t>‘Choice of contraceptive method’</w:t>
      </w:r>
      <w:r w:rsidRPr="003E0AEA">
        <w:t xml:space="preserve">, accessed </w:t>
      </w:r>
      <w:r>
        <w:t>2</w:t>
      </w:r>
      <w:r w:rsidRPr="003E0AEA">
        <w:t xml:space="preserve"> </w:t>
      </w:r>
      <w:r>
        <w:t>December</w:t>
      </w:r>
      <w:r w:rsidRPr="003E0AEA">
        <w:t xml:space="preserve"> 2024. Available at: </w:t>
      </w:r>
      <w:hyperlink r:id="rId3" w:history="1">
        <w:r w:rsidR="00F845ED" w:rsidRPr="009F69A9">
          <w:rPr>
            <w:rStyle w:val="Hyperlink"/>
          </w:rPr>
          <w:t>https://app-tg-org-au.ap1.proxy.openathens.net/viewTopic?etgAccess=true&amp;guidelinePage=Sexual%20and%20Reproductive%20Health&amp;topicfile=contraceptive-choice</w:t>
        </w:r>
      </w:hyperlink>
      <w:r w:rsidR="00F845ED">
        <w:t xml:space="preserve"> </w:t>
      </w:r>
    </w:p>
  </w:footnote>
  <w:footnote w:id="8">
    <w:p w14:paraId="397139C1" w14:textId="4F0F94F4" w:rsidR="00D14586" w:rsidRDefault="00D14586">
      <w:pPr>
        <w:pStyle w:val="FootnoteText"/>
      </w:pPr>
      <w:r>
        <w:rPr>
          <w:rStyle w:val="FootnoteReference"/>
        </w:rPr>
        <w:footnoteRef/>
      </w:r>
      <w:r>
        <w:t>Therapeutic Guidelines, (</w:t>
      </w:r>
      <w:r w:rsidR="00B00394">
        <w:t>2023), ‘</w:t>
      </w:r>
      <w:r w:rsidR="006C1000">
        <w:t xml:space="preserve">Combined hormonal contraception’, accessed </w:t>
      </w:r>
      <w:r w:rsidR="000261C0">
        <w:t xml:space="preserve">2 December 2024. Available at: </w:t>
      </w:r>
      <w:hyperlink r:id="rId4" w:history="1">
        <w:r w:rsidR="00C82037" w:rsidRPr="008C3AB2">
          <w:rPr>
            <w:rStyle w:val="Hyperlink"/>
          </w:rPr>
          <w:t>https://app-tg-org-au.ap1.proxy.openathens.net/viewTopic?etgAccess=true&amp;guidelinePage=Sexual%20and%20Reproductive%20Health&amp;topicfile=combined-hormonal-contraception</w:t>
        </w:r>
      </w:hyperlink>
      <w:r w:rsidR="00C82037">
        <w:t xml:space="preserve"> </w:t>
      </w:r>
    </w:p>
  </w:footnote>
  <w:footnote w:id="9">
    <w:p w14:paraId="0AB4C83C" w14:textId="6F04C9EE" w:rsidR="00FA1B4C" w:rsidRDefault="00FA1B4C">
      <w:pPr>
        <w:pStyle w:val="FootnoteText"/>
      </w:pPr>
      <w:r>
        <w:rPr>
          <w:rStyle w:val="FootnoteReference"/>
        </w:rPr>
        <w:footnoteRef/>
      </w:r>
      <w:r>
        <w:t xml:space="preserve"> </w:t>
      </w:r>
      <w:r w:rsidR="00097647">
        <w:t>Australian Government Department of Health and Aged Care</w:t>
      </w:r>
      <w:r>
        <w:t xml:space="preserve">, (2024), </w:t>
      </w:r>
      <w:r w:rsidR="000B6FAB">
        <w:t>‘</w:t>
      </w:r>
      <w:r>
        <w:t>Oral Contraceptives Stakeholder Meeting Outcome Statement</w:t>
      </w:r>
      <w:r w:rsidR="000B6FAB">
        <w:t>’</w:t>
      </w:r>
      <w:r>
        <w:t xml:space="preserve">, accessed 14 January 2025. Available at: </w:t>
      </w:r>
      <w:hyperlink r:id="rId5" w:history="1">
        <w:r w:rsidR="008B7C64" w:rsidRPr="00CB1CAF">
          <w:rPr>
            <w:rStyle w:val="Hyperlink"/>
          </w:rPr>
          <w:t>www.pbs.gov.au/industry/listing/elements/pbac-meetings/pbac-stakeholder-meetings/Oral-Contraceptives-Stakeholder-Meeting-October-2024-Outcome-Statement.pdf</w:t>
        </w:r>
      </w:hyperlink>
      <w:r w:rsidR="008B7C64">
        <w:t xml:space="preserve"> </w:t>
      </w:r>
    </w:p>
  </w:footnote>
  <w:footnote w:id="10">
    <w:p w14:paraId="2C5149B3" w14:textId="4FA81C9E" w:rsidR="00BE471A" w:rsidRDefault="00BE471A" w:rsidP="00BE471A">
      <w:pPr>
        <w:pStyle w:val="FootnoteText"/>
      </w:pPr>
      <w:r>
        <w:rPr>
          <w:rStyle w:val="FootnoteReference"/>
        </w:rPr>
        <w:footnoteRef/>
      </w:r>
      <w:r>
        <w:t xml:space="preserve"> </w:t>
      </w:r>
      <w:r w:rsidRPr="00B97F57">
        <w:t>Didembourg M</w:t>
      </w:r>
      <w:r w:rsidR="008F76D6">
        <w:t>.</w:t>
      </w:r>
      <w:r w:rsidRPr="00B97F57">
        <w:t>, Locquet M</w:t>
      </w:r>
      <w:r w:rsidR="008F76D6">
        <w:t>.</w:t>
      </w:r>
      <w:r w:rsidRPr="00B97F57">
        <w:t>,</w:t>
      </w:r>
      <w:r w:rsidR="002713AA">
        <w:t xml:space="preserve"> Raskin L.,</w:t>
      </w:r>
      <w:r w:rsidRPr="00B97F57">
        <w:t xml:space="preserve"> </w:t>
      </w:r>
      <w:r>
        <w:t>et al., (2024),</w:t>
      </w:r>
      <w:r w:rsidRPr="00B97F57">
        <w:t xml:space="preserve"> </w:t>
      </w:r>
      <w:r>
        <w:t>‘</w:t>
      </w:r>
      <w:r w:rsidRPr="00B97F57">
        <w:t>Lower reporting of venous thromboembolisms events with natural estrogen-based combined oral contraceptives compared to ethinylestradiol-containing pills: A disproportionality analysis of the Eudravigilance database</w:t>
      </w:r>
      <w:r>
        <w:t>’,</w:t>
      </w:r>
      <w:r w:rsidRPr="00B97F57">
        <w:t xml:space="preserve"> </w:t>
      </w:r>
      <w:r w:rsidRPr="008F76D6">
        <w:t>Contraception, 17</w:t>
      </w:r>
      <w:r w:rsidRPr="00B97F57">
        <w:t>:110727</w:t>
      </w:r>
      <w:r w:rsidR="009D77EF">
        <w:t>.</w:t>
      </w:r>
      <w:r>
        <w:t xml:space="preserve"> </w:t>
      </w:r>
    </w:p>
  </w:footnote>
  <w:footnote w:id="11">
    <w:p w14:paraId="01E77D45" w14:textId="26C4D6D9" w:rsidR="000874E5" w:rsidRDefault="000874E5">
      <w:pPr>
        <w:pStyle w:val="FootnoteText"/>
      </w:pPr>
      <w:r>
        <w:rPr>
          <w:rStyle w:val="FootnoteReference"/>
        </w:rPr>
        <w:footnoteRef/>
      </w:r>
      <w:r>
        <w:t xml:space="preserve"> </w:t>
      </w:r>
      <w:r w:rsidRPr="008F1FBE">
        <w:t>European Medicines Agency (EMA)</w:t>
      </w:r>
      <w:r w:rsidR="009D3623">
        <w:t>,</w:t>
      </w:r>
      <w:r w:rsidRPr="008F1FBE">
        <w:t xml:space="preserve"> (2005), </w:t>
      </w:r>
      <w:r>
        <w:t>‘</w:t>
      </w:r>
      <w:r w:rsidRPr="008F1FBE">
        <w:t>Guideline on clinical investigation of steroid contraceptives in women</w:t>
      </w:r>
      <w:r>
        <w:t>’</w:t>
      </w:r>
      <w:r w:rsidRPr="008F1FBE">
        <w:t xml:space="preserve">, accessed 1st August 2024. Available at: </w:t>
      </w:r>
      <w:hyperlink r:id="rId6" w:history="1">
        <w:r w:rsidRPr="00EA1FFF">
          <w:rPr>
            <w:rStyle w:val="Hyperlink"/>
          </w:rPr>
          <w:t>www.tga.gov.au/sites/default/files/2024-06/guideline-clinical-investigation-steroid-contraceptives-women-ema.pdf</w:t>
        </w:r>
      </w:hyperlink>
      <w:r>
        <w:rPr>
          <w:rStyle w:val="Hyperlink"/>
        </w:rPr>
        <w:t xml:space="preserve"> </w:t>
      </w:r>
    </w:p>
  </w:footnote>
  <w:footnote w:id="12">
    <w:p w14:paraId="444558EA" w14:textId="67422431" w:rsidR="008B5A7A" w:rsidRDefault="008B5A7A">
      <w:pPr>
        <w:pStyle w:val="FootnoteText"/>
      </w:pPr>
      <w:r>
        <w:rPr>
          <w:rStyle w:val="FootnoteReference"/>
        </w:rPr>
        <w:footnoteRef/>
      </w:r>
      <w:r>
        <w:t xml:space="preserve"> </w:t>
      </w:r>
      <w:r w:rsidRPr="008B5A7A">
        <w:t xml:space="preserve">Hugon-Rodin, </w:t>
      </w:r>
      <w:r w:rsidR="009A7E83">
        <w:t>J</w:t>
      </w:r>
      <w:r w:rsidR="00251D45">
        <w:t>.</w:t>
      </w:r>
      <w:r w:rsidR="009A7E83">
        <w:t xml:space="preserve">, </w:t>
      </w:r>
      <w:r w:rsidRPr="008B5A7A">
        <w:t>Fontana</w:t>
      </w:r>
      <w:r w:rsidR="00251D45">
        <w:t>,</w:t>
      </w:r>
      <w:r w:rsidR="009A7E83">
        <w:t xml:space="preserve"> P</w:t>
      </w:r>
      <w:r w:rsidR="00251D45">
        <w:t>.</w:t>
      </w:r>
      <w:r w:rsidR="009A7E83">
        <w:t>, et al., (2024),</w:t>
      </w:r>
      <w:r w:rsidRPr="008B5A7A">
        <w:t xml:space="preserve"> </w:t>
      </w:r>
      <w:r w:rsidR="009A7E83">
        <w:t>‘</w:t>
      </w:r>
      <w:r w:rsidRPr="008B5A7A">
        <w:t>Longitudinal profile of estrogen-related thrombotic biomarkers after cessation of combined hormonal contraceptives.</w:t>
      </w:r>
      <w:r w:rsidR="009A7E83">
        <w:t>’</w:t>
      </w:r>
      <w:r w:rsidR="009A7E83" w:rsidRPr="003F4B29">
        <w:t>,</w:t>
      </w:r>
      <w:r w:rsidRPr="003F4B29">
        <w:t xml:space="preserve"> Bloo</w:t>
      </w:r>
      <w:r w:rsidR="009A7E83" w:rsidRPr="003F4B29">
        <w:t>d,</w:t>
      </w:r>
      <w:r w:rsidR="009A7E83">
        <w:rPr>
          <w:i/>
          <w:iCs/>
        </w:rPr>
        <w:t xml:space="preserve"> </w:t>
      </w:r>
      <w:r w:rsidRPr="008B5A7A">
        <w:t>143 (1):</w:t>
      </w:r>
      <w:r w:rsidR="007D477D">
        <w:t>pp</w:t>
      </w:r>
      <w:r w:rsidR="00B95641">
        <w:t>.</w:t>
      </w:r>
      <w:r w:rsidRPr="008B5A7A">
        <w:t xml:space="preserve">70–78. </w:t>
      </w:r>
    </w:p>
  </w:footnote>
  <w:footnote w:id="13">
    <w:p w14:paraId="44119274" w14:textId="77777777" w:rsidR="002E3130" w:rsidRDefault="002E3130" w:rsidP="002E3130">
      <w:pPr>
        <w:pStyle w:val="FootnoteText"/>
        <w:rPr>
          <w:lang w:val="en-US"/>
        </w:rPr>
      </w:pPr>
      <w:r>
        <w:rPr>
          <w:rStyle w:val="FootnoteReference"/>
        </w:rPr>
        <w:footnoteRef/>
      </w:r>
      <w:r>
        <w:t xml:space="preserve"> Australian Institute of Health and Welfare, (2024), ‘Overweight and obesity’, accessed 7 August 2024. Available at: </w:t>
      </w:r>
      <w:hyperlink r:id="rId7" w:history="1">
        <w:r>
          <w:rPr>
            <w:rStyle w:val="Hyperlink"/>
          </w:rPr>
          <w:t>www.aihw.gov.au/reports/overweight-obesity/overweight-and-obesity/contents/overweight-and-obesity</w:t>
        </w:r>
      </w:hyperlink>
      <w:r>
        <w:t xml:space="preserve"> </w:t>
      </w:r>
    </w:p>
  </w:footnote>
  <w:footnote w:id="14">
    <w:p w14:paraId="4DA4FC5C" w14:textId="4206098A" w:rsidR="007C06F2" w:rsidRDefault="007C06F2">
      <w:pPr>
        <w:pStyle w:val="FootnoteText"/>
      </w:pPr>
      <w:r>
        <w:rPr>
          <w:rStyle w:val="FootnoteReference"/>
        </w:rPr>
        <w:footnoteRef/>
      </w:r>
      <w:r>
        <w:t xml:space="preserve"> </w:t>
      </w:r>
      <w:r w:rsidR="00280D39">
        <w:t xml:space="preserve">Faculty of Sexual &amp; Reproductive Healthcare, </w:t>
      </w:r>
      <w:r w:rsidR="00DD38DC">
        <w:t xml:space="preserve">(2019), ‘Overweight, obesity and contraception’, UK: Faculty of Sexual &amp; Reproductive Healthcare. Available at: </w:t>
      </w:r>
      <w:r w:rsidR="00EF6514" w:rsidRPr="00EF6514">
        <w:t>https://srh.bmj.com/content/familyplanning/45/Suppl_2/local/front-matter.pdf</w:t>
      </w:r>
    </w:p>
  </w:footnote>
  <w:footnote w:id="15">
    <w:p w14:paraId="05EB9659" w14:textId="2A1E6BBB" w:rsidR="00451712" w:rsidRDefault="00451712">
      <w:pPr>
        <w:pStyle w:val="FootnoteText"/>
      </w:pPr>
      <w:r>
        <w:rPr>
          <w:rStyle w:val="FootnoteReference"/>
        </w:rPr>
        <w:footnoteRef/>
      </w:r>
      <w:r>
        <w:t xml:space="preserve"> </w:t>
      </w:r>
      <w:r w:rsidR="00425FA5">
        <w:t xml:space="preserve">World Health Organization, (2015), ‘Medical eligibility criteria for contraceptive use, </w:t>
      </w:r>
      <w:r w:rsidR="00E65943">
        <w:t xml:space="preserve">Fifth edition’, Geneva: World Health Organization. Available at: </w:t>
      </w:r>
      <w:r w:rsidR="00B22909" w:rsidRPr="00B22909">
        <w:t>www.who.int/publications/i/item/9789241549158</w:t>
      </w:r>
    </w:p>
  </w:footnote>
  <w:footnote w:id="16">
    <w:p w14:paraId="6501487D" w14:textId="30FEB5DC" w:rsidR="00087944" w:rsidRDefault="00087944">
      <w:pPr>
        <w:pStyle w:val="FootnoteText"/>
      </w:pPr>
      <w:r>
        <w:rPr>
          <w:rStyle w:val="FootnoteReference"/>
        </w:rPr>
        <w:footnoteRef/>
      </w:r>
      <w:r>
        <w:t xml:space="preserve"> The Royal College of Pathologists of Australasia</w:t>
      </w:r>
      <w:r w:rsidR="00415684">
        <w:t>,</w:t>
      </w:r>
      <w:r>
        <w:t xml:space="preserve"> (2024)</w:t>
      </w:r>
      <w:r w:rsidR="006977C0">
        <w:t>,</w:t>
      </w:r>
      <w:r>
        <w:t xml:space="preserve"> ‘Triglycerides’, accessed 27 November 2024. Available at: </w:t>
      </w:r>
      <w:hyperlink r:id="rId8" w:history="1">
        <w:r w:rsidR="00B95641" w:rsidRPr="00523123">
          <w:rPr>
            <w:rStyle w:val="Hyperlink"/>
          </w:rPr>
          <w:t>www.rcpa.edu.au/Manuals/RCPA-Manual/Pathology-Tests/T/Triglyceride</w:t>
        </w:r>
      </w:hyperlink>
    </w:p>
  </w:footnote>
  <w:footnote w:id="17">
    <w:p w14:paraId="3BA3391D" w14:textId="77777777" w:rsidR="00E22B49" w:rsidRDefault="00BB237D" w:rsidP="00E22B49">
      <w:pPr>
        <w:pStyle w:val="FootnoteText"/>
      </w:pPr>
      <w:r>
        <w:rPr>
          <w:rStyle w:val="FootnoteReference"/>
        </w:rPr>
        <w:footnoteRef/>
      </w:r>
      <w:r>
        <w:t xml:space="preserve"> </w:t>
      </w:r>
      <w:r w:rsidR="00E22B49">
        <w:t xml:space="preserve">European Medicines Agency, (2014), ‘Assessment report for combined hormonal contraceptives </w:t>
      </w:r>
    </w:p>
    <w:p w14:paraId="55DE191A" w14:textId="7B039672" w:rsidR="00BB237D" w:rsidRDefault="00E22B49" w:rsidP="00E22B49">
      <w:pPr>
        <w:pStyle w:val="FootnoteText"/>
      </w:pPr>
      <w:r>
        <w:t xml:space="preserve">containing medicinal products’, accessed 22 November 2024. Available at: </w:t>
      </w:r>
      <w:hyperlink r:id="rId9" w:history="1">
        <w:r w:rsidRPr="00CB1CAF">
          <w:rPr>
            <w:rStyle w:val="Hyperlink"/>
          </w:rPr>
          <w:t>www.ema.europa.eu/en/documents/referral/combined-hormonal-contraceptives-article-31-referral-prac-assessment-report_en.pdf</w:t>
        </w:r>
      </w:hyperlink>
      <w:r>
        <w:t xml:space="preserve"> </w:t>
      </w:r>
    </w:p>
  </w:footnote>
  <w:footnote w:id="18">
    <w:p w14:paraId="64637D99" w14:textId="0CA708C5" w:rsidR="004717A6" w:rsidRDefault="004717A6" w:rsidP="00B95641">
      <w:pPr>
        <w:pStyle w:val="FootnoteText"/>
      </w:pPr>
      <w:r>
        <w:rPr>
          <w:rStyle w:val="FootnoteReference"/>
        </w:rPr>
        <w:footnoteRef/>
      </w:r>
      <w:r>
        <w:t xml:space="preserve"> Raps, M</w:t>
      </w:r>
      <w:r w:rsidR="00251D45">
        <w:t>.</w:t>
      </w:r>
      <w:r>
        <w:t>, Helmerhorst</w:t>
      </w:r>
      <w:r w:rsidR="00251D45">
        <w:t>,</w:t>
      </w:r>
      <w:r>
        <w:t xml:space="preserve"> F</w:t>
      </w:r>
      <w:r w:rsidR="00251D45">
        <w:t>.</w:t>
      </w:r>
      <w:r>
        <w:t>, et al</w:t>
      </w:r>
      <w:r w:rsidR="00B95641">
        <w:t>.</w:t>
      </w:r>
      <w:r>
        <w:t xml:space="preserve"> (2012)</w:t>
      </w:r>
      <w:r w:rsidR="00A026A2">
        <w:t>,</w:t>
      </w:r>
      <w:r>
        <w:t xml:space="preserve"> ‘Sex hormone-binding globulin as a marker for the thrombotic risk of hormonal contraceptives’,</w:t>
      </w:r>
      <w:r w:rsidRPr="003F4153">
        <w:t xml:space="preserve"> J Thromb Haemost,</w:t>
      </w:r>
      <w:r>
        <w:t xml:space="preserve"> 10(6)</w:t>
      </w:r>
      <w:r w:rsidR="00B95641">
        <w:t>:pp.</w:t>
      </w:r>
      <w:r>
        <w:t>992–997</w:t>
      </w:r>
      <w:r w:rsidR="00B95641">
        <w:t>.</w:t>
      </w:r>
    </w:p>
  </w:footnote>
  <w:footnote w:id="19">
    <w:p w14:paraId="1B17CBF6" w14:textId="6C53EC7F" w:rsidR="002B5FD7" w:rsidRDefault="002B5FD7" w:rsidP="00C972DB">
      <w:pPr>
        <w:pStyle w:val="FootnoteText"/>
      </w:pPr>
      <w:r>
        <w:rPr>
          <w:rStyle w:val="FootnoteReference"/>
        </w:rPr>
        <w:footnoteRef/>
      </w:r>
      <w:r>
        <w:t xml:space="preserve"> </w:t>
      </w:r>
      <w:r w:rsidR="00C972DB">
        <w:t>Dinger</w:t>
      </w:r>
      <w:r w:rsidR="00A45C8F">
        <w:t>,</w:t>
      </w:r>
      <w:r w:rsidR="00C972DB">
        <w:t xml:space="preserve"> J</w:t>
      </w:r>
      <w:r w:rsidR="00A45C8F">
        <w:t>.</w:t>
      </w:r>
      <w:r w:rsidR="00C972DB">
        <w:t>, Do Minh</w:t>
      </w:r>
      <w:r w:rsidR="00A45C8F">
        <w:t>,</w:t>
      </w:r>
      <w:r w:rsidR="00C972DB">
        <w:t xml:space="preserve"> T</w:t>
      </w:r>
      <w:r w:rsidR="00A45C8F">
        <w:t>.</w:t>
      </w:r>
      <w:r w:rsidR="00C972DB">
        <w:t>, et al</w:t>
      </w:r>
      <w:r w:rsidR="001E3AE9">
        <w:t>.</w:t>
      </w:r>
      <w:r w:rsidR="00FB4EEE">
        <w:t>,</w:t>
      </w:r>
      <w:r w:rsidR="00C972DB">
        <w:t xml:space="preserve"> (2016)</w:t>
      </w:r>
      <w:r w:rsidR="00FB4EEE">
        <w:t>,</w:t>
      </w:r>
      <w:r w:rsidR="00C972DB">
        <w:t xml:space="preserve"> ‘Impact of estrogen type on cardiovascular safety of combined oral contraceptives,’ </w:t>
      </w:r>
      <w:r w:rsidR="00C972DB" w:rsidRPr="00F01FCC">
        <w:t>Contraception,</w:t>
      </w:r>
      <w:r w:rsidR="00C972DB">
        <w:t xml:space="preserve"> 94(4):</w:t>
      </w:r>
      <w:r w:rsidR="001E3AE9">
        <w:t>pp.</w:t>
      </w:r>
      <w:r w:rsidR="00C972DB">
        <w:t>328–339</w:t>
      </w:r>
      <w:r w:rsidR="001E3AE9">
        <w:t>.</w:t>
      </w:r>
    </w:p>
  </w:footnote>
  <w:footnote w:id="20">
    <w:p w14:paraId="5D473F25" w14:textId="7355564D" w:rsidR="00D207C7" w:rsidRDefault="00D207C7" w:rsidP="00D207C7">
      <w:pPr>
        <w:pStyle w:val="FootnoteText"/>
      </w:pPr>
      <w:r>
        <w:rPr>
          <w:rStyle w:val="FootnoteReference"/>
        </w:rPr>
        <w:footnoteRef/>
      </w:r>
      <w:r>
        <w:t xml:space="preserve"> Reed</w:t>
      </w:r>
      <w:r w:rsidR="00804670">
        <w:t>,</w:t>
      </w:r>
      <w:r>
        <w:t xml:space="preserve"> SK</w:t>
      </w:r>
      <w:r w:rsidR="00804670">
        <w:t>.</w:t>
      </w:r>
      <w:r>
        <w:t>, DiBello</w:t>
      </w:r>
      <w:r w:rsidR="00804670">
        <w:t>,</w:t>
      </w:r>
      <w:r>
        <w:t xml:space="preserve"> J</w:t>
      </w:r>
      <w:r w:rsidR="00804670">
        <w:t>.</w:t>
      </w:r>
      <w:r>
        <w:t>, et al</w:t>
      </w:r>
      <w:r w:rsidR="009A0DBC">
        <w:t>.</w:t>
      </w:r>
      <w:r w:rsidR="0067418D">
        <w:t>,</w:t>
      </w:r>
      <w:r>
        <w:t xml:space="preserve"> (2021), ‘Prospective controlled cohort study on the safety of a monophasic oral contraceptive containing nomegestrol acetate (2.5mg) and 17b-oestradiol (1.5mg) (PRO-E2 study): risk of venous and arterial thromboembolism’, </w:t>
      </w:r>
      <w:r w:rsidRPr="004C5EAF">
        <w:t>Eur J Contracept Reprod Health Care,</w:t>
      </w:r>
      <w:r w:rsidR="00931D75" w:rsidRPr="004C5EAF">
        <w:t xml:space="preserve"> </w:t>
      </w:r>
      <w:r>
        <w:t>26(6):</w:t>
      </w:r>
      <w:r w:rsidR="009A0DBC">
        <w:t>pp.</w:t>
      </w:r>
      <w:r>
        <w:t>439–446</w:t>
      </w:r>
      <w:r w:rsidR="009A0DBC">
        <w:t>.</w:t>
      </w:r>
      <w:r w:rsidR="0041255D">
        <w:t xml:space="preserve"> </w:t>
      </w:r>
    </w:p>
  </w:footnote>
  <w:footnote w:id="21">
    <w:p w14:paraId="75592FDD" w14:textId="623D73CE" w:rsidR="003410EE" w:rsidRDefault="003410EE" w:rsidP="003410EE">
      <w:pPr>
        <w:pStyle w:val="FootnoteText"/>
      </w:pPr>
      <w:r>
        <w:rPr>
          <w:rStyle w:val="FootnoteReference"/>
        </w:rPr>
        <w:footnoteRef/>
      </w:r>
      <w:r>
        <w:t xml:space="preserve"> Therapeutic Goods Administration, (2011), ‘</w:t>
      </w:r>
      <w:r w:rsidRPr="009035FE">
        <w:t>Oral contraceptives containing drospirenone (Yaz and Yasmin)</w:t>
      </w:r>
      <w:r>
        <w:t>‘</w:t>
      </w:r>
      <w:r w:rsidR="00C67D59">
        <w:t>,</w:t>
      </w:r>
      <w:r>
        <w:t xml:space="preserve"> </w:t>
      </w:r>
      <w:r w:rsidRPr="00923667">
        <w:t xml:space="preserve">accessed </w:t>
      </w:r>
      <w:r>
        <w:t>14</w:t>
      </w:r>
      <w:r w:rsidRPr="00923667">
        <w:t xml:space="preserve"> </w:t>
      </w:r>
      <w:r>
        <w:t>January</w:t>
      </w:r>
      <w:r w:rsidRPr="00923667">
        <w:t xml:space="preserve"> 202</w:t>
      </w:r>
      <w:r>
        <w:t>5</w:t>
      </w:r>
      <w:r w:rsidRPr="00923667">
        <w:t xml:space="preserve">. Available at </w:t>
      </w:r>
      <w:hyperlink r:id="rId10" w:history="1">
        <w:r w:rsidRPr="00523123">
          <w:rPr>
            <w:rStyle w:val="Hyperlink"/>
          </w:rPr>
          <w:t>www.tga.gov.au/news/safety-alerts/oral-contraceptives-containing-drospirenone-yaz-and-yasmin</w:t>
        </w:r>
      </w:hyperlink>
      <w:r>
        <w:t xml:space="preserve"> </w:t>
      </w:r>
    </w:p>
  </w:footnote>
  <w:footnote w:id="22">
    <w:p w14:paraId="5AD76A94" w14:textId="7C6A3B65" w:rsidR="003410EE" w:rsidRDefault="003410EE" w:rsidP="003410EE">
      <w:pPr>
        <w:pStyle w:val="FootnoteText"/>
      </w:pPr>
      <w:r>
        <w:rPr>
          <w:rStyle w:val="FootnoteReference"/>
        </w:rPr>
        <w:footnoteRef/>
      </w:r>
      <w:r>
        <w:t xml:space="preserve"> Bateson, D., Butcher, B.E., et al.</w:t>
      </w:r>
      <w:r w:rsidR="00C67D59">
        <w:t>,</w:t>
      </w:r>
      <w:r>
        <w:t xml:space="preserve"> (2016), ‘Risk of venous thromboembolism in women taking the combined oral contraceptive: A systematic review and meta-analysis’, </w:t>
      </w:r>
      <w:r w:rsidRPr="002D3F95">
        <w:t>Aust Fam Physician,</w:t>
      </w:r>
      <w:r>
        <w:t xml:space="preserve"> 45(1):pp.59-64.</w:t>
      </w:r>
    </w:p>
  </w:footnote>
  <w:footnote w:id="23">
    <w:p w14:paraId="1DDE3EE1" w14:textId="2F570794" w:rsidR="003410EE" w:rsidRDefault="003410EE" w:rsidP="003410EE">
      <w:pPr>
        <w:pStyle w:val="FootnoteText"/>
      </w:pPr>
      <w:r>
        <w:rPr>
          <w:rStyle w:val="FootnoteReference"/>
        </w:rPr>
        <w:footnoteRef/>
      </w:r>
      <w:r>
        <w:t xml:space="preserve"> Dragoman, M.V., Tepper, N.K., et al.</w:t>
      </w:r>
      <w:r w:rsidR="00C67D59">
        <w:t>,</w:t>
      </w:r>
      <w:r>
        <w:t xml:space="preserve"> (2018), ‘A systematic review and meta-analysis of venous thrombosis risk among users of combined oral contraception’, </w:t>
      </w:r>
      <w:r w:rsidRPr="004C5EAF">
        <w:t>Int J Gynecol Obstet, 141</w:t>
      </w:r>
      <w:r>
        <w:t>:pp.287-294.</w:t>
      </w:r>
    </w:p>
  </w:footnote>
  <w:footnote w:id="24">
    <w:p w14:paraId="23325BB7" w14:textId="4CAC69E5" w:rsidR="00DA3EDB" w:rsidRDefault="00DA3EDB">
      <w:pPr>
        <w:pStyle w:val="FootnoteText"/>
      </w:pPr>
      <w:r>
        <w:rPr>
          <w:rStyle w:val="FootnoteReference"/>
        </w:rPr>
        <w:footnoteRef/>
      </w:r>
      <w:r>
        <w:t xml:space="preserve"> </w:t>
      </w:r>
      <w:r w:rsidRPr="00DA3EDB">
        <w:t>Douxfils J</w:t>
      </w:r>
      <w:r w:rsidR="00B01D47">
        <w:t>.</w:t>
      </w:r>
      <w:r w:rsidRPr="00DA3EDB">
        <w:t>, Raskin L</w:t>
      </w:r>
      <w:r w:rsidR="00B01D47">
        <w:t>.</w:t>
      </w:r>
      <w:r w:rsidRPr="00DA3EDB">
        <w:t>,</w:t>
      </w:r>
      <w:r w:rsidR="00F53C07">
        <w:t xml:space="preserve"> Didembourg</w:t>
      </w:r>
      <w:r w:rsidR="00B64E80">
        <w:t xml:space="preserve"> M.,</w:t>
      </w:r>
      <w:r w:rsidRPr="00DA3EDB">
        <w:t xml:space="preserve"> </w:t>
      </w:r>
      <w:r>
        <w:t>et al</w:t>
      </w:r>
      <w:r w:rsidRPr="00DA3EDB">
        <w:t>.</w:t>
      </w:r>
      <w:r w:rsidR="00EB7C40">
        <w:t>,</w:t>
      </w:r>
      <w:r>
        <w:t xml:space="preserve"> (2024)</w:t>
      </w:r>
      <w:r w:rsidR="00B01D47">
        <w:t>,</w:t>
      </w:r>
      <w:r w:rsidRPr="00DA3EDB">
        <w:t xml:space="preserve"> </w:t>
      </w:r>
      <w:r>
        <w:t>‘</w:t>
      </w:r>
      <w:r w:rsidRPr="00DA3EDB">
        <w:t>Are natural estrogens used in contraception at lower risk of venous thromboembolism than synthetic ones? A systematic literature review and meta-analysis</w:t>
      </w:r>
      <w:r>
        <w:t>’,</w:t>
      </w:r>
      <w:r w:rsidRPr="001F6610">
        <w:t xml:space="preserve"> Front Endocrinol (Lausanne),</w:t>
      </w:r>
      <w:r w:rsidRPr="00DA3EDB">
        <w:t xml:space="preserve"> </w:t>
      </w:r>
      <w:r w:rsidR="00B4291B">
        <w:t>1</w:t>
      </w:r>
      <w:r w:rsidRPr="00DA3EDB">
        <w:t>5:1428597.</w:t>
      </w:r>
    </w:p>
  </w:footnote>
  <w:footnote w:id="25">
    <w:p w14:paraId="4E70270D" w14:textId="3BD0E63E" w:rsidR="00AE0F21" w:rsidRDefault="00AE0F21" w:rsidP="007251E3">
      <w:pPr>
        <w:pStyle w:val="FootnoteText"/>
        <w:jc w:val="left"/>
      </w:pPr>
      <w:r>
        <w:rPr>
          <w:rStyle w:val="FootnoteReference"/>
        </w:rPr>
        <w:footnoteRef/>
      </w:r>
      <w:r w:rsidR="00B551B3">
        <w:t>Chemist Warehouse</w:t>
      </w:r>
      <w:r w:rsidR="00581468">
        <w:t>,</w:t>
      </w:r>
      <w:r w:rsidR="0000078E">
        <w:t xml:space="preserve"> (2024)</w:t>
      </w:r>
      <w:r w:rsidR="007B6514">
        <w:t>,</w:t>
      </w:r>
      <w:r w:rsidR="00015483" w:rsidRPr="00015483">
        <w:t xml:space="preserve"> </w:t>
      </w:r>
      <w:r w:rsidR="007B6514">
        <w:t>‘</w:t>
      </w:r>
      <w:r w:rsidR="007B6514" w:rsidRPr="007B6514">
        <w:t>Nextstellis Tablets 84 (3 x 28) - Estetrol + Drospirenone</w:t>
      </w:r>
      <w:r w:rsidR="007B6514">
        <w:t xml:space="preserve">’, </w:t>
      </w:r>
      <w:r w:rsidR="00015483" w:rsidRPr="00015483">
        <w:t xml:space="preserve">accessed </w:t>
      </w:r>
      <w:r w:rsidR="00015483">
        <w:t>12</w:t>
      </w:r>
      <w:r w:rsidR="00015483" w:rsidRPr="00015483">
        <w:t xml:space="preserve"> </w:t>
      </w:r>
      <w:r w:rsidR="00015483">
        <w:t>December</w:t>
      </w:r>
      <w:r w:rsidR="00015483" w:rsidRPr="00015483">
        <w:t xml:space="preserve"> 2024. Available at </w:t>
      </w:r>
      <w:hyperlink r:id="rId11" w:history="1">
        <w:r w:rsidR="00B551B3" w:rsidRPr="00F26C00">
          <w:rPr>
            <w:rStyle w:val="Hyperlink"/>
          </w:rPr>
          <w:t>www.chemistwarehouse.com.au/buy/118874/nextstellis-tablets-84-(3-x-28)---estetrol-drospirenone</w:t>
        </w:r>
      </w:hyperlink>
      <w:r w:rsidR="00B551B3">
        <w:t xml:space="preserve"> </w:t>
      </w:r>
    </w:p>
  </w:footnote>
  <w:footnote w:id="26">
    <w:p w14:paraId="175CFF6C" w14:textId="66A324F8" w:rsidR="001D7921" w:rsidRDefault="001D7921">
      <w:pPr>
        <w:pStyle w:val="FootnoteText"/>
      </w:pPr>
      <w:r>
        <w:rPr>
          <w:rStyle w:val="FootnoteReference"/>
        </w:rPr>
        <w:footnoteRef/>
      </w:r>
      <w:r>
        <w:t xml:space="preserve"> </w:t>
      </w:r>
      <w:r w:rsidRPr="000567DB">
        <w:t>Access Economics, (2008), ‘The burden of venous thromboembolism in Australia’, accessed on 20 Nov 2024</w:t>
      </w:r>
      <w:r w:rsidR="000567DB">
        <w:t>.</w:t>
      </w:r>
      <w:r w:rsidRPr="000567DB">
        <w:t xml:space="preserve"> </w:t>
      </w:r>
      <w:r w:rsidR="000567DB">
        <w:t>A</w:t>
      </w:r>
      <w:r w:rsidRPr="000567DB">
        <w:t xml:space="preserve">vailable at </w:t>
      </w:r>
      <w:hyperlink r:id="rId12" w:history="1">
        <w:r w:rsidR="009F666B" w:rsidRPr="00523123">
          <w:rPr>
            <w:rStyle w:val="Hyperlink"/>
          </w:rPr>
          <w:t>www.safetyandquality.gov.au/sites/default/files/migrated/Access-Economics_The-burden-of-VTE-in-Australia_2008.pdf</w:t>
        </w:r>
      </w:hyperlink>
      <w:r>
        <w:t xml:space="preserve"> </w:t>
      </w:r>
    </w:p>
  </w:footnote>
  <w:footnote w:id="27">
    <w:p w14:paraId="4010B0B0" w14:textId="686556F2" w:rsidR="00562129" w:rsidRDefault="00562129">
      <w:pPr>
        <w:pStyle w:val="FootnoteText"/>
      </w:pPr>
      <w:r>
        <w:rPr>
          <w:rStyle w:val="FootnoteReference"/>
        </w:rPr>
        <w:footnoteRef/>
      </w:r>
      <w:r>
        <w:t xml:space="preserve"> </w:t>
      </w:r>
      <w:r w:rsidRPr="00562129">
        <w:t xml:space="preserve">European Medicines Agency, (2013), ‘PRAC confirms that benefits of all combined hormonal contraceptives continue to outweigh risks’, accessed 22 November 2024. Available at </w:t>
      </w:r>
      <w:hyperlink r:id="rId13" w:history="1">
        <w:r w:rsidRPr="00CB1CAF">
          <w:rPr>
            <w:rStyle w:val="Hyperlink"/>
          </w:rPr>
          <w:t>www.ema.europa.eu/en/documents/referral/prac-confirms-benefits-all-combined-hormonal-contraceptives-chcs-continue-outweigh-risks_en.pdf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CA66B" w14:textId="77777777" w:rsidR="00EE4582" w:rsidRDefault="00EE4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772D8498" w:rsidR="00D843F2" w:rsidRPr="00195452" w:rsidRDefault="001E72AC" w:rsidP="00D822E2">
    <w:pPr>
      <w:pStyle w:val="Header"/>
      <w:rPr>
        <w:rFonts w:asciiTheme="minorHAnsi" w:hAnsiTheme="minorHAnsi"/>
        <w:i/>
        <w:color w:val="808080"/>
      </w:rPr>
    </w:pPr>
    <w:r>
      <w:rPr>
        <w:rFonts w:asciiTheme="minorHAnsi" w:hAnsiTheme="minorHAnsi"/>
        <w:i/>
        <w:color w:val="808080"/>
      </w:rPr>
      <w:t>Public Summary Document</w:t>
    </w:r>
    <w:r w:rsidR="001C6A90">
      <w:rPr>
        <w:rFonts w:asciiTheme="minorHAnsi" w:hAnsiTheme="minorHAnsi"/>
        <w:i/>
        <w:color w:val="808080"/>
      </w:rPr>
      <w:t xml:space="preserve"> – </w:t>
    </w:r>
    <w:r w:rsidR="003B4D83">
      <w:rPr>
        <w:rFonts w:asciiTheme="minorHAnsi" w:hAnsiTheme="minorHAnsi"/>
        <w:i/>
        <w:color w:val="808080"/>
      </w:rPr>
      <w:t>March 2025</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AC212" w14:textId="77777777" w:rsidR="00EE4582" w:rsidRDefault="00EE4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02DF58"/>
    <w:lvl w:ilvl="0">
      <w:start w:val="1"/>
      <w:numFmt w:val="bullet"/>
      <w:pStyle w:val="ListBullet"/>
      <w:lvlText w:val=""/>
      <w:lvlJc w:val="left"/>
      <w:pPr>
        <w:tabs>
          <w:tab w:val="num" w:pos="5322"/>
        </w:tabs>
        <w:ind w:left="5322"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C758A2"/>
    <w:multiLevelType w:val="hybridMultilevel"/>
    <w:tmpl w:val="3BDCEE8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C8329B"/>
    <w:multiLevelType w:val="hybridMultilevel"/>
    <w:tmpl w:val="A198EE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97679"/>
    <w:multiLevelType w:val="hybridMultilevel"/>
    <w:tmpl w:val="D9343A3A"/>
    <w:lvl w:ilvl="0" w:tplc="FFFFFFFF">
      <w:start w:val="1"/>
      <w:numFmt w:val="decimal"/>
      <w:lvlText w:val="%1."/>
      <w:lvlJc w:val="left"/>
      <w:pPr>
        <w:ind w:left="1778" w:hanging="360"/>
      </w:pPr>
      <w:rPr>
        <w:rFonts w:hint="default"/>
        <w:color w:val="auto"/>
      </w:rPr>
    </w:lvl>
    <w:lvl w:ilvl="1" w:tplc="4CA0F006">
      <w:start w:val="9"/>
      <w:numFmt w:val="decimal"/>
      <w:lvlText w:val="%2."/>
      <w:lvlJc w:val="left"/>
      <w:pPr>
        <w:ind w:left="1440" w:hanging="360"/>
      </w:pPr>
      <w:rPr>
        <w:rFonts w:ascii="Calibri" w:hAnsi="Calibri" w:cs="Calibri" w:hint="default"/>
        <w:b w:val="0"/>
        <w:bCs/>
        <w:color w:val="auto"/>
        <w:sz w:val="24"/>
        <w:szCs w:val="24"/>
      </w:rPr>
    </w:lvl>
    <w:lvl w:ilvl="2" w:tplc="0C12705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4E33498"/>
    <w:multiLevelType w:val="hybridMultilevel"/>
    <w:tmpl w:val="11C02E4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6D70FD7"/>
    <w:multiLevelType w:val="hybridMultilevel"/>
    <w:tmpl w:val="BBF88BAE"/>
    <w:lvl w:ilvl="0" w:tplc="363AD0B2">
      <w:start w:val="1"/>
      <w:numFmt w:val="decimal"/>
      <w:lvlText w:val="%1."/>
      <w:lvlJc w:val="left"/>
      <w:pPr>
        <w:ind w:left="720" w:hanging="360"/>
      </w:pPr>
      <w:rPr>
        <w:rFonts w:hint="default"/>
        <w:i w:val="0"/>
        <w:iCs/>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3236DE"/>
    <w:multiLevelType w:val="hybridMultilevel"/>
    <w:tmpl w:val="179AF15E"/>
    <w:lvl w:ilvl="0" w:tplc="630AD43C">
      <w:start w:val="1"/>
      <w:numFmt w:val="decimal"/>
      <w:lvlText w:val="%1."/>
      <w:lvlJc w:val="left"/>
      <w:pPr>
        <w:ind w:left="1497" w:hanging="720"/>
      </w:pPr>
      <w:rPr>
        <w:rFonts w:ascii="Calibri" w:eastAsiaTheme="minorHAnsi" w:hAnsi="Calibri" w:cs="Calibri"/>
      </w:rPr>
    </w:lvl>
    <w:lvl w:ilvl="1" w:tplc="0C090019" w:tentative="1">
      <w:start w:val="1"/>
      <w:numFmt w:val="lowerLetter"/>
      <w:lvlText w:val="%2."/>
      <w:lvlJc w:val="left"/>
      <w:pPr>
        <w:ind w:left="1857" w:hanging="360"/>
      </w:pPr>
    </w:lvl>
    <w:lvl w:ilvl="2" w:tplc="0C09001B" w:tentative="1">
      <w:start w:val="1"/>
      <w:numFmt w:val="lowerRoman"/>
      <w:lvlText w:val="%3."/>
      <w:lvlJc w:val="right"/>
      <w:pPr>
        <w:ind w:left="2577" w:hanging="180"/>
      </w:pPr>
    </w:lvl>
    <w:lvl w:ilvl="3" w:tplc="0C09000F" w:tentative="1">
      <w:start w:val="1"/>
      <w:numFmt w:val="decimal"/>
      <w:lvlText w:val="%4."/>
      <w:lvlJc w:val="left"/>
      <w:pPr>
        <w:ind w:left="3297" w:hanging="360"/>
      </w:pPr>
    </w:lvl>
    <w:lvl w:ilvl="4" w:tplc="0C090019" w:tentative="1">
      <w:start w:val="1"/>
      <w:numFmt w:val="lowerLetter"/>
      <w:lvlText w:val="%5."/>
      <w:lvlJc w:val="left"/>
      <w:pPr>
        <w:ind w:left="4017" w:hanging="360"/>
      </w:pPr>
    </w:lvl>
    <w:lvl w:ilvl="5" w:tplc="0C09001B" w:tentative="1">
      <w:start w:val="1"/>
      <w:numFmt w:val="lowerRoman"/>
      <w:lvlText w:val="%6."/>
      <w:lvlJc w:val="right"/>
      <w:pPr>
        <w:ind w:left="4737" w:hanging="180"/>
      </w:pPr>
    </w:lvl>
    <w:lvl w:ilvl="6" w:tplc="0C09000F" w:tentative="1">
      <w:start w:val="1"/>
      <w:numFmt w:val="decimal"/>
      <w:lvlText w:val="%7."/>
      <w:lvlJc w:val="left"/>
      <w:pPr>
        <w:ind w:left="5457" w:hanging="360"/>
      </w:pPr>
    </w:lvl>
    <w:lvl w:ilvl="7" w:tplc="0C090019" w:tentative="1">
      <w:start w:val="1"/>
      <w:numFmt w:val="lowerLetter"/>
      <w:lvlText w:val="%8."/>
      <w:lvlJc w:val="left"/>
      <w:pPr>
        <w:ind w:left="6177" w:hanging="360"/>
      </w:pPr>
    </w:lvl>
    <w:lvl w:ilvl="8" w:tplc="0C09001B" w:tentative="1">
      <w:start w:val="1"/>
      <w:numFmt w:val="lowerRoman"/>
      <w:lvlText w:val="%9."/>
      <w:lvlJc w:val="right"/>
      <w:pPr>
        <w:ind w:left="6897" w:hanging="180"/>
      </w:pPr>
    </w:lvl>
  </w:abstractNum>
  <w:abstractNum w:abstractNumId="18" w15:restartNumberingAfterBreak="0">
    <w:nsid w:val="6C413D61"/>
    <w:multiLevelType w:val="hybridMultilevel"/>
    <w:tmpl w:val="22546C3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28980418">
    <w:abstractNumId w:val="20"/>
  </w:num>
  <w:num w:numId="2" w16cid:durableId="3948033">
    <w:abstractNumId w:val="9"/>
  </w:num>
  <w:num w:numId="3" w16cid:durableId="1706633718">
    <w:abstractNumId w:val="10"/>
  </w:num>
  <w:num w:numId="4" w16cid:durableId="384062448">
    <w:abstractNumId w:val="0"/>
  </w:num>
  <w:num w:numId="5" w16cid:durableId="78067493">
    <w:abstractNumId w:val="20"/>
  </w:num>
  <w:num w:numId="6" w16cid:durableId="1122774068">
    <w:abstractNumId w:val="14"/>
  </w:num>
  <w:num w:numId="7" w16cid:durableId="1637684732">
    <w:abstractNumId w:val="5"/>
  </w:num>
  <w:num w:numId="8" w16cid:durableId="1337686373">
    <w:abstractNumId w:val="17"/>
  </w:num>
  <w:num w:numId="9" w16cid:durableId="1281719973">
    <w:abstractNumId w:val="16"/>
  </w:num>
  <w:num w:numId="10" w16cid:durableId="744302214">
    <w:abstractNumId w:val="4"/>
  </w:num>
  <w:num w:numId="11" w16cid:durableId="640773677">
    <w:abstractNumId w:val="2"/>
  </w:num>
  <w:num w:numId="12" w16cid:durableId="348340557">
    <w:abstractNumId w:val="18"/>
  </w:num>
  <w:num w:numId="13" w16cid:durableId="1914507310">
    <w:abstractNumId w:val="15"/>
  </w:num>
  <w:num w:numId="14" w16cid:durableId="101339211">
    <w:abstractNumId w:val="0"/>
  </w:num>
  <w:num w:numId="15" w16cid:durableId="126747605">
    <w:abstractNumId w:val="10"/>
  </w:num>
  <w:num w:numId="16" w16cid:durableId="58984747">
    <w:abstractNumId w:val="10"/>
  </w:num>
  <w:num w:numId="17" w16cid:durableId="1569418770">
    <w:abstractNumId w:val="3"/>
  </w:num>
  <w:num w:numId="18" w16cid:durableId="705176722">
    <w:abstractNumId w:val="1"/>
  </w:num>
  <w:num w:numId="19" w16cid:durableId="1926569401">
    <w:abstractNumId w:val="7"/>
  </w:num>
  <w:num w:numId="20" w16cid:durableId="1979457665">
    <w:abstractNumId w:val="8"/>
  </w:num>
  <w:num w:numId="21" w16cid:durableId="2038313566">
    <w:abstractNumId w:val="6"/>
  </w:num>
  <w:num w:numId="22" w16cid:durableId="209997201">
    <w:abstractNumId w:val="19"/>
  </w:num>
  <w:num w:numId="23" w16cid:durableId="408699874">
    <w:abstractNumId w:val="12"/>
  </w:num>
  <w:num w:numId="24" w16cid:durableId="129744317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300516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EA"/>
    <w:rsid w:val="0000078E"/>
    <w:rsid w:val="00000790"/>
    <w:rsid w:val="00000803"/>
    <w:rsid w:val="0000110B"/>
    <w:rsid w:val="00001208"/>
    <w:rsid w:val="00001258"/>
    <w:rsid w:val="000013AA"/>
    <w:rsid w:val="00001714"/>
    <w:rsid w:val="00001AA7"/>
    <w:rsid w:val="00001CAF"/>
    <w:rsid w:val="00001CC4"/>
    <w:rsid w:val="00001FF5"/>
    <w:rsid w:val="00002129"/>
    <w:rsid w:val="000027E2"/>
    <w:rsid w:val="00002A69"/>
    <w:rsid w:val="00002B91"/>
    <w:rsid w:val="00002F8B"/>
    <w:rsid w:val="00003499"/>
    <w:rsid w:val="000039B7"/>
    <w:rsid w:val="00003E0E"/>
    <w:rsid w:val="00004107"/>
    <w:rsid w:val="000046AC"/>
    <w:rsid w:val="00004A9B"/>
    <w:rsid w:val="00004F44"/>
    <w:rsid w:val="00005077"/>
    <w:rsid w:val="000050A7"/>
    <w:rsid w:val="000051A8"/>
    <w:rsid w:val="00005541"/>
    <w:rsid w:val="000056B9"/>
    <w:rsid w:val="0000576B"/>
    <w:rsid w:val="000058D1"/>
    <w:rsid w:val="00005A2C"/>
    <w:rsid w:val="00005AD3"/>
    <w:rsid w:val="00005CC6"/>
    <w:rsid w:val="0000616C"/>
    <w:rsid w:val="000062DD"/>
    <w:rsid w:val="0000639A"/>
    <w:rsid w:val="000063B7"/>
    <w:rsid w:val="000064D1"/>
    <w:rsid w:val="0000669A"/>
    <w:rsid w:val="0000673C"/>
    <w:rsid w:val="000069B7"/>
    <w:rsid w:val="000073AE"/>
    <w:rsid w:val="000073BC"/>
    <w:rsid w:val="00007443"/>
    <w:rsid w:val="0000764F"/>
    <w:rsid w:val="00007BBF"/>
    <w:rsid w:val="00007D28"/>
    <w:rsid w:val="00010592"/>
    <w:rsid w:val="00010B45"/>
    <w:rsid w:val="00010DBF"/>
    <w:rsid w:val="00010F49"/>
    <w:rsid w:val="00010FF6"/>
    <w:rsid w:val="00011959"/>
    <w:rsid w:val="000119DE"/>
    <w:rsid w:val="00011BAD"/>
    <w:rsid w:val="0001218D"/>
    <w:rsid w:val="00012346"/>
    <w:rsid w:val="00012399"/>
    <w:rsid w:val="000124C0"/>
    <w:rsid w:val="000124DF"/>
    <w:rsid w:val="00012A6B"/>
    <w:rsid w:val="00012B40"/>
    <w:rsid w:val="00012B41"/>
    <w:rsid w:val="00012BB1"/>
    <w:rsid w:val="00012F31"/>
    <w:rsid w:val="00013247"/>
    <w:rsid w:val="000137EA"/>
    <w:rsid w:val="00013CF1"/>
    <w:rsid w:val="0001409A"/>
    <w:rsid w:val="00014319"/>
    <w:rsid w:val="00014577"/>
    <w:rsid w:val="00014684"/>
    <w:rsid w:val="000146B7"/>
    <w:rsid w:val="000148E3"/>
    <w:rsid w:val="00014AF6"/>
    <w:rsid w:val="00014BFD"/>
    <w:rsid w:val="00014D15"/>
    <w:rsid w:val="00014E52"/>
    <w:rsid w:val="00014E7B"/>
    <w:rsid w:val="00014F0A"/>
    <w:rsid w:val="00015012"/>
    <w:rsid w:val="00015483"/>
    <w:rsid w:val="0001555B"/>
    <w:rsid w:val="000156CB"/>
    <w:rsid w:val="00015870"/>
    <w:rsid w:val="00015886"/>
    <w:rsid w:val="000158A7"/>
    <w:rsid w:val="00015BDF"/>
    <w:rsid w:val="00015C69"/>
    <w:rsid w:val="00015C93"/>
    <w:rsid w:val="00015E24"/>
    <w:rsid w:val="000162EF"/>
    <w:rsid w:val="000165D1"/>
    <w:rsid w:val="000166CC"/>
    <w:rsid w:val="00016E23"/>
    <w:rsid w:val="00017548"/>
    <w:rsid w:val="000175EA"/>
    <w:rsid w:val="00017BB6"/>
    <w:rsid w:val="00017C31"/>
    <w:rsid w:val="00017D84"/>
    <w:rsid w:val="00017DDB"/>
    <w:rsid w:val="0002003A"/>
    <w:rsid w:val="00020128"/>
    <w:rsid w:val="000207C9"/>
    <w:rsid w:val="00020D5E"/>
    <w:rsid w:val="000210E1"/>
    <w:rsid w:val="0002130C"/>
    <w:rsid w:val="00021863"/>
    <w:rsid w:val="00021A98"/>
    <w:rsid w:val="0002225F"/>
    <w:rsid w:val="00022801"/>
    <w:rsid w:val="00022D20"/>
    <w:rsid w:val="00022E07"/>
    <w:rsid w:val="000234F5"/>
    <w:rsid w:val="00023512"/>
    <w:rsid w:val="000235A4"/>
    <w:rsid w:val="00023763"/>
    <w:rsid w:val="00023A12"/>
    <w:rsid w:val="00023CFC"/>
    <w:rsid w:val="00023FF3"/>
    <w:rsid w:val="0002464C"/>
    <w:rsid w:val="000249B6"/>
    <w:rsid w:val="00024EB5"/>
    <w:rsid w:val="00024ED1"/>
    <w:rsid w:val="00025103"/>
    <w:rsid w:val="000255EE"/>
    <w:rsid w:val="00025889"/>
    <w:rsid w:val="00025A4D"/>
    <w:rsid w:val="00025B99"/>
    <w:rsid w:val="00025CC5"/>
    <w:rsid w:val="0002610C"/>
    <w:rsid w:val="00026156"/>
    <w:rsid w:val="000261C0"/>
    <w:rsid w:val="00026DA2"/>
    <w:rsid w:val="000270AB"/>
    <w:rsid w:val="000272E3"/>
    <w:rsid w:val="000273E1"/>
    <w:rsid w:val="000274B8"/>
    <w:rsid w:val="00027612"/>
    <w:rsid w:val="00027D82"/>
    <w:rsid w:val="00027DDD"/>
    <w:rsid w:val="00030053"/>
    <w:rsid w:val="000300D8"/>
    <w:rsid w:val="00030250"/>
    <w:rsid w:val="0003041F"/>
    <w:rsid w:val="00030994"/>
    <w:rsid w:val="0003120F"/>
    <w:rsid w:val="000317A4"/>
    <w:rsid w:val="0003198C"/>
    <w:rsid w:val="00031B76"/>
    <w:rsid w:val="00031C74"/>
    <w:rsid w:val="00031DE1"/>
    <w:rsid w:val="00031F2F"/>
    <w:rsid w:val="000323ED"/>
    <w:rsid w:val="0003245B"/>
    <w:rsid w:val="000324C0"/>
    <w:rsid w:val="00032606"/>
    <w:rsid w:val="0003261F"/>
    <w:rsid w:val="0003298B"/>
    <w:rsid w:val="000329E4"/>
    <w:rsid w:val="00032E87"/>
    <w:rsid w:val="00032F94"/>
    <w:rsid w:val="00033084"/>
    <w:rsid w:val="000336E1"/>
    <w:rsid w:val="00033799"/>
    <w:rsid w:val="00033863"/>
    <w:rsid w:val="000339DF"/>
    <w:rsid w:val="00033C1D"/>
    <w:rsid w:val="00033CF5"/>
    <w:rsid w:val="00033E63"/>
    <w:rsid w:val="00033E6D"/>
    <w:rsid w:val="00034335"/>
    <w:rsid w:val="000347CB"/>
    <w:rsid w:val="00034962"/>
    <w:rsid w:val="00034A16"/>
    <w:rsid w:val="00034A81"/>
    <w:rsid w:val="00034E95"/>
    <w:rsid w:val="000351B3"/>
    <w:rsid w:val="000356FC"/>
    <w:rsid w:val="0003585E"/>
    <w:rsid w:val="000359BB"/>
    <w:rsid w:val="00035AB0"/>
    <w:rsid w:val="00035BAF"/>
    <w:rsid w:val="00035DB7"/>
    <w:rsid w:val="00035DC0"/>
    <w:rsid w:val="00036084"/>
    <w:rsid w:val="00036218"/>
    <w:rsid w:val="000362B2"/>
    <w:rsid w:val="000366F9"/>
    <w:rsid w:val="00036829"/>
    <w:rsid w:val="0003687E"/>
    <w:rsid w:val="00036D9F"/>
    <w:rsid w:val="00036F6E"/>
    <w:rsid w:val="0003735D"/>
    <w:rsid w:val="00037511"/>
    <w:rsid w:val="00037736"/>
    <w:rsid w:val="00037E18"/>
    <w:rsid w:val="00037E93"/>
    <w:rsid w:val="00040895"/>
    <w:rsid w:val="000408A7"/>
    <w:rsid w:val="00040AC0"/>
    <w:rsid w:val="00040E34"/>
    <w:rsid w:val="00040FCE"/>
    <w:rsid w:val="000410A0"/>
    <w:rsid w:val="000413F2"/>
    <w:rsid w:val="00041C2C"/>
    <w:rsid w:val="00041CCD"/>
    <w:rsid w:val="0004266C"/>
    <w:rsid w:val="0004271B"/>
    <w:rsid w:val="00042808"/>
    <w:rsid w:val="00042BE8"/>
    <w:rsid w:val="00042C23"/>
    <w:rsid w:val="00042C38"/>
    <w:rsid w:val="00042EA3"/>
    <w:rsid w:val="00043146"/>
    <w:rsid w:val="0004318B"/>
    <w:rsid w:val="000435EE"/>
    <w:rsid w:val="000437F3"/>
    <w:rsid w:val="00043865"/>
    <w:rsid w:val="00043A60"/>
    <w:rsid w:val="00043BB2"/>
    <w:rsid w:val="00043C37"/>
    <w:rsid w:val="00043DAD"/>
    <w:rsid w:val="00044291"/>
    <w:rsid w:val="00044869"/>
    <w:rsid w:val="00044AD1"/>
    <w:rsid w:val="00044C7A"/>
    <w:rsid w:val="00044D12"/>
    <w:rsid w:val="00044DD9"/>
    <w:rsid w:val="00045017"/>
    <w:rsid w:val="000457F2"/>
    <w:rsid w:val="00045A2B"/>
    <w:rsid w:val="00045FE3"/>
    <w:rsid w:val="00046437"/>
    <w:rsid w:val="00046468"/>
    <w:rsid w:val="00046560"/>
    <w:rsid w:val="0004698F"/>
    <w:rsid w:val="00046C13"/>
    <w:rsid w:val="00046D47"/>
    <w:rsid w:val="00046D64"/>
    <w:rsid w:val="00047120"/>
    <w:rsid w:val="00047192"/>
    <w:rsid w:val="00047260"/>
    <w:rsid w:val="000473C1"/>
    <w:rsid w:val="000475B7"/>
    <w:rsid w:val="000477B1"/>
    <w:rsid w:val="00047833"/>
    <w:rsid w:val="000479B8"/>
    <w:rsid w:val="00047B90"/>
    <w:rsid w:val="00050506"/>
    <w:rsid w:val="000508C2"/>
    <w:rsid w:val="000508D9"/>
    <w:rsid w:val="00050CDA"/>
    <w:rsid w:val="00050D15"/>
    <w:rsid w:val="00050D2F"/>
    <w:rsid w:val="0005140F"/>
    <w:rsid w:val="00051579"/>
    <w:rsid w:val="000519B6"/>
    <w:rsid w:val="000522FF"/>
    <w:rsid w:val="00052569"/>
    <w:rsid w:val="00052891"/>
    <w:rsid w:val="000528B5"/>
    <w:rsid w:val="00052BE2"/>
    <w:rsid w:val="00052F83"/>
    <w:rsid w:val="000530A3"/>
    <w:rsid w:val="000530A7"/>
    <w:rsid w:val="000531AF"/>
    <w:rsid w:val="0005338D"/>
    <w:rsid w:val="0005339B"/>
    <w:rsid w:val="00053418"/>
    <w:rsid w:val="00053790"/>
    <w:rsid w:val="000537AE"/>
    <w:rsid w:val="000539D0"/>
    <w:rsid w:val="00053A44"/>
    <w:rsid w:val="000541F2"/>
    <w:rsid w:val="000543E1"/>
    <w:rsid w:val="00054512"/>
    <w:rsid w:val="00054621"/>
    <w:rsid w:val="00054637"/>
    <w:rsid w:val="000546D7"/>
    <w:rsid w:val="000547E6"/>
    <w:rsid w:val="00054847"/>
    <w:rsid w:val="00054A8D"/>
    <w:rsid w:val="00054D46"/>
    <w:rsid w:val="00054DC9"/>
    <w:rsid w:val="00054E86"/>
    <w:rsid w:val="00054FC6"/>
    <w:rsid w:val="00055219"/>
    <w:rsid w:val="000552C1"/>
    <w:rsid w:val="000552D9"/>
    <w:rsid w:val="000559C5"/>
    <w:rsid w:val="00055C62"/>
    <w:rsid w:val="00055DF0"/>
    <w:rsid w:val="00055E46"/>
    <w:rsid w:val="00055F64"/>
    <w:rsid w:val="00056702"/>
    <w:rsid w:val="0005671F"/>
    <w:rsid w:val="000567DB"/>
    <w:rsid w:val="00056805"/>
    <w:rsid w:val="00056977"/>
    <w:rsid w:val="00056ECF"/>
    <w:rsid w:val="00057148"/>
    <w:rsid w:val="00057572"/>
    <w:rsid w:val="000578EC"/>
    <w:rsid w:val="000600C1"/>
    <w:rsid w:val="00060384"/>
    <w:rsid w:val="000604DF"/>
    <w:rsid w:val="000607B3"/>
    <w:rsid w:val="00060A0A"/>
    <w:rsid w:val="00060BBA"/>
    <w:rsid w:val="00060FD5"/>
    <w:rsid w:val="0006111C"/>
    <w:rsid w:val="000611CD"/>
    <w:rsid w:val="000613DB"/>
    <w:rsid w:val="00061A3C"/>
    <w:rsid w:val="00062080"/>
    <w:rsid w:val="00062103"/>
    <w:rsid w:val="00062324"/>
    <w:rsid w:val="00062501"/>
    <w:rsid w:val="00062697"/>
    <w:rsid w:val="000626F0"/>
    <w:rsid w:val="00062761"/>
    <w:rsid w:val="000628CA"/>
    <w:rsid w:val="00062A27"/>
    <w:rsid w:val="00062B0F"/>
    <w:rsid w:val="00062F5E"/>
    <w:rsid w:val="0006321B"/>
    <w:rsid w:val="00063318"/>
    <w:rsid w:val="00063523"/>
    <w:rsid w:val="0006361F"/>
    <w:rsid w:val="00063AC0"/>
    <w:rsid w:val="00063BCB"/>
    <w:rsid w:val="00063DD8"/>
    <w:rsid w:val="00063E7F"/>
    <w:rsid w:val="00064031"/>
    <w:rsid w:val="000641F5"/>
    <w:rsid w:val="00064292"/>
    <w:rsid w:val="000645F5"/>
    <w:rsid w:val="0006498C"/>
    <w:rsid w:val="000649A3"/>
    <w:rsid w:val="00064A5B"/>
    <w:rsid w:val="00064A7B"/>
    <w:rsid w:val="00064AA5"/>
    <w:rsid w:val="00064C99"/>
    <w:rsid w:val="00064EAC"/>
    <w:rsid w:val="00065102"/>
    <w:rsid w:val="00065161"/>
    <w:rsid w:val="00065168"/>
    <w:rsid w:val="000652D9"/>
    <w:rsid w:val="000653B5"/>
    <w:rsid w:val="000656AC"/>
    <w:rsid w:val="00065753"/>
    <w:rsid w:val="00066228"/>
    <w:rsid w:val="00066360"/>
    <w:rsid w:val="000664BD"/>
    <w:rsid w:val="00066AF8"/>
    <w:rsid w:val="00066B1E"/>
    <w:rsid w:val="00066C92"/>
    <w:rsid w:val="00066EB2"/>
    <w:rsid w:val="00067199"/>
    <w:rsid w:val="0006744B"/>
    <w:rsid w:val="000674A8"/>
    <w:rsid w:val="00067A67"/>
    <w:rsid w:val="00067A9F"/>
    <w:rsid w:val="00067BCC"/>
    <w:rsid w:val="000709EC"/>
    <w:rsid w:val="00070C41"/>
    <w:rsid w:val="00071248"/>
    <w:rsid w:val="000713D0"/>
    <w:rsid w:val="000714A8"/>
    <w:rsid w:val="00071EE5"/>
    <w:rsid w:val="00071FD1"/>
    <w:rsid w:val="00072025"/>
    <w:rsid w:val="000720B9"/>
    <w:rsid w:val="00072144"/>
    <w:rsid w:val="000725C3"/>
    <w:rsid w:val="00072891"/>
    <w:rsid w:val="000729E5"/>
    <w:rsid w:val="00072D35"/>
    <w:rsid w:val="00072E73"/>
    <w:rsid w:val="00072EF3"/>
    <w:rsid w:val="00072F25"/>
    <w:rsid w:val="000737F7"/>
    <w:rsid w:val="00073BDD"/>
    <w:rsid w:val="00073D90"/>
    <w:rsid w:val="00073E2B"/>
    <w:rsid w:val="00074506"/>
    <w:rsid w:val="0007489B"/>
    <w:rsid w:val="00075616"/>
    <w:rsid w:val="00075816"/>
    <w:rsid w:val="000758F7"/>
    <w:rsid w:val="00075B2D"/>
    <w:rsid w:val="00075B4B"/>
    <w:rsid w:val="00075CA5"/>
    <w:rsid w:val="00075D40"/>
    <w:rsid w:val="000760A7"/>
    <w:rsid w:val="00076438"/>
    <w:rsid w:val="000764B7"/>
    <w:rsid w:val="00076688"/>
    <w:rsid w:val="0007672F"/>
    <w:rsid w:val="00076795"/>
    <w:rsid w:val="0007680E"/>
    <w:rsid w:val="000769E1"/>
    <w:rsid w:val="00076B54"/>
    <w:rsid w:val="00076D3D"/>
    <w:rsid w:val="00076DC0"/>
    <w:rsid w:val="00076FFF"/>
    <w:rsid w:val="00077021"/>
    <w:rsid w:val="00077416"/>
    <w:rsid w:val="000774D8"/>
    <w:rsid w:val="000774F0"/>
    <w:rsid w:val="00077656"/>
    <w:rsid w:val="00077771"/>
    <w:rsid w:val="0007786D"/>
    <w:rsid w:val="00077FE3"/>
    <w:rsid w:val="00080127"/>
    <w:rsid w:val="000807D8"/>
    <w:rsid w:val="00080909"/>
    <w:rsid w:val="00080969"/>
    <w:rsid w:val="000811EB"/>
    <w:rsid w:val="000812CA"/>
    <w:rsid w:val="00081578"/>
    <w:rsid w:val="000815D7"/>
    <w:rsid w:val="0008174A"/>
    <w:rsid w:val="00081BC9"/>
    <w:rsid w:val="00081C47"/>
    <w:rsid w:val="00081DAA"/>
    <w:rsid w:val="00081E63"/>
    <w:rsid w:val="00082176"/>
    <w:rsid w:val="000823C1"/>
    <w:rsid w:val="00082567"/>
    <w:rsid w:val="0008258D"/>
    <w:rsid w:val="00082D48"/>
    <w:rsid w:val="00083092"/>
    <w:rsid w:val="0008311B"/>
    <w:rsid w:val="0008388B"/>
    <w:rsid w:val="00083D86"/>
    <w:rsid w:val="00083E99"/>
    <w:rsid w:val="00084398"/>
    <w:rsid w:val="000847E4"/>
    <w:rsid w:val="0008490A"/>
    <w:rsid w:val="000849A5"/>
    <w:rsid w:val="00084BD6"/>
    <w:rsid w:val="00084FA8"/>
    <w:rsid w:val="000852F8"/>
    <w:rsid w:val="0008564B"/>
    <w:rsid w:val="000856C5"/>
    <w:rsid w:val="00085706"/>
    <w:rsid w:val="00085C31"/>
    <w:rsid w:val="000865C9"/>
    <w:rsid w:val="00086664"/>
    <w:rsid w:val="00086ADD"/>
    <w:rsid w:val="00086B1C"/>
    <w:rsid w:val="00086D04"/>
    <w:rsid w:val="00086D06"/>
    <w:rsid w:val="000874E5"/>
    <w:rsid w:val="00087944"/>
    <w:rsid w:val="00087BA5"/>
    <w:rsid w:val="00087DCD"/>
    <w:rsid w:val="000902D9"/>
    <w:rsid w:val="0009064F"/>
    <w:rsid w:val="00090992"/>
    <w:rsid w:val="000909A5"/>
    <w:rsid w:val="00090C71"/>
    <w:rsid w:val="00090C7E"/>
    <w:rsid w:val="00090CE2"/>
    <w:rsid w:val="00090DF0"/>
    <w:rsid w:val="00090E08"/>
    <w:rsid w:val="00091019"/>
    <w:rsid w:val="000911AC"/>
    <w:rsid w:val="000915A0"/>
    <w:rsid w:val="00091862"/>
    <w:rsid w:val="00091AFA"/>
    <w:rsid w:val="00091F4E"/>
    <w:rsid w:val="00092022"/>
    <w:rsid w:val="0009243E"/>
    <w:rsid w:val="00092600"/>
    <w:rsid w:val="0009262B"/>
    <w:rsid w:val="000928B1"/>
    <w:rsid w:val="00092A8E"/>
    <w:rsid w:val="00092AF4"/>
    <w:rsid w:val="00092B78"/>
    <w:rsid w:val="00092D45"/>
    <w:rsid w:val="00093310"/>
    <w:rsid w:val="00093584"/>
    <w:rsid w:val="00093619"/>
    <w:rsid w:val="00093B61"/>
    <w:rsid w:val="00093BBE"/>
    <w:rsid w:val="00093FC9"/>
    <w:rsid w:val="00094086"/>
    <w:rsid w:val="00094244"/>
    <w:rsid w:val="0009437C"/>
    <w:rsid w:val="0009445C"/>
    <w:rsid w:val="0009477B"/>
    <w:rsid w:val="00094829"/>
    <w:rsid w:val="00094946"/>
    <w:rsid w:val="00094B07"/>
    <w:rsid w:val="00094B7C"/>
    <w:rsid w:val="00094BA8"/>
    <w:rsid w:val="00095099"/>
    <w:rsid w:val="00095200"/>
    <w:rsid w:val="00095254"/>
    <w:rsid w:val="000952EB"/>
    <w:rsid w:val="00095929"/>
    <w:rsid w:val="00095A72"/>
    <w:rsid w:val="00095B2D"/>
    <w:rsid w:val="00095BA8"/>
    <w:rsid w:val="00095FE5"/>
    <w:rsid w:val="00096284"/>
    <w:rsid w:val="00096784"/>
    <w:rsid w:val="000968A5"/>
    <w:rsid w:val="00096AD4"/>
    <w:rsid w:val="00096B6F"/>
    <w:rsid w:val="00096BB0"/>
    <w:rsid w:val="00096F05"/>
    <w:rsid w:val="000974F9"/>
    <w:rsid w:val="000975C1"/>
    <w:rsid w:val="00097647"/>
    <w:rsid w:val="00097B95"/>
    <w:rsid w:val="00097BEA"/>
    <w:rsid w:val="00097C0F"/>
    <w:rsid w:val="00097ECF"/>
    <w:rsid w:val="00097EE8"/>
    <w:rsid w:val="000A0628"/>
    <w:rsid w:val="000A07E2"/>
    <w:rsid w:val="000A100C"/>
    <w:rsid w:val="000A108D"/>
    <w:rsid w:val="000A1197"/>
    <w:rsid w:val="000A11DD"/>
    <w:rsid w:val="000A1BC0"/>
    <w:rsid w:val="000A1CC2"/>
    <w:rsid w:val="000A1DBC"/>
    <w:rsid w:val="000A1F97"/>
    <w:rsid w:val="000A21BF"/>
    <w:rsid w:val="000A258C"/>
    <w:rsid w:val="000A28DE"/>
    <w:rsid w:val="000A2C33"/>
    <w:rsid w:val="000A2E18"/>
    <w:rsid w:val="000A2ED7"/>
    <w:rsid w:val="000A2F9E"/>
    <w:rsid w:val="000A36A5"/>
    <w:rsid w:val="000A3790"/>
    <w:rsid w:val="000A38E5"/>
    <w:rsid w:val="000A39CF"/>
    <w:rsid w:val="000A3AF6"/>
    <w:rsid w:val="000A3C8E"/>
    <w:rsid w:val="000A3E47"/>
    <w:rsid w:val="000A4098"/>
    <w:rsid w:val="000A4419"/>
    <w:rsid w:val="000A45B5"/>
    <w:rsid w:val="000A4931"/>
    <w:rsid w:val="000A4AEC"/>
    <w:rsid w:val="000A4F05"/>
    <w:rsid w:val="000A509A"/>
    <w:rsid w:val="000A50F9"/>
    <w:rsid w:val="000A522B"/>
    <w:rsid w:val="000A5BA3"/>
    <w:rsid w:val="000A5BAC"/>
    <w:rsid w:val="000A6039"/>
    <w:rsid w:val="000A633E"/>
    <w:rsid w:val="000A6374"/>
    <w:rsid w:val="000A63FE"/>
    <w:rsid w:val="000A6EE7"/>
    <w:rsid w:val="000A6F0F"/>
    <w:rsid w:val="000A7010"/>
    <w:rsid w:val="000A70A5"/>
    <w:rsid w:val="000A7453"/>
    <w:rsid w:val="000A74AA"/>
    <w:rsid w:val="000A76C1"/>
    <w:rsid w:val="000A7790"/>
    <w:rsid w:val="000A7ACF"/>
    <w:rsid w:val="000A7AD1"/>
    <w:rsid w:val="000A7D08"/>
    <w:rsid w:val="000A7F2C"/>
    <w:rsid w:val="000B005F"/>
    <w:rsid w:val="000B00B5"/>
    <w:rsid w:val="000B0121"/>
    <w:rsid w:val="000B0670"/>
    <w:rsid w:val="000B0883"/>
    <w:rsid w:val="000B090E"/>
    <w:rsid w:val="000B097F"/>
    <w:rsid w:val="000B0A90"/>
    <w:rsid w:val="000B0E13"/>
    <w:rsid w:val="000B0E75"/>
    <w:rsid w:val="000B1041"/>
    <w:rsid w:val="000B12C7"/>
    <w:rsid w:val="000B12CA"/>
    <w:rsid w:val="000B146D"/>
    <w:rsid w:val="000B14F8"/>
    <w:rsid w:val="000B14FE"/>
    <w:rsid w:val="000B17CA"/>
    <w:rsid w:val="000B20FD"/>
    <w:rsid w:val="000B220D"/>
    <w:rsid w:val="000B2445"/>
    <w:rsid w:val="000B2548"/>
    <w:rsid w:val="000B29F4"/>
    <w:rsid w:val="000B2AB3"/>
    <w:rsid w:val="000B2DCB"/>
    <w:rsid w:val="000B2E17"/>
    <w:rsid w:val="000B322F"/>
    <w:rsid w:val="000B39B5"/>
    <w:rsid w:val="000B3A30"/>
    <w:rsid w:val="000B3B34"/>
    <w:rsid w:val="000B3B3A"/>
    <w:rsid w:val="000B3F4B"/>
    <w:rsid w:val="000B42E4"/>
    <w:rsid w:val="000B4859"/>
    <w:rsid w:val="000B499A"/>
    <w:rsid w:val="000B4C2D"/>
    <w:rsid w:val="000B4EBF"/>
    <w:rsid w:val="000B50F6"/>
    <w:rsid w:val="000B51C3"/>
    <w:rsid w:val="000B5805"/>
    <w:rsid w:val="000B5CE0"/>
    <w:rsid w:val="000B5E38"/>
    <w:rsid w:val="000B6109"/>
    <w:rsid w:val="000B61A1"/>
    <w:rsid w:val="000B62B7"/>
    <w:rsid w:val="000B68BD"/>
    <w:rsid w:val="000B6CAC"/>
    <w:rsid w:val="000B6D5D"/>
    <w:rsid w:val="000B6F13"/>
    <w:rsid w:val="000B6FAB"/>
    <w:rsid w:val="000B719D"/>
    <w:rsid w:val="000B72F7"/>
    <w:rsid w:val="000B75DD"/>
    <w:rsid w:val="000B7612"/>
    <w:rsid w:val="000B7793"/>
    <w:rsid w:val="000B78AE"/>
    <w:rsid w:val="000B7C92"/>
    <w:rsid w:val="000C04CC"/>
    <w:rsid w:val="000C0635"/>
    <w:rsid w:val="000C0BB5"/>
    <w:rsid w:val="000C0FCC"/>
    <w:rsid w:val="000C124E"/>
    <w:rsid w:val="000C14DC"/>
    <w:rsid w:val="000C1561"/>
    <w:rsid w:val="000C17D3"/>
    <w:rsid w:val="000C18F9"/>
    <w:rsid w:val="000C1970"/>
    <w:rsid w:val="000C20AC"/>
    <w:rsid w:val="000C2199"/>
    <w:rsid w:val="000C2834"/>
    <w:rsid w:val="000C2A06"/>
    <w:rsid w:val="000C2E67"/>
    <w:rsid w:val="000C30D6"/>
    <w:rsid w:val="000C3164"/>
    <w:rsid w:val="000C342B"/>
    <w:rsid w:val="000C3A10"/>
    <w:rsid w:val="000C3BFA"/>
    <w:rsid w:val="000C3C22"/>
    <w:rsid w:val="000C3DF9"/>
    <w:rsid w:val="000C3E7B"/>
    <w:rsid w:val="000C40DE"/>
    <w:rsid w:val="000C4CF2"/>
    <w:rsid w:val="000C4D84"/>
    <w:rsid w:val="000C4EF3"/>
    <w:rsid w:val="000C5364"/>
    <w:rsid w:val="000C56E2"/>
    <w:rsid w:val="000C56EF"/>
    <w:rsid w:val="000C58B9"/>
    <w:rsid w:val="000C59AC"/>
    <w:rsid w:val="000C59F5"/>
    <w:rsid w:val="000C5A13"/>
    <w:rsid w:val="000C5B84"/>
    <w:rsid w:val="000C5B8A"/>
    <w:rsid w:val="000C6145"/>
    <w:rsid w:val="000C6356"/>
    <w:rsid w:val="000C65D2"/>
    <w:rsid w:val="000C6713"/>
    <w:rsid w:val="000C6787"/>
    <w:rsid w:val="000C67B6"/>
    <w:rsid w:val="000C698E"/>
    <w:rsid w:val="000C6D73"/>
    <w:rsid w:val="000C7358"/>
    <w:rsid w:val="000C75F7"/>
    <w:rsid w:val="000C76DB"/>
    <w:rsid w:val="000C79CB"/>
    <w:rsid w:val="000C7BD6"/>
    <w:rsid w:val="000C7EC8"/>
    <w:rsid w:val="000C7F3B"/>
    <w:rsid w:val="000D05FC"/>
    <w:rsid w:val="000D06E4"/>
    <w:rsid w:val="000D07DC"/>
    <w:rsid w:val="000D0817"/>
    <w:rsid w:val="000D09F4"/>
    <w:rsid w:val="000D09FA"/>
    <w:rsid w:val="000D0DDF"/>
    <w:rsid w:val="000D15E2"/>
    <w:rsid w:val="000D17A2"/>
    <w:rsid w:val="000D1886"/>
    <w:rsid w:val="000D191C"/>
    <w:rsid w:val="000D1BFC"/>
    <w:rsid w:val="000D1C88"/>
    <w:rsid w:val="000D1CBB"/>
    <w:rsid w:val="000D1CC5"/>
    <w:rsid w:val="000D1D5D"/>
    <w:rsid w:val="000D1DCC"/>
    <w:rsid w:val="000D20F5"/>
    <w:rsid w:val="000D231C"/>
    <w:rsid w:val="000D281A"/>
    <w:rsid w:val="000D2848"/>
    <w:rsid w:val="000D292C"/>
    <w:rsid w:val="000D3188"/>
    <w:rsid w:val="000D326A"/>
    <w:rsid w:val="000D32E8"/>
    <w:rsid w:val="000D338F"/>
    <w:rsid w:val="000D358E"/>
    <w:rsid w:val="000D35C2"/>
    <w:rsid w:val="000D366F"/>
    <w:rsid w:val="000D3D4E"/>
    <w:rsid w:val="000D40C5"/>
    <w:rsid w:val="000D45B7"/>
    <w:rsid w:val="000D4776"/>
    <w:rsid w:val="000D4C51"/>
    <w:rsid w:val="000D4C7C"/>
    <w:rsid w:val="000D4D81"/>
    <w:rsid w:val="000D51FB"/>
    <w:rsid w:val="000D54B5"/>
    <w:rsid w:val="000D556C"/>
    <w:rsid w:val="000D57A5"/>
    <w:rsid w:val="000D596F"/>
    <w:rsid w:val="000D5A0E"/>
    <w:rsid w:val="000D5A84"/>
    <w:rsid w:val="000D655A"/>
    <w:rsid w:val="000D6DF5"/>
    <w:rsid w:val="000D6EE2"/>
    <w:rsid w:val="000D7A3C"/>
    <w:rsid w:val="000E0640"/>
    <w:rsid w:val="000E0714"/>
    <w:rsid w:val="000E0A96"/>
    <w:rsid w:val="000E0C89"/>
    <w:rsid w:val="000E0C9C"/>
    <w:rsid w:val="000E0CA5"/>
    <w:rsid w:val="000E0F09"/>
    <w:rsid w:val="000E0FB2"/>
    <w:rsid w:val="000E10DC"/>
    <w:rsid w:val="000E10E7"/>
    <w:rsid w:val="000E11E4"/>
    <w:rsid w:val="000E1285"/>
    <w:rsid w:val="000E1286"/>
    <w:rsid w:val="000E135D"/>
    <w:rsid w:val="000E140B"/>
    <w:rsid w:val="000E1691"/>
    <w:rsid w:val="000E19FB"/>
    <w:rsid w:val="000E1BB8"/>
    <w:rsid w:val="000E1C65"/>
    <w:rsid w:val="000E1FEF"/>
    <w:rsid w:val="000E20EB"/>
    <w:rsid w:val="000E2111"/>
    <w:rsid w:val="000E244F"/>
    <w:rsid w:val="000E2C7A"/>
    <w:rsid w:val="000E2EFE"/>
    <w:rsid w:val="000E2FA1"/>
    <w:rsid w:val="000E30EC"/>
    <w:rsid w:val="000E331C"/>
    <w:rsid w:val="000E3721"/>
    <w:rsid w:val="000E38E5"/>
    <w:rsid w:val="000E3BCD"/>
    <w:rsid w:val="000E3C59"/>
    <w:rsid w:val="000E3CC7"/>
    <w:rsid w:val="000E3D15"/>
    <w:rsid w:val="000E3FC1"/>
    <w:rsid w:val="000E4C99"/>
    <w:rsid w:val="000E4E74"/>
    <w:rsid w:val="000E4FA4"/>
    <w:rsid w:val="000E5158"/>
    <w:rsid w:val="000E51C0"/>
    <w:rsid w:val="000E58CF"/>
    <w:rsid w:val="000E632E"/>
    <w:rsid w:val="000E63A7"/>
    <w:rsid w:val="000E63CB"/>
    <w:rsid w:val="000E6706"/>
    <w:rsid w:val="000E6809"/>
    <w:rsid w:val="000E6ADC"/>
    <w:rsid w:val="000E6E1E"/>
    <w:rsid w:val="000E716B"/>
    <w:rsid w:val="000E7430"/>
    <w:rsid w:val="000E75EB"/>
    <w:rsid w:val="000E75F7"/>
    <w:rsid w:val="000E77B2"/>
    <w:rsid w:val="000E78AD"/>
    <w:rsid w:val="000E7E97"/>
    <w:rsid w:val="000E7EC6"/>
    <w:rsid w:val="000F00BA"/>
    <w:rsid w:val="000F01F2"/>
    <w:rsid w:val="000F03B0"/>
    <w:rsid w:val="000F0597"/>
    <w:rsid w:val="000F0B6C"/>
    <w:rsid w:val="000F0D49"/>
    <w:rsid w:val="000F0F5F"/>
    <w:rsid w:val="000F1092"/>
    <w:rsid w:val="000F184D"/>
    <w:rsid w:val="000F192C"/>
    <w:rsid w:val="000F1B52"/>
    <w:rsid w:val="000F22EF"/>
    <w:rsid w:val="000F2C20"/>
    <w:rsid w:val="000F2F0B"/>
    <w:rsid w:val="000F2F84"/>
    <w:rsid w:val="000F2FFB"/>
    <w:rsid w:val="000F316A"/>
    <w:rsid w:val="000F3C74"/>
    <w:rsid w:val="000F3E7A"/>
    <w:rsid w:val="000F401B"/>
    <w:rsid w:val="000F413E"/>
    <w:rsid w:val="000F451E"/>
    <w:rsid w:val="000F4711"/>
    <w:rsid w:val="000F4A25"/>
    <w:rsid w:val="000F4BB8"/>
    <w:rsid w:val="000F4BC4"/>
    <w:rsid w:val="000F4C8F"/>
    <w:rsid w:val="000F4E57"/>
    <w:rsid w:val="000F4FA9"/>
    <w:rsid w:val="000F5302"/>
    <w:rsid w:val="000F53FB"/>
    <w:rsid w:val="000F54E3"/>
    <w:rsid w:val="000F55E3"/>
    <w:rsid w:val="000F56CD"/>
    <w:rsid w:val="000F5AA4"/>
    <w:rsid w:val="000F61A8"/>
    <w:rsid w:val="000F6379"/>
    <w:rsid w:val="000F6453"/>
    <w:rsid w:val="000F6621"/>
    <w:rsid w:val="000F6655"/>
    <w:rsid w:val="000F6771"/>
    <w:rsid w:val="000F6B23"/>
    <w:rsid w:val="000F6DE6"/>
    <w:rsid w:val="000F7127"/>
    <w:rsid w:val="000F7314"/>
    <w:rsid w:val="000F7636"/>
    <w:rsid w:val="000F77CD"/>
    <w:rsid w:val="000F79E6"/>
    <w:rsid w:val="000F7B54"/>
    <w:rsid w:val="001000B3"/>
    <w:rsid w:val="001004E4"/>
    <w:rsid w:val="001005DE"/>
    <w:rsid w:val="0010069E"/>
    <w:rsid w:val="001007B4"/>
    <w:rsid w:val="00100A0C"/>
    <w:rsid w:val="00100D79"/>
    <w:rsid w:val="00100F8A"/>
    <w:rsid w:val="001018B5"/>
    <w:rsid w:val="001018BE"/>
    <w:rsid w:val="00101967"/>
    <w:rsid w:val="00101C61"/>
    <w:rsid w:val="001021D7"/>
    <w:rsid w:val="00102321"/>
    <w:rsid w:val="00102433"/>
    <w:rsid w:val="00102E4F"/>
    <w:rsid w:val="00102F04"/>
    <w:rsid w:val="00102FA4"/>
    <w:rsid w:val="0010345E"/>
    <w:rsid w:val="00103929"/>
    <w:rsid w:val="00103A13"/>
    <w:rsid w:val="00103C6D"/>
    <w:rsid w:val="001040B7"/>
    <w:rsid w:val="001040EC"/>
    <w:rsid w:val="001041A3"/>
    <w:rsid w:val="00104206"/>
    <w:rsid w:val="0010452E"/>
    <w:rsid w:val="00104577"/>
    <w:rsid w:val="00104705"/>
    <w:rsid w:val="00104B97"/>
    <w:rsid w:val="00104D88"/>
    <w:rsid w:val="00105032"/>
    <w:rsid w:val="0010505F"/>
    <w:rsid w:val="001050C0"/>
    <w:rsid w:val="0010543B"/>
    <w:rsid w:val="00105654"/>
    <w:rsid w:val="00105697"/>
    <w:rsid w:val="00105820"/>
    <w:rsid w:val="00105AE2"/>
    <w:rsid w:val="00105AE4"/>
    <w:rsid w:val="00105DDA"/>
    <w:rsid w:val="00105EC4"/>
    <w:rsid w:val="001060AA"/>
    <w:rsid w:val="001060C6"/>
    <w:rsid w:val="00106212"/>
    <w:rsid w:val="0010638B"/>
    <w:rsid w:val="00106865"/>
    <w:rsid w:val="001069CC"/>
    <w:rsid w:val="00106AD8"/>
    <w:rsid w:val="00106B80"/>
    <w:rsid w:val="00106C74"/>
    <w:rsid w:val="00106C78"/>
    <w:rsid w:val="00106F98"/>
    <w:rsid w:val="0010754C"/>
    <w:rsid w:val="0010774F"/>
    <w:rsid w:val="00107DD3"/>
    <w:rsid w:val="00110010"/>
    <w:rsid w:val="0011032E"/>
    <w:rsid w:val="0011048A"/>
    <w:rsid w:val="00110805"/>
    <w:rsid w:val="00110996"/>
    <w:rsid w:val="00110AD9"/>
    <w:rsid w:val="00110F68"/>
    <w:rsid w:val="0011136C"/>
    <w:rsid w:val="001113B0"/>
    <w:rsid w:val="00111441"/>
    <w:rsid w:val="00111AB3"/>
    <w:rsid w:val="00111CE7"/>
    <w:rsid w:val="00112020"/>
    <w:rsid w:val="001121FE"/>
    <w:rsid w:val="00112855"/>
    <w:rsid w:val="00112BCA"/>
    <w:rsid w:val="001132C9"/>
    <w:rsid w:val="00113341"/>
    <w:rsid w:val="0011348B"/>
    <w:rsid w:val="001135D4"/>
    <w:rsid w:val="00113844"/>
    <w:rsid w:val="001139E2"/>
    <w:rsid w:val="00113FD8"/>
    <w:rsid w:val="0011404A"/>
    <w:rsid w:val="0011416B"/>
    <w:rsid w:val="0011421C"/>
    <w:rsid w:val="0011458F"/>
    <w:rsid w:val="00114665"/>
    <w:rsid w:val="00114BE1"/>
    <w:rsid w:val="00114D78"/>
    <w:rsid w:val="0011523C"/>
    <w:rsid w:val="00115982"/>
    <w:rsid w:val="00115C97"/>
    <w:rsid w:val="00115DBA"/>
    <w:rsid w:val="001160EE"/>
    <w:rsid w:val="001166D3"/>
    <w:rsid w:val="00116C53"/>
    <w:rsid w:val="0011726D"/>
    <w:rsid w:val="00117277"/>
    <w:rsid w:val="001176C0"/>
    <w:rsid w:val="001177F3"/>
    <w:rsid w:val="00117890"/>
    <w:rsid w:val="00117AF3"/>
    <w:rsid w:val="00117C1F"/>
    <w:rsid w:val="00117E9F"/>
    <w:rsid w:val="00120082"/>
    <w:rsid w:val="001201F0"/>
    <w:rsid w:val="001201FA"/>
    <w:rsid w:val="0012021E"/>
    <w:rsid w:val="001205E7"/>
    <w:rsid w:val="00120897"/>
    <w:rsid w:val="001208EC"/>
    <w:rsid w:val="001210E5"/>
    <w:rsid w:val="0012114B"/>
    <w:rsid w:val="001212A6"/>
    <w:rsid w:val="00121799"/>
    <w:rsid w:val="00121ACF"/>
    <w:rsid w:val="00121DEB"/>
    <w:rsid w:val="00121E14"/>
    <w:rsid w:val="00121F27"/>
    <w:rsid w:val="001221D4"/>
    <w:rsid w:val="001222FC"/>
    <w:rsid w:val="00122511"/>
    <w:rsid w:val="00122590"/>
    <w:rsid w:val="0012262C"/>
    <w:rsid w:val="001229D2"/>
    <w:rsid w:val="00122A6F"/>
    <w:rsid w:val="00122D41"/>
    <w:rsid w:val="00123524"/>
    <w:rsid w:val="00123587"/>
    <w:rsid w:val="00123902"/>
    <w:rsid w:val="00123D52"/>
    <w:rsid w:val="00123F62"/>
    <w:rsid w:val="00123F96"/>
    <w:rsid w:val="00124847"/>
    <w:rsid w:val="00124932"/>
    <w:rsid w:val="00124A51"/>
    <w:rsid w:val="00124F46"/>
    <w:rsid w:val="00124FFE"/>
    <w:rsid w:val="001251BA"/>
    <w:rsid w:val="00125258"/>
    <w:rsid w:val="00125466"/>
    <w:rsid w:val="00125727"/>
    <w:rsid w:val="00125914"/>
    <w:rsid w:val="00125980"/>
    <w:rsid w:val="00125AF6"/>
    <w:rsid w:val="00125C15"/>
    <w:rsid w:val="00125C4A"/>
    <w:rsid w:val="00125FE2"/>
    <w:rsid w:val="0012605E"/>
    <w:rsid w:val="00126621"/>
    <w:rsid w:val="001268A9"/>
    <w:rsid w:val="00126A61"/>
    <w:rsid w:val="00126ADB"/>
    <w:rsid w:val="00126B1D"/>
    <w:rsid w:val="00126E63"/>
    <w:rsid w:val="001270DC"/>
    <w:rsid w:val="001278F7"/>
    <w:rsid w:val="001279F3"/>
    <w:rsid w:val="00127E09"/>
    <w:rsid w:val="001300FC"/>
    <w:rsid w:val="0013016A"/>
    <w:rsid w:val="001301E9"/>
    <w:rsid w:val="001301FD"/>
    <w:rsid w:val="0013023B"/>
    <w:rsid w:val="001304B3"/>
    <w:rsid w:val="001304E1"/>
    <w:rsid w:val="00130688"/>
    <w:rsid w:val="0013092C"/>
    <w:rsid w:val="00130A57"/>
    <w:rsid w:val="00130C9C"/>
    <w:rsid w:val="00131192"/>
    <w:rsid w:val="0013120A"/>
    <w:rsid w:val="00131263"/>
    <w:rsid w:val="001317BB"/>
    <w:rsid w:val="00131ABB"/>
    <w:rsid w:val="00131D82"/>
    <w:rsid w:val="00131FFB"/>
    <w:rsid w:val="0013282D"/>
    <w:rsid w:val="00132913"/>
    <w:rsid w:val="00132B0A"/>
    <w:rsid w:val="00132B22"/>
    <w:rsid w:val="00132C23"/>
    <w:rsid w:val="00132ECF"/>
    <w:rsid w:val="00132F4E"/>
    <w:rsid w:val="00133647"/>
    <w:rsid w:val="00133760"/>
    <w:rsid w:val="00133D36"/>
    <w:rsid w:val="00133FB7"/>
    <w:rsid w:val="00134025"/>
    <w:rsid w:val="001340C1"/>
    <w:rsid w:val="00134255"/>
    <w:rsid w:val="0013434C"/>
    <w:rsid w:val="0013444B"/>
    <w:rsid w:val="001348AC"/>
    <w:rsid w:val="00134E20"/>
    <w:rsid w:val="00134E6D"/>
    <w:rsid w:val="00135211"/>
    <w:rsid w:val="00135962"/>
    <w:rsid w:val="00135B46"/>
    <w:rsid w:val="001364A2"/>
    <w:rsid w:val="001366A0"/>
    <w:rsid w:val="001367B2"/>
    <w:rsid w:val="00136B5D"/>
    <w:rsid w:val="00137645"/>
    <w:rsid w:val="00137735"/>
    <w:rsid w:val="00137917"/>
    <w:rsid w:val="00137938"/>
    <w:rsid w:val="00137979"/>
    <w:rsid w:val="00137E5B"/>
    <w:rsid w:val="0014015A"/>
    <w:rsid w:val="001401DC"/>
    <w:rsid w:val="001405C9"/>
    <w:rsid w:val="00140E99"/>
    <w:rsid w:val="00141018"/>
    <w:rsid w:val="001411B3"/>
    <w:rsid w:val="0014120C"/>
    <w:rsid w:val="0014166A"/>
    <w:rsid w:val="00141906"/>
    <w:rsid w:val="00141997"/>
    <w:rsid w:val="00141BBB"/>
    <w:rsid w:val="00142326"/>
    <w:rsid w:val="00142717"/>
    <w:rsid w:val="00142E30"/>
    <w:rsid w:val="001431F5"/>
    <w:rsid w:val="001433FB"/>
    <w:rsid w:val="00143918"/>
    <w:rsid w:val="001439F5"/>
    <w:rsid w:val="00143BDB"/>
    <w:rsid w:val="00143C18"/>
    <w:rsid w:val="00143C3C"/>
    <w:rsid w:val="00143DA2"/>
    <w:rsid w:val="00143F67"/>
    <w:rsid w:val="00144425"/>
    <w:rsid w:val="00144DBA"/>
    <w:rsid w:val="00144FC9"/>
    <w:rsid w:val="00145234"/>
    <w:rsid w:val="0014541B"/>
    <w:rsid w:val="00145540"/>
    <w:rsid w:val="001456B0"/>
    <w:rsid w:val="001456F9"/>
    <w:rsid w:val="00145F16"/>
    <w:rsid w:val="00146229"/>
    <w:rsid w:val="001466B8"/>
    <w:rsid w:val="001466E6"/>
    <w:rsid w:val="00146A1C"/>
    <w:rsid w:val="00146A8D"/>
    <w:rsid w:val="00146D7C"/>
    <w:rsid w:val="00146F9F"/>
    <w:rsid w:val="00147506"/>
    <w:rsid w:val="00147536"/>
    <w:rsid w:val="001475F5"/>
    <w:rsid w:val="00147607"/>
    <w:rsid w:val="00147926"/>
    <w:rsid w:val="00147BEF"/>
    <w:rsid w:val="00147D6D"/>
    <w:rsid w:val="00150026"/>
    <w:rsid w:val="0015013C"/>
    <w:rsid w:val="00150243"/>
    <w:rsid w:val="00150765"/>
    <w:rsid w:val="001508F4"/>
    <w:rsid w:val="00150949"/>
    <w:rsid w:val="00150B0C"/>
    <w:rsid w:val="00150C92"/>
    <w:rsid w:val="00150D89"/>
    <w:rsid w:val="00151078"/>
    <w:rsid w:val="00151190"/>
    <w:rsid w:val="00151416"/>
    <w:rsid w:val="00151634"/>
    <w:rsid w:val="001519FF"/>
    <w:rsid w:val="00151B0C"/>
    <w:rsid w:val="00151DBE"/>
    <w:rsid w:val="00151EB9"/>
    <w:rsid w:val="00152062"/>
    <w:rsid w:val="00152148"/>
    <w:rsid w:val="0015214F"/>
    <w:rsid w:val="00152220"/>
    <w:rsid w:val="001522BF"/>
    <w:rsid w:val="00152758"/>
    <w:rsid w:val="0015318B"/>
    <w:rsid w:val="001531A8"/>
    <w:rsid w:val="00153799"/>
    <w:rsid w:val="001537D3"/>
    <w:rsid w:val="001538C0"/>
    <w:rsid w:val="00154253"/>
    <w:rsid w:val="0015457E"/>
    <w:rsid w:val="001545CA"/>
    <w:rsid w:val="00154734"/>
    <w:rsid w:val="00154782"/>
    <w:rsid w:val="001547AB"/>
    <w:rsid w:val="00154F8A"/>
    <w:rsid w:val="0015515C"/>
    <w:rsid w:val="00155276"/>
    <w:rsid w:val="00155397"/>
    <w:rsid w:val="0015542B"/>
    <w:rsid w:val="00155AA6"/>
    <w:rsid w:val="00155C21"/>
    <w:rsid w:val="00156103"/>
    <w:rsid w:val="00156705"/>
    <w:rsid w:val="0015678F"/>
    <w:rsid w:val="00156F24"/>
    <w:rsid w:val="00156F47"/>
    <w:rsid w:val="00156F8F"/>
    <w:rsid w:val="00157073"/>
    <w:rsid w:val="00157130"/>
    <w:rsid w:val="00157135"/>
    <w:rsid w:val="00157651"/>
    <w:rsid w:val="001576B1"/>
    <w:rsid w:val="00157DC0"/>
    <w:rsid w:val="00157F17"/>
    <w:rsid w:val="00157F3C"/>
    <w:rsid w:val="00160251"/>
    <w:rsid w:val="0016047B"/>
    <w:rsid w:val="00160905"/>
    <w:rsid w:val="001609FF"/>
    <w:rsid w:val="00160A4C"/>
    <w:rsid w:val="00160A96"/>
    <w:rsid w:val="0016114A"/>
    <w:rsid w:val="00161B7B"/>
    <w:rsid w:val="0016233A"/>
    <w:rsid w:val="00162913"/>
    <w:rsid w:val="0016293B"/>
    <w:rsid w:val="00162974"/>
    <w:rsid w:val="001629EC"/>
    <w:rsid w:val="00162E91"/>
    <w:rsid w:val="00163174"/>
    <w:rsid w:val="00163241"/>
    <w:rsid w:val="00163747"/>
    <w:rsid w:val="00163EFF"/>
    <w:rsid w:val="00163F66"/>
    <w:rsid w:val="00164013"/>
    <w:rsid w:val="001641C1"/>
    <w:rsid w:val="001644B5"/>
    <w:rsid w:val="00164594"/>
    <w:rsid w:val="0016478E"/>
    <w:rsid w:val="00164AF1"/>
    <w:rsid w:val="00164CBF"/>
    <w:rsid w:val="0016507B"/>
    <w:rsid w:val="001655FE"/>
    <w:rsid w:val="001656FA"/>
    <w:rsid w:val="00165704"/>
    <w:rsid w:val="0016577A"/>
    <w:rsid w:val="00165984"/>
    <w:rsid w:val="001659B8"/>
    <w:rsid w:val="00165AC9"/>
    <w:rsid w:val="00165EBB"/>
    <w:rsid w:val="00165EC4"/>
    <w:rsid w:val="00166100"/>
    <w:rsid w:val="001661FB"/>
    <w:rsid w:val="00166271"/>
    <w:rsid w:val="001665B2"/>
    <w:rsid w:val="00166789"/>
    <w:rsid w:val="00166C3E"/>
    <w:rsid w:val="00166EBD"/>
    <w:rsid w:val="001671A0"/>
    <w:rsid w:val="0016737E"/>
    <w:rsid w:val="001674B4"/>
    <w:rsid w:val="001675DF"/>
    <w:rsid w:val="0016767F"/>
    <w:rsid w:val="00167B39"/>
    <w:rsid w:val="00167BF7"/>
    <w:rsid w:val="00167C57"/>
    <w:rsid w:val="00167EC3"/>
    <w:rsid w:val="00170116"/>
    <w:rsid w:val="0017014C"/>
    <w:rsid w:val="001703D0"/>
    <w:rsid w:val="0017043D"/>
    <w:rsid w:val="00170523"/>
    <w:rsid w:val="0017055F"/>
    <w:rsid w:val="00170858"/>
    <w:rsid w:val="001708BD"/>
    <w:rsid w:val="00170AE5"/>
    <w:rsid w:val="00170EF7"/>
    <w:rsid w:val="001715C9"/>
    <w:rsid w:val="00171D18"/>
    <w:rsid w:val="00171D30"/>
    <w:rsid w:val="001722AF"/>
    <w:rsid w:val="001722D3"/>
    <w:rsid w:val="001724DF"/>
    <w:rsid w:val="0017306C"/>
    <w:rsid w:val="00173565"/>
    <w:rsid w:val="00173908"/>
    <w:rsid w:val="0017390A"/>
    <w:rsid w:val="00173AA9"/>
    <w:rsid w:val="00173B07"/>
    <w:rsid w:val="00173C49"/>
    <w:rsid w:val="00174328"/>
    <w:rsid w:val="00174374"/>
    <w:rsid w:val="00174C61"/>
    <w:rsid w:val="0017512B"/>
    <w:rsid w:val="001751FA"/>
    <w:rsid w:val="00175221"/>
    <w:rsid w:val="00175471"/>
    <w:rsid w:val="0017563D"/>
    <w:rsid w:val="00175B81"/>
    <w:rsid w:val="00175E9E"/>
    <w:rsid w:val="00175F1B"/>
    <w:rsid w:val="001764C9"/>
    <w:rsid w:val="0017670C"/>
    <w:rsid w:val="0017674D"/>
    <w:rsid w:val="001768EF"/>
    <w:rsid w:val="00176B9C"/>
    <w:rsid w:val="001773B8"/>
    <w:rsid w:val="001774FE"/>
    <w:rsid w:val="00177567"/>
    <w:rsid w:val="00177BB5"/>
    <w:rsid w:val="0018002E"/>
    <w:rsid w:val="00180154"/>
    <w:rsid w:val="00180289"/>
    <w:rsid w:val="0018082A"/>
    <w:rsid w:val="00180903"/>
    <w:rsid w:val="00180983"/>
    <w:rsid w:val="00180A14"/>
    <w:rsid w:val="00180DF7"/>
    <w:rsid w:val="00180FF0"/>
    <w:rsid w:val="0018128D"/>
    <w:rsid w:val="001814CE"/>
    <w:rsid w:val="00181593"/>
    <w:rsid w:val="001818A5"/>
    <w:rsid w:val="001818DC"/>
    <w:rsid w:val="001819FC"/>
    <w:rsid w:val="00181C10"/>
    <w:rsid w:val="00181D9C"/>
    <w:rsid w:val="00181F70"/>
    <w:rsid w:val="00182251"/>
    <w:rsid w:val="0018268C"/>
    <w:rsid w:val="00182760"/>
    <w:rsid w:val="001837FF"/>
    <w:rsid w:val="0018388D"/>
    <w:rsid w:val="00183BCB"/>
    <w:rsid w:val="00183C56"/>
    <w:rsid w:val="001841B4"/>
    <w:rsid w:val="00184319"/>
    <w:rsid w:val="0018444C"/>
    <w:rsid w:val="001844CE"/>
    <w:rsid w:val="001845F4"/>
    <w:rsid w:val="0018470F"/>
    <w:rsid w:val="00184B0E"/>
    <w:rsid w:val="00184BD6"/>
    <w:rsid w:val="00184DCF"/>
    <w:rsid w:val="00184DE8"/>
    <w:rsid w:val="00184F8A"/>
    <w:rsid w:val="00185111"/>
    <w:rsid w:val="00185365"/>
    <w:rsid w:val="001856AB"/>
    <w:rsid w:val="0018591A"/>
    <w:rsid w:val="00185FB9"/>
    <w:rsid w:val="00186053"/>
    <w:rsid w:val="001861D7"/>
    <w:rsid w:val="001863F8"/>
    <w:rsid w:val="00186571"/>
    <w:rsid w:val="00186828"/>
    <w:rsid w:val="00186BF1"/>
    <w:rsid w:val="00186CF7"/>
    <w:rsid w:val="00186F84"/>
    <w:rsid w:val="001872E9"/>
    <w:rsid w:val="001873F0"/>
    <w:rsid w:val="001873F3"/>
    <w:rsid w:val="0018752F"/>
    <w:rsid w:val="00187574"/>
    <w:rsid w:val="00187AEA"/>
    <w:rsid w:val="00187D61"/>
    <w:rsid w:val="00187D73"/>
    <w:rsid w:val="001903C6"/>
    <w:rsid w:val="001906EE"/>
    <w:rsid w:val="00190889"/>
    <w:rsid w:val="00190AC6"/>
    <w:rsid w:val="00191203"/>
    <w:rsid w:val="00191D36"/>
    <w:rsid w:val="00191D51"/>
    <w:rsid w:val="00193000"/>
    <w:rsid w:val="0019373E"/>
    <w:rsid w:val="00193838"/>
    <w:rsid w:val="001939CA"/>
    <w:rsid w:val="001939E0"/>
    <w:rsid w:val="0019400D"/>
    <w:rsid w:val="001943C2"/>
    <w:rsid w:val="001944EA"/>
    <w:rsid w:val="0019464D"/>
    <w:rsid w:val="001947EA"/>
    <w:rsid w:val="00194A60"/>
    <w:rsid w:val="00194AD8"/>
    <w:rsid w:val="00195002"/>
    <w:rsid w:val="00195222"/>
    <w:rsid w:val="00195409"/>
    <w:rsid w:val="00195452"/>
    <w:rsid w:val="0019594E"/>
    <w:rsid w:val="00195CB6"/>
    <w:rsid w:val="001963C5"/>
    <w:rsid w:val="001963FC"/>
    <w:rsid w:val="00196531"/>
    <w:rsid w:val="001969B5"/>
    <w:rsid w:val="00196A04"/>
    <w:rsid w:val="0019719D"/>
    <w:rsid w:val="001972D5"/>
    <w:rsid w:val="001972DD"/>
    <w:rsid w:val="0019744A"/>
    <w:rsid w:val="001974A3"/>
    <w:rsid w:val="001975D8"/>
    <w:rsid w:val="001979A7"/>
    <w:rsid w:val="00197FB0"/>
    <w:rsid w:val="001A0065"/>
    <w:rsid w:val="001A0567"/>
    <w:rsid w:val="001A0AC7"/>
    <w:rsid w:val="001A16E0"/>
    <w:rsid w:val="001A178E"/>
    <w:rsid w:val="001A1BD9"/>
    <w:rsid w:val="001A1E1E"/>
    <w:rsid w:val="001A1EE0"/>
    <w:rsid w:val="001A24A4"/>
    <w:rsid w:val="001A24B1"/>
    <w:rsid w:val="001A2635"/>
    <w:rsid w:val="001A2892"/>
    <w:rsid w:val="001A296C"/>
    <w:rsid w:val="001A2D40"/>
    <w:rsid w:val="001A2F2E"/>
    <w:rsid w:val="001A341F"/>
    <w:rsid w:val="001A353A"/>
    <w:rsid w:val="001A3725"/>
    <w:rsid w:val="001A37D3"/>
    <w:rsid w:val="001A37E0"/>
    <w:rsid w:val="001A3FED"/>
    <w:rsid w:val="001A400E"/>
    <w:rsid w:val="001A4297"/>
    <w:rsid w:val="001A437D"/>
    <w:rsid w:val="001A43FA"/>
    <w:rsid w:val="001A47C5"/>
    <w:rsid w:val="001A4815"/>
    <w:rsid w:val="001A4A8D"/>
    <w:rsid w:val="001A4D91"/>
    <w:rsid w:val="001A4E06"/>
    <w:rsid w:val="001A4FC5"/>
    <w:rsid w:val="001A563D"/>
    <w:rsid w:val="001A570D"/>
    <w:rsid w:val="001A57B4"/>
    <w:rsid w:val="001A596F"/>
    <w:rsid w:val="001A59FB"/>
    <w:rsid w:val="001A5C37"/>
    <w:rsid w:val="001A5E9E"/>
    <w:rsid w:val="001A5ED2"/>
    <w:rsid w:val="001A6354"/>
    <w:rsid w:val="001A6366"/>
    <w:rsid w:val="001A679B"/>
    <w:rsid w:val="001A6991"/>
    <w:rsid w:val="001A6C24"/>
    <w:rsid w:val="001A6C26"/>
    <w:rsid w:val="001A6F7D"/>
    <w:rsid w:val="001A6FCD"/>
    <w:rsid w:val="001A738C"/>
    <w:rsid w:val="001A7753"/>
    <w:rsid w:val="001A7AE8"/>
    <w:rsid w:val="001A7B62"/>
    <w:rsid w:val="001A7B9C"/>
    <w:rsid w:val="001A7CB9"/>
    <w:rsid w:val="001A7CBF"/>
    <w:rsid w:val="001B0446"/>
    <w:rsid w:val="001B0499"/>
    <w:rsid w:val="001B0537"/>
    <w:rsid w:val="001B0588"/>
    <w:rsid w:val="001B0694"/>
    <w:rsid w:val="001B0842"/>
    <w:rsid w:val="001B0856"/>
    <w:rsid w:val="001B0A40"/>
    <w:rsid w:val="001B0CE7"/>
    <w:rsid w:val="001B0D72"/>
    <w:rsid w:val="001B0E01"/>
    <w:rsid w:val="001B1422"/>
    <w:rsid w:val="001B16CC"/>
    <w:rsid w:val="001B1B77"/>
    <w:rsid w:val="001B1BAD"/>
    <w:rsid w:val="001B204E"/>
    <w:rsid w:val="001B2372"/>
    <w:rsid w:val="001B25AC"/>
    <w:rsid w:val="001B2BA8"/>
    <w:rsid w:val="001B2F0F"/>
    <w:rsid w:val="001B3443"/>
    <w:rsid w:val="001B34AE"/>
    <w:rsid w:val="001B379D"/>
    <w:rsid w:val="001B38A6"/>
    <w:rsid w:val="001B39A0"/>
    <w:rsid w:val="001B39B3"/>
    <w:rsid w:val="001B3A8F"/>
    <w:rsid w:val="001B3CAA"/>
    <w:rsid w:val="001B3F49"/>
    <w:rsid w:val="001B3FBB"/>
    <w:rsid w:val="001B40E0"/>
    <w:rsid w:val="001B431F"/>
    <w:rsid w:val="001B4360"/>
    <w:rsid w:val="001B46BC"/>
    <w:rsid w:val="001B485D"/>
    <w:rsid w:val="001B4901"/>
    <w:rsid w:val="001B49C0"/>
    <w:rsid w:val="001B4D20"/>
    <w:rsid w:val="001B4E2B"/>
    <w:rsid w:val="001B5074"/>
    <w:rsid w:val="001B534A"/>
    <w:rsid w:val="001B592B"/>
    <w:rsid w:val="001B615E"/>
    <w:rsid w:val="001B633A"/>
    <w:rsid w:val="001B6390"/>
    <w:rsid w:val="001B643B"/>
    <w:rsid w:val="001B649F"/>
    <w:rsid w:val="001B6638"/>
    <w:rsid w:val="001B69AA"/>
    <w:rsid w:val="001B6B42"/>
    <w:rsid w:val="001B6E91"/>
    <w:rsid w:val="001B7079"/>
    <w:rsid w:val="001B73CF"/>
    <w:rsid w:val="001B75A0"/>
    <w:rsid w:val="001B7743"/>
    <w:rsid w:val="001B7F84"/>
    <w:rsid w:val="001C0047"/>
    <w:rsid w:val="001C02AD"/>
    <w:rsid w:val="001C03A9"/>
    <w:rsid w:val="001C05F0"/>
    <w:rsid w:val="001C0BE0"/>
    <w:rsid w:val="001C0D81"/>
    <w:rsid w:val="001C0E7B"/>
    <w:rsid w:val="001C11FD"/>
    <w:rsid w:val="001C152F"/>
    <w:rsid w:val="001C1697"/>
    <w:rsid w:val="001C16F8"/>
    <w:rsid w:val="001C1AE2"/>
    <w:rsid w:val="001C1FEA"/>
    <w:rsid w:val="001C2433"/>
    <w:rsid w:val="001C29B2"/>
    <w:rsid w:val="001C2A9B"/>
    <w:rsid w:val="001C33F3"/>
    <w:rsid w:val="001C376E"/>
    <w:rsid w:val="001C3B04"/>
    <w:rsid w:val="001C3BC9"/>
    <w:rsid w:val="001C3D35"/>
    <w:rsid w:val="001C3DD6"/>
    <w:rsid w:val="001C40F4"/>
    <w:rsid w:val="001C4299"/>
    <w:rsid w:val="001C46FA"/>
    <w:rsid w:val="001C4874"/>
    <w:rsid w:val="001C4C6E"/>
    <w:rsid w:val="001C4E54"/>
    <w:rsid w:val="001C4EB7"/>
    <w:rsid w:val="001C50A6"/>
    <w:rsid w:val="001C50C5"/>
    <w:rsid w:val="001C51D9"/>
    <w:rsid w:val="001C529D"/>
    <w:rsid w:val="001C52E0"/>
    <w:rsid w:val="001C52EF"/>
    <w:rsid w:val="001C5B68"/>
    <w:rsid w:val="001C5D11"/>
    <w:rsid w:val="001C5D4D"/>
    <w:rsid w:val="001C5F94"/>
    <w:rsid w:val="001C6108"/>
    <w:rsid w:val="001C636E"/>
    <w:rsid w:val="001C6A90"/>
    <w:rsid w:val="001C6E66"/>
    <w:rsid w:val="001C6F92"/>
    <w:rsid w:val="001C70FD"/>
    <w:rsid w:val="001C7234"/>
    <w:rsid w:val="001C76B3"/>
    <w:rsid w:val="001C7772"/>
    <w:rsid w:val="001C7811"/>
    <w:rsid w:val="001C7CEA"/>
    <w:rsid w:val="001C7D34"/>
    <w:rsid w:val="001D0325"/>
    <w:rsid w:val="001D0347"/>
    <w:rsid w:val="001D04A0"/>
    <w:rsid w:val="001D0765"/>
    <w:rsid w:val="001D0AA1"/>
    <w:rsid w:val="001D10EE"/>
    <w:rsid w:val="001D1100"/>
    <w:rsid w:val="001D1199"/>
    <w:rsid w:val="001D12FF"/>
    <w:rsid w:val="001D1391"/>
    <w:rsid w:val="001D149C"/>
    <w:rsid w:val="001D17D4"/>
    <w:rsid w:val="001D2520"/>
    <w:rsid w:val="001D2523"/>
    <w:rsid w:val="001D2575"/>
    <w:rsid w:val="001D25D0"/>
    <w:rsid w:val="001D25D7"/>
    <w:rsid w:val="001D270D"/>
    <w:rsid w:val="001D286A"/>
    <w:rsid w:val="001D28DE"/>
    <w:rsid w:val="001D2CAC"/>
    <w:rsid w:val="001D2D5F"/>
    <w:rsid w:val="001D3212"/>
    <w:rsid w:val="001D32F5"/>
    <w:rsid w:val="001D33B4"/>
    <w:rsid w:val="001D3664"/>
    <w:rsid w:val="001D3E9F"/>
    <w:rsid w:val="001D3F05"/>
    <w:rsid w:val="001D44B4"/>
    <w:rsid w:val="001D4AED"/>
    <w:rsid w:val="001D4C82"/>
    <w:rsid w:val="001D4F80"/>
    <w:rsid w:val="001D4FA9"/>
    <w:rsid w:val="001D50B2"/>
    <w:rsid w:val="001D52B6"/>
    <w:rsid w:val="001D5351"/>
    <w:rsid w:val="001D5979"/>
    <w:rsid w:val="001D5E74"/>
    <w:rsid w:val="001D6949"/>
    <w:rsid w:val="001D6C28"/>
    <w:rsid w:val="001D6CF7"/>
    <w:rsid w:val="001D6DA4"/>
    <w:rsid w:val="001D6F5F"/>
    <w:rsid w:val="001D71F4"/>
    <w:rsid w:val="001D7471"/>
    <w:rsid w:val="001D74A3"/>
    <w:rsid w:val="001D7520"/>
    <w:rsid w:val="001D7645"/>
    <w:rsid w:val="001D7710"/>
    <w:rsid w:val="001D7852"/>
    <w:rsid w:val="001D7921"/>
    <w:rsid w:val="001D7A10"/>
    <w:rsid w:val="001D7B80"/>
    <w:rsid w:val="001D7B9E"/>
    <w:rsid w:val="001D7D7D"/>
    <w:rsid w:val="001E011E"/>
    <w:rsid w:val="001E04CD"/>
    <w:rsid w:val="001E0747"/>
    <w:rsid w:val="001E0B2E"/>
    <w:rsid w:val="001E0B4C"/>
    <w:rsid w:val="001E0CE6"/>
    <w:rsid w:val="001E1350"/>
    <w:rsid w:val="001E15EC"/>
    <w:rsid w:val="001E18D3"/>
    <w:rsid w:val="001E19A7"/>
    <w:rsid w:val="001E1A33"/>
    <w:rsid w:val="001E1A51"/>
    <w:rsid w:val="001E1E86"/>
    <w:rsid w:val="001E1EDD"/>
    <w:rsid w:val="001E2186"/>
    <w:rsid w:val="001E238E"/>
    <w:rsid w:val="001E2483"/>
    <w:rsid w:val="001E2B1E"/>
    <w:rsid w:val="001E2BD8"/>
    <w:rsid w:val="001E2C50"/>
    <w:rsid w:val="001E2CFF"/>
    <w:rsid w:val="001E2F24"/>
    <w:rsid w:val="001E30D4"/>
    <w:rsid w:val="001E34DF"/>
    <w:rsid w:val="001E35F8"/>
    <w:rsid w:val="001E3729"/>
    <w:rsid w:val="001E3AE9"/>
    <w:rsid w:val="001E3EA5"/>
    <w:rsid w:val="001E400A"/>
    <w:rsid w:val="001E427A"/>
    <w:rsid w:val="001E436C"/>
    <w:rsid w:val="001E5276"/>
    <w:rsid w:val="001E52EB"/>
    <w:rsid w:val="001E530B"/>
    <w:rsid w:val="001E5921"/>
    <w:rsid w:val="001E599B"/>
    <w:rsid w:val="001E59D0"/>
    <w:rsid w:val="001E5E61"/>
    <w:rsid w:val="001E601A"/>
    <w:rsid w:val="001E604F"/>
    <w:rsid w:val="001E61D2"/>
    <w:rsid w:val="001E635A"/>
    <w:rsid w:val="001E6378"/>
    <w:rsid w:val="001E6443"/>
    <w:rsid w:val="001E6463"/>
    <w:rsid w:val="001E6467"/>
    <w:rsid w:val="001E6BE9"/>
    <w:rsid w:val="001E6C62"/>
    <w:rsid w:val="001E7221"/>
    <w:rsid w:val="001E72AC"/>
    <w:rsid w:val="001E740C"/>
    <w:rsid w:val="001E775F"/>
    <w:rsid w:val="001E77D1"/>
    <w:rsid w:val="001E7CB7"/>
    <w:rsid w:val="001E7DEF"/>
    <w:rsid w:val="001F00ED"/>
    <w:rsid w:val="001F02E8"/>
    <w:rsid w:val="001F035E"/>
    <w:rsid w:val="001F055E"/>
    <w:rsid w:val="001F067E"/>
    <w:rsid w:val="001F0704"/>
    <w:rsid w:val="001F0713"/>
    <w:rsid w:val="001F0DBB"/>
    <w:rsid w:val="001F0DD4"/>
    <w:rsid w:val="001F0F5B"/>
    <w:rsid w:val="001F1235"/>
    <w:rsid w:val="001F1630"/>
    <w:rsid w:val="001F1797"/>
    <w:rsid w:val="001F1CB3"/>
    <w:rsid w:val="001F1F04"/>
    <w:rsid w:val="001F21C2"/>
    <w:rsid w:val="001F23BF"/>
    <w:rsid w:val="001F2928"/>
    <w:rsid w:val="001F2C8A"/>
    <w:rsid w:val="001F2E36"/>
    <w:rsid w:val="001F2F16"/>
    <w:rsid w:val="001F2F95"/>
    <w:rsid w:val="001F2FA0"/>
    <w:rsid w:val="001F312E"/>
    <w:rsid w:val="001F354D"/>
    <w:rsid w:val="001F36F4"/>
    <w:rsid w:val="001F38B5"/>
    <w:rsid w:val="001F4081"/>
    <w:rsid w:val="001F430E"/>
    <w:rsid w:val="001F46DC"/>
    <w:rsid w:val="001F4BC3"/>
    <w:rsid w:val="001F4DAD"/>
    <w:rsid w:val="001F4FD8"/>
    <w:rsid w:val="001F54EF"/>
    <w:rsid w:val="001F554F"/>
    <w:rsid w:val="001F5792"/>
    <w:rsid w:val="001F6123"/>
    <w:rsid w:val="001F6306"/>
    <w:rsid w:val="001F63EC"/>
    <w:rsid w:val="001F64B4"/>
    <w:rsid w:val="001F6610"/>
    <w:rsid w:val="001F66A3"/>
    <w:rsid w:val="001F692A"/>
    <w:rsid w:val="001F6992"/>
    <w:rsid w:val="001F69CE"/>
    <w:rsid w:val="001F6D05"/>
    <w:rsid w:val="001F6E8F"/>
    <w:rsid w:val="001F6F7E"/>
    <w:rsid w:val="001F7255"/>
    <w:rsid w:val="001F731A"/>
    <w:rsid w:val="001F7361"/>
    <w:rsid w:val="001F76E5"/>
    <w:rsid w:val="001F7DA7"/>
    <w:rsid w:val="002004C7"/>
    <w:rsid w:val="00200E98"/>
    <w:rsid w:val="002011B0"/>
    <w:rsid w:val="00201259"/>
    <w:rsid w:val="00201422"/>
    <w:rsid w:val="00201853"/>
    <w:rsid w:val="002019E0"/>
    <w:rsid w:val="00201ECC"/>
    <w:rsid w:val="00201EFF"/>
    <w:rsid w:val="0020268B"/>
    <w:rsid w:val="00202855"/>
    <w:rsid w:val="00202A0A"/>
    <w:rsid w:val="00202C77"/>
    <w:rsid w:val="00202F22"/>
    <w:rsid w:val="00202FCA"/>
    <w:rsid w:val="00203181"/>
    <w:rsid w:val="00203193"/>
    <w:rsid w:val="002034C4"/>
    <w:rsid w:val="0020352B"/>
    <w:rsid w:val="00203665"/>
    <w:rsid w:val="0020373D"/>
    <w:rsid w:val="00203783"/>
    <w:rsid w:val="0020385F"/>
    <w:rsid w:val="00203C7D"/>
    <w:rsid w:val="00203D61"/>
    <w:rsid w:val="00203F31"/>
    <w:rsid w:val="002043A2"/>
    <w:rsid w:val="002043E6"/>
    <w:rsid w:val="00204555"/>
    <w:rsid w:val="00204A51"/>
    <w:rsid w:val="00204BA0"/>
    <w:rsid w:val="00204C02"/>
    <w:rsid w:val="00204C1F"/>
    <w:rsid w:val="00204DBC"/>
    <w:rsid w:val="00204E80"/>
    <w:rsid w:val="0020535E"/>
    <w:rsid w:val="002054C1"/>
    <w:rsid w:val="002056D0"/>
    <w:rsid w:val="002057C7"/>
    <w:rsid w:val="00205AB1"/>
    <w:rsid w:val="00205AC3"/>
    <w:rsid w:val="00205B4D"/>
    <w:rsid w:val="00205EB2"/>
    <w:rsid w:val="002060B2"/>
    <w:rsid w:val="0020634A"/>
    <w:rsid w:val="00206775"/>
    <w:rsid w:val="002068A0"/>
    <w:rsid w:val="00206A34"/>
    <w:rsid w:val="00206A8D"/>
    <w:rsid w:val="00206F64"/>
    <w:rsid w:val="00207021"/>
    <w:rsid w:val="0020732F"/>
    <w:rsid w:val="0020752D"/>
    <w:rsid w:val="00207729"/>
    <w:rsid w:val="002079CA"/>
    <w:rsid w:val="00207D00"/>
    <w:rsid w:val="00210076"/>
    <w:rsid w:val="002101F5"/>
    <w:rsid w:val="002105C1"/>
    <w:rsid w:val="002107BF"/>
    <w:rsid w:val="002107CC"/>
    <w:rsid w:val="00210AA9"/>
    <w:rsid w:val="00210F77"/>
    <w:rsid w:val="0021110D"/>
    <w:rsid w:val="00211135"/>
    <w:rsid w:val="002114FF"/>
    <w:rsid w:val="00211580"/>
    <w:rsid w:val="00211647"/>
    <w:rsid w:val="002116FD"/>
    <w:rsid w:val="00211A15"/>
    <w:rsid w:val="00211C31"/>
    <w:rsid w:val="00211D0E"/>
    <w:rsid w:val="00211EA9"/>
    <w:rsid w:val="00212182"/>
    <w:rsid w:val="0021220B"/>
    <w:rsid w:val="002123E5"/>
    <w:rsid w:val="00212865"/>
    <w:rsid w:val="00212923"/>
    <w:rsid w:val="002129C9"/>
    <w:rsid w:val="00212DE3"/>
    <w:rsid w:val="00212F49"/>
    <w:rsid w:val="0021302D"/>
    <w:rsid w:val="00213486"/>
    <w:rsid w:val="00213968"/>
    <w:rsid w:val="00213C4E"/>
    <w:rsid w:val="00213EF5"/>
    <w:rsid w:val="0021497F"/>
    <w:rsid w:val="00215193"/>
    <w:rsid w:val="0021531A"/>
    <w:rsid w:val="002154A0"/>
    <w:rsid w:val="002156DD"/>
    <w:rsid w:val="002158FF"/>
    <w:rsid w:val="00215A34"/>
    <w:rsid w:val="002162D7"/>
    <w:rsid w:val="00216B3F"/>
    <w:rsid w:val="00216BF5"/>
    <w:rsid w:val="00216C74"/>
    <w:rsid w:val="00217241"/>
    <w:rsid w:val="00217350"/>
    <w:rsid w:val="00217701"/>
    <w:rsid w:val="0021774C"/>
    <w:rsid w:val="00217FE0"/>
    <w:rsid w:val="0021B64D"/>
    <w:rsid w:val="002201EE"/>
    <w:rsid w:val="0022030D"/>
    <w:rsid w:val="00220338"/>
    <w:rsid w:val="002206B9"/>
    <w:rsid w:val="00220870"/>
    <w:rsid w:val="00220D3B"/>
    <w:rsid w:val="00221793"/>
    <w:rsid w:val="00221C43"/>
    <w:rsid w:val="00222403"/>
    <w:rsid w:val="00222A76"/>
    <w:rsid w:val="00222F56"/>
    <w:rsid w:val="00223108"/>
    <w:rsid w:val="002232F4"/>
    <w:rsid w:val="00223613"/>
    <w:rsid w:val="00223993"/>
    <w:rsid w:val="00223B49"/>
    <w:rsid w:val="00223D5A"/>
    <w:rsid w:val="00224249"/>
    <w:rsid w:val="00224277"/>
    <w:rsid w:val="00224292"/>
    <w:rsid w:val="00224384"/>
    <w:rsid w:val="00224558"/>
    <w:rsid w:val="0022474E"/>
    <w:rsid w:val="00224C54"/>
    <w:rsid w:val="00224DD4"/>
    <w:rsid w:val="002253A0"/>
    <w:rsid w:val="002259C1"/>
    <w:rsid w:val="00225ADB"/>
    <w:rsid w:val="00225C52"/>
    <w:rsid w:val="00225DB3"/>
    <w:rsid w:val="00225F59"/>
    <w:rsid w:val="0022610A"/>
    <w:rsid w:val="00226196"/>
    <w:rsid w:val="00226421"/>
    <w:rsid w:val="00226515"/>
    <w:rsid w:val="00226920"/>
    <w:rsid w:val="00226AEA"/>
    <w:rsid w:val="00226D21"/>
    <w:rsid w:val="00226D5C"/>
    <w:rsid w:val="00226DED"/>
    <w:rsid w:val="002275A3"/>
    <w:rsid w:val="002276B1"/>
    <w:rsid w:val="002278A0"/>
    <w:rsid w:val="00227A05"/>
    <w:rsid w:val="00227C2F"/>
    <w:rsid w:val="002301DB"/>
    <w:rsid w:val="002301F5"/>
    <w:rsid w:val="002303F5"/>
    <w:rsid w:val="00230521"/>
    <w:rsid w:val="0023064D"/>
    <w:rsid w:val="002309CC"/>
    <w:rsid w:val="00230FC8"/>
    <w:rsid w:val="00231077"/>
    <w:rsid w:val="002310C1"/>
    <w:rsid w:val="002313D0"/>
    <w:rsid w:val="002316E3"/>
    <w:rsid w:val="002317C3"/>
    <w:rsid w:val="00231BA9"/>
    <w:rsid w:val="00231C19"/>
    <w:rsid w:val="00231D20"/>
    <w:rsid w:val="0023209F"/>
    <w:rsid w:val="002326B9"/>
    <w:rsid w:val="002328BB"/>
    <w:rsid w:val="00232BCF"/>
    <w:rsid w:val="00232CA6"/>
    <w:rsid w:val="00232E5E"/>
    <w:rsid w:val="00232FF4"/>
    <w:rsid w:val="002339D2"/>
    <w:rsid w:val="00233A53"/>
    <w:rsid w:val="00233B54"/>
    <w:rsid w:val="00233B7B"/>
    <w:rsid w:val="00233C01"/>
    <w:rsid w:val="0023413C"/>
    <w:rsid w:val="0023425D"/>
    <w:rsid w:val="0023437E"/>
    <w:rsid w:val="0023467D"/>
    <w:rsid w:val="002346F0"/>
    <w:rsid w:val="002347BC"/>
    <w:rsid w:val="00234B57"/>
    <w:rsid w:val="00234D19"/>
    <w:rsid w:val="00234D55"/>
    <w:rsid w:val="00234FF9"/>
    <w:rsid w:val="002350AE"/>
    <w:rsid w:val="00235455"/>
    <w:rsid w:val="00235868"/>
    <w:rsid w:val="0023590D"/>
    <w:rsid w:val="00235961"/>
    <w:rsid w:val="00235AA7"/>
    <w:rsid w:val="00235BA2"/>
    <w:rsid w:val="00236155"/>
    <w:rsid w:val="0023629D"/>
    <w:rsid w:val="00236523"/>
    <w:rsid w:val="00237255"/>
    <w:rsid w:val="00237421"/>
    <w:rsid w:val="002375F0"/>
    <w:rsid w:val="00237ADD"/>
    <w:rsid w:val="00237BBE"/>
    <w:rsid w:val="00237EA9"/>
    <w:rsid w:val="00237EFF"/>
    <w:rsid w:val="00240120"/>
    <w:rsid w:val="0024028D"/>
    <w:rsid w:val="00240290"/>
    <w:rsid w:val="002403CD"/>
    <w:rsid w:val="00240E59"/>
    <w:rsid w:val="002411F7"/>
    <w:rsid w:val="002412B2"/>
    <w:rsid w:val="00241557"/>
    <w:rsid w:val="002416B5"/>
    <w:rsid w:val="002417CD"/>
    <w:rsid w:val="00241C66"/>
    <w:rsid w:val="00241DDA"/>
    <w:rsid w:val="00242278"/>
    <w:rsid w:val="002424AF"/>
    <w:rsid w:val="002426EC"/>
    <w:rsid w:val="002427A3"/>
    <w:rsid w:val="00242B4C"/>
    <w:rsid w:val="00242B8C"/>
    <w:rsid w:val="00242D4F"/>
    <w:rsid w:val="00242E4E"/>
    <w:rsid w:val="002433BD"/>
    <w:rsid w:val="002433D1"/>
    <w:rsid w:val="00243418"/>
    <w:rsid w:val="002439DC"/>
    <w:rsid w:val="00243C53"/>
    <w:rsid w:val="00243C70"/>
    <w:rsid w:val="00243E23"/>
    <w:rsid w:val="00243EF1"/>
    <w:rsid w:val="002441D2"/>
    <w:rsid w:val="00244361"/>
    <w:rsid w:val="00244570"/>
    <w:rsid w:val="00244AD9"/>
    <w:rsid w:val="00244BC8"/>
    <w:rsid w:val="00244D56"/>
    <w:rsid w:val="00244DC8"/>
    <w:rsid w:val="00244E9E"/>
    <w:rsid w:val="00245035"/>
    <w:rsid w:val="002452A4"/>
    <w:rsid w:val="0024540B"/>
    <w:rsid w:val="00245655"/>
    <w:rsid w:val="002458BA"/>
    <w:rsid w:val="00245C56"/>
    <w:rsid w:val="00245CE9"/>
    <w:rsid w:val="00245FDF"/>
    <w:rsid w:val="0024612E"/>
    <w:rsid w:val="0024636C"/>
    <w:rsid w:val="002465A3"/>
    <w:rsid w:val="002465DB"/>
    <w:rsid w:val="0024679D"/>
    <w:rsid w:val="00246A9F"/>
    <w:rsid w:val="00246C2E"/>
    <w:rsid w:val="00246C52"/>
    <w:rsid w:val="00246CBD"/>
    <w:rsid w:val="00246DA1"/>
    <w:rsid w:val="0024729A"/>
    <w:rsid w:val="002474D5"/>
    <w:rsid w:val="002478CD"/>
    <w:rsid w:val="00247925"/>
    <w:rsid w:val="00247EAB"/>
    <w:rsid w:val="0025019D"/>
    <w:rsid w:val="002502B7"/>
    <w:rsid w:val="002503C4"/>
    <w:rsid w:val="0025068F"/>
    <w:rsid w:val="0025073D"/>
    <w:rsid w:val="00250772"/>
    <w:rsid w:val="00250F0C"/>
    <w:rsid w:val="00251006"/>
    <w:rsid w:val="00251019"/>
    <w:rsid w:val="002515EA"/>
    <w:rsid w:val="0025182E"/>
    <w:rsid w:val="00251846"/>
    <w:rsid w:val="002518E8"/>
    <w:rsid w:val="00251D45"/>
    <w:rsid w:val="00251EC9"/>
    <w:rsid w:val="00252000"/>
    <w:rsid w:val="002524D5"/>
    <w:rsid w:val="002524FC"/>
    <w:rsid w:val="00252901"/>
    <w:rsid w:val="00252BC9"/>
    <w:rsid w:val="00252D1D"/>
    <w:rsid w:val="00252EDC"/>
    <w:rsid w:val="002531E6"/>
    <w:rsid w:val="00253456"/>
    <w:rsid w:val="002536F3"/>
    <w:rsid w:val="00253A28"/>
    <w:rsid w:val="00253B1D"/>
    <w:rsid w:val="00253C3E"/>
    <w:rsid w:val="0025406D"/>
    <w:rsid w:val="002540F0"/>
    <w:rsid w:val="00254500"/>
    <w:rsid w:val="00254A1A"/>
    <w:rsid w:val="00254B38"/>
    <w:rsid w:val="00254DCF"/>
    <w:rsid w:val="00254DF9"/>
    <w:rsid w:val="00254EB1"/>
    <w:rsid w:val="00255090"/>
    <w:rsid w:val="002550D5"/>
    <w:rsid w:val="00255193"/>
    <w:rsid w:val="002551A5"/>
    <w:rsid w:val="0025534B"/>
    <w:rsid w:val="00255828"/>
    <w:rsid w:val="00255BB7"/>
    <w:rsid w:val="002561A0"/>
    <w:rsid w:val="0025620C"/>
    <w:rsid w:val="00256523"/>
    <w:rsid w:val="002567E9"/>
    <w:rsid w:val="00256C75"/>
    <w:rsid w:val="00256E2D"/>
    <w:rsid w:val="00256ED7"/>
    <w:rsid w:val="00257264"/>
    <w:rsid w:val="00257541"/>
    <w:rsid w:val="0025775D"/>
    <w:rsid w:val="00257A39"/>
    <w:rsid w:val="00257A89"/>
    <w:rsid w:val="00257AC4"/>
    <w:rsid w:val="00257BBE"/>
    <w:rsid w:val="00257C3F"/>
    <w:rsid w:val="00257C9B"/>
    <w:rsid w:val="00257EFB"/>
    <w:rsid w:val="002596E3"/>
    <w:rsid w:val="002602FB"/>
    <w:rsid w:val="002605A5"/>
    <w:rsid w:val="0026069D"/>
    <w:rsid w:val="0026075A"/>
    <w:rsid w:val="00260A21"/>
    <w:rsid w:val="00260D93"/>
    <w:rsid w:val="00260EEB"/>
    <w:rsid w:val="00260F3B"/>
    <w:rsid w:val="00261249"/>
    <w:rsid w:val="0026158A"/>
    <w:rsid w:val="00261974"/>
    <w:rsid w:val="00261D78"/>
    <w:rsid w:val="00261EEF"/>
    <w:rsid w:val="00262168"/>
    <w:rsid w:val="00262A1A"/>
    <w:rsid w:val="00262A87"/>
    <w:rsid w:val="00262C95"/>
    <w:rsid w:val="00262EDA"/>
    <w:rsid w:val="00264143"/>
    <w:rsid w:val="0026495C"/>
    <w:rsid w:val="00264D26"/>
    <w:rsid w:val="00264EE4"/>
    <w:rsid w:val="00264F52"/>
    <w:rsid w:val="002653BB"/>
    <w:rsid w:val="002654A7"/>
    <w:rsid w:val="00265934"/>
    <w:rsid w:val="00265D3F"/>
    <w:rsid w:val="00265F70"/>
    <w:rsid w:val="00266116"/>
    <w:rsid w:val="0026682B"/>
    <w:rsid w:val="00266B25"/>
    <w:rsid w:val="00266E11"/>
    <w:rsid w:val="002673FB"/>
    <w:rsid w:val="00267642"/>
    <w:rsid w:val="0026768F"/>
    <w:rsid w:val="00267AD3"/>
    <w:rsid w:val="00267AEA"/>
    <w:rsid w:val="00267C53"/>
    <w:rsid w:val="00267CA1"/>
    <w:rsid w:val="00267CC2"/>
    <w:rsid w:val="00267F47"/>
    <w:rsid w:val="00270030"/>
    <w:rsid w:val="002700E6"/>
    <w:rsid w:val="00270382"/>
    <w:rsid w:val="002706B6"/>
    <w:rsid w:val="0027071C"/>
    <w:rsid w:val="00270A05"/>
    <w:rsid w:val="002713AA"/>
    <w:rsid w:val="00271A4F"/>
    <w:rsid w:val="00271E9E"/>
    <w:rsid w:val="0027212B"/>
    <w:rsid w:val="00272203"/>
    <w:rsid w:val="002728F9"/>
    <w:rsid w:val="0027294B"/>
    <w:rsid w:val="00272981"/>
    <w:rsid w:val="00272A35"/>
    <w:rsid w:val="00272A8B"/>
    <w:rsid w:val="002733DF"/>
    <w:rsid w:val="0027396F"/>
    <w:rsid w:val="00273C6E"/>
    <w:rsid w:val="00273EB4"/>
    <w:rsid w:val="00273EE9"/>
    <w:rsid w:val="00274682"/>
    <w:rsid w:val="0027494E"/>
    <w:rsid w:val="00274A4F"/>
    <w:rsid w:val="00274AD4"/>
    <w:rsid w:val="00274CEC"/>
    <w:rsid w:val="00275158"/>
    <w:rsid w:val="00275680"/>
    <w:rsid w:val="0027579C"/>
    <w:rsid w:val="00275C5A"/>
    <w:rsid w:val="00275E27"/>
    <w:rsid w:val="00276262"/>
    <w:rsid w:val="002765D1"/>
    <w:rsid w:val="00276B55"/>
    <w:rsid w:val="00276B62"/>
    <w:rsid w:val="00276DD9"/>
    <w:rsid w:val="002772C1"/>
    <w:rsid w:val="002773D6"/>
    <w:rsid w:val="002776B1"/>
    <w:rsid w:val="00277968"/>
    <w:rsid w:val="00277B10"/>
    <w:rsid w:val="00277C74"/>
    <w:rsid w:val="00277D7F"/>
    <w:rsid w:val="00277DAD"/>
    <w:rsid w:val="00277E5A"/>
    <w:rsid w:val="002800BB"/>
    <w:rsid w:val="00280D39"/>
    <w:rsid w:val="00280F5E"/>
    <w:rsid w:val="00281014"/>
    <w:rsid w:val="0028109E"/>
    <w:rsid w:val="00281431"/>
    <w:rsid w:val="00281570"/>
    <w:rsid w:val="00281B74"/>
    <w:rsid w:val="00281B88"/>
    <w:rsid w:val="00281BEF"/>
    <w:rsid w:val="00282288"/>
    <w:rsid w:val="002822A5"/>
    <w:rsid w:val="002822A6"/>
    <w:rsid w:val="002822F2"/>
    <w:rsid w:val="00282424"/>
    <w:rsid w:val="00282645"/>
    <w:rsid w:val="00282B07"/>
    <w:rsid w:val="0028301B"/>
    <w:rsid w:val="00283245"/>
    <w:rsid w:val="00283C2C"/>
    <w:rsid w:val="00283F49"/>
    <w:rsid w:val="00283FF9"/>
    <w:rsid w:val="0028420D"/>
    <w:rsid w:val="00284584"/>
    <w:rsid w:val="002845F3"/>
    <w:rsid w:val="00284AB1"/>
    <w:rsid w:val="00284E08"/>
    <w:rsid w:val="0028509A"/>
    <w:rsid w:val="0028516C"/>
    <w:rsid w:val="002851D3"/>
    <w:rsid w:val="002856BC"/>
    <w:rsid w:val="00285BCE"/>
    <w:rsid w:val="002862C7"/>
    <w:rsid w:val="00286626"/>
    <w:rsid w:val="0028665D"/>
    <w:rsid w:val="00286851"/>
    <w:rsid w:val="00286953"/>
    <w:rsid w:val="00286AE5"/>
    <w:rsid w:val="002872A2"/>
    <w:rsid w:val="002878F2"/>
    <w:rsid w:val="002900A3"/>
    <w:rsid w:val="002909A5"/>
    <w:rsid w:val="002910C4"/>
    <w:rsid w:val="00291357"/>
    <w:rsid w:val="002914C7"/>
    <w:rsid w:val="00291686"/>
    <w:rsid w:val="00291835"/>
    <w:rsid w:val="00291A1A"/>
    <w:rsid w:val="00291A4F"/>
    <w:rsid w:val="00291DD5"/>
    <w:rsid w:val="00292333"/>
    <w:rsid w:val="0029237B"/>
    <w:rsid w:val="00292491"/>
    <w:rsid w:val="00292711"/>
    <w:rsid w:val="00292CF0"/>
    <w:rsid w:val="00292E5E"/>
    <w:rsid w:val="00292EE8"/>
    <w:rsid w:val="002936D9"/>
    <w:rsid w:val="0029371C"/>
    <w:rsid w:val="00293784"/>
    <w:rsid w:val="00293A68"/>
    <w:rsid w:val="00293C6B"/>
    <w:rsid w:val="00293DC0"/>
    <w:rsid w:val="00294177"/>
    <w:rsid w:val="0029426B"/>
    <w:rsid w:val="002943E6"/>
    <w:rsid w:val="00294484"/>
    <w:rsid w:val="002947A0"/>
    <w:rsid w:val="00294BEC"/>
    <w:rsid w:val="002953B4"/>
    <w:rsid w:val="002956DE"/>
    <w:rsid w:val="002958E9"/>
    <w:rsid w:val="0029598C"/>
    <w:rsid w:val="002959CC"/>
    <w:rsid w:val="00295BA1"/>
    <w:rsid w:val="00295CA8"/>
    <w:rsid w:val="0029633B"/>
    <w:rsid w:val="002963E1"/>
    <w:rsid w:val="002968B6"/>
    <w:rsid w:val="00296C73"/>
    <w:rsid w:val="00296CD7"/>
    <w:rsid w:val="00296E04"/>
    <w:rsid w:val="0029702D"/>
    <w:rsid w:val="002977E3"/>
    <w:rsid w:val="00297B22"/>
    <w:rsid w:val="00297CB1"/>
    <w:rsid w:val="00297DEA"/>
    <w:rsid w:val="00297E40"/>
    <w:rsid w:val="00297E73"/>
    <w:rsid w:val="00297FB0"/>
    <w:rsid w:val="002A0079"/>
    <w:rsid w:val="002A0956"/>
    <w:rsid w:val="002A0A5E"/>
    <w:rsid w:val="002A0BC3"/>
    <w:rsid w:val="002A0CB6"/>
    <w:rsid w:val="002A14AB"/>
    <w:rsid w:val="002A170B"/>
    <w:rsid w:val="002A183A"/>
    <w:rsid w:val="002A18A0"/>
    <w:rsid w:val="002A1DC4"/>
    <w:rsid w:val="002A20E7"/>
    <w:rsid w:val="002A214F"/>
    <w:rsid w:val="002A24EC"/>
    <w:rsid w:val="002A2659"/>
    <w:rsid w:val="002A2ADE"/>
    <w:rsid w:val="002A2EC9"/>
    <w:rsid w:val="002A2F50"/>
    <w:rsid w:val="002A30F4"/>
    <w:rsid w:val="002A3F71"/>
    <w:rsid w:val="002A4E25"/>
    <w:rsid w:val="002A4FC2"/>
    <w:rsid w:val="002A501A"/>
    <w:rsid w:val="002A51BF"/>
    <w:rsid w:val="002A5200"/>
    <w:rsid w:val="002A53AD"/>
    <w:rsid w:val="002A5C9E"/>
    <w:rsid w:val="002A613C"/>
    <w:rsid w:val="002A6231"/>
    <w:rsid w:val="002A6A9D"/>
    <w:rsid w:val="002A6B0D"/>
    <w:rsid w:val="002A6DEF"/>
    <w:rsid w:val="002A710E"/>
    <w:rsid w:val="002A726B"/>
    <w:rsid w:val="002A737C"/>
    <w:rsid w:val="002A7410"/>
    <w:rsid w:val="002A7486"/>
    <w:rsid w:val="002A7656"/>
    <w:rsid w:val="002A78E1"/>
    <w:rsid w:val="002A78E2"/>
    <w:rsid w:val="002A7943"/>
    <w:rsid w:val="002A7B28"/>
    <w:rsid w:val="002A7BD2"/>
    <w:rsid w:val="002A7CD8"/>
    <w:rsid w:val="002A7D1E"/>
    <w:rsid w:val="002B00C7"/>
    <w:rsid w:val="002B05A1"/>
    <w:rsid w:val="002B0859"/>
    <w:rsid w:val="002B09A4"/>
    <w:rsid w:val="002B0C41"/>
    <w:rsid w:val="002B0D37"/>
    <w:rsid w:val="002B0F33"/>
    <w:rsid w:val="002B1020"/>
    <w:rsid w:val="002B11F5"/>
    <w:rsid w:val="002B1253"/>
    <w:rsid w:val="002B1471"/>
    <w:rsid w:val="002B15E3"/>
    <w:rsid w:val="002B1761"/>
    <w:rsid w:val="002B1883"/>
    <w:rsid w:val="002B1B64"/>
    <w:rsid w:val="002B1C1F"/>
    <w:rsid w:val="002B2443"/>
    <w:rsid w:val="002B2871"/>
    <w:rsid w:val="002B2D08"/>
    <w:rsid w:val="002B2E9C"/>
    <w:rsid w:val="002B31C3"/>
    <w:rsid w:val="002B337F"/>
    <w:rsid w:val="002B342A"/>
    <w:rsid w:val="002B342F"/>
    <w:rsid w:val="002B3991"/>
    <w:rsid w:val="002B3CD1"/>
    <w:rsid w:val="002B3D9E"/>
    <w:rsid w:val="002B3EC7"/>
    <w:rsid w:val="002B432F"/>
    <w:rsid w:val="002B46FB"/>
    <w:rsid w:val="002B4A67"/>
    <w:rsid w:val="002B52B0"/>
    <w:rsid w:val="002B5337"/>
    <w:rsid w:val="002B5346"/>
    <w:rsid w:val="002B572A"/>
    <w:rsid w:val="002B574E"/>
    <w:rsid w:val="002B5A15"/>
    <w:rsid w:val="002B5C44"/>
    <w:rsid w:val="002B5EFB"/>
    <w:rsid w:val="002B5FD7"/>
    <w:rsid w:val="002B62B3"/>
    <w:rsid w:val="002B66E2"/>
    <w:rsid w:val="002B6754"/>
    <w:rsid w:val="002B6950"/>
    <w:rsid w:val="002B69B3"/>
    <w:rsid w:val="002B6A9F"/>
    <w:rsid w:val="002B6BC3"/>
    <w:rsid w:val="002B6CCE"/>
    <w:rsid w:val="002B6EA7"/>
    <w:rsid w:val="002B7760"/>
    <w:rsid w:val="002B78DE"/>
    <w:rsid w:val="002B7D1D"/>
    <w:rsid w:val="002BA817"/>
    <w:rsid w:val="002C01BD"/>
    <w:rsid w:val="002C0588"/>
    <w:rsid w:val="002C08B2"/>
    <w:rsid w:val="002C0A13"/>
    <w:rsid w:val="002C0D10"/>
    <w:rsid w:val="002C0D66"/>
    <w:rsid w:val="002C0D92"/>
    <w:rsid w:val="002C107D"/>
    <w:rsid w:val="002C185F"/>
    <w:rsid w:val="002C1921"/>
    <w:rsid w:val="002C1947"/>
    <w:rsid w:val="002C1AA0"/>
    <w:rsid w:val="002C22FF"/>
    <w:rsid w:val="002C2340"/>
    <w:rsid w:val="002C2474"/>
    <w:rsid w:val="002C2510"/>
    <w:rsid w:val="002C2744"/>
    <w:rsid w:val="002C2775"/>
    <w:rsid w:val="002C27C1"/>
    <w:rsid w:val="002C28C8"/>
    <w:rsid w:val="002C295E"/>
    <w:rsid w:val="002C2A8B"/>
    <w:rsid w:val="002C2AAC"/>
    <w:rsid w:val="002C3027"/>
    <w:rsid w:val="002C328D"/>
    <w:rsid w:val="002C3637"/>
    <w:rsid w:val="002C36E3"/>
    <w:rsid w:val="002C3AD7"/>
    <w:rsid w:val="002C3F86"/>
    <w:rsid w:val="002C4115"/>
    <w:rsid w:val="002C4346"/>
    <w:rsid w:val="002C45FA"/>
    <w:rsid w:val="002C4AF9"/>
    <w:rsid w:val="002C5099"/>
    <w:rsid w:val="002C5372"/>
    <w:rsid w:val="002C54D5"/>
    <w:rsid w:val="002C5555"/>
    <w:rsid w:val="002C5889"/>
    <w:rsid w:val="002C5C56"/>
    <w:rsid w:val="002C6009"/>
    <w:rsid w:val="002C6170"/>
    <w:rsid w:val="002C6560"/>
    <w:rsid w:val="002C68F2"/>
    <w:rsid w:val="002C6B1F"/>
    <w:rsid w:val="002C6B65"/>
    <w:rsid w:val="002C6B6B"/>
    <w:rsid w:val="002C6D3F"/>
    <w:rsid w:val="002C70DA"/>
    <w:rsid w:val="002C70F4"/>
    <w:rsid w:val="002C71CE"/>
    <w:rsid w:val="002C71CF"/>
    <w:rsid w:val="002C75A8"/>
    <w:rsid w:val="002C7729"/>
    <w:rsid w:val="002C7B36"/>
    <w:rsid w:val="002C7DB8"/>
    <w:rsid w:val="002C7F20"/>
    <w:rsid w:val="002D01B8"/>
    <w:rsid w:val="002D08A2"/>
    <w:rsid w:val="002D08F8"/>
    <w:rsid w:val="002D0ABF"/>
    <w:rsid w:val="002D0CEC"/>
    <w:rsid w:val="002D0FA5"/>
    <w:rsid w:val="002D1092"/>
    <w:rsid w:val="002D1206"/>
    <w:rsid w:val="002D1356"/>
    <w:rsid w:val="002D154A"/>
    <w:rsid w:val="002D1B28"/>
    <w:rsid w:val="002D214F"/>
    <w:rsid w:val="002D23BE"/>
    <w:rsid w:val="002D2523"/>
    <w:rsid w:val="002D28FD"/>
    <w:rsid w:val="002D29DF"/>
    <w:rsid w:val="002D2A53"/>
    <w:rsid w:val="002D2C10"/>
    <w:rsid w:val="002D349E"/>
    <w:rsid w:val="002D34D0"/>
    <w:rsid w:val="002D36D5"/>
    <w:rsid w:val="002D371A"/>
    <w:rsid w:val="002D37EE"/>
    <w:rsid w:val="002D38AB"/>
    <w:rsid w:val="002D3AC2"/>
    <w:rsid w:val="002D3BD0"/>
    <w:rsid w:val="002D3F95"/>
    <w:rsid w:val="002D45A9"/>
    <w:rsid w:val="002D46DF"/>
    <w:rsid w:val="002D4709"/>
    <w:rsid w:val="002D4B70"/>
    <w:rsid w:val="002D539B"/>
    <w:rsid w:val="002D566B"/>
    <w:rsid w:val="002D577C"/>
    <w:rsid w:val="002D59E6"/>
    <w:rsid w:val="002D5DEA"/>
    <w:rsid w:val="002D5FBC"/>
    <w:rsid w:val="002D66B3"/>
    <w:rsid w:val="002D6741"/>
    <w:rsid w:val="002D6A80"/>
    <w:rsid w:val="002D7055"/>
    <w:rsid w:val="002D733B"/>
    <w:rsid w:val="002D73ED"/>
    <w:rsid w:val="002D759C"/>
    <w:rsid w:val="002D7832"/>
    <w:rsid w:val="002D79AD"/>
    <w:rsid w:val="002D7E01"/>
    <w:rsid w:val="002D7EC2"/>
    <w:rsid w:val="002D7F1E"/>
    <w:rsid w:val="002E00D3"/>
    <w:rsid w:val="002E044F"/>
    <w:rsid w:val="002E0870"/>
    <w:rsid w:val="002E095F"/>
    <w:rsid w:val="002E1071"/>
    <w:rsid w:val="002E10E4"/>
    <w:rsid w:val="002E1335"/>
    <w:rsid w:val="002E147E"/>
    <w:rsid w:val="002E15B9"/>
    <w:rsid w:val="002E1E0A"/>
    <w:rsid w:val="002E1E5F"/>
    <w:rsid w:val="002E1F9E"/>
    <w:rsid w:val="002E2157"/>
    <w:rsid w:val="002E2158"/>
    <w:rsid w:val="002E2163"/>
    <w:rsid w:val="002E2371"/>
    <w:rsid w:val="002E2A8D"/>
    <w:rsid w:val="002E2BFC"/>
    <w:rsid w:val="002E2C04"/>
    <w:rsid w:val="002E2E7B"/>
    <w:rsid w:val="002E3130"/>
    <w:rsid w:val="002E36DE"/>
    <w:rsid w:val="002E381E"/>
    <w:rsid w:val="002E4185"/>
    <w:rsid w:val="002E49F6"/>
    <w:rsid w:val="002E4A3F"/>
    <w:rsid w:val="002E4AD9"/>
    <w:rsid w:val="002E4C2E"/>
    <w:rsid w:val="002E4D97"/>
    <w:rsid w:val="002E4EA2"/>
    <w:rsid w:val="002E4F02"/>
    <w:rsid w:val="002E5002"/>
    <w:rsid w:val="002E584F"/>
    <w:rsid w:val="002E5A60"/>
    <w:rsid w:val="002E5D1F"/>
    <w:rsid w:val="002E61A7"/>
    <w:rsid w:val="002E643E"/>
    <w:rsid w:val="002E6624"/>
    <w:rsid w:val="002E67FD"/>
    <w:rsid w:val="002E6A32"/>
    <w:rsid w:val="002E6A75"/>
    <w:rsid w:val="002E6D7B"/>
    <w:rsid w:val="002E6FA4"/>
    <w:rsid w:val="002E6FF2"/>
    <w:rsid w:val="002E72AC"/>
    <w:rsid w:val="002E72FB"/>
    <w:rsid w:val="002E7330"/>
    <w:rsid w:val="002E7575"/>
    <w:rsid w:val="002E76C2"/>
    <w:rsid w:val="002E7722"/>
    <w:rsid w:val="002E7A08"/>
    <w:rsid w:val="002E7AD7"/>
    <w:rsid w:val="002E7C07"/>
    <w:rsid w:val="002E7E7B"/>
    <w:rsid w:val="002E7F59"/>
    <w:rsid w:val="002F0394"/>
    <w:rsid w:val="002F03BC"/>
    <w:rsid w:val="002F05DA"/>
    <w:rsid w:val="002F0758"/>
    <w:rsid w:val="002F07A9"/>
    <w:rsid w:val="002F07BA"/>
    <w:rsid w:val="002F0849"/>
    <w:rsid w:val="002F0B22"/>
    <w:rsid w:val="002F0DA9"/>
    <w:rsid w:val="002F0DEE"/>
    <w:rsid w:val="002F0E17"/>
    <w:rsid w:val="002F0F5A"/>
    <w:rsid w:val="002F1014"/>
    <w:rsid w:val="002F1259"/>
    <w:rsid w:val="002F1625"/>
    <w:rsid w:val="002F17E8"/>
    <w:rsid w:val="002F1C1A"/>
    <w:rsid w:val="002F1C83"/>
    <w:rsid w:val="002F1E3B"/>
    <w:rsid w:val="002F1F34"/>
    <w:rsid w:val="002F21F7"/>
    <w:rsid w:val="002F22D4"/>
    <w:rsid w:val="002F2327"/>
    <w:rsid w:val="002F2772"/>
    <w:rsid w:val="002F27CE"/>
    <w:rsid w:val="002F2B41"/>
    <w:rsid w:val="002F2B99"/>
    <w:rsid w:val="002F2C5B"/>
    <w:rsid w:val="002F2C7D"/>
    <w:rsid w:val="002F300C"/>
    <w:rsid w:val="002F30A1"/>
    <w:rsid w:val="002F30A8"/>
    <w:rsid w:val="002F3541"/>
    <w:rsid w:val="002F3891"/>
    <w:rsid w:val="002F3AC0"/>
    <w:rsid w:val="002F3ADF"/>
    <w:rsid w:val="002F473C"/>
    <w:rsid w:val="002F4D01"/>
    <w:rsid w:val="002F51DE"/>
    <w:rsid w:val="002F5363"/>
    <w:rsid w:val="002F555E"/>
    <w:rsid w:val="002F5607"/>
    <w:rsid w:val="002F5A78"/>
    <w:rsid w:val="002F5B8D"/>
    <w:rsid w:val="002F5BE3"/>
    <w:rsid w:val="002F6006"/>
    <w:rsid w:val="002F620F"/>
    <w:rsid w:val="002F643C"/>
    <w:rsid w:val="002F65D5"/>
    <w:rsid w:val="002F688F"/>
    <w:rsid w:val="002F6A28"/>
    <w:rsid w:val="002F6BD3"/>
    <w:rsid w:val="002F71C0"/>
    <w:rsid w:val="002F732E"/>
    <w:rsid w:val="002F735A"/>
    <w:rsid w:val="002F7417"/>
    <w:rsid w:val="002F74F1"/>
    <w:rsid w:val="002F75F6"/>
    <w:rsid w:val="002F7B49"/>
    <w:rsid w:val="002F7F71"/>
    <w:rsid w:val="003001F5"/>
    <w:rsid w:val="003007AC"/>
    <w:rsid w:val="00300866"/>
    <w:rsid w:val="00300EA9"/>
    <w:rsid w:val="00300FD0"/>
    <w:rsid w:val="00301017"/>
    <w:rsid w:val="00301192"/>
    <w:rsid w:val="00301533"/>
    <w:rsid w:val="0030155F"/>
    <w:rsid w:val="0030158F"/>
    <w:rsid w:val="0030172F"/>
    <w:rsid w:val="00301F9F"/>
    <w:rsid w:val="00302024"/>
    <w:rsid w:val="003021D8"/>
    <w:rsid w:val="00302242"/>
    <w:rsid w:val="0030227D"/>
    <w:rsid w:val="0030293B"/>
    <w:rsid w:val="00303316"/>
    <w:rsid w:val="003037F1"/>
    <w:rsid w:val="00303ADE"/>
    <w:rsid w:val="00303F92"/>
    <w:rsid w:val="003043BB"/>
    <w:rsid w:val="003044CA"/>
    <w:rsid w:val="003044F0"/>
    <w:rsid w:val="0030473F"/>
    <w:rsid w:val="00304759"/>
    <w:rsid w:val="00304917"/>
    <w:rsid w:val="00304DA3"/>
    <w:rsid w:val="00304DC0"/>
    <w:rsid w:val="0030518B"/>
    <w:rsid w:val="0030587B"/>
    <w:rsid w:val="00305F2F"/>
    <w:rsid w:val="00306298"/>
    <w:rsid w:val="00306369"/>
    <w:rsid w:val="003065ED"/>
    <w:rsid w:val="0030679C"/>
    <w:rsid w:val="00306931"/>
    <w:rsid w:val="00306981"/>
    <w:rsid w:val="003069B4"/>
    <w:rsid w:val="00306C14"/>
    <w:rsid w:val="00306CD7"/>
    <w:rsid w:val="00306D98"/>
    <w:rsid w:val="0030706D"/>
    <w:rsid w:val="0030786C"/>
    <w:rsid w:val="003079C4"/>
    <w:rsid w:val="00307DDE"/>
    <w:rsid w:val="0031031A"/>
    <w:rsid w:val="00310354"/>
    <w:rsid w:val="00310981"/>
    <w:rsid w:val="003109D3"/>
    <w:rsid w:val="00310A88"/>
    <w:rsid w:val="00310F53"/>
    <w:rsid w:val="003111C7"/>
    <w:rsid w:val="0031124A"/>
    <w:rsid w:val="0031137D"/>
    <w:rsid w:val="0031162D"/>
    <w:rsid w:val="00311775"/>
    <w:rsid w:val="00311795"/>
    <w:rsid w:val="00311870"/>
    <w:rsid w:val="00311D20"/>
    <w:rsid w:val="00311D9B"/>
    <w:rsid w:val="003124D9"/>
    <w:rsid w:val="00312594"/>
    <w:rsid w:val="00312810"/>
    <w:rsid w:val="0031331B"/>
    <w:rsid w:val="00313371"/>
    <w:rsid w:val="0031338F"/>
    <w:rsid w:val="00313CF8"/>
    <w:rsid w:val="00313D1D"/>
    <w:rsid w:val="00313ED3"/>
    <w:rsid w:val="003148E5"/>
    <w:rsid w:val="00314C5F"/>
    <w:rsid w:val="00314DE6"/>
    <w:rsid w:val="00314E45"/>
    <w:rsid w:val="00315015"/>
    <w:rsid w:val="0031522E"/>
    <w:rsid w:val="003153A0"/>
    <w:rsid w:val="003153D5"/>
    <w:rsid w:val="00315498"/>
    <w:rsid w:val="00315555"/>
    <w:rsid w:val="00315727"/>
    <w:rsid w:val="00315804"/>
    <w:rsid w:val="00315EAC"/>
    <w:rsid w:val="0031644E"/>
    <w:rsid w:val="00316474"/>
    <w:rsid w:val="003166E1"/>
    <w:rsid w:val="00316773"/>
    <w:rsid w:val="003167E3"/>
    <w:rsid w:val="0031693B"/>
    <w:rsid w:val="00316AAF"/>
    <w:rsid w:val="00316F66"/>
    <w:rsid w:val="00317330"/>
    <w:rsid w:val="00317440"/>
    <w:rsid w:val="0031781E"/>
    <w:rsid w:val="00317A3C"/>
    <w:rsid w:val="00317F38"/>
    <w:rsid w:val="00317F5D"/>
    <w:rsid w:val="00320295"/>
    <w:rsid w:val="003205E3"/>
    <w:rsid w:val="0032081A"/>
    <w:rsid w:val="00320FE2"/>
    <w:rsid w:val="00321078"/>
    <w:rsid w:val="0032108A"/>
    <w:rsid w:val="003211DD"/>
    <w:rsid w:val="00321580"/>
    <w:rsid w:val="00321702"/>
    <w:rsid w:val="0032172E"/>
    <w:rsid w:val="0032180E"/>
    <w:rsid w:val="00321CFC"/>
    <w:rsid w:val="00321E5B"/>
    <w:rsid w:val="00322107"/>
    <w:rsid w:val="0032212F"/>
    <w:rsid w:val="00322355"/>
    <w:rsid w:val="003224D3"/>
    <w:rsid w:val="003225DB"/>
    <w:rsid w:val="003227B3"/>
    <w:rsid w:val="00322846"/>
    <w:rsid w:val="00322959"/>
    <w:rsid w:val="00322E5D"/>
    <w:rsid w:val="00323107"/>
    <w:rsid w:val="003231FE"/>
    <w:rsid w:val="0032339A"/>
    <w:rsid w:val="00323AF3"/>
    <w:rsid w:val="00323BD4"/>
    <w:rsid w:val="00323D3E"/>
    <w:rsid w:val="003242F6"/>
    <w:rsid w:val="0032450A"/>
    <w:rsid w:val="00324929"/>
    <w:rsid w:val="00324989"/>
    <w:rsid w:val="00324D6F"/>
    <w:rsid w:val="00325186"/>
    <w:rsid w:val="00325D95"/>
    <w:rsid w:val="0032605C"/>
    <w:rsid w:val="00326192"/>
    <w:rsid w:val="0032655D"/>
    <w:rsid w:val="00326A13"/>
    <w:rsid w:val="00326DA7"/>
    <w:rsid w:val="003270E4"/>
    <w:rsid w:val="003271EC"/>
    <w:rsid w:val="0032738A"/>
    <w:rsid w:val="00327402"/>
    <w:rsid w:val="00330108"/>
    <w:rsid w:val="003301C5"/>
    <w:rsid w:val="00330346"/>
    <w:rsid w:val="0033060C"/>
    <w:rsid w:val="00330B4D"/>
    <w:rsid w:val="00330C4A"/>
    <w:rsid w:val="00330DAA"/>
    <w:rsid w:val="00330EC3"/>
    <w:rsid w:val="00330F5C"/>
    <w:rsid w:val="003311B5"/>
    <w:rsid w:val="0033143F"/>
    <w:rsid w:val="00331811"/>
    <w:rsid w:val="00331A4B"/>
    <w:rsid w:val="00331E40"/>
    <w:rsid w:val="00331F90"/>
    <w:rsid w:val="00332086"/>
    <w:rsid w:val="0033243D"/>
    <w:rsid w:val="00332D83"/>
    <w:rsid w:val="00332ED7"/>
    <w:rsid w:val="00332FC4"/>
    <w:rsid w:val="00333072"/>
    <w:rsid w:val="00333701"/>
    <w:rsid w:val="00333929"/>
    <w:rsid w:val="00334581"/>
    <w:rsid w:val="00334825"/>
    <w:rsid w:val="00334A55"/>
    <w:rsid w:val="00334AF6"/>
    <w:rsid w:val="00335536"/>
    <w:rsid w:val="00335746"/>
    <w:rsid w:val="00335799"/>
    <w:rsid w:val="00335B76"/>
    <w:rsid w:val="00335C7B"/>
    <w:rsid w:val="003361B2"/>
    <w:rsid w:val="003363F7"/>
    <w:rsid w:val="0033667A"/>
    <w:rsid w:val="003366C9"/>
    <w:rsid w:val="0033686C"/>
    <w:rsid w:val="00336B2F"/>
    <w:rsid w:val="00336C49"/>
    <w:rsid w:val="00336CEE"/>
    <w:rsid w:val="003371B0"/>
    <w:rsid w:val="00337408"/>
    <w:rsid w:val="0033741C"/>
    <w:rsid w:val="00337A0F"/>
    <w:rsid w:val="00337CA7"/>
    <w:rsid w:val="00340037"/>
    <w:rsid w:val="003409E4"/>
    <w:rsid w:val="00340A0F"/>
    <w:rsid w:val="00340DF1"/>
    <w:rsid w:val="00340FBB"/>
    <w:rsid w:val="00341029"/>
    <w:rsid w:val="003410EE"/>
    <w:rsid w:val="00341104"/>
    <w:rsid w:val="00341117"/>
    <w:rsid w:val="0034146C"/>
    <w:rsid w:val="003414BF"/>
    <w:rsid w:val="003417BC"/>
    <w:rsid w:val="003417DC"/>
    <w:rsid w:val="00341930"/>
    <w:rsid w:val="00341F3B"/>
    <w:rsid w:val="00342222"/>
    <w:rsid w:val="00342280"/>
    <w:rsid w:val="00342557"/>
    <w:rsid w:val="003425B2"/>
    <w:rsid w:val="003431BF"/>
    <w:rsid w:val="00343476"/>
    <w:rsid w:val="00343765"/>
    <w:rsid w:val="00343E6C"/>
    <w:rsid w:val="00343EB8"/>
    <w:rsid w:val="00344050"/>
    <w:rsid w:val="003440F4"/>
    <w:rsid w:val="003442C8"/>
    <w:rsid w:val="00344690"/>
    <w:rsid w:val="00344E67"/>
    <w:rsid w:val="00345C61"/>
    <w:rsid w:val="00345F91"/>
    <w:rsid w:val="003466A7"/>
    <w:rsid w:val="0034695C"/>
    <w:rsid w:val="00346CA9"/>
    <w:rsid w:val="00346CB7"/>
    <w:rsid w:val="00346D2B"/>
    <w:rsid w:val="00346E46"/>
    <w:rsid w:val="00347287"/>
    <w:rsid w:val="00347C91"/>
    <w:rsid w:val="00347D5C"/>
    <w:rsid w:val="00347E66"/>
    <w:rsid w:val="00347EBF"/>
    <w:rsid w:val="0035015C"/>
    <w:rsid w:val="003501F7"/>
    <w:rsid w:val="003505F2"/>
    <w:rsid w:val="00350886"/>
    <w:rsid w:val="00350DF0"/>
    <w:rsid w:val="00351266"/>
    <w:rsid w:val="0035135E"/>
    <w:rsid w:val="00351513"/>
    <w:rsid w:val="00351600"/>
    <w:rsid w:val="0035174B"/>
    <w:rsid w:val="003517F9"/>
    <w:rsid w:val="00351A1D"/>
    <w:rsid w:val="00351BA9"/>
    <w:rsid w:val="00351C66"/>
    <w:rsid w:val="00351CB6"/>
    <w:rsid w:val="00351ED5"/>
    <w:rsid w:val="00352376"/>
    <w:rsid w:val="00352390"/>
    <w:rsid w:val="00352525"/>
    <w:rsid w:val="0035265A"/>
    <w:rsid w:val="0035282B"/>
    <w:rsid w:val="003528E9"/>
    <w:rsid w:val="0035298A"/>
    <w:rsid w:val="003529C7"/>
    <w:rsid w:val="00352AB8"/>
    <w:rsid w:val="00352C74"/>
    <w:rsid w:val="00353189"/>
    <w:rsid w:val="00353285"/>
    <w:rsid w:val="003533D6"/>
    <w:rsid w:val="0035340C"/>
    <w:rsid w:val="00353807"/>
    <w:rsid w:val="0035394F"/>
    <w:rsid w:val="00353BB6"/>
    <w:rsid w:val="00353FAC"/>
    <w:rsid w:val="003540F3"/>
    <w:rsid w:val="0035412C"/>
    <w:rsid w:val="00354532"/>
    <w:rsid w:val="00354BB1"/>
    <w:rsid w:val="00354CA5"/>
    <w:rsid w:val="00354F64"/>
    <w:rsid w:val="003550A3"/>
    <w:rsid w:val="00355562"/>
    <w:rsid w:val="003555A9"/>
    <w:rsid w:val="003555B1"/>
    <w:rsid w:val="003555D9"/>
    <w:rsid w:val="00355EBE"/>
    <w:rsid w:val="0035605A"/>
    <w:rsid w:val="0035620E"/>
    <w:rsid w:val="003562BA"/>
    <w:rsid w:val="0035637C"/>
    <w:rsid w:val="003569B3"/>
    <w:rsid w:val="00356A2E"/>
    <w:rsid w:val="00356B9F"/>
    <w:rsid w:val="00356DE4"/>
    <w:rsid w:val="00356DF8"/>
    <w:rsid w:val="0035710F"/>
    <w:rsid w:val="003571D8"/>
    <w:rsid w:val="003575BE"/>
    <w:rsid w:val="00357646"/>
    <w:rsid w:val="00357852"/>
    <w:rsid w:val="003578B3"/>
    <w:rsid w:val="00357B82"/>
    <w:rsid w:val="00357C05"/>
    <w:rsid w:val="003601EA"/>
    <w:rsid w:val="00360345"/>
    <w:rsid w:val="00360840"/>
    <w:rsid w:val="00360A03"/>
    <w:rsid w:val="00360CE0"/>
    <w:rsid w:val="0036108C"/>
    <w:rsid w:val="003610B2"/>
    <w:rsid w:val="0036136B"/>
    <w:rsid w:val="00361A05"/>
    <w:rsid w:val="00361A85"/>
    <w:rsid w:val="00361ED2"/>
    <w:rsid w:val="00362470"/>
    <w:rsid w:val="003624C4"/>
    <w:rsid w:val="00362887"/>
    <w:rsid w:val="00362B98"/>
    <w:rsid w:val="003630A7"/>
    <w:rsid w:val="003633EE"/>
    <w:rsid w:val="00363507"/>
    <w:rsid w:val="00363528"/>
    <w:rsid w:val="0036365C"/>
    <w:rsid w:val="003636B6"/>
    <w:rsid w:val="00363B00"/>
    <w:rsid w:val="00363B73"/>
    <w:rsid w:val="00363C4D"/>
    <w:rsid w:val="00363CA7"/>
    <w:rsid w:val="00363CF5"/>
    <w:rsid w:val="00363EA1"/>
    <w:rsid w:val="00363F00"/>
    <w:rsid w:val="0036480E"/>
    <w:rsid w:val="00364B45"/>
    <w:rsid w:val="00365088"/>
    <w:rsid w:val="003650D7"/>
    <w:rsid w:val="003654AC"/>
    <w:rsid w:val="0036588C"/>
    <w:rsid w:val="00365A32"/>
    <w:rsid w:val="0036655A"/>
    <w:rsid w:val="003667A8"/>
    <w:rsid w:val="00366B04"/>
    <w:rsid w:val="00366CE2"/>
    <w:rsid w:val="00366CEA"/>
    <w:rsid w:val="003671D4"/>
    <w:rsid w:val="00367200"/>
    <w:rsid w:val="003674B2"/>
    <w:rsid w:val="00367593"/>
    <w:rsid w:val="00367843"/>
    <w:rsid w:val="003679D7"/>
    <w:rsid w:val="00367BEF"/>
    <w:rsid w:val="00367E61"/>
    <w:rsid w:val="00370410"/>
    <w:rsid w:val="00370432"/>
    <w:rsid w:val="003704C5"/>
    <w:rsid w:val="00370775"/>
    <w:rsid w:val="003708D7"/>
    <w:rsid w:val="003709AC"/>
    <w:rsid w:val="00370B61"/>
    <w:rsid w:val="00370C2F"/>
    <w:rsid w:val="00370DF7"/>
    <w:rsid w:val="003710CF"/>
    <w:rsid w:val="00371137"/>
    <w:rsid w:val="0037157F"/>
    <w:rsid w:val="00371A4E"/>
    <w:rsid w:val="0037246F"/>
    <w:rsid w:val="00372541"/>
    <w:rsid w:val="00372640"/>
    <w:rsid w:val="00372676"/>
    <w:rsid w:val="003726B7"/>
    <w:rsid w:val="00372C53"/>
    <w:rsid w:val="00372C90"/>
    <w:rsid w:val="00372D5B"/>
    <w:rsid w:val="00372E6B"/>
    <w:rsid w:val="00373371"/>
    <w:rsid w:val="003734C6"/>
    <w:rsid w:val="00373517"/>
    <w:rsid w:val="0037358A"/>
    <w:rsid w:val="00373649"/>
    <w:rsid w:val="0037380E"/>
    <w:rsid w:val="003738A4"/>
    <w:rsid w:val="003738C4"/>
    <w:rsid w:val="00373ACA"/>
    <w:rsid w:val="003740F7"/>
    <w:rsid w:val="003741D7"/>
    <w:rsid w:val="00374419"/>
    <w:rsid w:val="0037459F"/>
    <w:rsid w:val="00374708"/>
    <w:rsid w:val="00374837"/>
    <w:rsid w:val="003749C5"/>
    <w:rsid w:val="003750F6"/>
    <w:rsid w:val="0037555E"/>
    <w:rsid w:val="0037556E"/>
    <w:rsid w:val="00375591"/>
    <w:rsid w:val="00375804"/>
    <w:rsid w:val="00375D83"/>
    <w:rsid w:val="00375DF4"/>
    <w:rsid w:val="00375F9B"/>
    <w:rsid w:val="003760FC"/>
    <w:rsid w:val="003761C0"/>
    <w:rsid w:val="0037635A"/>
    <w:rsid w:val="003775B4"/>
    <w:rsid w:val="00377B31"/>
    <w:rsid w:val="00377B66"/>
    <w:rsid w:val="00377CDE"/>
    <w:rsid w:val="00377F51"/>
    <w:rsid w:val="003803ED"/>
    <w:rsid w:val="00380738"/>
    <w:rsid w:val="003807EB"/>
    <w:rsid w:val="00380853"/>
    <w:rsid w:val="00380945"/>
    <w:rsid w:val="00380992"/>
    <w:rsid w:val="003809CD"/>
    <w:rsid w:val="003809EE"/>
    <w:rsid w:val="00380CC8"/>
    <w:rsid w:val="00380D26"/>
    <w:rsid w:val="00381065"/>
    <w:rsid w:val="003810DC"/>
    <w:rsid w:val="00381E54"/>
    <w:rsid w:val="0038202F"/>
    <w:rsid w:val="0038265A"/>
    <w:rsid w:val="003827C2"/>
    <w:rsid w:val="00382952"/>
    <w:rsid w:val="0038299C"/>
    <w:rsid w:val="003829C6"/>
    <w:rsid w:val="00382B23"/>
    <w:rsid w:val="00383325"/>
    <w:rsid w:val="0038365C"/>
    <w:rsid w:val="0038367C"/>
    <w:rsid w:val="0038369B"/>
    <w:rsid w:val="00383784"/>
    <w:rsid w:val="00383871"/>
    <w:rsid w:val="00383991"/>
    <w:rsid w:val="00383B78"/>
    <w:rsid w:val="00383C43"/>
    <w:rsid w:val="00383EDD"/>
    <w:rsid w:val="0038404D"/>
    <w:rsid w:val="003843E3"/>
    <w:rsid w:val="0038478F"/>
    <w:rsid w:val="003858D2"/>
    <w:rsid w:val="003858EE"/>
    <w:rsid w:val="00385A9D"/>
    <w:rsid w:val="00385BB7"/>
    <w:rsid w:val="00385BD7"/>
    <w:rsid w:val="00385C6C"/>
    <w:rsid w:val="00385E97"/>
    <w:rsid w:val="00386039"/>
    <w:rsid w:val="00386999"/>
    <w:rsid w:val="00386B4D"/>
    <w:rsid w:val="00386B66"/>
    <w:rsid w:val="00386C74"/>
    <w:rsid w:val="00386CCA"/>
    <w:rsid w:val="00386F01"/>
    <w:rsid w:val="0038700C"/>
    <w:rsid w:val="003870DD"/>
    <w:rsid w:val="00387121"/>
    <w:rsid w:val="00387302"/>
    <w:rsid w:val="0038746C"/>
    <w:rsid w:val="003877C4"/>
    <w:rsid w:val="003877E6"/>
    <w:rsid w:val="00387B03"/>
    <w:rsid w:val="00387DC0"/>
    <w:rsid w:val="003902B1"/>
    <w:rsid w:val="003902CA"/>
    <w:rsid w:val="00390390"/>
    <w:rsid w:val="00390681"/>
    <w:rsid w:val="0039068B"/>
    <w:rsid w:val="00390873"/>
    <w:rsid w:val="003909A2"/>
    <w:rsid w:val="00390BC0"/>
    <w:rsid w:val="00390D7F"/>
    <w:rsid w:val="00390E7D"/>
    <w:rsid w:val="00390EAE"/>
    <w:rsid w:val="00390FBE"/>
    <w:rsid w:val="00391546"/>
    <w:rsid w:val="0039179C"/>
    <w:rsid w:val="003917E2"/>
    <w:rsid w:val="00391A79"/>
    <w:rsid w:val="00391CE3"/>
    <w:rsid w:val="00391E00"/>
    <w:rsid w:val="003920EF"/>
    <w:rsid w:val="00392105"/>
    <w:rsid w:val="0039237B"/>
    <w:rsid w:val="003923E2"/>
    <w:rsid w:val="00392725"/>
    <w:rsid w:val="00392947"/>
    <w:rsid w:val="003930E7"/>
    <w:rsid w:val="003932DF"/>
    <w:rsid w:val="003934E1"/>
    <w:rsid w:val="003935DA"/>
    <w:rsid w:val="00393682"/>
    <w:rsid w:val="0039397A"/>
    <w:rsid w:val="00393BF8"/>
    <w:rsid w:val="00393E34"/>
    <w:rsid w:val="00393EE3"/>
    <w:rsid w:val="003942BE"/>
    <w:rsid w:val="00394583"/>
    <w:rsid w:val="003947B1"/>
    <w:rsid w:val="0039530E"/>
    <w:rsid w:val="00395467"/>
    <w:rsid w:val="003954FC"/>
    <w:rsid w:val="00395DE1"/>
    <w:rsid w:val="00396512"/>
    <w:rsid w:val="00396658"/>
    <w:rsid w:val="003966E2"/>
    <w:rsid w:val="00396896"/>
    <w:rsid w:val="00396FD0"/>
    <w:rsid w:val="003971A8"/>
    <w:rsid w:val="00397442"/>
    <w:rsid w:val="003974C4"/>
    <w:rsid w:val="00397B91"/>
    <w:rsid w:val="00397C37"/>
    <w:rsid w:val="00397F32"/>
    <w:rsid w:val="003A0085"/>
    <w:rsid w:val="003A0487"/>
    <w:rsid w:val="003A0636"/>
    <w:rsid w:val="003A0845"/>
    <w:rsid w:val="003A0A7C"/>
    <w:rsid w:val="003A0EAD"/>
    <w:rsid w:val="003A1A7A"/>
    <w:rsid w:val="003A1BE4"/>
    <w:rsid w:val="003A1D67"/>
    <w:rsid w:val="003A2392"/>
    <w:rsid w:val="003A25C3"/>
    <w:rsid w:val="003A2616"/>
    <w:rsid w:val="003A270F"/>
    <w:rsid w:val="003A2831"/>
    <w:rsid w:val="003A2B4C"/>
    <w:rsid w:val="003A2D4D"/>
    <w:rsid w:val="003A2EE5"/>
    <w:rsid w:val="003A3049"/>
    <w:rsid w:val="003A333E"/>
    <w:rsid w:val="003A343E"/>
    <w:rsid w:val="003A363F"/>
    <w:rsid w:val="003A3871"/>
    <w:rsid w:val="003A3A6C"/>
    <w:rsid w:val="003A3C04"/>
    <w:rsid w:val="003A3C52"/>
    <w:rsid w:val="003A3C53"/>
    <w:rsid w:val="003A3CB6"/>
    <w:rsid w:val="003A3ED1"/>
    <w:rsid w:val="003A445E"/>
    <w:rsid w:val="003A44DB"/>
    <w:rsid w:val="003A44E7"/>
    <w:rsid w:val="003A46C3"/>
    <w:rsid w:val="003A4C14"/>
    <w:rsid w:val="003A4EC2"/>
    <w:rsid w:val="003A4EF4"/>
    <w:rsid w:val="003A506B"/>
    <w:rsid w:val="003A529C"/>
    <w:rsid w:val="003A57E8"/>
    <w:rsid w:val="003A5858"/>
    <w:rsid w:val="003A6340"/>
    <w:rsid w:val="003A6509"/>
    <w:rsid w:val="003A6615"/>
    <w:rsid w:val="003A67F9"/>
    <w:rsid w:val="003A6989"/>
    <w:rsid w:val="003A69BA"/>
    <w:rsid w:val="003A716B"/>
    <w:rsid w:val="003A72DA"/>
    <w:rsid w:val="003A73E6"/>
    <w:rsid w:val="003A74F4"/>
    <w:rsid w:val="003A789B"/>
    <w:rsid w:val="003A7D2A"/>
    <w:rsid w:val="003A7F7B"/>
    <w:rsid w:val="003B0251"/>
    <w:rsid w:val="003B03F7"/>
    <w:rsid w:val="003B04E3"/>
    <w:rsid w:val="003B056B"/>
    <w:rsid w:val="003B0851"/>
    <w:rsid w:val="003B0F4D"/>
    <w:rsid w:val="003B1594"/>
    <w:rsid w:val="003B15EB"/>
    <w:rsid w:val="003B1A1B"/>
    <w:rsid w:val="003B1B15"/>
    <w:rsid w:val="003B1DD8"/>
    <w:rsid w:val="003B2645"/>
    <w:rsid w:val="003B2C86"/>
    <w:rsid w:val="003B339D"/>
    <w:rsid w:val="003B3796"/>
    <w:rsid w:val="003B3971"/>
    <w:rsid w:val="003B3AF2"/>
    <w:rsid w:val="003B3F0A"/>
    <w:rsid w:val="003B4514"/>
    <w:rsid w:val="003B48C7"/>
    <w:rsid w:val="003B4CC6"/>
    <w:rsid w:val="003B4D04"/>
    <w:rsid w:val="003B4D83"/>
    <w:rsid w:val="003B4F96"/>
    <w:rsid w:val="003B5014"/>
    <w:rsid w:val="003B5226"/>
    <w:rsid w:val="003B52C1"/>
    <w:rsid w:val="003B5458"/>
    <w:rsid w:val="003B5525"/>
    <w:rsid w:val="003B55D1"/>
    <w:rsid w:val="003B58C7"/>
    <w:rsid w:val="003B59A3"/>
    <w:rsid w:val="003B5AB4"/>
    <w:rsid w:val="003B5B61"/>
    <w:rsid w:val="003B5E3D"/>
    <w:rsid w:val="003B62B7"/>
    <w:rsid w:val="003B6734"/>
    <w:rsid w:val="003B6AEE"/>
    <w:rsid w:val="003B6C3D"/>
    <w:rsid w:val="003B6E1B"/>
    <w:rsid w:val="003B6E9B"/>
    <w:rsid w:val="003B6F88"/>
    <w:rsid w:val="003B749D"/>
    <w:rsid w:val="003B751F"/>
    <w:rsid w:val="003B7880"/>
    <w:rsid w:val="003B7B6C"/>
    <w:rsid w:val="003B7DA7"/>
    <w:rsid w:val="003C00C6"/>
    <w:rsid w:val="003C017C"/>
    <w:rsid w:val="003C026F"/>
    <w:rsid w:val="003C0BD6"/>
    <w:rsid w:val="003C0D31"/>
    <w:rsid w:val="003C11AC"/>
    <w:rsid w:val="003C1503"/>
    <w:rsid w:val="003C1654"/>
    <w:rsid w:val="003C1CC7"/>
    <w:rsid w:val="003C1E99"/>
    <w:rsid w:val="003C1EEA"/>
    <w:rsid w:val="003C2362"/>
    <w:rsid w:val="003C29BB"/>
    <w:rsid w:val="003C29FA"/>
    <w:rsid w:val="003C2A26"/>
    <w:rsid w:val="003C2DA2"/>
    <w:rsid w:val="003C3A62"/>
    <w:rsid w:val="003C3B78"/>
    <w:rsid w:val="003C3B7F"/>
    <w:rsid w:val="003C4125"/>
    <w:rsid w:val="003C469A"/>
    <w:rsid w:val="003C47CA"/>
    <w:rsid w:val="003C48E7"/>
    <w:rsid w:val="003C5162"/>
    <w:rsid w:val="003C522B"/>
    <w:rsid w:val="003C5302"/>
    <w:rsid w:val="003C53B0"/>
    <w:rsid w:val="003C5542"/>
    <w:rsid w:val="003C558A"/>
    <w:rsid w:val="003C5777"/>
    <w:rsid w:val="003C5AE0"/>
    <w:rsid w:val="003C5B78"/>
    <w:rsid w:val="003C5CFC"/>
    <w:rsid w:val="003C5D7E"/>
    <w:rsid w:val="003C6180"/>
    <w:rsid w:val="003C6394"/>
    <w:rsid w:val="003C70F5"/>
    <w:rsid w:val="003C7159"/>
    <w:rsid w:val="003C751B"/>
    <w:rsid w:val="003C75F3"/>
    <w:rsid w:val="003C7669"/>
    <w:rsid w:val="003C78E1"/>
    <w:rsid w:val="003C7965"/>
    <w:rsid w:val="003C7C15"/>
    <w:rsid w:val="003C7D19"/>
    <w:rsid w:val="003C7D2F"/>
    <w:rsid w:val="003C7D48"/>
    <w:rsid w:val="003C7E67"/>
    <w:rsid w:val="003D0011"/>
    <w:rsid w:val="003D062B"/>
    <w:rsid w:val="003D06DF"/>
    <w:rsid w:val="003D08CF"/>
    <w:rsid w:val="003D0BD2"/>
    <w:rsid w:val="003D0C12"/>
    <w:rsid w:val="003D0C5A"/>
    <w:rsid w:val="003D0E47"/>
    <w:rsid w:val="003D0F4D"/>
    <w:rsid w:val="003D10C3"/>
    <w:rsid w:val="003D15D4"/>
    <w:rsid w:val="003D1729"/>
    <w:rsid w:val="003D1828"/>
    <w:rsid w:val="003D1DE4"/>
    <w:rsid w:val="003D1E9A"/>
    <w:rsid w:val="003D21BF"/>
    <w:rsid w:val="003D21EE"/>
    <w:rsid w:val="003D2422"/>
    <w:rsid w:val="003D2434"/>
    <w:rsid w:val="003D2795"/>
    <w:rsid w:val="003D2E4F"/>
    <w:rsid w:val="003D3158"/>
    <w:rsid w:val="003D3265"/>
    <w:rsid w:val="003D3319"/>
    <w:rsid w:val="003D3595"/>
    <w:rsid w:val="003D37CE"/>
    <w:rsid w:val="003D39A1"/>
    <w:rsid w:val="003D3C24"/>
    <w:rsid w:val="003D3CEF"/>
    <w:rsid w:val="003D3FBF"/>
    <w:rsid w:val="003D42AB"/>
    <w:rsid w:val="003D44D2"/>
    <w:rsid w:val="003D457B"/>
    <w:rsid w:val="003D47C7"/>
    <w:rsid w:val="003D47C8"/>
    <w:rsid w:val="003D493A"/>
    <w:rsid w:val="003D4A30"/>
    <w:rsid w:val="003D4AB0"/>
    <w:rsid w:val="003D4B37"/>
    <w:rsid w:val="003D4C47"/>
    <w:rsid w:val="003D555A"/>
    <w:rsid w:val="003D5AAC"/>
    <w:rsid w:val="003D5BF4"/>
    <w:rsid w:val="003D5EAB"/>
    <w:rsid w:val="003D5F9E"/>
    <w:rsid w:val="003D63F5"/>
    <w:rsid w:val="003D65E7"/>
    <w:rsid w:val="003D6662"/>
    <w:rsid w:val="003D66F6"/>
    <w:rsid w:val="003D6707"/>
    <w:rsid w:val="003D724C"/>
    <w:rsid w:val="003D7452"/>
    <w:rsid w:val="003D746E"/>
    <w:rsid w:val="003D74E3"/>
    <w:rsid w:val="003D79BB"/>
    <w:rsid w:val="003D7A5A"/>
    <w:rsid w:val="003D7B13"/>
    <w:rsid w:val="003D7C98"/>
    <w:rsid w:val="003D7CF4"/>
    <w:rsid w:val="003D7D9D"/>
    <w:rsid w:val="003D7E35"/>
    <w:rsid w:val="003D7F82"/>
    <w:rsid w:val="003D7FB2"/>
    <w:rsid w:val="003E02AE"/>
    <w:rsid w:val="003E0543"/>
    <w:rsid w:val="003E0681"/>
    <w:rsid w:val="003E0DC3"/>
    <w:rsid w:val="003E0F7D"/>
    <w:rsid w:val="003E1271"/>
    <w:rsid w:val="003E1407"/>
    <w:rsid w:val="003E1530"/>
    <w:rsid w:val="003E1845"/>
    <w:rsid w:val="003E1A62"/>
    <w:rsid w:val="003E1C00"/>
    <w:rsid w:val="003E1DA3"/>
    <w:rsid w:val="003E1FD0"/>
    <w:rsid w:val="003E2011"/>
    <w:rsid w:val="003E20D8"/>
    <w:rsid w:val="003E3083"/>
    <w:rsid w:val="003E30C0"/>
    <w:rsid w:val="003E3484"/>
    <w:rsid w:val="003E3493"/>
    <w:rsid w:val="003E35C8"/>
    <w:rsid w:val="003E3859"/>
    <w:rsid w:val="003E39D8"/>
    <w:rsid w:val="003E3D2E"/>
    <w:rsid w:val="003E42AB"/>
    <w:rsid w:val="003E42EC"/>
    <w:rsid w:val="003E45D2"/>
    <w:rsid w:val="003E4A98"/>
    <w:rsid w:val="003E4D28"/>
    <w:rsid w:val="003E5603"/>
    <w:rsid w:val="003E5D0F"/>
    <w:rsid w:val="003E5D61"/>
    <w:rsid w:val="003E5DA9"/>
    <w:rsid w:val="003E5E3C"/>
    <w:rsid w:val="003E604A"/>
    <w:rsid w:val="003E607C"/>
    <w:rsid w:val="003E6174"/>
    <w:rsid w:val="003E6733"/>
    <w:rsid w:val="003E6768"/>
    <w:rsid w:val="003E6DDE"/>
    <w:rsid w:val="003E741B"/>
    <w:rsid w:val="003E749E"/>
    <w:rsid w:val="003E77BE"/>
    <w:rsid w:val="003E7922"/>
    <w:rsid w:val="003E7FDA"/>
    <w:rsid w:val="003F02D1"/>
    <w:rsid w:val="003F08DB"/>
    <w:rsid w:val="003F090F"/>
    <w:rsid w:val="003F0D57"/>
    <w:rsid w:val="003F0E09"/>
    <w:rsid w:val="003F0F84"/>
    <w:rsid w:val="003F14D9"/>
    <w:rsid w:val="003F1723"/>
    <w:rsid w:val="003F174C"/>
    <w:rsid w:val="003F178D"/>
    <w:rsid w:val="003F1888"/>
    <w:rsid w:val="003F1A9C"/>
    <w:rsid w:val="003F1ABF"/>
    <w:rsid w:val="003F2004"/>
    <w:rsid w:val="003F2184"/>
    <w:rsid w:val="003F2324"/>
    <w:rsid w:val="003F2349"/>
    <w:rsid w:val="003F23A7"/>
    <w:rsid w:val="003F25FE"/>
    <w:rsid w:val="003F283F"/>
    <w:rsid w:val="003F29D9"/>
    <w:rsid w:val="003F2A23"/>
    <w:rsid w:val="003F30F7"/>
    <w:rsid w:val="003F3163"/>
    <w:rsid w:val="003F3BD2"/>
    <w:rsid w:val="003F4153"/>
    <w:rsid w:val="003F4156"/>
    <w:rsid w:val="003F4683"/>
    <w:rsid w:val="003F4B29"/>
    <w:rsid w:val="003F4C98"/>
    <w:rsid w:val="003F4E53"/>
    <w:rsid w:val="003F5118"/>
    <w:rsid w:val="003F512A"/>
    <w:rsid w:val="003F520D"/>
    <w:rsid w:val="003F5913"/>
    <w:rsid w:val="003F59A3"/>
    <w:rsid w:val="003F5ADF"/>
    <w:rsid w:val="003F5C32"/>
    <w:rsid w:val="003F5FB2"/>
    <w:rsid w:val="003F621F"/>
    <w:rsid w:val="003F676A"/>
    <w:rsid w:val="003F6B69"/>
    <w:rsid w:val="003F70F1"/>
    <w:rsid w:val="003F719E"/>
    <w:rsid w:val="003F750B"/>
    <w:rsid w:val="003F7982"/>
    <w:rsid w:val="003F7AEC"/>
    <w:rsid w:val="003F7B5A"/>
    <w:rsid w:val="003F7E8B"/>
    <w:rsid w:val="003F7FE8"/>
    <w:rsid w:val="003F7FEE"/>
    <w:rsid w:val="00400A23"/>
    <w:rsid w:val="00400AE0"/>
    <w:rsid w:val="00400B29"/>
    <w:rsid w:val="00400B63"/>
    <w:rsid w:val="00400D28"/>
    <w:rsid w:val="004011EB"/>
    <w:rsid w:val="004016D1"/>
    <w:rsid w:val="004019CA"/>
    <w:rsid w:val="004019F7"/>
    <w:rsid w:val="00401BE3"/>
    <w:rsid w:val="00401C48"/>
    <w:rsid w:val="004020F5"/>
    <w:rsid w:val="00402351"/>
    <w:rsid w:val="004025F6"/>
    <w:rsid w:val="00402640"/>
    <w:rsid w:val="004026C8"/>
    <w:rsid w:val="0040279C"/>
    <w:rsid w:val="00402812"/>
    <w:rsid w:val="00402989"/>
    <w:rsid w:val="00402C00"/>
    <w:rsid w:val="00402F7B"/>
    <w:rsid w:val="00403370"/>
    <w:rsid w:val="004033B5"/>
    <w:rsid w:val="0040393C"/>
    <w:rsid w:val="00403AC6"/>
    <w:rsid w:val="00403B82"/>
    <w:rsid w:val="00403DD4"/>
    <w:rsid w:val="00403E8C"/>
    <w:rsid w:val="004042E3"/>
    <w:rsid w:val="00404B09"/>
    <w:rsid w:val="00404E0E"/>
    <w:rsid w:val="00404F7C"/>
    <w:rsid w:val="0040504A"/>
    <w:rsid w:val="0040504B"/>
    <w:rsid w:val="004055B9"/>
    <w:rsid w:val="00405614"/>
    <w:rsid w:val="0040579C"/>
    <w:rsid w:val="004059F4"/>
    <w:rsid w:val="00405A5C"/>
    <w:rsid w:val="00405B0C"/>
    <w:rsid w:val="00405E5B"/>
    <w:rsid w:val="00406367"/>
    <w:rsid w:val="0040650B"/>
    <w:rsid w:val="00406725"/>
    <w:rsid w:val="004067D4"/>
    <w:rsid w:val="00406942"/>
    <w:rsid w:val="00406CF2"/>
    <w:rsid w:val="00406DB8"/>
    <w:rsid w:val="00407097"/>
    <w:rsid w:val="00407E45"/>
    <w:rsid w:val="00407FE5"/>
    <w:rsid w:val="00410114"/>
    <w:rsid w:val="004101B0"/>
    <w:rsid w:val="004102A5"/>
    <w:rsid w:val="004102FC"/>
    <w:rsid w:val="00410326"/>
    <w:rsid w:val="004105AC"/>
    <w:rsid w:val="004105BD"/>
    <w:rsid w:val="00410708"/>
    <w:rsid w:val="0041071E"/>
    <w:rsid w:val="0041087C"/>
    <w:rsid w:val="0041089C"/>
    <w:rsid w:val="00410D61"/>
    <w:rsid w:val="00410D9C"/>
    <w:rsid w:val="00410EC7"/>
    <w:rsid w:val="0041103D"/>
    <w:rsid w:val="004113D7"/>
    <w:rsid w:val="004115D8"/>
    <w:rsid w:val="00411B39"/>
    <w:rsid w:val="00411FEA"/>
    <w:rsid w:val="004123E4"/>
    <w:rsid w:val="00412475"/>
    <w:rsid w:val="004124F2"/>
    <w:rsid w:val="0041255D"/>
    <w:rsid w:val="004127A7"/>
    <w:rsid w:val="00412970"/>
    <w:rsid w:val="004129CE"/>
    <w:rsid w:val="004129FA"/>
    <w:rsid w:val="00412A6F"/>
    <w:rsid w:val="00412B87"/>
    <w:rsid w:val="00412BD8"/>
    <w:rsid w:val="004130BC"/>
    <w:rsid w:val="00413165"/>
    <w:rsid w:val="0041320C"/>
    <w:rsid w:val="004134C6"/>
    <w:rsid w:val="00413A1E"/>
    <w:rsid w:val="0041404E"/>
    <w:rsid w:val="00414367"/>
    <w:rsid w:val="00414437"/>
    <w:rsid w:val="00414476"/>
    <w:rsid w:val="00414665"/>
    <w:rsid w:val="00414C2E"/>
    <w:rsid w:val="00414E54"/>
    <w:rsid w:val="004150BB"/>
    <w:rsid w:val="004150F5"/>
    <w:rsid w:val="004151CF"/>
    <w:rsid w:val="004155ED"/>
    <w:rsid w:val="00415684"/>
    <w:rsid w:val="00415823"/>
    <w:rsid w:val="0041592E"/>
    <w:rsid w:val="00415FDB"/>
    <w:rsid w:val="004160BF"/>
    <w:rsid w:val="00416187"/>
    <w:rsid w:val="00416277"/>
    <w:rsid w:val="00416364"/>
    <w:rsid w:val="004163C6"/>
    <w:rsid w:val="0041651B"/>
    <w:rsid w:val="00416982"/>
    <w:rsid w:val="00416A06"/>
    <w:rsid w:val="00416A76"/>
    <w:rsid w:val="00416CFB"/>
    <w:rsid w:val="004174AB"/>
    <w:rsid w:val="004174FD"/>
    <w:rsid w:val="004175B5"/>
    <w:rsid w:val="00417780"/>
    <w:rsid w:val="00417914"/>
    <w:rsid w:val="00417A94"/>
    <w:rsid w:val="00420377"/>
    <w:rsid w:val="0042047F"/>
    <w:rsid w:val="0042083F"/>
    <w:rsid w:val="00420887"/>
    <w:rsid w:val="00420892"/>
    <w:rsid w:val="00420AA6"/>
    <w:rsid w:val="00420AD7"/>
    <w:rsid w:val="00420B41"/>
    <w:rsid w:val="00420B43"/>
    <w:rsid w:val="00420B9F"/>
    <w:rsid w:val="00420D0D"/>
    <w:rsid w:val="00421049"/>
    <w:rsid w:val="0042106D"/>
    <w:rsid w:val="00421427"/>
    <w:rsid w:val="0042192C"/>
    <w:rsid w:val="00421AE0"/>
    <w:rsid w:val="00421BDC"/>
    <w:rsid w:val="00421CF4"/>
    <w:rsid w:val="004221AB"/>
    <w:rsid w:val="00422260"/>
    <w:rsid w:val="0042234E"/>
    <w:rsid w:val="004223C0"/>
    <w:rsid w:val="00422578"/>
    <w:rsid w:val="004225CD"/>
    <w:rsid w:val="00422609"/>
    <w:rsid w:val="0042272C"/>
    <w:rsid w:val="00422996"/>
    <w:rsid w:val="00422C0A"/>
    <w:rsid w:val="00422C58"/>
    <w:rsid w:val="004234C3"/>
    <w:rsid w:val="00423562"/>
    <w:rsid w:val="0042378F"/>
    <w:rsid w:val="00423923"/>
    <w:rsid w:val="0042413F"/>
    <w:rsid w:val="004242C0"/>
    <w:rsid w:val="0042431B"/>
    <w:rsid w:val="004248D0"/>
    <w:rsid w:val="00424C8E"/>
    <w:rsid w:val="00424CFE"/>
    <w:rsid w:val="00424EBD"/>
    <w:rsid w:val="00424F46"/>
    <w:rsid w:val="00424F72"/>
    <w:rsid w:val="00425016"/>
    <w:rsid w:val="00425205"/>
    <w:rsid w:val="004254A8"/>
    <w:rsid w:val="00425673"/>
    <w:rsid w:val="0042574D"/>
    <w:rsid w:val="00425AF0"/>
    <w:rsid w:val="00425BE3"/>
    <w:rsid w:val="00425BFD"/>
    <w:rsid w:val="00425FA5"/>
    <w:rsid w:val="00425FAD"/>
    <w:rsid w:val="00426019"/>
    <w:rsid w:val="004263E2"/>
    <w:rsid w:val="00427554"/>
    <w:rsid w:val="00427A31"/>
    <w:rsid w:val="00427B3A"/>
    <w:rsid w:val="00427BEC"/>
    <w:rsid w:val="00427C6B"/>
    <w:rsid w:val="00427E40"/>
    <w:rsid w:val="00427E97"/>
    <w:rsid w:val="00427F90"/>
    <w:rsid w:val="00427FB4"/>
    <w:rsid w:val="00427FFB"/>
    <w:rsid w:val="004301AB"/>
    <w:rsid w:val="00430975"/>
    <w:rsid w:val="00430AE9"/>
    <w:rsid w:val="00430D51"/>
    <w:rsid w:val="0043114B"/>
    <w:rsid w:val="00431181"/>
    <w:rsid w:val="00431536"/>
    <w:rsid w:val="004319F8"/>
    <w:rsid w:val="00431A2C"/>
    <w:rsid w:val="00431A59"/>
    <w:rsid w:val="00431E55"/>
    <w:rsid w:val="00431E65"/>
    <w:rsid w:val="00431E96"/>
    <w:rsid w:val="00431F13"/>
    <w:rsid w:val="0043216A"/>
    <w:rsid w:val="004321BD"/>
    <w:rsid w:val="004321F6"/>
    <w:rsid w:val="00432AF4"/>
    <w:rsid w:val="00432DC4"/>
    <w:rsid w:val="00433044"/>
    <w:rsid w:val="0043310D"/>
    <w:rsid w:val="00433250"/>
    <w:rsid w:val="00433259"/>
    <w:rsid w:val="00434088"/>
    <w:rsid w:val="0043411B"/>
    <w:rsid w:val="00434281"/>
    <w:rsid w:val="004342E7"/>
    <w:rsid w:val="00434386"/>
    <w:rsid w:val="0043467B"/>
    <w:rsid w:val="0043476E"/>
    <w:rsid w:val="004347E0"/>
    <w:rsid w:val="00434D0B"/>
    <w:rsid w:val="00435161"/>
    <w:rsid w:val="00435784"/>
    <w:rsid w:val="004358BB"/>
    <w:rsid w:val="004363D4"/>
    <w:rsid w:val="00436847"/>
    <w:rsid w:val="004369FC"/>
    <w:rsid w:val="00436F38"/>
    <w:rsid w:val="00437245"/>
    <w:rsid w:val="004375B9"/>
    <w:rsid w:val="0043788F"/>
    <w:rsid w:val="00437DF6"/>
    <w:rsid w:val="004400B5"/>
    <w:rsid w:val="00440283"/>
    <w:rsid w:val="004402CB"/>
    <w:rsid w:val="004403AD"/>
    <w:rsid w:val="00440CD0"/>
    <w:rsid w:val="0044118B"/>
    <w:rsid w:val="004413CC"/>
    <w:rsid w:val="004414B2"/>
    <w:rsid w:val="00441C05"/>
    <w:rsid w:val="00441F7D"/>
    <w:rsid w:val="004424DC"/>
    <w:rsid w:val="00442661"/>
    <w:rsid w:val="004427F2"/>
    <w:rsid w:val="00442898"/>
    <w:rsid w:val="004428D0"/>
    <w:rsid w:val="0044292E"/>
    <w:rsid w:val="00442C61"/>
    <w:rsid w:val="00443618"/>
    <w:rsid w:val="004439DE"/>
    <w:rsid w:val="0044406D"/>
    <w:rsid w:val="00444185"/>
    <w:rsid w:val="00444199"/>
    <w:rsid w:val="00444325"/>
    <w:rsid w:val="00444377"/>
    <w:rsid w:val="004443A7"/>
    <w:rsid w:val="004443D2"/>
    <w:rsid w:val="0044442C"/>
    <w:rsid w:val="004447DF"/>
    <w:rsid w:val="00444CC3"/>
    <w:rsid w:val="00444D2D"/>
    <w:rsid w:val="00444FF2"/>
    <w:rsid w:val="00445126"/>
    <w:rsid w:val="00445549"/>
    <w:rsid w:val="00445650"/>
    <w:rsid w:val="00445941"/>
    <w:rsid w:val="00445981"/>
    <w:rsid w:val="00445A6F"/>
    <w:rsid w:val="00445BEB"/>
    <w:rsid w:val="00445E0D"/>
    <w:rsid w:val="004464EB"/>
    <w:rsid w:val="00446540"/>
    <w:rsid w:val="0044679B"/>
    <w:rsid w:val="00446C91"/>
    <w:rsid w:val="00446D30"/>
    <w:rsid w:val="00446D77"/>
    <w:rsid w:val="00446F1B"/>
    <w:rsid w:val="00446F77"/>
    <w:rsid w:val="004471E8"/>
    <w:rsid w:val="00447441"/>
    <w:rsid w:val="00447535"/>
    <w:rsid w:val="004477B5"/>
    <w:rsid w:val="00447C26"/>
    <w:rsid w:val="00447C4E"/>
    <w:rsid w:val="00447D26"/>
    <w:rsid w:val="00447D49"/>
    <w:rsid w:val="00447DFC"/>
    <w:rsid w:val="00447E81"/>
    <w:rsid w:val="00447F90"/>
    <w:rsid w:val="00447FF5"/>
    <w:rsid w:val="0044FE71"/>
    <w:rsid w:val="00450D5B"/>
    <w:rsid w:val="00450F80"/>
    <w:rsid w:val="00451712"/>
    <w:rsid w:val="004519D0"/>
    <w:rsid w:val="00451A75"/>
    <w:rsid w:val="0045247F"/>
    <w:rsid w:val="004525B1"/>
    <w:rsid w:val="0045270E"/>
    <w:rsid w:val="00452DAD"/>
    <w:rsid w:val="004530BE"/>
    <w:rsid w:val="004531CD"/>
    <w:rsid w:val="00453282"/>
    <w:rsid w:val="004532D4"/>
    <w:rsid w:val="00453515"/>
    <w:rsid w:val="00453528"/>
    <w:rsid w:val="004536BE"/>
    <w:rsid w:val="00453A1E"/>
    <w:rsid w:val="00453D23"/>
    <w:rsid w:val="00453D7B"/>
    <w:rsid w:val="00453F08"/>
    <w:rsid w:val="00454125"/>
    <w:rsid w:val="0045461C"/>
    <w:rsid w:val="00454A9B"/>
    <w:rsid w:val="00454C64"/>
    <w:rsid w:val="00454ED0"/>
    <w:rsid w:val="00454FD1"/>
    <w:rsid w:val="00455200"/>
    <w:rsid w:val="0045549B"/>
    <w:rsid w:val="00455D45"/>
    <w:rsid w:val="0045601F"/>
    <w:rsid w:val="00456117"/>
    <w:rsid w:val="004562D8"/>
    <w:rsid w:val="004562DA"/>
    <w:rsid w:val="00456498"/>
    <w:rsid w:val="0045694A"/>
    <w:rsid w:val="00456981"/>
    <w:rsid w:val="004569C2"/>
    <w:rsid w:val="00456C52"/>
    <w:rsid w:val="00456E91"/>
    <w:rsid w:val="004573A0"/>
    <w:rsid w:val="004578D9"/>
    <w:rsid w:val="00457ACA"/>
    <w:rsid w:val="00457EBE"/>
    <w:rsid w:val="00460193"/>
    <w:rsid w:val="004602FD"/>
    <w:rsid w:val="00460638"/>
    <w:rsid w:val="0046068F"/>
    <w:rsid w:val="00460EED"/>
    <w:rsid w:val="00460F02"/>
    <w:rsid w:val="004614BB"/>
    <w:rsid w:val="0046184E"/>
    <w:rsid w:val="00461BF5"/>
    <w:rsid w:val="00461FE8"/>
    <w:rsid w:val="00462006"/>
    <w:rsid w:val="004623B0"/>
    <w:rsid w:val="004625BE"/>
    <w:rsid w:val="00462A18"/>
    <w:rsid w:val="00462CBA"/>
    <w:rsid w:val="004630E4"/>
    <w:rsid w:val="0046334E"/>
    <w:rsid w:val="004635B2"/>
    <w:rsid w:val="004635B3"/>
    <w:rsid w:val="00463643"/>
    <w:rsid w:val="004636A2"/>
    <w:rsid w:val="0046392A"/>
    <w:rsid w:val="00463CB9"/>
    <w:rsid w:val="00463F38"/>
    <w:rsid w:val="00463F74"/>
    <w:rsid w:val="00464595"/>
    <w:rsid w:val="00464ACA"/>
    <w:rsid w:val="00464C6B"/>
    <w:rsid w:val="00464DCA"/>
    <w:rsid w:val="00464E93"/>
    <w:rsid w:val="0046544D"/>
    <w:rsid w:val="00465750"/>
    <w:rsid w:val="004658B5"/>
    <w:rsid w:val="00465AF5"/>
    <w:rsid w:val="00466273"/>
    <w:rsid w:val="0046634A"/>
    <w:rsid w:val="004663D9"/>
    <w:rsid w:val="0046669F"/>
    <w:rsid w:val="004667BA"/>
    <w:rsid w:val="004669B7"/>
    <w:rsid w:val="00467251"/>
    <w:rsid w:val="004674D6"/>
    <w:rsid w:val="004675C5"/>
    <w:rsid w:val="00467701"/>
    <w:rsid w:val="004677FF"/>
    <w:rsid w:val="004679FB"/>
    <w:rsid w:val="0047018B"/>
    <w:rsid w:val="00470993"/>
    <w:rsid w:val="00470E20"/>
    <w:rsid w:val="00470E79"/>
    <w:rsid w:val="004717A6"/>
    <w:rsid w:val="00471CEB"/>
    <w:rsid w:val="00471EA5"/>
    <w:rsid w:val="00471FE4"/>
    <w:rsid w:val="00472033"/>
    <w:rsid w:val="00472059"/>
    <w:rsid w:val="00472335"/>
    <w:rsid w:val="004724A6"/>
    <w:rsid w:val="004724FC"/>
    <w:rsid w:val="004727BE"/>
    <w:rsid w:val="0047298B"/>
    <w:rsid w:val="00472A79"/>
    <w:rsid w:val="00472CE8"/>
    <w:rsid w:val="0047340A"/>
    <w:rsid w:val="004737F0"/>
    <w:rsid w:val="00473A20"/>
    <w:rsid w:val="00473C63"/>
    <w:rsid w:val="00473EDA"/>
    <w:rsid w:val="00473F19"/>
    <w:rsid w:val="00474623"/>
    <w:rsid w:val="00474DAF"/>
    <w:rsid w:val="00475000"/>
    <w:rsid w:val="00475038"/>
    <w:rsid w:val="00475137"/>
    <w:rsid w:val="00475D64"/>
    <w:rsid w:val="00475D79"/>
    <w:rsid w:val="00475E22"/>
    <w:rsid w:val="00476283"/>
    <w:rsid w:val="00476946"/>
    <w:rsid w:val="00476A71"/>
    <w:rsid w:val="00476D9C"/>
    <w:rsid w:val="00476DE2"/>
    <w:rsid w:val="004772D6"/>
    <w:rsid w:val="0047746E"/>
    <w:rsid w:val="004775D7"/>
    <w:rsid w:val="004779BC"/>
    <w:rsid w:val="0048016E"/>
    <w:rsid w:val="00480261"/>
    <w:rsid w:val="004802D2"/>
    <w:rsid w:val="0048088E"/>
    <w:rsid w:val="00480896"/>
    <w:rsid w:val="00480A61"/>
    <w:rsid w:val="00480F2B"/>
    <w:rsid w:val="00481917"/>
    <w:rsid w:val="00481A52"/>
    <w:rsid w:val="00481F3E"/>
    <w:rsid w:val="004826B9"/>
    <w:rsid w:val="00482720"/>
    <w:rsid w:val="0048291F"/>
    <w:rsid w:val="00482E23"/>
    <w:rsid w:val="00482F38"/>
    <w:rsid w:val="00483422"/>
    <w:rsid w:val="004835E7"/>
    <w:rsid w:val="00483729"/>
    <w:rsid w:val="004837B5"/>
    <w:rsid w:val="00483999"/>
    <w:rsid w:val="00483A78"/>
    <w:rsid w:val="00483AAA"/>
    <w:rsid w:val="00483CAC"/>
    <w:rsid w:val="00483EC4"/>
    <w:rsid w:val="004840FC"/>
    <w:rsid w:val="00484C21"/>
    <w:rsid w:val="00484FE8"/>
    <w:rsid w:val="004850B7"/>
    <w:rsid w:val="0048526F"/>
    <w:rsid w:val="00485546"/>
    <w:rsid w:val="004855DA"/>
    <w:rsid w:val="00485673"/>
    <w:rsid w:val="00485989"/>
    <w:rsid w:val="004859E1"/>
    <w:rsid w:val="00485AA3"/>
    <w:rsid w:val="004867E2"/>
    <w:rsid w:val="00486C31"/>
    <w:rsid w:val="00486F6B"/>
    <w:rsid w:val="004871D5"/>
    <w:rsid w:val="0048720D"/>
    <w:rsid w:val="004872AF"/>
    <w:rsid w:val="004904A2"/>
    <w:rsid w:val="00490541"/>
    <w:rsid w:val="00490B17"/>
    <w:rsid w:val="00490C27"/>
    <w:rsid w:val="00491539"/>
    <w:rsid w:val="004915E7"/>
    <w:rsid w:val="0049183B"/>
    <w:rsid w:val="00491871"/>
    <w:rsid w:val="00491906"/>
    <w:rsid w:val="00491A1B"/>
    <w:rsid w:val="00491B3A"/>
    <w:rsid w:val="00491BCC"/>
    <w:rsid w:val="00491E49"/>
    <w:rsid w:val="004920AC"/>
    <w:rsid w:val="0049229F"/>
    <w:rsid w:val="00492695"/>
    <w:rsid w:val="0049281E"/>
    <w:rsid w:val="00492A73"/>
    <w:rsid w:val="00492CB1"/>
    <w:rsid w:val="00492CFD"/>
    <w:rsid w:val="004930C9"/>
    <w:rsid w:val="0049326A"/>
    <w:rsid w:val="004932B3"/>
    <w:rsid w:val="00493386"/>
    <w:rsid w:val="004937AC"/>
    <w:rsid w:val="00494207"/>
    <w:rsid w:val="00494329"/>
    <w:rsid w:val="004946F0"/>
    <w:rsid w:val="00494B1F"/>
    <w:rsid w:val="00494DD5"/>
    <w:rsid w:val="00494E83"/>
    <w:rsid w:val="00495134"/>
    <w:rsid w:val="0049534F"/>
    <w:rsid w:val="004955C9"/>
    <w:rsid w:val="0049590C"/>
    <w:rsid w:val="00495A1D"/>
    <w:rsid w:val="00495BE5"/>
    <w:rsid w:val="00495F2A"/>
    <w:rsid w:val="00495FFB"/>
    <w:rsid w:val="004962D2"/>
    <w:rsid w:val="0049638D"/>
    <w:rsid w:val="004963CD"/>
    <w:rsid w:val="004964AE"/>
    <w:rsid w:val="00496717"/>
    <w:rsid w:val="0049675C"/>
    <w:rsid w:val="00496BDF"/>
    <w:rsid w:val="00497083"/>
    <w:rsid w:val="004971DA"/>
    <w:rsid w:val="00497380"/>
    <w:rsid w:val="004973AF"/>
    <w:rsid w:val="00497529"/>
    <w:rsid w:val="004979B4"/>
    <w:rsid w:val="00497ADE"/>
    <w:rsid w:val="00497B8F"/>
    <w:rsid w:val="00497CD0"/>
    <w:rsid w:val="00497EC1"/>
    <w:rsid w:val="004A0383"/>
    <w:rsid w:val="004A05A1"/>
    <w:rsid w:val="004A07B5"/>
    <w:rsid w:val="004A099A"/>
    <w:rsid w:val="004A0C5C"/>
    <w:rsid w:val="004A0CAB"/>
    <w:rsid w:val="004A0DA1"/>
    <w:rsid w:val="004A0E4D"/>
    <w:rsid w:val="004A118B"/>
    <w:rsid w:val="004A13D6"/>
    <w:rsid w:val="004A1589"/>
    <w:rsid w:val="004A1749"/>
    <w:rsid w:val="004A1938"/>
    <w:rsid w:val="004A1C94"/>
    <w:rsid w:val="004A1DAB"/>
    <w:rsid w:val="004A1FD4"/>
    <w:rsid w:val="004A2143"/>
    <w:rsid w:val="004A2E81"/>
    <w:rsid w:val="004A38D6"/>
    <w:rsid w:val="004A3C1B"/>
    <w:rsid w:val="004A3C9D"/>
    <w:rsid w:val="004A3DDF"/>
    <w:rsid w:val="004A3E1A"/>
    <w:rsid w:val="004A3E4C"/>
    <w:rsid w:val="004A42F6"/>
    <w:rsid w:val="004A4748"/>
    <w:rsid w:val="004A4AFB"/>
    <w:rsid w:val="004A4B43"/>
    <w:rsid w:val="004A4F7D"/>
    <w:rsid w:val="004A51B6"/>
    <w:rsid w:val="004A52E9"/>
    <w:rsid w:val="004A5392"/>
    <w:rsid w:val="004A53C4"/>
    <w:rsid w:val="004A55D9"/>
    <w:rsid w:val="004A5976"/>
    <w:rsid w:val="004A6040"/>
    <w:rsid w:val="004A6066"/>
    <w:rsid w:val="004A6226"/>
    <w:rsid w:val="004A6597"/>
    <w:rsid w:val="004A66B6"/>
    <w:rsid w:val="004A69C5"/>
    <w:rsid w:val="004A6B14"/>
    <w:rsid w:val="004A6CBD"/>
    <w:rsid w:val="004A719D"/>
    <w:rsid w:val="004A7638"/>
    <w:rsid w:val="004A7848"/>
    <w:rsid w:val="004A793B"/>
    <w:rsid w:val="004A7D27"/>
    <w:rsid w:val="004A7DE0"/>
    <w:rsid w:val="004B00DC"/>
    <w:rsid w:val="004B029C"/>
    <w:rsid w:val="004B044D"/>
    <w:rsid w:val="004B0795"/>
    <w:rsid w:val="004B0955"/>
    <w:rsid w:val="004B0BEE"/>
    <w:rsid w:val="004B0E99"/>
    <w:rsid w:val="004B10C4"/>
    <w:rsid w:val="004B14FB"/>
    <w:rsid w:val="004B1640"/>
    <w:rsid w:val="004B1832"/>
    <w:rsid w:val="004B193C"/>
    <w:rsid w:val="004B1CB4"/>
    <w:rsid w:val="004B243D"/>
    <w:rsid w:val="004B2A2C"/>
    <w:rsid w:val="004B2D08"/>
    <w:rsid w:val="004B2E1F"/>
    <w:rsid w:val="004B2EAD"/>
    <w:rsid w:val="004B2EE4"/>
    <w:rsid w:val="004B2F18"/>
    <w:rsid w:val="004B302F"/>
    <w:rsid w:val="004B3364"/>
    <w:rsid w:val="004B33AD"/>
    <w:rsid w:val="004B3940"/>
    <w:rsid w:val="004B3A66"/>
    <w:rsid w:val="004B3DDB"/>
    <w:rsid w:val="004B3E83"/>
    <w:rsid w:val="004B3EE3"/>
    <w:rsid w:val="004B4036"/>
    <w:rsid w:val="004B4442"/>
    <w:rsid w:val="004B4490"/>
    <w:rsid w:val="004B44FD"/>
    <w:rsid w:val="004B4B31"/>
    <w:rsid w:val="004B4B42"/>
    <w:rsid w:val="004B4D21"/>
    <w:rsid w:val="004B51AB"/>
    <w:rsid w:val="004B5AC6"/>
    <w:rsid w:val="004B5CFC"/>
    <w:rsid w:val="004B5F6F"/>
    <w:rsid w:val="004B6096"/>
    <w:rsid w:val="004B6296"/>
    <w:rsid w:val="004B63DC"/>
    <w:rsid w:val="004B66DC"/>
    <w:rsid w:val="004B68F1"/>
    <w:rsid w:val="004B6B82"/>
    <w:rsid w:val="004B6E4C"/>
    <w:rsid w:val="004B6F79"/>
    <w:rsid w:val="004B72DD"/>
    <w:rsid w:val="004B774D"/>
    <w:rsid w:val="004B7CEC"/>
    <w:rsid w:val="004B7E76"/>
    <w:rsid w:val="004C00AA"/>
    <w:rsid w:val="004C038C"/>
    <w:rsid w:val="004C03E2"/>
    <w:rsid w:val="004C05CA"/>
    <w:rsid w:val="004C07BE"/>
    <w:rsid w:val="004C08BC"/>
    <w:rsid w:val="004C098F"/>
    <w:rsid w:val="004C0BA2"/>
    <w:rsid w:val="004C10C9"/>
    <w:rsid w:val="004C14D0"/>
    <w:rsid w:val="004C17EB"/>
    <w:rsid w:val="004C1840"/>
    <w:rsid w:val="004C1CA2"/>
    <w:rsid w:val="004C1EE2"/>
    <w:rsid w:val="004C1FF1"/>
    <w:rsid w:val="004C238F"/>
    <w:rsid w:val="004C2715"/>
    <w:rsid w:val="004C2AC2"/>
    <w:rsid w:val="004C31A3"/>
    <w:rsid w:val="004C31B2"/>
    <w:rsid w:val="004C3963"/>
    <w:rsid w:val="004C3B80"/>
    <w:rsid w:val="004C3C64"/>
    <w:rsid w:val="004C43F2"/>
    <w:rsid w:val="004C4A49"/>
    <w:rsid w:val="004C4AED"/>
    <w:rsid w:val="004C4DD4"/>
    <w:rsid w:val="004C4E3C"/>
    <w:rsid w:val="004C5B67"/>
    <w:rsid w:val="004C5EAF"/>
    <w:rsid w:val="004C622B"/>
    <w:rsid w:val="004C626D"/>
    <w:rsid w:val="004C648E"/>
    <w:rsid w:val="004C6654"/>
    <w:rsid w:val="004C676A"/>
    <w:rsid w:val="004C679A"/>
    <w:rsid w:val="004C689A"/>
    <w:rsid w:val="004C6A2B"/>
    <w:rsid w:val="004C6B0E"/>
    <w:rsid w:val="004C6CC1"/>
    <w:rsid w:val="004C6FC8"/>
    <w:rsid w:val="004C7243"/>
    <w:rsid w:val="004C7666"/>
    <w:rsid w:val="004C7B2B"/>
    <w:rsid w:val="004C7EA0"/>
    <w:rsid w:val="004D01B8"/>
    <w:rsid w:val="004D04F8"/>
    <w:rsid w:val="004D050A"/>
    <w:rsid w:val="004D07BF"/>
    <w:rsid w:val="004D0812"/>
    <w:rsid w:val="004D0972"/>
    <w:rsid w:val="004D0D6C"/>
    <w:rsid w:val="004D0FB0"/>
    <w:rsid w:val="004D19C4"/>
    <w:rsid w:val="004D1B11"/>
    <w:rsid w:val="004D1BE9"/>
    <w:rsid w:val="004D1EB2"/>
    <w:rsid w:val="004D2452"/>
    <w:rsid w:val="004D2491"/>
    <w:rsid w:val="004D24C9"/>
    <w:rsid w:val="004D28B4"/>
    <w:rsid w:val="004D2C2D"/>
    <w:rsid w:val="004D2F23"/>
    <w:rsid w:val="004D3056"/>
    <w:rsid w:val="004D3769"/>
    <w:rsid w:val="004D379C"/>
    <w:rsid w:val="004D3A78"/>
    <w:rsid w:val="004D3ABB"/>
    <w:rsid w:val="004D3BC0"/>
    <w:rsid w:val="004D3F1C"/>
    <w:rsid w:val="004D4326"/>
    <w:rsid w:val="004D43B3"/>
    <w:rsid w:val="004D4445"/>
    <w:rsid w:val="004D4E48"/>
    <w:rsid w:val="004D5460"/>
    <w:rsid w:val="004D57F8"/>
    <w:rsid w:val="004D59CE"/>
    <w:rsid w:val="004D5B2F"/>
    <w:rsid w:val="004D5C3B"/>
    <w:rsid w:val="004D6000"/>
    <w:rsid w:val="004D62D3"/>
    <w:rsid w:val="004D6446"/>
    <w:rsid w:val="004D6696"/>
    <w:rsid w:val="004D6799"/>
    <w:rsid w:val="004D69B5"/>
    <w:rsid w:val="004D6B76"/>
    <w:rsid w:val="004D6C9B"/>
    <w:rsid w:val="004D6CAC"/>
    <w:rsid w:val="004D6D0E"/>
    <w:rsid w:val="004D6F62"/>
    <w:rsid w:val="004D7227"/>
    <w:rsid w:val="004D72A0"/>
    <w:rsid w:val="004D778F"/>
    <w:rsid w:val="004D7874"/>
    <w:rsid w:val="004D7AA6"/>
    <w:rsid w:val="004D7B5E"/>
    <w:rsid w:val="004D7D29"/>
    <w:rsid w:val="004D7D3F"/>
    <w:rsid w:val="004D7E07"/>
    <w:rsid w:val="004E0523"/>
    <w:rsid w:val="004E09A6"/>
    <w:rsid w:val="004E0A35"/>
    <w:rsid w:val="004E0CBE"/>
    <w:rsid w:val="004E0D9F"/>
    <w:rsid w:val="004E0E7F"/>
    <w:rsid w:val="004E0EB8"/>
    <w:rsid w:val="004E1000"/>
    <w:rsid w:val="004E15CA"/>
    <w:rsid w:val="004E16A8"/>
    <w:rsid w:val="004E18E9"/>
    <w:rsid w:val="004E1D85"/>
    <w:rsid w:val="004E1E3B"/>
    <w:rsid w:val="004E2342"/>
    <w:rsid w:val="004E23FC"/>
    <w:rsid w:val="004E2706"/>
    <w:rsid w:val="004E272B"/>
    <w:rsid w:val="004E27E2"/>
    <w:rsid w:val="004E27EC"/>
    <w:rsid w:val="004E2867"/>
    <w:rsid w:val="004E2ADC"/>
    <w:rsid w:val="004E2B11"/>
    <w:rsid w:val="004E320B"/>
    <w:rsid w:val="004E3872"/>
    <w:rsid w:val="004E39AC"/>
    <w:rsid w:val="004E3C9C"/>
    <w:rsid w:val="004E3DD6"/>
    <w:rsid w:val="004E43B2"/>
    <w:rsid w:val="004E4428"/>
    <w:rsid w:val="004E490D"/>
    <w:rsid w:val="004E4DFF"/>
    <w:rsid w:val="004E5515"/>
    <w:rsid w:val="004E5787"/>
    <w:rsid w:val="004E5DD1"/>
    <w:rsid w:val="004E5E57"/>
    <w:rsid w:val="004E628F"/>
    <w:rsid w:val="004E6657"/>
    <w:rsid w:val="004E6C4D"/>
    <w:rsid w:val="004E6E65"/>
    <w:rsid w:val="004E6E8B"/>
    <w:rsid w:val="004E7074"/>
    <w:rsid w:val="004E7AD0"/>
    <w:rsid w:val="004E7E1D"/>
    <w:rsid w:val="004E7E59"/>
    <w:rsid w:val="004F00A3"/>
    <w:rsid w:val="004F0145"/>
    <w:rsid w:val="004F017B"/>
    <w:rsid w:val="004F0477"/>
    <w:rsid w:val="004F04BD"/>
    <w:rsid w:val="004F0697"/>
    <w:rsid w:val="004F0BBF"/>
    <w:rsid w:val="004F0E93"/>
    <w:rsid w:val="004F12AE"/>
    <w:rsid w:val="004F1433"/>
    <w:rsid w:val="004F1B59"/>
    <w:rsid w:val="004F1D02"/>
    <w:rsid w:val="004F1D30"/>
    <w:rsid w:val="004F1D42"/>
    <w:rsid w:val="004F2379"/>
    <w:rsid w:val="004F2471"/>
    <w:rsid w:val="004F25C4"/>
    <w:rsid w:val="004F2679"/>
    <w:rsid w:val="004F2BC9"/>
    <w:rsid w:val="004F2D15"/>
    <w:rsid w:val="004F2F21"/>
    <w:rsid w:val="004F300C"/>
    <w:rsid w:val="004F30E0"/>
    <w:rsid w:val="004F3835"/>
    <w:rsid w:val="004F3CBB"/>
    <w:rsid w:val="004F3DE5"/>
    <w:rsid w:val="004F3F33"/>
    <w:rsid w:val="004F41D8"/>
    <w:rsid w:val="004F4295"/>
    <w:rsid w:val="004F43F9"/>
    <w:rsid w:val="004F44E2"/>
    <w:rsid w:val="004F4BAE"/>
    <w:rsid w:val="004F4D98"/>
    <w:rsid w:val="004F4DFC"/>
    <w:rsid w:val="004F4E99"/>
    <w:rsid w:val="004F4F0E"/>
    <w:rsid w:val="004F58AF"/>
    <w:rsid w:val="004F5C95"/>
    <w:rsid w:val="004F6101"/>
    <w:rsid w:val="004F6172"/>
    <w:rsid w:val="004F6378"/>
    <w:rsid w:val="004F64C5"/>
    <w:rsid w:val="004F6582"/>
    <w:rsid w:val="004F6913"/>
    <w:rsid w:val="004F696B"/>
    <w:rsid w:val="004F6A8B"/>
    <w:rsid w:val="004F6B8C"/>
    <w:rsid w:val="004F6D65"/>
    <w:rsid w:val="004F6E34"/>
    <w:rsid w:val="004F7230"/>
    <w:rsid w:val="004F7672"/>
    <w:rsid w:val="004F7865"/>
    <w:rsid w:val="004F7A6B"/>
    <w:rsid w:val="005002BE"/>
    <w:rsid w:val="00500637"/>
    <w:rsid w:val="00500738"/>
    <w:rsid w:val="00500D30"/>
    <w:rsid w:val="00500D4D"/>
    <w:rsid w:val="00500F1F"/>
    <w:rsid w:val="00501004"/>
    <w:rsid w:val="0050165F"/>
    <w:rsid w:val="0050174E"/>
    <w:rsid w:val="00501854"/>
    <w:rsid w:val="00501C19"/>
    <w:rsid w:val="00501F3C"/>
    <w:rsid w:val="0050219B"/>
    <w:rsid w:val="005021F9"/>
    <w:rsid w:val="005026C9"/>
    <w:rsid w:val="005029CD"/>
    <w:rsid w:val="00503289"/>
    <w:rsid w:val="005038EC"/>
    <w:rsid w:val="00503917"/>
    <w:rsid w:val="00503A15"/>
    <w:rsid w:val="00503AAB"/>
    <w:rsid w:val="00503CC3"/>
    <w:rsid w:val="00503DFD"/>
    <w:rsid w:val="00503E22"/>
    <w:rsid w:val="00503F17"/>
    <w:rsid w:val="00503F3A"/>
    <w:rsid w:val="00504219"/>
    <w:rsid w:val="005047F0"/>
    <w:rsid w:val="00504825"/>
    <w:rsid w:val="00504C69"/>
    <w:rsid w:val="005052AC"/>
    <w:rsid w:val="00505425"/>
    <w:rsid w:val="005056B7"/>
    <w:rsid w:val="005056CB"/>
    <w:rsid w:val="00505DF6"/>
    <w:rsid w:val="005062C8"/>
    <w:rsid w:val="005065A5"/>
    <w:rsid w:val="00506928"/>
    <w:rsid w:val="00506CE1"/>
    <w:rsid w:val="00506F18"/>
    <w:rsid w:val="0050712F"/>
    <w:rsid w:val="0050753E"/>
    <w:rsid w:val="00507668"/>
    <w:rsid w:val="005077EF"/>
    <w:rsid w:val="00507B5B"/>
    <w:rsid w:val="00507CDD"/>
    <w:rsid w:val="00507EC3"/>
    <w:rsid w:val="00510035"/>
    <w:rsid w:val="005109A0"/>
    <w:rsid w:val="00510D0F"/>
    <w:rsid w:val="005111FA"/>
    <w:rsid w:val="005119DF"/>
    <w:rsid w:val="005119E5"/>
    <w:rsid w:val="00511AD5"/>
    <w:rsid w:val="00511DC7"/>
    <w:rsid w:val="00511F26"/>
    <w:rsid w:val="005123E6"/>
    <w:rsid w:val="005126E6"/>
    <w:rsid w:val="0051282C"/>
    <w:rsid w:val="00512906"/>
    <w:rsid w:val="00512B3F"/>
    <w:rsid w:val="00512C4A"/>
    <w:rsid w:val="00513079"/>
    <w:rsid w:val="00513203"/>
    <w:rsid w:val="0051395E"/>
    <w:rsid w:val="00513993"/>
    <w:rsid w:val="00513F89"/>
    <w:rsid w:val="0051410A"/>
    <w:rsid w:val="005142C5"/>
    <w:rsid w:val="005142F4"/>
    <w:rsid w:val="00514A94"/>
    <w:rsid w:val="0051501B"/>
    <w:rsid w:val="00515217"/>
    <w:rsid w:val="005152B5"/>
    <w:rsid w:val="0051560D"/>
    <w:rsid w:val="00515748"/>
    <w:rsid w:val="00515886"/>
    <w:rsid w:val="00515DEB"/>
    <w:rsid w:val="00516041"/>
    <w:rsid w:val="0051619B"/>
    <w:rsid w:val="00516260"/>
    <w:rsid w:val="00516572"/>
    <w:rsid w:val="0051661E"/>
    <w:rsid w:val="00516A56"/>
    <w:rsid w:val="00516B08"/>
    <w:rsid w:val="00516FB2"/>
    <w:rsid w:val="0051706E"/>
    <w:rsid w:val="00517620"/>
    <w:rsid w:val="00517756"/>
    <w:rsid w:val="005178D8"/>
    <w:rsid w:val="00517DF6"/>
    <w:rsid w:val="00517E61"/>
    <w:rsid w:val="00517F50"/>
    <w:rsid w:val="0052030C"/>
    <w:rsid w:val="005203BC"/>
    <w:rsid w:val="0052046A"/>
    <w:rsid w:val="00520563"/>
    <w:rsid w:val="005205FE"/>
    <w:rsid w:val="00520644"/>
    <w:rsid w:val="00520888"/>
    <w:rsid w:val="00520968"/>
    <w:rsid w:val="00520A06"/>
    <w:rsid w:val="00520A4D"/>
    <w:rsid w:val="00520EF8"/>
    <w:rsid w:val="00520FC7"/>
    <w:rsid w:val="0052123C"/>
    <w:rsid w:val="00521242"/>
    <w:rsid w:val="00521286"/>
    <w:rsid w:val="00521319"/>
    <w:rsid w:val="00521C1B"/>
    <w:rsid w:val="00521CF8"/>
    <w:rsid w:val="00521D3E"/>
    <w:rsid w:val="00521DF5"/>
    <w:rsid w:val="00521F8F"/>
    <w:rsid w:val="00522253"/>
    <w:rsid w:val="00522996"/>
    <w:rsid w:val="00522B57"/>
    <w:rsid w:val="00522BC8"/>
    <w:rsid w:val="00522D0F"/>
    <w:rsid w:val="0052310F"/>
    <w:rsid w:val="0052322E"/>
    <w:rsid w:val="0052331B"/>
    <w:rsid w:val="00523335"/>
    <w:rsid w:val="0052347C"/>
    <w:rsid w:val="00523558"/>
    <w:rsid w:val="005236C9"/>
    <w:rsid w:val="005238CE"/>
    <w:rsid w:val="00523930"/>
    <w:rsid w:val="00523B31"/>
    <w:rsid w:val="00523C28"/>
    <w:rsid w:val="00523CB8"/>
    <w:rsid w:val="00523FEC"/>
    <w:rsid w:val="005244AE"/>
    <w:rsid w:val="00524C2D"/>
    <w:rsid w:val="00525052"/>
    <w:rsid w:val="00525683"/>
    <w:rsid w:val="005256CE"/>
    <w:rsid w:val="00525B61"/>
    <w:rsid w:val="00525BD5"/>
    <w:rsid w:val="00525C46"/>
    <w:rsid w:val="00525D4F"/>
    <w:rsid w:val="00525E4E"/>
    <w:rsid w:val="00526242"/>
    <w:rsid w:val="00526378"/>
    <w:rsid w:val="0052661B"/>
    <w:rsid w:val="00526A08"/>
    <w:rsid w:val="00526AD7"/>
    <w:rsid w:val="00526B5A"/>
    <w:rsid w:val="0052704A"/>
    <w:rsid w:val="0052707F"/>
    <w:rsid w:val="00527502"/>
    <w:rsid w:val="005279E1"/>
    <w:rsid w:val="00527B6E"/>
    <w:rsid w:val="00527F16"/>
    <w:rsid w:val="0053030C"/>
    <w:rsid w:val="0053036D"/>
    <w:rsid w:val="0053050D"/>
    <w:rsid w:val="0053176B"/>
    <w:rsid w:val="00531840"/>
    <w:rsid w:val="00531C6E"/>
    <w:rsid w:val="00531D7F"/>
    <w:rsid w:val="005320E4"/>
    <w:rsid w:val="00532129"/>
    <w:rsid w:val="005321C5"/>
    <w:rsid w:val="00532A72"/>
    <w:rsid w:val="00532BC2"/>
    <w:rsid w:val="00532FF0"/>
    <w:rsid w:val="00533183"/>
    <w:rsid w:val="00533581"/>
    <w:rsid w:val="005336F5"/>
    <w:rsid w:val="0053380E"/>
    <w:rsid w:val="00533910"/>
    <w:rsid w:val="00533919"/>
    <w:rsid w:val="00533EAE"/>
    <w:rsid w:val="00533FB5"/>
    <w:rsid w:val="005341B3"/>
    <w:rsid w:val="0053441F"/>
    <w:rsid w:val="00534C6D"/>
    <w:rsid w:val="00534CCF"/>
    <w:rsid w:val="00534DA5"/>
    <w:rsid w:val="00535003"/>
    <w:rsid w:val="0053529A"/>
    <w:rsid w:val="00535627"/>
    <w:rsid w:val="00535678"/>
    <w:rsid w:val="00535DBA"/>
    <w:rsid w:val="00535DF3"/>
    <w:rsid w:val="0053664E"/>
    <w:rsid w:val="005367B7"/>
    <w:rsid w:val="00536AE5"/>
    <w:rsid w:val="00536CED"/>
    <w:rsid w:val="00536D52"/>
    <w:rsid w:val="00536E7B"/>
    <w:rsid w:val="00536F42"/>
    <w:rsid w:val="0053708B"/>
    <w:rsid w:val="00537182"/>
    <w:rsid w:val="00537AAA"/>
    <w:rsid w:val="00537C85"/>
    <w:rsid w:val="00537E26"/>
    <w:rsid w:val="00537FD4"/>
    <w:rsid w:val="0054046F"/>
    <w:rsid w:val="00540876"/>
    <w:rsid w:val="00540A6B"/>
    <w:rsid w:val="00540B53"/>
    <w:rsid w:val="00540C69"/>
    <w:rsid w:val="00540E86"/>
    <w:rsid w:val="00541524"/>
    <w:rsid w:val="00541582"/>
    <w:rsid w:val="005417AA"/>
    <w:rsid w:val="00541887"/>
    <w:rsid w:val="005419C2"/>
    <w:rsid w:val="00541B66"/>
    <w:rsid w:val="00541DB3"/>
    <w:rsid w:val="00541E7A"/>
    <w:rsid w:val="00541EDD"/>
    <w:rsid w:val="00541F1B"/>
    <w:rsid w:val="00541F4D"/>
    <w:rsid w:val="0054218D"/>
    <w:rsid w:val="005423FB"/>
    <w:rsid w:val="00542743"/>
    <w:rsid w:val="00542C2D"/>
    <w:rsid w:val="00543109"/>
    <w:rsid w:val="00543327"/>
    <w:rsid w:val="005435EA"/>
    <w:rsid w:val="00543834"/>
    <w:rsid w:val="005438DE"/>
    <w:rsid w:val="00543BB9"/>
    <w:rsid w:val="00544142"/>
    <w:rsid w:val="00544281"/>
    <w:rsid w:val="0054439C"/>
    <w:rsid w:val="005445DC"/>
    <w:rsid w:val="00544B00"/>
    <w:rsid w:val="00544B76"/>
    <w:rsid w:val="00544C2A"/>
    <w:rsid w:val="00544CE6"/>
    <w:rsid w:val="0054515F"/>
    <w:rsid w:val="005451CC"/>
    <w:rsid w:val="005453C4"/>
    <w:rsid w:val="0054555A"/>
    <w:rsid w:val="00545977"/>
    <w:rsid w:val="00546120"/>
    <w:rsid w:val="005461A6"/>
    <w:rsid w:val="00546430"/>
    <w:rsid w:val="005464E9"/>
    <w:rsid w:val="005465E7"/>
    <w:rsid w:val="00546BCB"/>
    <w:rsid w:val="00546CC2"/>
    <w:rsid w:val="00546E30"/>
    <w:rsid w:val="00546FFF"/>
    <w:rsid w:val="00547299"/>
    <w:rsid w:val="005478BD"/>
    <w:rsid w:val="00547993"/>
    <w:rsid w:val="005479E3"/>
    <w:rsid w:val="00547A41"/>
    <w:rsid w:val="00547D4D"/>
    <w:rsid w:val="0055016A"/>
    <w:rsid w:val="00550271"/>
    <w:rsid w:val="00550B79"/>
    <w:rsid w:val="00550E7C"/>
    <w:rsid w:val="00550F85"/>
    <w:rsid w:val="00551247"/>
    <w:rsid w:val="0055140F"/>
    <w:rsid w:val="005514B0"/>
    <w:rsid w:val="00551733"/>
    <w:rsid w:val="0055173C"/>
    <w:rsid w:val="005517DC"/>
    <w:rsid w:val="00551985"/>
    <w:rsid w:val="00551BAC"/>
    <w:rsid w:val="00551DBF"/>
    <w:rsid w:val="0055256A"/>
    <w:rsid w:val="00552BD3"/>
    <w:rsid w:val="00552D55"/>
    <w:rsid w:val="00552D94"/>
    <w:rsid w:val="00553232"/>
    <w:rsid w:val="005532A0"/>
    <w:rsid w:val="005532C3"/>
    <w:rsid w:val="00553A41"/>
    <w:rsid w:val="00553ECF"/>
    <w:rsid w:val="00554074"/>
    <w:rsid w:val="005541A3"/>
    <w:rsid w:val="005546C1"/>
    <w:rsid w:val="00554C7C"/>
    <w:rsid w:val="00554E8A"/>
    <w:rsid w:val="00555109"/>
    <w:rsid w:val="00555307"/>
    <w:rsid w:val="00555565"/>
    <w:rsid w:val="005556D6"/>
    <w:rsid w:val="005558A8"/>
    <w:rsid w:val="0055595D"/>
    <w:rsid w:val="00555C1F"/>
    <w:rsid w:val="00555CC8"/>
    <w:rsid w:val="00555F6D"/>
    <w:rsid w:val="0055606F"/>
    <w:rsid w:val="00556134"/>
    <w:rsid w:val="005561DD"/>
    <w:rsid w:val="005567F2"/>
    <w:rsid w:val="005567F4"/>
    <w:rsid w:val="00556B35"/>
    <w:rsid w:val="00556B58"/>
    <w:rsid w:val="00556C1A"/>
    <w:rsid w:val="00556C9C"/>
    <w:rsid w:val="00556E79"/>
    <w:rsid w:val="0055741A"/>
    <w:rsid w:val="00557540"/>
    <w:rsid w:val="00557692"/>
    <w:rsid w:val="00557794"/>
    <w:rsid w:val="005578F7"/>
    <w:rsid w:val="005579D9"/>
    <w:rsid w:val="00557A33"/>
    <w:rsid w:val="0056010F"/>
    <w:rsid w:val="00560366"/>
    <w:rsid w:val="00560638"/>
    <w:rsid w:val="00560AD6"/>
    <w:rsid w:val="00560B67"/>
    <w:rsid w:val="00560B87"/>
    <w:rsid w:val="00560C47"/>
    <w:rsid w:val="00560E10"/>
    <w:rsid w:val="005611B7"/>
    <w:rsid w:val="005612BE"/>
    <w:rsid w:val="00561400"/>
    <w:rsid w:val="005618D4"/>
    <w:rsid w:val="00561D79"/>
    <w:rsid w:val="00561DAE"/>
    <w:rsid w:val="00562057"/>
    <w:rsid w:val="00562129"/>
    <w:rsid w:val="005621A8"/>
    <w:rsid w:val="0056233A"/>
    <w:rsid w:val="00562B85"/>
    <w:rsid w:val="00562C53"/>
    <w:rsid w:val="00562CD5"/>
    <w:rsid w:val="00562D1E"/>
    <w:rsid w:val="005630A2"/>
    <w:rsid w:val="005632FB"/>
    <w:rsid w:val="00563534"/>
    <w:rsid w:val="0056397A"/>
    <w:rsid w:val="00563C2C"/>
    <w:rsid w:val="00563D28"/>
    <w:rsid w:val="00564216"/>
    <w:rsid w:val="0056432F"/>
    <w:rsid w:val="005644F8"/>
    <w:rsid w:val="00564867"/>
    <w:rsid w:val="00564FB3"/>
    <w:rsid w:val="005656A3"/>
    <w:rsid w:val="00565B2B"/>
    <w:rsid w:val="00565BDC"/>
    <w:rsid w:val="00565C79"/>
    <w:rsid w:val="00565DA6"/>
    <w:rsid w:val="00565DF0"/>
    <w:rsid w:val="00565DF1"/>
    <w:rsid w:val="00565F88"/>
    <w:rsid w:val="0056696F"/>
    <w:rsid w:val="005669B3"/>
    <w:rsid w:val="00566B2C"/>
    <w:rsid w:val="00566B83"/>
    <w:rsid w:val="00566E99"/>
    <w:rsid w:val="005670AD"/>
    <w:rsid w:val="005671F0"/>
    <w:rsid w:val="005672A5"/>
    <w:rsid w:val="0056752A"/>
    <w:rsid w:val="005675B6"/>
    <w:rsid w:val="005676A1"/>
    <w:rsid w:val="005678DF"/>
    <w:rsid w:val="00567A91"/>
    <w:rsid w:val="00567AB1"/>
    <w:rsid w:val="00567E29"/>
    <w:rsid w:val="005704B0"/>
    <w:rsid w:val="0057056B"/>
    <w:rsid w:val="0057059F"/>
    <w:rsid w:val="00570650"/>
    <w:rsid w:val="00570811"/>
    <w:rsid w:val="00570C7F"/>
    <w:rsid w:val="00570D4D"/>
    <w:rsid w:val="005710B4"/>
    <w:rsid w:val="00571325"/>
    <w:rsid w:val="00571A29"/>
    <w:rsid w:val="00571A74"/>
    <w:rsid w:val="00571D53"/>
    <w:rsid w:val="00571DA5"/>
    <w:rsid w:val="00572269"/>
    <w:rsid w:val="005723D4"/>
    <w:rsid w:val="0057244A"/>
    <w:rsid w:val="005727BA"/>
    <w:rsid w:val="00572F26"/>
    <w:rsid w:val="00573038"/>
    <w:rsid w:val="0057303F"/>
    <w:rsid w:val="00573380"/>
    <w:rsid w:val="00573482"/>
    <w:rsid w:val="005738BF"/>
    <w:rsid w:val="00574918"/>
    <w:rsid w:val="005749FD"/>
    <w:rsid w:val="00574AEB"/>
    <w:rsid w:val="00574E58"/>
    <w:rsid w:val="005750C5"/>
    <w:rsid w:val="005752DE"/>
    <w:rsid w:val="00575575"/>
    <w:rsid w:val="0057558E"/>
    <w:rsid w:val="00575BE2"/>
    <w:rsid w:val="00575D60"/>
    <w:rsid w:val="00575D8D"/>
    <w:rsid w:val="00575DC1"/>
    <w:rsid w:val="00576017"/>
    <w:rsid w:val="005760CC"/>
    <w:rsid w:val="00576445"/>
    <w:rsid w:val="00576839"/>
    <w:rsid w:val="0057696F"/>
    <w:rsid w:val="00576972"/>
    <w:rsid w:val="00576B16"/>
    <w:rsid w:val="00576FD1"/>
    <w:rsid w:val="0057708B"/>
    <w:rsid w:val="00577248"/>
    <w:rsid w:val="0057776C"/>
    <w:rsid w:val="00577789"/>
    <w:rsid w:val="00577C5A"/>
    <w:rsid w:val="005802C4"/>
    <w:rsid w:val="005805E1"/>
    <w:rsid w:val="00580753"/>
    <w:rsid w:val="00580B62"/>
    <w:rsid w:val="00580E07"/>
    <w:rsid w:val="00580F35"/>
    <w:rsid w:val="005810C9"/>
    <w:rsid w:val="00581173"/>
    <w:rsid w:val="005811C1"/>
    <w:rsid w:val="00581468"/>
    <w:rsid w:val="005817EB"/>
    <w:rsid w:val="00581BB2"/>
    <w:rsid w:val="0058209A"/>
    <w:rsid w:val="005822E3"/>
    <w:rsid w:val="0058237F"/>
    <w:rsid w:val="00582836"/>
    <w:rsid w:val="0058284F"/>
    <w:rsid w:val="00582AD4"/>
    <w:rsid w:val="00582AF2"/>
    <w:rsid w:val="00582C02"/>
    <w:rsid w:val="00582C2A"/>
    <w:rsid w:val="00582F18"/>
    <w:rsid w:val="00582F73"/>
    <w:rsid w:val="0058326C"/>
    <w:rsid w:val="00583699"/>
    <w:rsid w:val="00583799"/>
    <w:rsid w:val="00583AF0"/>
    <w:rsid w:val="00584378"/>
    <w:rsid w:val="0058475B"/>
    <w:rsid w:val="005848C5"/>
    <w:rsid w:val="005848CA"/>
    <w:rsid w:val="00584A34"/>
    <w:rsid w:val="00584D04"/>
    <w:rsid w:val="005853CF"/>
    <w:rsid w:val="00585680"/>
    <w:rsid w:val="005857F8"/>
    <w:rsid w:val="0058591D"/>
    <w:rsid w:val="00585AB4"/>
    <w:rsid w:val="00585CDD"/>
    <w:rsid w:val="00585D89"/>
    <w:rsid w:val="00585EA7"/>
    <w:rsid w:val="0058624B"/>
    <w:rsid w:val="005865A2"/>
    <w:rsid w:val="00586907"/>
    <w:rsid w:val="00586B14"/>
    <w:rsid w:val="00587058"/>
    <w:rsid w:val="005879E4"/>
    <w:rsid w:val="00587A82"/>
    <w:rsid w:val="00587CE9"/>
    <w:rsid w:val="005906E6"/>
    <w:rsid w:val="00590713"/>
    <w:rsid w:val="005907BB"/>
    <w:rsid w:val="00590A6B"/>
    <w:rsid w:val="00590C1C"/>
    <w:rsid w:val="00590EF4"/>
    <w:rsid w:val="005910C1"/>
    <w:rsid w:val="00591448"/>
    <w:rsid w:val="005916CA"/>
    <w:rsid w:val="00591957"/>
    <w:rsid w:val="005919E2"/>
    <w:rsid w:val="00591D37"/>
    <w:rsid w:val="00592367"/>
    <w:rsid w:val="005925D2"/>
    <w:rsid w:val="005926A0"/>
    <w:rsid w:val="00592A2F"/>
    <w:rsid w:val="00592E86"/>
    <w:rsid w:val="00593944"/>
    <w:rsid w:val="00593F2C"/>
    <w:rsid w:val="00594143"/>
    <w:rsid w:val="0059454F"/>
    <w:rsid w:val="00594779"/>
    <w:rsid w:val="0059482C"/>
    <w:rsid w:val="005948EE"/>
    <w:rsid w:val="00594AC1"/>
    <w:rsid w:val="00594C8A"/>
    <w:rsid w:val="00595002"/>
    <w:rsid w:val="00595665"/>
    <w:rsid w:val="0059571C"/>
    <w:rsid w:val="005957C2"/>
    <w:rsid w:val="00595D65"/>
    <w:rsid w:val="00595EB2"/>
    <w:rsid w:val="00595EFE"/>
    <w:rsid w:val="00596358"/>
    <w:rsid w:val="005965DF"/>
    <w:rsid w:val="00596658"/>
    <w:rsid w:val="00596A5E"/>
    <w:rsid w:val="00596A6D"/>
    <w:rsid w:val="005972AC"/>
    <w:rsid w:val="00597739"/>
    <w:rsid w:val="005977E3"/>
    <w:rsid w:val="00597B76"/>
    <w:rsid w:val="00597BF9"/>
    <w:rsid w:val="00597CF8"/>
    <w:rsid w:val="005A01A8"/>
    <w:rsid w:val="005A0AA5"/>
    <w:rsid w:val="005A0B06"/>
    <w:rsid w:val="005A0C11"/>
    <w:rsid w:val="005A0DA8"/>
    <w:rsid w:val="005A0E6B"/>
    <w:rsid w:val="005A0EBE"/>
    <w:rsid w:val="005A10D0"/>
    <w:rsid w:val="005A1288"/>
    <w:rsid w:val="005A1496"/>
    <w:rsid w:val="005A15B0"/>
    <w:rsid w:val="005A20D5"/>
    <w:rsid w:val="005A220F"/>
    <w:rsid w:val="005A2699"/>
    <w:rsid w:val="005A2789"/>
    <w:rsid w:val="005A2949"/>
    <w:rsid w:val="005A29CE"/>
    <w:rsid w:val="005A309A"/>
    <w:rsid w:val="005A373D"/>
    <w:rsid w:val="005A378C"/>
    <w:rsid w:val="005A378E"/>
    <w:rsid w:val="005A3AE2"/>
    <w:rsid w:val="005A3DA9"/>
    <w:rsid w:val="005A3DCA"/>
    <w:rsid w:val="005A3E4D"/>
    <w:rsid w:val="005A3F01"/>
    <w:rsid w:val="005A3F30"/>
    <w:rsid w:val="005A4083"/>
    <w:rsid w:val="005A416A"/>
    <w:rsid w:val="005A47F9"/>
    <w:rsid w:val="005A4C0B"/>
    <w:rsid w:val="005A52FC"/>
    <w:rsid w:val="005A56AA"/>
    <w:rsid w:val="005A5AF9"/>
    <w:rsid w:val="005A5E82"/>
    <w:rsid w:val="005A605A"/>
    <w:rsid w:val="005A640A"/>
    <w:rsid w:val="005A65B4"/>
    <w:rsid w:val="005A68F1"/>
    <w:rsid w:val="005A6D76"/>
    <w:rsid w:val="005A7133"/>
    <w:rsid w:val="005A75DA"/>
    <w:rsid w:val="005A7767"/>
    <w:rsid w:val="005A7A26"/>
    <w:rsid w:val="005A7B5C"/>
    <w:rsid w:val="005B0237"/>
    <w:rsid w:val="005B0679"/>
    <w:rsid w:val="005B0B58"/>
    <w:rsid w:val="005B0C55"/>
    <w:rsid w:val="005B0D95"/>
    <w:rsid w:val="005B0DD3"/>
    <w:rsid w:val="005B0FBA"/>
    <w:rsid w:val="005B152E"/>
    <w:rsid w:val="005B1848"/>
    <w:rsid w:val="005B18B3"/>
    <w:rsid w:val="005B1A55"/>
    <w:rsid w:val="005B1BF6"/>
    <w:rsid w:val="005B1DFA"/>
    <w:rsid w:val="005B209B"/>
    <w:rsid w:val="005B22E4"/>
    <w:rsid w:val="005B274B"/>
    <w:rsid w:val="005B2B3B"/>
    <w:rsid w:val="005B2C42"/>
    <w:rsid w:val="005B2E70"/>
    <w:rsid w:val="005B323D"/>
    <w:rsid w:val="005B3596"/>
    <w:rsid w:val="005B3997"/>
    <w:rsid w:val="005B3CAD"/>
    <w:rsid w:val="005B3CF0"/>
    <w:rsid w:val="005B4B0F"/>
    <w:rsid w:val="005B4C00"/>
    <w:rsid w:val="005B4C0A"/>
    <w:rsid w:val="005B4E53"/>
    <w:rsid w:val="005B50A8"/>
    <w:rsid w:val="005B5857"/>
    <w:rsid w:val="005B5AD2"/>
    <w:rsid w:val="005B5F0E"/>
    <w:rsid w:val="005B6017"/>
    <w:rsid w:val="005B6093"/>
    <w:rsid w:val="005B6A61"/>
    <w:rsid w:val="005B6B80"/>
    <w:rsid w:val="005B6D23"/>
    <w:rsid w:val="005B6F84"/>
    <w:rsid w:val="005B725D"/>
    <w:rsid w:val="005B750B"/>
    <w:rsid w:val="005B767E"/>
    <w:rsid w:val="005B769A"/>
    <w:rsid w:val="005B7784"/>
    <w:rsid w:val="005B7C71"/>
    <w:rsid w:val="005B7F31"/>
    <w:rsid w:val="005C0509"/>
    <w:rsid w:val="005C0C99"/>
    <w:rsid w:val="005C0DB4"/>
    <w:rsid w:val="005C1124"/>
    <w:rsid w:val="005C1390"/>
    <w:rsid w:val="005C1858"/>
    <w:rsid w:val="005C18D1"/>
    <w:rsid w:val="005C19C4"/>
    <w:rsid w:val="005C1B83"/>
    <w:rsid w:val="005C1DC2"/>
    <w:rsid w:val="005C1FF0"/>
    <w:rsid w:val="005C2013"/>
    <w:rsid w:val="005C2105"/>
    <w:rsid w:val="005C239F"/>
    <w:rsid w:val="005C25FF"/>
    <w:rsid w:val="005C2944"/>
    <w:rsid w:val="005C2A98"/>
    <w:rsid w:val="005C2D55"/>
    <w:rsid w:val="005C2E1A"/>
    <w:rsid w:val="005C2F20"/>
    <w:rsid w:val="005C3343"/>
    <w:rsid w:val="005C344F"/>
    <w:rsid w:val="005C346B"/>
    <w:rsid w:val="005C34F9"/>
    <w:rsid w:val="005C352F"/>
    <w:rsid w:val="005C361F"/>
    <w:rsid w:val="005C378C"/>
    <w:rsid w:val="005C3D95"/>
    <w:rsid w:val="005C4627"/>
    <w:rsid w:val="005C4DC0"/>
    <w:rsid w:val="005C4E62"/>
    <w:rsid w:val="005C50AE"/>
    <w:rsid w:val="005C5264"/>
    <w:rsid w:val="005C55A1"/>
    <w:rsid w:val="005C5ABC"/>
    <w:rsid w:val="005C5B75"/>
    <w:rsid w:val="005C5DAB"/>
    <w:rsid w:val="005C5DC8"/>
    <w:rsid w:val="005C5DFC"/>
    <w:rsid w:val="005C6158"/>
    <w:rsid w:val="005C62BE"/>
    <w:rsid w:val="005C6625"/>
    <w:rsid w:val="005C67F2"/>
    <w:rsid w:val="005C6D95"/>
    <w:rsid w:val="005C7003"/>
    <w:rsid w:val="005C7182"/>
    <w:rsid w:val="005C72FF"/>
    <w:rsid w:val="005C7879"/>
    <w:rsid w:val="005C7883"/>
    <w:rsid w:val="005D044D"/>
    <w:rsid w:val="005D0A88"/>
    <w:rsid w:val="005D0ABD"/>
    <w:rsid w:val="005D0C9B"/>
    <w:rsid w:val="005D0E8A"/>
    <w:rsid w:val="005D0F3C"/>
    <w:rsid w:val="005D1334"/>
    <w:rsid w:val="005D147B"/>
    <w:rsid w:val="005D18AD"/>
    <w:rsid w:val="005D2010"/>
    <w:rsid w:val="005D2082"/>
    <w:rsid w:val="005D2364"/>
    <w:rsid w:val="005D244F"/>
    <w:rsid w:val="005D2480"/>
    <w:rsid w:val="005D26B4"/>
    <w:rsid w:val="005D289B"/>
    <w:rsid w:val="005D29CB"/>
    <w:rsid w:val="005D2B65"/>
    <w:rsid w:val="005D2D68"/>
    <w:rsid w:val="005D2EC0"/>
    <w:rsid w:val="005D30A1"/>
    <w:rsid w:val="005D30EB"/>
    <w:rsid w:val="005D31A9"/>
    <w:rsid w:val="005D32C9"/>
    <w:rsid w:val="005D32F0"/>
    <w:rsid w:val="005D366A"/>
    <w:rsid w:val="005D3671"/>
    <w:rsid w:val="005D3747"/>
    <w:rsid w:val="005D37F6"/>
    <w:rsid w:val="005D38F8"/>
    <w:rsid w:val="005D3B93"/>
    <w:rsid w:val="005D3E58"/>
    <w:rsid w:val="005D3F39"/>
    <w:rsid w:val="005D456C"/>
    <w:rsid w:val="005D45E1"/>
    <w:rsid w:val="005D4899"/>
    <w:rsid w:val="005D48FC"/>
    <w:rsid w:val="005D4AC4"/>
    <w:rsid w:val="005D4D9D"/>
    <w:rsid w:val="005D5490"/>
    <w:rsid w:val="005D554E"/>
    <w:rsid w:val="005D5854"/>
    <w:rsid w:val="005D5C0E"/>
    <w:rsid w:val="005D611B"/>
    <w:rsid w:val="005D61D2"/>
    <w:rsid w:val="005D6227"/>
    <w:rsid w:val="005D6314"/>
    <w:rsid w:val="005D6345"/>
    <w:rsid w:val="005D6355"/>
    <w:rsid w:val="005D6976"/>
    <w:rsid w:val="005D6F28"/>
    <w:rsid w:val="005D7174"/>
    <w:rsid w:val="005D7306"/>
    <w:rsid w:val="005D7455"/>
    <w:rsid w:val="005D7619"/>
    <w:rsid w:val="005D771A"/>
    <w:rsid w:val="005D7B4A"/>
    <w:rsid w:val="005E03EB"/>
    <w:rsid w:val="005E0425"/>
    <w:rsid w:val="005E04BF"/>
    <w:rsid w:val="005E0DDB"/>
    <w:rsid w:val="005E0F58"/>
    <w:rsid w:val="005E108B"/>
    <w:rsid w:val="005E1680"/>
    <w:rsid w:val="005E1965"/>
    <w:rsid w:val="005E1995"/>
    <w:rsid w:val="005E1D44"/>
    <w:rsid w:val="005E2121"/>
    <w:rsid w:val="005E23F2"/>
    <w:rsid w:val="005E25F8"/>
    <w:rsid w:val="005E293F"/>
    <w:rsid w:val="005E2C92"/>
    <w:rsid w:val="005E2E9B"/>
    <w:rsid w:val="005E301F"/>
    <w:rsid w:val="005E3089"/>
    <w:rsid w:val="005E314A"/>
    <w:rsid w:val="005E3313"/>
    <w:rsid w:val="005E3731"/>
    <w:rsid w:val="005E3B8F"/>
    <w:rsid w:val="005E3EBC"/>
    <w:rsid w:val="005E4021"/>
    <w:rsid w:val="005E482F"/>
    <w:rsid w:val="005E489D"/>
    <w:rsid w:val="005E48DA"/>
    <w:rsid w:val="005E4B1E"/>
    <w:rsid w:val="005E4BEA"/>
    <w:rsid w:val="005E4DB8"/>
    <w:rsid w:val="005E50A4"/>
    <w:rsid w:val="005E5131"/>
    <w:rsid w:val="005E5639"/>
    <w:rsid w:val="005E567C"/>
    <w:rsid w:val="005E5C74"/>
    <w:rsid w:val="005E5DF9"/>
    <w:rsid w:val="005E6001"/>
    <w:rsid w:val="005E643F"/>
    <w:rsid w:val="005E665C"/>
    <w:rsid w:val="005E685B"/>
    <w:rsid w:val="005E6981"/>
    <w:rsid w:val="005E6B69"/>
    <w:rsid w:val="005E6BB1"/>
    <w:rsid w:val="005E6CBC"/>
    <w:rsid w:val="005E6F83"/>
    <w:rsid w:val="005E7128"/>
    <w:rsid w:val="005E72FF"/>
    <w:rsid w:val="005E73C0"/>
    <w:rsid w:val="005E74DD"/>
    <w:rsid w:val="005E786D"/>
    <w:rsid w:val="005E7AA5"/>
    <w:rsid w:val="005E7BA4"/>
    <w:rsid w:val="005E7D7F"/>
    <w:rsid w:val="005F07ED"/>
    <w:rsid w:val="005F0A92"/>
    <w:rsid w:val="005F0FE3"/>
    <w:rsid w:val="005F18F6"/>
    <w:rsid w:val="005F1E42"/>
    <w:rsid w:val="005F1FCD"/>
    <w:rsid w:val="005F201F"/>
    <w:rsid w:val="005F2097"/>
    <w:rsid w:val="005F2706"/>
    <w:rsid w:val="005F2811"/>
    <w:rsid w:val="005F2C58"/>
    <w:rsid w:val="005F2D04"/>
    <w:rsid w:val="005F2D9F"/>
    <w:rsid w:val="005F2F4F"/>
    <w:rsid w:val="005F3312"/>
    <w:rsid w:val="005F3451"/>
    <w:rsid w:val="005F3637"/>
    <w:rsid w:val="005F3845"/>
    <w:rsid w:val="005F39B7"/>
    <w:rsid w:val="005F3DA4"/>
    <w:rsid w:val="005F4A97"/>
    <w:rsid w:val="005F4BE1"/>
    <w:rsid w:val="005F4EA6"/>
    <w:rsid w:val="005F514F"/>
    <w:rsid w:val="005F5C9E"/>
    <w:rsid w:val="005F5DE7"/>
    <w:rsid w:val="005F5E0E"/>
    <w:rsid w:val="005F5FFD"/>
    <w:rsid w:val="005F61B8"/>
    <w:rsid w:val="005F65E9"/>
    <w:rsid w:val="005F6830"/>
    <w:rsid w:val="005F6A63"/>
    <w:rsid w:val="005F6A8F"/>
    <w:rsid w:val="005F6BB7"/>
    <w:rsid w:val="005F70B2"/>
    <w:rsid w:val="005F729C"/>
    <w:rsid w:val="005F7320"/>
    <w:rsid w:val="005F7588"/>
    <w:rsid w:val="005F79DE"/>
    <w:rsid w:val="00600276"/>
    <w:rsid w:val="00600615"/>
    <w:rsid w:val="00600911"/>
    <w:rsid w:val="00600ADF"/>
    <w:rsid w:val="00600E8D"/>
    <w:rsid w:val="006013DC"/>
    <w:rsid w:val="00601437"/>
    <w:rsid w:val="0060156F"/>
    <w:rsid w:val="00601761"/>
    <w:rsid w:val="0060194A"/>
    <w:rsid w:val="00601F48"/>
    <w:rsid w:val="00602102"/>
    <w:rsid w:val="00602593"/>
    <w:rsid w:val="00602783"/>
    <w:rsid w:val="006027A9"/>
    <w:rsid w:val="00602AAD"/>
    <w:rsid w:val="00602D55"/>
    <w:rsid w:val="006034F0"/>
    <w:rsid w:val="00603B50"/>
    <w:rsid w:val="00603B84"/>
    <w:rsid w:val="00603D02"/>
    <w:rsid w:val="00603DB9"/>
    <w:rsid w:val="00603FCC"/>
    <w:rsid w:val="00603FE6"/>
    <w:rsid w:val="006044A2"/>
    <w:rsid w:val="00604673"/>
    <w:rsid w:val="006047C8"/>
    <w:rsid w:val="00605038"/>
    <w:rsid w:val="00605219"/>
    <w:rsid w:val="00605A26"/>
    <w:rsid w:val="00605C3C"/>
    <w:rsid w:val="00605FD3"/>
    <w:rsid w:val="00606A0D"/>
    <w:rsid w:val="00606C37"/>
    <w:rsid w:val="00606C80"/>
    <w:rsid w:val="00606FBA"/>
    <w:rsid w:val="00607018"/>
    <w:rsid w:val="0060704C"/>
    <w:rsid w:val="00607395"/>
    <w:rsid w:val="0060758E"/>
    <w:rsid w:val="00607669"/>
    <w:rsid w:val="006076F4"/>
    <w:rsid w:val="006077BD"/>
    <w:rsid w:val="00607AFD"/>
    <w:rsid w:val="00607DD3"/>
    <w:rsid w:val="00607DF1"/>
    <w:rsid w:val="00607F97"/>
    <w:rsid w:val="006100D0"/>
    <w:rsid w:val="00610699"/>
    <w:rsid w:val="006107DE"/>
    <w:rsid w:val="006107EF"/>
    <w:rsid w:val="00610B32"/>
    <w:rsid w:val="0061123C"/>
    <w:rsid w:val="00611287"/>
    <w:rsid w:val="00611436"/>
    <w:rsid w:val="0061149D"/>
    <w:rsid w:val="006114B3"/>
    <w:rsid w:val="00611652"/>
    <w:rsid w:val="006118F2"/>
    <w:rsid w:val="00611A0B"/>
    <w:rsid w:val="00611B12"/>
    <w:rsid w:val="00611C9D"/>
    <w:rsid w:val="00611CBC"/>
    <w:rsid w:val="00611D87"/>
    <w:rsid w:val="00611FC9"/>
    <w:rsid w:val="0061222C"/>
    <w:rsid w:val="00612E49"/>
    <w:rsid w:val="00612F97"/>
    <w:rsid w:val="006130D6"/>
    <w:rsid w:val="00613116"/>
    <w:rsid w:val="0061345D"/>
    <w:rsid w:val="0061356A"/>
    <w:rsid w:val="006137DA"/>
    <w:rsid w:val="00613D08"/>
    <w:rsid w:val="00613DC1"/>
    <w:rsid w:val="00613DE0"/>
    <w:rsid w:val="006141AF"/>
    <w:rsid w:val="00614447"/>
    <w:rsid w:val="00614854"/>
    <w:rsid w:val="006149B7"/>
    <w:rsid w:val="00614BA4"/>
    <w:rsid w:val="00614E3F"/>
    <w:rsid w:val="00614F68"/>
    <w:rsid w:val="0061549B"/>
    <w:rsid w:val="006158B5"/>
    <w:rsid w:val="00615C0B"/>
    <w:rsid w:val="00615C2C"/>
    <w:rsid w:val="00615D0A"/>
    <w:rsid w:val="00615E18"/>
    <w:rsid w:val="00615E6B"/>
    <w:rsid w:val="00616187"/>
    <w:rsid w:val="006164B7"/>
    <w:rsid w:val="00616802"/>
    <w:rsid w:val="00616ED0"/>
    <w:rsid w:val="0061701C"/>
    <w:rsid w:val="00617717"/>
    <w:rsid w:val="006178A4"/>
    <w:rsid w:val="00617A6E"/>
    <w:rsid w:val="00617C83"/>
    <w:rsid w:val="00617CCE"/>
    <w:rsid w:val="00617CED"/>
    <w:rsid w:val="00617E12"/>
    <w:rsid w:val="00617E6D"/>
    <w:rsid w:val="0061AF64"/>
    <w:rsid w:val="006201A2"/>
    <w:rsid w:val="006203D6"/>
    <w:rsid w:val="006206AD"/>
    <w:rsid w:val="006206F0"/>
    <w:rsid w:val="006206FD"/>
    <w:rsid w:val="00620879"/>
    <w:rsid w:val="00620C25"/>
    <w:rsid w:val="00621152"/>
    <w:rsid w:val="00621191"/>
    <w:rsid w:val="006213DC"/>
    <w:rsid w:val="00621477"/>
    <w:rsid w:val="0062199C"/>
    <w:rsid w:val="00621ADA"/>
    <w:rsid w:val="00621BEB"/>
    <w:rsid w:val="00621F69"/>
    <w:rsid w:val="00622072"/>
    <w:rsid w:val="0062331A"/>
    <w:rsid w:val="00623C32"/>
    <w:rsid w:val="00623DC5"/>
    <w:rsid w:val="00623EB1"/>
    <w:rsid w:val="00623EE4"/>
    <w:rsid w:val="00623F7B"/>
    <w:rsid w:val="006241CE"/>
    <w:rsid w:val="006245F5"/>
    <w:rsid w:val="00624A31"/>
    <w:rsid w:val="00624BA7"/>
    <w:rsid w:val="00624BD4"/>
    <w:rsid w:val="00624E7F"/>
    <w:rsid w:val="00624EC3"/>
    <w:rsid w:val="006253E8"/>
    <w:rsid w:val="006254F8"/>
    <w:rsid w:val="00625CF5"/>
    <w:rsid w:val="00625F4E"/>
    <w:rsid w:val="006261A0"/>
    <w:rsid w:val="0062624E"/>
    <w:rsid w:val="0062629B"/>
    <w:rsid w:val="00626577"/>
    <w:rsid w:val="006266E6"/>
    <w:rsid w:val="00626897"/>
    <w:rsid w:val="00626898"/>
    <w:rsid w:val="00626D21"/>
    <w:rsid w:val="00626D4A"/>
    <w:rsid w:val="00626EEC"/>
    <w:rsid w:val="00627000"/>
    <w:rsid w:val="00627351"/>
    <w:rsid w:val="00627607"/>
    <w:rsid w:val="00627BB5"/>
    <w:rsid w:val="00627E6F"/>
    <w:rsid w:val="00627EDD"/>
    <w:rsid w:val="00630162"/>
    <w:rsid w:val="00630170"/>
    <w:rsid w:val="0063036F"/>
    <w:rsid w:val="0063089A"/>
    <w:rsid w:val="006308B7"/>
    <w:rsid w:val="00630FEF"/>
    <w:rsid w:val="0063128A"/>
    <w:rsid w:val="00631341"/>
    <w:rsid w:val="0063158F"/>
    <w:rsid w:val="0063168B"/>
    <w:rsid w:val="006319F1"/>
    <w:rsid w:val="00631A1B"/>
    <w:rsid w:val="00631CB1"/>
    <w:rsid w:val="00631D4B"/>
    <w:rsid w:val="00631D6B"/>
    <w:rsid w:val="00631E38"/>
    <w:rsid w:val="006320D2"/>
    <w:rsid w:val="00632183"/>
    <w:rsid w:val="00632474"/>
    <w:rsid w:val="00632525"/>
    <w:rsid w:val="006329DC"/>
    <w:rsid w:val="00632AD1"/>
    <w:rsid w:val="00632C84"/>
    <w:rsid w:val="00632E1D"/>
    <w:rsid w:val="006330A1"/>
    <w:rsid w:val="006331FE"/>
    <w:rsid w:val="0063338D"/>
    <w:rsid w:val="0063359A"/>
    <w:rsid w:val="006336F6"/>
    <w:rsid w:val="00633922"/>
    <w:rsid w:val="00633C8F"/>
    <w:rsid w:val="00633E31"/>
    <w:rsid w:val="00634416"/>
    <w:rsid w:val="0063453C"/>
    <w:rsid w:val="00634682"/>
    <w:rsid w:val="00634789"/>
    <w:rsid w:val="0063479F"/>
    <w:rsid w:val="00634A1C"/>
    <w:rsid w:val="00634A64"/>
    <w:rsid w:val="00634BC0"/>
    <w:rsid w:val="00634E3F"/>
    <w:rsid w:val="006351CD"/>
    <w:rsid w:val="00635270"/>
    <w:rsid w:val="0063539F"/>
    <w:rsid w:val="006353F0"/>
    <w:rsid w:val="006356F1"/>
    <w:rsid w:val="00635779"/>
    <w:rsid w:val="006357B5"/>
    <w:rsid w:val="00635E49"/>
    <w:rsid w:val="00635E7B"/>
    <w:rsid w:val="00635EE2"/>
    <w:rsid w:val="0063616E"/>
    <w:rsid w:val="006364A1"/>
    <w:rsid w:val="00636647"/>
    <w:rsid w:val="00636701"/>
    <w:rsid w:val="0063678E"/>
    <w:rsid w:val="00636921"/>
    <w:rsid w:val="00636967"/>
    <w:rsid w:val="00636A47"/>
    <w:rsid w:val="00636CC3"/>
    <w:rsid w:val="00636EF5"/>
    <w:rsid w:val="0063707D"/>
    <w:rsid w:val="006371C2"/>
    <w:rsid w:val="006373C6"/>
    <w:rsid w:val="00637473"/>
    <w:rsid w:val="0063759E"/>
    <w:rsid w:val="00637758"/>
    <w:rsid w:val="00637AAE"/>
    <w:rsid w:val="00637AF6"/>
    <w:rsid w:val="00637BFD"/>
    <w:rsid w:val="00637C5C"/>
    <w:rsid w:val="00637E05"/>
    <w:rsid w:val="00640246"/>
    <w:rsid w:val="006404BD"/>
    <w:rsid w:val="00640622"/>
    <w:rsid w:val="00640629"/>
    <w:rsid w:val="0064072D"/>
    <w:rsid w:val="00640B89"/>
    <w:rsid w:val="00640D44"/>
    <w:rsid w:val="00640DB5"/>
    <w:rsid w:val="0064145F"/>
    <w:rsid w:val="0064149F"/>
    <w:rsid w:val="00641541"/>
    <w:rsid w:val="006419C8"/>
    <w:rsid w:val="00641A66"/>
    <w:rsid w:val="00641B2D"/>
    <w:rsid w:val="00641C4E"/>
    <w:rsid w:val="00641D4E"/>
    <w:rsid w:val="00641D63"/>
    <w:rsid w:val="00641F13"/>
    <w:rsid w:val="00641FB3"/>
    <w:rsid w:val="006422FE"/>
    <w:rsid w:val="0064242B"/>
    <w:rsid w:val="0064248A"/>
    <w:rsid w:val="00642800"/>
    <w:rsid w:val="006429E0"/>
    <w:rsid w:val="00643442"/>
    <w:rsid w:val="0064371F"/>
    <w:rsid w:val="00643746"/>
    <w:rsid w:val="006437A7"/>
    <w:rsid w:val="0064434C"/>
    <w:rsid w:val="00644AF5"/>
    <w:rsid w:val="00644B74"/>
    <w:rsid w:val="00644CA4"/>
    <w:rsid w:val="00644D65"/>
    <w:rsid w:val="00644EEE"/>
    <w:rsid w:val="0064531F"/>
    <w:rsid w:val="00645E41"/>
    <w:rsid w:val="00645F67"/>
    <w:rsid w:val="00645FD3"/>
    <w:rsid w:val="00646208"/>
    <w:rsid w:val="006465B8"/>
    <w:rsid w:val="006465E8"/>
    <w:rsid w:val="006467CA"/>
    <w:rsid w:val="00646A80"/>
    <w:rsid w:val="00646C04"/>
    <w:rsid w:val="00646E97"/>
    <w:rsid w:val="00646FDF"/>
    <w:rsid w:val="00647055"/>
    <w:rsid w:val="006471CC"/>
    <w:rsid w:val="00647219"/>
    <w:rsid w:val="006472FE"/>
    <w:rsid w:val="006473D7"/>
    <w:rsid w:val="006473EA"/>
    <w:rsid w:val="006474E2"/>
    <w:rsid w:val="00647515"/>
    <w:rsid w:val="00647A29"/>
    <w:rsid w:val="0065030B"/>
    <w:rsid w:val="00650555"/>
    <w:rsid w:val="0065079F"/>
    <w:rsid w:val="00650800"/>
    <w:rsid w:val="0065095C"/>
    <w:rsid w:val="006509B3"/>
    <w:rsid w:val="0065120C"/>
    <w:rsid w:val="006516FA"/>
    <w:rsid w:val="006517A0"/>
    <w:rsid w:val="0065180E"/>
    <w:rsid w:val="00651EB8"/>
    <w:rsid w:val="00652030"/>
    <w:rsid w:val="00652226"/>
    <w:rsid w:val="00652308"/>
    <w:rsid w:val="0065265A"/>
    <w:rsid w:val="00652A28"/>
    <w:rsid w:val="00652AD9"/>
    <w:rsid w:val="00652C99"/>
    <w:rsid w:val="006534D4"/>
    <w:rsid w:val="006535F2"/>
    <w:rsid w:val="0065379F"/>
    <w:rsid w:val="00653BC0"/>
    <w:rsid w:val="00653DC7"/>
    <w:rsid w:val="00653E5B"/>
    <w:rsid w:val="00654197"/>
    <w:rsid w:val="0065438C"/>
    <w:rsid w:val="006548F1"/>
    <w:rsid w:val="00654908"/>
    <w:rsid w:val="00654A83"/>
    <w:rsid w:val="00654B69"/>
    <w:rsid w:val="00654C64"/>
    <w:rsid w:val="0065544E"/>
    <w:rsid w:val="0065564A"/>
    <w:rsid w:val="00655822"/>
    <w:rsid w:val="00655A79"/>
    <w:rsid w:val="00655BFF"/>
    <w:rsid w:val="00655C7B"/>
    <w:rsid w:val="00655D05"/>
    <w:rsid w:val="00656188"/>
    <w:rsid w:val="006563C3"/>
    <w:rsid w:val="006566D0"/>
    <w:rsid w:val="0065675D"/>
    <w:rsid w:val="00656B20"/>
    <w:rsid w:val="00656EFB"/>
    <w:rsid w:val="0065715A"/>
    <w:rsid w:val="006576FA"/>
    <w:rsid w:val="00657739"/>
    <w:rsid w:val="00657AC6"/>
    <w:rsid w:val="00657B4D"/>
    <w:rsid w:val="00657BC8"/>
    <w:rsid w:val="00657CF4"/>
    <w:rsid w:val="00657F62"/>
    <w:rsid w:val="006610F1"/>
    <w:rsid w:val="006615AE"/>
    <w:rsid w:val="006617D4"/>
    <w:rsid w:val="00661B48"/>
    <w:rsid w:val="00661C6B"/>
    <w:rsid w:val="00661CF4"/>
    <w:rsid w:val="00661E35"/>
    <w:rsid w:val="00662032"/>
    <w:rsid w:val="00662672"/>
    <w:rsid w:val="006627F4"/>
    <w:rsid w:val="0066290A"/>
    <w:rsid w:val="006629E0"/>
    <w:rsid w:val="00662D3E"/>
    <w:rsid w:val="00662FCE"/>
    <w:rsid w:val="00663253"/>
    <w:rsid w:val="006632EE"/>
    <w:rsid w:val="00663497"/>
    <w:rsid w:val="006635DC"/>
    <w:rsid w:val="006637E4"/>
    <w:rsid w:val="006637FF"/>
    <w:rsid w:val="006638E4"/>
    <w:rsid w:val="00663994"/>
    <w:rsid w:val="00663D32"/>
    <w:rsid w:val="00663D68"/>
    <w:rsid w:val="00663E28"/>
    <w:rsid w:val="00663E2C"/>
    <w:rsid w:val="006641D1"/>
    <w:rsid w:val="00664341"/>
    <w:rsid w:val="0066439E"/>
    <w:rsid w:val="00664D37"/>
    <w:rsid w:val="00664D60"/>
    <w:rsid w:val="00665702"/>
    <w:rsid w:val="00665799"/>
    <w:rsid w:val="00665AB9"/>
    <w:rsid w:val="006662ED"/>
    <w:rsid w:val="006664C6"/>
    <w:rsid w:val="00666703"/>
    <w:rsid w:val="006667CB"/>
    <w:rsid w:val="00666956"/>
    <w:rsid w:val="00666B13"/>
    <w:rsid w:val="00666D79"/>
    <w:rsid w:val="00666FAE"/>
    <w:rsid w:val="006670EE"/>
    <w:rsid w:val="00667485"/>
    <w:rsid w:val="006675F1"/>
    <w:rsid w:val="00667675"/>
    <w:rsid w:val="006676A2"/>
    <w:rsid w:val="00667BE3"/>
    <w:rsid w:val="00667EC2"/>
    <w:rsid w:val="00667FB5"/>
    <w:rsid w:val="00667FE4"/>
    <w:rsid w:val="006700E1"/>
    <w:rsid w:val="00670183"/>
    <w:rsid w:val="00670231"/>
    <w:rsid w:val="0067029A"/>
    <w:rsid w:val="006704A6"/>
    <w:rsid w:val="006704B4"/>
    <w:rsid w:val="00670759"/>
    <w:rsid w:val="006707B1"/>
    <w:rsid w:val="00670AC4"/>
    <w:rsid w:val="00671004"/>
    <w:rsid w:val="0067124E"/>
    <w:rsid w:val="006712A5"/>
    <w:rsid w:val="0067163D"/>
    <w:rsid w:val="0067232F"/>
    <w:rsid w:val="006723F7"/>
    <w:rsid w:val="00672569"/>
    <w:rsid w:val="00672646"/>
    <w:rsid w:val="00672758"/>
    <w:rsid w:val="006728D2"/>
    <w:rsid w:val="00672BA5"/>
    <w:rsid w:val="00672BE2"/>
    <w:rsid w:val="006731ED"/>
    <w:rsid w:val="00673C47"/>
    <w:rsid w:val="00673D0A"/>
    <w:rsid w:val="00673E11"/>
    <w:rsid w:val="0067418D"/>
    <w:rsid w:val="00674358"/>
    <w:rsid w:val="006746FA"/>
    <w:rsid w:val="006749FD"/>
    <w:rsid w:val="00674DE8"/>
    <w:rsid w:val="00674E0F"/>
    <w:rsid w:val="00674E42"/>
    <w:rsid w:val="00675123"/>
    <w:rsid w:val="006751DA"/>
    <w:rsid w:val="00675353"/>
    <w:rsid w:val="006753D5"/>
    <w:rsid w:val="006753E7"/>
    <w:rsid w:val="0067552A"/>
    <w:rsid w:val="0067569A"/>
    <w:rsid w:val="00675759"/>
    <w:rsid w:val="006757B4"/>
    <w:rsid w:val="00675D44"/>
    <w:rsid w:val="00675D85"/>
    <w:rsid w:val="0067617B"/>
    <w:rsid w:val="00676563"/>
    <w:rsid w:val="0067695A"/>
    <w:rsid w:val="00676B8F"/>
    <w:rsid w:val="00676F5D"/>
    <w:rsid w:val="006773A1"/>
    <w:rsid w:val="00677813"/>
    <w:rsid w:val="00677A44"/>
    <w:rsid w:val="00677A9F"/>
    <w:rsid w:val="00677CA4"/>
    <w:rsid w:val="00677EA2"/>
    <w:rsid w:val="00677F48"/>
    <w:rsid w:val="00680A23"/>
    <w:rsid w:val="00680BF9"/>
    <w:rsid w:val="006813F8"/>
    <w:rsid w:val="00681491"/>
    <w:rsid w:val="006817D0"/>
    <w:rsid w:val="00681AD2"/>
    <w:rsid w:val="00681BE8"/>
    <w:rsid w:val="00681E1C"/>
    <w:rsid w:val="00681EF8"/>
    <w:rsid w:val="00681F38"/>
    <w:rsid w:val="00681FD0"/>
    <w:rsid w:val="00682112"/>
    <w:rsid w:val="006821D1"/>
    <w:rsid w:val="00682634"/>
    <w:rsid w:val="0068294F"/>
    <w:rsid w:val="00682BA6"/>
    <w:rsid w:val="00682ECB"/>
    <w:rsid w:val="00683349"/>
    <w:rsid w:val="006835F8"/>
    <w:rsid w:val="0068364B"/>
    <w:rsid w:val="00683F2E"/>
    <w:rsid w:val="00683FCD"/>
    <w:rsid w:val="00684087"/>
    <w:rsid w:val="006846F9"/>
    <w:rsid w:val="0068494D"/>
    <w:rsid w:val="00684F5C"/>
    <w:rsid w:val="0068503D"/>
    <w:rsid w:val="006857B1"/>
    <w:rsid w:val="00685BE8"/>
    <w:rsid w:val="00685E2E"/>
    <w:rsid w:val="00685F22"/>
    <w:rsid w:val="0068638F"/>
    <w:rsid w:val="00686957"/>
    <w:rsid w:val="00686D01"/>
    <w:rsid w:val="00686F58"/>
    <w:rsid w:val="006872BA"/>
    <w:rsid w:val="006874CA"/>
    <w:rsid w:val="00687534"/>
    <w:rsid w:val="0068767C"/>
    <w:rsid w:val="0068786E"/>
    <w:rsid w:val="00687900"/>
    <w:rsid w:val="00690325"/>
    <w:rsid w:val="00690795"/>
    <w:rsid w:val="00690797"/>
    <w:rsid w:val="00690A12"/>
    <w:rsid w:val="00690B3F"/>
    <w:rsid w:val="00690EE6"/>
    <w:rsid w:val="0069100A"/>
    <w:rsid w:val="00691214"/>
    <w:rsid w:val="00691648"/>
    <w:rsid w:val="006917D7"/>
    <w:rsid w:val="006918CD"/>
    <w:rsid w:val="00691935"/>
    <w:rsid w:val="00691B51"/>
    <w:rsid w:val="00691BB6"/>
    <w:rsid w:val="00692239"/>
    <w:rsid w:val="00692278"/>
    <w:rsid w:val="0069240A"/>
    <w:rsid w:val="00692A17"/>
    <w:rsid w:val="00692C23"/>
    <w:rsid w:val="00693029"/>
    <w:rsid w:val="0069309A"/>
    <w:rsid w:val="0069313D"/>
    <w:rsid w:val="00693268"/>
    <w:rsid w:val="006933AD"/>
    <w:rsid w:val="006935D8"/>
    <w:rsid w:val="00693660"/>
    <w:rsid w:val="006937F4"/>
    <w:rsid w:val="006938AB"/>
    <w:rsid w:val="006938F2"/>
    <w:rsid w:val="0069398F"/>
    <w:rsid w:val="00693AAE"/>
    <w:rsid w:val="00693BA3"/>
    <w:rsid w:val="00693C26"/>
    <w:rsid w:val="00693E3F"/>
    <w:rsid w:val="00694124"/>
    <w:rsid w:val="006941E9"/>
    <w:rsid w:val="006941FD"/>
    <w:rsid w:val="006942DE"/>
    <w:rsid w:val="0069434C"/>
    <w:rsid w:val="0069436A"/>
    <w:rsid w:val="0069437D"/>
    <w:rsid w:val="006945D7"/>
    <w:rsid w:val="006947AC"/>
    <w:rsid w:val="006948B9"/>
    <w:rsid w:val="00694BE8"/>
    <w:rsid w:val="00694CFF"/>
    <w:rsid w:val="00694F44"/>
    <w:rsid w:val="00695405"/>
    <w:rsid w:val="0069609C"/>
    <w:rsid w:val="00696385"/>
    <w:rsid w:val="00696725"/>
    <w:rsid w:val="0069681E"/>
    <w:rsid w:val="0069684C"/>
    <w:rsid w:val="00696969"/>
    <w:rsid w:val="00696C34"/>
    <w:rsid w:val="00696D5C"/>
    <w:rsid w:val="00696EF9"/>
    <w:rsid w:val="00696F51"/>
    <w:rsid w:val="006971D2"/>
    <w:rsid w:val="0069720F"/>
    <w:rsid w:val="0069749B"/>
    <w:rsid w:val="00697616"/>
    <w:rsid w:val="006977C0"/>
    <w:rsid w:val="006979A5"/>
    <w:rsid w:val="006979AD"/>
    <w:rsid w:val="00697AC6"/>
    <w:rsid w:val="006A016F"/>
    <w:rsid w:val="006A02B1"/>
    <w:rsid w:val="006A0434"/>
    <w:rsid w:val="006A0473"/>
    <w:rsid w:val="006A0718"/>
    <w:rsid w:val="006A0A95"/>
    <w:rsid w:val="006A0B02"/>
    <w:rsid w:val="006A0DC3"/>
    <w:rsid w:val="006A0DF7"/>
    <w:rsid w:val="006A0F52"/>
    <w:rsid w:val="006A14E6"/>
    <w:rsid w:val="006A172E"/>
    <w:rsid w:val="006A193B"/>
    <w:rsid w:val="006A1E3B"/>
    <w:rsid w:val="006A213C"/>
    <w:rsid w:val="006A245A"/>
    <w:rsid w:val="006A28CC"/>
    <w:rsid w:val="006A2ED9"/>
    <w:rsid w:val="006A303E"/>
    <w:rsid w:val="006A306E"/>
    <w:rsid w:val="006A30ED"/>
    <w:rsid w:val="006A37D0"/>
    <w:rsid w:val="006A4010"/>
    <w:rsid w:val="006A40F3"/>
    <w:rsid w:val="006A4321"/>
    <w:rsid w:val="006A43D9"/>
    <w:rsid w:val="006A4568"/>
    <w:rsid w:val="006A48D8"/>
    <w:rsid w:val="006A4A90"/>
    <w:rsid w:val="006A4BD2"/>
    <w:rsid w:val="006A4F2E"/>
    <w:rsid w:val="006A5071"/>
    <w:rsid w:val="006A510A"/>
    <w:rsid w:val="006A51D3"/>
    <w:rsid w:val="006A540E"/>
    <w:rsid w:val="006A5759"/>
    <w:rsid w:val="006A57FF"/>
    <w:rsid w:val="006A58EC"/>
    <w:rsid w:val="006A5ABB"/>
    <w:rsid w:val="006A5C3D"/>
    <w:rsid w:val="006A5E8E"/>
    <w:rsid w:val="006A5EB3"/>
    <w:rsid w:val="006A6135"/>
    <w:rsid w:val="006A61A1"/>
    <w:rsid w:val="006A63A0"/>
    <w:rsid w:val="006A662B"/>
    <w:rsid w:val="006A67F9"/>
    <w:rsid w:val="006A688F"/>
    <w:rsid w:val="006A6A49"/>
    <w:rsid w:val="006A6B99"/>
    <w:rsid w:val="006A6D02"/>
    <w:rsid w:val="006A7073"/>
    <w:rsid w:val="006A7350"/>
    <w:rsid w:val="006A7369"/>
    <w:rsid w:val="006A77C4"/>
    <w:rsid w:val="006A7E5F"/>
    <w:rsid w:val="006A7E6B"/>
    <w:rsid w:val="006A7E90"/>
    <w:rsid w:val="006B09C3"/>
    <w:rsid w:val="006B0CF1"/>
    <w:rsid w:val="006B0E60"/>
    <w:rsid w:val="006B1031"/>
    <w:rsid w:val="006B1381"/>
    <w:rsid w:val="006B15C6"/>
    <w:rsid w:val="006B191C"/>
    <w:rsid w:val="006B1F57"/>
    <w:rsid w:val="006B2348"/>
    <w:rsid w:val="006B261B"/>
    <w:rsid w:val="006B26EF"/>
    <w:rsid w:val="006B27F6"/>
    <w:rsid w:val="006B2C90"/>
    <w:rsid w:val="006B316A"/>
    <w:rsid w:val="006B31FE"/>
    <w:rsid w:val="006B3200"/>
    <w:rsid w:val="006B33C5"/>
    <w:rsid w:val="006B35E6"/>
    <w:rsid w:val="006B394E"/>
    <w:rsid w:val="006B39A6"/>
    <w:rsid w:val="006B3E85"/>
    <w:rsid w:val="006B4200"/>
    <w:rsid w:val="006B465A"/>
    <w:rsid w:val="006B4B1E"/>
    <w:rsid w:val="006B4E9D"/>
    <w:rsid w:val="006B586C"/>
    <w:rsid w:val="006B5F1F"/>
    <w:rsid w:val="006B6452"/>
    <w:rsid w:val="006B64AF"/>
    <w:rsid w:val="006B6A4C"/>
    <w:rsid w:val="006B6DD0"/>
    <w:rsid w:val="006B7026"/>
    <w:rsid w:val="006B71AD"/>
    <w:rsid w:val="006B72EF"/>
    <w:rsid w:val="006B771A"/>
    <w:rsid w:val="006B77EC"/>
    <w:rsid w:val="006B7857"/>
    <w:rsid w:val="006B79F1"/>
    <w:rsid w:val="006B7A35"/>
    <w:rsid w:val="006B7B6C"/>
    <w:rsid w:val="006B7D5B"/>
    <w:rsid w:val="006B7DED"/>
    <w:rsid w:val="006C014E"/>
    <w:rsid w:val="006C0399"/>
    <w:rsid w:val="006C0B3E"/>
    <w:rsid w:val="006C0D0A"/>
    <w:rsid w:val="006C0E72"/>
    <w:rsid w:val="006C1000"/>
    <w:rsid w:val="006C1101"/>
    <w:rsid w:val="006C11DE"/>
    <w:rsid w:val="006C1632"/>
    <w:rsid w:val="006C199A"/>
    <w:rsid w:val="006C2288"/>
    <w:rsid w:val="006C28B3"/>
    <w:rsid w:val="006C2A8E"/>
    <w:rsid w:val="006C2AC3"/>
    <w:rsid w:val="006C2D80"/>
    <w:rsid w:val="006C2DDB"/>
    <w:rsid w:val="006C31EE"/>
    <w:rsid w:val="006C3255"/>
    <w:rsid w:val="006C3450"/>
    <w:rsid w:val="006C3794"/>
    <w:rsid w:val="006C38BA"/>
    <w:rsid w:val="006C3A7F"/>
    <w:rsid w:val="006C3B72"/>
    <w:rsid w:val="006C3F26"/>
    <w:rsid w:val="006C4079"/>
    <w:rsid w:val="006C43F1"/>
    <w:rsid w:val="006C4BD2"/>
    <w:rsid w:val="006C4BEA"/>
    <w:rsid w:val="006C4CF3"/>
    <w:rsid w:val="006C4D7E"/>
    <w:rsid w:val="006C4DAA"/>
    <w:rsid w:val="006C4F27"/>
    <w:rsid w:val="006C522F"/>
    <w:rsid w:val="006C5294"/>
    <w:rsid w:val="006C5797"/>
    <w:rsid w:val="006C5BC0"/>
    <w:rsid w:val="006C5F4B"/>
    <w:rsid w:val="006C6086"/>
    <w:rsid w:val="006C6154"/>
    <w:rsid w:val="006C62CF"/>
    <w:rsid w:val="006C6852"/>
    <w:rsid w:val="006C69B6"/>
    <w:rsid w:val="006C6E68"/>
    <w:rsid w:val="006C6F70"/>
    <w:rsid w:val="006C6FCA"/>
    <w:rsid w:val="006C734C"/>
    <w:rsid w:val="006C75FE"/>
    <w:rsid w:val="006C7E35"/>
    <w:rsid w:val="006C7F64"/>
    <w:rsid w:val="006CB47C"/>
    <w:rsid w:val="006D03B6"/>
    <w:rsid w:val="006D0638"/>
    <w:rsid w:val="006D0BE6"/>
    <w:rsid w:val="006D0C08"/>
    <w:rsid w:val="006D0C23"/>
    <w:rsid w:val="006D0C7A"/>
    <w:rsid w:val="006D0D17"/>
    <w:rsid w:val="006D0E1B"/>
    <w:rsid w:val="006D0EAB"/>
    <w:rsid w:val="006D0F29"/>
    <w:rsid w:val="006D0F6C"/>
    <w:rsid w:val="006D1282"/>
    <w:rsid w:val="006D132D"/>
    <w:rsid w:val="006D14F3"/>
    <w:rsid w:val="006D1551"/>
    <w:rsid w:val="006D171C"/>
    <w:rsid w:val="006D17C7"/>
    <w:rsid w:val="006D206C"/>
    <w:rsid w:val="006D2352"/>
    <w:rsid w:val="006D2407"/>
    <w:rsid w:val="006D2559"/>
    <w:rsid w:val="006D2AE1"/>
    <w:rsid w:val="006D32F7"/>
    <w:rsid w:val="006D338D"/>
    <w:rsid w:val="006D33B7"/>
    <w:rsid w:val="006D35EE"/>
    <w:rsid w:val="006D38A5"/>
    <w:rsid w:val="006D3A58"/>
    <w:rsid w:val="006D3C7D"/>
    <w:rsid w:val="006D41C7"/>
    <w:rsid w:val="006D4611"/>
    <w:rsid w:val="006D4659"/>
    <w:rsid w:val="006D4B5E"/>
    <w:rsid w:val="006D4B6F"/>
    <w:rsid w:val="006D4ED9"/>
    <w:rsid w:val="006D4F88"/>
    <w:rsid w:val="006D5448"/>
    <w:rsid w:val="006D5BE2"/>
    <w:rsid w:val="006D5D5F"/>
    <w:rsid w:val="006D6233"/>
    <w:rsid w:val="006D624C"/>
    <w:rsid w:val="006D66F4"/>
    <w:rsid w:val="006D68FB"/>
    <w:rsid w:val="006D6C23"/>
    <w:rsid w:val="006D6CA6"/>
    <w:rsid w:val="006D72A9"/>
    <w:rsid w:val="006D7400"/>
    <w:rsid w:val="006D75D7"/>
    <w:rsid w:val="006D7744"/>
    <w:rsid w:val="006D78CA"/>
    <w:rsid w:val="006DAAED"/>
    <w:rsid w:val="006E022C"/>
    <w:rsid w:val="006E0381"/>
    <w:rsid w:val="006E03FC"/>
    <w:rsid w:val="006E07A4"/>
    <w:rsid w:val="006E0860"/>
    <w:rsid w:val="006E092E"/>
    <w:rsid w:val="006E0A36"/>
    <w:rsid w:val="006E0C55"/>
    <w:rsid w:val="006E0FE0"/>
    <w:rsid w:val="006E170B"/>
    <w:rsid w:val="006E1938"/>
    <w:rsid w:val="006E1B50"/>
    <w:rsid w:val="006E1DFF"/>
    <w:rsid w:val="006E1F52"/>
    <w:rsid w:val="006E2062"/>
    <w:rsid w:val="006E20CC"/>
    <w:rsid w:val="006E2180"/>
    <w:rsid w:val="006E21BD"/>
    <w:rsid w:val="006E2392"/>
    <w:rsid w:val="006E243B"/>
    <w:rsid w:val="006E27A7"/>
    <w:rsid w:val="006E2868"/>
    <w:rsid w:val="006E28C4"/>
    <w:rsid w:val="006E2CC6"/>
    <w:rsid w:val="006E2F46"/>
    <w:rsid w:val="006E302E"/>
    <w:rsid w:val="006E33E5"/>
    <w:rsid w:val="006E3447"/>
    <w:rsid w:val="006E34CC"/>
    <w:rsid w:val="006E362C"/>
    <w:rsid w:val="006E387A"/>
    <w:rsid w:val="006E3A2D"/>
    <w:rsid w:val="006E3C32"/>
    <w:rsid w:val="006E3C5B"/>
    <w:rsid w:val="006E3D66"/>
    <w:rsid w:val="006E3DC9"/>
    <w:rsid w:val="006E404E"/>
    <w:rsid w:val="006E4790"/>
    <w:rsid w:val="006E48CD"/>
    <w:rsid w:val="006E490F"/>
    <w:rsid w:val="006E4F8D"/>
    <w:rsid w:val="006E5261"/>
    <w:rsid w:val="006E5343"/>
    <w:rsid w:val="006E53E5"/>
    <w:rsid w:val="006E58E4"/>
    <w:rsid w:val="006E59E2"/>
    <w:rsid w:val="006E5E9E"/>
    <w:rsid w:val="006E5F6E"/>
    <w:rsid w:val="006E7044"/>
    <w:rsid w:val="006E7134"/>
    <w:rsid w:val="006E7211"/>
    <w:rsid w:val="006E741F"/>
    <w:rsid w:val="006E74A2"/>
    <w:rsid w:val="006E7717"/>
    <w:rsid w:val="006E7718"/>
    <w:rsid w:val="006E7814"/>
    <w:rsid w:val="006E7C09"/>
    <w:rsid w:val="006E7D6A"/>
    <w:rsid w:val="006E7D70"/>
    <w:rsid w:val="006E7FAC"/>
    <w:rsid w:val="006F02F9"/>
    <w:rsid w:val="006F0396"/>
    <w:rsid w:val="006F0578"/>
    <w:rsid w:val="006F0612"/>
    <w:rsid w:val="006F0722"/>
    <w:rsid w:val="006F0B7C"/>
    <w:rsid w:val="006F0F4F"/>
    <w:rsid w:val="006F1C2A"/>
    <w:rsid w:val="006F2968"/>
    <w:rsid w:val="006F2F20"/>
    <w:rsid w:val="006F306C"/>
    <w:rsid w:val="006F30E4"/>
    <w:rsid w:val="006F335D"/>
    <w:rsid w:val="006F34D0"/>
    <w:rsid w:val="006F3517"/>
    <w:rsid w:val="006F360A"/>
    <w:rsid w:val="006F361E"/>
    <w:rsid w:val="006F3927"/>
    <w:rsid w:val="006F3C0E"/>
    <w:rsid w:val="006F3DFF"/>
    <w:rsid w:val="006F3E85"/>
    <w:rsid w:val="006F407B"/>
    <w:rsid w:val="006F4225"/>
    <w:rsid w:val="006F46B3"/>
    <w:rsid w:val="006F592F"/>
    <w:rsid w:val="006F5AB5"/>
    <w:rsid w:val="006F5ADA"/>
    <w:rsid w:val="006F61B6"/>
    <w:rsid w:val="006F63A5"/>
    <w:rsid w:val="006F64C6"/>
    <w:rsid w:val="006F665D"/>
    <w:rsid w:val="006F67AE"/>
    <w:rsid w:val="006F67E5"/>
    <w:rsid w:val="006F69E6"/>
    <w:rsid w:val="006F6CDA"/>
    <w:rsid w:val="006F70ED"/>
    <w:rsid w:val="006F72D6"/>
    <w:rsid w:val="006F774B"/>
    <w:rsid w:val="0070013E"/>
    <w:rsid w:val="007001B3"/>
    <w:rsid w:val="00700616"/>
    <w:rsid w:val="0070066D"/>
    <w:rsid w:val="00700883"/>
    <w:rsid w:val="0070089F"/>
    <w:rsid w:val="00700AA6"/>
    <w:rsid w:val="00700D97"/>
    <w:rsid w:val="00700F59"/>
    <w:rsid w:val="0070142B"/>
    <w:rsid w:val="00701890"/>
    <w:rsid w:val="007021AF"/>
    <w:rsid w:val="0070233A"/>
    <w:rsid w:val="0070234E"/>
    <w:rsid w:val="0070276E"/>
    <w:rsid w:val="00702809"/>
    <w:rsid w:val="0070297B"/>
    <w:rsid w:val="00702C92"/>
    <w:rsid w:val="00702DE0"/>
    <w:rsid w:val="00702F8F"/>
    <w:rsid w:val="0070315E"/>
    <w:rsid w:val="007036D2"/>
    <w:rsid w:val="00703CAD"/>
    <w:rsid w:val="00703DE0"/>
    <w:rsid w:val="007043DE"/>
    <w:rsid w:val="0070468E"/>
    <w:rsid w:val="0070469E"/>
    <w:rsid w:val="007047EF"/>
    <w:rsid w:val="00704C2C"/>
    <w:rsid w:val="00704FE3"/>
    <w:rsid w:val="0070534A"/>
    <w:rsid w:val="00705AED"/>
    <w:rsid w:val="00705B07"/>
    <w:rsid w:val="0070609A"/>
    <w:rsid w:val="00706427"/>
    <w:rsid w:val="007065A9"/>
    <w:rsid w:val="00706627"/>
    <w:rsid w:val="007067B8"/>
    <w:rsid w:val="00706829"/>
    <w:rsid w:val="00706ADA"/>
    <w:rsid w:val="00706DAA"/>
    <w:rsid w:val="0070725B"/>
    <w:rsid w:val="007074A9"/>
    <w:rsid w:val="007074DC"/>
    <w:rsid w:val="007079FC"/>
    <w:rsid w:val="00707C81"/>
    <w:rsid w:val="00707ED3"/>
    <w:rsid w:val="00707FEB"/>
    <w:rsid w:val="007104AD"/>
    <w:rsid w:val="00710648"/>
    <w:rsid w:val="00710A6B"/>
    <w:rsid w:val="00710C60"/>
    <w:rsid w:val="00710F3B"/>
    <w:rsid w:val="0071115E"/>
    <w:rsid w:val="00711845"/>
    <w:rsid w:val="00711A36"/>
    <w:rsid w:val="00711CD9"/>
    <w:rsid w:val="00711DFC"/>
    <w:rsid w:val="00711EF9"/>
    <w:rsid w:val="0071250D"/>
    <w:rsid w:val="007125D3"/>
    <w:rsid w:val="00712616"/>
    <w:rsid w:val="007126DC"/>
    <w:rsid w:val="00712AAF"/>
    <w:rsid w:val="00712CAA"/>
    <w:rsid w:val="00712ECF"/>
    <w:rsid w:val="007132DF"/>
    <w:rsid w:val="00713326"/>
    <w:rsid w:val="0071333A"/>
    <w:rsid w:val="00713419"/>
    <w:rsid w:val="0071361D"/>
    <w:rsid w:val="00713C01"/>
    <w:rsid w:val="00714209"/>
    <w:rsid w:val="007149E4"/>
    <w:rsid w:val="007149E8"/>
    <w:rsid w:val="00714C26"/>
    <w:rsid w:val="0071505D"/>
    <w:rsid w:val="0071529C"/>
    <w:rsid w:val="007152D1"/>
    <w:rsid w:val="007152DD"/>
    <w:rsid w:val="0071577D"/>
    <w:rsid w:val="007157DA"/>
    <w:rsid w:val="00715813"/>
    <w:rsid w:val="00715974"/>
    <w:rsid w:val="00715B13"/>
    <w:rsid w:val="00715EF6"/>
    <w:rsid w:val="00715F20"/>
    <w:rsid w:val="00715F85"/>
    <w:rsid w:val="007162E1"/>
    <w:rsid w:val="00716B0A"/>
    <w:rsid w:val="00716B73"/>
    <w:rsid w:val="00716BCF"/>
    <w:rsid w:val="00717008"/>
    <w:rsid w:val="007170DA"/>
    <w:rsid w:val="007170FF"/>
    <w:rsid w:val="007172AD"/>
    <w:rsid w:val="00717546"/>
    <w:rsid w:val="00717F48"/>
    <w:rsid w:val="00717F8E"/>
    <w:rsid w:val="0071C37D"/>
    <w:rsid w:val="007203D0"/>
    <w:rsid w:val="00720666"/>
    <w:rsid w:val="00720801"/>
    <w:rsid w:val="00720DF6"/>
    <w:rsid w:val="00720F60"/>
    <w:rsid w:val="007215D5"/>
    <w:rsid w:val="007216E2"/>
    <w:rsid w:val="00721C5D"/>
    <w:rsid w:val="00721F94"/>
    <w:rsid w:val="007220BA"/>
    <w:rsid w:val="00722170"/>
    <w:rsid w:val="0072259E"/>
    <w:rsid w:val="00722625"/>
    <w:rsid w:val="007226F2"/>
    <w:rsid w:val="007227C2"/>
    <w:rsid w:val="00722B1B"/>
    <w:rsid w:val="00722C0B"/>
    <w:rsid w:val="00723166"/>
    <w:rsid w:val="00723855"/>
    <w:rsid w:val="00723B0A"/>
    <w:rsid w:val="00723CB2"/>
    <w:rsid w:val="0072416F"/>
    <w:rsid w:val="00724708"/>
    <w:rsid w:val="007249BB"/>
    <w:rsid w:val="00724E3E"/>
    <w:rsid w:val="00724E54"/>
    <w:rsid w:val="00725053"/>
    <w:rsid w:val="007251E3"/>
    <w:rsid w:val="0072577C"/>
    <w:rsid w:val="00725ADF"/>
    <w:rsid w:val="00725C64"/>
    <w:rsid w:val="0072615A"/>
    <w:rsid w:val="007263A9"/>
    <w:rsid w:val="007263C1"/>
    <w:rsid w:val="0072652D"/>
    <w:rsid w:val="00726739"/>
    <w:rsid w:val="007268B9"/>
    <w:rsid w:val="00726BBB"/>
    <w:rsid w:val="00726D83"/>
    <w:rsid w:val="00726F22"/>
    <w:rsid w:val="00727576"/>
    <w:rsid w:val="00727B6B"/>
    <w:rsid w:val="00727B7F"/>
    <w:rsid w:val="00727C94"/>
    <w:rsid w:val="00727E04"/>
    <w:rsid w:val="00730635"/>
    <w:rsid w:val="007306D1"/>
    <w:rsid w:val="00730742"/>
    <w:rsid w:val="00730D2F"/>
    <w:rsid w:val="00730EDA"/>
    <w:rsid w:val="00730FC3"/>
    <w:rsid w:val="00730FF2"/>
    <w:rsid w:val="00731002"/>
    <w:rsid w:val="00731261"/>
    <w:rsid w:val="00731376"/>
    <w:rsid w:val="007314BF"/>
    <w:rsid w:val="0073165E"/>
    <w:rsid w:val="007318E1"/>
    <w:rsid w:val="00731A16"/>
    <w:rsid w:val="00731B0A"/>
    <w:rsid w:val="00731B8B"/>
    <w:rsid w:val="00731CA3"/>
    <w:rsid w:val="00731D70"/>
    <w:rsid w:val="00731DBA"/>
    <w:rsid w:val="00731EAE"/>
    <w:rsid w:val="00732067"/>
    <w:rsid w:val="00732755"/>
    <w:rsid w:val="00732EFC"/>
    <w:rsid w:val="00732F72"/>
    <w:rsid w:val="0073301B"/>
    <w:rsid w:val="00733073"/>
    <w:rsid w:val="0073332F"/>
    <w:rsid w:val="007335EE"/>
    <w:rsid w:val="00733A98"/>
    <w:rsid w:val="00733A99"/>
    <w:rsid w:val="00733C0D"/>
    <w:rsid w:val="0073403B"/>
    <w:rsid w:val="00734327"/>
    <w:rsid w:val="00734566"/>
    <w:rsid w:val="0073483A"/>
    <w:rsid w:val="0073495C"/>
    <w:rsid w:val="00734EBE"/>
    <w:rsid w:val="00735033"/>
    <w:rsid w:val="0073521A"/>
    <w:rsid w:val="00735328"/>
    <w:rsid w:val="007358F1"/>
    <w:rsid w:val="0073641E"/>
    <w:rsid w:val="00736749"/>
    <w:rsid w:val="00736754"/>
    <w:rsid w:val="00736759"/>
    <w:rsid w:val="0073685B"/>
    <w:rsid w:val="0073690B"/>
    <w:rsid w:val="0073694A"/>
    <w:rsid w:val="00736B61"/>
    <w:rsid w:val="00736BC4"/>
    <w:rsid w:val="00737079"/>
    <w:rsid w:val="00737306"/>
    <w:rsid w:val="0073783D"/>
    <w:rsid w:val="00737A14"/>
    <w:rsid w:val="00737AE1"/>
    <w:rsid w:val="00740043"/>
    <w:rsid w:val="00740334"/>
    <w:rsid w:val="00740A2A"/>
    <w:rsid w:val="00740F27"/>
    <w:rsid w:val="0074126B"/>
    <w:rsid w:val="00741703"/>
    <w:rsid w:val="00741C59"/>
    <w:rsid w:val="00741D03"/>
    <w:rsid w:val="00741E08"/>
    <w:rsid w:val="00741E1E"/>
    <w:rsid w:val="00742141"/>
    <w:rsid w:val="00742392"/>
    <w:rsid w:val="00742615"/>
    <w:rsid w:val="00742691"/>
    <w:rsid w:val="00742880"/>
    <w:rsid w:val="00742C75"/>
    <w:rsid w:val="0074301B"/>
    <w:rsid w:val="00743054"/>
    <w:rsid w:val="007430A2"/>
    <w:rsid w:val="007435F6"/>
    <w:rsid w:val="00743633"/>
    <w:rsid w:val="00743800"/>
    <w:rsid w:val="007439DD"/>
    <w:rsid w:val="00743C6A"/>
    <w:rsid w:val="00743E58"/>
    <w:rsid w:val="00744697"/>
    <w:rsid w:val="007449BF"/>
    <w:rsid w:val="00744A0D"/>
    <w:rsid w:val="00744A99"/>
    <w:rsid w:val="00744C03"/>
    <w:rsid w:val="00744F1C"/>
    <w:rsid w:val="00745018"/>
    <w:rsid w:val="0074612D"/>
    <w:rsid w:val="0074613E"/>
    <w:rsid w:val="007463FE"/>
    <w:rsid w:val="007469AC"/>
    <w:rsid w:val="00746A0B"/>
    <w:rsid w:val="00746B02"/>
    <w:rsid w:val="00746BAA"/>
    <w:rsid w:val="00746BC0"/>
    <w:rsid w:val="007471F2"/>
    <w:rsid w:val="00747221"/>
    <w:rsid w:val="007479D0"/>
    <w:rsid w:val="00747F7A"/>
    <w:rsid w:val="007501F5"/>
    <w:rsid w:val="00750E42"/>
    <w:rsid w:val="00750E65"/>
    <w:rsid w:val="00750F9A"/>
    <w:rsid w:val="007510B4"/>
    <w:rsid w:val="00751245"/>
    <w:rsid w:val="0075158A"/>
    <w:rsid w:val="00751E13"/>
    <w:rsid w:val="00752033"/>
    <w:rsid w:val="00752142"/>
    <w:rsid w:val="007523B7"/>
    <w:rsid w:val="007523F9"/>
    <w:rsid w:val="00752478"/>
    <w:rsid w:val="007524C0"/>
    <w:rsid w:val="00752A23"/>
    <w:rsid w:val="00752BE7"/>
    <w:rsid w:val="00752C24"/>
    <w:rsid w:val="007531B8"/>
    <w:rsid w:val="007532B3"/>
    <w:rsid w:val="0075357E"/>
    <w:rsid w:val="00753708"/>
    <w:rsid w:val="00753748"/>
    <w:rsid w:val="00753750"/>
    <w:rsid w:val="007537D7"/>
    <w:rsid w:val="0075384D"/>
    <w:rsid w:val="00753B29"/>
    <w:rsid w:val="00753ECF"/>
    <w:rsid w:val="00753F6C"/>
    <w:rsid w:val="007541F2"/>
    <w:rsid w:val="007542C0"/>
    <w:rsid w:val="0075451B"/>
    <w:rsid w:val="0075486F"/>
    <w:rsid w:val="00754A53"/>
    <w:rsid w:val="00754D3B"/>
    <w:rsid w:val="00754D8C"/>
    <w:rsid w:val="00754DE5"/>
    <w:rsid w:val="00754E0A"/>
    <w:rsid w:val="00755435"/>
    <w:rsid w:val="007554BB"/>
    <w:rsid w:val="0075551A"/>
    <w:rsid w:val="00755803"/>
    <w:rsid w:val="007558F3"/>
    <w:rsid w:val="0075597F"/>
    <w:rsid w:val="00755A96"/>
    <w:rsid w:val="007564B0"/>
    <w:rsid w:val="00756646"/>
    <w:rsid w:val="007566E5"/>
    <w:rsid w:val="007567A7"/>
    <w:rsid w:val="007568FF"/>
    <w:rsid w:val="007569D9"/>
    <w:rsid w:val="00756A20"/>
    <w:rsid w:val="00756C61"/>
    <w:rsid w:val="00756DCA"/>
    <w:rsid w:val="00756DD9"/>
    <w:rsid w:val="00756F33"/>
    <w:rsid w:val="00757338"/>
    <w:rsid w:val="007573E8"/>
    <w:rsid w:val="00757773"/>
    <w:rsid w:val="00757CA6"/>
    <w:rsid w:val="00757FBE"/>
    <w:rsid w:val="00760206"/>
    <w:rsid w:val="0076020D"/>
    <w:rsid w:val="0076037A"/>
    <w:rsid w:val="00760C4E"/>
    <w:rsid w:val="00760F9E"/>
    <w:rsid w:val="00761047"/>
    <w:rsid w:val="007612BB"/>
    <w:rsid w:val="007612E6"/>
    <w:rsid w:val="007613CE"/>
    <w:rsid w:val="007616E6"/>
    <w:rsid w:val="0076199B"/>
    <w:rsid w:val="00761E18"/>
    <w:rsid w:val="00761EEF"/>
    <w:rsid w:val="00762184"/>
    <w:rsid w:val="007626A0"/>
    <w:rsid w:val="00762714"/>
    <w:rsid w:val="007627BE"/>
    <w:rsid w:val="00762CD7"/>
    <w:rsid w:val="00762D19"/>
    <w:rsid w:val="00762E8C"/>
    <w:rsid w:val="00763109"/>
    <w:rsid w:val="00763316"/>
    <w:rsid w:val="0076386C"/>
    <w:rsid w:val="00763EE1"/>
    <w:rsid w:val="00763FDC"/>
    <w:rsid w:val="0076443A"/>
    <w:rsid w:val="007647E9"/>
    <w:rsid w:val="00764D5E"/>
    <w:rsid w:val="00764F03"/>
    <w:rsid w:val="00765034"/>
    <w:rsid w:val="00765481"/>
    <w:rsid w:val="0076554F"/>
    <w:rsid w:val="0076587A"/>
    <w:rsid w:val="007659F2"/>
    <w:rsid w:val="00765B1A"/>
    <w:rsid w:val="00765B1D"/>
    <w:rsid w:val="00765C40"/>
    <w:rsid w:val="00765DC1"/>
    <w:rsid w:val="00765DE7"/>
    <w:rsid w:val="00766016"/>
    <w:rsid w:val="00766145"/>
    <w:rsid w:val="00766C56"/>
    <w:rsid w:val="007670E1"/>
    <w:rsid w:val="00767184"/>
    <w:rsid w:val="007678BC"/>
    <w:rsid w:val="007679B4"/>
    <w:rsid w:val="00767C74"/>
    <w:rsid w:val="00767EA1"/>
    <w:rsid w:val="00767ECE"/>
    <w:rsid w:val="0077010E"/>
    <w:rsid w:val="007702BF"/>
    <w:rsid w:val="00770713"/>
    <w:rsid w:val="00770BC0"/>
    <w:rsid w:val="00770BF0"/>
    <w:rsid w:val="00770D5E"/>
    <w:rsid w:val="00770F42"/>
    <w:rsid w:val="007710D1"/>
    <w:rsid w:val="007713B4"/>
    <w:rsid w:val="007716C8"/>
    <w:rsid w:val="007717FA"/>
    <w:rsid w:val="00771955"/>
    <w:rsid w:val="00771E3E"/>
    <w:rsid w:val="00772358"/>
    <w:rsid w:val="00772374"/>
    <w:rsid w:val="007726E6"/>
    <w:rsid w:val="00772830"/>
    <w:rsid w:val="0077287D"/>
    <w:rsid w:val="00772907"/>
    <w:rsid w:val="00772CBC"/>
    <w:rsid w:val="00773566"/>
    <w:rsid w:val="007737C1"/>
    <w:rsid w:val="00774180"/>
    <w:rsid w:val="007743CE"/>
    <w:rsid w:val="0077471D"/>
    <w:rsid w:val="007747ED"/>
    <w:rsid w:val="007748F3"/>
    <w:rsid w:val="00774F5A"/>
    <w:rsid w:val="0077546D"/>
    <w:rsid w:val="00775567"/>
    <w:rsid w:val="00775744"/>
    <w:rsid w:val="00775AE9"/>
    <w:rsid w:val="00775DE8"/>
    <w:rsid w:val="00775E6D"/>
    <w:rsid w:val="00775FB2"/>
    <w:rsid w:val="007760BC"/>
    <w:rsid w:val="0077664C"/>
    <w:rsid w:val="00776707"/>
    <w:rsid w:val="00776C63"/>
    <w:rsid w:val="00776E11"/>
    <w:rsid w:val="00777335"/>
    <w:rsid w:val="007773FB"/>
    <w:rsid w:val="00777506"/>
    <w:rsid w:val="00777B5C"/>
    <w:rsid w:val="007807D1"/>
    <w:rsid w:val="00780865"/>
    <w:rsid w:val="007810D5"/>
    <w:rsid w:val="007814A4"/>
    <w:rsid w:val="00781680"/>
    <w:rsid w:val="00781970"/>
    <w:rsid w:val="007819B9"/>
    <w:rsid w:val="007819BF"/>
    <w:rsid w:val="00781CC3"/>
    <w:rsid w:val="00782287"/>
    <w:rsid w:val="00782DFD"/>
    <w:rsid w:val="00782E4C"/>
    <w:rsid w:val="00783633"/>
    <w:rsid w:val="0078418C"/>
    <w:rsid w:val="007841DC"/>
    <w:rsid w:val="007843CB"/>
    <w:rsid w:val="007843F2"/>
    <w:rsid w:val="007846FA"/>
    <w:rsid w:val="00784C78"/>
    <w:rsid w:val="00784D68"/>
    <w:rsid w:val="00784E54"/>
    <w:rsid w:val="00784E81"/>
    <w:rsid w:val="00784EC2"/>
    <w:rsid w:val="00785026"/>
    <w:rsid w:val="00785081"/>
    <w:rsid w:val="00785133"/>
    <w:rsid w:val="007852EF"/>
    <w:rsid w:val="00785606"/>
    <w:rsid w:val="007857D1"/>
    <w:rsid w:val="007857D6"/>
    <w:rsid w:val="007858A5"/>
    <w:rsid w:val="007858CB"/>
    <w:rsid w:val="00785A9F"/>
    <w:rsid w:val="00785B4C"/>
    <w:rsid w:val="00785FEF"/>
    <w:rsid w:val="00786007"/>
    <w:rsid w:val="00786346"/>
    <w:rsid w:val="007863C4"/>
    <w:rsid w:val="00786A4A"/>
    <w:rsid w:val="00786F80"/>
    <w:rsid w:val="007874DE"/>
    <w:rsid w:val="00787BCE"/>
    <w:rsid w:val="00787C45"/>
    <w:rsid w:val="00787DFD"/>
    <w:rsid w:val="00787EFE"/>
    <w:rsid w:val="00787F84"/>
    <w:rsid w:val="00787FD5"/>
    <w:rsid w:val="007900E1"/>
    <w:rsid w:val="00790159"/>
    <w:rsid w:val="00790A55"/>
    <w:rsid w:val="00790AA8"/>
    <w:rsid w:val="00790CF4"/>
    <w:rsid w:val="00790FA5"/>
    <w:rsid w:val="00791246"/>
    <w:rsid w:val="007915B6"/>
    <w:rsid w:val="007916CE"/>
    <w:rsid w:val="00791E06"/>
    <w:rsid w:val="00791F9A"/>
    <w:rsid w:val="007924FA"/>
    <w:rsid w:val="007925DF"/>
    <w:rsid w:val="00792686"/>
    <w:rsid w:val="00792749"/>
    <w:rsid w:val="00792B6C"/>
    <w:rsid w:val="007932AB"/>
    <w:rsid w:val="00793730"/>
    <w:rsid w:val="00793AC1"/>
    <w:rsid w:val="00793D6E"/>
    <w:rsid w:val="00794891"/>
    <w:rsid w:val="00794BAE"/>
    <w:rsid w:val="0079512C"/>
    <w:rsid w:val="007951A5"/>
    <w:rsid w:val="0079529D"/>
    <w:rsid w:val="007957B4"/>
    <w:rsid w:val="00795946"/>
    <w:rsid w:val="00795BFF"/>
    <w:rsid w:val="00796321"/>
    <w:rsid w:val="007963BB"/>
    <w:rsid w:val="00796ACB"/>
    <w:rsid w:val="00796EE7"/>
    <w:rsid w:val="00797036"/>
    <w:rsid w:val="0079758C"/>
    <w:rsid w:val="00797E81"/>
    <w:rsid w:val="007A0089"/>
    <w:rsid w:val="007A0647"/>
    <w:rsid w:val="007A0729"/>
    <w:rsid w:val="007A08AA"/>
    <w:rsid w:val="007A0A12"/>
    <w:rsid w:val="007A0A8B"/>
    <w:rsid w:val="007A0ACA"/>
    <w:rsid w:val="007A0EFB"/>
    <w:rsid w:val="007A0F32"/>
    <w:rsid w:val="007A1009"/>
    <w:rsid w:val="007A1092"/>
    <w:rsid w:val="007A10EC"/>
    <w:rsid w:val="007A132D"/>
    <w:rsid w:val="007A1345"/>
    <w:rsid w:val="007A1999"/>
    <w:rsid w:val="007A1D39"/>
    <w:rsid w:val="007A1DD0"/>
    <w:rsid w:val="007A1FC2"/>
    <w:rsid w:val="007A1FCC"/>
    <w:rsid w:val="007A20BC"/>
    <w:rsid w:val="007A218B"/>
    <w:rsid w:val="007A232F"/>
    <w:rsid w:val="007A23C1"/>
    <w:rsid w:val="007A24DF"/>
    <w:rsid w:val="007A2869"/>
    <w:rsid w:val="007A28B9"/>
    <w:rsid w:val="007A2C7F"/>
    <w:rsid w:val="007A2CB0"/>
    <w:rsid w:val="007A2D74"/>
    <w:rsid w:val="007A2DDB"/>
    <w:rsid w:val="007A31E4"/>
    <w:rsid w:val="007A3306"/>
    <w:rsid w:val="007A3646"/>
    <w:rsid w:val="007A469C"/>
    <w:rsid w:val="007A48C6"/>
    <w:rsid w:val="007A4A81"/>
    <w:rsid w:val="007A5150"/>
    <w:rsid w:val="007A5339"/>
    <w:rsid w:val="007A56D5"/>
    <w:rsid w:val="007A57CB"/>
    <w:rsid w:val="007A57E5"/>
    <w:rsid w:val="007A5C22"/>
    <w:rsid w:val="007A6122"/>
    <w:rsid w:val="007A6610"/>
    <w:rsid w:val="007A66D9"/>
    <w:rsid w:val="007A68FE"/>
    <w:rsid w:val="007A6B6C"/>
    <w:rsid w:val="007A70BA"/>
    <w:rsid w:val="007A7340"/>
    <w:rsid w:val="007A7A91"/>
    <w:rsid w:val="007B0049"/>
    <w:rsid w:val="007B03DB"/>
    <w:rsid w:val="007B0415"/>
    <w:rsid w:val="007B0575"/>
    <w:rsid w:val="007B0654"/>
    <w:rsid w:val="007B0677"/>
    <w:rsid w:val="007B0C37"/>
    <w:rsid w:val="007B0C56"/>
    <w:rsid w:val="007B0C74"/>
    <w:rsid w:val="007B0CD6"/>
    <w:rsid w:val="007B0D02"/>
    <w:rsid w:val="007B0D68"/>
    <w:rsid w:val="007B0E5C"/>
    <w:rsid w:val="007B1277"/>
    <w:rsid w:val="007B12FF"/>
    <w:rsid w:val="007B17F4"/>
    <w:rsid w:val="007B1856"/>
    <w:rsid w:val="007B1B59"/>
    <w:rsid w:val="007B1C9C"/>
    <w:rsid w:val="007B20B8"/>
    <w:rsid w:val="007B21DF"/>
    <w:rsid w:val="007B2490"/>
    <w:rsid w:val="007B251D"/>
    <w:rsid w:val="007B2528"/>
    <w:rsid w:val="007B2A55"/>
    <w:rsid w:val="007B2B01"/>
    <w:rsid w:val="007B2DD8"/>
    <w:rsid w:val="007B2FC3"/>
    <w:rsid w:val="007B30C0"/>
    <w:rsid w:val="007B3451"/>
    <w:rsid w:val="007B34D2"/>
    <w:rsid w:val="007B3533"/>
    <w:rsid w:val="007B354D"/>
    <w:rsid w:val="007B3687"/>
    <w:rsid w:val="007B3AB5"/>
    <w:rsid w:val="007B3C0F"/>
    <w:rsid w:val="007B4199"/>
    <w:rsid w:val="007B41EA"/>
    <w:rsid w:val="007B499E"/>
    <w:rsid w:val="007B4ABB"/>
    <w:rsid w:val="007B4BD8"/>
    <w:rsid w:val="007B4F58"/>
    <w:rsid w:val="007B50E4"/>
    <w:rsid w:val="007B5202"/>
    <w:rsid w:val="007B528D"/>
    <w:rsid w:val="007B57D6"/>
    <w:rsid w:val="007B63CA"/>
    <w:rsid w:val="007B6514"/>
    <w:rsid w:val="007B6564"/>
    <w:rsid w:val="007B6594"/>
    <w:rsid w:val="007B65DA"/>
    <w:rsid w:val="007B6BBD"/>
    <w:rsid w:val="007B6C20"/>
    <w:rsid w:val="007B7372"/>
    <w:rsid w:val="007B7780"/>
    <w:rsid w:val="007B77D1"/>
    <w:rsid w:val="007B7986"/>
    <w:rsid w:val="007B7A6E"/>
    <w:rsid w:val="007B7A90"/>
    <w:rsid w:val="007B7C75"/>
    <w:rsid w:val="007C0168"/>
    <w:rsid w:val="007C0371"/>
    <w:rsid w:val="007C04D1"/>
    <w:rsid w:val="007C06F2"/>
    <w:rsid w:val="007C0709"/>
    <w:rsid w:val="007C0738"/>
    <w:rsid w:val="007C07C7"/>
    <w:rsid w:val="007C0962"/>
    <w:rsid w:val="007C0B1E"/>
    <w:rsid w:val="007C0BB8"/>
    <w:rsid w:val="007C0D7D"/>
    <w:rsid w:val="007C0F34"/>
    <w:rsid w:val="007C0FEF"/>
    <w:rsid w:val="007C1014"/>
    <w:rsid w:val="007C10B6"/>
    <w:rsid w:val="007C146F"/>
    <w:rsid w:val="007C159D"/>
    <w:rsid w:val="007C1BB7"/>
    <w:rsid w:val="007C1CD9"/>
    <w:rsid w:val="007C1FB2"/>
    <w:rsid w:val="007C210D"/>
    <w:rsid w:val="007C2375"/>
    <w:rsid w:val="007C25C7"/>
    <w:rsid w:val="007C323D"/>
    <w:rsid w:val="007C3248"/>
    <w:rsid w:val="007C32EF"/>
    <w:rsid w:val="007C3540"/>
    <w:rsid w:val="007C361D"/>
    <w:rsid w:val="007C374B"/>
    <w:rsid w:val="007C39BA"/>
    <w:rsid w:val="007C3D4C"/>
    <w:rsid w:val="007C3F38"/>
    <w:rsid w:val="007C400D"/>
    <w:rsid w:val="007C4021"/>
    <w:rsid w:val="007C40F8"/>
    <w:rsid w:val="007C4181"/>
    <w:rsid w:val="007C47DB"/>
    <w:rsid w:val="007C4B84"/>
    <w:rsid w:val="007C52CB"/>
    <w:rsid w:val="007C5603"/>
    <w:rsid w:val="007C597B"/>
    <w:rsid w:val="007C5B3B"/>
    <w:rsid w:val="007C5B46"/>
    <w:rsid w:val="007C6054"/>
    <w:rsid w:val="007C60A7"/>
    <w:rsid w:val="007C61C9"/>
    <w:rsid w:val="007C66C2"/>
    <w:rsid w:val="007C70FF"/>
    <w:rsid w:val="007C718D"/>
    <w:rsid w:val="007C75CA"/>
    <w:rsid w:val="007C77A5"/>
    <w:rsid w:val="007C7C25"/>
    <w:rsid w:val="007C7E5A"/>
    <w:rsid w:val="007D001C"/>
    <w:rsid w:val="007D004F"/>
    <w:rsid w:val="007D035F"/>
    <w:rsid w:val="007D0381"/>
    <w:rsid w:val="007D06B2"/>
    <w:rsid w:val="007D0772"/>
    <w:rsid w:val="007D0B38"/>
    <w:rsid w:val="007D0BFD"/>
    <w:rsid w:val="007D0D9F"/>
    <w:rsid w:val="007D0DF7"/>
    <w:rsid w:val="007D17C4"/>
    <w:rsid w:val="007D184C"/>
    <w:rsid w:val="007D1892"/>
    <w:rsid w:val="007D2704"/>
    <w:rsid w:val="007D271B"/>
    <w:rsid w:val="007D2808"/>
    <w:rsid w:val="007D2819"/>
    <w:rsid w:val="007D283C"/>
    <w:rsid w:val="007D2B1B"/>
    <w:rsid w:val="007D3384"/>
    <w:rsid w:val="007D36FF"/>
    <w:rsid w:val="007D3972"/>
    <w:rsid w:val="007D3A54"/>
    <w:rsid w:val="007D3E87"/>
    <w:rsid w:val="007D409D"/>
    <w:rsid w:val="007D44E3"/>
    <w:rsid w:val="007D4650"/>
    <w:rsid w:val="007D477D"/>
    <w:rsid w:val="007D479A"/>
    <w:rsid w:val="007D47BE"/>
    <w:rsid w:val="007D488F"/>
    <w:rsid w:val="007D5440"/>
    <w:rsid w:val="007D57C1"/>
    <w:rsid w:val="007D580F"/>
    <w:rsid w:val="007D5CF1"/>
    <w:rsid w:val="007D66CD"/>
    <w:rsid w:val="007D69EB"/>
    <w:rsid w:val="007D6E3D"/>
    <w:rsid w:val="007D73AA"/>
    <w:rsid w:val="007D76C2"/>
    <w:rsid w:val="007D78DC"/>
    <w:rsid w:val="007D7E4B"/>
    <w:rsid w:val="007D7E6B"/>
    <w:rsid w:val="007E0289"/>
    <w:rsid w:val="007E073A"/>
    <w:rsid w:val="007E07A3"/>
    <w:rsid w:val="007E07BD"/>
    <w:rsid w:val="007E09F7"/>
    <w:rsid w:val="007E0AA0"/>
    <w:rsid w:val="007E0BD0"/>
    <w:rsid w:val="007E0EFB"/>
    <w:rsid w:val="007E128F"/>
    <w:rsid w:val="007E1EBF"/>
    <w:rsid w:val="007E212B"/>
    <w:rsid w:val="007E2144"/>
    <w:rsid w:val="007E2194"/>
    <w:rsid w:val="007E2452"/>
    <w:rsid w:val="007E28F4"/>
    <w:rsid w:val="007E2901"/>
    <w:rsid w:val="007E2936"/>
    <w:rsid w:val="007E2F4E"/>
    <w:rsid w:val="007E2FFF"/>
    <w:rsid w:val="007E321B"/>
    <w:rsid w:val="007E328B"/>
    <w:rsid w:val="007E3401"/>
    <w:rsid w:val="007E3460"/>
    <w:rsid w:val="007E3D30"/>
    <w:rsid w:val="007E4178"/>
    <w:rsid w:val="007E4783"/>
    <w:rsid w:val="007E47DE"/>
    <w:rsid w:val="007E4983"/>
    <w:rsid w:val="007E49EA"/>
    <w:rsid w:val="007E55B4"/>
    <w:rsid w:val="007E59FA"/>
    <w:rsid w:val="007E5D5E"/>
    <w:rsid w:val="007E6136"/>
    <w:rsid w:val="007E617D"/>
    <w:rsid w:val="007E62CD"/>
    <w:rsid w:val="007E64D3"/>
    <w:rsid w:val="007E68E6"/>
    <w:rsid w:val="007E69C1"/>
    <w:rsid w:val="007E6FF2"/>
    <w:rsid w:val="007E70DB"/>
    <w:rsid w:val="007E7558"/>
    <w:rsid w:val="007E788E"/>
    <w:rsid w:val="007E79C5"/>
    <w:rsid w:val="007E7B04"/>
    <w:rsid w:val="007E7BF6"/>
    <w:rsid w:val="007E7F47"/>
    <w:rsid w:val="007F0199"/>
    <w:rsid w:val="007F02BA"/>
    <w:rsid w:val="007F055C"/>
    <w:rsid w:val="007F0828"/>
    <w:rsid w:val="007F08FF"/>
    <w:rsid w:val="007F1017"/>
    <w:rsid w:val="007F1128"/>
    <w:rsid w:val="007F1544"/>
    <w:rsid w:val="007F17D3"/>
    <w:rsid w:val="007F1D02"/>
    <w:rsid w:val="007F2499"/>
    <w:rsid w:val="007F2685"/>
    <w:rsid w:val="007F27A1"/>
    <w:rsid w:val="007F2EF6"/>
    <w:rsid w:val="007F341D"/>
    <w:rsid w:val="007F3577"/>
    <w:rsid w:val="007F3831"/>
    <w:rsid w:val="007F396E"/>
    <w:rsid w:val="007F3F9B"/>
    <w:rsid w:val="007F430D"/>
    <w:rsid w:val="007F4342"/>
    <w:rsid w:val="007F4486"/>
    <w:rsid w:val="007F4742"/>
    <w:rsid w:val="007F4A3F"/>
    <w:rsid w:val="007F4A61"/>
    <w:rsid w:val="007F4B88"/>
    <w:rsid w:val="007F4D04"/>
    <w:rsid w:val="007F4E37"/>
    <w:rsid w:val="007F4FF3"/>
    <w:rsid w:val="007F5147"/>
    <w:rsid w:val="007F5255"/>
    <w:rsid w:val="007F56CC"/>
    <w:rsid w:val="007F59EA"/>
    <w:rsid w:val="007F61C2"/>
    <w:rsid w:val="007F61EC"/>
    <w:rsid w:val="007F6BD8"/>
    <w:rsid w:val="007F6FA9"/>
    <w:rsid w:val="007F6FBF"/>
    <w:rsid w:val="007F7014"/>
    <w:rsid w:val="007F7635"/>
    <w:rsid w:val="007F765D"/>
    <w:rsid w:val="007F7A2B"/>
    <w:rsid w:val="007F7A39"/>
    <w:rsid w:val="007F7C5C"/>
    <w:rsid w:val="007F7D16"/>
    <w:rsid w:val="007F7E09"/>
    <w:rsid w:val="00800DC8"/>
    <w:rsid w:val="00800E65"/>
    <w:rsid w:val="00801319"/>
    <w:rsid w:val="0080141E"/>
    <w:rsid w:val="008018B8"/>
    <w:rsid w:val="00801AF0"/>
    <w:rsid w:val="00801BEA"/>
    <w:rsid w:val="00801C5B"/>
    <w:rsid w:val="00801CA9"/>
    <w:rsid w:val="00801E76"/>
    <w:rsid w:val="0080208A"/>
    <w:rsid w:val="00802116"/>
    <w:rsid w:val="008021F5"/>
    <w:rsid w:val="008025D0"/>
    <w:rsid w:val="00802B51"/>
    <w:rsid w:val="00802E73"/>
    <w:rsid w:val="00802F9C"/>
    <w:rsid w:val="00803350"/>
    <w:rsid w:val="0080368E"/>
    <w:rsid w:val="00803735"/>
    <w:rsid w:val="00803873"/>
    <w:rsid w:val="00803959"/>
    <w:rsid w:val="00803BA5"/>
    <w:rsid w:val="00803EF6"/>
    <w:rsid w:val="008040DE"/>
    <w:rsid w:val="0080435C"/>
    <w:rsid w:val="00804670"/>
    <w:rsid w:val="008047E2"/>
    <w:rsid w:val="00804A5F"/>
    <w:rsid w:val="00805142"/>
    <w:rsid w:val="0080516E"/>
    <w:rsid w:val="0080544B"/>
    <w:rsid w:val="00805496"/>
    <w:rsid w:val="00805879"/>
    <w:rsid w:val="00805A6B"/>
    <w:rsid w:val="00805FCE"/>
    <w:rsid w:val="00806332"/>
    <w:rsid w:val="00806AAD"/>
    <w:rsid w:val="00806CFC"/>
    <w:rsid w:val="00806EE1"/>
    <w:rsid w:val="008071E1"/>
    <w:rsid w:val="00807A8B"/>
    <w:rsid w:val="00807B09"/>
    <w:rsid w:val="00807C10"/>
    <w:rsid w:val="00807C73"/>
    <w:rsid w:val="00810349"/>
    <w:rsid w:val="00810C8F"/>
    <w:rsid w:val="008112B3"/>
    <w:rsid w:val="00811383"/>
    <w:rsid w:val="008119AB"/>
    <w:rsid w:val="008119B6"/>
    <w:rsid w:val="00812149"/>
    <w:rsid w:val="008127CE"/>
    <w:rsid w:val="00812943"/>
    <w:rsid w:val="00812BD4"/>
    <w:rsid w:val="00812CAC"/>
    <w:rsid w:val="00812E68"/>
    <w:rsid w:val="00812F19"/>
    <w:rsid w:val="008130E9"/>
    <w:rsid w:val="008133CF"/>
    <w:rsid w:val="00813CB3"/>
    <w:rsid w:val="008141D3"/>
    <w:rsid w:val="008142E8"/>
    <w:rsid w:val="00814452"/>
    <w:rsid w:val="0081448C"/>
    <w:rsid w:val="0081478C"/>
    <w:rsid w:val="00814A1C"/>
    <w:rsid w:val="00814F07"/>
    <w:rsid w:val="00814F8D"/>
    <w:rsid w:val="0081564B"/>
    <w:rsid w:val="008158CA"/>
    <w:rsid w:val="00815B4F"/>
    <w:rsid w:val="00815C88"/>
    <w:rsid w:val="00816361"/>
    <w:rsid w:val="008163C2"/>
    <w:rsid w:val="008166EF"/>
    <w:rsid w:val="0081685F"/>
    <w:rsid w:val="00816D50"/>
    <w:rsid w:val="00816ED5"/>
    <w:rsid w:val="00816F82"/>
    <w:rsid w:val="00816FEF"/>
    <w:rsid w:val="00817045"/>
    <w:rsid w:val="00817355"/>
    <w:rsid w:val="00817384"/>
    <w:rsid w:val="00817CCD"/>
    <w:rsid w:val="00820272"/>
    <w:rsid w:val="00820398"/>
    <w:rsid w:val="00820463"/>
    <w:rsid w:val="00820691"/>
    <w:rsid w:val="00820789"/>
    <w:rsid w:val="00820835"/>
    <w:rsid w:val="0082099F"/>
    <w:rsid w:val="00820A81"/>
    <w:rsid w:val="00820A8C"/>
    <w:rsid w:val="00821144"/>
    <w:rsid w:val="008215FB"/>
    <w:rsid w:val="00821724"/>
    <w:rsid w:val="00821AA9"/>
    <w:rsid w:val="00821CF8"/>
    <w:rsid w:val="00821CFD"/>
    <w:rsid w:val="00821FD0"/>
    <w:rsid w:val="00821FF3"/>
    <w:rsid w:val="008220CC"/>
    <w:rsid w:val="00822445"/>
    <w:rsid w:val="008227F5"/>
    <w:rsid w:val="008229E6"/>
    <w:rsid w:val="00822B14"/>
    <w:rsid w:val="00822D65"/>
    <w:rsid w:val="00822EE2"/>
    <w:rsid w:val="00823174"/>
    <w:rsid w:val="00823324"/>
    <w:rsid w:val="00823AA7"/>
    <w:rsid w:val="00823D22"/>
    <w:rsid w:val="00823E31"/>
    <w:rsid w:val="00824269"/>
    <w:rsid w:val="00824811"/>
    <w:rsid w:val="00824FCA"/>
    <w:rsid w:val="008253EB"/>
    <w:rsid w:val="008256F8"/>
    <w:rsid w:val="00825751"/>
    <w:rsid w:val="00825A68"/>
    <w:rsid w:val="00825C60"/>
    <w:rsid w:val="00825F41"/>
    <w:rsid w:val="00826222"/>
    <w:rsid w:val="008264B6"/>
    <w:rsid w:val="008264EB"/>
    <w:rsid w:val="00826839"/>
    <w:rsid w:val="008268CE"/>
    <w:rsid w:val="00826978"/>
    <w:rsid w:val="008269A0"/>
    <w:rsid w:val="00826CFA"/>
    <w:rsid w:val="00826D7E"/>
    <w:rsid w:val="00826F09"/>
    <w:rsid w:val="00826FD0"/>
    <w:rsid w:val="00827236"/>
    <w:rsid w:val="0082751C"/>
    <w:rsid w:val="008279CF"/>
    <w:rsid w:val="00827A7E"/>
    <w:rsid w:val="00827C23"/>
    <w:rsid w:val="00827D44"/>
    <w:rsid w:val="00830101"/>
    <w:rsid w:val="00830191"/>
    <w:rsid w:val="0083034C"/>
    <w:rsid w:val="008305A9"/>
    <w:rsid w:val="008305D0"/>
    <w:rsid w:val="008307D5"/>
    <w:rsid w:val="00830DAA"/>
    <w:rsid w:val="008311D8"/>
    <w:rsid w:val="00831538"/>
    <w:rsid w:val="008315CF"/>
    <w:rsid w:val="0083183C"/>
    <w:rsid w:val="00831891"/>
    <w:rsid w:val="00831977"/>
    <w:rsid w:val="00831A27"/>
    <w:rsid w:val="00832035"/>
    <w:rsid w:val="0083217A"/>
    <w:rsid w:val="00832183"/>
    <w:rsid w:val="00832D18"/>
    <w:rsid w:val="00833465"/>
    <w:rsid w:val="008334E8"/>
    <w:rsid w:val="0083363C"/>
    <w:rsid w:val="0083395C"/>
    <w:rsid w:val="008339A0"/>
    <w:rsid w:val="00833B05"/>
    <w:rsid w:val="0083436E"/>
    <w:rsid w:val="008344D3"/>
    <w:rsid w:val="008345F2"/>
    <w:rsid w:val="00834ACA"/>
    <w:rsid w:val="00834B33"/>
    <w:rsid w:val="00834C55"/>
    <w:rsid w:val="00834CBA"/>
    <w:rsid w:val="00834F99"/>
    <w:rsid w:val="00835591"/>
    <w:rsid w:val="00835704"/>
    <w:rsid w:val="00835E9F"/>
    <w:rsid w:val="00835FC5"/>
    <w:rsid w:val="008362B4"/>
    <w:rsid w:val="008363A2"/>
    <w:rsid w:val="00836488"/>
    <w:rsid w:val="00837620"/>
    <w:rsid w:val="00837881"/>
    <w:rsid w:val="008378FD"/>
    <w:rsid w:val="00837970"/>
    <w:rsid w:val="00837A2B"/>
    <w:rsid w:val="00837C67"/>
    <w:rsid w:val="008400EF"/>
    <w:rsid w:val="00840590"/>
    <w:rsid w:val="00840CA2"/>
    <w:rsid w:val="00840E75"/>
    <w:rsid w:val="00840EC4"/>
    <w:rsid w:val="00840F84"/>
    <w:rsid w:val="0084109F"/>
    <w:rsid w:val="008410A5"/>
    <w:rsid w:val="00841569"/>
    <w:rsid w:val="00842075"/>
    <w:rsid w:val="008422C5"/>
    <w:rsid w:val="0084284C"/>
    <w:rsid w:val="00842DAB"/>
    <w:rsid w:val="008431AD"/>
    <w:rsid w:val="0084370E"/>
    <w:rsid w:val="0084374F"/>
    <w:rsid w:val="00843A05"/>
    <w:rsid w:val="00843C9F"/>
    <w:rsid w:val="008440AC"/>
    <w:rsid w:val="00844177"/>
    <w:rsid w:val="0084439A"/>
    <w:rsid w:val="00844554"/>
    <w:rsid w:val="00844557"/>
    <w:rsid w:val="00844A22"/>
    <w:rsid w:val="00844B44"/>
    <w:rsid w:val="00844EBE"/>
    <w:rsid w:val="008452AB"/>
    <w:rsid w:val="0084584E"/>
    <w:rsid w:val="008459A3"/>
    <w:rsid w:val="00845A47"/>
    <w:rsid w:val="00845ADD"/>
    <w:rsid w:val="00845EA6"/>
    <w:rsid w:val="008461AF"/>
    <w:rsid w:val="00846703"/>
    <w:rsid w:val="0084713E"/>
    <w:rsid w:val="008472D3"/>
    <w:rsid w:val="0084759A"/>
    <w:rsid w:val="00847703"/>
    <w:rsid w:val="008477ED"/>
    <w:rsid w:val="008477EE"/>
    <w:rsid w:val="0084792E"/>
    <w:rsid w:val="00847DF5"/>
    <w:rsid w:val="008506A8"/>
    <w:rsid w:val="008507ED"/>
    <w:rsid w:val="00850DD8"/>
    <w:rsid w:val="0085126D"/>
    <w:rsid w:val="00851438"/>
    <w:rsid w:val="008519B8"/>
    <w:rsid w:val="00852193"/>
    <w:rsid w:val="00852265"/>
    <w:rsid w:val="008523A5"/>
    <w:rsid w:val="008524E0"/>
    <w:rsid w:val="0085256D"/>
    <w:rsid w:val="008528FA"/>
    <w:rsid w:val="00852A6F"/>
    <w:rsid w:val="00852BE3"/>
    <w:rsid w:val="00852D0D"/>
    <w:rsid w:val="00852D71"/>
    <w:rsid w:val="0085309D"/>
    <w:rsid w:val="008530D2"/>
    <w:rsid w:val="0085334A"/>
    <w:rsid w:val="00853392"/>
    <w:rsid w:val="008535A6"/>
    <w:rsid w:val="00853CDB"/>
    <w:rsid w:val="00853F52"/>
    <w:rsid w:val="008543B5"/>
    <w:rsid w:val="0085444E"/>
    <w:rsid w:val="00854624"/>
    <w:rsid w:val="00854A10"/>
    <w:rsid w:val="00854B55"/>
    <w:rsid w:val="008550DB"/>
    <w:rsid w:val="008555DD"/>
    <w:rsid w:val="00855B3A"/>
    <w:rsid w:val="00855D12"/>
    <w:rsid w:val="00855E0B"/>
    <w:rsid w:val="00856649"/>
    <w:rsid w:val="0085676B"/>
    <w:rsid w:val="00856897"/>
    <w:rsid w:val="00856E9A"/>
    <w:rsid w:val="008570A9"/>
    <w:rsid w:val="00857417"/>
    <w:rsid w:val="0085747C"/>
    <w:rsid w:val="00857606"/>
    <w:rsid w:val="0085761F"/>
    <w:rsid w:val="00857F06"/>
    <w:rsid w:val="0086007A"/>
    <w:rsid w:val="008601FF"/>
    <w:rsid w:val="008603EC"/>
    <w:rsid w:val="008604CC"/>
    <w:rsid w:val="0086074F"/>
    <w:rsid w:val="0086075D"/>
    <w:rsid w:val="00860D6E"/>
    <w:rsid w:val="00860D86"/>
    <w:rsid w:val="00860E0C"/>
    <w:rsid w:val="00861412"/>
    <w:rsid w:val="008615EF"/>
    <w:rsid w:val="00861791"/>
    <w:rsid w:val="00861811"/>
    <w:rsid w:val="00861A31"/>
    <w:rsid w:val="00861CF7"/>
    <w:rsid w:val="00861D37"/>
    <w:rsid w:val="00861D92"/>
    <w:rsid w:val="00861F7C"/>
    <w:rsid w:val="00862502"/>
    <w:rsid w:val="00862BC5"/>
    <w:rsid w:val="00862C87"/>
    <w:rsid w:val="00862CA1"/>
    <w:rsid w:val="00862CC1"/>
    <w:rsid w:val="00863758"/>
    <w:rsid w:val="00863F63"/>
    <w:rsid w:val="0086418F"/>
    <w:rsid w:val="00864190"/>
    <w:rsid w:val="00864281"/>
    <w:rsid w:val="008642A7"/>
    <w:rsid w:val="00864353"/>
    <w:rsid w:val="008647D9"/>
    <w:rsid w:val="00864816"/>
    <w:rsid w:val="00864BD3"/>
    <w:rsid w:val="00864CC4"/>
    <w:rsid w:val="00864EA1"/>
    <w:rsid w:val="0086572D"/>
    <w:rsid w:val="00865C68"/>
    <w:rsid w:val="00865CA2"/>
    <w:rsid w:val="00865E69"/>
    <w:rsid w:val="008660D4"/>
    <w:rsid w:val="0086619F"/>
    <w:rsid w:val="00866370"/>
    <w:rsid w:val="008663CF"/>
    <w:rsid w:val="00866506"/>
    <w:rsid w:val="0086669B"/>
    <w:rsid w:val="0086675D"/>
    <w:rsid w:val="008669A4"/>
    <w:rsid w:val="00866A47"/>
    <w:rsid w:val="00866A77"/>
    <w:rsid w:val="00867291"/>
    <w:rsid w:val="0086732B"/>
    <w:rsid w:val="008674EC"/>
    <w:rsid w:val="0086783A"/>
    <w:rsid w:val="00867B4A"/>
    <w:rsid w:val="00867FE2"/>
    <w:rsid w:val="008701C7"/>
    <w:rsid w:val="00870E8F"/>
    <w:rsid w:val="00870F30"/>
    <w:rsid w:val="0087111F"/>
    <w:rsid w:val="008712F2"/>
    <w:rsid w:val="0087146D"/>
    <w:rsid w:val="00871C5B"/>
    <w:rsid w:val="00871F74"/>
    <w:rsid w:val="00871FA9"/>
    <w:rsid w:val="008720F6"/>
    <w:rsid w:val="008721FA"/>
    <w:rsid w:val="00872430"/>
    <w:rsid w:val="0087250B"/>
    <w:rsid w:val="00872687"/>
    <w:rsid w:val="00872863"/>
    <w:rsid w:val="008728E9"/>
    <w:rsid w:val="00872A80"/>
    <w:rsid w:val="00872ADC"/>
    <w:rsid w:val="008731B3"/>
    <w:rsid w:val="008731ED"/>
    <w:rsid w:val="008733AA"/>
    <w:rsid w:val="0087365A"/>
    <w:rsid w:val="00873710"/>
    <w:rsid w:val="00873734"/>
    <w:rsid w:val="008737F1"/>
    <w:rsid w:val="00873AAC"/>
    <w:rsid w:val="00873B9A"/>
    <w:rsid w:val="008740CB"/>
    <w:rsid w:val="008741B0"/>
    <w:rsid w:val="00874266"/>
    <w:rsid w:val="008744D4"/>
    <w:rsid w:val="00874599"/>
    <w:rsid w:val="0087486E"/>
    <w:rsid w:val="00874975"/>
    <w:rsid w:val="00874FA2"/>
    <w:rsid w:val="0087508E"/>
    <w:rsid w:val="008751AB"/>
    <w:rsid w:val="00875E49"/>
    <w:rsid w:val="00875E55"/>
    <w:rsid w:val="00875F0B"/>
    <w:rsid w:val="00875F7B"/>
    <w:rsid w:val="00875FA6"/>
    <w:rsid w:val="0087673A"/>
    <w:rsid w:val="00876B47"/>
    <w:rsid w:val="00876ECA"/>
    <w:rsid w:val="00877190"/>
    <w:rsid w:val="00877394"/>
    <w:rsid w:val="00877528"/>
    <w:rsid w:val="00877B1F"/>
    <w:rsid w:val="00877CB8"/>
    <w:rsid w:val="00877E11"/>
    <w:rsid w:val="00877F34"/>
    <w:rsid w:val="00880D79"/>
    <w:rsid w:val="00880E0F"/>
    <w:rsid w:val="0088116C"/>
    <w:rsid w:val="008811BD"/>
    <w:rsid w:val="00881290"/>
    <w:rsid w:val="008812D8"/>
    <w:rsid w:val="00881313"/>
    <w:rsid w:val="00881495"/>
    <w:rsid w:val="008816B5"/>
    <w:rsid w:val="008816E3"/>
    <w:rsid w:val="00881937"/>
    <w:rsid w:val="00881C4A"/>
    <w:rsid w:val="00881C83"/>
    <w:rsid w:val="008820D6"/>
    <w:rsid w:val="0088227C"/>
    <w:rsid w:val="008824B0"/>
    <w:rsid w:val="0088264F"/>
    <w:rsid w:val="00882754"/>
    <w:rsid w:val="00882874"/>
    <w:rsid w:val="00882A6F"/>
    <w:rsid w:val="00882E3C"/>
    <w:rsid w:val="00882E92"/>
    <w:rsid w:val="0088308A"/>
    <w:rsid w:val="00883326"/>
    <w:rsid w:val="00883695"/>
    <w:rsid w:val="008836B1"/>
    <w:rsid w:val="00883787"/>
    <w:rsid w:val="008837D5"/>
    <w:rsid w:val="00883E68"/>
    <w:rsid w:val="008841CB"/>
    <w:rsid w:val="00884258"/>
    <w:rsid w:val="0088444B"/>
    <w:rsid w:val="00884460"/>
    <w:rsid w:val="00884A54"/>
    <w:rsid w:val="00884FA5"/>
    <w:rsid w:val="008855E4"/>
    <w:rsid w:val="00885CA1"/>
    <w:rsid w:val="00885D82"/>
    <w:rsid w:val="00885F4D"/>
    <w:rsid w:val="00886620"/>
    <w:rsid w:val="008867BB"/>
    <w:rsid w:val="00886A21"/>
    <w:rsid w:val="00886CD2"/>
    <w:rsid w:val="0088722D"/>
    <w:rsid w:val="0088737A"/>
    <w:rsid w:val="00887D7C"/>
    <w:rsid w:val="00890298"/>
    <w:rsid w:val="00890A83"/>
    <w:rsid w:val="00890B2E"/>
    <w:rsid w:val="00890BF4"/>
    <w:rsid w:val="0089109D"/>
    <w:rsid w:val="00891444"/>
    <w:rsid w:val="0089162F"/>
    <w:rsid w:val="00891785"/>
    <w:rsid w:val="00891790"/>
    <w:rsid w:val="00891B2B"/>
    <w:rsid w:val="00891E48"/>
    <w:rsid w:val="00891E68"/>
    <w:rsid w:val="00891E6F"/>
    <w:rsid w:val="0089212A"/>
    <w:rsid w:val="00892261"/>
    <w:rsid w:val="00892580"/>
    <w:rsid w:val="0089275D"/>
    <w:rsid w:val="008927FD"/>
    <w:rsid w:val="00892A36"/>
    <w:rsid w:val="00892D46"/>
    <w:rsid w:val="00893239"/>
    <w:rsid w:val="00893260"/>
    <w:rsid w:val="008932F8"/>
    <w:rsid w:val="00893493"/>
    <w:rsid w:val="0089371D"/>
    <w:rsid w:val="00893823"/>
    <w:rsid w:val="008938B5"/>
    <w:rsid w:val="008938F1"/>
    <w:rsid w:val="00893943"/>
    <w:rsid w:val="00893978"/>
    <w:rsid w:val="00893D0D"/>
    <w:rsid w:val="00893D7D"/>
    <w:rsid w:val="00893F8E"/>
    <w:rsid w:val="00894489"/>
    <w:rsid w:val="00894CD6"/>
    <w:rsid w:val="00895199"/>
    <w:rsid w:val="008959BC"/>
    <w:rsid w:val="008961D9"/>
    <w:rsid w:val="008963A5"/>
    <w:rsid w:val="00896464"/>
    <w:rsid w:val="008966D2"/>
    <w:rsid w:val="00896C6F"/>
    <w:rsid w:val="00896CE6"/>
    <w:rsid w:val="00896D5D"/>
    <w:rsid w:val="008970DF"/>
    <w:rsid w:val="008971BF"/>
    <w:rsid w:val="008971F3"/>
    <w:rsid w:val="0089723C"/>
    <w:rsid w:val="008973A5"/>
    <w:rsid w:val="00897A3F"/>
    <w:rsid w:val="00897D28"/>
    <w:rsid w:val="00897ED1"/>
    <w:rsid w:val="00897FAD"/>
    <w:rsid w:val="008A01BA"/>
    <w:rsid w:val="008A040D"/>
    <w:rsid w:val="008A0517"/>
    <w:rsid w:val="008A09CC"/>
    <w:rsid w:val="008A0C9D"/>
    <w:rsid w:val="008A0E70"/>
    <w:rsid w:val="008A0F5A"/>
    <w:rsid w:val="008A1736"/>
    <w:rsid w:val="008A1BEB"/>
    <w:rsid w:val="008A1C82"/>
    <w:rsid w:val="008A1F4B"/>
    <w:rsid w:val="008A217F"/>
    <w:rsid w:val="008A2389"/>
    <w:rsid w:val="008A2790"/>
    <w:rsid w:val="008A28D0"/>
    <w:rsid w:val="008A2A9F"/>
    <w:rsid w:val="008A2C6E"/>
    <w:rsid w:val="008A3000"/>
    <w:rsid w:val="008A3095"/>
    <w:rsid w:val="008A3158"/>
    <w:rsid w:val="008A3363"/>
    <w:rsid w:val="008A3371"/>
    <w:rsid w:val="008A3679"/>
    <w:rsid w:val="008A3718"/>
    <w:rsid w:val="008A37A6"/>
    <w:rsid w:val="008A3C3B"/>
    <w:rsid w:val="008A3C3E"/>
    <w:rsid w:val="008A3C53"/>
    <w:rsid w:val="008A3C94"/>
    <w:rsid w:val="008A3EC4"/>
    <w:rsid w:val="008A3F31"/>
    <w:rsid w:val="008A4149"/>
    <w:rsid w:val="008A4501"/>
    <w:rsid w:val="008A483A"/>
    <w:rsid w:val="008A490D"/>
    <w:rsid w:val="008A496B"/>
    <w:rsid w:val="008A4D37"/>
    <w:rsid w:val="008A4D61"/>
    <w:rsid w:val="008A52B0"/>
    <w:rsid w:val="008A560B"/>
    <w:rsid w:val="008A561F"/>
    <w:rsid w:val="008A5E15"/>
    <w:rsid w:val="008A5FD1"/>
    <w:rsid w:val="008A6322"/>
    <w:rsid w:val="008A636B"/>
    <w:rsid w:val="008A6675"/>
    <w:rsid w:val="008A7117"/>
    <w:rsid w:val="008A7297"/>
    <w:rsid w:val="008A729F"/>
    <w:rsid w:val="008A7457"/>
    <w:rsid w:val="008A7565"/>
    <w:rsid w:val="008A7935"/>
    <w:rsid w:val="008A79CC"/>
    <w:rsid w:val="008A79DE"/>
    <w:rsid w:val="008A7AAA"/>
    <w:rsid w:val="008A7B2A"/>
    <w:rsid w:val="008A7FC8"/>
    <w:rsid w:val="008B0071"/>
    <w:rsid w:val="008B00A7"/>
    <w:rsid w:val="008B0391"/>
    <w:rsid w:val="008B0407"/>
    <w:rsid w:val="008B07E5"/>
    <w:rsid w:val="008B0B29"/>
    <w:rsid w:val="008B0BD6"/>
    <w:rsid w:val="008B0C43"/>
    <w:rsid w:val="008B0DDF"/>
    <w:rsid w:val="008B1475"/>
    <w:rsid w:val="008B15E0"/>
    <w:rsid w:val="008B1757"/>
    <w:rsid w:val="008B1C33"/>
    <w:rsid w:val="008B1C9B"/>
    <w:rsid w:val="008B1D9D"/>
    <w:rsid w:val="008B20E2"/>
    <w:rsid w:val="008B226A"/>
    <w:rsid w:val="008B24B1"/>
    <w:rsid w:val="008B2644"/>
    <w:rsid w:val="008B27DB"/>
    <w:rsid w:val="008B2ABA"/>
    <w:rsid w:val="008B2BBB"/>
    <w:rsid w:val="008B2BDD"/>
    <w:rsid w:val="008B2FEC"/>
    <w:rsid w:val="008B31AD"/>
    <w:rsid w:val="008B3264"/>
    <w:rsid w:val="008B354A"/>
    <w:rsid w:val="008B380E"/>
    <w:rsid w:val="008B384B"/>
    <w:rsid w:val="008B395B"/>
    <w:rsid w:val="008B3960"/>
    <w:rsid w:val="008B40B8"/>
    <w:rsid w:val="008B40C4"/>
    <w:rsid w:val="008B4235"/>
    <w:rsid w:val="008B455C"/>
    <w:rsid w:val="008B49FF"/>
    <w:rsid w:val="008B4A8C"/>
    <w:rsid w:val="008B4AC1"/>
    <w:rsid w:val="008B4B6F"/>
    <w:rsid w:val="008B5352"/>
    <w:rsid w:val="008B582D"/>
    <w:rsid w:val="008B5A0D"/>
    <w:rsid w:val="008B5A7A"/>
    <w:rsid w:val="008B5D6D"/>
    <w:rsid w:val="008B6005"/>
    <w:rsid w:val="008B6255"/>
    <w:rsid w:val="008B62FA"/>
    <w:rsid w:val="008B662F"/>
    <w:rsid w:val="008B6A9F"/>
    <w:rsid w:val="008B6B06"/>
    <w:rsid w:val="008B72CE"/>
    <w:rsid w:val="008B7734"/>
    <w:rsid w:val="008B7992"/>
    <w:rsid w:val="008B7C64"/>
    <w:rsid w:val="008B7D7E"/>
    <w:rsid w:val="008B7E58"/>
    <w:rsid w:val="008B7E84"/>
    <w:rsid w:val="008BCEF4"/>
    <w:rsid w:val="008C06CB"/>
    <w:rsid w:val="008C10BD"/>
    <w:rsid w:val="008C1212"/>
    <w:rsid w:val="008C1528"/>
    <w:rsid w:val="008C1535"/>
    <w:rsid w:val="008C1B10"/>
    <w:rsid w:val="008C1E26"/>
    <w:rsid w:val="008C1F6D"/>
    <w:rsid w:val="008C235D"/>
    <w:rsid w:val="008C2452"/>
    <w:rsid w:val="008C2793"/>
    <w:rsid w:val="008C2CDD"/>
    <w:rsid w:val="008C2F91"/>
    <w:rsid w:val="008C3174"/>
    <w:rsid w:val="008C346E"/>
    <w:rsid w:val="008C35B1"/>
    <w:rsid w:val="008C38C6"/>
    <w:rsid w:val="008C3D4F"/>
    <w:rsid w:val="008C3E75"/>
    <w:rsid w:val="008C40A4"/>
    <w:rsid w:val="008C441F"/>
    <w:rsid w:val="008C49DE"/>
    <w:rsid w:val="008C4ADE"/>
    <w:rsid w:val="008C4EA8"/>
    <w:rsid w:val="008C522E"/>
    <w:rsid w:val="008C5559"/>
    <w:rsid w:val="008C5581"/>
    <w:rsid w:val="008C55BF"/>
    <w:rsid w:val="008C5610"/>
    <w:rsid w:val="008C5739"/>
    <w:rsid w:val="008C57A2"/>
    <w:rsid w:val="008C59B0"/>
    <w:rsid w:val="008C5A07"/>
    <w:rsid w:val="008C5E8C"/>
    <w:rsid w:val="008C69E1"/>
    <w:rsid w:val="008C7025"/>
    <w:rsid w:val="008C7282"/>
    <w:rsid w:val="008C740D"/>
    <w:rsid w:val="008C7710"/>
    <w:rsid w:val="008C77BB"/>
    <w:rsid w:val="008C799F"/>
    <w:rsid w:val="008C7D94"/>
    <w:rsid w:val="008C7ECB"/>
    <w:rsid w:val="008D03AB"/>
    <w:rsid w:val="008D0453"/>
    <w:rsid w:val="008D0456"/>
    <w:rsid w:val="008D057E"/>
    <w:rsid w:val="008D07DD"/>
    <w:rsid w:val="008D08F4"/>
    <w:rsid w:val="008D0950"/>
    <w:rsid w:val="008D0AEC"/>
    <w:rsid w:val="008D0CBE"/>
    <w:rsid w:val="008D10A9"/>
    <w:rsid w:val="008D11FF"/>
    <w:rsid w:val="008D12E4"/>
    <w:rsid w:val="008D13F9"/>
    <w:rsid w:val="008D1604"/>
    <w:rsid w:val="008D1668"/>
    <w:rsid w:val="008D1689"/>
    <w:rsid w:val="008D1749"/>
    <w:rsid w:val="008D17AF"/>
    <w:rsid w:val="008D1897"/>
    <w:rsid w:val="008D19DC"/>
    <w:rsid w:val="008D1D52"/>
    <w:rsid w:val="008D2050"/>
    <w:rsid w:val="008D214C"/>
    <w:rsid w:val="008D22FD"/>
    <w:rsid w:val="008D24E5"/>
    <w:rsid w:val="008D2701"/>
    <w:rsid w:val="008D2739"/>
    <w:rsid w:val="008D29E8"/>
    <w:rsid w:val="008D2BA1"/>
    <w:rsid w:val="008D2C27"/>
    <w:rsid w:val="008D2F53"/>
    <w:rsid w:val="008D2FD0"/>
    <w:rsid w:val="008D3016"/>
    <w:rsid w:val="008D313F"/>
    <w:rsid w:val="008D349E"/>
    <w:rsid w:val="008D3B86"/>
    <w:rsid w:val="008D3BFE"/>
    <w:rsid w:val="008D3E28"/>
    <w:rsid w:val="008D3ED6"/>
    <w:rsid w:val="008D403C"/>
    <w:rsid w:val="008D43FD"/>
    <w:rsid w:val="008D4484"/>
    <w:rsid w:val="008D44A0"/>
    <w:rsid w:val="008D46F3"/>
    <w:rsid w:val="008D4755"/>
    <w:rsid w:val="008D4C3C"/>
    <w:rsid w:val="008D4C3D"/>
    <w:rsid w:val="008D4E83"/>
    <w:rsid w:val="008D4FF1"/>
    <w:rsid w:val="008D5279"/>
    <w:rsid w:val="008D550E"/>
    <w:rsid w:val="008D5756"/>
    <w:rsid w:val="008D5788"/>
    <w:rsid w:val="008D57D3"/>
    <w:rsid w:val="008D5B26"/>
    <w:rsid w:val="008D61FB"/>
    <w:rsid w:val="008D6383"/>
    <w:rsid w:val="008D66B1"/>
    <w:rsid w:val="008D691A"/>
    <w:rsid w:val="008D697A"/>
    <w:rsid w:val="008D6A7F"/>
    <w:rsid w:val="008D6EB7"/>
    <w:rsid w:val="008D72C6"/>
    <w:rsid w:val="008D72FD"/>
    <w:rsid w:val="008D7318"/>
    <w:rsid w:val="008D743C"/>
    <w:rsid w:val="008D77D1"/>
    <w:rsid w:val="008D7E3F"/>
    <w:rsid w:val="008E0158"/>
    <w:rsid w:val="008E01F8"/>
    <w:rsid w:val="008E0533"/>
    <w:rsid w:val="008E058A"/>
    <w:rsid w:val="008E0773"/>
    <w:rsid w:val="008E0873"/>
    <w:rsid w:val="008E0ACA"/>
    <w:rsid w:val="008E0D3C"/>
    <w:rsid w:val="008E0DB5"/>
    <w:rsid w:val="008E0E43"/>
    <w:rsid w:val="008E10F4"/>
    <w:rsid w:val="008E117F"/>
    <w:rsid w:val="008E11D3"/>
    <w:rsid w:val="008E11F3"/>
    <w:rsid w:val="008E17AD"/>
    <w:rsid w:val="008E1B9E"/>
    <w:rsid w:val="008E234E"/>
    <w:rsid w:val="008E302D"/>
    <w:rsid w:val="008E3397"/>
    <w:rsid w:val="008E351D"/>
    <w:rsid w:val="008E356D"/>
    <w:rsid w:val="008E3B52"/>
    <w:rsid w:val="008E4047"/>
    <w:rsid w:val="008E409D"/>
    <w:rsid w:val="008E40C1"/>
    <w:rsid w:val="008E4169"/>
    <w:rsid w:val="008E482B"/>
    <w:rsid w:val="008E4875"/>
    <w:rsid w:val="008E48EF"/>
    <w:rsid w:val="008E5362"/>
    <w:rsid w:val="008E55AB"/>
    <w:rsid w:val="008E6801"/>
    <w:rsid w:val="008E6AA6"/>
    <w:rsid w:val="008E6BE1"/>
    <w:rsid w:val="008E6C2C"/>
    <w:rsid w:val="008E6C95"/>
    <w:rsid w:val="008E6CA6"/>
    <w:rsid w:val="008E6D4A"/>
    <w:rsid w:val="008E71F6"/>
    <w:rsid w:val="008E7802"/>
    <w:rsid w:val="008E7879"/>
    <w:rsid w:val="008E792C"/>
    <w:rsid w:val="008E7CF5"/>
    <w:rsid w:val="008E7FDD"/>
    <w:rsid w:val="008F0241"/>
    <w:rsid w:val="008F03F6"/>
    <w:rsid w:val="008F05F2"/>
    <w:rsid w:val="008F06A6"/>
    <w:rsid w:val="008F07D9"/>
    <w:rsid w:val="008F0997"/>
    <w:rsid w:val="008F0CE4"/>
    <w:rsid w:val="008F0F12"/>
    <w:rsid w:val="008F120A"/>
    <w:rsid w:val="008F14C3"/>
    <w:rsid w:val="008F14CC"/>
    <w:rsid w:val="008F15C3"/>
    <w:rsid w:val="008F1B38"/>
    <w:rsid w:val="008F1B68"/>
    <w:rsid w:val="008F253F"/>
    <w:rsid w:val="008F27E0"/>
    <w:rsid w:val="008F28D4"/>
    <w:rsid w:val="008F2B03"/>
    <w:rsid w:val="008F2B9E"/>
    <w:rsid w:val="008F2CCE"/>
    <w:rsid w:val="008F3137"/>
    <w:rsid w:val="008F3319"/>
    <w:rsid w:val="008F3836"/>
    <w:rsid w:val="008F39A7"/>
    <w:rsid w:val="008F3F0B"/>
    <w:rsid w:val="008F4043"/>
    <w:rsid w:val="008F42CD"/>
    <w:rsid w:val="008F4576"/>
    <w:rsid w:val="008F45F8"/>
    <w:rsid w:val="008F48CE"/>
    <w:rsid w:val="008F48EB"/>
    <w:rsid w:val="008F49C2"/>
    <w:rsid w:val="008F4DA3"/>
    <w:rsid w:val="008F4E23"/>
    <w:rsid w:val="008F4F0B"/>
    <w:rsid w:val="008F57C2"/>
    <w:rsid w:val="008F57E6"/>
    <w:rsid w:val="008F596C"/>
    <w:rsid w:val="008F5E47"/>
    <w:rsid w:val="008F5FFA"/>
    <w:rsid w:val="008F6090"/>
    <w:rsid w:val="008F665F"/>
    <w:rsid w:val="008F668F"/>
    <w:rsid w:val="008F66F8"/>
    <w:rsid w:val="008F6A89"/>
    <w:rsid w:val="008F7647"/>
    <w:rsid w:val="008F76D6"/>
    <w:rsid w:val="008F782D"/>
    <w:rsid w:val="008F78E8"/>
    <w:rsid w:val="008F7D26"/>
    <w:rsid w:val="009003BE"/>
    <w:rsid w:val="009007F9"/>
    <w:rsid w:val="00900A1C"/>
    <w:rsid w:val="00900C3D"/>
    <w:rsid w:val="00900D8E"/>
    <w:rsid w:val="00901513"/>
    <w:rsid w:val="00901818"/>
    <w:rsid w:val="0090184A"/>
    <w:rsid w:val="00901BDC"/>
    <w:rsid w:val="00901DD5"/>
    <w:rsid w:val="00901E1F"/>
    <w:rsid w:val="00901FDD"/>
    <w:rsid w:val="00902185"/>
    <w:rsid w:val="00902337"/>
    <w:rsid w:val="00902466"/>
    <w:rsid w:val="0090249B"/>
    <w:rsid w:val="00902F7F"/>
    <w:rsid w:val="00903251"/>
    <w:rsid w:val="00903331"/>
    <w:rsid w:val="009035FE"/>
    <w:rsid w:val="009037BC"/>
    <w:rsid w:val="00903F00"/>
    <w:rsid w:val="009040D2"/>
    <w:rsid w:val="009046A3"/>
    <w:rsid w:val="009046C4"/>
    <w:rsid w:val="00904B71"/>
    <w:rsid w:val="00904D8A"/>
    <w:rsid w:val="00904F18"/>
    <w:rsid w:val="00904FC9"/>
    <w:rsid w:val="0090529D"/>
    <w:rsid w:val="00905A3B"/>
    <w:rsid w:val="00905C23"/>
    <w:rsid w:val="00905C34"/>
    <w:rsid w:val="00905C38"/>
    <w:rsid w:val="0090600C"/>
    <w:rsid w:val="009062A5"/>
    <w:rsid w:val="009063D5"/>
    <w:rsid w:val="00906432"/>
    <w:rsid w:val="009068C4"/>
    <w:rsid w:val="009069A4"/>
    <w:rsid w:val="00906EE4"/>
    <w:rsid w:val="00907691"/>
    <w:rsid w:val="00907699"/>
    <w:rsid w:val="00907C82"/>
    <w:rsid w:val="0091027D"/>
    <w:rsid w:val="009106A9"/>
    <w:rsid w:val="00910DA8"/>
    <w:rsid w:val="00910E8B"/>
    <w:rsid w:val="00910EE2"/>
    <w:rsid w:val="00910F9C"/>
    <w:rsid w:val="00910FA7"/>
    <w:rsid w:val="00911272"/>
    <w:rsid w:val="00911339"/>
    <w:rsid w:val="009114E4"/>
    <w:rsid w:val="00911D4F"/>
    <w:rsid w:val="00912A97"/>
    <w:rsid w:val="009135D6"/>
    <w:rsid w:val="00913891"/>
    <w:rsid w:val="00913E70"/>
    <w:rsid w:val="00913F95"/>
    <w:rsid w:val="00914183"/>
    <w:rsid w:val="009145A0"/>
    <w:rsid w:val="0091476F"/>
    <w:rsid w:val="0091492D"/>
    <w:rsid w:val="00914A2A"/>
    <w:rsid w:val="00914B70"/>
    <w:rsid w:val="00914C77"/>
    <w:rsid w:val="00915461"/>
    <w:rsid w:val="009154D8"/>
    <w:rsid w:val="009154EA"/>
    <w:rsid w:val="00915A53"/>
    <w:rsid w:val="00915C99"/>
    <w:rsid w:val="00915E54"/>
    <w:rsid w:val="0091607D"/>
    <w:rsid w:val="009165FA"/>
    <w:rsid w:val="00916C36"/>
    <w:rsid w:val="00916C75"/>
    <w:rsid w:val="00916EC0"/>
    <w:rsid w:val="00916EC7"/>
    <w:rsid w:val="00916F5A"/>
    <w:rsid w:val="009170C3"/>
    <w:rsid w:val="00917121"/>
    <w:rsid w:val="0091735C"/>
    <w:rsid w:val="009179EF"/>
    <w:rsid w:val="00917CF5"/>
    <w:rsid w:val="009204B6"/>
    <w:rsid w:val="00920894"/>
    <w:rsid w:val="00920B7B"/>
    <w:rsid w:val="00920CA1"/>
    <w:rsid w:val="009214A3"/>
    <w:rsid w:val="00921604"/>
    <w:rsid w:val="00921ACB"/>
    <w:rsid w:val="00921B32"/>
    <w:rsid w:val="00922B84"/>
    <w:rsid w:val="00922BDE"/>
    <w:rsid w:val="00922F35"/>
    <w:rsid w:val="009230C6"/>
    <w:rsid w:val="00923258"/>
    <w:rsid w:val="00923364"/>
    <w:rsid w:val="00923667"/>
    <w:rsid w:val="0092369B"/>
    <w:rsid w:val="00923917"/>
    <w:rsid w:val="00923DE2"/>
    <w:rsid w:val="00924626"/>
    <w:rsid w:val="00924664"/>
    <w:rsid w:val="00924EA4"/>
    <w:rsid w:val="00925309"/>
    <w:rsid w:val="009253B7"/>
    <w:rsid w:val="009258EA"/>
    <w:rsid w:val="00925AA7"/>
    <w:rsid w:val="00926007"/>
    <w:rsid w:val="0092601A"/>
    <w:rsid w:val="009262F0"/>
    <w:rsid w:val="00926581"/>
    <w:rsid w:val="00926861"/>
    <w:rsid w:val="009271E8"/>
    <w:rsid w:val="009272B6"/>
    <w:rsid w:val="00927767"/>
    <w:rsid w:val="00927775"/>
    <w:rsid w:val="009277B6"/>
    <w:rsid w:val="009277BA"/>
    <w:rsid w:val="00927D1B"/>
    <w:rsid w:val="0092DB68"/>
    <w:rsid w:val="00930053"/>
    <w:rsid w:val="00930332"/>
    <w:rsid w:val="009305E4"/>
    <w:rsid w:val="00930AB3"/>
    <w:rsid w:val="009311B2"/>
    <w:rsid w:val="00931818"/>
    <w:rsid w:val="0093186E"/>
    <w:rsid w:val="009318BA"/>
    <w:rsid w:val="00931A30"/>
    <w:rsid w:val="00931D75"/>
    <w:rsid w:val="00931F2F"/>
    <w:rsid w:val="009322B5"/>
    <w:rsid w:val="009328C3"/>
    <w:rsid w:val="00932D99"/>
    <w:rsid w:val="00932DA9"/>
    <w:rsid w:val="0093314E"/>
    <w:rsid w:val="00933248"/>
    <w:rsid w:val="009333EE"/>
    <w:rsid w:val="0093366E"/>
    <w:rsid w:val="0093384E"/>
    <w:rsid w:val="00933A04"/>
    <w:rsid w:val="00933A77"/>
    <w:rsid w:val="00933C98"/>
    <w:rsid w:val="009346A8"/>
    <w:rsid w:val="00934988"/>
    <w:rsid w:val="00934DE6"/>
    <w:rsid w:val="00935105"/>
    <w:rsid w:val="0093524F"/>
    <w:rsid w:val="009356AC"/>
    <w:rsid w:val="00935737"/>
    <w:rsid w:val="00935860"/>
    <w:rsid w:val="0093588B"/>
    <w:rsid w:val="00935BD8"/>
    <w:rsid w:val="009361AF"/>
    <w:rsid w:val="009362D2"/>
    <w:rsid w:val="009362E7"/>
    <w:rsid w:val="00936549"/>
    <w:rsid w:val="00936D20"/>
    <w:rsid w:val="00936F18"/>
    <w:rsid w:val="00937089"/>
    <w:rsid w:val="009372B3"/>
    <w:rsid w:val="00937658"/>
    <w:rsid w:val="009377D3"/>
    <w:rsid w:val="00937841"/>
    <w:rsid w:val="00937936"/>
    <w:rsid w:val="00937E3C"/>
    <w:rsid w:val="00937EC0"/>
    <w:rsid w:val="009400EE"/>
    <w:rsid w:val="00940502"/>
    <w:rsid w:val="009407F4"/>
    <w:rsid w:val="0094090A"/>
    <w:rsid w:val="00940C86"/>
    <w:rsid w:val="0094108A"/>
    <w:rsid w:val="009410D9"/>
    <w:rsid w:val="0094173C"/>
    <w:rsid w:val="00941846"/>
    <w:rsid w:val="00941F82"/>
    <w:rsid w:val="00941F9D"/>
    <w:rsid w:val="00942179"/>
    <w:rsid w:val="00942672"/>
    <w:rsid w:val="009428E2"/>
    <w:rsid w:val="00942951"/>
    <w:rsid w:val="00943187"/>
    <w:rsid w:val="009438C2"/>
    <w:rsid w:val="00943BD9"/>
    <w:rsid w:val="00943F67"/>
    <w:rsid w:val="00944B85"/>
    <w:rsid w:val="00944ECE"/>
    <w:rsid w:val="00944F2C"/>
    <w:rsid w:val="00944F33"/>
    <w:rsid w:val="00944F8A"/>
    <w:rsid w:val="0094513B"/>
    <w:rsid w:val="00945234"/>
    <w:rsid w:val="0094527F"/>
    <w:rsid w:val="00945602"/>
    <w:rsid w:val="00945869"/>
    <w:rsid w:val="00945BDC"/>
    <w:rsid w:val="00945C29"/>
    <w:rsid w:val="00945E4D"/>
    <w:rsid w:val="00945E78"/>
    <w:rsid w:val="00945E81"/>
    <w:rsid w:val="00946CFA"/>
    <w:rsid w:val="00946E48"/>
    <w:rsid w:val="00947966"/>
    <w:rsid w:val="00947EE2"/>
    <w:rsid w:val="0095033F"/>
    <w:rsid w:val="009505EA"/>
    <w:rsid w:val="009507DC"/>
    <w:rsid w:val="00950BE7"/>
    <w:rsid w:val="009510A2"/>
    <w:rsid w:val="009515B7"/>
    <w:rsid w:val="00951AB4"/>
    <w:rsid w:val="00951AF9"/>
    <w:rsid w:val="00951B2B"/>
    <w:rsid w:val="00951B9F"/>
    <w:rsid w:val="00951FA0"/>
    <w:rsid w:val="0095202A"/>
    <w:rsid w:val="0095207D"/>
    <w:rsid w:val="0095216F"/>
    <w:rsid w:val="00952D38"/>
    <w:rsid w:val="00952FAD"/>
    <w:rsid w:val="00953257"/>
    <w:rsid w:val="00953553"/>
    <w:rsid w:val="0095368D"/>
    <w:rsid w:val="009539B8"/>
    <w:rsid w:val="00953A59"/>
    <w:rsid w:val="00953FE7"/>
    <w:rsid w:val="00954294"/>
    <w:rsid w:val="0095462D"/>
    <w:rsid w:val="0095474C"/>
    <w:rsid w:val="00954B76"/>
    <w:rsid w:val="00954D24"/>
    <w:rsid w:val="009550AE"/>
    <w:rsid w:val="009551A5"/>
    <w:rsid w:val="009551B5"/>
    <w:rsid w:val="009555CD"/>
    <w:rsid w:val="00955A58"/>
    <w:rsid w:val="00955C6A"/>
    <w:rsid w:val="00956580"/>
    <w:rsid w:val="009568AF"/>
    <w:rsid w:val="00956AC6"/>
    <w:rsid w:val="0095704E"/>
    <w:rsid w:val="009574D7"/>
    <w:rsid w:val="0095761D"/>
    <w:rsid w:val="00957650"/>
    <w:rsid w:val="00957D92"/>
    <w:rsid w:val="0096007E"/>
    <w:rsid w:val="009603AA"/>
    <w:rsid w:val="00960C3B"/>
    <w:rsid w:val="00960CAB"/>
    <w:rsid w:val="00960DCF"/>
    <w:rsid w:val="009616FB"/>
    <w:rsid w:val="00961964"/>
    <w:rsid w:val="00961D5C"/>
    <w:rsid w:val="00962171"/>
    <w:rsid w:val="00962289"/>
    <w:rsid w:val="0096268B"/>
    <w:rsid w:val="00962B35"/>
    <w:rsid w:val="00962BA3"/>
    <w:rsid w:val="00962C55"/>
    <w:rsid w:val="00962CB9"/>
    <w:rsid w:val="00962F82"/>
    <w:rsid w:val="00963391"/>
    <w:rsid w:val="00963483"/>
    <w:rsid w:val="009637BC"/>
    <w:rsid w:val="00963B9A"/>
    <w:rsid w:val="00963FFD"/>
    <w:rsid w:val="00964312"/>
    <w:rsid w:val="009643DD"/>
    <w:rsid w:val="00964833"/>
    <w:rsid w:val="00964864"/>
    <w:rsid w:val="009648E1"/>
    <w:rsid w:val="00964DCB"/>
    <w:rsid w:val="00964ED5"/>
    <w:rsid w:val="009652CC"/>
    <w:rsid w:val="00965466"/>
    <w:rsid w:val="00965B8A"/>
    <w:rsid w:val="00965BD5"/>
    <w:rsid w:val="009660CD"/>
    <w:rsid w:val="00966312"/>
    <w:rsid w:val="00966496"/>
    <w:rsid w:val="009664F4"/>
    <w:rsid w:val="009665AC"/>
    <w:rsid w:val="009666AD"/>
    <w:rsid w:val="00966822"/>
    <w:rsid w:val="00966A19"/>
    <w:rsid w:val="00966F73"/>
    <w:rsid w:val="00967204"/>
    <w:rsid w:val="009673BB"/>
    <w:rsid w:val="009676F6"/>
    <w:rsid w:val="0096772E"/>
    <w:rsid w:val="0096798F"/>
    <w:rsid w:val="009679F7"/>
    <w:rsid w:val="00967BEE"/>
    <w:rsid w:val="00967CEB"/>
    <w:rsid w:val="00967E13"/>
    <w:rsid w:val="00967E3F"/>
    <w:rsid w:val="00967E5E"/>
    <w:rsid w:val="00970488"/>
    <w:rsid w:val="0097071F"/>
    <w:rsid w:val="009707D3"/>
    <w:rsid w:val="009708CE"/>
    <w:rsid w:val="00970B33"/>
    <w:rsid w:val="00971387"/>
    <w:rsid w:val="00971525"/>
    <w:rsid w:val="0097156B"/>
    <w:rsid w:val="00971735"/>
    <w:rsid w:val="009717AC"/>
    <w:rsid w:val="0097186D"/>
    <w:rsid w:val="00971924"/>
    <w:rsid w:val="0097197C"/>
    <w:rsid w:val="00971A1F"/>
    <w:rsid w:val="00971BB3"/>
    <w:rsid w:val="00971D64"/>
    <w:rsid w:val="00971D92"/>
    <w:rsid w:val="009727F4"/>
    <w:rsid w:val="009729EA"/>
    <w:rsid w:val="00972B9F"/>
    <w:rsid w:val="00972F94"/>
    <w:rsid w:val="00972FF4"/>
    <w:rsid w:val="00973015"/>
    <w:rsid w:val="009738AE"/>
    <w:rsid w:val="00973944"/>
    <w:rsid w:val="00973AF9"/>
    <w:rsid w:val="0097403D"/>
    <w:rsid w:val="0097414B"/>
    <w:rsid w:val="009741DB"/>
    <w:rsid w:val="00974F14"/>
    <w:rsid w:val="00974FEC"/>
    <w:rsid w:val="00975069"/>
    <w:rsid w:val="009750DF"/>
    <w:rsid w:val="009751C1"/>
    <w:rsid w:val="00975422"/>
    <w:rsid w:val="00975470"/>
    <w:rsid w:val="00975A16"/>
    <w:rsid w:val="00975AD4"/>
    <w:rsid w:val="009762D4"/>
    <w:rsid w:val="009763DB"/>
    <w:rsid w:val="00976684"/>
    <w:rsid w:val="009769B9"/>
    <w:rsid w:val="00976BE8"/>
    <w:rsid w:val="00976D21"/>
    <w:rsid w:val="00977035"/>
    <w:rsid w:val="009771D8"/>
    <w:rsid w:val="009772DF"/>
    <w:rsid w:val="00977413"/>
    <w:rsid w:val="00977746"/>
    <w:rsid w:val="009778FA"/>
    <w:rsid w:val="00977F95"/>
    <w:rsid w:val="00980035"/>
    <w:rsid w:val="009802AF"/>
    <w:rsid w:val="009802B4"/>
    <w:rsid w:val="00980D07"/>
    <w:rsid w:val="00980EF2"/>
    <w:rsid w:val="009811F1"/>
    <w:rsid w:val="00981209"/>
    <w:rsid w:val="0098193F"/>
    <w:rsid w:val="00981C6A"/>
    <w:rsid w:val="00981D65"/>
    <w:rsid w:val="00982271"/>
    <w:rsid w:val="0098241F"/>
    <w:rsid w:val="00982781"/>
    <w:rsid w:val="0098286E"/>
    <w:rsid w:val="00982DA7"/>
    <w:rsid w:val="00982DCD"/>
    <w:rsid w:val="0098325E"/>
    <w:rsid w:val="009832EC"/>
    <w:rsid w:val="009838B0"/>
    <w:rsid w:val="00983A8E"/>
    <w:rsid w:val="00983BAF"/>
    <w:rsid w:val="00983C55"/>
    <w:rsid w:val="00983CCD"/>
    <w:rsid w:val="00983E57"/>
    <w:rsid w:val="009840E6"/>
    <w:rsid w:val="00984334"/>
    <w:rsid w:val="0098467A"/>
    <w:rsid w:val="00984B5E"/>
    <w:rsid w:val="00985090"/>
    <w:rsid w:val="00985936"/>
    <w:rsid w:val="00985DE2"/>
    <w:rsid w:val="009863F4"/>
    <w:rsid w:val="0098675D"/>
    <w:rsid w:val="00986942"/>
    <w:rsid w:val="00986CF5"/>
    <w:rsid w:val="00986E2A"/>
    <w:rsid w:val="00986EA2"/>
    <w:rsid w:val="00986EA7"/>
    <w:rsid w:val="0098731F"/>
    <w:rsid w:val="009875F5"/>
    <w:rsid w:val="009877BE"/>
    <w:rsid w:val="009878A7"/>
    <w:rsid w:val="00987B6D"/>
    <w:rsid w:val="00987BA4"/>
    <w:rsid w:val="00987BF0"/>
    <w:rsid w:val="009905CC"/>
    <w:rsid w:val="00990962"/>
    <w:rsid w:val="00990C25"/>
    <w:rsid w:val="0099162F"/>
    <w:rsid w:val="00991677"/>
    <w:rsid w:val="0099174D"/>
    <w:rsid w:val="00991BAE"/>
    <w:rsid w:val="009926E0"/>
    <w:rsid w:val="00992968"/>
    <w:rsid w:val="00992996"/>
    <w:rsid w:val="00992BDC"/>
    <w:rsid w:val="00993039"/>
    <w:rsid w:val="009931FE"/>
    <w:rsid w:val="0099353F"/>
    <w:rsid w:val="009937D7"/>
    <w:rsid w:val="00993838"/>
    <w:rsid w:val="00993DB2"/>
    <w:rsid w:val="00993E0B"/>
    <w:rsid w:val="00993EEA"/>
    <w:rsid w:val="0099451E"/>
    <w:rsid w:val="00994717"/>
    <w:rsid w:val="00994723"/>
    <w:rsid w:val="00994784"/>
    <w:rsid w:val="00994BE0"/>
    <w:rsid w:val="00994C2C"/>
    <w:rsid w:val="00994EA0"/>
    <w:rsid w:val="00995003"/>
    <w:rsid w:val="009951E3"/>
    <w:rsid w:val="0099535F"/>
    <w:rsid w:val="00995588"/>
    <w:rsid w:val="0099585A"/>
    <w:rsid w:val="009959A1"/>
    <w:rsid w:val="0099615C"/>
    <w:rsid w:val="00996437"/>
    <w:rsid w:val="00996439"/>
    <w:rsid w:val="0099644A"/>
    <w:rsid w:val="0099663B"/>
    <w:rsid w:val="00996896"/>
    <w:rsid w:val="00996AFC"/>
    <w:rsid w:val="00996B1A"/>
    <w:rsid w:val="00996F42"/>
    <w:rsid w:val="0099784B"/>
    <w:rsid w:val="009979A9"/>
    <w:rsid w:val="00997D5A"/>
    <w:rsid w:val="00997DD9"/>
    <w:rsid w:val="00997FE0"/>
    <w:rsid w:val="009A02ED"/>
    <w:rsid w:val="009A074D"/>
    <w:rsid w:val="009A0827"/>
    <w:rsid w:val="009A0AA7"/>
    <w:rsid w:val="009A0AF3"/>
    <w:rsid w:val="009A0DBC"/>
    <w:rsid w:val="009A0E07"/>
    <w:rsid w:val="009A0E18"/>
    <w:rsid w:val="009A11D1"/>
    <w:rsid w:val="009A1268"/>
    <w:rsid w:val="009A17D6"/>
    <w:rsid w:val="009A18F6"/>
    <w:rsid w:val="009A18F9"/>
    <w:rsid w:val="009A195B"/>
    <w:rsid w:val="009A1EBA"/>
    <w:rsid w:val="009A2059"/>
    <w:rsid w:val="009A2373"/>
    <w:rsid w:val="009A263D"/>
    <w:rsid w:val="009A2773"/>
    <w:rsid w:val="009A2D50"/>
    <w:rsid w:val="009A2DCC"/>
    <w:rsid w:val="009A2E2F"/>
    <w:rsid w:val="009A2E3A"/>
    <w:rsid w:val="009A302E"/>
    <w:rsid w:val="009A30DB"/>
    <w:rsid w:val="009A3401"/>
    <w:rsid w:val="009A3804"/>
    <w:rsid w:val="009A3CA4"/>
    <w:rsid w:val="009A3CBC"/>
    <w:rsid w:val="009A3D10"/>
    <w:rsid w:val="009A4054"/>
    <w:rsid w:val="009A443F"/>
    <w:rsid w:val="009A451B"/>
    <w:rsid w:val="009A467D"/>
    <w:rsid w:val="009A47E8"/>
    <w:rsid w:val="009A4A71"/>
    <w:rsid w:val="009A4B9F"/>
    <w:rsid w:val="009A4C09"/>
    <w:rsid w:val="009A5177"/>
    <w:rsid w:val="009A5ABC"/>
    <w:rsid w:val="009A601B"/>
    <w:rsid w:val="009A69B8"/>
    <w:rsid w:val="009A6FEB"/>
    <w:rsid w:val="009A7085"/>
    <w:rsid w:val="009A7405"/>
    <w:rsid w:val="009A7571"/>
    <w:rsid w:val="009A7E83"/>
    <w:rsid w:val="009A7F10"/>
    <w:rsid w:val="009B0016"/>
    <w:rsid w:val="009B0029"/>
    <w:rsid w:val="009B00E8"/>
    <w:rsid w:val="009B0343"/>
    <w:rsid w:val="009B0AB4"/>
    <w:rsid w:val="009B0FBB"/>
    <w:rsid w:val="009B1052"/>
    <w:rsid w:val="009B12D2"/>
    <w:rsid w:val="009B239A"/>
    <w:rsid w:val="009B28D6"/>
    <w:rsid w:val="009B2ABA"/>
    <w:rsid w:val="009B2CD3"/>
    <w:rsid w:val="009B312A"/>
    <w:rsid w:val="009B3646"/>
    <w:rsid w:val="009B36EE"/>
    <w:rsid w:val="009B37FE"/>
    <w:rsid w:val="009B3B03"/>
    <w:rsid w:val="009B3CB3"/>
    <w:rsid w:val="009B3E26"/>
    <w:rsid w:val="009B3F65"/>
    <w:rsid w:val="009B3FFE"/>
    <w:rsid w:val="009B4175"/>
    <w:rsid w:val="009B4406"/>
    <w:rsid w:val="009B44FE"/>
    <w:rsid w:val="009B4634"/>
    <w:rsid w:val="009B4B72"/>
    <w:rsid w:val="009B4D63"/>
    <w:rsid w:val="009B4F94"/>
    <w:rsid w:val="009B54CA"/>
    <w:rsid w:val="009B578E"/>
    <w:rsid w:val="009B59B3"/>
    <w:rsid w:val="009B59BA"/>
    <w:rsid w:val="009B5C54"/>
    <w:rsid w:val="009B5DC2"/>
    <w:rsid w:val="009B677D"/>
    <w:rsid w:val="009B688C"/>
    <w:rsid w:val="009B6CAE"/>
    <w:rsid w:val="009B6D27"/>
    <w:rsid w:val="009B6DBA"/>
    <w:rsid w:val="009B7513"/>
    <w:rsid w:val="009B766C"/>
    <w:rsid w:val="009B797D"/>
    <w:rsid w:val="009B7D1E"/>
    <w:rsid w:val="009B7D95"/>
    <w:rsid w:val="009C0702"/>
    <w:rsid w:val="009C1271"/>
    <w:rsid w:val="009C1409"/>
    <w:rsid w:val="009C1604"/>
    <w:rsid w:val="009C1A32"/>
    <w:rsid w:val="009C1FC9"/>
    <w:rsid w:val="009C2189"/>
    <w:rsid w:val="009C23C4"/>
    <w:rsid w:val="009C242A"/>
    <w:rsid w:val="009C2536"/>
    <w:rsid w:val="009C256E"/>
    <w:rsid w:val="009C258C"/>
    <w:rsid w:val="009C2746"/>
    <w:rsid w:val="009C27B4"/>
    <w:rsid w:val="009C2AD0"/>
    <w:rsid w:val="009C2DA4"/>
    <w:rsid w:val="009C3163"/>
    <w:rsid w:val="009C3706"/>
    <w:rsid w:val="009C3A3A"/>
    <w:rsid w:val="009C3C09"/>
    <w:rsid w:val="009C3CA1"/>
    <w:rsid w:val="009C4018"/>
    <w:rsid w:val="009C40A8"/>
    <w:rsid w:val="009C4B5A"/>
    <w:rsid w:val="009C4D85"/>
    <w:rsid w:val="009C507F"/>
    <w:rsid w:val="009C50B7"/>
    <w:rsid w:val="009C51C7"/>
    <w:rsid w:val="009C5326"/>
    <w:rsid w:val="009C545E"/>
    <w:rsid w:val="009C5499"/>
    <w:rsid w:val="009C56A1"/>
    <w:rsid w:val="009C5787"/>
    <w:rsid w:val="009C58DD"/>
    <w:rsid w:val="009C5EAA"/>
    <w:rsid w:val="009C65A1"/>
    <w:rsid w:val="009C6AAE"/>
    <w:rsid w:val="009C6C59"/>
    <w:rsid w:val="009C6CEA"/>
    <w:rsid w:val="009C744B"/>
    <w:rsid w:val="009C747A"/>
    <w:rsid w:val="009C748D"/>
    <w:rsid w:val="009C7901"/>
    <w:rsid w:val="009C7A38"/>
    <w:rsid w:val="009C7B2D"/>
    <w:rsid w:val="009C7B85"/>
    <w:rsid w:val="009D01E5"/>
    <w:rsid w:val="009D0254"/>
    <w:rsid w:val="009D08DF"/>
    <w:rsid w:val="009D08EA"/>
    <w:rsid w:val="009D09C4"/>
    <w:rsid w:val="009D0E79"/>
    <w:rsid w:val="009D0E9E"/>
    <w:rsid w:val="009D10A2"/>
    <w:rsid w:val="009D14BA"/>
    <w:rsid w:val="009D1824"/>
    <w:rsid w:val="009D1A64"/>
    <w:rsid w:val="009D1DA1"/>
    <w:rsid w:val="009D22E6"/>
    <w:rsid w:val="009D235B"/>
    <w:rsid w:val="009D24AA"/>
    <w:rsid w:val="009D24B2"/>
    <w:rsid w:val="009D277D"/>
    <w:rsid w:val="009D2A08"/>
    <w:rsid w:val="009D2B3C"/>
    <w:rsid w:val="009D3083"/>
    <w:rsid w:val="009D30B0"/>
    <w:rsid w:val="009D3623"/>
    <w:rsid w:val="009D3BCE"/>
    <w:rsid w:val="009D3D13"/>
    <w:rsid w:val="009D4099"/>
    <w:rsid w:val="009D4253"/>
    <w:rsid w:val="009D4328"/>
    <w:rsid w:val="009D4E71"/>
    <w:rsid w:val="009D53C1"/>
    <w:rsid w:val="009D57D3"/>
    <w:rsid w:val="009D5B14"/>
    <w:rsid w:val="009D5B1D"/>
    <w:rsid w:val="009D5B91"/>
    <w:rsid w:val="009D5F90"/>
    <w:rsid w:val="009D61A0"/>
    <w:rsid w:val="009D629D"/>
    <w:rsid w:val="009D62BE"/>
    <w:rsid w:val="009D63D9"/>
    <w:rsid w:val="009D644A"/>
    <w:rsid w:val="009D6814"/>
    <w:rsid w:val="009D68CD"/>
    <w:rsid w:val="009D69B1"/>
    <w:rsid w:val="009D6BEC"/>
    <w:rsid w:val="009D70EC"/>
    <w:rsid w:val="009D73D8"/>
    <w:rsid w:val="009D742B"/>
    <w:rsid w:val="009D76BA"/>
    <w:rsid w:val="009D76BC"/>
    <w:rsid w:val="009D7777"/>
    <w:rsid w:val="009D77EF"/>
    <w:rsid w:val="009D7892"/>
    <w:rsid w:val="009D792E"/>
    <w:rsid w:val="009D7EF8"/>
    <w:rsid w:val="009E0D21"/>
    <w:rsid w:val="009E0DFE"/>
    <w:rsid w:val="009E123A"/>
    <w:rsid w:val="009E1E20"/>
    <w:rsid w:val="009E1E2C"/>
    <w:rsid w:val="009E1F9B"/>
    <w:rsid w:val="009E2125"/>
    <w:rsid w:val="009E221B"/>
    <w:rsid w:val="009E228D"/>
    <w:rsid w:val="009E2832"/>
    <w:rsid w:val="009E2FDA"/>
    <w:rsid w:val="009E301A"/>
    <w:rsid w:val="009E31E1"/>
    <w:rsid w:val="009E31F6"/>
    <w:rsid w:val="009E334C"/>
    <w:rsid w:val="009E3500"/>
    <w:rsid w:val="009E35E5"/>
    <w:rsid w:val="009E38CD"/>
    <w:rsid w:val="009E3D35"/>
    <w:rsid w:val="009E3E20"/>
    <w:rsid w:val="009E3F44"/>
    <w:rsid w:val="009E3F64"/>
    <w:rsid w:val="009E495A"/>
    <w:rsid w:val="009E4C07"/>
    <w:rsid w:val="009E4C11"/>
    <w:rsid w:val="009E4F94"/>
    <w:rsid w:val="009E5087"/>
    <w:rsid w:val="009E50FA"/>
    <w:rsid w:val="009E5418"/>
    <w:rsid w:val="009E5B61"/>
    <w:rsid w:val="009E5D21"/>
    <w:rsid w:val="009E5F19"/>
    <w:rsid w:val="009E6209"/>
    <w:rsid w:val="009E6240"/>
    <w:rsid w:val="009E6340"/>
    <w:rsid w:val="009E6891"/>
    <w:rsid w:val="009E6CFB"/>
    <w:rsid w:val="009E7214"/>
    <w:rsid w:val="009E75A4"/>
    <w:rsid w:val="009E75BF"/>
    <w:rsid w:val="009E777F"/>
    <w:rsid w:val="009E7B1B"/>
    <w:rsid w:val="009E7B96"/>
    <w:rsid w:val="009E7EBA"/>
    <w:rsid w:val="009F018D"/>
    <w:rsid w:val="009F0240"/>
    <w:rsid w:val="009F0272"/>
    <w:rsid w:val="009F035F"/>
    <w:rsid w:val="009F06EF"/>
    <w:rsid w:val="009F0B39"/>
    <w:rsid w:val="009F0BC7"/>
    <w:rsid w:val="009F108F"/>
    <w:rsid w:val="009F10FA"/>
    <w:rsid w:val="009F147A"/>
    <w:rsid w:val="009F19F2"/>
    <w:rsid w:val="009F1CB7"/>
    <w:rsid w:val="009F1D35"/>
    <w:rsid w:val="009F1E3E"/>
    <w:rsid w:val="009F1FAF"/>
    <w:rsid w:val="009F217E"/>
    <w:rsid w:val="009F235D"/>
    <w:rsid w:val="009F26C5"/>
    <w:rsid w:val="009F29F6"/>
    <w:rsid w:val="009F2E7C"/>
    <w:rsid w:val="009F2EEE"/>
    <w:rsid w:val="009F31F3"/>
    <w:rsid w:val="009F3749"/>
    <w:rsid w:val="009F3BDA"/>
    <w:rsid w:val="009F3BF8"/>
    <w:rsid w:val="009F3DDA"/>
    <w:rsid w:val="009F3E3F"/>
    <w:rsid w:val="009F4181"/>
    <w:rsid w:val="009F43A4"/>
    <w:rsid w:val="009F4739"/>
    <w:rsid w:val="009F4802"/>
    <w:rsid w:val="009F4A5D"/>
    <w:rsid w:val="009F4B32"/>
    <w:rsid w:val="009F4C16"/>
    <w:rsid w:val="009F4E0A"/>
    <w:rsid w:val="009F501E"/>
    <w:rsid w:val="009F50D0"/>
    <w:rsid w:val="009F519C"/>
    <w:rsid w:val="009F59F7"/>
    <w:rsid w:val="009F5CBC"/>
    <w:rsid w:val="009F5F38"/>
    <w:rsid w:val="009F6120"/>
    <w:rsid w:val="009F6289"/>
    <w:rsid w:val="009F64C9"/>
    <w:rsid w:val="009F666B"/>
    <w:rsid w:val="009F6739"/>
    <w:rsid w:val="009F680B"/>
    <w:rsid w:val="009F6A7D"/>
    <w:rsid w:val="009F6B5F"/>
    <w:rsid w:val="009F6F9A"/>
    <w:rsid w:val="009F7069"/>
    <w:rsid w:val="009F743A"/>
    <w:rsid w:val="009F7A7C"/>
    <w:rsid w:val="009F7CC8"/>
    <w:rsid w:val="009F7FB8"/>
    <w:rsid w:val="009F7FE1"/>
    <w:rsid w:val="00A00382"/>
    <w:rsid w:val="00A0056C"/>
    <w:rsid w:val="00A00589"/>
    <w:rsid w:val="00A00657"/>
    <w:rsid w:val="00A00BBB"/>
    <w:rsid w:val="00A00D76"/>
    <w:rsid w:val="00A00DBC"/>
    <w:rsid w:val="00A01184"/>
    <w:rsid w:val="00A013B4"/>
    <w:rsid w:val="00A01449"/>
    <w:rsid w:val="00A01588"/>
    <w:rsid w:val="00A01685"/>
    <w:rsid w:val="00A017D6"/>
    <w:rsid w:val="00A017F7"/>
    <w:rsid w:val="00A01810"/>
    <w:rsid w:val="00A01BFC"/>
    <w:rsid w:val="00A01C33"/>
    <w:rsid w:val="00A02480"/>
    <w:rsid w:val="00A02675"/>
    <w:rsid w:val="00A026A2"/>
    <w:rsid w:val="00A0281D"/>
    <w:rsid w:val="00A028B4"/>
    <w:rsid w:val="00A02CD4"/>
    <w:rsid w:val="00A02EC5"/>
    <w:rsid w:val="00A0306F"/>
    <w:rsid w:val="00A032A8"/>
    <w:rsid w:val="00A034F7"/>
    <w:rsid w:val="00A037C2"/>
    <w:rsid w:val="00A038CD"/>
    <w:rsid w:val="00A03923"/>
    <w:rsid w:val="00A03C1F"/>
    <w:rsid w:val="00A03D43"/>
    <w:rsid w:val="00A04380"/>
    <w:rsid w:val="00A044F1"/>
    <w:rsid w:val="00A0450C"/>
    <w:rsid w:val="00A04786"/>
    <w:rsid w:val="00A04BD9"/>
    <w:rsid w:val="00A050A9"/>
    <w:rsid w:val="00A05108"/>
    <w:rsid w:val="00A0517E"/>
    <w:rsid w:val="00A05269"/>
    <w:rsid w:val="00A05345"/>
    <w:rsid w:val="00A05472"/>
    <w:rsid w:val="00A054D1"/>
    <w:rsid w:val="00A05749"/>
    <w:rsid w:val="00A05C32"/>
    <w:rsid w:val="00A0653F"/>
    <w:rsid w:val="00A06755"/>
    <w:rsid w:val="00A0692C"/>
    <w:rsid w:val="00A0698D"/>
    <w:rsid w:val="00A073E5"/>
    <w:rsid w:val="00A07519"/>
    <w:rsid w:val="00A075D7"/>
    <w:rsid w:val="00A07C36"/>
    <w:rsid w:val="00A07DBB"/>
    <w:rsid w:val="00A111A7"/>
    <w:rsid w:val="00A11B25"/>
    <w:rsid w:val="00A11C31"/>
    <w:rsid w:val="00A11C6E"/>
    <w:rsid w:val="00A11CD0"/>
    <w:rsid w:val="00A11FA2"/>
    <w:rsid w:val="00A124A6"/>
    <w:rsid w:val="00A128C6"/>
    <w:rsid w:val="00A12D2C"/>
    <w:rsid w:val="00A12E18"/>
    <w:rsid w:val="00A12EA0"/>
    <w:rsid w:val="00A12FE8"/>
    <w:rsid w:val="00A13065"/>
    <w:rsid w:val="00A13160"/>
    <w:rsid w:val="00A13948"/>
    <w:rsid w:val="00A14221"/>
    <w:rsid w:val="00A1445B"/>
    <w:rsid w:val="00A14797"/>
    <w:rsid w:val="00A147F8"/>
    <w:rsid w:val="00A14D44"/>
    <w:rsid w:val="00A153EA"/>
    <w:rsid w:val="00A1555B"/>
    <w:rsid w:val="00A155C5"/>
    <w:rsid w:val="00A1578F"/>
    <w:rsid w:val="00A15817"/>
    <w:rsid w:val="00A16127"/>
    <w:rsid w:val="00A161B1"/>
    <w:rsid w:val="00A1634C"/>
    <w:rsid w:val="00A16AD8"/>
    <w:rsid w:val="00A16CF3"/>
    <w:rsid w:val="00A16D36"/>
    <w:rsid w:val="00A16D8D"/>
    <w:rsid w:val="00A16D91"/>
    <w:rsid w:val="00A170B0"/>
    <w:rsid w:val="00A1740A"/>
    <w:rsid w:val="00A174A7"/>
    <w:rsid w:val="00A176B7"/>
    <w:rsid w:val="00A17C90"/>
    <w:rsid w:val="00A17CAC"/>
    <w:rsid w:val="00A2014D"/>
    <w:rsid w:val="00A2021E"/>
    <w:rsid w:val="00A207A5"/>
    <w:rsid w:val="00A20A93"/>
    <w:rsid w:val="00A20B6D"/>
    <w:rsid w:val="00A210C0"/>
    <w:rsid w:val="00A2135B"/>
    <w:rsid w:val="00A219BB"/>
    <w:rsid w:val="00A21C95"/>
    <w:rsid w:val="00A21CF3"/>
    <w:rsid w:val="00A22711"/>
    <w:rsid w:val="00A22E76"/>
    <w:rsid w:val="00A23036"/>
    <w:rsid w:val="00A23484"/>
    <w:rsid w:val="00A234FB"/>
    <w:rsid w:val="00A23780"/>
    <w:rsid w:val="00A23BE0"/>
    <w:rsid w:val="00A23C70"/>
    <w:rsid w:val="00A24625"/>
    <w:rsid w:val="00A246B3"/>
    <w:rsid w:val="00A24813"/>
    <w:rsid w:val="00A24AA0"/>
    <w:rsid w:val="00A24B43"/>
    <w:rsid w:val="00A24C67"/>
    <w:rsid w:val="00A25511"/>
    <w:rsid w:val="00A25775"/>
    <w:rsid w:val="00A26324"/>
    <w:rsid w:val="00A269FF"/>
    <w:rsid w:val="00A26C4A"/>
    <w:rsid w:val="00A26DE8"/>
    <w:rsid w:val="00A26E2C"/>
    <w:rsid w:val="00A26FF3"/>
    <w:rsid w:val="00A2792E"/>
    <w:rsid w:val="00A27AEC"/>
    <w:rsid w:val="00A300DB"/>
    <w:rsid w:val="00A30315"/>
    <w:rsid w:val="00A30390"/>
    <w:rsid w:val="00A3049C"/>
    <w:rsid w:val="00A304DF"/>
    <w:rsid w:val="00A306D8"/>
    <w:rsid w:val="00A3075F"/>
    <w:rsid w:val="00A308D6"/>
    <w:rsid w:val="00A308F7"/>
    <w:rsid w:val="00A31651"/>
    <w:rsid w:val="00A316DD"/>
    <w:rsid w:val="00A317F6"/>
    <w:rsid w:val="00A31AEF"/>
    <w:rsid w:val="00A3202D"/>
    <w:rsid w:val="00A320DB"/>
    <w:rsid w:val="00A322BE"/>
    <w:rsid w:val="00A32419"/>
    <w:rsid w:val="00A3253E"/>
    <w:rsid w:val="00A3264E"/>
    <w:rsid w:val="00A3286E"/>
    <w:rsid w:val="00A32A31"/>
    <w:rsid w:val="00A32A9C"/>
    <w:rsid w:val="00A32B59"/>
    <w:rsid w:val="00A32BBC"/>
    <w:rsid w:val="00A32E61"/>
    <w:rsid w:val="00A33671"/>
    <w:rsid w:val="00A339A6"/>
    <w:rsid w:val="00A33B07"/>
    <w:rsid w:val="00A33D45"/>
    <w:rsid w:val="00A33E62"/>
    <w:rsid w:val="00A348D7"/>
    <w:rsid w:val="00A34CC7"/>
    <w:rsid w:val="00A34E67"/>
    <w:rsid w:val="00A34FF1"/>
    <w:rsid w:val="00A356A9"/>
    <w:rsid w:val="00A35C03"/>
    <w:rsid w:val="00A35C6D"/>
    <w:rsid w:val="00A35D16"/>
    <w:rsid w:val="00A35FC1"/>
    <w:rsid w:val="00A365BC"/>
    <w:rsid w:val="00A367C7"/>
    <w:rsid w:val="00A36979"/>
    <w:rsid w:val="00A36CC9"/>
    <w:rsid w:val="00A36FFE"/>
    <w:rsid w:val="00A37665"/>
    <w:rsid w:val="00A37AA4"/>
    <w:rsid w:val="00A37BCD"/>
    <w:rsid w:val="00A37C2B"/>
    <w:rsid w:val="00A400FD"/>
    <w:rsid w:val="00A404E5"/>
    <w:rsid w:val="00A409BA"/>
    <w:rsid w:val="00A40B45"/>
    <w:rsid w:val="00A40F6A"/>
    <w:rsid w:val="00A41350"/>
    <w:rsid w:val="00A4149D"/>
    <w:rsid w:val="00A41571"/>
    <w:rsid w:val="00A415A6"/>
    <w:rsid w:val="00A41642"/>
    <w:rsid w:val="00A41689"/>
    <w:rsid w:val="00A4170C"/>
    <w:rsid w:val="00A417E5"/>
    <w:rsid w:val="00A419C8"/>
    <w:rsid w:val="00A419CE"/>
    <w:rsid w:val="00A41A3D"/>
    <w:rsid w:val="00A41A54"/>
    <w:rsid w:val="00A41A77"/>
    <w:rsid w:val="00A41B58"/>
    <w:rsid w:val="00A41D98"/>
    <w:rsid w:val="00A42258"/>
    <w:rsid w:val="00A42592"/>
    <w:rsid w:val="00A42689"/>
    <w:rsid w:val="00A427E7"/>
    <w:rsid w:val="00A429FB"/>
    <w:rsid w:val="00A42C96"/>
    <w:rsid w:val="00A42E1B"/>
    <w:rsid w:val="00A42F99"/>
    <w:rsid w:val="00A43283"/>
    <w:rsid w:val="00A433B1"/>
    <w:rsid w:val="00A435E6"/>
    <w:rsid w:val="00A435F9"/>
    <w:rsid w:val="00A436A8"/>
    <w:rsid w:val="00A438D2"/>
    <w:rsid w:val="00A43B45"/>
    <w:rsid w:val="00A43C59"/>
    <w:rsid w:val="00A441E3"/>
    <w:rsid w:val="00A44935"/>
    <w:rsid w:val="00A44B7D"/>
    <w:rsid w:val="00A452D1"/>
    <w:rsid w:val="00A45467"/>
    <w:rsid w:val="00A4589A"/>
    <w:rsid w:val="00A45A40"/>
    <w:rsid w:val="00A45BB0"/>
    <w:rsid w:val="00A45C8F"/>
    <w:rsid w:val="00A45E27"/>
    <w:rsid w:val="00A460C6"/>
    <w:rsid w:val="00A46175"/>
    <w:rsid w:val="00A46282"/>
    <w:rsid w:val="00A465F1"/>
    <w:rsid w:val="00A46693"/>
    <w:rsid w:val="00A46AC9"/>
    <w:rsid w:val="00A47353"/>
    <w:rsid w:val="00A47758"/>
    <w:rsid w:val="00A47920"/>
    <w:rsid w:val="00A47968"/>
    <w:rsid w:val="00A5002E"/>
    <w:rsid w:val="00A5007F"/>
    <w:rsid w:val="00A5042B"/>
    <w:rsid w:val="00A5054F"/>
    <w:rsid w:val="00A5088A"/>
    <w:rsid w:val="00A5090F"/>
    <w:rsid w:val="00A50973"/>
    <w:rsid w:val="00A50D59"/>
    <w:rsid w:val="00A50ECD"/>
    <w:rsid w:val="00A5104F"/>
    <w:rsid w:val="00A5122F"/>
    <w:rsid w:val="00A512D1"/>
    <w:rsid w:val="00A51625"/>
    <w:rsid w:val="00A5170D"/>
    <w:rsid w:val="00A518F3"/>
    <w:rsid w:val="00A51EDE"/>
    <w:rsid w:val="00A520BF"/>
    <w:rsid w:val="00A52170"/>
    <w:rsid w:val="00A52729"/>
    <w:rsid w:val="00A52AC7"/>
    <w:rsid w:val="00A52D67"/>
    <w:rsid w:val="00A52E3E"/>
    <w:rsid w:val="00A52F7F"/>
    <w:rsid w:val="00A5337A"/>
    <w:rsid w:val="00A53675"/>
    <w:rsid w:val="00A53C5C"/>
    <w:rsid w:val="00A545AB"/>
    <w:rsid w:val="00A545EE"/>
    <w:rsid w:val="00A547DB"/>
    <w:rsid w:val="00A54E32"/>
    <w:rsid w:val="00A54F83"/>
    <w:rsid w:val="00A553E4"/>
    <w:rsid w:val="00A554B0"/>
    <w:rsid w:val="00A55DEB"/>
    <w:rsid w:val="00A5611C"/>
    <w:rsid w:val="00A56231"/>
    <w:rsid w:val="00A56234"/>
    <w:rsid w:val="00A564D7"/>
    <w:rsid w:val="00A565B9"/>
    <w:rsid w:val="00A5675F"/>
    <w:rsid w:val="00A56B6A"/>
    <w:rsid w:val="00A56D29"/>
    <w:rsid w:val="00A56DFD"/>
    <w:rsid w:val="00A57390"/>
    <w:rsid w:val="00A57577"/>
    <w:rsid w:val="00A578DC"/>
    <w:rsid w:val="00A57A7F"/>
    <w:rsid w:val="00A57C52"/>
    <w:rsid w:val="00A57F1C"/>
    <w:rsid w:val="00A60022"/>
    <w:rsid w:val="00A6009A"/>
    <w:rsid w:val="00A6038B"/>
    <w:rsid w:val="00A604E0"/>
    <w:rsid w:val="00A612B9"/>
    <w:rsid w:val="00A61384"/>
    <w:rsid w:val="00A616CA"/>
    <w:rsid w:val="00A61BB9"/>
    <w:rsid w:val="00A61E8F"/>
    <w:rsid w:val="00A61FAA"/>
    <w:rsid w:val="00A61FB7"/>
    <w:rsid w:val="00A62466"/>
    <w:rsid w:val="00A629F7"/>
    <w:rsid w:val="00A62A7F"/>
    <w:rsid w:val="00A62AF4"/>
    <w:rsid w:val="00A62F3F"/>
    <w:rsid w:val="00A635FF"/>
    <w:rsid w:val="00A6364A"/>
    <w:rsid w:val="00A6398B"/>
    <w:rsid w:val="00A63B24"/>
    <w:rsid w:val="00A63B50"/>
    <w:rsid w:val="00A63B7F"/>
    <w:rsid w:val="00A640E2"/>
    <w:rsid w:val="00A64C7F"/>
    <w:rsid w:val="00A64D65"/>
    <w:rsid w:val="00A64E09"/>
    <w:rsid w:val="00A64E67"/>
    <w:rsid w:val="00A64F59"/>
    <w:rsid w:val="00A653C5"/>
    <w:rsid w:val="00A65519"/>
    <w:rsid w:val="00A65796"/>
    <w:rsid w:val="00A65806"/>
    <w:rsid w:val="00A65E60"/>
    <w:rsid w:val="00A66120"/>
    <w:rsid w:val="00A66400"/>
    <w:rsid w:val="00A664B1"/>
    <w:rsid w:val="00A665F1"/>
    <w:rsid w:val="00A66743"/>
    <w:rsid w:val="00A66A93"/>
    <w:rsid w:val="00A6708D"/>
    <w:rsid w:val="00A6725B"/>
    <w:rsid w:val="00A6798F"/>
    <w:rsid w:val="00A67CC5"/>
    <w:rsid w:val="00A70605"/>
    <w:rsid w:val="00A706A7"/>
    <w:rsid w:val="00A70C07"/>
    <w:rsid w:val="00A70C97"/>
    <w:rsid w:val="00A70D2A"/>
    <w:rsid w:val="00A70EB3"/>
    <w:rsid w:val="00A70F32"/>
    <w:rsid w:val="00A71092"/>
    <w:rsid w:val="00A71588"/>
    <w:rsid w:val="00A718CA"/>
    <w:rsid w:val="00A71A34"/>
    <w:rsid w:val="00A721A4"/>
    <w:rsid w:val="00A723D4"/>
    <w:rsid w:val="00A72F0F"/>
    <w:rsid w:val="00A73002"/>
    <w:rsid w:val="00A73134"/>
    <w:rsid w:val="00A73563"/>
    <w:rsid w:val="00A7365A"/>
    <w:rsid w:val="00A73EA4"/>
    <w:rsid w:val="00A7419B"/>
    <w:rsid w:val="00A742EB"/>
    <w:rsid w:val="00A74493"/>
    <w:rsid w:val="00A74515"/>
    <w:rsid w:val="00A74A44"/>
    <w:rsid w:val="00A74D11"/>
    <w:rsid w:val="00A752E0"/>
    <w:rsid w:val="00A755A6"/>
    <w:rsid w:val="00A756DE"/>
    <w:rsid w:val="00A7583E"/>
    <w:rsid w:val="00A759F4"/>
    <w:rsid w:val="00A75CC0"/>
    <w:rsid w:val="00A75FFD"/>
    <w:rsid w:val="00A76001"/>
    <w:rsid w:val="00A76731"/>
    <w:rsid w:val="00A76AB0"/>
    <w:rsid w:val="00A76C1A"/>
    <w:rsid w:val="00A770C7"/>
    <w:rsid w:val="00A77163"/>
    <w:rsid w:val="00A777B2"/>
    <w:rsid w:val="00A77968"/>
    <w:rsid w:val="00A77A7E"/>
    <w:rsid w:val="00A77C66"/>
    <w:rsid w:val="00A77E10"/>
    <w:rsid w:val="00A8017B"/>
    <w:rsid w:val="00A801D3"/>
    <w:rsid w:val="00A803C0"/>
    <w:rsid w:val="00A8061D"/>
    <w:rsid w:val="00A81322"/>
    <w:rsid w:val="00A814A4"/>
    <w:rsid w:val="00A81A12"/>
    <w:rsid w:val="00A820F2"/>
    <w:rsid w:val="00A82437"/>
    <w:rsid w:val="00A825D4"/>
    <w:rsid w:val="00A828F6"/>
    <w:rsid w:val="00A82ACE"/>
    <w:rsid w:val="00A82B73"/>
    <w:rsid w:val="00A82B74"/>
    <w:rsid w:val="00A82FE5"/>
    <w:rsid w:val="00A83209"/>
    <w:rsid w:val="00A83538"/>
    <w:rsid w:val="00A83805"/>
    <w:rsid w:val="00A839E3"/>
    <w:rsid w:val="00A84388"/>
    <w:rsid w:val="00A843A8"/>
    <w:rsid w:val="00A843CB"/>
    <w:rsid w:val="00A84414"/>
    <w:rsid w:val="00A84863"/>
    <w:rsid w:val="00A84E22"/>
    <w:rsid w:val="00A8528E"/>
    <w:rsid w:val="00A85360"/>
    <w:rsid w:val="00A857EE"/>
    <w:rsid w:val="00A85B61"/>
    <w:rsid w:val="00A8600E"/>
    <w:rsid w:val="00A8622A"/>
    <w:rsid w:val="00A86437"/>
    <w:rsid w:val="00A86505"/>
    <w:rsid w:val="00A86A32"/>
    <w:rsid w:val="00A86B55"/>
    <w:rsid w:val="00A86E8B"/>
    <w:rsid w:val="00A87164"/>
    <w:rsid w:val="00A871A9"/>
    <w:rsid w:val="00A87933"/>
    <w:rsid w:val="00A87B60"/>
    <w:rsid w:val="00A906B5"/>
    <w:rsid w:val="00A90C49"/>
    <w:rsid w:val="00A913B4"/>
    <w:rsid w:val="00A9144C"/>
    <w:rsid w:val="00A9148C"/>
    <w:rsid w:val="00A9151A"/>
    <w:rsid w:val="00A91794"/>
    <w:rsid w:val="00A918CD"/>
    <w:rsid w:val="00A91B1B"/>
    <w:rsid w:val="00A91BD7"/>
    <w:rsid w:val="00A92306"/>
    <w:rsid w:val="00A92A4D"/>
    <w:rsid w:val="00A92B37"/>
    <w:rsid w:val="00A93072"/>
    <w:rsid w:val="00A9318E"/>
    <w:rsid w:val="00A93494"/>
    <w:rsid w:val="00A938BD"/>
    <w:rsid w:val="00A938E6"/>
    <w:rsid w:val="00A93953"/>
    <w:rsid w:val="00A93B52"/>
    <w:rsid w:val="00A93BD7"/>
    <w:rsid w:val="00A93BF9"/>
    <w:rsid w:val="00A93CD4"/>
    <w:rsid w:val="00A93D39"/>
    <w:rsid w:val="00A93F57"/>
    <w:rsid w:val="00A941B7"/>
    <w:rsid w:val="00A94262"/>
    <w:rsid w:val="00A945E8"/>
    <w:rsid w:val="00A94637"/>
    <w:rsid w:val="00A9473E"/>
    <w:rsid w:val="00A94A2B"/>
    <w:rsid w:val="00A94F85"/>
    <w:rsid w:val="00A955F4"/>
    <w:rsid w:val="00A9596A"/>
    <w:rsid w:val="00A959D8"/>
    <w:rsid w:val="00A95C0C"/>
    <w:rsid w:val="00A96317"/>
    <w:rsid w:val="00A96B56"/>
    <w:rsid w:val="00A96CA9"/>
    <w:rsid w:val="00A96FD6"/>
    <w:rsid w:val="00A97045"/>
    <w:rsid w:val="00A97048"/>
    <w:rsid w:val="00A970D1"/>
    <w:rsid w:val="00A97466"/>
    <w:rsid w:val="00A97737"/>
    <w:rsid w:val="00A9776A"/>
    <w:rsid w:val="00A977E5"/>
    <w:rsid w:val="00A97958"/>
    <w:rsid w:val="00A9798F"/>
    <w:rsid w:val="00A97A93"/>
    <w:rsid w:val="00A97B23"/>
    <w:rsid w:val="00A97BA1"/>
    <w:rsid w:val="00AA020E"/>
    <w:rsid w:val="00AA03D4"/>
    <w:rsid w:val="00AA0B8E"/>
    <w:rsid w:val="00AA0BC2"/>
    <w:rsid w:val="00AA0C2E"/>
    <w:rsid w:val="00AA0E60"/>
    <w:rsid w:val="00AA113D"/>
    <w:rsid w:val="00AA134C"/>
    <w:rsid w:val="00AA177E"/>
    <w:rsid w:val="00AA1A07"/>
    <w:rsid w:val="00AA204B"/>
    <w:rsid w:val="00AA2670"/>
    <w:rsid w:val="00AA3036"/>
    <w:rsid w:val="00AA3043"/>
    <w:rsid w:val="00AA3197"/>
    <w:rsid w:val="00AA34F9"/>
    <w:rsid w:val="00AA37C1"/>
    <w:rsid w:val="00AA37C8"/>
    <w:rsid w:val="00AA38BF"/>
    <w:rsid w:val="00AA3A2E"/>
    <w:rsid w:val="00AA3BCB"/>
    <w:rsid w:val="00AA3D91"/>
    <w:rsid w:val="00AA405B"/>
    <w:rsid w:val="00AA4151"/>
    <w:rsid w:val="00AA4230"/>
    <w:rsid w:val="00AA4366"/>
    <w:rsid w:val="00AA4650"/>
    <w:rsid w:val="00AA4896"/>
    <w:rsid w:val="00AA49C6"/>
    <w:rsid w:val="00AA4C65"/>
    <w:rsid w:val="00AA4D9A"/>
    <w:rsid w:val="00AA50E4"/>
    <w:rsid w:val="00AA519A"/>
    <w:rsid w:val="00AA5571"/>
    <w:rsid w:val="00AA5B1E"/>
    <w:rsid w:val="00AA5F8A"/>
    <w:rsid w:val="00AA6077"/>
    <w:rsid w:val="00AA609D"/>
    <w:rsid w:val="00AA634F"/>
    <w:rsid w:val="00AA63DA"/>
    <w:rsid w:val="00AA67B3"/>
    <w:rsid w:val="00AA6882"/>
    <w:rsid w:val="00AA6BD5"/>
    <w:rsid w:val="00AA6BD8"/>
    <w:rsid w:val="00AA6C7D"/>
    <w:rsid w:val="00AA6D0C"/>
    <w:rsid w:val="00AA7514"/>
    <w:rsid w:val="00AA758E"/>
    <w:rsid w:val="00AA797C"/>
    <w:rsid w:val="00AA79BF"/>
    <w:rsid w:val="00AA7FD6"/>
    <w:rsid w:val="00AB032F"/>
    <w:rsid w:val="00AB0365"/>
    <w:rsid w:val="00AB042A"/>
    <w:rsid w:val="00AB05DE"/>
    <w:rsid w:val="00AB0716"/>
    <w:rsid w:val="00AB07B9"/>
    <w:rsid w:val="00AB082E"/>
    <w:rsid w:val="00AB11AD"/>
    <w:rsid w:val="00AB1302"/>
    <w:rsid w:val="00AB1356"/>
    <w:rsid w:val="00AB15EA"/>
    <w:rsid w:val="00AB19EF"/>
    <w:rsid w:val="00AB1A71"/>
    <w:rsid w:val="00AB2495"/>
    <w:rsid w:val="00AB2CD0"/>
    <w:rsid w:val="00AB2D34"/>
    <w:rsid w:val="00AB2F72"/>
    <w:rsid w:val="00AB2F8A"/>
    <w:rsid w:val="00AB3148"/>
    <w:rsid w:val="00AB3430"/>
    <w:rsid w:val="00AB37B9"/>
    <w:rsid w:val="00AB3EA6"/>
    <w:rsid w:val="00AB412A"/>
    <w:rsid w:val="00AB434C"/>
    <w:rsid w:val="00AB4498"/>
    <w:rsid w:val="00AB4634"/>
    <w:rsid w:val="00AB4650"/>
    <w:rsid w:val="00AB4AD1"/>
    <w:rsid w:val="00AB4D33"/>
    <w:rsid w:val="00AB4FFA"/>
    <w:rsid w:val="00AB5323"/>
    <w:rsid w:val="00AB5379"/>
    <w:rsid w:val="00AB544A"/>
    <w:rsid w:val="00AB55A5"/>
    <w:rsid w:val="00AB56B9"/>
    <w:rsid w:val="00AB582F"/>
    <w:rsid w:val="00AB5D86"/>
    <w:rsid w:val="00AB5E07"/>
    <w:rsid w:val="00AB5FE6"/>
    <w:rsid w:val="00AB6060"/>
    <w:rsid w:val="00AB629D"/>
    <w:rsid w:val="00AB6433"/>
    <w:rsid w:val="00AB648E"/>
    <w:rsid w:val="00AB68FC"/>
    <w:rsid w:val="00AB693F"/>
    <w:rsid w:val="00AB6BA8"/>
    <w:rsid w:val="00AB6C9D"/>
    <w:rsid w:val="00AB6FBF"/>
    <w:rsid w:val="00AB6FC8"/>
    <w:rsid w:val="00AB701C"/>
    <w:rsid w:val="00AB713F"/>
    <w:rsid w:val="00AB729A"/>
    <w:rsid w:val="00AB7877"/>
    <w:rsid w:val="00AB79D5"/>
    <w:rsid w:val="00AB7A5F"/>
    <w:rsid w:val="00AB7C05"/>
    <w:rsid w:val="00AB7CFA"/>
    <w:rsid w:val="00AB7D98"/>
    <w:rsid w:val="00AB7EC9"/>
    <w:rsid w:val="00AB7F85"/>
    <w:rsid w:val="00AC038A"/>
    <w:rsid w:val="00AC0A7C"/>
    <w:rsid w:val="00AC0B2E"/>
    <w:rsid w:val="00AC0B3D"/>
    <w:rsid w:val="00AC0EAD"/>
    <w:rsid w:val="00AC101B"/>
    <w:rsid w:val="00AC130D"/>
    <w:rsid w:val="00AC1592"/>
    <w:rsid w:val="00AC1FBB"/>
    <w:rsid w:val="00AC28DF"/>
    <w:rsid w:val="00AC2D20"/>
    <w:rsid w:val="00AC2E07"/>
    <w:rsid w:val="00AC322F"/>
    <w:rsid w:val="00AC3352"/>
    <w:rsid w:val="00AC3577"/>
    <w:rsid w:val="00AC3E98"/>
    <w:rsid w:val="00AC4210"/>
    <w:rsid w:val="00AC44E9"/>
    <w:rsid w:val="00AC4AC5"/>
    <w:rsid w:val="00AC4C1C"/>
    <w:rsid w:val="00AC4C2F"/>
    <w:rsid w:val="00AC4C54"/>
    <w:rsid w:val="00AC4C7C"/>
    <w:rsid w:val="00AC4D40"/>
    <w:rsid w:val="00AC4E1D"/>
    <w:rsid w:val="00AC50AF"/>
    <w:rsid w:val="00AC5246"/>
    <w:rsid w:val="00AC52C0"/>
    <w:rsid w:val="00AC53E1"/>
    <w:rsid w:val="00AC54C8"/>
    <w:rsid w:val="00AC5854"/>
    <w:rsid w:val="00AC5A87"/>
    <w:rsid w:val="00AC5B42"/>
    <w:rsid w:val="00AC5B48"/>
    <w:rsid w:val="00AC5C2F"/>
    <w:rsid w:val="00AC5C94"/>
    <w:rsid w:val="00AC6002"/>
    <w:rsid w:val="00AC6582"/>
    <w:rsid w:val="00AC6909"/>
    <w:rsid w:val="00AC6A1F"/>
    <w:rsid w:val="00AC6BDD"/>
    <w:rsid w:val="00AC6C6A"/>
    <w:rsid w:val="00AC6F7F"/>
    <w:rsid w:val="00AC6FC3"/>
    <w:rsid w:val="00AC700E"/>
    <w:rsid w:val="00AC7ACD"/>
    <w:rsid w:val="00AC7B23"/>
    <w:rsid w:val="00AC7C21"/>
    <w:rsid w:val="00AD0026"/>
    <w:rsid w:val="00AD00E5"/>
    <w:rsid w:val="00AD0430"/>
    <w:rsid w:val="00AD070E"/>
    <w:rsid w:val="00AD07E3"/>
    <w:rsid w:val="00AD083B"/>
    <w:rsid w:val="00AD0C7F"/>
    <w:rsid w:val="00AD0F86"/>
    <w:rsid w:val="00AD1223"/>
    <w:rsid w:val="00AD1450"/>
    <w:rsid w:val="00AD15E8"/>
    <w:rsid w:val="00AD17DB"/>
    <w:rsid w:val="00AD1941"/>
    <w:rsid w:val="00AD196F"/>
    <w:rsid w:val="00AD199F"/>
    <w:rsid w:val="00AD1A03"/>
    <w:rsid w:val="00AD1A8D"/>
    <w:rsid w:val="00AD1BC2"/>
    <w:rsid w:val="00AD1E26"/>
    <w:rsid w:val="00AD1F33"/>
    <w:rsid w:val="00AD1F7D"/>
    <w:rsid w:val="00AD298B"/>
    <w:rsid w:val="00AD332C"/>
    <w:rsid w:val="00AD356D"/>
    <w:rsid w:val="00AD3593"/>
    <w:rsid w:val="00AD3791"/>
    <w:rsid w:val="00AD3B70"/>
    <w:rsid w:val="00AD3C14"/>
    <w:rsid w:val="00AD406C"/>
    <w:rsid w:val="00AD521F"/>
    <w:rsid w:val="00AD569A"/>
    <w:rsid w:val="00AD56CE"/>
    <w:rsid w:val="00AD5AFE"/>
    <w:rsid w:val="00AD5CB6"/>
    <w:rsid w:val="00AD6502"/>
    <w:rsid w:val="00AD658C"/>
    <w:rsid w:val="00AD65B9"/>
    <w:rsid w:val="00AD740F"/>
    <w:rsid w:val="00AD7C3A"/>
    <w:rsid w:val="00AE049F"/>
    <w:rsid w:val="00AE0570"/>
    <w:rsid w:val="00AE05FE"/>
    <w:rsid w:val="00AE0695"/>
    <w:rsid w:val="00AE08AB"/>
    <w:rsid w:val="00AE08F3"/>
    <w:rsid w:val="00AE0923"/>
    <w:rsid w:val="00AE0B8D"/>
    <w:rsid w:val="00AE0BD8"/>
    <w:rsid w:val="00AE0DC5"/>
    <w:rsid w:val="00AE0F21"/>
    <w:rsid w:val="00AE11E2"/>
    <w:rsid w:val="00AE1221"/>
    <w:rsid w:val="00AE1223"/>
    <w:rsid w:val="00AE1583"/>
    <w:rsid w:val="00AE1794"/>
    <w:rsid w:val="00AE199B"/>
    <w:rsid w:val="00AE1A7A"/>
    <w:rsid w:val="00AE1ACE"/>
    <w:rsid w:val="00AE1CF5"/>
    <w:rsid w:val="00AE1D2B"/>
    <w:rsid w:val="00AE1D4A"/>
    <w:rsid w:val="00AE1E58"/>
    <w:rsid w:val="00AE212F"/>
    <w:rsid w:val="00AE231D"/>
    <w:rsid w:val="00AE23FE"/>
    <w:rsid w:val="00AE28CB"/>
    <w:rsid w:val="00AE2B70"/>
    <w:rsid w:val="00AE2D6D"/>
    <w:rsid w:val="00AE2F7A"/>
    <w:rsid w:val="00AE3017"/>
    <w:rsid w:val="00AE345B"/>
    <w:rsid w:val="00AE34DE"/>
    <w:rsid w:val="00AE358E"/>
    <w:rsid w:val="00AE35BA"/>
    <w:rsid w:val="00AE3862"/>
    <w:rsid w:val="00AE3C6C"/>
    <w:rsid w:val="00AE3E7E"/>
    <w:rsid w:val="00AE40CD"/>
    <w:rsid w:val="00AE4182"/>
    <w:rsid w:val="00AE4395"/>
    <w:rsid w:val="00AE45CE"/>
    <w:rsid w:val="00AE471D"/>
    <w:rsid w:val="00AE4912"/>
    <w:rsid w:val="00AE4AA8"/>
    <w:rsid w:val="00AE5178"/>
    <w:rsid w:val="00AE5412"/>
    <w:rsid w:val="00AE55FF"/>
    <w:rsid w:val="00AE56EE"/>
    <w:rsid w:val="00AE58DF"/>
    <w:rsid w:val="00AE5980"/>
    <w:rsid w:val="00AE5AB2"/>
    <w:rsid w:val="00AE5B2D"/>
    <w:rsid w:val="00AE5B96"/>
    <w:rsid w:val="00AE627E"/>
    <w:rsid w:val="00AE65A3"/>
    <w:rsid w:val="00AE65EF"/>
    <w:rsid w:val="00AE6607"/>
    <w:rsid w:val="00AE6784"/>
    <w:rsid w:val="00AE799A"/>
    <w:rsid w:val="00AE7B00"/>
    <w:rsid w:val="00AE7E53"/>
    <w:rsid w:val="00AF0021"/>
    <w:rsid w:val="00AF068D"/>
    <w:rsid w:val="00AF0C44"/>
    <w:rsid w:val="00AF0F81"/>
    <w:rsid w:val="00AF1252"/>
    <w:rsid w:val="00AF1315"/>
    <w:rsid w:val="00AF183E"/>
    <w:rsid w:val="00AF19BF"/>
    <w:rsid w:val="00AF22A8"/>
    <w:rsid w:val="00AF24FD"/>
    <w:rsid w:val="00AF2DC3"/>
    <w:rsid w:val="00AF3037"/>
    <w:rsid w:val="00AF3063"/>
    <w:rsid w:val="00AF3545"/>
    <w:rsid w:val="00AF3750"/>
    <w:rsid w:val="00AF3A24"/>
    <w:rsid w:val="00AF3CDF"/>
    <w:rsid w:val="00AF3DFE"/>
    <w:rsid w:val="00AF4256"/>
    <w:rsid w:val="00AF4491"/>
    <w:rsid w:val="00AF4569"/>
    <w:rsid w:val="00AF4A01"/>
    <w:rsid w:val="00AF4A81"/>
    <w:rsid w:val="00AF4F24"/>
    <w:rsid w:val="00AF5643"/>
    <w:rsid w:val="00AF5937"/>
    <w:rsid w:val="00AF5939"/>
    <w:rsid w:val="00AF5A78"/>
    <w:rsid w:val="00AF5BBD"/>
    <w:rsid w:val="00AF62E9"/>
    <w:rsid w:val="00AF6368"/>
    <w:rsid w:val="00AF657D"/>
    <w:rsid w:val="00AF66B5"/>
    <w:rsid w:val="00AF691B"/>
    <w:rsid w:val="00AF6A25"/>
    <w:rsid w:val="00AF6BF0"/>
    <w:rsid w:val="00AF6BFE"/>
    <w:rsid w:val="00AF70FB"/>
    <w:rsid w:val="00AF72BD"/>
    <w:rsid w:val="00AF7630"/>
    <w:rsid w:val="00AF77B0"/>
    <w:rsid w:val="00AF7847"/>
    <w:rsid w:val="00AF7B73"/>
    <w:rsid w:val="00AF7E0A"/>
    <w:rsid w:val="00AF7F49"/>
    <w:rsid w:val="00B00001"/>
    <w:rsid w:val="00B00394"/>
    <w:rsid w:val="00B003C8"/>
    <w:rsid w:val="00B00580"/>
    <w:rsid w:val="00B0078E"/>
    <w:rsid w:val="00B009F0"/>
    <w:rsid w:val="00B00F7F"/>
    <w:rsid w:val="00B01563"/>
    <w:rsid w:val="00B018FB"/>
    <w:rsid w:val="00B01BC8"/>
    <w:rsid w:val="00B01D47"/>
    <w:rsid w:val="00B01DC9"/>
    <w:rsid w:val="00B02212"/>
    <w:rsid w:val="00B02B33"/>
    <w:rsid w:val="00B02BC7"/>
    <w:rsid w:val="00B02E68"/>
    <w:rsid w:val="00B02F1A"/>
    <w:rsid w:val="00B0309E"/>
    <w:rsid w:val="00B033E5"/>
    <w:rsid w:val="00B038D7"/>
    <w:rsid w:val="00B03954"/>
    <w:rsid w:val="00B03A63"/>
    <w:rsid w:val="00B03BCF"/>
    <w:rsid w:val="00B03C7A"/>
    <w:rsid w:val="00B03E4B"/>
    <w:rsid w:val="00B03E51"/>
    <w:rsid w:val="00B03FC8"/>
    <w:rsid w:val="00B04F3B"/>
    <w:rsid w:val="00B0507F"/>
    <w:rsid w:val="00B057B1"/>
    <w:rsid w:val="00B05867"/>
    <w:rsid w:val="00B058B9"/>
    <w:rsid w:val="00B05939"/>
    <w:rsid w:val="00B05CE9"/>
    <w:rsid w:val="00B05F44"/>
    <w:rsid w:val="00B0683D"/>
    <w:rsid w:val="00B06A4C"/>
    <w:rsid w:val="00B06DA4"/>
    <w:rsid w:val="00B07240"/>
    <w:rsid w:val="00B0759E"/>
    <w:rsid w:val="00B0784E"/>
    <w:rsid w:val="00B07961"/>
    <w:rsid w:val="00B07AFB"/>
    <w:rsid w:val="00B07B26"/>
    <w:rsid w:val="00B09B26"/>
    <w:rsid w:val="00B10155"/>
    <w:rsid w:val="00B109FE"/>
    <w:rsid w:val="00B110A1"/>
    <w:rsid w:val="00B112FC"/>
    <w:rsid w:val="00B1152D"/>
    <w:rsid w:val="00B11616"/>
    <w:rsid w:val="00B117E1"/>
    <w:rsid w:val="00B11EB8"/>
    <w:rsid w:val="00B124DE"/>
    <w:rsid w:val="00B129A4"/>
    <w:rsid w:val="00B13045"/>
    <w:rsid w:val="00B138A8"/>
    <w:rsid w:val="00B13994"/>
    <w:rsid w:val="00B13999"/>
    <w:rsid w:val="00B13AD4"/>
    <w:rsid w:val="00B13BFC"/>
    <w:rsid w:val="00B141F8"/>
    <w:rsid w:val="00B1422A"/>
    <w:rsid w:val="00B1436E"/>
    <w:rsid w:val="00B14A6F"/>
    <w:rsid w:val="00B14B81"/>
    <w:rsid w:val="00B14CE6"/>
    <w:rsid w:val="00B1530C"/>
    <w:rsid w:val="00B154AA"/>
    <w:rsid w:val="00B159CF"/>
    <w:rsid w:val="00B15D95"/>
    <w:rsid w:val="00B16392"/>
    <w:rsid w:val="00B1658D"/>
    <w:rsid w:val="00B165C5"/>
    <w:rsid w:val="00B16897"/>
    <w:rsid w:val="00B16A03"/>
    <w:rsid w:val="00B16B46"/>
    <w:rsid w:val="00B1739D"/>
    <w:rsid w:val="00B178DA"/>
    <w:rsid w:val="00B17B29"/>
    <w:rsid w:val="00B17C25"/>
    <w:rsid w:val="00B17C41"/>
    <w:rsid w:val="00B17E78"/>
    <w:rsid w:val="00B200C9"/>
    <w:rsid w:val="00B201A4"/>
    <w:rsid w:val="00B201D1"/>
    <w:rsid w:val="00B20212"/>
    <w:rsid w:val="00B20411"/>
    <w:rsid w:val="00B2056B"/>
    <w:rsid w:val="00B208E0"/>
    <w:rsid w:val="00B20B65"/>
    <w:rsid w:val="00B20D5B"/>
    <w:rsid w:val="00B21191"/>
    <w:rsid w:val="00B211D9"/>
    <w:rsid w:val="00B213A6"/>
    <w:rsid w:val="00B214CC"/>
    <w:rsid w:val="00B21743"/>
    <w:rsid w:val="00B2174A"/>
    <w:rsid w:val="00B21788"/>
    <w:rsid w:val="00B2199D"/>
    <w:rsid w:val="00B21A6D"/>
    <w:rsid w:val="00B21B4B"/>
    <w:rsid w:val="00B222DB"/>
    <w:rsid w:val="00B223FA"/>
    <w:rsid w:val="00B22677"/>
    <w:rsid w:val="00B226F2"/>
    <w:rsid w:val="00B22909"/>
    <w:rsid w:val="00B22EF3"/>
    <w:rsid w:val="00B22FAC"/>
    <w:rsid w:val="00B23010"/>
    <w:rsid w:val="00B23137"/>
    <w:rsid w:val="00B23158"/>
    <w:rsid w:val="00B23577"/>
    <w:rsid w:val="00B235B0"/>
    <w:rsid w:val="00B24098"/>
    <w:rsid w:val="00B24472"/>
    <w:rsid w:val="00B24DF6"/>
    <w:rsid w:val="00B24E70"/>
    <w:rsid w:val="00B24F2C"/>
    <w:rsid w:val="00B24F53"/>
    <w:rsid w:val="00B25039"/>
    <w:rsid w:val="00B25071"/>
    <w:rsid w:val="00B2561E"/>
    <w:rsid w:val="00B256B3"/>
    <w:rsid w:val="00B25A41"/>
    <w:rsid w:val="00B25A68"/>
    <w:rsid w:val="00B25B5F"/>
    <w:rsid w:val="00B25E2E"/>
    <w:rsid w:val="00B25EC1"/>
    <w:rsid w:val="00B2612F"/>
    <w:rsid w:val="00B26168"/>
    <w:rsid w:val="00B263E4"/>
    <w:rsid w:val="00B26511"/>
    <w:rsid w:val="00B26655"/>
    <w:rsid w:val="00B26662"/>
    <w:rsid w:val="00B267BB"/>
    <w:rsid w:val="00B26901"/>
    <w:rsid w:val="00B26C8B"/>
    <w:rsid w:val="00B26DD4"/>
    <w:rsid w:val="00B26E18"/>
    <w:rsid w:val="00B275F9"/>
    <w:rsid w:val="00B27674"/>
    <w:rsid w:val="00B27783"/>
    <w:rsid w:val="00B27906"/>
    <w:rsid w:val="00B27922"/>
    <w:rsid w:val="00B27936"/>
    <w:rsid w:val="00B2799E"/>
    <w:rsid w:val="00B27A61"/>
    <w:rsid w:val="00B27AA2"/>
    <w:rsid w:val="00B27C65"/>
    <w:rsid w:val="00B27E60"/>
    <w:rsid w:val="00B27F83"/>
    <w:rsid w:val="00B300FF"/>
    <w:rsid w:val="00B30427"/>
    <w:rsid w:val="00B304CC"/>
    <w:rsid w:val="00B304FD"/>
    <w:rsid w:val="00B309D7"/>
    <w:rsid w:val="00B30AFE"/>
    <w:rsid w:val="00B30DE8"/>
    <w:rsid w:val="00B3147C"/>
    <w:rsid w:val="00B31494"/>
    <w:rsid w:val="00B3150A"/>
    <w:rsid w:val="00B31622"/>
    <w:rsid w:val="00B31924"/>
    <w:rsid w:val="00B31BF1"/>
    <w:rsid w:val="00B31E7F"/>
    <w:rsid w:val="00B31FE2"/>
    <w:rsid w:val="00B327F4"/>
    <w:rsid w:val="00B32C68"/>
    <w:rsid w:val="00B32DB7"/>
    <w:rsid w:val="00B333A1"/>
    <w:rsid w:val="00B3355A"/>
    <w:rsid w:val="00B3357D"/>
    <w:rsid w:val="00B33B63"/>
    <w:rsid w:val="00B33BA4"/>
    <w:rsid w:val="00B3431E"/>
    <w:rsid w:val="00B344BE"/>
    <w:rsid w:val="00B34593"/>
    <w:rsid w:val="00B345CC"/>
    <w:rsid w:val="00B34C60"/>
    <w:rsid w:val="00B34FE2"/>
    <w:rsid w:val="00B350A7"/>
    <w:rsid w:val="00B350E5"/>
    <w:rsid w:val="00B35166"/>
    <w:rsid w:val="00B354BC"/>
    <w:rsid w:val="00B357D8"/>
    <w:rsid w:val="00B35AEC"/>
    <w:rsid w:val="00B35C2E"/>
    <w:rsid w:val="00B360F4"/>
    <w:rsid w:val="00B368C0"/>
    <w:rsid w:val="00B36A00"/>
    <w:rsid w:val="00B36B52"/>
    <w:rsid w:val="00B36C3E"/>
    <w:rsid w:val="00B36EF9"/>
    <w:rsid w:val="00B37052"/>
    <w:rsid w:val="00B371F2"/>
    <w:rsid w:val="00B3768B"/>
    <w:rsid w:val="00B376D8"/>
    <w:rsid w:val="00B37730"/>
    <w:rsid w:val="00B3792B"/>
    <w:rsid w:val="00B37BFC"/>
    <w:rsid w:val="00B4010E"/>
    <w:rsid w:val="00B40111"/>
    <w:rsid w:val="00B40358"/>
    <w:rsid w:val="00B40556"/>
    <w:rsid w:val="00B406F9"/>
    <w:rsid w:val="00B4078F"/>
    <w:rsid w:val="00B414E9"/>
    <w:rsid w:val="00B41614"/>
    <w:rsid w:val="00B419BD"/>
    <w:rsid w:val="00B41ACE"/>
    <w:rsid w:val="00B41D14"/>
    <w:rsid w:val="00B41E49"/>
    <w:rsid w:val="00B41F10"/>
    <w:rsid w:val="00B41F8F"/>
    <w:rsid w:val="00B427FA"/>
    <w:rsid w:val="00B42851"/>
    <w:rsid w:val="00B4291B"/>
    <w:rsid w:val="00B42A4F"/>
    <w:rsid w:val="00B42AAE"/>
    <w:rsid w:val="00B42B7F"/>
    <w:rsid w:val="00B42B93"/>
    <w:rsid w:val="00B42C9D"/>
    <w:rsid w:val="00B42F09"/>
    <w:rsid w:val="00B42F80"/>
    <w:rsid w:val="00B4302E"/>
    <w:rsid w:val="00B431B2"/>
    <w:rsid w:val="00B433E0"/>
    <w:rsid w:val="00B434AB"/>
    <w:rsid w:val="00B435CB"/>
    <w:rsid w:val="00B43619"/>
    <w:rsid w:val="00B437CC"/>
    <w:rsid w:val="00B43822"/>
    <w:rsid w:val="00B43B50"/>
    <w:rsid w:val="00B43F74"/>
    <w:rsid w:val="00B43F79"/>
    <w:rsid w:val="00B442CF"/>
    <w:rsid w:val="00B444B7"/>
    <w:rsid w:val="00B446A5"/>
    <w:rsid w:val="00B4470D"/>
    <w:rsid w:val="00B44892"/>
    <w:rsid w:val="00B44A25"/>
    <w:rsid w:val="00B44E9B"/>
    <w:rsid w:val="00B4500B"/>
    <w:rsid w:val="00B45A20"/>
    <w:rsid w:val="00B45AF9"/>
    <w:rsid w:val="00B46136"/>
    <w:rsid w:val="00B46287"/>
    <w:rsid w:val="00B463C8"/>
    <w:rsid w:val="00B465BA"/>
    <w:rsid w:val="00B465EC"/>
    <w:rsid w:val="00B46B6A"/>
    <w:rsid w:val="00B46E02"/>
    <w:rsid w:val="00B47167"/>
    <w:rsid w:val="00B4722E"/>
    <w:rsid w:val="00B47306"/>
    <w:rsid w:val="00B4785B"/>
    <w:rsid w:val="00B50011"/>
    <w:rsid w:val="00B5001B"/>
    <w:rsid w:val="00B50145"/>
    <w:rsid w:val="00B504DD"/>
    <w:rsid w:val="00B505C8"/>
    <w:rsid w:val="00B50DB8"/>
    <w:rsid w:val="00B50E78"/>
    <w:rsid w:val="00B50FE6"/>
    <w:rsid w:val="00B510C3"/>
    <w:rsid w:val="00B5128C"/>
    <w:rsid w:val="00B516BC"/>
    <w:rsid w:val="00B516EA"/>
    <w:rsid w:val="00B51A47"/>
    <w:rsid w:val="00B51BB5"/>
    <w:rsid w:val="00B51C5B"/>
    <w:rsid w:val="00B52089"/>
    <w:rsid w:val="00B52573"/>
    <w:rsid w:val="00B5291F"/>
    <w:rsid w:val="00B52D7B"/>
    <w:rsid w:val="00B531F8"/>
    <w:rsid w:val="00B53243"/>
    <w:rsid w:val="00B532CA"/>
    <w:rsid w:val="00B53405"/>
    <w:rsid w:val="00B53558"/>
    <w:rsid w:val="00B535A4"/>
    <w:rsid w:val="00B53654"/>
    <w:rsid w:val="00B537A1"/>
    <w:rsid w:val="00B53863"/>
    <w:rsid w:val="00B53905"/>
    <w:rsid w:val="00B53945"/>
    <w:rsid w:val="00B53A96"/>
    <w:rsid w:val="00B540A4"/>
    <w:rsid w:val="00B5435F"/>
    <w:rsid w:val="00B546DB"/>
    <w:rsid w:val="00B54B5B"/>
    <w:rsid w:val="00B551B3"/>
    <w:rsid w:val="00B55232"/>
    <w:rsid w:val="00B5562E"/>
    <w:rsid w:val="00B55862"/>
    <w:rsid w:val="00B55C3E"/>
    <w:rsid w:val="00B55D35"/>
    <w:rsid w:val="00B55D65"/>
    <w:rsid w:val="00B55DE6"/>
    <w:rsid w:val="00B56305"/>
    <w:rsid w:val="00B56368"/>
    <w:rsid w:val="00B567B2"/>
    <w:rsid w:val="00B56946"/>
    <w:rsid w:val="00B56B7B"/>
    <w:rsid w:val="00B56E40"/>
    <w:rsid w:val="00B56F55"/>
    <w:rsid w:val="00B56FB5"/>
    <w:rsid w:val="00B57000"/>
    <w:rsid w:val="00B57131"/>
    <w:rsid w:val="00B575C4"/>
    <w:rsid w:val="00B5778A"/>
    <w:rsid w:val="00B60048"/>
    <w:rsid w:val="00B60939"/>
    <w:rsid w:val="00B60994"/>
    <w:rsid w:val="00B60AFD"/>
    <w:rsid w:val="00B60D97"/>
    <w:rsid w:val="00B6139A"/>
    <w:rsid w:val="00B61957"/>
    <w:rsid w:val="00B61A70"/>
    <w:rsid w:val="00B61C18"/>
    <w:rsid w:val="00B61EC6"/>
    <w:rsid w:val="00B6224D"/>
    <w:rsid w:val="00B622C4"/>
    <w:rsid w:val="00B622DE"/>
    <w:rsid w:val="00B625CE"/>
    <w:rsid w:val="00B62715"/>
    <w:rsid w:val="00B629B7"/>
    <w:rsid w:val="00B62BEF"/>
    <w:rsid w:val="00B62DFD"/>
    <w:rsid w:val="00B6364A"/>
    <w:rsid w:val="00B636D1"/>
    <w:rsid w:val="00B63896"/>
    <w:rsid w:val="00B63902"/>
    <w:rsid w:val="00B63C52"/>
    <w:rsid w:val="00B64433"/>
    <w:rsid w:val="00B6495A"/>
    <w:rsid w:val="00B64B1D"/>
    <w:rsid w:val="00B64E80"/>
    <w:rsid w:val="00B65139"/>
    <w:rsid w:val="00B65611"/>
    <w:rsid w:val="00B6585F"/>
    <w:rsid w:val="00B659D3"/>
    <w:rsid w:val="00B65A94"/>
    <w:rsid w:val="00B65B3D"/>
    <w:rsid w:val="00B65BB3"/>
    <w:rsid w:val="00B65F93"/>
    <w:rsid w:val="00B663C1"/>
    <w:rsid w:val="00B66AF3"/>
    <w:rsid w:val="00B66CF2"/>
    <w:rsid w:val="00B6733D"/>
    <w:rsid w:val="00B67648"/>
    <w:rsid w:val="00B679A0"/>
    <w:rsid w:val="00B67A40"/>
    <w:rsid w:val="00B67F96"/>
    <w:rsid w:val="00B701AF"/>
    <w:rsid w:val="00B70299"/>
    <w:rsid w:val="00B704A5"/>
    <w:rsid w:val="00B70635"/>
    <w:rsid w:val="00B70BD1"/>
    <w:rsid w:val="00B70E8E"/>
    <w:rsid w:val="00B70FDA"/>
    <w:rsid w:val="00B70FE0"/>
    <w:rsid w:val="00B711EF"/>
    <w:rsid w:val="00B713F3"/>
    <w:rsid w:val="00B715B0"/>
    <w:rsid w:val="00B71955"/>
    <w:rsid w:val="00B71A69"/>
    <w:rsid w:val="00B71E16"/>
    <w:rsid w:val="00B72A2A"/>
    <w:rsid w:val="00B72AA3"/>
    <w:rsid w:val="00B72EA7"/>
    <w:rsid w:val="00B730C4"/>
    <w:rsid w:val="00B736D5"/>
    <w:rsid w:val="00B7379B"/>
    <w:rsid w:val="00B73B2F"/>
    <w:rsid w:val="00B73C35"/>
    <w:rsid w:val="00B73CA6"/>
    <w:rsid w:val="00B73FA0"/>
    <w:rsid w:val="00B742AD"/>
    <w:rsid w:val="00B743A3"/>
    <w:rsid w:val="00B7467F"/>
    <w:rsid w:val="00B74688"/>
    <w:rsid w:val="00B74FF5"/>
    <w:rsid w:val="00B750FC"/>
    <w:rsid w:val="00B752C1"/>
    <w:rsid w:val="00B753E6"/>
    <w:rsid w:val="00B756A3"/>
    <w:rsid w:val="00B7595F"/>
    <w:rsid w:val="00B760C6"/>
    <w:rsid w:val="00B7611C"/>
    <w:rsid w:val="00B766B8"/>
    <w:rsid w:val="00B76C92"/>
    <w:rsid w:val="00B76E33"/>
    <w:rsid w:val="00B771AC"/>
    <w:rsid w:val="00B7732D"/>
    <w:rsid w:val="00B773CA"/>
    <w:rsid w:val="00B77850"/>
    <w:rsid w:val="00B778E3"/>
    <w:rsid w:val="00B779F9"/>
    <w:rsid w:val="00B77B73"/>
    <w:rsid w:val="00B80177"/>
    <w:rsid w:val="00B804AA"/>
    <w:rsid w:val="00B80A0D"/>
    <w:rsid w:val="00B80B81"/>
    <w:rsid w:val="00B80C1E"/>
    <w:rsid w:val="00B80EFD"/>
    <w:rsid w:val="00B81379"/>
    <w:rsid w:val="00B8149E"/>
    <w:rsid w:val="00B814AE"/>
    <w:rsid w:val="00B8178C"/>
    <w:rsid w:val="00B817EC"/>
    <w:rsid w:val="00B818A4"/>
    <w:rsid w:val="00B8192F"/>
    <w:rsid w:val="00B81D4C"/>
    <w:rsid w:val="00B822E1"/>
    <w:rsid w:val="00B827F5"/>
    <w:rsid w:val="00B82821"/>
    <w:rsid w:val="00B82A60"/>
    <w:rsid w:val="00B82BAA"/>
    <w:rsid w:val="00B82CB7"/>
    <w:rsid w:val="00B82D56"/>
    <w:rsid w:val="00B83739"/>
    <w:rsid w:val="00B838BA"/>
    <w:rsid w:val="00B83A1B"/>
    <w:rsid w:val="00B84117"/>
    <w:rsid w:val="00B843F8"/>
    <w:rsid w:val="00B846B0"/>
    <w:rsid w:val="00B8474D"/>
    <w:rsid w:val="00B84D44"/>
    <w:rsid w:val="00B84F67"/>
    <w:rsid w:val="00B84F8E"/>
    <w:rsid w:val="00B85079"/>
    <w:rsid w:val="00B85686"/>
    <w:rsid w:val="00B85729"/>
    <w:rsid w:val="00B858F0"/>
    <w:rsid w:val="00B85AA2"/>
    <w:rsid w:val="00B85E38"/>
    <w:rsid w:val="00B8621A"/>
    <w:rsid w:val="00B8621E"/>
    <w:rsid w:val="00B8623C"/>
    <w:rsid w:val="00B86296"/>
    <w:rsid w:val="00B8649C"/>
    <w:rsid w:val="00B86725"/>
    <w:rsid w:val="00B867D8"/>
    <w:rsid w:val="00B8695D"/>
    <w:rsid w:val="00B86A9F"/>
    <w:rsid w:val="00B86B0E"/>
    <w:rsid w:val="00B86CA5"/>
    <w:rsid w:val="00B86E21"/>
    <w:rsid w:val="00B871CA"/>
    <w:rsid w:val="00B87559"/>
    <w:rsid w:val="00B87853"/>
    <w:rsid w:val="00B87DCE"/>
    <w:rsid w:val="00B87E88"/>
    <w:rsid w:val="00B87F0A"/>
    <w:rsid w:val="00B901B4"/>
    <w:rsid w:val="00B906AA"/>
    <w:rsid w:val="00B90F76"/>
    <w:rsid w:val="00B9140E"/>
    <w:rsid w:val="00B915CC"/>
    <w:rsid w:val="00B916C1"/>
    <w:rsid w:val="00B91D27"/>
    <w:rsid w:val="00B91F7A"/>
    <w:rsid w:val="00B92762"/>
    <w:rsid w:val="00B92773"/>
    <w:rsid w:val="00B92877"/>
    <w:rsid w:val="00B929DA"/>
    <w:rsid w:val="00B92A1E"/>
    <w:rsid w:val="00B92A26"/>
    <w:rsid w:val="00B92C60"/>
    <w:rsid w:val="00B92C6A"/>
    <w:rsid w:val="00B92D0B"/>
    <w:rsid w:val="00B92DB2"/>
    <w:rsid w:val="00B93337"/>
    <w:rsid w:val="00B93641"/>
    <w:rsid w:val="00B938FA"/>
    <w:rsid w:val="00B93CAE"/>
    <w:rsid w:val="00B93DFA"/>
    <w:rsid w:val="00B93EDA"/>
    <w:rsid w:val="00B940ED"/>
    <w:rsid w:val="00B941B5"/>
    <w:rsid w:val="00B94228"/>
    <w:rsid w:val="00B942D1"/>
    <w:rsid w:val="00B943B5"/>
    <w:rsid w:val="00B94945"/>
    <w:rsid w:val="00B94CE1"/>
    <w:rsid w:val="00B94DA6"/>
    <w:rsid w:val="00B94DD6"/>
    <w:rsid w:val="00B94F98"/>
    <w:rsid w:val="00B95641"/>
    <w:rsid w:val="00B95832"/>
    <w:rsid w:val="00B958A2"/>
    <w:rsid w:val="00B959E9"/>
    <w:rsid w:val="00B95ADB"/>
    <w:rsid w:val="00B960DB"/>
    <w:rsid w:val="00B9644F"/>
    <w:rsid w:val="00B96BD6"/>
    <w:rsid w:val="00B96D8C"/>
    <w:rsid w:val="00B96E6F"/>
    <w:rsid w:val="00B97083"/>
    <w:rsid w:val="00B97327"/>
    <w:rsid w:val="00B97A41"/>
    <w:rsid w:val="00B97AC1"/>
    <w:rsid w:val="00B97BA6"/>
    <w:rsid w:val="00B97DEF"/>
    <w:rsid w:val="00B97F68"/>
    <w:rsid w:val="00BA0156"/>
    <w:rsid w:val="00BA0535"/>
    <w:rsid w:val="00BA08FB"/>
    <w:rsid w:val="00BA0EC9"/>
    <w:rsid w:val="00BA1D29"/>
    <w:rsid w:val="00BA1E4E"/>
    <w:rsid w:val="00BA1F58"/>
    <w:rsid w:val="00BA1F74"/>
    <w:rsid w:val="00BA220A"/>
    <w:rsid w:val="00BA2356"/>
    <w:rsid w:val="00BA2416"/>
    <w:rsid w:val="00BA2562"/>
    <w:rsid w:val="00BA27AE"/>
    <w:rsid w:val="00BA27F0"/>
    <w:rsid w:val="00BA2A3E"/>
    <w:rsid w:val="00BA2E9C"/>
    <w:rsid w:val="00BA322D"/>
    <w:rsid w:val="00BA35F2"/>
    <w:rsid w:val="00BA3A3C"/>
    <w:rsid w:val="00BA3DD0"/>
    <w:rsid w:val="00BA42A7"/>
    <w:rsid w:val="00BA45D6"/>
    <w:rsid w:val="00BA4957"/>
    <w:rsid w:val="00BA4BFF"/>
    <w:rsid w:val="00BA4DDA"/>
    <w:rsid w:val="00BA4EA8"/>
    <w:rsid w:val="00BA4F4B"/>
    <w:rsid w:val="00BA4F96"/>
    <w:rsid w:val="00BA50DA"/>
    <w:rsid w:val="00BA5243"/>
    <w:rsid w:val="00BA57D3"/>
    <w:rsid w:val="00BA5F53"/>
    <w:rsid w:val="00BA63FA"/>
    <w:rsid w:val="00BA6486"/>
    <w:rsid w:val="00BA6639"/>
    <w:rsid w:val="00BA6747"/>
    <w:rsid w:val="00BA6A4C"/>
    <w:rsid w:val="00BA72F2"/>
    <w:rsid w:val="00BA7429"/>
    <w:rsid w:val="00BA755A"/>
    <w:rsid w:val="00BA796D"/>
    <w:rsid w:val="00BA7C8D"/>
    <w:rsid w:val="00BA7F3A"/>
    <w:rsid w:val="00BB00B3"/>
    <w:rsid w:val="00BB01A9"/>
    <w:rsid w:val="00BB0392"/>
    <w:rsid w:val="00BB040B"/>
    <w:rsid w:val="00BB0433"/>
    <w:rsid w:val="00BB0A93"/>
    <w:rsid w:val="00BB0BDD"/>
    <w:rsid w:val="00BB0D44"/>
    <w:rsid w:val="00BB176C"/>
    <w:rsid w:val="00BB18DE"/>
    <w:rsid w:val="00BB1A32"/>
    <w:rsid w:val="00BB22F7"/>
    <w:rsid w:val="00BB237D"/>
    <w:rsid w:val="00BB2455"/>
    <w:rsid w:val="00BB24EA"/>
    <w:rsid w:val="00BB287E"/>
    <w:rsid w:val="00BB2987"/>
    <w:rsid w:val="00BB2A73"/>
    <w:rsid w:val="00BB2F73"/>
    <w:rsid w:val="00BB2FDC"/>
    <w:rsid w:val="00BB30C5"/>
    <w:rsid w:val="00BB30FA"/>
    <w:rsid w:val="00BB3104"/>
    <w:rsid w:val="00BB34A9"/>
    <w:rsid w:val="00BB369C"/>
    <w:rsid w:val="00BB3A45"/>
    <w:rsid w:val="00BB4043"/>
    <w:rsid w:val="00BB43DF"/>
    <w:rsid w:val="00BB4665"/>
    <w:rsid w:val="00BB4838"/>
    <w:rsid w:val="00BB489E"/>
    <w:rsid w:val="00BB4956"/>
    <w:rsid w:val="00BB4ACC"/>
    <w:rsid w:val="00BB4CD8"/>
    <w:rsid w:val="00BB524D"/>
    <w:rsid w:val="00BB57B6"/>
    <w:rsid w:val="00BB59C7"/>
    <w:rsid w:val="00BB606C"/>
    <w:rsid w:val="00BB613A"/>
    <w:rsid w:val="00BB6969"/>
    <w:rsid w:val="00BB703E"/>
    <w:rsid w:val="00BB732D"/>
    <w:rsid w:val="00BB739D"/>
    <w:rsid w:val="00BB7405"/>
    <w:rsid w:val="00BB7B2C"/>
    <w:rsid w:val="00BB7BA7"/>
    <w:rsid w:val="00BB7DD6"/>
    <w:rsid w:val="00BC020D"/>
    <w:rsid w:val="00BC0431"/>
    <w:rsid w:val="00BC04E3"/>
    <w:rsid w:val="00BC0823"/>
    <w:rsid w:val="00BC0C07"/>
    <w:rsid w:val="00BC1722"/>
    <w:rsid w:val="00BC1CB6"/>
    <w:rsid w:val="00BC1EB1"/>
    <w:rsid w:val="00BC201F"/>
    <w:rsid w:val="00BC27E3"/>
    <w:rsid w:val="00BC2E54"/>
    <w:rsid w:val="00BC2E65"/>
    <w:rsid w:val="00BC325B"/>
    <w:rsid w:val="00BC361D"/>
    <w:rsid w:val="00BC3631"/>
    <w:rsid w:val="00BC365E"/>
    <w:rsid w:val="00BC39D1"/>
    <w:rsid w:val="00BC406B"/>
    <w:rsid w:val="00BC4348"/>
    <w:rsid w:val="00BC4462"/>
    <w:rsid w:val="00BC46A4"/>
    <w:rsid w:val="00BC4828"/>
    <w:rsid w:val="00BC49AC"/>
    <w:rsid w:val="00BC4F46"/>
    <w:rsid w:val="00BC55C9"/>
    <w:rsid w:val="00BC55DB"/>
    <w:rsid w:val="00BC574D"/>
    <w:rsid w:val="00BC591F"/>
    <w:rsid w:val="00BC62EB"/>
    <w:rsid w:val="00BC632E"/>
    <w:rsid w:val="00BC637B"/>
    <w:rsid w:val="00BC663F"/>
    <w:rsid w:val="00BC67E4"/>
    <w:rsid w:val="00BC6A62"/>
    <w:rsid w:val="00BC6BF0"/>
    <w:rsid w:val="00BC6CC1"/>
    <w:rsid w:val="00BC6EA4"/>
    <w:rsid w:val="00BC6EA8"/>
    <w:rsid w:val="00BC70DC"/>
    <w:rsid w:val="00BC79DC"/>
    <w:rsid w:val="00BC79EC"/>
    <w:rsid w:val="00BC7BEC"/>
    <w:rsid w:val="00BC7CEB"/>
    <w:rsid w:val="00BC7D6D"/>
    <w:rsid w:val="00BD0507"/>
    <w:rsid w:val="00BD053B"/>
    <w:rsid w:val="00BD06EB"/>
    <w:rsid w:val="00BD0C12"/>
    <w:rsid w:val="00BD0C13"/>
    <w:rsid w:val="00BD12C5"/>
    <w:rsid w:val="00BD136A"/>
    <w:rsid w:val="00BD13D1"/>
    <w:rsid w:val="00BD1A8F"/>
    <w:rsid w:val="00BD1DB3"/>
    <w:rsid w:val="00BD1E49"/>
    <w:rsid w:val="00BD20CA"/>
    <w:rsid w:val="00BD2108"/>
    <w:rsid w:val="00BD24D3"/>
    <w:rsid w:val="00BD27A2"/>
    <w:rsid w:val="00BD2CEF"/>
    <w:rsid w:val="00BD33DF"/>
    <w:rsid w:val="00BD36DB"/>
    <w:rsid w:val="00BD38D2"/>
    <w:rsid w:val="00BD3FAE"/>
    <w:rsid w:val="00BD4423"/>
    <w:rsid w:val="00BD46BC"/>
    <w:rsid w:val="00BD48E9"/>
    <w:rsid w:val="00BD4E5D"/>
    <w:rsid w:val="00BD5374"/>
    <w:rsid w:val="00BD54FB"/>
    <w:rsid w:val="00BD559B"/>
    <w:rsid w:val="00BD575D"/>
    <w:rsid w:val="00BD5A4E"/>
    <w:rsid w:val="00BD5AAC"/>
    <w:rsid w:val="00BD5ADC"/>
    <w:rsid w:val="00BD5FC3"/>
    <w:rsid w:val="00BD62D2"/>
    <w:rsid w:val="00BD639D"/>
    <w:rsid w:val="00BD64CD"/>
    <w:rsid w:val="00BD6619"/>
    <w:rsid w:val="00BD68A3"/>
    <w:rsid w:val="00BD6920"/>
    <w:rsid w:val="00BD6938"/>
    <w:rsid w:val="00BD6B63"/>
    <w:rsid w:val="00BD6BB7"/>
    <w:rsid w:val="00BD6CF3"/>
    <w:rsid w:val="00BD7399"/>
    <w:rsid w:val="00BD74D8"/>
    <w:rsid w:val="00BD753D"/>
    <w:rsid w:val="00BD759D"/>
    <w:rsid w:val="00BD75EA"/>
    <w:rsid w:val="00BD773B"/>
    <w:rsid w:val="00BD77E6"/>
    <w:rsid w:val="00BD7951"/>
    <w:rsid w:val="00BD7A53"/>
    <w:rsid w:val="00BD7B39"/>
    <w:rsid w:val="00BD7BD9"/>
    <w:rsid w:val="00BD7D35"/>
    <w:rsid w:val="00BD7F2F"/>
    <w:rsid w:val="00BD7F72"/>
    <w:rsid w:val="00BD7F85"/>
    <w:rsid w:val="00BE0123"/>
    <w:rsid w:val="00BE0126"/>
    <w:rsid w:val="00BE0420"/>
    <w:rsid w:val="00BE0B41"/>
    <w:rsid w:val="00BE0E4D"/>
    <w:rsid w:val="00BE0ECA"/>
    <w:rsid w:val="00BE1092"/>
    <w:rsid w:val="00BE1142"/>
    <w:rsid w:val="00BE174F"/>
    <w:rsid w:val="00BE175A"/>
    <w:rsid w:val="00BE1987"/>
    <w:rsid w:val="00BE1B61"/>
    <w:rsid w:val="00BE2180"/>
    <w:rsid w:val="00BE219D"/>
    <w:rsid w:val="00BE21F2"/>
    <w:rsid w:val="00BE2290"/>
    <w:rsid w:val="00BE25F1"/>
    <w:rsid w:val="00BE29A6"/>
    <w:rsid w:val="00BE2CC6"/>
    <w:rsid w:val="00BE2D41"/>
    <w:rsid w:val="00BE302B"/>
    <w:rsid w:val="00BE3152"/>
    <w:rsid w:val="00BE3FDC"/>
    <w:rsid w:val="00BE4116"/>
    <w:rsid w:val="00BE4272"/>
    <w:rsid w:val="00BE4275"/>
    <w:rsid w:val="00BE44E5"/>
    <w:rsid w:val="00BE471A"/>
    <w:rsid w:val="00BE49DC"/>
    <w:rsid w:val="00BE49E8"/>
    <w:rsid w:val="00BE4E52"/>
    <w:rsid w:val="00BE5328"/>
    <w:rsid w:val="00BE53A3"/>
    <w:rsid w:val="00BE5783"/>
    <w:rsid w:val="00BE61EA"/>
    <w:rsid w:val="00BE6293"/>
    <w:rsid w:val="00BE6534"/>
    <w:rsid w:val="00BE66B7"/>
    <w:rsid w:val="00BE695C"/>
    <w:rsid w:val="00BE6EB6"/>
    <w:rsid w:val="00BE7618"/>
    <w:rsid w:val="00BE7641"/>
    <w:rsid w:val="00BE794E"/>
    <w:rsid w:val="00BE7B6D"/>
    <w:rsid w:val="00BE7BEF"/>
    <w:rsid w:val="00BE7C69"/>
    <w:rsid w:val="00BF00F5"/>
    <w:rsid w:val="00BF0297"/>
    <w:rsid w:val="00BF02D5"/>
    <w:rsid w:val="00BF0476"/>
    <w:rsid w:val="00BF04A4"/>
    <w:rsid w:val="00BF050A"/>
    <w:rsid w:val="00BF06AE"/>
    <w:rsid w:val="00BF07F8"/>
    <w:rsid w:val="00BF0850"/>
    <w:rsid w:val="00BF092B"/>
    <w:rsid w:val="00BF093C"/>
    <w:rsid w:val="00BF0F95"/>
    <w:rsid w:val="00BF1025"/>
    <w:rsid w:val="00BF144E"/>
    <w:rsid w:val="00BF167B"/>
    <w:rsid w:val="00BF193F"/>
    <w:rsid w:val="00BF1BC3"/>
    <w:rsid w:val="00BF1E94"/>
    <w:rsid w:val="00BF1F50"/>
    <w:rsid w:val="00BF2148"/>
    <w:rsid w:val="00BF216D"/>
    <w:rsid w:val="00BF2433"/>
    <w:rsid w:val="00BF24EB"/>
    <w:rsid w:val="00BF2551"/>
    <w:rsid w:val="00BF2B3A"/>
    <w:rsid w:val="00BF2E6E"/>
    <w:rsid w:val="00BF2EF0"/>
    <w:rsid w:val="00BF3202"/>
    <w:rsid w:val="00BF3239"/>
    <w:rsid w:val="00BF3254"/>
    <w:rsid w:val="00BF34AB"/>
    <w:rsid w:val="00BF35B0"/>
    <w:rsid w:val="00BF37EC"/>
    <w:rsid w:val="00BF381D"/>
    <w:rsid w:val="00BF38F0"/>
    <w:rsid w:val="00BF4AE0"/>
    <w:rsid w:val="00BF5170"/>
    <w:rsid w:val="00BF5250"/>
    <w:rsid w:val="00BF53E2"/>
    <w:rsid w:val="00BF594A"/>
    <w:rsid w:val="00BF5B09"/>
    <w:rsid w:val="00BF5C78"/>
    <w:rsid w:val="00BF61C9"/>
    <w:rsid w:val="00BF63AA"/>
    <w:rsid w:val="00BF64FC"/>
    <w:rsid w:val="00BF6C94"/>
    <w:rsid w:val="00BF70DB"/>
    <w:rsid w:val="00BF791B"/>
    <w:rsid w:val="00BF7CD7"/>
    <w:rsid w:val="00C00283"/>
    <w:rsid w:val="00C00424"/>
    <w:rsid w:val="00C004E4"/>
    <w:rsid w:val="00C0071C"/>
    <w:rsid w:val="00C0074A"/>
    <w:rsid w:val="00C0099E"/>
    <w:rsid w:val="00C00BB0"/>
    <w:rsid w:val="00C00C44"/>
    <w:rsid w:val="00C00D23"/>
    <w:rsid w:val="00C00D64"/>
    <w:rsid w:val="00C00E3A"/>
    <w:rsid w:val="00C01075"/>
    <w:rsid w:val="00C015B2"/>
    <w:rsid w:val="00C015D5"/>
    <w:rsid w:val="00C0186C"/>
    <w:rsid w:val="00C01C5E"/>
    <w:rsid w:val="00C01E1B"/>
    <w:rsid w:val="00C0225D"/>
    <w:rsid w:val="00C0256B"/>
    <w:rsid w:val="00C0299C"/>
    <w:rsid w:val="00C02C6E"/>
    <w:rsid w:val="00C03170"/>
    <w:rsid w:val="00C0345D"/>
    <w:rsid w:val="00C034B6"/>
    <w:rsid w:val="00C03B52"/>
    <w:rsid w:val="00C0405E"/>
    <w:rsid w:val="00C04094"/>
    <w:rsid w:val="00C04098"/>
    <w:rsid w:val="00C04331"/>
    <w:rsid w:val="00C04475"/>
    <w:rsid w:val="00C0455D"/>
    <w:rsid w:val="00C04760"/>
    <w:rsid w:val="00C04B6F"/>
    <w:rsid w:val="00C0505F"/>
    <w:rsid w:val="00C056F7"/>
    <w:rsid w:val="00C05A67"/>
    <w:rsid w:val="00C05B9F"/>
    <w:rsid w:val="00C05E2C"/>
    <w:rsid w:val="00C05FD3"/>
    <w:rsid w:val="00C06000"/>
    <w:rsid w:val="00C0607D"/>
    <w:rsid w:val="00C060D9"/>
    <w:rsid w:val="00C0696F"/>
    <w:rsid w:val="00C06C43"/>
    <w:rsid w:val="00C06FCE"/>
    <w:rsid w:val="00C071A8"/>
    <w:rsid w:val="00C074E2"/>
    <w:rsid w:val="00C07677"/>
    <w:rsid w:val="00C07707"/>
    <w:rsid w:val="00C077B5"/>
    <w:rsid w:val="00C07800"/>
    <w:rsid w:val="00C1008F"/>
    <w:rsid w:val="00C10273"/>
    <w:rsid w:val="00C1045A"/>
    <w:rsid w:val="00C10A6A"/>
    <w:rsid w:val="00C1101C"/>
    <w:rsid w:val="00C1102E"/>
    <w:rsid w:val="00C11173"/>
    <w:rsid w:val="00C1141F"/>
    <w:rsid w:val="00C1151D"/>
    <w:rsid w:val="00C116C3"/>
    <w:rsid w:val="00C1179F"/>
    <w:rsid w:val="00C11C17"/>
    <w:rsid w:val="00C11D6F"/>
    <w:rsid w:val="00C126CD"/>
    <w:rsid w:val="00C127B9"/>
    <w:rsid w:val="00C128FA"/>
    <w:rsid w:val="00C12C14"/>
    <w:rsid w:val="00C12C66"/>
    <w:rsid w:val="00C13998"/>
    <w:rsid w:val="00C13D34"/>
    <w:rsid w:val="00C13E24"/>
    <w:rsid w:val="00C13EE6"/>
    <w:rsid w:val="00C13FAC"/>
    <w:rsid w:val="00C1403F"/>
    <w:rsid w:val="00C1426E"/>
    <w:rsid w:val="00C1444C"/>
    <w:rsid w:val="00C147DC"/>
    <w:rsid w:val="00C14A79"/>
    <w:rsid w:val="00C14CDA"/>
    <w:rsid w:val="00C14D2C"/>
    <w:rsid w:val="00C14FE8"/>
    <w:rsid w:val="00C15047"/>
    <w:rsid w:val="00C15076"/>
    <w:rsid w:val="00C15080"/>
    <w:rsid w:val="00C1515B"/>
    <w:rsid w:val="00C1528F"/>
    <w:rsid w:val="00C153AD"/>
    <w:rsid w:val="00C15502"/>
    <w:rsid w:val="00C1584E"/>
    <w:rsid w:val="00C15AA3"/>
    <w:rsid w:val="00C15B04"/>
    <w:rsid w:val="00C15C33"/>
    <w:rsid w:val="00C15F04"/>
    <w:rsid w:val="00C1617E"/>
    <w:rsid w:val="00C16572"/>
    <w:rsid w:val="00C16996"/>
    <w:rsid w:val="00C16DA0"/>
    <w:rsid w:val="00C16DEA"/>
    <w:rsid w:val="00C16E99"/>
    <w:rsid w:val="00C172AF"/>
    <w:rsid w:val="00C172CD"/>
    <w:rsid w:val="00C172EB"/>
    <w:rsid w:val="00C17663"/>
    <w:rsid w:val="00C1770A"/>
    <w:rsid w:val="00C17833"/>
    <w:rsid w:val="00C17945"/>
    <w:rsid w:val="00C179B3"/>
    <w:rsid w:val="00C17E3F"/>
    <w:rsid w:val="00C17F3C"/>
    <w:rsid w:val="00C200AA"/>
    <w:rsid w:val="00C2039F"/>
    <w:rsid w:val="00C208B9"/>
    <w:rsid w:val="00C2113F"/>
    <w:rsid w:val="00C2118B"/>
    <w:rsid w:val="00C2131B"/>
    <w:rsid w:val="00C2175B"/>
    <w:rsid w:val="00C21D49"/>
    <w:rsid w:val="00C22031"/>
    <w:rsid w:val="00C2294E"/>
    <w:rsid w:val="00C22A1B"/>
    <w:rsid w:val="00C22B89"/>
    <w:rsid w:val="00C22C64"/>
    <w:rsid w:val="00C22D15"/>
    <w:rsid w:val="00C22FB7"/>
    <w:rsid w:val="00C231AC"/>
    <w:rsid w:val="00C23782"/>
    <w:rsid w:val="00C237ED"/>
    <w:rsid w:val="00C23BE8"/>
    <w:rsid w:val="00C23C5B"/>
    <w:rsid w:val="00C23DBB"/>
    <w:rsid w:val="00C2417B"/>
    <w:rsid w:val="00C24508"/>
    <w:rsid w:val="00C24632"/>
    <w:rsid w:val="00C248A1"/>
    <w:rsid w:val="00C24F30"/>
    <w:rsid w:val="00C25418"/>
    <w:rsid w:val="00C255AF"/>
    <w:rsid w:val="00C255D5"/>
    <w:rsid w:val="00C25619"/>
    <w:rsid w:val="00C25849"/>
    <w:rsid w:val="00C25D87"/>
    <w:rsid w:val="00C25D9C"/>
    <w:rsid w:val="00C261B1"/>
    <w:rsid w:val="00C263FF"/>
    <w:rsid w:val="00C26694"/>
    <w:rsid w:val="00C26B1E"/>
    <w:rsid w:val="00C26DB1"/>
    <w:rsid w:val="00C2778B"/>
    <w:rsid w:val="00C27A48"/>
    <w:rsid w:val="00C27D61"/>
    <w:rsid w:val="00C3004B"/>
    <w:rsid w:val="00C3054A"/>
    <w:rsid w:val="00C305C5"/>
    <w:rsid w:val="00C308F0"/>
    <w:rsid w:val="00C309D7"/>
    <w:rsid w:val="00C30B95"/>
    <w:rsid w:val="00C311F4"/>
    <w:rsid w:val="00C315F6"/>
    <w:rsid w:val="00C31649"/>
    <w:rsid w:val="00C317D2"/>
    <w:rsid w:val="00C3196A"/>
    <w:rsid w:val="00C31BB0"/>
    <w:rsid w:val="00C3213E"/>
    <w:rsid w:val="00C321DE"/>
    <w:rsid w:val="00C3259E"/>
    <w:rsid w:val="00C32D4E"/>
    <w:rsid w:val="00C32DBB"/>
    <w:rsid w:val="00C32DC9"/>
    <w:rsid w:val="00C32ECC"/>
    <w:rsid w:val="00C32F1A"/>
    <w:rsid w:val="00C33048"/>
    <w:rsid w:val="00C3357C"/>
    <w:rsid w:val="00C33A68"/>
    <w:rsid w:val="00C33B9C"/>
    <w:rsid w:val="00C33BD8"/>
    <w:rsid w:val="00C340BA"/>
    <w:rsid w:val="00C3434C"/>
    <w:rsid w:val="00C34425"/>
    <w:rsid w:val="00C34690"/>
    <w:rsid w:val="00C34766"/>
    <w:rsid w:val="00C3486A"/>
    <w:rsid w:val="00C3502D"/>
    <w:rsid w:val="00C35068"/>
    <w:rsid w:val="00C35181"/>
    <w:rsid w:val="00C35742"/>
    <w:rsid w:val="00C35875"/>
    <w:rsid w:val="00C358C6"/>
    <w:rsid w:val="00C35AAC"/>
    <w:rsid w:val="00C35E9C"/>
    <w:rsid w:val="00C3624F"/>
    <w:rsid w:val="00C362B4"/>
    <w:rsid w:val="00C36316"/>
    <w:rsid w:val="00C36476"/>
    <w:rsid w:val="00C36549"/>
    <w:rsid w:val="00C367A9"/>
    <w:rsid w:val="00C37298"/>
    <w:rsid w:val="00C37325"/>
    <w:rsid w:val="00C375B5"/>
    <w:rsid w:val="00C379D9"/>
    <w:rsid w:val="00C37B29"/>
    <w:rsid w:val="00C37D1F"/>
    <w:rsid w:val="00C37EE2"/>
    <w:rsid w:val="00C40385"/>
    <w:rsid w:val="00C403DA"/>
    <w:rsid w:val="00C40B58"/>
    <w:rsid w:val="00C40B6A"/>
    <w:rsid w:val="00C40F22"/>
    <w:rsid w:val="00C40F7A"/>
    <w:rsid w:val="00C410DC"/>
    <w:rsid w:val="00C410E0"/>
    <w:rsid w:val="00C41121"/>
    <w:rsid w:val="00C413B1"/>
    <w:rsid w:val="00C41768"/>
    <w:rsid w:val="00C418B5"/>
    <w:rsid w:val="00C41ACD"/>
    <w:rsid w:val="00C41C74"/>
    <w:rsid w:val="00C41E1E"/>
    <w:rsid w:val="00C42036"/>
    <w:rsid w:val="00C42364"/>
    <w:rsid w:val="00C423FF"/>
    <w:rsid w:val="00C42447"/>
    <w:rsid w:val="00C42F23"/>
    <w:rsid w:val="00C43604"/>
    <w:rsid w:val="00C43B23"/>
    <w:rsid w:val="00C43E1B"/>
    <w:rsid w:val="00C4435D"/>
    <w:rsid w:val="00C44458"/>
    <w:rsid w:val="00C44734"/>
    <w:rsid w:val="00C44AC7"/>
    <w:rsid w:val="00C44ADD"/>
    <w:rsid w:val="00C44FCE"/>
    <w:rsid w:val="00C45442"/>
    <w:rsid w:val="00C4550E"/>
    <w:rsid w:val="00C45769"/>
    <w:rsid w:val="00C459D9"/>
    <w:rsid w:val="00C45ED7"/>
    <w:rsid w:val="00C46113"/>
    <w:rsid w:val="00C462AB"/>
    <w:rsid w:val="00C46376"/>
    <w:rsid w:val="00C46396"/>
    <w:rsid w:val="00C464B2"/>
    <w:rsid w:val="00C46AF6"/>
    <w:rsid w:val="00C46DC2"/>
    <w:rsid w:val="00C472F6"/>
    <w:rsid w:val="00C47397"/>
    <w:rsid w:val="00C473DA"/>
    <w:rsid w:val="00C475AA"/>
    <w:rsid w:val="00C47B73"/>
    <w:rsid w:val="00C50104"/>
    <w:rsid w:val="00C50207"/>
    <w:rsid w:val="00C50382"/>
    <w:rsid w:val="00C504CB"/>
    <w:rsid w:val="00C5058D"/>
    <w:rsid w:val="00C506EA"/>
    <w:rsid w:val="00C50AB0"/>
    <w:rsid w:val="00C50BA8"/>
    <w:rsid w:val="00C50C43"/>
    <w:rsid w:val="00C50DCC"/>
    <w:rsid w:val="00C50E68"/>
    <w:rsid w:val="00C516D0"/>
    <w:rsid w:val="00C517CD"/>
    <w:rsid w:val="00C519C4"/>
    <w:rsid w:val="00C519C7"/>
    <w:rsid w:val="00C51A6F"/>
    <w:rsid w:val="00C520AC"/>
    <w:rsid w:val="00C52236"/>
    <w:rsid w:val="00C5247B"/>
    <w:rsid w:val="00C527C7"/>
    <w:rsid w:val="00C5286D"/>
    <w:rsid w:val="00C52B2E"/>
    <w:rsid w:val="00C52B82"/>
    <w:rsid w:val="00C53781"/>
    <w:rsid w:val="00C538BE"/>
    <w:rsid w:val="00C5390E"/>
    <w:rsid w:val="00C53C98"/>
    <w:rsid w:val="00C540A2"/>
    <w:rsid w:val="00C540F6"/>
    <w:rsid w:val="00C546FB"/>
    <w:rsid w:val="00C5516A"/>
    <w:rsid w:val="00C55367"/>
    <w:rsid w:val="00C567A7"/>
    <w:rsid w:val="00C56EC8"/>
    <w:rsid w:val="00C56FCF"/>
    <w:rsid w:val="00C570B0"/>
    <w:rsid w:val="00C57499"/>
    <w:rsid w:val="00C57983"/>
    <w:rsid w:val="00C57AA6"/>
    <w:rsid w:val="00C57B6C"/>
    <w:rsid w:val="00C57B83"/>
    <w:rsid w:val="00C57E4A"/>
    <w:rsid w:val="00C57F04"/>
    <w:rsid w:val="00C60078"/>
    <w:rsid w:val="00C60192"/>
    <w:rsid w:val="00C601D7"/>
    <w:rsid w:val="00C607F9"/>
    <w:rsid w:val="00C6091C"/>
    <w:rsid w:val="00C60BBD"/>
    <w:rsid w:val="00C60BE8"/>
    <w:rsid w:val="00C60C04"/>
    <w:rsid w:val="00C60C65"/>
    <w:rsid w:val="00C60CF4"/>
    <w:rsid w:val="00C6113D"/>
    <w:rsid w:val="00C6127F"/>
    <w:rsid w:val="00C61393"/>
    <w:rsid w:val="00C61A59"/>
    <w:rsid w:val="00C61B7C"/>
    <w:rsid w:val="00C61D95"/>
    <w:rsid w:val="00C620C6"/>
    <w:rsid w:val="00C622BB"/>
    <w:rsid w:val="00C628A6"/>
    <w:rsid w:val="00C62C3B"/>
    <w:rsid w:val="00C62DEE"/>
    <w:rsid w:val="00C632B9"/>
    <w:rsid w:val="00C63379"/>
    <w:rsid w:val="00C63602"/>
    <w:rsid w:val="00C638FA"/>
    <w:rsid w:val="00C64344"/>
    <w:rsid w:val="00C64876"/>
    <w:rsid w:val="00C64AEF"/>
    <w:rsid w:val="00C64B55"/>
    <w:rsid w:val="00C64BFE"/>
    <w:rsid w:val="00C64DBA"/>
    <w:rsid w:val="00C64E47"/>
    <w:rsid w:val="00C65108"/>
    <w:rsid w:val="00C65476"/>
    <w:rsid w:val="00C65576"/>
    <w:rsid w:val="00C658A5"/>
    <w:rsid w:val="00C65D85"/>
    <w:rsid w:val="00C65E0D"/>
    <w:rsid w:val="00C65E62"/>
    <w:rsid w:val="00C66165"/>
    <w:rsid w:val="00C6629A"/>
    <w:rsid w:val="00C6657F"/>
    <w:rsid w:val="00C66C7C"/>
    <w:rsid w:val="00C66E52"/>
    <w:rsid w:val="00C66E55"/>
    <w:rsid w:val="00C6711F"/>
    <w:rsid w:val="00C671F2"/>
    <w:rsid w:val="00C6720C"/>
    <w:rsid w:val="00C67261"/>
    <w:rsid w:val="00C673C5"/>
    <w:rsid w:val="00C674A4"/>
    <w:rsid w:val="00C67593"/>
    <w:rsid w:val="00C678F6"/>
    <w:rsid w:val="00C67B81"/>
    <w:rsid w:val="00C67D59"/>
    <w:rsid w:val="00C700DB"/>
    <w:rsid w:val="00C7060A"/>
    <w:rsid w:val="00C70739"/>
    <w:rsid w:val="00C71000"/>
    <w:rsid w:val="00C71506"/>
    <w:rsid w:val="00C7150C"/>
    <w:rsid w:val="00C7151A"/>
    <w:rsid w:val="00C717E3"/>
    <w:rsid w:val="00C71A74"/>
    <w:rsid w:val="00C71B8C"/>
    <w:rsid w:val="00C71BFD"/>
    <w:rsid w:val="00C71F60"/>
    <w:rsid w:val="00C72241"/>
    <w:rsid w:val="00C72402"/>
    <w:rsid w:val="00C72AE9"/>
    <w:rsid w:val="00C72CE3"/>
    <w:rsid w:val="00C733E4"/>
    <w:rsid w:val="00C735CB"/>
    <w:rsid w:val="00C735D2"/>
    <w:rsid w:val="00C738FA"/>
    <w:rsid w:val="00C73CB1"/>
    <w:rsid w:val="00C73CC7"/>
    <w:rsid w:val="00C740CC"/>
    <w:rsid w:val="00C74106"/>
    <w:rsid w:val="00C742B9"/>
    <w:rsid w:val="00C742D1"/>
    <w:rsid w:val="00C7440D"/>
    <w:rsid w:val="00C74655"/>
    <w:rsid w:val="00C74676"/>
    <w:rsid w:val="00C74E7D"/>
    <w:rsid w:val="00C74E7F"/>
    <w:rsid w:val="00C74FB9"/>
    <w:rsid w:val="00C750C8"/>
    <w:rsid w:val="00C751E4"/>
    <w:rsid w:val="00C7560F"/>
    <w:rsid w:val="00C76202"/>
    <w:rsid w:val="00C7625E"/>
    <w:rsid w:val="00C76350"/>
    <w:rsid w:val="00C76736"/>
    <w:rsid w:val="00C76966"/>
    <w:rsid w:val="00C76A68"/>
    <w:rsid w:val="00C76C50"/>
    <w:rsid w:val="00C76D71"/>
    <w:rsid w:val="00C76DA2"/>
    <w:rsid w:val="00C77084"/>
    <w:rsid w:val="00C770BE"/>
    <w:rsid w:val="00C770CC"/>
    <w:rsid w:val="00C772CC"/>
    <w:rsid w:val="00C773F7"/>
    <w:rsid w:val="00C77753"/>
    <w:rsid w:val="00C77B9B"/>
    <w:rsid w:val="00C77E32"/>
    <w:rsid w:val="00C80277"/>
    <w:rsid w:val="00C80933"/>
    <w:rsid w:val="00C80942"/>
    <w:rsid w:val="00C80A0E"/>
    <w:rsid w:val="00C815CA"/>
    <w:rsid w:val="00C8197C"/>
    <w:rsid w:val="00C81C3A"/>
    <w:rsid w:val="00C82037"/>
    <w:rsid w:val="00C820A1"/>
    <w:rsid w:val="00C820EC"/>
    <w:rsid w:val="00C8213F"/>
    <w:rsid w:val="00C82AF5"/>
    <w:rsid w:val="00C82F19"/>
    <w:rsid w:val="00C82F64"/>
    <w:rsid w:val="00C8303F"/>
    <w:rsid w:val="00C83102"/>
    <w:rsid w:val="00C833CB"/>
    <w:rsid w:val="00C834EF"/>
    <w:rsid w:val="00C83E71"/>
    <w:rsid w:val="00C84139"/>
    <w:rsid w:val="00C84725"/>
    <w:rsid w:val="00C84930"/>
    <w:rsid w:val="00C849A0"/>
    <w:rsid w:val="00C84D73"/>
    <w:rsid w:val="00C84D80"/>
    <w:rsid w:val="00C85023"/>
    <w:rsid w:val="00C85154"/>
    <w:rsid w:val="00C85490"/>
    <w:rsid w:val="00C85933"/>
    <w:rsid w:val="00C85A70"/>
    <w:rsid w:val="00C863BA"/>
    <w:rsid w:val="00C8667D"/>
    <w:rsid w:val="00C86A74"/>
    <w:rsid w:val="00C8777B"/>
    <w:rsid w:val="00C8779D"/>
    <w:rsid w:val="00C8794E"/>
    <w:rsid w:val="00C8797A"/>
    <w:rsid w:val="00C87A60"/>
    <w:rsid w:val="00C87A9A"/>
    <w:rsid w:val="00C900B8"/>
    <w:rsid w:val="00C90197"/>
    <w:rsid w:val="00C9031F"/>
    <w:rsid w:val="00C904C9"/>
    <w:rsid w:val="00C90932"/>
    <w:rsid w:val="00C90A04"/>
    <w:rsid w:val="00C90C71"/>
    <w:rsid w:val="00C90CAB"/>
    <w:rsid w:val="00C90F4E"/>
    <w:rsid w:val="00C90FBF"/>
    <w:rsid w:val="00C910EC"/>
    <w:rsid w:val="00C91188"/>
    <w:rsid w:val="00C91205"/>
    <w:rsid w:val="00C91306"/>
    <w:rsid w:val="00C91782"/>
    <w:rsid w:val="00C91DD9"/>
    <w:rsid w:val="00C91F24"/>
    <w:rsid w:val="00C91FD1"/>
    <w:rsid w:val="00C925AF"/>
    <w:rsid w:val="00C9291A"/>
    <w:rsid w:val="00C92989"/>
    <w:rsid w:val="00C92F73"/>
    <w:rsid w:val="00C931CF"/>
    <w:rsid w:val="00C93677"/>
    <w:rsid w:val="00C938CF"/>
    <w:rsid w:val="00C93946"/>
    <w:rsid w:val="00C93DE7"/>
    <w:rsid w:val="00C94053"/>
    <w:rsid w:val="00C9428E"/>
    <w:rsid w:val="00C942B0"/>
    <w:rsid w:val="00C949CA"/>
    <w:rsid w:val="00C94C83"/>
    <w:rsid w:val="00C94F37"/>
    <w:rsid w:val="00C953FD"/>
    <w:rsid w:val="00C95DE7"/>
    <w:rsid w:val="00C95F0A"/>
    <w:rsid w:val="00C960DF"/>
    <w:rsid w:val="00C9624D"/>
    <w:rsid w:val="00C962BD"/>
    <w:rsid w:val="00C962E4"/>
    <w:rsid w:val="00C96929"/>
    <w:rsid w:val="00C969DA"/>
    <w:rsid w:val="00C96C10"/>
    <w:rsid w:val="00C96EA8"/>
    <w:rsid w:val="00C9721A"/>
    <w:rsid w:val="00C972DB"/>
    <w:rsid w:val="00C974BC"/>
    <w:rsid w:val="00C97537"/>
    <w:rsid w:val="00C978D3"/>
    <w:rsid w:val="00C97989"/>
    <w:rsid w:val="00C97B55"/>
    <w:rsid w:val="00C97C1E"/>
    <w:rsid w:val="00CA00D0"/>
    <w:rsid w:val="00CA0368"/>
    <w:rsid w:val="00CA07CA"/>
    <w:rsid w:val="00CA0B24"/>
    <w:rsid w:val="00CA0F6E"/>
    <w:rsid w:val="00CA1595"/>
    <w:rsid w:val="00CA1705"/>
    <w:rsid w:val="00CA20E8"/>
    <w:rsid w:val="00CA24AB"/>
    <w:rsid w:val="00CA26DE"/>
    <w:rsid w:val="00CA2873"/>
    <w:rsid w:val="00CA2C77"/>
    <w:rsid w:val="00CA2F83"/>
    <w:rsid w:val="00CA3356"/>
    <w:rsid w:val="00CA38A2"/>
    <w:rsid w:val="00CA3B4A"/>
    <w:rsid w:val="00CA3E46"/>
    <w:rsid w:val="00CA407F"/>
    <w:rsid w:val="00CA41E0"/>
    <w:rsid w:val="00CA427B"/>
    <w:rsid w:val="00CA4422"/>
    <w:rsid w:val="00CA444F"/>
    <w:rsid w:val="00CA4812"/>
    <w:rsid w:val="00CA4878"/>
    <w:rsid w:val="00CA4BAF"/>
    <w:rsid w:val="00CA4BD9"/>
    <w:rsid w:val="00CA4F01"/>
    <w:rsid w:val="00CA501D"/>
    <w:rsid w:val="00CA5245"/>
    <w:rsid w:val="00CA52A1"/>
    <w:rsid w:val="00CA548F"/>
    <w:rsid w:val="00CA56B2"/>
    <w:rsid w:val="00CA57E4"/>
    <w:rsid w:val="00CA5947"/>
    <w:rsid w:val="00CA5D67"/>
    <w:rsid w:val="00CA5F22"/>
    <w:rsid w:val="00CA6054"/>
    <w:rsid w:val="00CA63D5"/>
    <w:rsid w:val="00CA6467"/>
    <w:rsid w:val="00CA66DF"/>
    <w:rsid w:val="00CA6B04"/>
    <w:rsid w:val="00CA71F4"/>
    <w:rsid w:val="00CA72FD"/>
    <w:rsid w:val="00CA7B09"/>
    <w:rsid w:val="00CA7BCD"/>
    <w:rsid w:val="00CA7BE1"/>
    <w:rsid w:val="00CB059E"/>
    <w:rsid w:val="00CB0678"/>
    <w:rsid w:val="00CB0755"/>
    <w:rsid w:val="00CB0A04"/>
    <w:rsid w:val="00CB0A11"/>
    <w:rsid w:val="00CB0C02"/>
    <w:rsid w:val="00CB0CFD"/>
    <w:rsid w:val="00CB101A"/>
    <w:rsid w:val="00CB120C"/>
    <w:rsid w:val="00CB12A5"/>
    <w:rsid w:val="00CB1850"/>
    <w:rsid w:val="00CB18DD"/>
    <w:rsid w:val="00CB1933"/>
    <w:rsid w:val="00CB1CAC"/>
    <w:rsid w:val="00CB1FF9"/>
    <w:rsid w:val="00CB212F"/>
    <w:rsid w:val="00CB230C"/>
    <w:rsid w:val="00CB298F"/>
    <w:rsid w:val="00CB29A1"/>
    <w:rsid w:val="00CB2F2A"/>
    <w:rsid w:val="00CB32E0"/>
    <w:rsid w:val="00CB33CC"/>
    <w:rsid w:val="00CB34C9"/>
    <w:rsid w:val="00CB3939"/>
    <w:rsid w:val="00CB3F0B"/>
    <w:rsid w:val="00CB430E"/>
    <w:rsid w:val="00CB435C"/>
    <w:rsid w:val="00CB44AA"/>
    <w:rsid w:val="00CB488A"/>
    <w:rsid w:val="00CB49D0"/>
    <w:rsid w:val="00CB50C0"/>
    <w:rsid w:val="00CB5399"/>
    <w:rsid w:val="00CB5817"/>
    <w:rsid w:val="00CB5B1A"/>
    <w:rsid w:val="00CB5C2E"/>
    <w:rsid w:val="00CB5FD6"/>
    <w:rsid w:val="00CB5FE2"/>
    <w:rsid w:val="00CB607B"/>
    <w:rsid w:val="00CB62FF"/>
    <w:rsid w:val="00CB6393"/>
    <w:rsid w:val="00CB6446"/>
    <w:rsid w:val="00CB6B22"/>
    <w:rsid w:val="00CB6F62"/>
    <w:rsid w:val="00CB72C4"/>
    <w:rsid w:val="00CB76C6"/>
    <w:rsid w:val="00CB779F"/>
    <w:rsid w:val="00CB79D8"/>
    <w:rsid w:val="00CB7D96"/>
    <w:rsid w:val="00CB7DC0"/>
    <w:rsid w:val="00CB7F5F"/>
    <w:rsid w:val="00CC02C4"/>
    <w:rsid w:val="00CC045D"/>
    <w:rsid w:val="00CC0556"/>
    <w:rsid w:val="00CC07B7"/>
    <w:rsid w:val="00CC0989"/>
    <w:rsid w:val="00CC0C1B"/>
    <w:rsid w:val="00CC0D65"/>
    <w:rsid w:val="00CC0FBF"/>
    <w:rsid w:val="00CC10D9"/>
    <w:rsid w:val="00CC12DA"/>
    <w:rsid w:val="00CC15DA"/>
    <w:rsid w:val="00CC19C3"/>
    <w:rsid w:val="00CC1B39"/>
    <w:rsid w:val="00CC1BFA"/>
    <w:rsid w:val="00CC1C0E"/>
    <w:rsid w:val="00CC1D90"/>
    <w:rsid w:val="00CC1F1A"/>
    <w:rsid w:val="00CC2005"/>
    <w:rsid w:val="00CC286A"/>
    <w:rsid w:val="00CC2A21"/>
    <w:rsid w:val="00CC2A93"/>
    <w:rsid w:val="00CC2D37"/>
    <w:rsid w:val="00CC2E9F"/>
    <w:rsid w:val="00CC3291"/>
    <w:rsid w:val="00CC35EA"/>
    <w:rsid w:val="00CC36B6"/>
    <w:rsid w:val="00CC3848"/>
    <w:rsid w:val="00CC3BDA"/>
    <w:rsid w:val="00CC3C9F"/>
    <w:rsid w:val="00CC3D8A"/>
    <w:rsid w:val="00CC401C"/>
    <w:rsid w:val="00CC44EE"/>
    <w:rsid w:val="00CC47D6"/>
    <w:rsid w:val="00CC48DF"/>
    <w:rsid w:val="00CC4A3F"/>
    <w:rsid w:val="00CC4CE6"/>
    <w:rsid w:val="00CC4E47"/>
    <w:rsid w:val="00CC4FBF"/>
    <w:rsid w:val="00CC5092"/>
    <w:rsid w:val="00CC5273"/>
    <w:rsid w:val="00CC55D2"/>
    <w:rsid w:val="00CC5A2B"/>
    <w:rsid w:val="00CC5B34"/>
    <w:rsid w:val="00CC61F6"/>
    <w:rsid w:val="00CC6ABB"/>
    <w:rsid w:val="00CC6D5E"/>
    <w:rsid w:val="00CC7A75"/>
    <w:rsid w:val="00CC7D58"/>
    <w:rsid w:val="00CC7F69"/>
    <w:rsid w:val="00CD014D"/>
    <w:rsid w:val="00CD0200"/>
    <w:rsid w:val="00CD03C1"/>
    <w:rsid w:val="00CD05E8"/>
    <w:rsid w:val="00CD0980"/>
    <w:rsid w:val="00CD0B0E"/>
    <w:rsid w:val="00CD0B55"/>
    <w:rsid w:val="00CD0CC3"/>
    <w:rsid w:val="00CD0D79"/>
    <w:rsid w:val="00CD0E89"/>
    <w:rsid w:val="00CD0F24"/>
    <w:rsid w:val="00CD0FB3"/>
    <w:rsid w:val="00CD1040"/>
    <w:rsid w:val="00CD1150"/>
    <w:rsid w:val="00CD14A6"/>
    <w:rsid w:val="00CD186F"/>
    <w:rsid w:val="00CD1AE7"/>
    <w:rsid w:val="00CD2C3D"/>
    <w:rsid w:val="00CD2EA6"/>
    <w:rsid w:val="00CD33BF"/>
    <w:rsid w:val="00CD34EF"/>
    <w:rsid w:val="00CD38AA"/>
    <w:rsid w:val="00CD3C0B"/>
    <w:rsid w:val="00CD3CEE"/>
    <w:rsid w:val="00CD3F77"/>
    <w:rsid w:val="00CD41F1"/>
    <w:rsid w:val="00CD4286"/>
    <w:rsid w:val="00CD4F6D"/>
    <w:rsid w:val="00CD5AD4"/>
    <w:rsid w:val="00CD5BB8"/>
    <w:rsid w:val="00CD5C9B"/>
    <w:rsid w:val="00CD5CE8"/>
    <w:rsid w:val="00CD5D11"/>
    <w:rsid w:val="00CD5D1E"/>
    <w:rsid w:val="00CD60A7"/>
    <w:rsid w:val="00CD6510"/>
    <w:rsid w:val="00CD66A2"/>
    <w:rsid w:val="00CD6724"/>
    <w:rsid w:val="00CD6ADC"/>
    <w:rsid w:val="00CD6B43"/>
    <w:rsid w:val="00CD6CA0"/>
    <w:rsid w:val="00CD7193"/>
    <w:rsid w:val="00CD7268"/>
    <w:rsid w:val="00CD75B0"/>
    <w:rsid w:val="00CD7FE7"/>
    <w:rsid w:val="00CE0334"/>
    <w:rsid w:val="00CE0405"/>
    <w:rsid w:val="00CE04B1"/>
    <w:rsid w:val="00CE0906"/>
    <w:rsid w:val="00CE0B1D"/>
    <w:rsid w:val="00CE0C8A"/>
    <w:rsid w:val="00CE0CD4"/>
    <w:rsid w:val="00CE0D19"/>
    <w:rsid w:val="00CE0F56"/>
    <w:rsid w:val="00CE145F"/>
    <w:rsid w:val="00CE1CFB"/>
    <w:rsid w:val="00CE1F31"/>
    <w:rsid w:val="00CE28CB"/>
    <w:rsid w:val="00CE2CC2"/>
    <w:rsid w:val="00CE2D25"/>
    <w:rsid w:val="00CE2E2B"/>
    <w:rsid w:val="00CE2F77"/>
    <w:rsid w:val="00CE33E1"/>
    <w:rsid w:val="00CE34B7"/>
    <w:rsid w:val="00CE350D"/>
    <w:rsid w:val="00CE365E"/>
    <w:rsid w:val="00CE369E"/>
    <w:rsid w:val="00CE36D2"/>
    <w:rsid w:val="00CE3848"/>
    <w:rsid w:val="00CE38C8"/>
    <w:rsid w:val="00CE3C24"/>
    <w:rsid w:val="00CE4005"/>
    <w:rsid w:val="00CE4139"/>
    <w:rsid w:val="00CE4909"/>
    <w:rsid w:val="00CE4C2F"/>
    <w:rsid w:val="00CE4FF2"/>
    <w:rsid w:val="00CE5004"/>
    <w:rsid w:val="00CE502C"/>
    <w:rsid w:val="00CE524F"/>
    <w:rsid w:val="00CE56AA"/>
    <w:rsid w:val="00CE56DC"/>
    <w:rsid w:val="00CE570D"/>
    <w:rsid w:val="00CE57DD"/>
    <w:rsid w:val="00CE58CC"/>
    <w:rsid w:val="00CE59E3"/>
    <w:rsid w:val="00CE5D08"/>
    <w:rsid w:val="00CE5D0A"/>
    <w:rsid w:val="00CE5D5F"/>
    <w:rsid w:val="00CE5EED"/>
    <w:rsid w:val="00CE60FA"/>
    <w:rsid w:val="00CE6274"/>
    <w:rsid w:val="00CE64A3"/>
    <w:rsid w:val="00CE679F"/>
    <w:rsid w:val="00CE68D5"/>
    <w:rsid w:val="00CE68EF"/>
    <w:rsid w:val="00CE6982"/>
    <w:rsid w:val="00CE6B9B"/>
    <w:rsid w:val="00CE6D1E"/>
    <w:rsid w:val="00CE6E73"/>
    <w:rsid w:val="00CE7201"/>
    <w:rsid w:val="00CE74C7"/>
    <w:rsid w:val="00CE77B6"/>
    <w:rsid w:val="00CE7EA1"/>
    <w:rsid w:val="00CE7FEB"/>
    <w:rsid w:val="00CF0141"/>
    <w:rsid w:val="00CF0599"/>
    <w:rsid w:val="00CF0B01"/>
    <w:rsid w:val="00CF0D53"/>
    <w:rsid w:val="00CF0F47"/>
    <w:rsid w:val="00CF15B6"/>
    <w:rsid w:val="00CF15D1"/>
    <w:rsid w:val="00CF1789"/>
    <w:rsid w:val="00CF17A3"/>
    <w:rsid w:val="00CF197D"/>
    <w:rsid w:val="00CF2116"/>
    <w:rsid w:val="00CF2729"/>
    <w:rsid w:val="00CF2789"/>
    <w:rsid w:val="00CF2987"/>
    <w:rsid w:val="00CF2B68"/>
    <w:rsid w:val="00CF2B8D"/>
    <w:rsid w:val="00CF2BC3"/>
    <w:rsid w:val="00CF2D1F"/>
    <w:rsid w:val="00CF2D52"/>
    <w:rsid w:val="00CF3A1B"/>
    <w:rsid w:val="00CF3C5F"/>
    <w:rsid w:val="00CF3ECF"/>
    <w:rsid w:val="00CF43B1"/>
    <w:rsid w:val="00CF44EE"/>
    <w:rsid w:val="00CF456B"/>
    <w:rsid w:val="00CF4C46"/>
    <w:rsid w:val="00CF4CB9"/>
    <w:rsid w:val="00CF4E0D"/>
    <w:rsid w:val="00CF5789"/>
    <w:rsid w:val="00CF5A22"/>
    <w:rsid w:val="00CF5B4C"/>
    <w:rsid w:val="00CF609E"/>
    <w:rsid w:val="00CF6481"/>
    <w:rsid w:val="00CF6A97"/>
    <w:rsid w:val="00CF6B21"/>
    <w:rsid w:val="00CF6C59"/>
    <w:rsid w:val="00CF6C81"/>
    <w:rsid w:val="00CF7500"/>
    <w:rsid w:val="00CF7A3C"/>
    <w:rsid w:val="00D00449"/>
    <w:rsid w:val="00D00515"/>
    <w:rsid w:val="00D00691"/>
    <w:rsid w:val="00D006B0"/>
    <w:rsid w:val="00D00AC7"/>
    <w:rsid w:val="00D01144"/>
    <w:rsid w:val="00D0129C"/>
    <w:rsid w:val="00D01300"/>
    <w:rsid w:val="00D01617"/>
    <w:rsid w:val="00D018A5"/>
    <w:rsid w:val="00D01A6B"/>
    <w:rsid w:val="00D01DAD"/>
    <w:rsid w:val="00D02195"/>
    <w:rsid w:val="00D023DB"/>
    <w:rsid w:val="00D025B0"/>
    <w:rsid w:val="00D0262E"/>
    <w:rsid w:val="00D02764"/>
    <w:rsid w:val="00D02A45"/>
    <w:rsid w:val="00D02E1C"/>
    <w:rsid w:val="00D03679"/>
    <w:rsid w:val="00D03681"/>
    <w:rsid w:val="00D038F1"/>
    <w:rsid w:val="00D03E86"/>
    <w:rsid w:val="00D03EE0"/>
    <w:rsid w:val="00D04259"/>
    <w:rsid w:val="00D0483F"/>
    <w:rsid w:val="00D0497A"/>
    <w:rsid w:val="00D04C9D"/>
    <w:rsid w:val="00D04EC6"/>
    <w:rsid w:val="00D05021"/>
    <w:rsid w:val="00D053C4"/>
    <w:rsid w:val="00D0559A"/>
    <w:rsid w:val="00D056F2"/>
    <w:rsid w:val="00D058B5"/>
    <w:rsid w:val="00D05BF1"/>
    <w:rsid w:val="00D05E3D"/>
    <w:rsid w:val="00D05EBE"/>
    <w:rsid w:val="00D05F75"/>
    <w:rsid w:val="00D06139"/>
    <w:rsid w:val="00D06221"/>
    <w:rsid w:val="00D06818"/>
    <w:rsid w:val="00D0699C"/>
    <w:rsid w:val="00D069E0"/>
    <w:rsid w:val="00D06B7D"/>
    <w:rsid w:val="00D071A1"/>
    <w:rsid w:val="00D0741B"/>
    <w:rsid w:val="00D0753B"/>
    <w:rsid w:val="00D07850"/>
    <w:rsid w:val="00D07AC2"/>
    <w:rsid w:val="00D07AE7"/>
    <w:rsid w:val="00D07C3A"/>
    <w:rsid w:val="00D07E16"/>
    <w:rsid w:val="00D10188"/>
    <w:rsid w:val="00D101E9"/>
    <w:rsid w:val="00D1042B"/>
    <w:rsid w:val="00D107A1"/>
    <w:rsid w:val="00D108A7"/>
    <w:rsid w:val="00D10A67"/>
    <w:rsid w:val="00D10BE8"/>
    <w:rsid w:val="00D110BD"/>
    <w:rsid w:val="00D119FC"/>
    <w:rsid w:val="00D11C31"/>
    <w:rsid w:val="00D11FDA"/>
    <w:rsid w:val="00D12515"/>
    <w:rsid w:val="00D12793"/>
    <w:rsid w:val="00D128A4"/>
    <w:rsid w:val="00D12ADE"/>
    <w:rsid w:val="00D12D47"/>
    <w:rsid w:val="00D13189"/>
    <w:rsid w:val="00D1329A"/>
    <w:rsid w:val="00D134AD"/>
    <w:rsid w:val="00D13675"/>
    <w:rsid w:val="00D1383A"/>
    <w:rsid w:val="00D13E1B"/>
    <w:rsid w:val="00D13EB5"/>
    <w:rsid w:val="00D13FC7"/>
    <w:rsid w:val="00D13FEB"/>
    <w:rsid w:val="00D141E1"/>
    <w:rsid w:val="00D14523"/>
    <w:rsid w:val="00D14586"/>
    <w:rsid w:val="00D14678"/>
    <w:rsid w:val="00D146B7"/>
    <w:rsid w:val="00D148B8"/>
    <w:rsid w:val="00D14E8D"/>
    <w:rsid w:val="00D14EF6"/>
    <w:rsid w:val="00D14FB0"/>
    <w:rsid w:val="00D15005"/>
    <w:rsid w:val="00D15314"/>
    <w:rsid w:val="00D154E9"/>
    <w:rsid w:val="00D156D0"/>
    <w:rsid w:val="00D1570F"/>
    <w:rsid w:val="00D159B6"/>
    <w:rsid w:val="00D15B48"/>
    <w:rsid w:val="00D16006"/>
    <w:rsid w:val="00D16341"/>
    <w:rsid w:val="00D1639A"/>
    <w:rsid w:val="00D164AF"/>
    <w:rsid w:val="00D1679A"/>
    <w:rsid w:val="00D16880"/>
    <w:rsid w:val="00D16DAA"/>
    <w:rsid w:val="00D16F7D"/>
    <w:rsid w:val="00D172CA"/>
    <w:rsid w:val="00D1735F"/>
    <w:rsid w:val="00D17379"/>
    <w:rsid w:val="00D17865"/>
    <w:rsid w:val="00D1795A"/>
    <w:rsid w:val="00D17AB1"/>
    <w:rsid w:val="00D17B81"/>
    <w:rsid w:val="00D17C2A"/>
    <w:rsid w:val="00D17D6C"/>
    <w:rsid w:val="00D17D8E"/>
    <w:rsid w:val="00D17D92"/>
    <w:rsid w:val="00D17D9F"/>
    <w:rsid w:val="00D203CE"/>
    <w:rsid w:val="00D207C7"/>
    <w:rsid w:val="00D209C1"/>
    <w:rsid w:val="00D20A67"/>
    <w:rsid w:val="00D20BEE"/>
    <w:rsid w:val="00D21005"/>
    <w:rsid w:val="00D21358"/>
    <w:rsid w:val="00D2153B"/>
    <w:rsid w:val="00D2155B"/>
    <w:rsid w:val="00D21C20"/>
    <w:rsid w:val="00D21C72"/>
    <w:rsid w:val="00D21F4E"/>
    <w:rsid w:val="00D21F77"/>
    <w:rsid w:val="00D227E4"/>
    <w:rsid w:val="00D22DF1"/>
    <w:rsid w:val="00D23175"/>
    <w:rsid w:val="00D2326C"/>
    <w:rsid w:val="00D234EF"/>
    <w:rsid w:val="00D23D11"/>
    <w:rsid w:val="00D23D70"/>
    <w:rsid w:val="00D23D7C"/>
    <w:rsid w:val="00D23E5C"/>
    <w:rsid w:val="00D2435B"/>
    <w:rsid w:val="00D244B6"/>
    <w:rsid w:val="00D2460C"/>
    <w:rsid w:val="00D248E6"/>
    <w:rsid w:val="00D24AB3"/>
    <w:rsid w:val="00D252D4"/>
    <w:rsid w:val="00D255B2"/>
    <w:rsid w:val="00D257D8"/>
    <w:rsid w:val="00D25B6D"/>
    <w:rsid w:val="00D2607F"/>
    <w:rsid w:val="00D26092"/>
    <w:rsid w:val="00D26362"/>
    <w:rsid w:val="00D2656D"/>
    <w:rsid w:val="00D267FE"/>
    <w:rsid w:val="00D269F9"/>
    <w:rsid w:val="00D26BA2"/>
    <w:rsid w:val="00D26C72"/>
    <w:rsid w:val="00D26D1D"/>
    <w:rsid w:val="00D26E1F"/>
    <w:rsid w:val="00D27207"/>
    <w:rsid w:val="00D2723E"/>
    <w:rsid w:val="00D2754D"/>
    <w:rsid w:val="00D27841"/>
    <w:rsid w:val="00D27A00"/>
    <w:rsid w:val="00D27B27"/>
    <w:rsid w:val="00D29DBC"/>
    <w:rsid w:val="00D30256"/>
    <w:rsid w:val="00D305AE"/>
    <w:rsid w:val="00D3088C"/>
    <w:rsid w:val="00D30956"/>
    <w:rsid w:val="00D309C0"/>
    <w:rsid w:val="00D30CB3"/>
    <w:rsid w:val="00D30D5B"/>
    <w:rsid w:val="00D3128D"/>
    <w:rsid w:val="00D313EA"/>
    <w:rsid w:val="00D3164D"/>
    <w:rsid w:val="00D316EE"/>
    <w:rsid w:val="00D31AE9"/>
    <w:rsid w:val="00D31B12"/>
    <w:rsid w:val="00D31B20"/>
    <w:rsid w:val="00D31EE2"/>
    <w:rsid w:val="00D320D3"/>
    <w:rsid w:val="00D32157"/>
    <w:rsid w:val="00D32543"/>
    <w:rsid w:val="00D32712"/>
    <w:rsid w:val="00D32DF4"/>
    <w:rsid w:val="00D32E75"/>
    <w:rsid w:val="00D32E8D"/>
    <w:rsid w:val="00D3302D"/>
    <w:rsid w:val="00D332FC"/>
    <w:rsid w:val="00D333D4"/>
    <w:rsid w:val="00D3371C"/>
    <w:rsid w:val="00D33BE9"/>
    <w:rsid w:val="00D33C66"/>
    <w:rsid w:val="00D33C9A"/>
    <w:rsid w:val="00D33F93"/>
    <w:rsid w:val="00D34373"/>
    <w:rsid w:val="00D3455F"/>
    <w:rsid w:val="00D34B93"/>
    <w:rsid w:val="00D34EA9"/>
    <w:rsid w:val="00D353F3"/>
    <w:rsid w:val="00D357FF"/>
    <w:rsid w:val="00D3588F"/>
    <w:rsid w:val="00D35B41"/>
    <w:rsid w:val="00D35B4B"/>
    <w:rsid w:val="00D35BF3"/>
    <w:rsid w:val="00D35CA2"/>
    <w:rsid w:val="00D363A8"/>
    <w:rsid w:val="00D364D4"/>
    <w:rsid w:val="00D36A82"/>
    <w:rsid w:val="00D36B3F"/>
    <w:rsid w:val="00D36B66"/>
    <w:rsid w:val="00D36F09"/>
    <w:rsid w:val="00D370B7"/>
    <w:rsid w:val="00D373E1"/>
    <w:rsid w:val="00D375D0"/>
    <w:rsid w:val="00D378BA"/>
    <w:rsid w:val="00D37A27"/>
    <w:rsid w:val="00D37AC6"/>
    <w:rsid w:val="00D37CA5"/>
    <w:rsid w:val="00D4008E"/>
    <w:rsid w:val="00D40598"/>
    <w:rsid w:val="00D407BF"/>
    <w:rsid w:val="00D40810"/>
    <w:rsid w:val="00D40819"/>
    <w:rsid w:val="00D40B09"/>
    <w:rsid w:val="00D40CB0"/>
    <w:rsid w:val="00D40E98"/>
    <w:rsid w:val="00D410EF"/>
    <w:rsid w:val="00D41829"/>
    <w:rsid w:val="00D41B14"/>
    <w:rsid w:val="00D41D8D"/>
    <w:rsid w:val="00D41E9A"/>
    <w:rsid w:val="00D41EBE"/>
    <w:rsid w:val="00D41F89"/>
    <w:rsid w:val="00D41FFA"/>
    <w:rsid w:val="00D423E5"/>
    <w:rsid w:val="00D424C7"/>
    <w:rsid w:val="00D42599"/>
    <w:rsid w:val="00D42919"/>
    <w:rsid w:val="00D42BEC"/>
    <w:rsid w:val="00D42C92"/>
    <w:rsid w:val="00D434A9"/>
    <w:rsid w:val="00D43615"/>
    <w:rsid w:val="00D43B2A"/>
    <w:rsid w:val="00D43C0A"/>
    <w:rsid w:val="00D43CF1"/>
    <w:rsid w:val="00D43D83"/>
    <w:rsid w:val="00D44033"/>
    <w:rsid w:val="00D442D8"/>
    <w:rsid w:val="00D44719"/>
    <w:rsid w:val="00D44993"/>
    <w:rsid w:val="00D44FDA"/>
    <w:rsid w:val="00D4507D"/>
    <w:rsid w:val="00D452DF"/>
    <w:rsid w:val="00D4532F"/>
    <w:rsid w:val="00D4546E"/>
    <w:rsid w:val="00D4548C"/>
    <w:rsid w:val="00D45523"/>
    <w:rsid w:val="00D45791"/>
    <w:rsid w:val="00D45A4C"/>
    <w:rsid w:val="00D4640F"/>
    <w:rsid w:val="00D4670F"/>
    <w:rsid w:val="00D47438"/>
    <w:rsid w:val="00D47575"/>
    <w:rsid w:val="00D4775D"/>
    <w:rsid w:val="00D477A4"/>
    <w:rsid w:val="00D477C5"/>
    <w:rsid w:val="00D47CED"/>
    <w:rsid w:val="00D47EC0"/>
    <w:rsid w:val="00D47EEC"/>
    <w:rsid w:val="00D47F79"/>
    <w:rsid w:val="00D50707"/>
    <w:rsid w:val="00D5081F"/>
    <w:rsid w:val="00D508C4"/>
    <w:rsid w:val="00D50CA7"/>
    <w:rsid w:val="00D510F7"/>
    <w:rsid w:val="00D51407"/>
    <w:rsid w:val="00D514B6"/>
    <w:rsid w:val="00D51568"/>
    <w:rsid w:val="00D51818"/>
    <w:rsid w:val="00D5197A"/>
    <w:rsid w:val="00D51A1B"/>
    <w:rsid w:val="00D51C81"/>
    <w:rsid w:val="00D51D7C"/>
    <w:rsid w:val="00D51E26"/>
    <w:rsid w:val="00D51ED3"/>
    <w:rsid w:val="00D51F41"/>
    <w:rsid w:val="00D51F45"/>
    <w:rsid w:val="00D52201"/>
    <w:rsid w:val="00D52273"/>
    <w:rsid w:val="00D5231D"/>
    <w:rsid w:val="00D5243B"/>
    <w:rsid w:val="00D5289D"/>
    <w:rsid w:val="00D52A07"/>
    <w:rsid w:val="00D52AD1"/>
    <w:rsid w:val="00D52D10"/>
    <w:rsid w:val="00D52E9A"/>
    <w:rsid w:val="00D533EC"/>
    <w:rsid w:val="00D53417"/>
    <w:rsid w:val="00D534DC"/>
    <w:rsid w:val="00D538DF"/>
    <w:rsid w:val="00D53B9B"/>
    <w:rsid w:val="00D548A2"/>
    <w:rsid w:val="00D549C0"/>
    <w:rsid w:val="00D54AB1"/>
    <w:rsid w:val="00D54C17"/>
    <w:rsid w:val="00D54D1D"/>
    <w:rsid w:val="00D54D1E"/>
    <w:rsid w:val="00D55750"/>
    <w:rsid w:val="00D55B06"/>
    <w:rsid w:val="00D560F7"/>
    <w:rsid w:val="00D565FF"/>
    <w:rsid w:val="00D56804"/>
    <w:rsid w:val="00D56A95"/>
    <w:rsid w:val="00D57237"/>
    <w:rsid w:val="00D5752F"/>
    <w:rsid w:val="00D579A2"/>
    <w:rsid w:val="00D57A23"/>
    <w:rsid w:val="00D57AC2"/>
    <w:rsid w:val="00D57C06"/>
    <w:rsid w:val="00D5E07E"/>
    <w:rsid w:val="00D602BD"/>
    <w:rsid w:val="00D6034E"/>
    <w:rsid w:val="00D6076E"/>
    <w:rsid w:val="00D60967"/>
    <w:rsid w:val="00D60B7E"/>
    <w:rsid w:val="00D60FAA"/>
    <w:rsid w:val="00D61086"/>
    <w:rsid w:val="00D6135B"/>
    <w:rsid w:val="00D614D9"/>
    <w:rsid w:val="00D61954"/>
    <w:rsid w:val="00D620F7"/>
    <w:rsid w:val="00D62370"/>
    <w:rsid w:val="00D62656"/>
    <w:rsid w:val="00D63243"/>
    <w:rsid w:val="00D6324A"/>
    <w:rsid w:val="00D63A2C"/>
    <w:rsid w:val="00D63BD3"/>
    <w:rsid w:val="00D64111"/>
    <w:rsid w:val="00D642B6"/>
    <w:rsid w:val="00D643C9"/>
    <w:rsid w:val="00D6469E"/>
    <w:rsid w:val="00D64E90"/>
    <w:rsid w:val="00D65255"/>
    <w:rsid w:val="00D65704"/>
    <w:rsid w:val="00D65727"/>
    <w:rsid w:val="00D65750"/>
    <w:rsid w:val="00D65C2A"/>
    <w:rsid w:val="00D65CB3"/>
    <w:rsid w:val="00D6608B"/>
    <w:rsid w:val="00D663F0"/>
    <w:rsid w:val="00D66736"/>
    <w:rsid w:val="00D6680C"/>
    <w:rsid w:val="00D66894"/>
    <w:rsid w:val="00D668D4"/>
    <w:rsid w:val="00D66A01"/>
    <w:rsid w:val="00D66A58"/>
    <w:rsid w:val="00D66B17"/>
    <w:rsid w:val="00D66FAF"/>
    <w:rsid w:val="00D67357"/>
    <w:rsid w:val="00D67A46"/>
    <w:rsid w:val="00D67B38"/>
    <w:rsid w:val="00D67C36"/>
    <w:rsid w:val="00D67DC2"/>
    <w:rsid w:val="00D67E93"/>
    <w:rsid w:val="00D67FAB"/>
    <w:rsid w:val="00D703BE"/>
    <w:rsid w:val="00D7088F"/>
    <w:rsid w:val="00D7090C"/>
    <w:rsid w:val="00D70951"/>
    <w:rsid w:val="00D70B72"/>
    <w:rsid w:val="00D70DEF"/>
    <w:rsid w:val="00D70F16"/>
    <w:rsid w:val="00D70F79"/>
    <w:rsid w:val="00D70FB5"/>
    <w:rsid w:val="00D7140A"/>
    <w:rsid w:val="00D7141A"/>
    <w:rsid w:val="00D715B1"/>
    <w:rsid w:val="00D716EA"/>
    <w:rsid w:val="00D71839"/>
    <w:rsid w:val="00D718D9"/>
    <w:rsid w:val="00D71928"/>
    <w:rsid w:val="00D71AD7"/>
    <w:rsid w:val="00D71F2B"/>
    <w:rsid w:val="00D7227F"/>
    <w:rsid w:val="00D72617"/>
    <w:rsid w:val="00D72E3D"/>
    <w:rsid w:val="00D72F57"/>
    <w:rsid w:val="00D73264"/>
    <w:rsid w:val="00D739F9"/>
    <w:rsid w:val="00D73C69"/>
    <w:rsid w:val="00D7403A"/>
    <w:rsid w:val="00D7456D"/>
    <w:rsid w:val="00D745F7"/>
    <w:rsid w:val="00D74B6F"/>
    <w:rsid w:val="00D74C2D"/>
    <w:rsid w:val="00D74F7D"/>
    <w:rsid w:val="00D7635D"/>
    <w:rsid w:val="00D76401"/>
    <w:rsid w:val="00D76A44"/>
    <w:rsid w:val="00D76AB0"/>
    <w:rsid w:val="00D76CEF"/>
    <w:rsid w:val="00D76DEE"/>
    <w:rsid w:val="00D76E01"/>
    <w:rsid w:val="00D77079"/>
    <w:rsid w:val="00D772B1"/>
    <w:rsid w:val="00D7731D"/>
    <w:rsid w:val="00D775D3"/>
    <w:rsid w:val="00D77710"/>
    <w:rsid w:val="00D77AFD"/>
    <w:rsid w:val="00D77C56"/>
    <w:rsid w:val="00D77E52"/>
    <w:rsid w:val="00D77EF7"/>
    <w:rsid w:val="00D77F9E"/>
    <w:rsid w:val="00D802BC"/>
    <w:rsid w:val="00D807FA"/>
    <w:rsid w:val="00D81480"/>
    <w:rsid w:val="00D814D3"/>
    <w:rsid w:val="00D815D6"/>
    <w:rsid w:val="00D815EF"/>
    <w:rsid w:val="00D81949"/>
    <w:rsid w:val="00D81C77"/>
    <w:rsid w:val="00D81E30"/>
    <w:rsid w:val="00D81F26"/>
    <w:rsid w:val="00D81FB9"/>
    <w:rsid w:val="00D82032"/>
    <w:rsid w:val="00D822E2"/>
    <w:rsid w:val="00D828AC"/>
    <w:rsid w:val="00D82B33"/>
    <w:rsid w:val="00D82BF1"/>
    <w:rsid w:val="00D82C0A"/>
    <w:rsid w:val="00D82CF4"/>
    <w:rsid w:val="00D82E98"/>
    <w:rsid w:val="00D83243"/>
    <w:rsid w:val="00D832E0"/>
    <w:rsid w:val="00D83513"/>
    <w:rsid w:val="00D836A6"/>
    <w:rsid w:val="00D83C71"/>
    <w:rsid w:val="00D842AC"/>
    <w:rsid w:val="00D843F2"/>
    <w:rsid w:val="00D84429"/>
    <w:rsid w:val="00D84A5A"/>
    <w:rsid w:val="00D84D48"/>
    <w:rsid w:val="00D85054"/>
    <w:rsid w:val="00D850ED"/>
    <w:rsid w:val="00D85687"/>
    <w:rsid w:val="00D858C1"/>
    <w:rsid w:val="00D859F5"/>
    <w:rsid w:val="00D85ACD"/>
    <w:rsid w:val="00D86231"/>
    <w:rsid w:val="00D863F7"/>
    <w:rsid w:val="00D865C6"/>
    <w:rsid w:val="00D86758"/>
    <w:rsid w:val="00D8681C"/>
    <w:rsid w:val="00D86A1B"/>
    <w:rsid w:val="00D871FD"/>
    <w:rsid w:val="00D8734A"/>
    <w:rsid w:val="00D873D0"/>
    <w:rsid w:val="00D875C3"/>
    <w:rsid w:val="00D87757"/>
    <w:rsid w:val="00D87B65"/>
    <w:rsid w:val="00D87D05"/>
    <w:rsid w:val="00D87DF9"/>
    <w:rsid w:val="00D87F84"/>
    <w:rsid w:val="00D8EFB3"/>
    <w:rsid w:val="00D90099"/>
    <w:rsid w:val="00D9033F"/>
    <w:rsid w:val="00D90426"/>
    <w:rsid w:val="00D90596"/>
    <w:rsid w:val="00D90BD6"/>
    <w:rsid w:val="00D90C2B"/>
    <w:rsid w:val="00D90FFE"/>
    <w:rsid w:val="00D910B2"/>
    <w:rsid w:val="00D91188"/>
    <w:rsid w:val="00D912AB"/>
    <w:rsid w:val="00D912B4"/>
    <w:rsid w:val="00D913BE"/>
    <w:rsid w:val="00D9152C"/>
    <w:rsid w:val="00D918BE"/>
    <w:rsid w:val="00D91923"/>
    <w:rsid w:val="00D91DE0"/>
    <w:rsid w:val="00D9293C"/>
    <w:rsid w:val="00D92A53"/>
    <w:rsid w:val="00D93121"/>
    <w:rsid w:val="00D933F4"/>
    <w:rsid w:val="00D9356B"/>
    <w:rsid w:val="00D93753"/>
    <w:rsid w:val="00D937A2"/>
    <w:rsid w:val="00D93E03"/>
    <w:rsid w:val="00D9445C"/>
    <w:rsid w:val="00D945B6"/>
    <w:rsid w:val="00D947E7"/>
    <w:rsid w:val="00D94B44"/>
    <w:rsid w:val="00D950B1"/>
    <w:rsid w:val="00D9516C"/>
    <w:rsid w:val="00D9579B"/>
    <w:rsid w:val="00D95AD0"/>
    <w:rsid w:val="00D95B06"/>
    <w:rsid w:val="00D95CEE"/>
    <w:rsid w:val="00D96014"/>
    <w:rsid w:val="00D96038"/>
    <w:rsid w:val="00D960BB"/>
    <w:rsid w:val="00D9619D"/>
    <w:rsid w:val="00D96235"/>
    <w:rsid w:val="00D96367"/>
    <w:rsid w:val="00D9667E"/>
    <w:rsid w:val="00D967FC"/>
    <w:rsid w:val="00D96BEF"/>
    <w:rsid w:val="00D96D03"/>
    <w:rsid w:val="00D9722F"/>
    <w:rsid w:val="00D97631"/>
    <w:rsid w:val="00D97CB1"/>
    <w:rsid w:val="00D97D7F"/>
    <w:rsid w:val="00D97F3E"/>
    <w:rsid w:val="00DA0166"/>
    <w:rsid w:val="00DA0649"/>
    <w:rsid w:val="00DA07B0"/>
    <w:rsid w:val="00DA0BB1"/>
    <w:rsid w:val="00DA1221"/>
    <w:rsid w:val="00DA13AC"/>
    <w:rsid w:val="00DA1824"/>
    <w:rsid w:val="00DA1ADD"/>
    <w:rsid w:val="00DA1B5C"/>
    <w:rsid w:val="00DA1EEB"/>
    <w:rsid w:val="00DA2120"/>
    <w:rsid w:val="00DA237E"/>
    <w:rsid w:val="00DA2432"/>
    <w:rsid w:val="00DA2594"/>
    <w:rsid w:val="00DA2D3D"/>
    <w:rsid w:val="00DA3167"/>
    <w:rsid w:val="00DA31EE"/>
    <w:rsid w:val="00DA32A4"/>
    <w:rsid w:val="00DA3373"/>
    <w:rsid w:val="00DA34CF"/>
    <w:rsid w:val="00DA3549"/>
    <w:rsid w:val="00DA3EB9"/>
    <w:rsid w:val="00DA3EDB"/>
    <w:rsid w:val="00DA404D"/>
    <w:rsid w:val="00DA40DC"/>
    <w:rsid w:val="00DA4764"/>
    <w:rsid w:val="00DA4B7B"/>
    <w:rsid w:val="00DA4CF5"/>
    <w:rsid w:val="00DA4DC3"/>
    <w:rsid w:val="00DA4EB7"/>
    <w:rsid w:val="00DA5420"/>
    <w:rsid w:val="00DA6275"/>
    <w:rsid w:val="00DA632B"/>
    <w:rsid w:val="00DA6617"/>
    <w:rsid w:val="00DA663A"/>
    <w:rsid w:val="00DA6D6D"/>
    <w:rsid w:val="00DA6F25"/>
    <w:rsid w:val="00DA7513"/>
    <w:rsid w:val="00DA75A8"/>
    <w:rsid w:val="00DA77A5"/>
    <w:rsid w:val="00DA794C"/>
    <w:rsid w:val="00DA799B"/>
    <w:rsid w:val="00DA7C17"/>
    <w:rsid w:val="00DA7D90"/>
    <w:rsid w:val="00DB02B4"/>
    <w:rsid w:val="00DB085F"/>
    <w:rsid w:val="00DB0D22"/>
    <w:rsid w:val="00DB0E36"/>
    <w:rsid w:val="00DB1220"/>
    <w:rsid w:val="00DB13CF"/>
    <w:rsid w:val="00DB14CB"/>
    <w:rsid w:val="00DB189D"/>
    <w:rsid w:val="00DB1EA9"/>
    <w:rsid w:val="00DB20BF"/>
    <w:rsid w:val="00DB234A"/>
    <w:rsid w:val="00DB2435"/>
    <w:rsid w:val="00DB268E"/>
    <w:rsid w:val="00DB2737"/>
    <w:rsid w:val="00DB2A2C"/>
    <w:rsid w:val="00DB2F0C"/>
    <w:rsid w:val="00DB2F67"/>
    <w:rsid w:val="00DB3A69"/>
    <w:rsid w:val="00DB3D61"/>
    <w:rsid w:val="00DB3DBF"/>
    <w:rsid w:val="00DB3DE1"/>
    <w:rsid w:val="00DB4356"/>
    <w:rsid w:val="00DB45DC"/>
    <w:rsid w:val="00DB484F"/>
    <w:rsid w:val="00DB4D5F"/>
    <w:rsid w:val="00DB50B2"/>
    <w:rsid w:val="00DB53A9"/>
    <w:rsid w:val="00DB5490"/>
    <w:rsid w:val="00DB5543"/>
    <w:rsid w:val="00DB575B"/>
    <w:rsid w:val="00DB5892"/>
    <w:rsid w:val="00DB5917"/>
    <w:rsid w:val="00DB5DC3"/>
    <w:rsid w:val="00DB5EBC"/>
    <w:rsid w:val="00DB601D"/>
    <w:rsid w:val="00DB635D"/>
    <w:rsid w:val="00DB6434"/>
    <w:rsid w:val="00DB6731"/>
    <w:rsid w:val="00DB67C5"/>
    <w:rsid w:val="00DB75D8"/>
    <w:rsid w:val="00DB7618"/>
    <w:rsid w:val="00DB764E"/>
    <w:rsid w:val="00DB790F"/>
    <w:rsid w:val="00DB79B7"/>
    <w:rsid w:val="00DB7C86"/>
    <w:rsid w:val="00DB7EE5"/>
    <w:rsid w:val="00DC0383"/>
    <w:rsid w:val="00DC04A7"/>
    <w:rsid w:val="00DC04F6"/>
    <w:rsid w:val="00DC05A4"/>
    <w:rsid w:val="00DC0632"/>
    <w:rsid w:val="00DC0690"/>
    <w:rsid w:val="00DC09D9"/>
    <w:rsid w:val="00DC0A6D"/>
    <w:rsid w:val="00DC0BF4"/>
    <w:rsid w:val="00DC0FFF"/>
    <w:rsid w:val="00DC10E4"/>
    <w:rsid w:val="00DC15B4"/>
    <w:rsid w:val="00DC1997"/>
    <w:rsid w:val="00DC1C0A"/>
    <w:rsid w:val="00DC1C0F"/>
    <w:rsid w:val="00DC1C5D"/>
    <w:rsid w:val="00DC1C6D"/>
    <w:rsid w:val="00DC1D65"/>
    <w:rsid w:val="00DC250E"/>
    <w:rsid w:val="00DC28C9"/>
    <w:rsid w:val="00DC2EEE"/>
    <w:rsid w:val="00DC2F4C"/>
    <w:rsid w:val="00DC3186"/>
    <w:rsid w:val="00DC356E"/>
    <w:rsid w:val="00DC35ED"/>
    <w:rsid w:val="00DC372B"/>
    <w:rsid w:val="00DC387D"/>
    <w:rsid w:val="00DC3A3F"/>
    <w:rsid w:val="00DC3B58"/>
    <w:rsid w:val="00DC3C3F"/>
    <w:rsid w:val="00DC3C57"/>
    <w:rsid w:val="00DC3D2A"/>
    <w:rsid w:val="00DC3FE1"/>
    <w:rsid w:val="00DC4118"/>
    <w:rsid w:val="00DC42AE"/>
    <w:rsid w:val="00DC4572"/>
    <w:rsid w:val="00DC4628"/>
    <w:rsid w:val="00DC46F2"/>
    <w:rsid w:val="00DC481A"/>
    <w:rsid w:val="00DC4868"/>
    <w:rsid w:val="00DC4E7A"/>
    <w:rsid w:val="00DC5501"/>
    <w:rsid w:val="00DC59A6"/>
    <w:rsid w:val="00DC5C33"/>
    <w:rsid w:val="00DC5C47"/>
    <w:rsid w:val="00DC5C6A"/>
    <w:rsid w:val="00DC5D2E"/>
    <w:rsid w:val="00DC5D8A"/>
    <w:rsid w:val="00DC5DE4"/>
    <w:rsid w:val="00DC5EAE"/>
    <w:rsid w:val="00DC5F10"/>
    <w:rsid w:val="00DC6319"/>
    <w:rsid w:val="00DC63EA"/>
    <w:rsid w:val="00DC6C80"/>
    <w:rsid w:val="00DC6CA8"/>
    <w:rsid w:val="00DC7154"/>
    <w:rsid w:val="00DC73CA"/>
    <w:rsid w:val="00DC765C"/>
    <w:rsid w:val="00DC7B42"/>
    <w:rsid w:val="00DC7E8A"/>
    <w:rsid w:val="00DD0565"/>
    <w:rsid w:val="00DD062C"/>
    <w:rsid w:val="00DD09BA"/>
    <w:rsid w:val="00DD0A0D"/>
    <w:rsid w:val="00DD0C67"/>
    <w:rsid w:val="00DD0D03"/>
    <w:rsid w:val="00DD0F78"/>
    <w:rsid w:val="00DD1123"/>
    <w:rsid w:val="00DD115D"/>
    <w:rsid w:val="00DD1634"/>
    <w:rsid w:val="00DD1808"/>
    <w:rsid w:val="00DD1C80"/>
    <w:rsid w:val="00DD1C9B"/>
    <w:rsid w:val="00DD1D3C"/>
    <w:rsid w:val="00DD1D51"/>
    <w:rsid w:val="00DD1FE0"/>
    <w:rsid w:val="00DD20CB"/>
    <w:rsid w:val="00DD22A0"/>
    <w:rsid w:val="00DD237E"/>
    <w:rsid w:val="00DD243C"/>
    <w:rsid w:val="00DD273C"/>
    <w:rsid w:val="00DD277C"/>
    <w:rsid w:val="00DD27DC"/>
    <w:rsid w:val="00DD2833"/>
    <w:rsid w:val="00DD2B8C"/>
    <w:rsid w:val="00DD2C88"/>
    <w:rsid w:val="00DD2CE1"/>
    <w:rsid w:val="00DD2FE9"/>
    <w:rsid w:val="00DD3242"/>
    <w:rsid w:val="00DD37EA"/>
    <w:rsid w:val="00DD38DC"/>
    <w:rsid w:val="00DD3B97"/>
    <w:rsid w:val="00DD3F28"/>
    <w:rsid w:val="00DD40CB"/>
    <w:rsid w:val="00DD4446"/>
    <w:rsid w:val="00DD447B"/>
    <w:rsid w:val="00DD4537"/>
    <w:rsid w:val="00DD4618"/>
    <w:rsid w:val="00DD4729"/>
    <w:rsid w:val="00DD4E15"/>
    <w:rsid w:val="00DD5013"/>
    <w:rsid w:val="00DD50F8"/>
    <w:rsid w:val="00DD5214"/>
    <w:rsid w:val="00DD58B3"/>
    <w:rsid w:val="00DD58C7"/>
    <w:rsid w:val="00DD5AC0"/>
    <w:rsid w:val="00DD5B0E"/>
    <w:rsid w:val="00DD5CEE"/>
    <w:rsid w:val="00DD5D1B"/>
    <w:rsid w:val="00DD61EE"/>
    <w:rsid w:val="00DD62E9"/>
    <w:rsid w:val="00DD6804"/>
    <w:rsid w:val="00DD6897"/>
    <w:rsid w:val="00DD6A71"/>
    <w:rsid w:val="00DD7455"/>
    <w:rsid w:val="00DD78C9"/>
    <w:rsid w:val="00DD7C03"/>
    <w:rsid w:val="00DDAAC4"/>
    <w:rsid w:val="00DE0249"/>
    <w:rsid w:val="00DE077B"/>
    <w:rsid w:val="00DE0EB4"/>
    <w:rsid w:val="00DE1B08"/>
    <w:rsid w:val="00DE1C1A"/>
    <w:rsid w:val="00DE205F"/>
    <w:rsid w:val="00DE20E1"/>
    <w:rsid w:val="00DE21E9"/>
    <w:rsid w:val="00DE2304"/>
    <w:rsid w:val="00DE2A6D"/>
    <w:rsid w:val="00DE2A8E"/>
    <w:rsid w:val="00DE2A90"/>
    <w:rsid w:val="00DE2E78"/>
    <w:rsid w:val="00DE3138"/>
    <w:rsid w:val="00DE3408"/>
    <w:rsid w:val="00DE35B3"/>
    <w:rsid w:val="00DE36DB"/>
    <w:rsid w:val="00DE37F8"/>
    <w:rsid w:val="00DE38E2"/>
    <w:rsid w:val="00DE3A14"/>
    <w:rsid w:val="00DE3D89"/>
    <w:rsid w:val="00DE3DE7"/>
    <w:rsid w:val="00DE4239"/>
    <w:rsid w:val="00DE4273"/>
    <w:rsid w:val="00DE4282"/>
    <w:rsid w:val="00DE4483"/>
    <w:rsid w:val="00DE46D2"/>
    <w:rsid w:val="00DE46E3"/>
    <w:rsid w:val="00DE474E"/>
    <w:rsid w:val="00DE4B2F"/>
    <w:rsid w:val="00DE4D59"/>
    <w:rsid w:val="00DE4F26"/>
    <w:rsid w:val="00DE4FCB"/>
    <w:rsid w:val="00DE52D1"/>
    <w:rsid w:val="00DE5914"/>
    <w:rsid w:val="00DE5C69"/>
    <w:rsid w:val="00DE5D07"/>
    <w:rsid w:val="00DE5DD7"/>
    <w:rsid w:val="00DE5FD4"/>
    <w:rsid w:val="00DE5FE8"/>
    <w:rsid w:val="00DE6065"/>
    <w:rsid w:val="00DE67FB"/>
    <w:rsid w:val="00DE6A27"/>
    <w:rsid w:val="00DE7131"/>
    <w:rsid w:val="00DE729C"/>
    <w:rsid w:val="00DE72A7"/>
    <w:rsid w:val="00DE72AE"/>
    <w:rsid w:val="00DE7517"/>
    <w:rsid w:val="00DE75AC"/>
    <w:rsid w:val="00DE7713"/>
    <w:rsid w:val="00DE779D"/>
    <w:rsid w:val="00DE7832"/>
    <w:rsid w:val="00DE7AB6"/>
    <w:rsid w:val="00DE7B0C"/>
    <w:rsid w:val="00DF066B"/>
    <w:rsid w:val="00DF0815"/>
    <w:rsid w:val="00DF0834"/>
    <w:rsid w:val="00DF0C5D"/>
    <w:rsid w:val="00DF0DE7"/>
    <w:rsid w:val="00DF0F20"/>
    <w:rsid w:val="00DF18E2"/>
    <w:rsid w:val="00DF18FC"/>
    <w:rsid w:val="00DF1B41"/>
    <w:rsid w:val="00DF1D18"/>
    <w:rsid w:val="00DF1D1A"/>
    <w:rsid w:val="00DF1EEC"/>
    <w:rsid w:val="00DF21DA"/>
    <w:rsid w:val="00DF27C7"/>
    <w:rsid w:val="00DF2A81"/>
    <w:rsid w:val="00DF2ABF"/>
    <w:rsid w:val="00DF2AD7"/>
    <w:rsid w:val="00DF2CCF"/>
    <w:rsid w:val="00DF2E22"/>
    <w:rsid w:val="00DF340C"/>
    <w:rsid w:val="00DF342D"/>
    <w:rsid w:val="00DF3602"/>
    <w:rsid w:val="00DF3798"/>
    <w:rsid w:val="00DF3BBD"/>
    <w:rsid w:val="00DF3DF0"/>
    <w:rsid w:val="00DF432B"/>
    <w:rsid w:val="00DF446E"/>
    <w:rsid w:val="00DF45CA"/>
    <w:rsid w:val="00DF46D1"/>
    <w:rsid w:val="00DF46EA"/>
    <w:rsid w:val="00DF50C6"/>
    <w:rsid w:val="00DF50FF"/>
    <w:rsid w:val="00DF57F6"/>
    <w:rsid w:val="00DF59F7"/>
    <w:rsid w:val="00DF5B99"/>
    <w:rsid w:val="00DF5CB5"/>
    <w:rsid w:val="00DF5CE3"/>
    <w:rsid w:val="00DF5D2B"/>
    <w:rsid w:val="00DF5DE5"/>
    <w:rsid w:val="00DF6149"/>
    <w:rsid w:val="00DF6341"/>
    <w:rsid w:val="00DF6438"/>
    <w:rsid w:val="00DF664C"/>
    <w:rsid w:val="00DF6D60"/>
    <w:rsid w:val="00DF769D"/>
    <w:rsid w:val="00DF771E"/>
    <w:rsid w:val="00DF788E"/>
    <w:rsid w:val="00DF7D02"/>
    <w:rsid w:val="00DF8BA3"/>
    <w:rsid w:val="00E008E0"/>
    <w:rsid w:val="00E00934"/>
    <w:rsid w:val="00E00D43"/>
    <w:rsid w:val="00E00E32"/>
    <w:rsid w:val="00E00E8E"/>
    <w:rsid w:val="00E00ECC"/>
    <w:rsid w:val="00E01154"/>
    <w:rsid w:val="00E01B95"/>
    <w:rsid w:val="00E01F50"/>
    <w:rsid w:val="00E020E6"/>
    <w:rsid w:val="00E02E2F"/>
    <w:rsid w:val="00E030B7"/>
    <w:rsid w:val="00E03214"/>
    <w:rsid w:val="00E03265"/>
    <w:rsid w:val="00E03495"/>
    <w:rsid w:val="00E0390A"/>
    <w:rsid w:val="00E03C71"/>
    <w:rsid w:val="00E03F5A"/>
    <w:rsid w:val="00E03F85"/>
    <w:rsid w:val="00E04176"/>
    <w:rsid w:val="00E044AC"/>
    <w:rsid w:val="00E046D3"/>
    <w:rsid w:val="00E04F8D"/>
    <w:rsid w:val="00E05478"/>
    <w:rsid w:val="00E05630"/>
    <w:rsid w:val="00E05671"/>
    <w:rsid w:val="00E057C0"/>
    <w:rsid w:val="00E05FE0"/>
    <w:rsid w:val="00E0603E"/>
    <w:rsid w:val="00E064D3"/>
    <w:rsid w:val="00E06A5F"/>
    <w:rsid w:val="00E06BCB"/>
    <w:rsid w:val="00E06DBB"/>
    <w:rsid w:val="00E06DEB"/>
    <w:rsid w:val="00E073DD"/>
    <w:rsid w:val="00E07493"/>
    <w:rsid w:val="00E0754A"/>
    <w:rsid w:val="00E07653"/>
    <w:rsid w:val="00E07686"/>
    <w:rsid w:val="00E07744"/>
    <w:rsid w:val="00E07C83"/>
    <w:rsid w:val="00E10149"/>
    <w:rsid w:val="00E102D3"/>
    <w:rsid w:val="00E1034E"/>
    <w:rsid w:val="00E10621"/>
    <w:rsid w:val="00E10B2F"/>
    <w:rsid w:val="00E11147"/>
    <w:rsid w:val="00E11340"/>
    <w:rsid w:val="00E11469"/>
    <w:rsid w:val="00E114ED"/>
    <w:rsid w:val="00E115C0"/>
    <w:rsid w:val="00E116E7"/>
    <w:rsid w:val="00E11C3C"/>
    <w:rsid w:val="00E11D0E"/>
    <w:rsid w:val="00E11FC6"/>
    <w:rsid w:val="00E1219A"/>
    <w:rsid w:val="00E121B3"/>
    <w:rsid w:val="00E122A1"/>
    <w:rsid w:val="00E12314"/>
    <w:rsid w:val="00E125FB"/>
    <w:rsid w:val="00E12CBA"/>
    <w:rsid w:val="00E12D1C"/>
    <w:rsid w:val="00E12F8C"/>
    <w:rsid w:val="00E132BE"/>
    <w:rsid w:val="00E13311"/>
    <w:rsid w:val="00E1384A"/>
    <w:rsid w:val="00E13C3D"/>
    <w:rsid w:val="00E13CA0"/>
    <w:rsid w:val="00E14111"/>
    <w:rsid w:val="00E1422E"/>
    <w:rsid w:val="00E1467A"/>
    <w:rsid w:val="00E1488E"/>
    <w:rsid w:val="00E148CA"/>
    <w:rsid w:val="00E1496A"/>
    <w:rsid w:val="00E14A84"/>
    <w:rsid w:val="00E14F36"/>
    <w:rsid w:val="00E151B1"/>
    <w:rsid w:val="00E15214"/>
    <w:rsid w:val="00E152AE"/>
    <w:rsid w:val="00E152D3"/>
    <w:rsid w:val="00E15439"/>
    <w:rsid w:val="00E1577A"/>
    <w:rsid w:val="00E15978"/>
    <w:rsid w:val="00E15C8B"/>
    <w:rsid w:val="00E15DA4"/>
    <w:rsid w:val="00E15DD9"/>
    <w:rsid w:val="00E161F9"/>
    <w:rsid w:val="00E16372"/>
    <w:rsid w:val="00E166A3"/>
    <w:rsid w:val="00E169CC"/>
    <w:rsid w:val="00E16A99"/>
    <w:rsid w:val="00E16AD8"/>
    <w:rsid w:val="00E16E3E"/>
    <w:rsid w:val="00E16FB7"/>
    <w:rsid w:val="00E16FD9"/>
    <w:rsid w:val="00E170C5"/>
    <w:rsid w:val="00E1737B"/>
    <w:rsid w:val="00E173FE"/>
    <w:rsid w:val="00E17D6F"/>
    <w:rsid w:val="00E17F92"/>
    <w:rsid w:val="00E17FFA"/>
    <w:rsid w:val="00E2012C"/>
    <w:rsid w:val="00E202D2"/>
    <w:rsid w:val="00E20ADD"/>
    <w:rsid w:val="00E20CBD"/>
    <w:rsid w:val="00E20E4D"/>
    <w:rsid w:val="00E20ED6"/>
    <w:rsid w:val="00E20F52"/>
    <w:rsid w:val="00E2106B"/>
    <w:rsid w:val="00E211F6"/>
    <w:rsid w:val="00E21358"/>
    <w:rsid w:val="00E2137D"/>
    <w:rsid w:val="00E2146C"/>
    <w:rsid w:val="00E21664"/>
    <w:rsid w:val="00E216B6"/>
    <w:rsid w:val="00E216FA"/>
    <w:rsid w:val="00E2202D"/>
    <w:rsid w:val="00E221B6"/>
    <w:rsid w:val="00E2249B"/>
    <w:rsid w:val="00E22611"/>
    <w:rsid w:val="00E22932"/>
    <w:rsid w:val="00E22977"/>
    <w:rsid w:val="00E22A0D"/>
    <w:rsid w:val="00E22B49"/>
    <w:rsid w:val="00E22DAE"/>
    <w:rsid w:val="00E22E5F"/>
    <w:rsid w:val="00E233A6"/>
    <w:rsid w:val="00E23713"/>
    <w:rsid w:val="00E23B3E"/>
    <w:rsid w:val="00E244F6"/>
    <w:rsid w:val="00E247F6"/>
    <w:rsid w:val="00E24933"/>
    <w:rsid w:val="00E24939"/>
    <w:rsid w:val="00E24954"/>
    <w:rsid w:val="00E24E24"/>
    <w:rsid w:val="00E24E2E"/>
    <w:rsid w:val="00E25019"/>
    <w:rsid w:val="00E2523B"/>
    <w:rsid w:val="00E25287"/>
    <w:rsid w:val="00E25376"/>
    <w:rsid w:val="00E254B1"/>
    <w:rsid w:val="00E25791"/>
    <w:rsid w:val="00E257F2"/>
    <w:rsid w:val="00E258DB"/>
    <w:rsid w:val="00E258FE"/>
    <w:rsid w:val="00E25964"/>
    <w:rsid w:val="00E25B17"/>
    <w:rsid w:val="00E260FC"/>
    <w:rsid w:val="00E2654C"/>
    <w:rsid w:val="00E2670D"/>
    <w:rsid w:val="00E26B90"/>
    <w:rsid w:val="00E26BAD"/>
    <w:rsid w:val="00E26D93"/>
    <w:rsid w:val="00E274D3"/>
    <w:rsid w:val="00E2771E"/>
    <w:rsid w:val="00E27A32"/>
    <w:rsid w:val="00E27ACF"/>
    <w:rsid w:val="00E27C1F"/>
    <w:rsid w:val="00E27D30"/>
    <w:rsid w:val="00E30018"/>
    <w:rsid w:val="00E300F3"/>
    <w:rsid w:val="00E3047D"/>
    <w:rsid w:val="00E30662"/>
    <w:rsid w:val="00E307CC"/>
    <w:rsid w:val="00E30AAC"/>
    <w:rsid w:val="00E30B8D"/>
    <w:rsid w:val="00E30B96"/>
    <w:rsid w:val="00E30F76"/>
    <w:rsid w:val="00E311EF"/>
    <w:rsid w:val="00E312A7"/>
    <w:rsid w:val="00E313E8"/>
    <w:rsid w:val="00E317C0"/>
    <w:rsid w:val="00E317D9"/>
    <w:rsid w:val="00E31B8F"/>
    <w:rsid w:val="00E32180"/>
    <w:rsid w:val="00E321BF"/>
    <w:rsid w:val="00E324A7"/>
    <w:rsid w:val="00E32BA1"/>
    <w:rsid w:val="00E32FD7"/>
    <w:rsid w:val="00E33254"/>
    <w:rsid w:val="00E339F7"/>
    <w:rsid w:val="00E33B34"/>
    <w:rsid w:val="00E33C50"/>
    <w:rsid w:val="00E34174"/>
    <w:rsid w:val="00E3477F"/>
    <w:rsid w:val="00E34948"/>
    <w:rsid w:val="00E349D6"/>
    <w:rsid w:val="00E34A62"/>
    <w:rsid w:val="00E34B0B"/>
    <w:rsid w:val="00E34C78"/>
    <w:rsid w:val="00E34EDC"/>
    <w:rsid w:val="00E3521B"/>
    <w:rsid w:val="00E3542B"/>
    <w:rsid w:val="00E35646"/>
    <w:rsid w:val="00E356B9"/>
    <w:rsid w:val="00E35B5F"/>
    <w:rsid w:val="00E35F71"/>
    <w:rsid w:val="00E36995"/>
    <w:rsid w:val="00E36B26"/>
    <w:rsid w:val="00E36DE3"/>
    <w:rsid w:val="00E36EED"/>
    <w:rsid w:val="00E37083"/>
    <w:rsid w:val="00E37135"/>
    <w:rsid w:val="00E37166"/>
    <w:rsid w:val="00E372C2"/>
    <w:rsid w:val="00E37458"/>
    <w:rsid w:val="00E37475"/>
    <w:rsid w:val="00E37569"/>
    <w:rsid w:val="00E37662"/>
    <w:rsid w:val="00E377B5"/>
    <w:rsid w:val="00E37DEB"/>
    <w:rsid w:val="00E37EEE"/>
    <w:rsid w:val="00E37F87"/>
    <w:rsid w:val="00E40005"/>
    <w:rsid w:val="00E4014C"/>
    <w:rsid w:val="00E401B2"/>
    <w:rsid w:val="00E406E4"/>
    <w:rsid w:val="00E40781"/>
    <w:rsid w:val="00E408A0"/>
    <w:rsid w:val="00E408B0"/>
    <w:rsid w:val="00E408E4"/>
    <w:rsid w:val="00E40954"/>
    <w:rsid w:val="00E40AD6"/>
    <w:rsid w:val="00E40AF1"/>
    <w:rsid w:val="00E40C30"/>
    <w:rsid w:val="00E410C3"/>
    <w:rsid w:val="00E41E30"/>
    <w:rsid w:val="00E41E4D"/>
    <w:rsid w:val="00E41E56"/>
    <w:rsid w:val="00E41FEC"/>
    <w:rsid w:val="00E42107"/>
    <w:rsid w:val="00E42249"/>
    <w:rsid w:val="00E425D5"/>
    <w:rsid w:val="00E42A66"/>
    <w:rsid w:val="00E42AD9"/>
    <w:rsid w:val="00E42E3B"/>
    <w:rsid w:val="00E42F73"/>
    <w:rsid w:val="00E43025"/>
    <w:rsid w:val="00E43192"/>
    <w:rsid w:val="00E431B4"/>
    <w:rsid w:val="00E431D8"/>
    <w:rsid w:val="00E433AF"/>
    <w:rsid w:val="00E43462"/>
    <w:rsid w:val="00E43859"/>
    <w:rsid w:val="00E43D70"/>
    <w:rsid w:val="00E444A2"/>
    <w:rsid w:val="00E447A0"/>
    <w:rsid w:val="00E44927"/>
    <w:rsid w:val="00E4498B"/>
    <w:rsid w:val="00E44E58"/>
    <w:rsid w:val="00E44E59"/>
    <w:rsid w:val="00E4518B"/>
    <w:rsid w:val="00E453E3"/>
    <w:rsid w:val="00E454D6"/>
    <w:rsid w:val="00E455AC"/>
    <w:rsid w:val="00E456B6"/>
    <w:rsid w:val="00E456E9"/>
    <w:rsid w:val="00E45B7D"/>
    <w:rsid w:val="00E45CC8"/>
    <w:rsid w:val="00E45DC8"/>
    <w:rsid w:val="00E45F10"/>
    <w:rsid w:val="00E4602C"/>
    <w:rsid w:val="00E4605D"/>
    <w:rsid w:val="00E46403"/>
    <w:rsid w:val="00E46405"/>
    <w:rsid w:val="00E46597"/>
    <w:rsid w:val="00E465E6"/>
    <w:rsid w:val="00E4665C"/>
    <w:rsid w:val="00E46663"/>
    <w:rsid w:val="00E466F3"/>
    <w:rsid w:val="00E46A5A"/>
    <w:rsid w:val="00E4782B"/>
    <w:rsid w:val="00E47B2C"/>
    <w:rsid w:val="00E47C4D"/>
    <w:rsid w:val="00E500C9"/>
    <w:rsid w:val="00E50218"/>
    <w:rsid w:val="00E508FB"/>
    <w:rsid w:val="00E50B87"/>
    <w:rsid w:val="00E50F9E"/>
    <w:rsid w:val="00E51497"/>
    <w:rsid w:val="00E51560"/>
    <w:rsid w:val="00E5178C"/>
    <w:rsid w:val="00E51821"/>
    <w:rsid w:val="00E5199C"/>
    <w:rsid w:val="00E519CD"/>
    <w:rsid w:val="00E51A05"/>
    <w:rsid w:val="00E51C3F"/>
    <w:rsid w:val="00E51D71"/>
    <w:rsid w:val="00E5298F"/>
    <w:rsid w:val="00E52B46"/>
    <w:rsid w:val="00E52E17"/>
    <w:rsid w:val="00E53047"/>
    <w:rsid w:val="00E5308F"/>
    <w:rsid w:val="00E53166"/>
    <w:rsid w:val="00E53200"/>
    <w:rsid w:val="00E533C1"/>
    <w:rsid w:val="00E534A1"/>
    <w:rsid w:val="00E534A6"/>
    <w:rsid w:val="00E534A7"/>
    <w:rsid w:val="00E534B3"/>
    <w:rsid w:val="00E5351B"/>
    <w:rsid w:val="00E535AF"/>
    <w:rsid w:val="00E535FD"/>
    <w:rsid w:val="00E53837"/>
    <w:rsid w:val="00E53971"/>
    <w:rsid w:val="00E53A7E"/>
    <w:rsid w:val="00E53F74"/>
    <w:rsid w:val="00E53FC8"/>
    <w:rsid w:val="00E54347"/>
    <w:rsid w:val="00E54360"/>
    <w:rsid w:val="00E54974"/>
    <w:rsid w:val="00E54975"/>
    <w:rsid w:val="00E54A3C"/>
    <w:rsid w:val="00E54B1E"/>
    <w:rsid w:val="00E54CA4"/>
    <w:rsid w:val="00E54F68"/>
    <w:rsid w:val="00E5535A"/>
    <w:rsid w:val="00E55424"/>
    <w:rsid w:val="00E5545C"/>
    <w:rsid w:val="00E554F3"/>
    <w:rsid w:val="00E555B7"/>
    <w:rsid w:val="00E55915"/>
    <w:rsid w:val="00E55961"/>
    <w:rsid w:val="00E55BB5"/>
    <w:rsid w:val="00E55D34"/>
    <w:rsid w:val="00E562C7"/>
    <w:rsid w:val="00E5647C"/>
    <w:rsid w:val="00E57033"/>
    <w:rsid w:val="00E57118"/>
    <w:rsid w:val="00E57428"/>
    <w:rsid w:val="00E574D1"/>
    <w:rsid w:val="00E574E3"/>
    <w:rsid w:val="00E5785A"/>
    <w:rsid w:val="00E60037"/>
    <w:rsid w:val="00E602AA"/>
    <w:rsid w:val="00E603FC"/>
    <w:rsid w:val="00E606E4"/>
    <w:rsid w:val="00E60A92"/>
    <w:rsid w:val="00E60C64"/>
    <w:rsid w:val="00E6108F"/>
    <w:rsid w:val="00E611C8"/>
    <w:rsid w:val="00E611DF"/>
    <w:rsid w:val="00E61893"/>
    <w:rsid w:val="00E61AD2"/>
    <w:rsid w:val="00E61DC0"/>
    <w:rsid w:val="00E621B1"/>
    <w:rsid w:val="00E623A6"/>
    <w:rsid w:val="00E62515"/>
    <w:rsid w:val="00E62793"/>
    <w:rsid w:val="00E62C43"/>
    <w:rsid w:val="00E62C74"/>
    <w:rsid w:val="00E62EFA"/>
    <w:rsid w:val="00E62F80"/>
    <w:rsid w:val="00E63369"/>
    <w:rsid w:val="00E6341B"/>
    <w:rsid w:val="00E6341E"/>
    <w:rsid w:val="00E636A1"/>
    <w:rsid w:val="00E63C04"/>
    <w:rsid w:val="00E64126"/>
    <w:rsid w:val="00E6419E"/>
    <w:rsid w:val="00E645DE"/>
    <w:rsid w:val="00E651B3"/>
    <w:rsid w:val="00E65490"/>
    <w:rsid w:val="00E6585A"/>
    <w:rsid w:val="00E65943"/>
    <w:rsid w:val="00E65B9F"/>
    <w:rsid w:val="00E65C8C"/>
    <w:rsid w:val="00E65CDE"/>
    <w:rsid w:val="00E65E79"/>
    <w:rsid w:val="00E66082"/>
    <w:rsid w:val="00E6667C"/>
    <w:rsid w:val="00E66A62"/>
    <w:rsid w:val="00E66BA2"/>
    <w:rsid w:val="00E66CCE"/>
    <w:rsid w:val="00E66CFE"/>
    <w:rsid w:val="00E671BA"/>
    <w:rsid w:val="00E67416"/>
    <w:rsid w:val="00E67696"/>
    <w:rsid w:val="00E67B15"/>
    <w:rsid w:val="00E67EDE"/>
    <w:rsid w:val="00E704D5"/>
    <w:rsid w:val="00E7118E"/>
    <w:rsid w:val="00E71446"/>
    <w:rsid w:val="00E7177B"/>
    <w:rsid w:val="00E718AE"/>
    <w:rsid w:val="00E718B6"/>
    <w:rsid w:val="00E71A6A"/>
    <w:rsid w:val="00E72314"/>
    <w:rsid w:val="00E723BA"/>
    <w:rsid w:val="00E724EC"/>
    <w:rsid w:val="00E7260B"/>
    <w:rsid w:val="00E7293B"/>
    <w:rsid w:val="00E72979"/>
    <w:rsid w:val="00E72CCE"/>
    <w:rsid w:val="00E731AA"/>
    <w:rsid w:val="00E73581"/>
    <w:rsid w:val="00E73A46"/>
    <w:rsid w:val="00E73EA0"/>
    <w:rsid w:val="00E7403A"/>
    <w:rsid w:val="00E743B3"/>
    <w:rsid w:val="00E74979"/>
    <w:rsid w:val="00E7497E"/>
    <w:rsid w:val="00E74A8F"/>
    <w:rsid w:val="00E74AE0"/>
    <w:rsid w:val="00E74B36"/>
    <w:rsid w:val="00E74DEB"/>
    <w:rsid w:val="00E750A7"/>
    <w:rsid w:val="00E755E6"/>
    <w:rsid w:val="00E75701"/>
    <w:rsid w:val="00E75A91"/>
    <w:rsid w:val="00E75AFA"/>
    <w:rsid w:val="00E75B03"/>
    <w:rsid w:val="00E76313"/>
    <w:rsid w:val="00E766BD"/>
    <w:rsid w:val="00E769B8"/>
    <w:rsid w:val="00E76A8E"/>
    <w:rsid w:val="00E76BDB"/>
    <w:rsid w:val="00E76F41"/>
    <w:rsid w:val="00E77437"/>
    <w:rsid w:val="00E77599"/>
    <w:rsid w:val="00E77A1B"/>
    <w:rsid w:val="00E77B8E"/>
    <w:rsid w:val="00E77C06"/>
    <w:rsid w:val="00E77C8E"/>
    <w:rsid w:val="00E77D3E"/>
    <w:rsid w:val="00E77F2E"/>
    <w:rsid w:val="00E80314"/>
    <w:rsid w:val="00E806DB"/>
    <w:rsid w:val="00E80870"/>
    <w:rsid w:val="00E809AA"/>
    <w:rsid w:val="00E80A0E"/>
    <w:rsid w:val="00E80C40"/>
    <w:rsid w:val="00E80C90"/>
    <w:rsid w:val="00E80D3A"/>
    <w:rsid w:val="00E8102C"/>
    <w:rsid w:val="00E8125D"/>
    <w:rsid w:val="00E8149E"/>
    <w:rsid w:val="00E81A2E"/>
    <w:rsid w:val="00E81A61"/>
    <w:rsid w:val="00E81B3A"/>
    <w:rsid w:val="00E827C9"/>
    <w:rsid w:val="00E829BE"/>
    <w:rsid w:val="00E82B0C"/>
    <w:rsid w:val="00E83104"/>
    <w:rsid w:val="00E8332F"/>
    <w:rsid w:val="00E833F7"/>
    <w:rsid w:val="00E83B40"/>
    <w:rsid w:val="00E83BDF"/>
    <w:rsid w:val="00E83CB5"/>
    <w:rsid w:val="00E83F5C"/>
    <w:rsid w:val="00E83FC3"/>
    <w:rsid w:val="00E8444E"/>
    <w:rsid w:val="00E84579"/>
    <w:rsid w:val="00E849DB"/>
    <w:rsid w:val="00E84A8C"/>
    <w:rsid w:val="00E84BE0"/>
    <w:rsid w:val="00E84D89"/>
    <w:rsid w:val="00E84EC8"/>
    <w:rsid w:val="00E84F1A"/>
    <w:rsid w:val="00E852F0"/>
    <w:rsid w:val="00E85399"/>
    <w:rsid w:val="00E85437"/>
    <w:rsid w:val="00E8565B"/>
    <w:rsid w:val="00E85935"/>
    <w:rsid w:val="00E85C3A"/>
    <w:rsid w:val="00E85F63"/>
    <w:rsid w:val="00E866FD"/>
    <w:rsid w:val="00E86A1A"/>
    <w:rsid w:val="00E86A25"/>
    <w:rsid w:val="00E86B8D"/>
    <w:rsid w:val="00E86FCC"/>
    <w:rsid w:val="00E874D9"/>
    <w:rsid w:val="00E87623"/>
    <w:rsid w:val="00E87853"/>
    <w:rsid w:val="00E87997"/>
    <w:rsid w:val="00E87A1D"/>
    <w:rsid w:val="00E87E84"/>
    <w:rsid w:val="00E90308"/>
    <w:rsid w:val="00E90585"/>
    <w:rsid w:val="00E905A3"/>
    <w:rsid w:val="00E90736"/>
    <w:rsid w:val="00E9094A"/>
    <w:rsid w:val="00E90CAD"/>
    <w:rsid w:val="00E90E6C"/>
    <w:rsid w:val="00E91123"/>
    <w:rsid w:val="00E911E6"/>
    <w:rsid w:val="00E91367"/>
    <w:rsid w:val="00E917BB"/>
    <w:rsid w:val="00E918F7"/>
    <w:rsid w:val="00E919F8"/>
    <w:rsid w:val="00E91C00"/>
    <w:rsid w:val="00E91D35"/>
    <w:rsid w:val="00E92032"/>
    <w:rsid w:val="00E920A4"/>
    <w:rsid w:val="00E920CC"/>
    <w:rsid w:val="00E922B4"/>
    <w:rsid w:val="00E926A5"/>
    <w:rsid w:val="00E93501"/>
    <w:rsid w:val="00E9355F"/>
    <w:rsid w:val="00E93A5B"/>
    <w:rsid w:val="00E93B1E"/>
    <w:rsid w:val="00E93CA3"/>
    <w:rsid w:val="00E93D4F"/>
    <w:rsid w:val="00E93D7E"/>
    <w:rsid w:val="00E93F88"/>
    <w:rsid w:val="00E9418A"/>
    <w:rsid w:val="00E94422"/>
    <w:rsid w:val="00E94470"/>
    <w:rsid w:val="00E94E2B"/>
    <w:rsid w:val="00E95568"/>
    <w:rsid w:val="00E955FD"/>
    <w:rsid w:val="00E9580D"/>
    <w:rsid w:val="00E95A59"/>
    <w:rsid w:val="00E95B57"/>
    <w:rsid w:val="00E95B7D"/>
    <w:rsid w:val="00E95FBE"/>
    <w:rsid w:val="00E960C5"/>
    <w:rsid w:val="00E962CC"/>
    <w:rsid w:val="00E96509"/>
    <w:rsid w:val="00E966A7"/>
    <w:rsid w:val="00E967D6"/>
    <w:rsid w:val="00E96936"/>
    <w:rsid w:val="00E96E35"/>
    <w:rsid w:val="00E96FA4"/>
    <w:rsid w:val="00E96FCD"/>
    <w:rsid w:val="00E97189"/>
    <w:rsid w:val="00E97671"/>
    <w:rsid w:val="00E976AC"/>
    <w:rsid w:val="00E976EA"/>
    <w:rsid w:val="00E9774B"/>
    <w:rsid w:val="00EA0510"/>
    <w:rsid w:val="00EA0A59"/>
    <w:rsid w:val="00EA0A6B"/>
    <w:rsid w:val="00EA123C"/>
    <w:rsid w:val="00EA1483"/>
    <w:rsid w:val="00EA1574"/>
    <w:rsid w:val="00EA1727"/>
    <w:rsid w:val="00EA17C3"/>
    <w:rsid w:val="00EA227B"/>
    <w:rsid w:val="00EA2871"/>
    <w:rsid w:val="00EA2CAA"/>
    <w:rsid w:val="00EA2D5D"/>
    <w:rsid w:val="00EA2F18"/>
    <w:rsid w:val="00EA33ED"/>
    <w:rsid w:val="00EA3864"/>
    <w:rsid w:val="00EA3AB1"/>
    <w:rsid w:val="00EA3D02"/>
    <w:rsid w:val="00EA414E"/>
    <w:rsid w:val="00EA4264"/>
    <w:rsid w:val="00EA45F5"/>
    <w:rsid w:val="00EA46B3"/>
    <w:rsid w:val="00EA4820"/>
    <w:rsid w:val="00EA4AC4"/>
    <w:rsid w:val="00EA4CC0"/>
    <w:rsid w:val="00EA5207"/>
    <w:rsid w:val="00EA5859"/>
    <w:rsid w:val="00EA588E"/>
    <w:rsid w:val="00EA58BB"/>
    <w:rsid w:val="00EA595A"/>
    <w:rsid w:val="00EA59A4"/>
    <w:rsid w:val="00EA5D03"/>
    <w:rsid w:val="00EA5D77"/>
    <w:rsid w:val="00EA5DAD"/>
    <w:rsid w:val="00EA5EA8"/>
    <w:rsid w:val="00EA5EB7"/>
    <w:rsid w:val="00EA6101"/>
    <w:rsid w:val="00EA636A"/>
    <w:rsid w:val="00EA63ED"/>
    <w:rsid w:val="00EA6660"/>
    <w:rsid w:val="00EA669F"/>
    <w:rsid w:val="00EA68E3"/>
    <w:rsid w:val="00EA6F8D"/>
    <w:rsid w:val="00EA7568"/>
    <w:rsid w:val="00EA7A8B"/>
    <w:rsid w:val="00EA7BD8"/>
    <w:rsid w:val="00EA7F19"/>
    <w:rsid w:val="00EA7F1C"/>
    <w:rsid w:val="00EB0021"/>
    <w:rsid w:val="00EB0191"/>
    <w:rsid w:val="00EB0521"/>
    <w:rsid w:val="00EB0735"/>
    <w:rsid w:val="00EB0808"/>
    <w:rsid w:val="00EB0CB3"/>
    <w:rsid w:val="00EB0DB5"/>
    <w:rsid w:val="00EB0E11"/>
    <w:rsid w:val="00EB0F19"/>
    <w:rsid w:val="00EB1191"/>
    <w:rsid w:val="00EB15B6"/>
    <w:rsid w:val="00EB17B3"/>
    <w:rsid w:val="00EB21F1"/>
    <w:rsid w:val="00EB24E8"/>
    <w:rsid w:val="00EB2909"/>
    <w:rsid w:val="00EB2C5E"/>
    <w:rsid w:val="00EB2CF6"/>
    <w:rsid w:val="00EB301C"/>
    <w:rsid w:val="00EB307F"/>
    <w:rsid w:val="00EB316F"/>
    <w:rsid w:val="00EB3243"/>
    <w:rsid w:val="00EB32D7"/>
    <w:rsid w:val="00EB34BD"/>
    <w:rsid w:val="00EB3699"/>
    <w:rsid w:val="00EB3A5A"/>
    <w:rsid w:val="00EB3B89"/>
    <w:rsid w:val="00EB3D06"/>
    <w:rsid w:val="00EB3F97"/>
    <w:rsid w:val="00EB4820"/>
    <w:rsid w:val="00EB4916"/>
    <w:rsid w:val="00EB4B05"/>
    <w:rsid w:val="00EB4D28"/>
    <w:rsid w:val="00EB4FF0"/>
    <w:rsid w:val="00EB506D"/>
    <w:rsid w:val="00EB53DD"/>
    <w:rsid w:val="00EB53E0"/>
    <w:rsid w:val="00EB5555"/>
    <w:rsid w:val="00EB55F2"/>
    <w:rsid w:val="00EB5C1B"/>
    <w:rsid w:val="00EB5D80"/>
    <w:rsid w:val="00EB5EF1"/>
    <w:rsid w:val="00EB5FC4"/>
    <w:rsid w:val="00EB632A"/>
    <w:rsid w:val="00EB693D"/>
    <w:rsid w:val="00EB6949"/>
    <w:rsid w:val="00EB6D43"/>
    <w:rsid w:val="00EB6F38"/>
    <w:rsid w:val="00EB729E"/>
    <w:rsid w:val="00EB7457"/>
    <w:rsid w:val="00EB766A"/>
    <w:rsid w:val="00EB7730"/>
    <w:rsid w:val="00EB79CB"/>
    <w:rsid w:val="00EB7A3D"/>
    <w:rsid w:val="00EB7C40"/>
    <w:rsid w:val="00EB7DA1"/>
    <w:rsid w:val="00EC00C9"/>
    <w:rsid w:val="00EC0A6C"/>
    <w:rsid w:val="00EC0BCB"/>
    <w:rsid w:val="00EC0DD9"/>
    <w:rsid w:val="00EC0F2F"/>
    <w:rsid w:val="00EC0FC6"/>
    <w:rsid w:val="00EC16CA"/>
    <w:rsid w:val="00EC1A71"/>
    <w:rsid w:val="00EC1B0F"/>
    <w:rsid w:val="00EC1BAE"/>
    <w:rsid w:val="00EC1ED7"/>
    <w:rsid w:val="00EC21C5"/>
    <w:rsid w:val="00EC2433"/>
    <w:rsid w:val="00EC2649"/>
    <w:rsid w:val="00EC2DA9"/>
    <w:rsid w:val="00EC31ED"/>
    <w:rsid w:val="00EC3404"/>
    <w:rsid w:val="00EC3948"/>
    <w:rsid w:val="00EC39A8"/>
    <w:rsid w:val="00EC3B9B"/>
    <w:rsid w:val="00EC4060"/>
    <w:rsid w:val="00EC4068"/>
    <w:rsid w:val="00EC470D"/>
    <w:rsid w:val="00EC4896"/>
    <w:rsid w:val="00EC4D05"/>
    <w:rsid w:val="00EC4D98"/>
    <w:rsid w:val="00EC4ED0"/>
    <w:rsid w:val="00EC546F"/>
    <w:rsid w:val="00EC55A5"/>
    <w:rsid w:val="00EC5836"/>
    <w:rsid w:val="00EC5CBE"/>
    <w:rsid w:val="00EC5EAC"/>
    <w:rsid w:val="00EC5F7A"/>
    <w:rsid w:val="00EC5FA2"/>
    <w:rsid w:val="00EC603E"/>
    <w:rsid w:val="00EC64B1"/>
    <w:rsid w:val="00EC6790"/>
    <w:rsid w:val="00EC688C"/>
    <w:rsid w:val="00EC69A5"/>
    <w:rsid w:val="00EC6A34"/>
    <w:rsid w:val="00EC6A60"/>
    <w:rsid w:val="00EC74DF"/>
    <w:rsid w:val="00EC7794"/>
    <w:rsid w:val="00EC7A06"/>
    <w:rsid w:val="00EC7ACE"/>
    <w:rsid w:val="00EC7BCA"/>
    <w:rsid w:val="00EC7DB3"/>
    <w:rsid w:val="00EC7F84"/>
    <w:rsid w:val="00EC7FC4"/>
    <w:rsid w:val="00ED024C"/>
    <w:rsid w:val="00ED0451"/>
    <w:rsid w:val="00ED0880"/>
    <w:rsid w:val="00ED0AD0"/>
    <w:rsid w:val="00ED0BE8"/>
    <w:rsid w:val="00ED0C3E"/>
    <w:rsid w:val="00ED10A1"/>
    <w:rsid w:val="00ED10E9"/>
    <w:rsid w:val="00ED12E3"/>
    <w:rsid w:val="00ED191F"/>
    <w:rsid w:val="00ED1CCA"/>
    <w:rsid w:val="00ED1D60"/>
    <w:rsid w:val="00ED1FC6"/>
    <w:rsid w:val="00ED201E"/>
    <w:rsid w:val="00ED2205"/>
    <w:rsid w:val="00ED22B1"/>
    <w:rsid w:val="00ED2902"/>
    <w:rsid w:val="00ED2F5E"/>
    <w:rsid w:val="00ED3117"/>
    <w:rsid w:val="00ED3571"/>
    <w:rsid w:val="00ED35FC"/>
    <w:rsid w:val="00ED383E"/>
    <w:rsid w:val="00ED3A7B"/>
    <w:rsid w:val="00ED3BEF"/>
    <w:rsid w:val="00ED3D8E"/>
    <w:rsid w:val="00ED3FC3"/>
    <w:rsid w:val="00ED4261"/>
    <w:rsid w:val="00ED480B"/>
    <w:rsid w:val="00ED49F2"/>
    <w:rsid w:val="00ED4B04"/>
    <w:rsid w:val="00ED4C1A"/>
    <w:rsid w:val="00ED4F66"/>
    <w:rsid w:val="00ED50FF"/>
    <w:rsid w:val="00ED5105"/>
    <w:rsid w:val="00ED520C"/>
    <w:rsid w:val="00ED527E"/>
    <w:rsid w:val="00ED5592"/>
    <w:rsid w:val="00ED5682"/>
    <w:rsid w:val="00ED57EA"/>
    <w:rsid w:val="00ED5BD4"/>
    <w:rsid w:val="00ED5CD1"/>
    <w:rsid w:val="00ED5F08"/>
    <w:rsid w:val="00ED6333"/>
    <w:rsid w:val="00ED63A8"/>
    <w:rsid w:val="00ED6661"/>
    <w:rsid w:val="00ED6669"/>
    <w:rsid w:val="00ED689F"/>
    <w:rsid w:val="00ED6A07"/>
    <w:rsid w:val="00ED6C34"/>
    <w:rsid w:val="00ED6CF3"/>
    <w:rsid w:val="00ED6F8D"/>
    <w:rsid w:val="00ED70BB"/>
    <w:rsid w:val="00ED714B"/>
    <w:rsid w:val="00ED726C"/>
    <w:rsid w:val="00ED7281"/>
    <w:rsid w:val="00ED737F"/>
    <w:rsid w:val="00ED73C6"/>
    <w:rsid w:val="00ED75EF"/>
    <w:rsid w:val="00ED7704"/>
    <w:rsid w:val="00ED7972"/>
    <w:rsid w:val="00ED7ABB"/>
    <w:rsid w:val="00ED7FFE"/>
    <w:rsid w:val="00EE0251"/>
    <w:rsid w:val="00EE07D3"/>
    <w:rsid w:val="00EE07DA"/>
    <w:rsid w:val="00EE08B8"/>
    <w:rsid w:val="00EE094A"/>
    <w:rsid w:val="00EE0C98"/>
    <w:rsid w:val="00EE0E8F"/>
    <w:rsid w:val="00EE0F57"/>
    <w:rsid w:val="00EE0FD5"/>
    <w:rsid w:val="00EE113D"/>
    <w:rsid w:val="00EE12B1"/>
    <w:rsid w:val="00EE1453"/>
    <w:rsid w:val="00EE167A"/>
    <w:rsid w:val="00EE188E"/>
    <w:rsid w:val="00EE1996"/>
    <w:rsid w:val="00EE1BFB"/>
    <w:rsid w:val="00EE1C01"/>
    <w:rsid w:val="00EE1E85"/>
    <w:rsid w:val="00EE2270"/>
    <w:rsid w:val="00EE22AF"/>
    <w:rsid w:val="00EE267F"/>
    <w:rsid w:val="00EE276D"/>
    <w:rsid w:val="00EE2EE4"/>
    <w:rsid w:val="00EE2F1B"/>
    <w:rsid w:val="00EE33BB"/>
    <w:rsid w:val="00EE39D5"/>
    <w:rsid w:val="00EE3CA0"/>
    <w:rsid w:val="00EE4565"/>
    <w:rsid w:val="00EE4582"/>
    <w:rsid w:val="00EE484B"/>
    <w:rsid w:val="00EE4D16"/>
    <w:rsid w:val="00EE4EFC"/>
    <w:rsid w:val="00EE5C30"/>
    <w:rsid w:val="00EE5C3B"/>
    <w:rsid w:val="00EE5F83"/>
    <w:rsid w:val="00EE5F86"/>
    <w:rsid w:val="00EE5FCB"/>
    <w:rsid w:val="00EE6143"/>
    <w:rsid w:val="00EE6404"/>
    <w:rsid w:val="00EE66F0"/>
    <w:rsid w:val="00EE692E"/>
    <w:rsid w:val="00EE6A35"/>
    <w:rsid w:val="00EE7156"/>
    <w:rsid w:val="00EE7219"/>
    <w:rsid w:val="00EE7235"/>
    <w:rsid w:val="00EE724D"/>
    <w:rsid w:val="00EE74F1"/>
    <w:rsid w:val="00EE7FB3"/>
    <w:rsid w:val="00EF0171"/>
    <w:rsid w:val="00EF0185"/>
    <w:rsid w:val="00EF03F3"/>
    <w:rsid w:val="00EF042F"/>
    <w:rsid w:val="00EF04E6"/>
    <w:rsid w:val="00EF0ACE"/>
    <w:rsid w:val="00EF0DE0"/>
    <w:rsid w:val="00EF117E"/>
    <w:rsid w:val="00EF172A"/>
    <w:rsid w:val="00EF18AE"/>
    <w:rsid w:val="00EF1B25"/>
    <w:rsid w:val="00EF1BEE"/>
    <w:rsid w:val="00EF1DA0"/>
    <w:rsid w:val="00EF1EA4"/>
    <w:rsid w:val="00EF2050"/>
    <w:rsid w:val="00EF2297"/>
    <w:rsid w:val="00EF27DB"/>
    <w:rsid w:val="00EF2ABC"/>
    <w:rsid w:val="00EF2DEE"/>
    <w:rsid w:val="00EF32F4"/>
    <w:rsid w:val="00EF4075"/>
    <w:rsid w:val="00EF40D1"/>
    <w:rsid w:val="00EF4116"/>
    <w:rsid w:val="00EF4538"/>
    <w:rsid w:val="00EF4747"/>
    <w:rsid w:val="00EF49F3"/>
    <w:rsid w:val="00EF4BF8"/>
    <w:rsid w:val="00EF4C49"/>
    <w:rsid w:val="00EF502E"/>
    <w:rsid w:val="00EF53E0"/>
    <w:rsid w:val="00EF55D3"/>
    <w:rsid w:val="00EF56B4"/>
    <w:rsid w:val="00EF57B4"/>
    <w:rsid w:val="00EF5C82"/>
    <w:rsid w:val="00EF5E0C"/>
    <w:rsid w:val="00EF620D"/>
    <w:rsid w:val="00EF63E3"/>
    <w:rsid w:val="00EF6514"/>
    <w:rsid w:val="00EF67DD"/>
    <w:rsid w:val="00EF6A92"/>
    <w:rsid w:val="00EF6B11"/>
    <w:rsid w:val="00EF6C33"/>
    <w:rsid w:val="00EF7156"/>
    <w:rsid w:val="00EF7212"/>
    <w:rsid w:val="00EF757C"/>
    <w:rsid w:val="00EF7737"/>
    <w:rsid w:val="00EF77A8"/>
    <w:rsid w:val="00EF7888"/>
    <w:rsid w:val="00EF7AE8"/>
    <w:rsid w:val="00EF7B3E"/>
    <w:rsid w:val="00F001FF"/>
    <w:rsid w:val="00F00DD6"/>
    <w:rsid w:val="00F01508"/>
    <w:rsid w:val="00F016C9"/>
    <w:rsid w:val="00F01DA2"/>
    <w:rsid w:val="00F01FCC"/>
    <w:rsid w:val="00F02102"/>
    <w:rsid w:val="00F02253"/>
    <w:rsid w:val="00F0241D"/>
    <w:rsid w:val="00F0286A"/>
    <w:rsid w:val="00F02BB0"/>
    <w:rsid w:val="00F02D22"/>
    <w:rsid w:val="00F02EFD"/>
    <w:rsid w:val="00F034E5"/>
    <w:rsid w:val="00F03C2E"/>
    <w:rsid w:val="00F03DDA"/>
    <w:rsid w:val="00F03FBD"/>
    <w:rsid w:val="00F04224"/>
    <w:rsid w:val="00F04306"/>
    <w:rsid w:val="00F0435A"/>
    <w:rsid w:val="00F04535"/>
    <w:rsid w:val="00F04768"/>
    <w:rsid w:val="00F04772"/>
    <w:rsid w:val="00F04903"/>
    <w:rsid w:val="00F04954"/>
    <w:rsid w:val="00F04A66"/>
    <w:rsid w:val="00F04B4B"/>
    <w:rsid w:val="00F04BC4"/>
    <w:rsid w:val="00F04CFB"/>
    <w:rsid w:val="00F0516C"/>
    <w:rsid w:val="00F0585C"/>
    <w:rsid w:val="00F05CD6"/>
    <w:rsid w:val="00F060B8"/>
    <w:rsid w:val="00F067A2"/>
    <w:rsid w:val="00F07074"/>
    <w:rsid w:val="00F07180"/>
    <w:rsid w:val="00F0720B"/>
    <w:rsid w:val="00F07295"/>
    <w:rsid w:val="00F07304"/>
    <w:rsid w:val="00F076FE"/>
    <w:rsid w:val="00F07B9E"/>
    <w:rsid w:val="00F107BE"/>
    <w:rsid w:val="00F10802"/>
    <w:rsid w:val="00F108A5"/>
    <w:rsid w:val="00F108DA"/>
    <w:rsid w:val="00F10B48"/>
    <w:rsid w:val="00F10C30"/>
    <w:rsid w:val="00F10D05"/>
    <w:rsid w:val="00F10D90"/>
    <w:rsid w:val="00F10EE1"/>
    <w:rsid w:val="00F11077"/>
    <w:rsid w:val="00F1116F"/>
    <w:rsid w:val="00F11EB7"/>
    <w:rsid w:val="00F121CF"/>
    <w:rsid w:val="00F1263A"/>
    <w:rsid w:val="00F126C2"/>
    <w:rsid w:val="00F12922"/>
    <w:rsid w:val="00F12C4D"/>
    <w:rsid w:val="00F12CB7"/>
    <w:rsid w:val="00F13124"/>
    <w:rsid w:val="00F13246"/>
    <w:rsid w:val="00F1349E"/>
    <w:rsid w:val="00F13618"/>
    <w:rsid w:val="00F139C5"/>
    <w:rsid w:val="00F13ADD"/>
    <w:rsid w:val="00F13C83"/>
    <w:rsid w:val="00F14BFF"/>
    <w:rsid w:val="00F14E25"/>
    <w:rsid w:val="00F14EB9"/>
    <w:rsid w:val="00F1525B"/>
    <w:rsid w:val="00F15348"/>
    <w:rsid w:val="00F15AB3"/>
    <w:rsid w:val="00F15B77"/>
    <w:rsid w:val="00F15E0D"/>
    <w:rsid w:val="00F16359"/>
    <w:rsid w:val="00F166F2"/>
    <w:rsid w:val="00F169EB"/>
    <w:rsid w:val="00F16A88"/>
    <w:rsid w:val="00F16DAC"/>
    <w:rsid w:val="00F16DC2"/>
    <w:rsid w:val="00F16E51"/>
    <w:rsid w:val="00F1703D"/>
    <w:rsid w:val="00F17114"/>
    <w:rsid w:val="00F173DC"/>
    <w:rsid w:val="00F17501"/>
    <w:rsid w:val="00F17663"/>
    <w:rsid w:val="00F17A27"/>
    <w:rsid w:val="00F17AC3"/>
    <w:rsid w:val="00F17B44"/>
    <w:rsid w:val="00F17CE7"/>
    <w:rsid w:val="00F202C7"/>
    <w:rsid w:val="00F204B5"/>
    <w:rsid w:val="00F20757"/>
    <w:rsid w:val="00F21236"/>
    <w:rsid w:val="00F2165D"/>
    <w:rsid w:val="00F21874"/>
    <w:rsid w:val="00F221D0"/>
    <w:rsid w:val="00F2239F"/>
    <w:rsid w:val="00F226D7"/>
    <w:rsid w:val="00F22917"/>
    <w:rsid w:val="00F22EB9"/>
    <w:rsid w:val="00F22F78"/>
    <w:rsid w:val="00F22F99"/>
    <w:rsid w:val="00F2305B"/>
    <w:rsid w:val="00F231BA"/>
    <w:rsid w:val="00F23209"/>
    <w:rsid w:val="00F2322C"/>
    <w:rsid w:val="00F239DF"/>
    <w:rsid w:val="00F23B8F"/>
    <w:rsid w:val="00F23C49"/>
    <w:rsid w:val="00F23CCB"/>
    <w:rsid w:val="00F23FD6"/>
    <w:rsid w:val="00F240D7"/>
    <w:rsid w:val="00F24558"/>
    <w:rsid w:val="00F2478B"/>
    <w:rsid w:val="00F24837"/>
    <w:rsid w:val="00F250E6"/>
    <w:rsid w:val="00F25513"/>
    <w:rsid w:val="00F2567D"/>
    <w:rsid w:val="00F2575F"/>
    <w:rsid w:val="00F258CD"/>
    <w:rsid w:val="00F25AEA"/>
    <w:rsid w:val="00F260A9"/>
    <w:rsid w:val="00F2622C"/>
    <w:rsid w:val="00F263EE"/>
    <w:rsid w:val="00F26459"/>
    <w:rsid w:val="00F2673B"/>
    <w:rsid w:val="00F26945"/>
    <w:rsid w:val="00F26EA6"/>
    <w:rsid w:val="00F26F44"/>
    <w:rsid w:val="00F27118"/>
    <w:rsid w:val="00F2718C"/>
    <w:rsid w:val="00F272B9"/>
    <w:rsid w:val="00F274F9"/>
    <w:rsid w:val="00F27565"/>
    <w:rsid w:val="00F2779E"/>
    <w:rsid w:val="00F2792D"/>
    <w:rsid w:val="00F27A94"/>
    <w:rsid w:val="00F27D77"/>
    <w:rsid w:val="00F30250"/>
    <w:rsid w:val="00F30277"/>
    <w:rsid w:val="00F30469"/>
    <w:rsid w:val="00F305FD"/>
    <w:rsid w:val="00F30BA8"/>
    <w:rsid w:val="00F30C60"/>
    <w:rsid w:val="00F30D24"/>
    <w:rsid w:val="00F310BC"/>
    <w:rsid w:val="00F310D4"/>
    <w:rsid w:val="00F312DD"/>
    <w:rsid w:val="00F313C0"/>
    <w:rsid w:val="00F317ED"/>
    <w:rsid w:val="00F31D5A"/>
    <w:rsid w:val="00F31F35"/>
    <w:rsid w:val="00F325CE"/>
    <w:rsid w:val="00F328FC"/>
    <w:rsid w:val="00F32FCA"/>
    <w:rsid w:val="00F33076"/>
    <w:rsid w:val="00F33437"/>
    <w:rsid w:val="00F338B9"/>
    <w:rsid w:val="00F33960"/>
    <w:rsid w:val="00F33975"/>
    <w:rsid w:val="00F33B67"/>
    <w:rsid w:val="00F33DE9"/>
    <w:rsid w:val="00F343AB"/>
    <w:rsid w:val="00F345FA"/>
    <w:rsid w:val="00F3482A"/>
    <w:rsid w:val="00F34E7D"/>
    <w:rsid w:val="00F350FE"/>
    <w:rsid w:val="00F352C8"/>
    <w:rsid w:val="00F356A1"/>
    <w:rsid w:val="00F35941"/>
    <w:rsid w:val="00F35B00"/>
    <w:rsid w:val="00F35E6D"/>
    <w:rsid w:val="00F360CC"/>
    <w:rsid w:val="00F36161"/>
    <w:rsid w:val="00F3616A"/>
    <w:rsid w:val="00F3619A"/>
    <w:rsid w:val="00F362DA"/>
    <w:rsid w:val="00F36762"/>
    <w:rsid w:val="00F36787"/>
    <w:rsid w:val="00F36C84"/>
    <w:rsid w:val="00F3700F"/>
    <w:rsid w:val="00F370C5"/>
    <w:rsid w:val="00F37197"/>
    <w:rsid w:val="00F372FB"/>
    <w:rsid w:val="00F3781F"/>
    <w:rsid w:val="00F37AA4"/>
    <w:rsid w:val="00F37E36"/>
    <w:rsid w:val="00F37ED6"/>
    <w:rsid w:val="00F37F6C"/>
    <w:rsid w:val="00F401A3"/>
    <w:rsid w:val="00F40896"/>
    <w:rsid w:val="00F40A72"/>
    <w:rsid w:val="00F40AAA"/>
    <w:rsid w:val="00F40BA7"/>
    <w:rsid w:val="00F40F9D"/>
    <w:rsid w:val="00F4100F"/>
    <w:rsid w:val="00F41876"/>
    <w:rsid w:val="00F419A1"/>
    <w:rsid w:val="00F41ACD"/>
    <w:rsid w:val="00F41EDD"/>
    <w:rsid w:val="00F41F05"/>
    <w:rsid w:val="00F41F0F"/>
    <w:rsid w:val="00F422CC"/>
    <w:rsid w:val="00F42973"/>
    <w:rsid w:val="00F42C3C"/>
    <w:rsid w:val="00F42CA9"/>
    <w:rsid w:val="00F42F64"/>
    <w:rsid w:val="00F4354F"/>
    <w:rsid w:val="00F436A8"/>
    <w:rsid w:val="00F43858"/>
    <w:rsid w:val="00F43924"/>
    <w:rsid w:val="00F43B69"/>
    <w:rsid w:val="00F43DC8"/>
    <w:rsid w:val="00F44151"/>
    <w:rsid w:val="00F442AF"/>
    <w:rsid w:val="00F4432D"/>
    <w:rsid w:val="00F4471B"/>
    <w:rsid w:val="00F448F4"/>
    <w:rsid w:val="00F44C81"/>
    <w:rsid w:val="00F44D35"/>
    <w:rsid w:val="00F44F9D"/>
    <w:rsid w:val="00F45233"/>
    <w:rsid w:val="00F4525D"/>
    <w:rsid w:val="00F452AB"/>
    <w:rsid w:val="00F452C0"/>
    <w:rsid w:val="00F45572"/>
    <w:rsid w:val="00F456B0"/>
    <w:rsid w:val="00F45739"/>
    <w:rsid w:val="00F45E4C"/>
    <w:rsid w:val="00F46131"/>
    <w:rsid w:val="00F46188"/>
    <w:rsid w:val="00F463E3"/>
    <w:rsid w:val="00F46B5A"/>
    <w:rsid w:val="00F46CB6"/>
    <w:rsid w:val="00F46E1D"/>
    <w:rsid w:val="00F4707E"/>
    <w:rsid w:val="00F4739D"/>
    <w:rsid w:val="00F47531"/>
    <w:rsid w:val="00F4756D"/>
    <w:rsid w:val="00F4763F"/>
    <w:rsid w:val="00F47931"/>
    <w:rsid w:val="00F47B4B"/>
    <w:rsid w:val="00F47DE8"/>
    <w:rsid w:val="00F47F28"/>
    <w:rsid w:val="00F5013B"/>
    <w:rsid w:val="00F50463"/>
    <w:rsid w:val="00F508A2"/>
    <w:rsid w:val="00F5092B"/>
    <w:rsid w:val="00F5100A"/>
    <w:rsid w:val="00F5101C"/>
    <w:rsid w:val="00F510B9"/>
    <w:rsid w:val="00F514B3"/>
    <w:rsid w:val="00F51DF1"/>
    <w:rsid w:val="00F51E3B"/>
    <w:rsid w:val="00F5260A"/>
    <w:rsid w:val="00F52700"/>
    <w:rsid w:val="00F52B5C"/>
    <w:rsid w:val="00F52F4F"/>
    <w:rsid w:val="00F5303C"/>
    <w:rsid w:val="00F53094"/>
    <w:rsid w:val="00F539A7"/>
    <w:rsid w:val="00F53BB0"/>
    <w:rsid w:val="00F53C07"/>
    <w:rsid w:val="00F53D05"/>
    <w:rsid w:val="00F53FD3"/>
    <w:rsid w:val="00F542C1"/>
    <w:rsid w:val="00F54942"/>
    <w:rsid w:val="00F550E3"/>
    <w:rsid w:val="00F5548C"/>
    <w:rsid w:val="00F55B3F"/>
    <w:rsid w:val="00F55C37"/>
    <w:rsid w:val="00F55CA2"/>
    <w:rsid w:val="00F55D2B"/>
    <w:rsid w:val="00F55E73"/>
    <w:rsid w:val="00F55EDA"/>
    <w:rsid w:val="00F56025"/>
    <w:rsid w:val="00F560A1"/>
    <w:rsid w:val="00F563EC"/>
    <w:rsid w:val="00F5655C"/>
    <w:rsid w:val="00F56913"/>
    <w:rsid w:val="00F56B43"/>
    <w:rsid w:val="00F56C80"/>
    <w:rsid w:val="00F56CEB"/>
    <w:rsid w:val="00F5718D"/>
    <w:rsid w:val="00F571A3"/>
    <w:rsid w:val="00F575D1"/>
    <w:rsid w:val="00F5792C"/>
    <w:rsid w:val="00F57DA6"/>
    <w:rsid w:val="00F60092"/>
    <w:rsid w:val="00F60122"/>
    <w:rsid w:val="00F6092B"/>
    <w:rsid w:val="00F60E6B"/>
    <w:rsid w:val="00F60E8A"/>
    <w:rsid w:val="00F6118F"/>
    <w:rsid w:val="00F61C18"/>
    <w:rsid w:val="00F6242A"/>
    <w:rsid w:val="00F62793"/>
    <w:rsid w:val="00F628BD"/>
    <w:rsid w:val="00F629DE"/>
    <w:rsid w:val="00F62AC2"/>
    <w:rsid w:val="00F62C2C"/>
    <w:rsid w:val="00F62C81"/>
    <w:rsid w:val="00F62F6C"/>
    <w:rsid w:val="00F63161"/>
    <w:rsid w:val="00F6360B"/>
    <w:rsid w:val="00F6378E"/>
    <w:rsid w:val="00F63B9C"/>
    <w:rsid w:val="00F640B2"/>
    <w:rsid w:val="00F6415F"/>
    <w:rsid w:val="00F64381"/>
    <w:rsid w:val="00F64775"/>
    <w:rsid w:val="00F64E70"/>
    <w:rsid w:val="00F64EAE"/>
    <w:rsid w:val="00F64F20"/>
    <w:rsid w:val="00F65061"/>
    <w:rsid w:val="00F6518A"/>
    <w:rsid w:val="00F65396"/>
    <w:rsid w:val="00F6584D"/>
    <w:rsid w:val="00F65B1B"/>
    <w:rsid w:val="00F65E22"/>
    <w:rsid w:val="00F65F4B"/>
    <w:rsid w:val="00F665A5"/>
    <w:rsid w:val="00F66DA0"/>
    <w:rsid w:val="00F670F7"/>
    <w:rsid w:val="00F67523"/>
    <w:rsid w:val="00F6759D"/>
    <w:rsid w:val="00F675DA"/>
    <w:rsid w:val="00F67A69"/>
    <w:rsid w:val="00F67DC0"/>
    <w:rsid w:val="00F67F15"/>
    <w:rsid w:val="00F701C4"/>
    <w:rsid w:val="00F70613"/>
    <w:rsid w:val="00F7066C"/>
    <w:rsid w:val="00F70843"/>
    <w:rsid w:val="00F70BFF"/>
    <w:rsid w:val="00F70C9D"/>
    <w:rsid w:val="00F70D73"/>
    <w:rsid w:val="00F70DA0"/>
    <w:rsid w:val="00F7117A"/>
    <w:rsid w:val="00F71519"/>
    <w:rsid w:val="00F71673"/>
    <w:rsid w:val="00F717B1"/>
    <w:rsid w:val="00F719C7"/>
    <w:rsid w:val="00F71A2C"/>
    <w:rsid w:val="00F71B8A"/>
    <w:rsid w:val="00F7205A"/>
    <w:rsid w:val="00F72393"/>
    <w:rsid w:val="00F724AA"/>
    <w:rsid w:val="00F7282D"/>
    <w:rsid w:val="00F72BFA"/>
    <w:rsid w:val="00F72C1A"/>
    <w:rsid w:val="00F72D9D"/>
    <w:rsid w:val="00F73091"/>
    <w:rsid w:val="00F7312F"/>
    <w:rsid w:val="00F7328E"/>
    <w:rsid w:val="00F7336D"/>
    <w:rsid w:val="00F7343D"/>
    <w:rsid w:val="00F7390E"/>
    <w:rsid w:val="00F73D2B"/>
    <w:rsid w:val="00F73E08"/>
    <w:rsid w:val="00F743CB"/>
    <w:rsid w:val="00F74A20"/>
    <w:rsid w:val="00F74CD9"/>
    <w:rsid w:val="00F7503F"/>
    <w:rsid w:val="00F753D5"/>
    <w:rsid w:val="00F7583E"/>
    <w:rsid w:val="00F75A6F"/>
    <w:rsid w:val="00F75BCB"/>
    <w:rsid w:val="00F75CE3"/>
    <w:rsid w:val="00F75DEF"/>
    <w:rsid w:val="00F75E4A"/>
    <w:rsid w:val="00F75E55"/>
    <w:rsid w:val="00F764E6"/>
    <w:rsid w:val="00F7655D"/>
    <w:rsid w:val="00F76619"/>
    <w:rsid w:val="00F76D2B"/>
    <w:rsid w:val="00F76ECA"/>
    <w:rsid w:val="00F77635"/>
    <w:rsid w:val="00F77D02"/>
    <w:rsid w:val="00F77FF4"/>
    <w:rsid w:val="00F80042"/>
    <w:rsid w:val="00F80287"/>
    <w:rsid w:val="00F802CD"/>
    <w:rsid w:val="00F803A7"/>
    <w:rsid w:val="00F803D3"/>
    <w:rsid w:val="00F805A6"/>
    <w:rsid w:val="00F80A7B"/>
    <w:rsid w:val="00F80A8C"/>
    <w:rsid w:val="00F80E5D"/>
    <w:rsid w:val="00F81193"/>
    <w:rsid w:val="00F81307"/>
    <w:rsid w:val="00F8140E"/>
    <w:rsid w:val="00F816AE"/>
    <w:rsid w:val="00F817F2"/>
    <w:rsid w:val="00F81E78"/>
    <w:rsid w:val="00F825AD"/>
    <w:rsid w:val="00F825E4"/>
    <w:rsid w:val="00F82756"/>
    <w:rsid w:val="00F82DE5"/>
    <w:rsid w:val="00F82E80"/>
    <w:rsid w:val="00F82EB7"/>
    <w:rsid w:val="00F82ED8"/>
    <w:rsid w:val="00F833D1"/>
    <w:rsid w:val="00F834DA"/>
    <w:rsid w:val="00F834F2"/>
    <w:rsid w:val="00F83916"/>
    <w:rsid w:val="00F845ED"/>
    <w:rsid w:val="00F846F3"/>
    <w:rsid w:val="00F848C7"/>
    <w:rsid w:val="00F84A0A"/>
    <w:rsid w:val="00F84AAF"/>
    <w:rsid w:val="00F84EC8"/>
    <w:rsid w:val="00F84ED0"/>
    <w:rsid w:val="00F851CE"/>
    <w:rsid w:val="00F851D9"/>
    <w:rsid w:val="00F85678"/>
    <w:rsid w:val="00F85790"/>
    <w:rsid w:val="00F85C9C"/>
    <w:rsid w:val="00F85DA9"/>
    <w:rsid w:val="00F85E67"/>
    <w:rsid w:val="00F85F39"/>
    <w:rsid w:val="00F866B5"/>
    <w:rsid w:val="00F86826"/>
    <w:rsid w:val="00F87109"/>
    <w:rsid w:val="00F87225"/>
    <w:rsid w:val="00F8722D"/>
    <w:rsid w:val="00F87252"/>
    <w:rsid w:val="00F87429"/>
    <w:rsid w:val="00F87768"/>
    <w:rsid w:val="00F87875"/>
    <w:rsid w:val="00F87888"/>
    <w:rsid w:val="00F878A9"/>
    <w:rsid w:val="00F879E4"/>
    <w:rsid w:val="00F87FB8"/>
    <w:rsid w:val="00F9001E"/>
    <w:rsid w:val="00F90366"/>
    <w:rsid w:val="00F9048A"/>
    <w:rsid w:val="00F909E2"/>
    <w:rsid w:val="00F90AAB"/>
    <w:rsid w:val="00F90BBC"/>
    <w:rsid w:val="00F90C05"/>
    <w:rsid w:val="00F910E5"/>
    <w:rsid w:val="00F91219"/>
    <w:rsid w:val="00F91845"/>
    <w:rsid w:val="00F919B9"/>
    <w:rsid w:val="00F91D7D"/>
    <w:rsid w:val="00F91E1D"/>
    <w:rsid w:val="00F91F0F"/>
    <w:rsid w:val="00F91F27"/>
    <w:rsid w:val="00F92444"/>
    <w:rsid w:val="00F92568"/>
    <w:rsid w:val="00F92569"/>
    <w:rsid w:val="00F92669"/>
    <w:rsid w:val="00F92890"/>
    <w:rsid w:val="00F92BF5"/>
    <w:rsid w:val="00F93855"/>
    <w:rsid w:val="00F93899"/>
    <w:rsid w:val="00F9393E"/>
    <w:rsid w:val="00F93AF4"/>
    <w:rsid w:val="00F93B6A"/>
    <w:rsid w:val="00F93B98"/>
    <w:rsid w:val="00F942C8"/>
    <w:rsid w:val="00F944C7"/>
    <w:rsid w:val="00F946C6"/>
    <w:rsid w:val="00F947BE"/>
    <w:rsid w:val="00F94DE8"/>
    <w:rsid w:val="00F94ED1"/>
    <w:rsid w:val="00F950CF"/>
    <w:rsid w:val="00F95202"/>
    <w:rsid w:val="00F95350"/>
    <w:rsid w:val="00F95428"/>
    <w:rsid w:val="00F9547D"/>
    <w:rsid w:val="00F957A5"/>
    <w:rsid w:val="00F95A9C"/>
    <w:rsid w:val="00F95CCB"/>
    <w:rsid w:val="00F95E31"/>
    <w:rsid w:val="00F9622B"/>
    <w:rsid w:val="00F963FB"/>
    <w:rsid w:val="00F96564"/>
    <w:rsid w:val="00F9670D"/>
    <w:rsid w:val="00F96947"/>
    <w:rsid w:val="00F96CF2"/>
    <w:rsid w:val="00F96EB2"/>
    <w:rsid w:val="00F96F21"/>
    <w:rsid w:val="00F96FD0"/>
    <w:rsid w:val="00F97297"/>
    <w:rsid w:val="00F97890"/>
    <w:rsid w:val="00F978B1"/>
    <w:rsid w:val="00F97A65"/>
    <w:rsid w:val="00F97A78"/>
    <w:rsid w:val="00FA0035"/>
    <w:rsid w:val="00FA007D"/>
    <w:rsid w:val="00FA0086"/>
    <w:rsid w:val="00FA0126"/>
    <w:rsid w:val="00FA016E"/>
    <w:rsid w:val="00FA01D8"/>
    <w:rsid w:val="00FA034C"/>
    <w:rsid w:val="00FA0753"/>
    <w:rsid w:val="00FA07FC"/>
    <w:rsid w:val="00FA0880"/>
    <w:rsid w:val="00FA09B6"/>
    <w:rsid w:val="00FA0AAA"/>
    <w:rsid w:val="00FA0B20"/>
    <w:rsid w:val="00FA1122"/>
    <w:rsid w:val="00FA1177"/>
    <w:rsid w:val="00FA13BA"/>
    <w:rsid w:val="00FA17BA"/>
    <w:rsid w:val="00FA1890"/>
    <w:rsid w:val="00FA19E2"/>
    <w:rsid w:val="00FA1B4C"/>
    <w:rsid w:val="00FA1F2F"/>
    <w:rsid w:val="00FA205D"/>
    <w:rsid w:val="00FA2130"/>
    <w:rsid w:val="00FA2433"/>
    <w:rsid w:val="00FA2493"/>
    <w:rsid w:val="00FA24E7"/>
    <w:rsid w:val="00FA267B"/>
    <w:rsid w:val="00FA2867"/>
    <w:rsid w:val="00FA29B8"/>
    <w:rsid w:val="00FA2B2F"/>
    <w:rsid w:val="00FA2CAD"/>
    <w:rsid w:val="00FA3655"/>
    <w:rsid w:val="00FA38B4"/>
    <w:rsid w:val="00FA4095"/>
    <w:rsid w:val="00FA4295"/>
    <w:rsid w:val="00FA4A31"/>
    <w:rsid w:val="00FA5160"/>
    <w:rsid w:val="00FA5348"/>
    <w:rsid w:val="00FA561E"/>
    <w:rsid w:val="00FA581E"/>
    <w:rsid w:val="00FA5B93"/>
    <w:rsid w:val="00FA5E41"/>
    <w:rsid w:val="00FA5EE6"/>
    <w:rsid w:val="00FA629F"/>
    <w:rsid w:val="00FA62E8"/>
    <w:rsid w:val="00FA64C5"/>
    <w:rsid w:val="00FA6A3A"/>
    <w:rsid w:val="00FA6C65"/>
    <w:rsid w:val="00FA6DD8"/>
    <w:rsid w:val="00FA7382"/>
    <w:rsid w:val="00FA7956"/>
    <w:rsid w:val="00FA7DD7"/>
    <w:rsid w:val="00FB01C5"/>
    <w:rsid w:val="00FB03FC"/>
    <w:rsid w:val="00FB067B"/>
    <w:rsid w:val="00FB06A1"/>
    <w:rsid w:val="00FB0824"/>
    <w:rsid w:val="00FB0D3F"/>
    <w:rsid w:val="00FB113A"/>
    <w:rsid w:val="00FB114F"/>
    <w:rsid w:val="00FB11E2"/>
    <w:rsid w:val="00FB1565"/>
    <w:rsid w:val="00FB158E"/>
    <w:rsid w:val="00FB15E6"/>
    <w:rsid w:val="00FB1867"/>
    <w:rsid w:val="00FB2248"/>
    <w:rsid w:val="00FB2494"/>
    <w:rsid w:val="00FB251D"/>
    <w:rsid w:val="00FB2710"/>
    <w:rsid w:val="00FB2D50"/>
    <w:rsid w:val="00FB2FCB"/>
    <w:rsid w:val="00FB329C"/>
    <w:rsid w:val="00FB344E"/>
    <w:rsid w:val="00FB354B"/>
    <w:rsid w:val="00FB358E"/>
    <w:rsid w:val="00FB3AED"/>
    <w:rsid w:val="00FB3CB6"/>
    <w:rsid w:val="00FB3F63"/>
    <w:rsid w:val="00FB43C3"/>
    <w:rsid w:val="00FB4403"/>
    <w:rsid w:val="00FB464E"/>
    <w:rsid w:val="00FB47FD"/>
    <w:rsid w:val="00FB4A77"/>
    <w:rsid w:val="00FB4BD8"/>
    <w:rsid w:val="00FB4BFA"/>
    <w:rsid w:val="00FB4C61"/>
    <w:rsid w:val="00FB4C9C"/>
    <w:rsid w:val="00FB4DEA"/>
    <w:rsid w:val="00FB4EEE"/>
    <w:rsid w:val="00FB4EF5"/>
    <w:rsid w:val="00FB5212"/>
    <w:rsid w:val="00FB53A5"/>
    <w:rsid w:val="00FB53E4"/>
    <w:rsid w:val="00FB5680"/>
    <w:rsid w:val="00FB56DB"/>
    <w:rsid w:val="00FB5930"/>
    <w:rsid w:val="00FB5A52"/>
    <w:rsid w:val="00FB5B8D"/>
    <w:rsid w:val="00FB5C63"/>
    <w:rsid w:val="00FB5C78"/>
    <w:rsid w:val="00FB5E72"/>
    <w:rsid w:val="00FB60ED"/>
    <w:rsid w:val="00FB637A"/>
    <w:rsid w:val="00FB66B7"/>
    <w:rsid w:val="00FB66B8"/>
    <w:rsid w:val="00FB6BEB"/>
    <w:rsid w:val="00FB6C1F"/>
    <w:rsid w:val="00FB6C3F"/>
    <w:rsid w:val="00FB6D20"/>
    <w:rsid w:val="00FB6D3E"/>
    <w:rsid w:val="00FB7330"/>
    <w:rsid w:val="00FB7C55"/>
    <w:rsid w:val="00FB7C8D"/>
    <w:rsid w:val="00FC02C8"/>
    <w:rsid w:val="00FC06E6"/>
    <w:rsid w:val="00FC077D"/>
    <w:rsid w:val="00FC097F"/>
    <w:rsid w:val="00FC0E60"/>
    <w:rsid w:val="00FC0F14"/>
    <w:rsid w:val="00FC1074"/>
    <w:rsid w:val="00FC108E"/>
    <w:rsid w:val="00FC13BE"/>
    <w:rsid w:val="00FC1884"/>
    <w:rsid w:val="00FC194E"/>
    <w:rsid w:val="00FC1A2D"/>
    <w:rsid w:val="00FC2095"/>
    <w:rsid w:val="00FC277B"/>
    <w:rsid w:val="00FC280F"/>
    <w:rsid w:val="00FC2C7C"/>
    <w:rsid w:val="00FC31C9"/>
    <w:rsid w:val="00FC3548"/>
    <w:rsid w:val="00FC369B"/>
    <w:rsid w:val="00FC371D"/>
    <w:rsid w:val="00FC3793"/>
    <w:rsid w:val="00FC430D"/>
    <w:rsid w:val="00FC44DC"/>
    <w:rsid w:val="00FC4573"/>
    <w:rsid w:val="00FC45DC"/>
    <w:rsid w:val="00FC46D5"/>
    <w:rsid w:val="00FC47FF"/>
    <w:rsid w:val="00FC4C76"/>
    <w:rsid w:val="00FC4DBE"/>
    <w:rsid w:val="00FC538F"/>
    <w:rsid w:val="00FC56A4"/>
    <w:rsid w:val="00FC5806"/>
    <w:rsid w:val="00FC585F"/>
    <w:rsid w:val="00FC5F0B"/>
    <w:rsid w:val="00FC5F9E"/>
    <w:rsid w:val="00FC5FA1"/>
    <w:rsid w:val="00FC66C8"/>
    <w:rsid w:val="00FC690C"/>
    <w:rsid w:val="00FC6B97"/>
    <w:rsid w:val="00FC6C88"/>
    <w:rsid w:val="00FC6CEC"/>
    <w:rsid w:val="00FC71B6"/>
    <w:rsid w:val="00FC71E8"/>
    <w:rsid w:val="00FC7663"/>
    <w:rsid w:val="00FC76C1"/>
    <w:rsid w:val="00FC789E"/>
    <w:rsid w:val="00FC7C8A"/>
    <w:rsid w:val="00FD0100"/>
    <w:rsid w:val="00FD0554"/>
    <w:rsid w:val="00FD079E"/>
    <w:rsid w:val="00FD0C0D"/>
    <w:rsid w:val="00FD1002"/>
    <w:rsid w:val="00FD13C9"/>
    <w:rsid w:val="00FD1470"/>
    <w:rsid w:val="00FD2100"/>
    <w:rsid w:val="00FD21C4"/>
    <w:rsid w:val="00FD252F"/>
    <w:rsid w:val="00FD2731"/>
    <w:rsid w:val="00FD27D7"/>
    <w:rsid w:val="00FD2C83"/>
    <w:rsid w:val="00FD33A1"/>
    <w:rsid w:val="00FD36DF"/>
    <w:rsid w:val="00FD3AC2"/>
    <w:rsid w:val="00FD3B6A"/>
    <w:rsid w:val="00FD41B8"/>
    <w:rsid w:val="00FD436C"/>
    <w:rsid w:val="00FD438F"/>
    <w:rsid w:val="00FD446D"/>
    <w:rsid w:val="00FD4620"/>
    <w:rsid w:val="00FD48AA"/>
    <w:rsid w:val="00FD4A4E"/>
    <w:rsid w:val="00FD4F2C"/>
    <w:rsid w:val="00FD4F6D"/>
    <w:rsid w:val="00FD4FFB"/>
    <w:rsid w:val="00FD5251"/>
    <w:rsid w:val="00FD53C5"/>
    <w:rsid w:val="00FD541B"/>
    <w:rsid w:val="00FD55B8"/>
    <w:rsid w:val="00FD58E5"/>
    <w:rsid w:val="00FD5B46"/>
    <w:rsid w:val="00FD5D5C"/>
    <w:rsid w:val="00FD5F3B"/>
    <w:rsid w:val="00FD6008"/>
    <w:rsid w:val="00FD61E3"/>
    <w:rsid w:val="00FD6394"/>
    <w:rsid w:val="00FD67F6"/>
    <w:rsid w:val="00FD696C"/>
    <w:rsid w:val="00FD6DF0"/>
    <w:rsid w:val="00FD6EC3"/>
    <w:rsid w:val="00FD6F38"/>
    <w:rsid w:val="00FD70AF"/>
    <w:rsid w:val="00FD7173"/>
    <w:rsid w:val="00FD7994"/>
    <w:rsid w:val="00FD7D17"/>
    <w:rsid w:val="00FD7F13"/>
    <w:rsid w:val="00FE02CA"/>
    <w:rsid w:val="00FE0342"/>
    <w:rsid w:val="00FE0373"/>
    <w:rsid w:val="00FE0E6C"/>
    <w:rsid w:val="00FE1088"/>
    <w:rsid w:val="00FE1183"/>
    <w:rsid w:val="00FE14A8"/>
    <w:rsid w:val="00FE1641"/>
    <w:rsid w:val="00FE170D"/>
    <w:rsid w:val="00FE1772"/>
    <w:rsid w:val="00FE1826"/>
    <w:rsid w:val="00FE1867"/>
    <w:rsid w:val="00FE1882"/>
    <w:rsid w:val="00FE192F"/>
    <w:rsid w:val="00FE1A08"/>
    <w:rsid w:val="00FE1AE0"/>
    <w:rsid w:val="00FE1CDC"/>
    <w:rsid w:val="00FE2015"/>
    <w:rsid w:val="00FE204B"/>
    <w:rsid w:val="00FE22BA"/>
    <w:rsid w:val="00FE289B"/>
    <w:rsid w:val="00FE2DAE"/>
    <w:rsid w:val="00FE2E09"/>
    <w:rsid w:val="00FE33AA"/>
    <w:rsid w:val="00FE3688"/>
    <w:rsid w:val="00FE3C4D"/>
    <w:rsid w:val="00FE3EED"/>
    <w:rsid w:val="00FE4051"/>
    <w:rsid w:val="00FE42B3"/>
    <w:rsid w:val="00FE42E9"/>
    <w:rsid w:val="00FE4BDF"/>
    <w:rsid w:val="00FE4C5C"/>
    <w:rsid w:val="00FE502C"/>
    <w:rsid w:val="00FE522C"/>
    <w:rsid w:val="00FE5697"/>
    <w:rsid w:val="00FE56E4"/>
    <w:rsid w:val="00FE581F"/>
    <w:rsid w:val="00FE63A3"/>
    <w:rsid w:val="00FE6877"/>
    <w:rsid w:val="00FE6ABC"/>
    <w:rsid w:val="00FE6C2D"/>
    <w:rsid w:val="00FE70C3"/>
    <w:rsid w:val="00FE77C7"/>
    <w:rsid w:val="00FE7BBF"/>
    <w:rsid w:val="00FF0631"/>
    <w:rsid w:val="00FF0890"/>
    <w:rsid w:val="00FF0A85"/>
    <w:rsid w:val="00FF0D24"/>
    <w:rsid w:val="00FF0F3B"/>
    <w:rsid w:val="00FF147A"/>
    <w:rsid w:val="00FF1789"/>
    <w:rsid w:val="00FF17AC"/>
    <w:rsid w:val="00FF1A8B"/>
    <w:rsid w:val="00FF1B14"/>
    <w:rsid w:val="00FF1BCB"/>
    <w:rsid w:val="00FF1DFD"/>
    <w:rsid w:val="00FF2006"/>
    <w:rsid w:val="00FF21E2"/>
    <w:rsid w:val="00FF2945"/>
    <w:rsid w:val="00FF29DE"/>
    <w:rsid w:val="00FF29FE"/>
    <w:rsid w:val="00FF2AD9"/>
    <w:rsid w:val="00FF2AE0"/>
    <w:rsid w:val="00FF2D30"/>
    <w:rsid w:val="00FF3302"/>
    <w:rsid w:val="00FF347A"/>
    <w:rsid w:val="00FF34C6"/>
    <w:rsid w:val="00FF359F"/>
    <w:rsid w:val="00FF3AC6"/>
    <w:rsid w:val="00FF3C25"/>
    <w:rsid w:val="00FF3DCF"/>
    <w:rsid w:val="00FF3FA6"/>
    <w:rsid w:val="00FF3FB1"/>
    <w:rsid w:val="00FF42B5"/>
    <w:rsid w:val="00FF4316"/>
    <w:rsid w:val="00FF45A1"/>
    <w:rsid w:val="00FF45C1"/>
    <w:rsid w:val="00FF4639"/>
    <w:rsid w:val="00FF4659"/>
    <w:rsid w:val="00FF492C"/>
    <w:rsid w:val="00FF4A21"/>
    <w:rsid w:val="00FF4A4B"/>
    <w:rsid w:val="00FF4AE8"/>
    <w:rsid w:val="00FF4B5C"/>
    <w:rsid w:val="00FF4BDD"/>
    <w:rsid w:val="00FF4D7B"/>
    <w:rsid w:val="00FF5166"/>
    <w:rsid w:val="00FF526A"/>
    <w:rsid w:val="00FF54F7"/>
    <w:rsid w:val="00FF55F7"/>
    <w:rsid w:val="00FF5621"/>
    <w:rsid w:val="00FF58C0"/>
    <w:rsid w:val="00FF5AA3"/>
    <w:rsid w:val="00FF5AB7"/>
    <w:rsid w:val="00FF5AD8"/>
    <w:rsid w:val="00FF61D3"/>
    <w:rsid w:val="00FF623D"/>
    <w:rsid w:val="00FF66BE"/>
    <w:rsid w:val="00FF6BD6"/>
    <w:rsid w:val="00FF6C00"/>
    <w:rsid w:val="00FF6C5D"/>
    <w:rsid w:val="00FF6D30"/>
    <w:rsid w:val="00FF7200"/>
    <w:rsid w:val="00FF7354"/>
    <w:rsid w:val="00FF73B2"/>
    <w:rsid w:val="00FF767B"/>
    <w:rsid w:val="00FF76CC"/>
    <w:rsid w:val="00FF7828"/>
    <w:rsid w:val="00FF7C72"/>
    <w:rsid w:val="00FF7CEC"/>
    <w:rsid w:val="01098CA1"/>
    <w:rsid w:val="0109CC69"/>
    <w:rsid w:val="01100066"/>
    <w:rsid w:val="01271834"/>
    <w:rsid w:val="013A32A0"/>
    <w:rsid w:val="014582DE"/>
    <w:rsid w:val="014708AB"/>
    <w:rsid w:val="014D9009"/>
    <w:rsid w:val="016442FF"/>
    <w:rsid w:val="01679F1B"/>
    <w:rsid w:val="016A69F1"/>
    <w:rsid w:val="0171C2FE"/>
    <w:rsid w:val="017E650A"/>
    <w:rsid w:val="01815F3B"/>
    <w:rsid w:val="0195785B"/>
    <w:rsid w:val="019C2E23"/>
    <w:rsid w:val="01AA5A8A"/>
    <w:rsid w:val="01B7D265"/>
    <w:rsid w:val="01BFC007"/>
    <w:rsid w:val="01C51CBE"/>
    <w:rsid w:val="01C80714"/>
    <w:rsid w:val="01C9CC67"/>
    <w:rsid w:val="01DD68F8"/>
    <w:rsid w:val="01DFC192"/>
    <w:rsid w:val="01E28593"/>
    <w:rsid w:val="01F3B4ED"/>
    <w:rsid w:val="01FBBEDB"/>
    <w:rsid w:val="01FC6A53"/>
    <w:rsid w:val="01FD13FF"/>
    <w:rsid w:val="02073871"/>
    <w:rsid w:val="02088962"/>
    <w:rsid w:val="021AE45F"/>
    <w:rsid w:val="0228AB93"/>
    <w:rsid w:val="0229F789"/>
    <w:rsid w:val="022BC4DF"/>
    <w:rsid w:val="0232E811"/>
    <w:rsid w:val="0236A246"/>
    <w:rsid w:val="023E0170"/>
    <w:rsid w:val="024E4E10"/>
    <w:rsid w:val="02702879"/>
    <w:rsid w:val="0279A9E1"/>
    <w:rsid w:val="027A349A"/>
    <w:rsid w:val="027D3478"/>
    <w:rsid w:val="0283DD0F"/>
    <w:rsid w:val="028AEEFF"/>
    <w:rsid w:val="028ECFFF"/>
    <w:rsid w:val="02903AEB"/>
    <w:rsid w:val="02916F9D"/>
    <w:rsid w:val="02918A51"/>
    <w:rsid w:val="029F5D49"/>
    <w:rsid w:val="02A7EBEE"/>
    <w:rsid w:val="02AB32F3"/>
    <w:rsid w:val="02B2D576"/>
    <w:rsid w:val="02B958CB"/>
    <w:rsid w:val="02D80C12"/>
    <w:rsid w:val="02DA1C77"/>
    <w:rsid w:val="02ED7B95"/>
    <w:rsid w:val="02F2EC9E"/>
    <w:rsid w:val="02F88B9F"/>
    <w:rsid w:val="02FAD628"/>
    <w:rsid w:val="02FEAABC"/>
    <w:rsid w:val="0319BA0C"/>
    <w:rsid w:val="031CE9ED"/>
    <w:rsid w:val="033AAE9E"/>
    <w:rsid w:val="0349C57B"/>
    <w:rsid w:val="03581613"/>
    <w:rsid w:val="035BECF5"/>
    <w:rsid w:val="0360FCFB"/>
    <w:rsid w:val="036AC3F2"/>
    <w:rsid w:val="036BF704"/>
    <w:rsid w:val="036F44C5"/>
    <w:rsid w:val="0375680D"/>
    <w:rsid w:val="0379EF34"/>
    <w:rsid w:val="0381ECC0"/>
    <w:rsid w:val="03973C9E"/>
    <w:rsid w:val="039958F3"/>
    <w:rsid w:val="03A2649E"/>
    <w:rsid w:val="03B84B98"/>
    <w:rsid w:val="03CAE4CC"/>
    <w:rsid w:val="03DA2E46"/>
    <w:rsid w:val="03E27F4F"/>
    <w:rsid w:val="03E5ECAB"/>
    <w:rsid w:val="03EDC40E"/>
    <w:rsid w:val="03F27344"/>
    <w:rsid w:val="03F84A20"/>
    <w:rsid w:val="0406C56D"/>
    <w:rsid w:val="0406D118"/>
    <w:rsid w:val="040C06D5"/>
    <w:rsid w:val="040CFAB8"/>
    <w:rsid w:val="0412A6F7"/>
    <w:rsid w:val="041302C4"/>
    <w:rsid w:val="041A935E"/>
    <w:rsid w:val="043145CC"/>
    <w:rsid w:val="0434E96E"/>
    <w:rsid w:val="0434F361"/>
    <w:rsid w:val="0443F809"/>
    <w:rsid w:val="0444E287"/>
    <w:rsid w:val="044959A4"/>
    <w:rsid w:val="044B53CB"/>
    <w:rsid w:val="04536DE8"/>
    <w:rsid w:val="04559D33"/>
    <w:rsid w:val="046AB42B"/>
    <w:rsid w:val="04712E85"/>
    <w:rsid w:val="0482E78D"/>
    <w:rsid w:val="048C3FEF"/>
    <w:rsid w:val="049257E3"/>
    <w:rsid w:val="049D0F84"/>
    <w:rsid w:val="04AED1AE"/>
    <w:rsid w:val="04B2A4B3"/>
    <w:rsid w:val="04B7CD10"/>
    <w:rsid w:val="04B812E7"/>
    <w:rsid w:val="04C6E24B"/>
    <w:rsid w:val="04CC1BE2"/>
    <w:rsid w:val="04CDA00E"/>
    <w:rsid w:val="04D2E264"/>
    <w:rsid w:val="04E0A6A9"/>
    <w:rsid w:val="04E27C6B"/>
    <w:rsid w:val="04E53D41"/>
    <w:rsid w:val="04EA8310"/>
    <w:rsid w:val="04FFB47F"/>
    <w:rsid w:val="050DB1E4"/>
    <w:rsid w:val="052C254C"/>
    <w:rsid w:val="052CE68B"/>
    <w:rsid w:val="05325529"/>
    <w:rsid w:val="0547A855"/>
    <w:rsid w:val="054BE9F6"/>
    <w:rsid w:val="0566328F"/>
    <w:rsid w:val="0567FACE"/>
    <w:rsid w:val="056C0771"/>
    <w:rsid w:val="05704FCB"/>
    <w:rsid w:val="057A8A92"/>
    <w:rsid w:val="057C7122"/>
    <w:rsid w:val="05A8B455"/>
    <w:rsid w:val="05AB4236"/>
    <w:rsid w:val="05ACDBEF"/>
    <w:rsid w:val="05AEFAFF"/>
    <w:rsid w:val="05B3CADD"/>
    <w:rsid w:val="05CEC7CF"/>
    <w:rsid w:val="05D05461"/>
    <w:rsid w:val="05D08DB5"/>
    <w:rsid w:val="05DDF8A6"/>
    <w:rsid w:val="05E54CD2"/>
    <w:rsid w:val="05E929A0"/>
    <w:rsid w:val="05FB9810"/>
    <w:rsid w:val="0619F967"/>
    <w:rsid w:val="061B1B3F"/>
    <w:rsid w:val="0635455F"/>
    <w:rsid w:val="063F44DD"/>
    <w:rsid w:val="064DCA93"/>
    <w:rsid w:val="065075C5"/>
    <w:rsid w:val="0650A147"/>
    <w:rsid w:val="06543E4C"/>
    <w:rsid w:val="06712BFC"/>
    <w:rsid w:val="06752DCC"/>
    <w:rsid w:val="06774EED"/>
    <w:rsid w:val="067CDEB8"/>
    <w:rsid w:val="068EAE68"/>
    <w:rsid w:val="06923B4A"/>
    <w:rsid w:val="0693927F"/>
    <w:rsid w:val="069DDD61"/>
    <w:rsid w:val="06A0C6AF"/>
    <w:rsid w:val="06A26F21"/>
    <w:rsid w:val="06B23BCA"/>
    <w:rsid w:val="06B2AC4F"/>
    <w:rsid w:val="06BA16B2"/>
    <w:rsid w:val="06BB6BAD"/>
    <w:rsid w:val="06CB46D7"/>
    <w:rsid w:val="06D29D00"/>
    <w:rsid w:val="06E7DF70"/>
    <w:rsid w:val="06F06B8C"/>
    <w:rsid w:val="06FD84FE"/>
    <w:rsid w:val="07174B85"/>
    <w:rsid w:val="073E72B6"/>
    <w:rsid w:val="0758D4AC"/>
    <w:rsid w:val="075F9361"/>
    <w:rsid w:val="076F0D82"/>
    <w:rsid w:val="076FC727"/>
    <w:rsid w:val="07713268"/>
    <w:rsid w:val="0771D806"/>
    <w:rsid w:val="079558CB"/>
    <w:rsid w:val="07984F26"/>
    <w:rsid w:val="079E009D"/>
    <w:rsid w:val="07A9BDB3"/>
    <w:rsid w:val="07AB3401"/>
    <w:rsid w:val="07ADFE62"/>
    <w:rsid w:val="07B27511"/>
    <w:rsid w:val="07B90B7F"/>
    <w:rsid w:val="07BAAFE0"/>
    <w:rsid w:val="07C27EBB"/>
    <w:rsid w:val="07D5042D"/>
    <w:rsid w:val="07F34A59"/>
    <w:rsid w:val="07FBD77E"/>
    <w:rsid w:val="08089697"/>
    <w:rsid w:val="080A8018"/>
    <w:rsid w:val="080BEE3C"/>
    <w:rsid w:val="080FA37B"/>
    <w:rsid w:val="080FE030"/>
    <w:rsid w:val="0813A65A"/>
    <w:rsid w:val="081961F8"/>
    <w:rsid w:val="082969D7"/>
    <w:rsid w:val="082D1A37"/>
    <w:rsid w:val="082EE1C3"/>
    <w:rsid w:val="083743A6"/>
    <w:rsid w:val="08398587"/>
    <w:rsid w:val="083D52E8"/>
    <w:rsid w:val="08615AB4"/>
    <w:rsid w:val="08654AA8"/>
    <w:rsid w:val="086590E0"/>
    <w:rsid w:val="086737AA"/>
    <w:rsid w:val="0869F68F"/>
    <w:rsid w:val="086A6DE2"/>
    <w:rsid w:val="086F4820"/>
    <w:rsid w:val="08787531"/>
    <w:rsid w:val="087D427A"/>
    <w:rsid w:val="088F18CD"/>
    <w:rsid w:val="089EEB24"/>
    <w:rsid w:val="089F470C"/>
    <w:rsid w:val="08A2C205"/>
    <w:rsid w:val="08B0D8D1"/>
    <w:rsid w:val="08B52D60"/>
    <w:rsid w:val="08BC59F3"/>
    <w:rsid w:val="08BD64E1"/>
    <w:rsid w:val="08C4C8BF"/>
    <w:rsid w:val="08C73E42"/>
    <w:rsid w:val="08D4A80B"/>
    <w:rsid w:val="08D5C987"/>
    <w:rsid w:val="08DCEF4B"/>
    <w:rsid w:val="08E2D6AD"/>
    <w:rsid w:val="08F9D0D7"/>
    <w:rsid w:val="09009543"/>
    <w:rsid w:val="0901B5BD"/>
    <w:rsid w:val="0912D976"/>
    <w:rsid w:val="091EDFF9"/>
    <w:rsid w:val="09254279"/>
    <w:rsid w:val="092843D2"/>
    <w:rsid w:val="092FAE80"/>
    <w:rsid w:val="092FB6D0"/>
    <w:rsid w:val="0947A5E4"/>
    <w:rsid w:val="094F0522"/>
    <w:rsid w:val="0954A8E1"/>
    <w:rsid w:val="095E3208"/>
    <w:rsid w:val="09697AA6"/>
    <w:rsid w:val="096E4114"/>
    <w:rsid w:val="097040C4"/>
    <w:rsid w:val="09741789"/>
    <w:rsid w:val="097D329B"/>
    <w:rsid w:val="0982DAE3"/>
    <w:rsid w:val="0985A212"/>
    <w:rsid w:val="098869DA"/>
    <w:rsid w:val="09AF63DE"/>
    <w:rsid w:val="09B98328"/>
    <w:rsid w:val="09C1980B"/>
    <w:rsid w:val="09C666F5"/>
    <w:rsid w:val="09CE9087"/>
    <w:rsid w:val="09D15EED"/>
    <w:rsid w:val="09E17366"/>
    <w:rsid w:val="09E4F089"/>
    <w:rsid w:val="09E6CF90"/>
    <w:rsid w:val="09EB522C"/>
    <w:rsid w:val="09F1444A"/>
    <w:rsid w:val="09FFD5E5"/>
    <w:rsid w:val="0A05DEEB"/>
    <w:rsid w:val="0A0774B2"/>
    <w:rsid w:val="0A104F86"/>
    <w:rsid w:val="0A12C5B6"/>
    <w:rsid w:val="0A181A66"/>
    <w:rsid w:val="0A1B7785"/>
    <w:rsid w:val="0A1BE6C6"/>
    <w:rsid w:val="0A20F4B0"/>
    <w:rsid w:val="0A21FF02"/>
    <w:rsid w:val="0A2D7C61"/>
    <w:rsid w:val="0A376CC2"/>
    <w:rsid w:val="0A4CB4FD"/>
    <w:rsid w:val="0A4F2228"/>
    <w:rsid w:val="0A50023B"/>
    <w:rsid w:val="0A55CCED"/>
    <w:rsid w:val="0A57E026"/>
    <w:rsid w:val="0A5DFD91"/>
    <w:rsid w:val="0A5FCB49"/>
    <w:rsid w:val="0A711281"/>
    <w:rsid w:val="0A7C4D4A"/>
    <w:rsid w:val="0A7C9AC0"/>
    <w:rsid w:val="0A8379E5"/>
    <w:rsid w:val="0A8EF975"/>
    <w:rsid w:val="0A8FEA06"/>
    <w:rsid w:val="0A9A4DFF"/>
    <w:rsid w:val="0A9B1A2F"/>
    <w:rsid w:val="0AAAE958"/>
    <w:rsid w:val="0AB3B041"/>
    <w:rsid w:val="0AB81C7E"/>
    <w:rsid w:val="0AD155BF"/>
    <w:rsid w:val="0AD2148F"/>
    <w:rsid w:val="0AD74C55"/>
    <w:rsid w:val="0ADB4A12"/>
    <w:rsid w:val="0AE0B1B5"/>
    <w:rsid w:val="0AE2F83C"/>
    <w:rsid w:val="0AE5DADC"/>
    <w:rsid w:val="0AECDCEC"/>
    <w:rsid w:val="0AF13CE6"/>
    <w:rsid w:val="0AF4CEE4"/>
    <w:rsid w:val="0B1BC34B"/>
    <w:rsid w:val="0B1C7227"/>
    <w:rsid w:val="0B1FDB18"/>
    <w:rsid w:val="0B329DD3"/>
    <w:rsid w:val="0B36EB19"/>
    <w:rsid w:val="0B49122A"/>
    <w:rsid w:val="0B547805"/>
    <w:rsid w:val="0B590F83"/>
    <w:rsid w:val="0B5A961B"/>
    <w:rsid w:val="0B5C5093"/>
    <w:rsid w:val="0B67044F"/>
    <w:rsid w:val="0B710C19"/>
    <w:rsid w:val="0B770A31"/>
    <w:rsid w:val="0BA1759B"/>
    <w:rsid w:val="0BACDADE"/>
    <w:rsid w:val="0BB1DD26"/>
    <w:rsid w:val="0BB34E43"/>
    <w:rsid w:val="0BB753CE"/>
    <w:rsid w:val="0BB914D0"/>
    <w:rsid w:val="0BBABDA7"/>
    <w:rsid w:val="0BD37B38"/>
    <w:rsid w:val="0BD9E6A0"/>
    <w:rsid w:val="0BDDE7D9"/>
    <w:rsid w:val="0BDFD606"/>
    <w:rsid w:val="0BEA34BE"/>
    <w:rsid w:val="0BF6121E"/>
    <w:rsid w:val="0C0B3343"/>
    <w:rsid w:val="0C0F6A12"/>
    <w:rsid w:val="0C15D6B0"/>
    <w:rsid w:val="0C2ADA82"/>
    <w:rsid w:val="0C3525D0"/>
    <w:rsid w:val="0C384571"/>
    <w:rsid w:val="0C4A0273"/>
    <w:rsid w:val="0C517CCF"/>
    <w:rsid w:val="0C54E7A3"/>
    <w:rsid w:val="0C565B29"/>
    <w:rsid w:val="0C59D923"/>
    <w:rsid w:val="0C5BA0ED"/>
    <w:rsid w:val="0C5DBFFF"/>
    <w:rsid w:val="0C65415A"/>
    <w:rsid w:val="0C686B64"/>
    <w:rsid w:val="0C6C5B78"/>
    <w:rsid w:val="0C70CB1B"/>
    <w:rsid w:val="0C7B53A8"/>
    <w:rsid w:val="0C7D5BE8"/>
    <w:rsid w:val="0C83F2FE"/>
    <w:rsid w:val="0C88DE88"/>
    <w:rsid w:val="0C8FEB33"/>
    <w:rsid w:val="0C9ABF83"/>
    <w:rsid w:val="0C9B8344"/>
    <w:rsid w:val="0C9F39B2"/>
    <w:rsid w:val="0CA7AAB6"/>
    <w:rsid w:val="0CB9BF47"/>
    <w:rsid w:val="0CC147FB"/>
    <w:rsid w:val="0CC9606D"/>
    <w:rsid w:val="0CD46564"/>
    <w:rsid w:val="0CDB8DBA"/>
    <w:rsid w:val="0CEEC514"/>
    <w:rsid w:val="0CEF8D6C"/>
    <w:rsid w:val="0D00C333"/>
    <w:rsid w:val="0D0834E1"/>
    <w:rsid w:val="0D0B01D5"/>
    <w:rsid w:val="0D0E210D"/>
    <w:rsid w:val="0D0ED16F"/>
    <w:rsid w:val="0D16BA59"/>
    <w:rsid w:val="0D1F3F64"/>
    <w:rsid w:val="0D2A7032"/>
    <w:rsid w:val="0D482A9D"/>
    <w:rsid w:val="0D49BE14"/>
    <w:rsid w:val="0D4DAE18"/>
    <w:rsid w:val="0D528F7D"/>
    <w:rsid w:val="0D5B73B8"/>
    <w:rsid w:val="0D62C4E8"/>
    <w:rsid w:val="0D6850CF"/>
    <w:rsid w:val="0D7980C5"/>
    <w:rsid w:val="0D7C4C50"/>
    <w:rsid w:val="0D9E00FC"/>
    <w:rsid w:val="0D9E26E6"/>
    <w:rsid w:val="0DA0C0BE"/>
    <w:rsid w:val="0DACCD7F"/>
    <w:rsid w:val="0DB3A61B"/>
    <w:rsid w:val="0DC3BDE2"/>
    <w:rsid w:val="0DCCB930"/>
    <w:rsid w:val="0DD308E0"/>
    <w:rsid w:val="0DD8B2DB"/>
    <w:rsid w:val="0DDC8CC0"/>
    <w:rsid w:val="0DF1FE7A"/>
    <w:rsid w:val="0E06C03D"/>
    <w:rsid w:val="0E19D8D8"/>
    <w:rsid w:val="0E202DFD"/>
    <w:rsid w:val="0E2E3F80"/>
    <w:rsid w:val="0E3A4749"/>
    <w:rsid w:val="0E3DB25A"/>
    <w:rsid w:val="0E402EB2"/>
    <w:rsid w:val="0E4063E0"/>
    <w:rsid w:val="0E448461"/>
    <w:rsid w:val="0E44AFB1"/>
    <w:rsid w:val="0E518036"/>
    <w:rsid w:val="0E521B10"/>
    <w:rsid w:val="0E5310F8"/>
    <w:rsid w:val="0E542826"/>
    <w:rsid w:val="0E55BF62"/>
    <w:rsid w:val="0E72535A"/>
    <w:rsid w:val="0E83F8D6"/>
    <w:rsid w:val="0E8DD146"/>
    <w:rsid w:val="0E990D1B"/>
    <w:rsid w:val="0E9B314C"/>
    <w:rsid w:val="0EA2D24D"/>
    <w:rsid w:val="0EA3B904"/>
    <w:rsid w:val="0EB8ED8F"/>
    <w:rsid w:val="0EBE010B"/>
    <w:rsid w:val="0EC27E79"/>
    <w:rsid w:val="0ECDCDE6"/>
    <w:rsid w:val="0ED2A109"/>
    <w:rsid w:val="0EE7BF85"/>
    <w:rsid w:val="0EEDD082"/>
    <w:rsid w:val="0EF0A60E"/>
    <w:rsid w:val="0EFB501C"/>
    <w:rsid w:val="0F0C5723"/>
    <w:rsid w:val="0F12E679"/>
    <w:rsid w:val="0F1A83D9"/>
    <w:rsid w:val="0F1BEC67"/>
    <w:rsid w:val="0F2DEBBF"/>
    <w:rsid w:val="0F40AF9A"/>
    <w:rsid w:val="0F659CF3"/>
    <w:rsid w:val="0F65D2C8"/>
    <w:rsid w:val="0F6A4FB2"/>
    <w:rsid w:val="0F811643"/>
    <w:rsid w:val="0F982D77"/>
    <w:rsid w:val="0FA76312"/>
    <w:rsid w:val="0FABFB2C"/>
    <w:rsid w:val="0FC92EE3"/>
    <w:rsid w:val="0FCA9B48"/>
    <w:rsid w:val="0FCC1995"/>
    <w:rsid w:val="0FCFE51A"/>
    <w:rsid w:val="0FD0F3A0"/>
    <w:rsid w:val="0FD3088A"/>
    <w:rsid w:val="0FE82429"/>
    <w:rsid w:val="1003B08F"/>
    <w:rsid w:val="100D64FB"/>
    <w:rsid w:val="10122F94"/>
    <w:rsid w:val="10157D31"/>
    <w:rsid w:val="1020AC43"/>
    <w:rsid w:val="102769CC"/>
    <w:rsid w:val="1033EB1B"/>
    <w:rsid w:val="103578E8"/>
    <w:rsid w:val="104865AB"/>
    <w:rsid w:val="105212A7"/>
    <w:rsid w:val="1060FDF1"/>
    <w:rsid w:val="106C3815"/>
    <w:rsid w:val="107FBF9D"/>
    <w:rsid w:val="1083AA8F"/>
    <w:rsid w:val="109DA5D5"/>
    <w:rsid w:val="10C1E191"/>
    <w:rsid w:val="10C422B2"/>
    <w:rsid w:val="10C8942B"/>
    <w:rsid w:val="10CE2A1E"/>
    <w:rsid w:val="10CEF289"/>
    <w:rsid w:val="10DCE218"/>
    <w:rsid w:val="10E131E5"/>
    <w:rsid w:val="10E9D04C"/>
    <w:rsid w:val="10F523CD"/>
    <w:rsid w:val="10FF28B9"/>
    <w:rsid w:val="110F4EE8"/>
    <w:rsid w:val="110F7038"/>
    <w:rsid w:val="111E67F4"/>
    <w:rsid w:val="11232186"/>
    <w:rsid w:val="1140451A"/>
    <w:rsid w:val="11482074"/>
    <w:rsid w:val="1149C895"/>
    <w:rsid w:val="1155E6C9"/>
    <w:rsid w:val="115B7078"/>
    <w:rsid w:val="1169B8C3"/>
    <w:rsid w:val="117DB9EF"/>
    <w:rsid w:val="118BDA14"/>
    <w:rsid w:val="118FFD04"/>
    <w:rsid w:val="119724D9"/>
    <w:rsid w:val="11A1656C"/>
    <w:rsid w:val="11A26D8E"/>
    <w:rsid w:val="11A5CC7F"/>
    <w:rsid w:val="11AD7FDF"/>
    <w:rsid w:val="11B166B1"/>
    <w:rsid w:val="11B7326E"/>
    <w:rsid w:val="11C59E7A"/>
    <w:rsid w:val="11C7C549"/>
    <w:rsid w:val="11C8F24B"/>
    <w:rsid w:val="11C96139"/>
    <w:rsid w:val="11D2D53F"/>
    <w:rsid w:val="11E5452F"/>
    <w:rsid w:val="11F26B34"/>
    <w:rsid w:val="11F74A9C"/>
    <w:rsid w:val="11F95698"/>
    <w:rsid w:val="11FA2FBC"/>
    <w:rsid w:val="11FF3CBD"/>
    <w:rsid w:val="11FFA379"/>
    <w:rsid w:val="120C98C2"/>
    <w:rsid w:val="1217BC7C"/>
    <w:rsid w:val="122C3C5D"/>
    <w:rsid w:val="1234E50C"/>
    <w:rsid w:val="123FB7BF"/>
    <w:rsid w:val="124E0BB5"/>
    <w:rsid w:val="12516C6D"/>
    <w:rsid w:val="12627164"/>
    <w:rsid w:val="12688C81"/>
    <w:rsid w:val="1281AAA6"/>
    <w:rsid w:val="12836D46"/>
    <w:rsid w:val="128C0400"/>
    <w:rsid w:val="1296BB74"/>
    <w:rsid w:val="12AE68D1"/>
    <w:rsid w:val="12B4A3B4"/>
    <w:rsid w:val="12C11A10"/>
    <w:rsid w:val="12C1819B"/>
    <w:rsid w:val="12CBEB52"/>
    <w:rsid w:val="12CF945B"/>
    <w:rsid w:val="12E25A05"/>
    <w:rsid w:val="12EE98F7"/>
    <w:rsid w:val="1305E65E"/>
    <w:rsid w:val="1315A764"/>
    <w:rsid w:val="131DA863"/>
    <w:rsid w:val="13200016"/>
    <w:rsid w:val="1327AC79"/>
    <w:rsid w:val="132EA6E8"/>
    <w:rsid w:val="1334D40A"/>
    <w:rsid w:val="1337EA2E"/>
    <w:rsid w:val="13394593"/>
    <w:rsid w:val="13399EEE"/>
    <w:rsid w:val="134E6671"/>
    <w:rsid w:val="135984E6"/>
    <w:rsid w:val="136F7EDF"/>
    <w:rsid w:val="13869778"/>
    <w:rsid w:val="13A9F8C5"/>
    <w:rsid w:val="13AEE114"/>
    <w:rsid w:val="13B0FF83"/>
    <w:rsid w:val="13C8E8D0"/>
    <w:rsid w:val="13D49A10"/>
    <w:rsid w:val="13DAA9BC"/>
    <w:rsid w:val="13DD6942"/>
    <w:rsid w:val="13E23B25"/>
    <w:rsid w:val="13FA3838"/>
    <w:rsid w:val="140F7CF6"/>
    <w:rsid w:val="14235D73"/>
    <w:rsid w:val="142D9517"/>
    <w:rsid w:val="1430B88E"/>
    <w:rsid w:val="14391C70"/>
    <w:rsid w:val="143AFAB2"/>
    <w:rsid w:val="14431B3A"/>
    <w:rsid w:val="1444F6C4"/>
    <w:rsid w:val="1446685C"/>
    <w:rsid w:val="144ECB4B"/>
    <w:rsid w:val="1453ED31"/>
    <w:rsid w:val="1454F1AE"/>
    <w:rsid w:val="145A0C5C"/>
    <w:rsid w:val="145DFB1B"/>
    <w:rsid w:val="14615F17"/>
    <w:rsid w:val="14689D33"/>
    <w:rsid w:val="146A63E1"/>
    <w:rsid w:val="1479B802"/>
    <w:rsid w:val="148A0814"/>
    <w:rsid w:val="148FEDBF"/>
    <w:rsid w:val="149644A8"/>
    <w:rsid w:val="14980AB6"/>
    <w:rsid w:val="14A256C6"/>
    <w:rsid w:val="14B3D6C7"/>
    <w:rsid w:val="14BCBED9"/>
    <w:rsid w:val="14BD5515"/>
    <w:rsid w:val="14CAE7FC"/>
    <w:rsid w:val="14D08C57"/>
    <w:rsid w:val="14D8D347"/>
    <w:rsid w:val="14DD7C7E"/>
    <w:rsid w:val="14DFC8C6"/>
    <w:rsid w:val="14EF81E5"/>
    <w:rsid w:val="14F3BB96"/>
    <w:rsid w:val="14FA3D58"/>
    <w:rsid w:val="14FE03EF"/>
    <w:rsid w:val="15132E40"/>
    <w:rsid w:val="151FBC5B"/>
    <w:rsid w:val="153D10DD"/>
    <w:rsid w:val="155383F9"/>
    <w:rsid w:val="156FAF1E"/>
    <w:rsid w:val="15716CCB"/>
    <w:rsid w:val="157341DD"/>
    <w:rsid w:val="157A041C"/>
    <w:rsid w:val="157B2754"/>
    <w:rsid w:val="15815EC6"/>
    <w:rsid w:val="159E01AC"/>
    <w:rsid w:val="15A3FA05"/>
    <w:rsid w:val="15C8712F"/>
    <w:rsid w:val="15CDF1D8"/>
    <w:rsid w:val="15D746F6"/>
    <w:rsid w:val="15DDC0B6"/>
    <w:rsid w:val="15FBBBDC"/>
    <w:rsid w:val="16111024"/>
    <w:rsid w:val="16119DA5"/>
    <w:rsid w:val="16196417"/>
    <w:rsid w:val="1622B930"/>
    <w:rsid w:val="163AEE36"/>
    <w:rsid w:val="163F10F0"/>
    <w:rsid w:val="164A9BEF"/>
    <w:rsid w:val="168E0CAD"/>
    <w:rsid w:val="168E3C02"/>
    <w:rsid w:val="16A2AB3E"/>
    <w:rsid w:val="16A3169A"/>
    <w:rsid w:val="16AC85B3"/>
    <w:rsid w:val="16B01859"/>
    <w:rsid w:val="16BDE12D"/>
    <w:rsid w:val="16BF1773"/>
    <w:rsid w:val="16C988F4"/>
    <w:rsid w:val="16CC3E30"/>
    <w:rsid w:val="16D0FE65"/>
    <w:rsid w:val="16D4DB44"/>
    <w:rsid w:val="16E45E8D"/>
    <w:rsid w:val="16E67E3B"/>
    <w:rsid w:val="16E84D2E"/>
    <w:rsid w:val="16E85700"/>
    <w:rsid w:val="16EA6AEF"/>
    <w:rsid w:val="16F5BBD7"/>
    <w:rsid w:val="16F6ABD7"/>
    <w:rsid w:val="16FDC985"/>
    <w:rsid w:val="17173ABF"/>
    <w:rsid w:val="17232E48"/>
    <w:rsid w:val="1729567B"/>
    <w:rsid w:val="172CF5B5"/>
    <w:rsid w:val="17383715"/>
    <w:rsid w:val="174346A1"/>
    <w:rsid w:val="1748A3F5"/>
    <w:rsid w:val="17494196"/>
    <w:rsid w:val="174D7715"/>
    <w:rsid w:val="17519FA4"/>
    <w:rsid w:val="1757EC08"/>
    <w:rsid w:val="175AC0CF"/>
    <w:rsid w:val="17684294"/>
    <w:rsid w:val="17738E4C"/>
    <w:rsid w:val="17768DBE"/>
    <w:rsid w:val="1777C0BC"/>
    <w:rsid w:val="17845680"/>
    <w:rsid w:val="1790171D"/>
    <w:rsid w:val="17AB2D49"/>
    <w:rsid w:val="17ACB7E9"/>
    <w:rsid w:val="17AE5EDF"/>
    <w:rsid w:val="17B077EC"/>
    <w:rsid w:val="17B0DC84"/>
    <w:rsid w:val="17BC4E08"/>
    <w:rsid w:val="17C40EDC"/>
    <w:rsid w:val="17C5CF26"/>
    <w:rsid w:val="17C8B952"/>
    <w:rsid w:val="17E03DF8"/>
    <w:rsid w:val="17E8B53B"/>
    <w:rsid w:val="17EF4BA1"/>
    <w:rsid w:val="17F40D90"/>
    <w:rsid w:val="17FB6B01"/>
    <w:rsid w:val="1808EC56"/>
    <w:rsid w:val="1815FAE3"/>
    <w:rsid w:val="18271F34"/>
    <w:rsid w:val="184AB541"/>
    <w:rsid w:val="1853E1DA"/>
    <w:rsid w:val="1857DC1B"/>
    <w:rsid w:val="185AC66D"/>
    <w:rsid w:val="185D731B"/>
    <w:rsid w:val="185EBAEF"/>
    <w:rsid w:val="186319A4"/>
    <w:rsid w:val="1868A923"/>
    <w:rsid w:val="186CEB34"/>
    <w:rsid w:val="186E69CF"/>
    <w:rsid w:val="1885C2AA"/>
    <w:rsid w:val="188F0CB5"/>
    <w:rsid w:val="189A862D"/>
    <w:rsid w:val="189E92B1"/>
    <w:rsid w:val="18B03810"/>
    <w:rsid w:val="18B5D3F8"/>
    <w:rsid w:val="18B981A4"/>
    <w:rsid w:val="18BC3E42"/>
    <w:rsid w:val="18C5F7E0"/>
    <w:rsid w:val="18CD8508"/>
    <w:rsid w:val="18CEC12C"/>
    <w:rsid w:val="18D065F5"/>
    <w:rsid w:val="18D8DBC4"/>
    <w:rsid w:val="18E52154"/>
    <w:rsid w:val="18ED66AB"/>
    <w:rsid w:val="18F2A490"/>
    <w:rsid w:val="18F7CCAF"/>
    <w:rsid w:val="18F893DB"/>
    <w:rsid w:val="18FCD884"/>
    <w:rsid w:val="18FD2636"/>
    <w:rsid w:val="190ECFB2"/>
    <w:rsid w:val="1910566F"/>
    <w:rsid w:val="1915B0DF"/>
    <w:rsid w:val="191CE4C6"/>
    <w:rsid w:val="191FB575"/>
    <w:rsid w:val="1924F7F4"/>
    <w:rsid w:val="192694B6"/>
    <w:rsid w:val="193523B5"/>
    <w:rsid w:val="193D4ABE"/>
    <w:rsid w:val="1941F21C"/>
    <w:rsid w:val="1949A498"/>
    <w:rsid w:val="19554FE6"/>
    <w:rsid w:val="19580FFC"/>
    <w:rsid w:val="1958872E"/>
    <w:rsid w:val="1958F8E9"/>
    <w:rsid w:val="196E8974"/>
    <w:rsid w:val="19708C03"/>
    <w:rsid w:val="197714EE"/>
    <w:rsid w:val="1980413C"/>
    <w:rsid w:val="1985608C"/>
    <w:rsid w:val="198878C6"/>
    <w:rsid w:val="1993A120"/>
    <w:rsid w:val="19940466"/>
    <w:rsid w:val="1995245A"/>
    <w:rsid w:val="1997916D"/>
    <w:rsid w:val="1999C21B"/>
    <w:rsid w:val="19AFAF21"/>
    <w:rsid w:val="19BA9766"/>
    <w:rsid w:val="19C07D41"/>
    <w:rsid w:val="19C84AD4"/>
    <w:rsid w:val="19CDBCE3"/>
    <w:rsid w:val="19D93506"/>
    <w:rsid w:val="19DF9481"/>
    <w:rsid w:val="19F41298"/>
    <w:rsid w:val="1A0000F7"/>
    <w:rsid w:val="1A1761A8"/>
    <w:rsid w:val="1A1A98BA"/>
    <w:rsid w:val="1A29ACC5"/>
    <w:rsid w:val="1A423EE7"/>
    <w:rsid w:val="1A42BF6E"/>
    <w:rsid w:val="1A4D02DF"/>
    <w:rsid w:val="1A584D52"/>
    <w:rsid w:val="1A5DDF0F"/>
    <w:rsid w:val="1A602D71"/>
    <w:rsid w:val="1A6CF5D6"/>
    <w:rsid w:val="1A7CFA80"/>
    <w:rsid w:val="1A858698"/>
    <w:rsid w:val="1A8683AD"/>
    <w:rsid w:val="1A8E50C9"/>
    <w:rsid w:val="1AB2AED9"/>
    <w:rsid w:val="1AC61515"/>
    <w:rsid w:val="1AC9D533"/>
    <w:rsid w:val="1ACE3856"/>
    <w:rsid w:val="1AD0A145"/>
    <w:rsid w:val="1AD7C323"/>
    <w:rsid w:val="1ADC4E61"/>
    <w:rsid w:val="1AECD707"/>
    <w:rsid w:val="1AF40F35"/>
    <w:rsid w:val="1AF63943"/>
    <w:rsid w:val="1AF8A0D0"/>
    <w:rsid w:val="1AFAECEF"/>
    <w:rsid w:val="1B012F24"/>
    <w:rsid w:val="1B1D0FA2"/>
    <w:rsid w:val="1B28234F"/>
    <w:rsid w:val="1B2DC08B"/>
    <w:rsid w:val="1B3724FB"/>
    <w:rsid w:val="1B373819"/>
    <w:rsid w:val="1B44F2C4"/>
    <w:rsid w:val="1B528D14"/>
    <w:rsid w:val="1B5E25E0"/>
    <w:rsid w:val="1B630CC8"/>
    <w:rsid w:val="1B77BA66"/>
    <w:rsid w:val="1B815806"/>
    <w:rsid w:val="1B91FC77"/>
    <w:rsid w:val="1B9E999E"/>
    <w:rsid w:val="1BB38E78"/>
    <w:rsid w:val="1BB6B351"/>
    <w:rsid w:val="1BBA01A9"/>
    <w:rsid w:val="1BBF03DB"/>
    <w:rsid w:val="1BC76474"/>
    <w:rsid w:val="1BD67BC3"/>
    <w:rsid w:val="1BDF1BDB"/>
    <w:rsid w:val="1BE02AF8"/>
    <w:rsid w:val="1BE13FB5"/>
    <w:rsid w:val="1BE230FE"/>
    <w:rsid w:val="1BF11DA4"/>
    <w:rsid w:val="1BF531CB"/>
    <w:rsid w:val="1BF72381"/>
    <w:rsid w:val="1C137F3D"/>
    <w:rsid w:val="1C13930F"/>
    <w:rsid w:val="1C1C7007"/>
    <w:rsid w:val="1C27398D"/>
    <w:rsid w:val="1C3E29FE"/>
    <w:rsid w:val="1C3FC66D"/>
    <w:rsid w:val="1C3FEF9D"/>
    <w:rsid w:val="1C401B45"/>
    <w:rsid w:val="1C432791"/>
    <w:rsid w:val="1C543DBE"/>
    <w:rsid w:val="1C5DB718"/>
    <w:rsid w:val="1C62475D"/>
    <w:rsid w:val="1C633008"/>
    <w:rsid w:val="1C693525"/>
    <w:rsid w:val="1C6BD055"/>
    <w:rsid w:val="1C6C4690"/>
    <w:rsid w:val="1C6E32B4"/>
    <w:rsid w:val="1C71C1C0"/>
    <w:rsid w:val="1C8AA130"/>
    <w:rsid w:val="1C942F77"/>
    <w:rsid w:val="1C9483A5"/>
    <w:rsid w:val="1C99B1B9"/>
    <w:rsid w:val="1C9A3D50"/>
    <w:rsid w:val="1CA3C62C"/>
    <w:rsid w:val="1CA49925"/>
    <w:rsid w:val="1CA91B61"/>
    <w:rsid w:val="1CB2BA86"/>
    <w:rsid w:val="1CB7932A"/>
    <w:rsid w:val="1CC0D34E"/>
    <w:rsid w:val="1CC12A97"/>
    <w:rsid w:val="1CC2A041"/>
    <w:rsid w:val="1CC6C3ED"/>
    <w:rsid w:val="1CC78315"/>
    <w:rsid w:val="1CD1126B"/>
    <w:rsid w:val="1CD2E768"/>
    <w:rsid w:val="1CDCB2D6"/>
    <w:rsid w:val="1CE76A63"/>
    <w:rsid w:val="1CE7AB5B"/>
    <w:rsid w:val="1CEE62AA"/>
    <w:rsid w:val="1CF270C9"/>
    <w:rsid w:val="1CF90DAF"/>
    <w:rsid w:val="1D0072E5"/>
    <w:rsid w:val="1D05A7ED"/>
    <w:rsid w:val="1D06ACAD"/>
    <w:rsid w:val="1D124066"/>
    <w:rsid w:val="1D1C4110"/>
    <w:rsid w:val="1D1DB90F"/>
    <w:rsid w:val="1D262E3A"/>
    <w:rsid w:val="1D26C5E2"/>
    <w:rsid w:val="1D3D1113"/>
    <w:rsid w:val="1D449227"/>
    <w:rsid w:val="1D488D5F"/>
    <w:rsid w:val="1D4A0850"/>
    <w:rsid w:val="1D4C53C8"/>
    <w:rsid w:val="1D50DD45"/>
    <w:rsid w:val="1D56B01A"/>
    <w:rsid w:val="1D5CE43A"/>
    <w:rsid w:val="1D633FE8"/>
    <w:rsid w:val="1D748BBE"/>
    <w:rsid w:val="1D838F5B"/>
    <w:rsid w:val="1D906F74"/>
    <w:rsid w:val="1D930279"/>
    <w:rsid w:val="1D972634"/>
    <w:rsid w:val="1D9D18F6"/>
    <w:rsid w:val="1D9F492A"/>
    <w:rsid w:val="1D9FA3F5"/>
    <w:rsid w:val="1DA5BA5B"/>
    <w:rsid w:val="1DC42545"/>
    <w:rsid w:val="1DC4317E"/>
    <w:rsid w:val="1DC435BE"/>
    <w:rsid w:val="1DC72806"/>
    <w:rsid w:val="1DC7D0F9"/>
    <w:rsid w:val="1DD266C2"/>
    <w:rsid w:val="1DD9D49D"/>
    <w:rsid w:val="1DDB7D35"/>
    <w:rsid w:val="1DEA2675"/>
    <w:rsid w:val="1DEBB718"/>
    <w:rsid w:val="1DF8FD95"/>
    <w:rsid w:val="1DFC55B9"/>
    <w:rsid w:val="1E0B9BD5"/>
    <w:rsid w:val="1E0FAB73"/>
    <w:rsid w:val="1E215B48"/>
    <w:rsid w:val="1E228E45"/>
    <w:rsid w:val="1E24B5C2"/>
    <w:rsid w:val="1E26BA42"/>
    <w:rsid w:val="1E333A01"/>
    <w:rsid w:val="1E3C3E51"/>
    <w:rsid w:val="1E3CC10C"/>
    <w:rsid w:val="1E3F8A8D"/>
    <w:rsid w:val="1E484CD6"/>
    <w:rsid w:val="1E4F7C30"/>
    <w:rsid w:val="1E5D99A5"/>
    <w:rsid w:val="1E609F74"/>
    <w:rsid w:val="1E7661E5"/>
    <w:rsid w:val="1E7B772C"/>
    <w:rsid w:val="1E7D6335"/>
    <w:rsid w:val="1E856A27"/>
    <w:rsid w:val="1E870198"/>
    <w:rsid w:val="1E87A5CA"/>
    <w:rsid w:val="1EA1BC4E"/>
    <w:rsid w:val="1EA333E1"/>
    <w:rsid w:val="1EA72F1B"/>
    <w:rsid w:val="1EAB2A2E"/>
    <w:rsid w:val="1ED4567F"/>
    <w:rsid w:val="1EDBC144"/>
    <w:rsid w:val="1EF408C6"/>
    <w:rsid w:val="1EFC4C2F"/>
    <w:rsid w:val="1EFEEEA7"/>
    <w:rsid w:val="1F01DED7"/>
    <w:rsid w:val="1F13362D"/>
    <w:rsid w:val="1F1407E9"/>
    <w:rsid w:val="1F1F7130"/>
    <w:rsid w:val="1F21AFE7"/>
    <w:rsid w:val="1F293970"/>
    <w:rsid w:val="1F2CDC09"/>
    <w:rsid w:val="1F35EA90"/>
    <w:rsid w:val="1F404F64"/>
    <w:rsid w:val="1F4D38D1"/>
    <w:rsid w:val="1F555F9A"/>
    <w:rsid w:val="1F6625BB"/>
    <w:rsid w:val="1F6C883C"/>
    <w:rsid w:val="1F6D6080"/>
    <w:rsid w:val="1F6D880A"/>
    <w:rsid w:val="1F70ED06"/>
    <w:rsid w:val="1F7346DC"/>
    <w:rsid w:val="1F7E71E5"/>
    <w:rsid w:val="1F88D150"/>
    <w:rsid w:val="1F8EA9CE"/>
    <w:rsid w:val="1F920064"/>
    <w:rsid w:val="1F9271A0"/>
    <w:rsid w:val="1F9384BC"/>
    <w:rsid w:val="1FA975E8"/>
    <w:rsid w:val="1FB180E0"/>
    <w:rsid w:val="1FB750D6"/>
    <w:rsid w:val="1FB8F028"/>
    <w:rsid w:val="1FC4DD19"/>
    <w:rsid w:val="1FD65306"/>
    <w:rsid w:val="1FD66BBF"/>
    <w:rsid w:val="1FD8B331"/>
    <w:rsid w:val="1FDA2B3C"/>
    <w:rsid w:val="1FDD8AFA"/>
    <w:rsid w:val="1FEDFFD7"/>
    <w:rsid w:val="1FF4B30A"/>
    <w:rsid w:val="1FF8489D"/>
    <w:rsid w:val="1FF8CF5B"/>
    <w:rsid w:val="1FF9D64B"/>
    <w:rsid w:val="1FFA6AC8"/>
    <w:rsid w:val="2004E964"/>
    <w:rsid w:val="20095D0B"/>
    <w:rsid w:val="200C068F"/>
    <w:rsid w:val="201D345B"/>
    <w:rsid w:val="20358B44"/>
    <w:rsid w:val="2036958A"/>
    <w:rsid w:val="203A2B2A"/>
    <w:rsid w:val="203D6568"/>
    <w:rsid w:val="204190DB"/>
    <w:rsid w:val="2060CE81"/>
    <w:rsid w:val="20656A5C"/>
    <w:rsid w:val="206B6B3D"/>
    <w:rsid w:val="20720B2A"/>
    <w:rsid w:val="208ABE6A"/>
    <w:rsid w:val="208DA393"/>
    <w:rsid w:val="2094170E"/>
    <w:rsid w:val="209733E6"/>
    <w:rsid w:val="20A3A65D"/>
    <w:rsid w:val="20A4D62B"/>
    <w:rsid w:val="20AC6530"/>
    <w:rsid w:val="20B398D2"/>
    <w:rsid w:val="20B471CF"/>
    <w:rsid w:val="20BE60D7"/>
    <w:rsid w:val="20C14158"/>
    <w:rsid w:val="20C8DCAB"/>
    <w:rsid w:val="20C9910D"/>
    <w:rsid w:val="20D55B35"/>
    <w:rsid w:val="20DB2325"/>
    <w:rsid w:val="20E33B37"/>
    <w:rsid w:val="20E997E1"/>
    <w:rsid w:val="20EFF6BE"/>
    <w:rsid w:val="210C6E40"/>
    <w:rsid w:val="211B3978"/>
    <w:rsid w:val="21221303"/>
    <w:rsid w:val="21248E94"/>
    <w:rsid w:val="213F316F"/>
    <w:rsid w:val="21437C2B"/>
    <w:rsid w:val="214810F7"/>
    <w:rsid w:val="214B1D7D"/>
    <w:rsid w:val="2151E7D2"/>
    <w:rsid w:val="216AF79D"/>
    <w:rsid w:val="21747EE0"/>
    <w:rsid w:val="2184BD38"/>
    <w:rsid w:val="2188D0F7"/>
    <w:rsid w:val="2192BFC8"/>
    <w:rsid w:val="2193109D"/>
    <w:rsid w:val="219EB92D"/>
    <w:rsid w:val="21A49701"/>
    <w:rsid w:val="21AFA108"/>
    <w:rsid w:val="21B0A2D7"/>
    <w:rsid w:val="21B678F7"/>
    <w:rsid w:val="21BC47F0"/>
    <w:rsid w:val="21BE5F45"/>
    <w:rsid w:val="21C2BC98"/>
    <w:rsid w:val="21C40E49"/>
    <w:rsid w:val="21C5290A"/>
    <w:rsid w:val="21CBA57A"/>
    <w:rsid w:val="21D24ADA"/>
    <w:rsid w:val="21D26044"/>
    <w:rsid w:val="21D576DE"/>
    <w:rsid w:val="21D71944"/>
    <w:rsid w:val="21E89EB2"/>
    <w:rsid w:val="21F2DC13"/>
    <w:rsid w:val="21F8F4DC"/>
    <w:rsid w:val="220C61CA"/>
    <w:rsid w:val="2211AE01"/>
    <w:rsid w:val="22195DA7"/>
    <w:rsid w:val="2222BAB1"/>
    <w:rsid w:val="22331BDB"/>
    <w:rsid w:val="22380820"/>
    <w:rsid w:val="223F25EC"/>
    <w:rsid w:val="2244CC52"/>
    <w:rsid w:val="224B85D2"/>
    <w:rsid w:val="2264C6C5"/>
    <w:rsid w:val="2278D1B4"/>
    <w:rsid w:val="2283C789"/>
    <w:rsid w:val="2288322E"/>
    <w:rsid w:val="2291A98D"/>
    <w:rsid w:val="22936AAF"/>
    <w:rsid w:val="22A3A18F"/>
    <w:rsid w:val="22BB4CF2"/>
    <w:rsid w:val="22BBC266"/>
    <w:rsid w:val="22BFDBA3"/>
    <w:rsid w:val="22C08864"/>
    <w:rsid w:val="22C2BD6B"/>
    <w:rsid w:val="22C64036"/>
    <w:rsid w:val="22CC848F"/>
    <w:rsid w:val="22D63F8D"/>
    <w:rsid w:val="22D7F005"/>
    <w:rsid w:val="22D8C477"/>
    <w:rsid w:val="22DABF81"/>
    <w:rsid w:val="22ECB97E"/>
    <w:rsid w:val="22EE9EAA"/>
    <w:rsid w:val="23173E08"/>
    <w:rsid w:val="2320FB80"/>
    <w:rsid w:val="2359D5BC"/>
    <w:rsid w:val="235F8DF3"/>
    <w:rsid w:val="23676A11"/>
    <w:rsid w:val="2378185C"/>
    <w:rsid w:val="2379946B"/>
    <w:rsid w:val="238290CF"/>
    <w:rsid w:val="2389A996"/>
    <w:rsid w:val="2389C29F"/>
    <w:rsid w:val="238B9105"/>
    <w:rsid w:val="238EEB3F"/>
    <w:rsid w:val="2393AB8B"/>
    <w:rsid w:val="23B6B41A"/>
    <w:rsid w:val="23BACD52"/>
    <w:rsid w:val="23C5590F"/>
    <w:rsid w:val="23CE4C35"/>
    <w:rsid w:val="23DFDD85"/>
    <w:rsid w:val="23EA3A06"/>
    <w:rsid w:val="23F37467"/>
    <w:rsid w:val="23F5011E"/>
    <w:rsid w:val="23F7E776"/>
    <w:rsid w:val="24008A65"/>
    <w:rsid w:val="2413A788"/>
    <w:rsid w:val="2429C053"/>
    <w:rsid w:val="2429E773"/>
    <w:rsid w:val="2429EFC1"/>
    <w:rsid w:val="242A717F"/>
    <w:rsid w:val="243AC64A"/>
    <w:rsid w:val="243CE24E"/>
    <w:rsid w:val="2452AD86"/>
    <w:rsid w:val="24569777"/>
    <w:rsid w:val="245B7D50"/>
    <w:rsid w:val="2463EC01"/>
    <w:rsid w:val="246E3EB1"/>
    <w:rsid w:val="2471B221"/>
    <w:rsid w:val="2475415D"/>
    <w:rsid w:val="248944AD"/>
    <w:rsid w:val="248A0D7D"/>
    <w:rsid w:val="248AA018"/>
    <w:rsid w:val="248D956A"/>
    <w:rsid w:val="249CB585"/>
    <w:rsid w:val="24A205EA"/>
    <w:rsid w:val="24A75233"/>
    <w:rsid w:val="24AA4160"/>
    <w:rsid w:val="24AAF6B8"/>
    <w:rsid w:val="24AE495A"/>
    <w:rsid w:val="24B61FFF"/>
    <w:rsid w:val="24C3F7B7"/>
    <w:rsid w:val="24C958AA"/>
    <w:rsid w:val="24E1118F"/>
    <w:rsid w:val="24EA51AC"/>
    <w:rsid w:val="24F9B002"/>
    <w:rsid w:val="250117ED"/>
    <w:rsid w:val="250FDBB2"/>
    <w:rsid w:val="2516853A"/>
    <w:rsid w:val="252E08DF"/>
    <w:rsid w:val="25335FE6"/>
    <w:rsid w:val="254669FF"/>
    <w:rsid w:val="255A8D8E"/>
    <w:rsid w:val="25683195"/>
    <w:rsid w:val="25706D78"/>
    <w:rsid w:val="257CE6A2"/>
    <w:rsid w:val="257D0083"/>
    <w:rsid w:val="25812351"/>
    <w:rsid w:val="25AE1687"/>
    <w:rsid w:val="25B49077"/>
    <w:rsid w:val="25BA2CF3"/>
    <w:rsid w:val="25C35DE4"/>
    <w:rsid w:val="25C6CEB9"/>
    <w:rsid w:val="25C7A2B5"/>
    <w:rsid w:val="25CD8F6C"/>
    <w:rsid w:val="25D39931"/>
    <w:rsid w:val="25E6673F"/>
    <w:rsid w:val="25EE6100"/>
    <w:rsid w:val="2603909C"/>
    <w:rsid w:val="261B277C"/>
    <w:rsid w:val="262DFCB0"/>
    <w:rsid w:val="264DFBA7"/>
    <w:rsid w:val="26516916"/>
    <w:rsid w:val="265607B8"/>
    <w:rsid w:val="2658A7C3"/>
    <w:rsid w:val="265E45F3"/>
    <w:rsid w:val="2667304A"/>
    <w:rsid w:val="2669A451"/>
    <w:rsid w:val="266D6EF8"/>
    <w:rsid w:val="266F3316"/>
    <w:rsid w:val="267A5C4C"/>
    <w:rsid w:val="267DB2D6"/>
    <w:rsid w:val="26863775"/>
    <w:rsid w:val="268EDEF3"/>
    <w:rsid w:val="26B2637C"/>
    <w:rsid w:val="26B4B558"/>
    <w:rsid w:val="26CAFB14"/>
    <w:rsid w:val="26DB25F3"/>
    <w:rsid w:val="26DBB9CB"/>
    <w:rsid w:val="26E9DA80"/>
    <w:rsid w:val="26EA994F"/>
    <w:rsid w:val="26F291FE"/>
    <w:rsid w:val="26F43162"/>
    <w:rsid w:val="2702C27E"/>
    <w:rsid w:val="271231FD"/>
    <w:rsid w:val="271FAA8C"/>
    <w:rsid w:val="27287BD0"/>
    <w:rsid w:val="272B47B0"/>
    <w:rsid w:val="272C9E1E"/>
    <w:rsid w:val="273C215C"/>
    <w:rsid w:val="273EDA7E"/>
    <w:rsid w:val="27416962"/>
    <w:rsid w:val="27497276"/>
    <w:rsid w:val="275403B6"/>
    <w:rsid w:val="2768C3F7"/>
    <w:rsid w:val="276A5B1B"/>
    <w:rsid w:val="2783D2CD"/>
    <w:rsid w:val="278685DF"/>
    <w:rsid w:val="279C9FFB"/>
    <w:rsid w:val="27A2F074"/>
    <w:rsid w:val="27ADEA86"/>
    <w:rsid w:val="27B0B571"/>
    <w:rsid w:val="27B5B5D3"/>
    <w:rsid w:val="27C041D5"/>
    <w:rsid w:val="27C5889E"/>
    <w:rsid w:val="27C593D7"/>
    <w:rsid w:val="27C62E43"/>
    <w:rsid w:val="27C73DEA"/>
    <w:rsid w:val="27CA7510"/>
    <w:rsid w:val="27CC2CD3"/>
    <w:rsid w:val="27D60B4B"/>
    <w:rsid w:val="27D8BA42"/>
    <w:rsid w:val="27E0E6F3"/>
    <w:rsid w:val="27E36220"/>
    <w:rsid w:val="27E43E81"/>
    <w:rsid w:val="27EAD2C7"/>
    <w:rsid w:val="27EE655C"/>
    <w:rsid w:val="27EEF24E"/>
    <w:rsid w:val="28020EEF"/>
    <w:rsid w:val="28044FAE"/>
    <w:rsid w:val="280A0FC3"/>
    <w:rsid w:val="280CDB9B"/>
    <w:rsid w:val="28140A7C"/>
    <w:rsid w:val="28222A52"/>
    <w:rsid w:val="28261967"/>
    <w:rsid w:val="282E3D8B"/>
    <w:rsid w:val="2835BA7D"/>
    <w:rsid w:val="28403749"/>
    <w:rsid w:val="2842BB6A"/>
    <w:rsid w:val="2857C32D"/>
    <w:rsid w:val="2857F959"/>
    <w:rsid w:val="285B25C0"/>
    <w:rsid w:val="2863383B"/>
    <w:rsid w:val="286BD0F7"/>
    <w:rsid w:val="2888A9C1"/>
    <w:rsid w:val="288AAE22"/>
    <w:rsid w:val="28904658"/>
    <w:rsid w:val="28922208"/>
    <w:rsid w:val="289D6E3E"/>
    <w:rsid w:val="28A6EC80"/>
    <w:rsid w:val="28A7023E"/>
    <w:rsid w:val="28A82C0E"/>
    <w:rsid w:val="28A849B6"/>
    <w:rsid w:val="28A89E92"/>
    <w:rsid w:val="28B69003"/>
    <w:rsid w:val="28CE72A3"/>
    <w:rsid w:val="28D244E9"/>
    <w:rsid w:val="28D57871"/>
    <w:rsid w:val="28E3C403"/>
    <w:rsid w:val="28ECED1D"/>
    <w:rsid w:val="28F9271B"/>
    <w:rsid w:val="28FEF925"/>
    <w:rsid w:val="291247D7"/>
    <w:rsid w:val="29147B25"/>
    <w:rsid w:val="291F9C2D"/>
    <w:rsid w:val="29268368"/>
    <w:rsid w:val="2931BF6B"/>
    <w:rsid w:val="293CEFF9"/>
    <w:rsid w:val="29417EDE"/>
    <w:rsid w:val="295231E1"/>
    <w:rsid w:val="296009E5"/>
    <w:rsid w:val="2970EB5B"/>
    <w:rsid w:val="2975232D"/>
    <w:rsid w:val="2978F51D"/>
    <w:rsid w:val="29A23A28"/>
    <w:rsid w:val="29A72DB9"/>
    <w:rsid w:val="29A86E1A"/>
    <w:rsid w:val="29A8D0BF"/>
    <w:rsid w:val="29B52BC8"/>
    <w:rsid w:val="29C27724"/>
    <w:rsid w:val="29CF9CA3"/>
    <w:rsid w:val="29D2688C"/>
    <w:rsid w:val="29D2938F"/>
    <w:rsid w:val="29D68B71"/>
    <w:rsid w:val="29D6CD0D"/>
    <w:rsid w:val="29E2B63A"/>
    <w:rsid w:val="29F0D67F"/>
    <w:rsid w:val="2A033AC9"/>
    <w:rsid w:val="2A08400E"/>
    <w:rsid w:val="2A0C6702"/>
    <w:rsid w:val="2A0DD94C"/>
    <w:rsid w:val="2A148B41"/>
    <w:rsid w:val="2A14B4E7"/>
    <w:rsid w:val="2A3C00EA"/>
    <w:rsid w:val="2A3D4107"/>
    <w:rsid w:val="2A46C8F7"/>
    <w:rsid w:val="2A47DEA2"/>
    <w:rsid w:val="2A5FC911"/>
    <w:rsid w:val="2A790376"/>
    <w:rsid w:val="2A84AC06"/>
    <w:rsid w:val="2A89263A"/>
    <w:rsid w:val="2A89B055"/>
    <w:rsid w:val="2A903792"/>
    <w:rsid w:val="2A957915"/>
    <w:rsid w:val="2A9AD5D7"/>
    <w:rsid w:val="2AA8AA0E"/>
    <w:rsid w:val="2AB12C25"/>
    <w:rsid w:val="2AC50B12"/>
    <w:rsid w:val="2AC97E9A"/>
    <w:rsid w:val="2AD4E862"/>
    <w:rsid w:val="2ADE1DE9"/>
    <w:rsid w:val="2AE1E4D9"/>
    <w:rsid w:val="2AE9007A"/>
    <w:rsid w:val="2AEABAD7"/>
    <w:rsid w:val="2AEE0F87"/>
    <w:rsid w:val="2AF2BB0B"/>
    <w:rsid w:val="2AFD2A14"/>
    <w:rsid w:val="2B09CB6B"/>
    <w:rsid w:val="2B113AD5"/>
    <w:rsid w:val="2B11FE73"/>
    <w:rsid w:val="2B1D1678"/>
    <w:rsid w:val="2B209BAD"/>
    <w:rsid w:val="2B3E1272"/>
    <w:rsid w:val="2B61B30D"/>
    <w:rsid w:val="2B620E20"/>
    <w:rsid w:val="2B64AE37"/>
    <w:rsid w:val="2B693E84"/>
    <w:rsid w:val="2B6C5528"/>
    <w:rsid w:val="2B700565"/>
    <w:rsid w:val="2B711DAA"/>
    <w:rsid w:val="2B74B9F9"/>
    <w:rsid w:val="2B7EB25D"/>
    <w:rsid w:val="2B93DEEC"/>
    <w:rsid w:val="2B97694B"/>
    <w:rsid w:val="2BA97496"/>
    <w:rsid w:val="2BADDD93"/>
    <w:rsid w:val="2BB6961E"/>
    <w:rsid w:val="2BBC5A0A"/>
    <w:rsid w:val="2BC4401D"/>
    <w:rsid w:val="2BE172D3"/>
    <w:rsid w:val="2BE578CC"/>
    <w:rsid w:val="2BEFDF2D"/>
    <w:rsid w:val="2C00FBA7"/>
    <w:rsid w:val="2C035CEE"/>
    <w:rsid w:val="2C04E547"/>
    <w:rsid w:val="2C0C76EF"/>
    <w:rsid w:val="2C12AAC4"/>
    <w:rsid w:val="2C1ABA36"/>
    <w:rsid w:val="2C1E7ED9"/>
    <w:rsid w:val="2C218A4C"/>
    <w:rsid w:val="2C2B2F3E"/>
    <w:rsid w:val="2C2B7C50"/>
    <w:rsid w:val="2C308EFC"/>
    <w:rsid w:val="2C327C79"/>
    <w:rsid w:val="2C3CAD31"/>
    <w:rsid w:val="2C44D791"/>
    <w:rsid w:val="2C48B1EC"/>
    <w:rsid w:val="2C626DA2"/>
    <w:rsid w:val="2C689E6D"/>
    <w:rsid w:val="2C69996D"/>
    <w:rsid w:val="2C6B5F71"/>
    <w:rsid w:val="2C6F17DA"/>
    <w:rsid w:val="2C754C9E"/>
    <w:rsid w:val="2C797848"/>
    <w:rsid w:val="2C7E5EC4"/>
    <w:rsid w:val="2C80A8E0"/>
    <w:rsid w:val="2C830605"/>
    <w:rsid w:val="2C87116C"/>
    <w:rsid w:val="2C8B8B94"/>
    <w:rsid w:val="2C9D4C8C"/>
    <w:rsid w:val="2CAC43E3"/>
    <w:rsid w:val="2CAE6CEF"/>
    <w:rsid w:val="2CB33737"/>
    <w:rsid w:val="2CB7CCE0"/>
    <w:rsid w:val="2CBC9A2B"/>
    <w:rsid w:val="2CBCB3E5"/>
    <w:rsid w:val="2CBDBDB2"/>
    <w:rsid w:val="2CCDC3E9"/>
    <w:rsid w:val="2CE64447"/>
    <w:rsid w:val="2CED4ED3"/>
    <w:rsid w:val="2CED7A98"/>
    <w:rsid w:val="2CFBAD28"/>
    <w:rsid w:val="2CFC8D55"/>
    <w:rsid w:val="2D10E7CA"/>
    <w:rsid w:val="2D1726D0"/>
    <w:rsid w:val="2D29BED4"/>
    <w:rsid w:val="2D3A1054"/>
    <w:rsid w:val="2D449899"/>
    <w:rsid w:val="2D470CEB"/>
    <w:rsid w:val="2D51CF13"/>
    <w:rsid w:val="2D69FE90"/>
    <w:rsid w:val="2D752BEC"/>
    <w:rsid w:val="2D7D478F"/>
    <w:rsid w:val="2D805892"/>
    <w:rsid w:val="2D88C982"/>
    <w:rsid w:val="2DA06B5C"/>
    <w:rsid w:val="2DA496DE"/>
    <w:rsid w:val="2DB53659"/>
    <w:rsid w:val="2DB9108D"/>
    <w:rsid w:val="2DBE3EAA"/>
    <w:rsid w:val="2DC21A38"/>
    <w:rsid w:val="2DC9AF50"/>
    <w:rsid w:val="2DCA2020"/>
    <w:rsid w:val="2DD237FD"/>
    <w:rsid w:val="2DE0C0AD"/>
    <w:rsid w:val="2DEBB3D1"/>
    <w:rsid w:val="2DEBC048"/>
    <w:rsid w:val="2DFD17FC"/>
    <w:rsid w:val="2E079CD7"/>
    <w:rsid w:val="2E07FBC2"/>
    <w:rsid w:val="2E0DE70A"/>
    <w:rsid w:val="2E15761B"/>
    <w:rsid w:val="2E17DDC6"/>
    <w:rsid w:val="2E274D18"/>
    <w:rsid w:val="2E2BF1AF"/>
    <w:rsid w:val="2E37387E"/>
    <w:rsid w:val="2E3A58B6"/>
    <w:rsid w:val="2E3CC21F"/>
    <w:rsid w:val="2E3D76D3"/>
    <w:rsid w:val="2E3DEE89"/>
    <w:rsid w:val="2E413CE5"/>
    <w:rsid w:val="2E4D3D01"/>
    <w:rsid w:val="2E4FE54A"/>
    <w:rsid w:val="2E5033C4"/>
    <w:rsid w:val="2E55CA40"/>
    <w:rsid w:val="2E6B7AC9"/>
    <w:rsid w:val="2E7024AD"/>
    <w:rsid w:val="2E712264"/>
    <w:rsid w:val="2E735ADC"/>
    <w:rsid w:val="2E8BD751"/>
    <w:rsid w:val="2EA2A8AE"/>
    <w:rsid w:val="2EA4FB89"/>
    <w:rsid w:val="2EB18771"/>
    <w:rsid w:val="2EC83B0D"/>
    <w:rsid w:val="2ECE4D29"/>
    <w:rsid w:val="2EE4D885"/>
    <w:rsid w:val="2EEEE22F"/>
    <w:rsid w:val="2EF1B822"/>
    <w:rsid w:val="2EF58AC4"/>
    <w:rsid w:val="2EFA7DB7"/>
    <w:rsid w:val="2F01B73B"/>
    <w:rsid w:val="2F0596C9"/>
    <w:rsid w:val="2F199D74"/>
    <w:rsid w:val="2F28483D"/>
    <w:rsid w:val="2F37A33C"/>
    <w:rsid w:val="2F390C10"/>
    <w:rsid w:val="2F4E4111"/>
    <w:rsid w:val="2F802013"/>
    <w:rsid w:val="2F840E30"/>
    <w:rsid w:val="2F8ACA38"/>
    <w:rsid w:val="2F8DC6A5"/>
    <w:rsid w:val="2F8DFE14"/>
    <w:rsid w:val="2F96D4DB"/>
    <w:rsid w:val="2F9BBD78"/>
    <w:rsid w:val="2FA3279F"/>
    <w:rsid w:val="2FA3D426"/>
    <w:rsid w:val="2FB21ED9"/>
    <w:rsid w:val="2FEC9D1F"/>
    <w:rsid w:val="2FEF2AB0"/>
    <w:rsid w:val="2FFA06A4"/>
    <w:rsid w:val="300BA669"/>
    <w:rsid w:val="3010B213"/>
    <w:rsid w:val="30174221"/>
    <w:rsid w:val="301C80E7"/>
    <w:rsid w:val="301EA8A2"/>
    <w:rsid w:val="301FD58C"/>
    <w:rsid w:val="3027A81B"/>
    <w:rsid w:val="3028AF3F"/>
    <w:rsid w:val="3036519F"/>
    <w:rsid w:val="3042D10E"/>
    <w:rsid w:val="30465B6F"/>
    <w:rsid w:val="30515718"/>
    <w:rsid w:val="305926B3"/>
    <w:rsid w:val="307CE2AD"/>
    <w:rsid w:val="308989C4"/>
    <w:rsid w:val="308BB0EA"/>
    <w:rsid w:val="30A737D9"/>
    <w:rsid w:val="30B11FAB"/>
    <w:rsid w:val="30B66A1B"/>
    <w:rsid w:val="30B81B23"/>
    <w:rsid w:val="30DA0431"/>
    <w:rsid w:val="30E49BE6"/>
    <w:rsid w:val="30EF10E2"/>
    <w:rsid w:val="30F65A57"/>
    <w:rsid w:val="3120D4E6"/>
    <w:rsid w:val="31225F42"/>
    <w:rsid w:val="312ACC69"/>
    <w:rsid w:val="31334CF1"/>
    <w:rsid w:val="31397552"/>
    <w:rsid w:val="313B97A8"/>
    <w:rsid w:val="3143D3AE"/>
    <w:rsid w:val="31444936"/>
    <w:rsid w:val="316F3B7D"/>
    <w:rsid w:val="31811C97"/>
    <w:rsid w:val="3188640E"/>
    <w:rsid w:val="318BBF9B"/>
    <w:rsid w:val="318FB042"/>
    <w:rsid w:val="31977E64"/>
    <w:rsid w:val="319966F5"/>
    <w:rsid w:val="319DF1B9"/>
    <w:rsid w:val="319F3C33"/>
    <w:rsid w:val="31A003AC"/>
    <w:rsid w:val="31A1FA8B"/>
    <w:rsid w:val="31A45381"/>
    <w:rsid w:val="31A65252"/>
    <w:rsid w:val="31AC45B0"/>
    <w:rsid w:val="31B0229B"/>
    <w:rsid w:val="31B07688"/>
    <w:rsid w:val="31C02F67"/>
    <w:rsid w:val="31CB0B81"/>
    <w:rsid w:val="31E36290"/>
    <w:rsid w:val="31E59FD5"/>
    <w:rsid w:val="31ED2497"/>
    <w:rsid w:val="31FB8F3E"/>
    <w:rsid w:val="31FCF680"/>
    <w:rsid w:val="32175E90"/>
    <w:rsid w:val="321CA75B"/>
    <w:rsid w:val="32351920"/>
    <w:rsid w:val="323A213C"/>
    <w:rsid w:val="32461F37"/>
    <w:rsid w:val="3254826C"/>
    <w:rsid w:val="325A48E4"/>
    <w:rsid w:val="3269BFE9"/>
    <w:rsid w:val="326D801B"/>
    <w:rsid w:val="3271CC61"/>
    <w:rsid w:val="32767F09"/>
    <w:rsid w:val="32893A5D"/>
    <w:rsid w:val="328CC24D"/>
    <w:rsid w:val="329B055E"/>
    <w:rsid w:val="32A203B2"/>
    <w:rsid w:val="32A4CB08"/>
    <w:rsid w:val="32AA16AF"/>
    <w:rsid w:val="32C62F7B"/>
    <w:rsid w:val="32C99A5A"/>
    <w:rsid w:val="32E22E69"/>
    <w:rsid w:val="32FC9F4B"/>
    <w:rsid w:val="32FCDFCD"/>
    <w:rsid w:val="330DA16A"/>
    <w:rsid w:val="332325D7"/>
    <w:rsid w:val="33235E2C"/>
    <w:rsid w:val="332EABD4"/>
    <w:rsid w:val="3332C364"/>
    <w:rsid w:val="334027E3"/>
    <w:rsid w:val="334DF992"/>
    <w:rsid w:val="3352AD9D"/>
    <w:rsid w:val="336F881E"/>
    <w:rsid w:val="33758439"/>
    <w:rsid w:val="338E1FB3"/>
    <w:rsid w:val="33905D8A"/>
    <w:rsid w:val="339C1E4A"/>
    <w:rsid w:val="339E3BEE"/>
    <w:rsid w:val="339F71FE"/>
    <w:rsid w:val="33A4437D"/>
    <w:rsid w:val="33A67E1A"/>
    <w:rsid w:val="33AA56AC"/>
    <w:rsid w:val="33AD865B"/>
    <w:rsid w:val="33BBDD84"/>
    <w:rsid w:val="33BE3581"/>
    <w:rsid w:val="33C9A00F"/>
    <w:rsid w:val="33CEAF48"/>
    <w:rsid w:val="33CFB641"/>
    <w:rsid w:val="33E38B1B"/>
    <w:rsid w:val="33F32DEB"/>
    <w:rsid w:val="33F3AE77"/>
    <w:rsid w:val="340ADFBA"/>
    <w:rsid w:val="34222433"/>
    <w:rsid w:val="34332136"/>
    <w:rsid w:val="3437757F"/>
    <w:rsid w:val="3439C091"/>
    <w:rsid w:val="34441976"/>
    <w:rsid w:val="344CE12F"/>
    <w:rsid w:val="344FD3DF"/>
    <w:rsid w:val="34519EFA"/>
    <w:rsid w:val="345A80F9"/>
    <w:rsid w:val="3460CEBA"/>
    <w:rsid w:val="34648A21"/>
    <w:rsid w:val="346A60E2"/>
    <w:rsid w:val="346D8423"/>
    <w:rsid w:val="3478CACD"/>
    <w:rsid w:val="348D65D6"/>
    <w:rsid w:val="349CA006"/>
    <w:rsid w:val="34A2ECE4"/>
    <w:rsid w:val="34ABCB8C"/>
    <w:rsid w:val="34ACE394"/>
    <w:rsid w:val="34B25791"/>
    <w:rsid w:val="34B8ACCE"/>
    <w:rsid w:val="34CE9269"/>
    <w:rsid w:val="34D5EFFA"/>
    <w:rsid w:val="34DBF58F"/>
    <w:rsid w:val="34E0211C"/>
    <w:rsid w:val="34E43E7E"/>
    <w:rsid w:val="34EF0173"/>
    <w:rsid w:val="34F9E4D0"/>
    <w:rsid w:val="34FA95E6"/>
    <w:rsid w:val="34FF838E"/>
    <w:rsid w:val="35046CBB"/>
    <w:rsid w:val="3521FB55"/>
    <w:rsid w:val="352495C2"/>
    <w:rsid w:val="35276906"/>
    <w:rsid w:val="3537EADA"/>
    <w:rsid w:val="353B9D28"/>
    <w:rsid w:val="35405BC0"/>
    <w:rsid w:val="354DE451"/>
    <w:rsid w:val="354EE4C1"/>
    <w:rsid w:val="3556CA13"/>
    <w:rsid w:val="35603D34"/>
    <w:rsid w:val="35645DAD"/>
    <w:rsid w:val="35649BD8"/>
    <w:rsid w:val="356684ED"/>
    <w:rsid w:val="35802A82"/>
    <w:rsid w:val="35803F22"/>
    <w:rsid w:val="35844EDC"/>
    <w:rsid w:val="3585AB68"/>
    <w:rsid w:val="35ACB372"/>
    <w:rsid w:val="35B27BFA"/>
    <w:rsid w:val="35B41B02"/>
    <w:rsid w:val="35C11E30"/>
    <w:rsid w:val="35C837C8"/>
    <w:rsid w:val="35DA88A9"/>
    <w:rsid w:val="35E2B369"/>
    <w:rsid w:val="35E4F938"/>
    <w:rsid w:val="35E54ED5"/>
    <w:rsid w:val="35EB1CC6"/>
    <w:rsid w:val="35EF7828"/>
    <w:rsid w:val="35FB848F"/>
    <w:rsid w:val="3610789B"/>
    <w:rsid w:val="3630CA25"/>
    <w:rsid w:val="3636F804"/>
    <w:rsid w:val="365B0BCF"/>
    <w:rsid w:val="366862AB"/>
    <w:rsid w:val="367728CC"/>
    <w:rsid w:val="367F2CE4"/>
    <w:rsid w:val="36874D14"/>
    <w:rsid w:val="368F8BDD"/>
    <w:rsid w:val="36963942"/>
    <w:rsid w:val="36979214"/>
    <w:rsid w:val="369EF137"/>
    <w:rsid w:val="36AE8122"/>
    <w:rsid w:val="36BC2166"/>
    <w:rsid w:val="36BE4C04"/>
    <w:rsid w:val="36BF6534"/>
    <w:rsid w:val="36C58975"/>
    <w:rsid w:val="36C8AD90"/>
    <w:rsid w:val="36EB4575"/>
    <w:rsid w:val="36FF7F44"/>
    <w:rsid w:val="3707D9C8"/>
    <w:rsid w:val="371A6CF8"/>
    <w:rsid w:val="372375E9"/>
    <w:rsid w:val="3732F189"/>
    <w:rsid w:val="37351642"/>
    <w:rsid w:val="373AE574"/>
    <w:rsid w:val="374B1BAA"/>
    <w:rsid w:val="375DB346"/>
    <w:rsid w:val="376A776D"/>
    <w:rsid w:val="3773FC09"/>
    <w:rsid w:val="378AC0C3"/>
    <w:rsid w:val="379377AD"/>
    <w:rsid w:val="37939F0C"/>
    <w:rsid w:val="379E18CA"/>
    <w:rsid w:val="37A6328C"/>
    <w:rsid w:val="37A83C1D"/>
    <w:rsid w:val="37A9407D"/>
    <w:rsid w:val="37B14750"/>
    <w:rsid w:val="37B2DBEC"/>
    <w:rsid w:val="37C7DF75"/>
    <w:rsid w:val="37C9E2C6"/>
    <w:rsid w:val="37EC28EF"/>
    <w:rsid w:val="37EF8E3E"/>
    <w:rsid w:val="37F8EC7E"/>
    <w:rsid w:val="3818209B"/>
    <w:rsid w:val="38197B18"/>
    <w:rsid w:val="381E5F29"/>
    <w:rsid w:val="382ED8A0"/>
    <w:rsid w:val="38357549"/>
    <w:rsid w:val="3835EE66"/>
    <w:rsid w:val="38385F3E"/>
    <w:rsid w:val="38405E6E"/>
    <w:rsid w:val="38424FE9"/>
    <w:rsid w:val="3856BBCE"/>
    <w:rsid w:val="3861FAC4"/>
    <w:rsid w:val="3879461C"/>
    <w:rsid w:val="38807C12"/>
    <w:rsid w:val="389CD639"/>
    <w:rsid w:val="389DE41F"/>
    <w:rsid w:val="38A6C26F"/>
    <w:rsid w:val="38AB2176"/>
    <w:rsid w:val="38B0EF62"/>
    <w:rsid w:val="38B3BACA"/>
    <w:rsid w:val="38BF72FF"/>
    <w:rsid w:val="38C0E815"/>
    <w:rsid w:val="38C219B9"/>
    <w:rsid w:val="38CADD45"/>
    <w:rsid w:val="38CEBDD5"/>
    <w:rsid w:val="38D63F29"/>
    <w:rsid w:val="38DA25F6"/>
    <w:rsid w:val="38DF67F8"/>
    <w:rsid w:val="38E1A524"/>
    <w:rsid w:val="38E4A010"/>
    <w:rsid w:val="38E9A250"/>
    <w:rsid w:val="38F64BC0"/>
    <w:rsid w:val="390093DC"/>
    <w:rsid w:val="3906A2FE"/>
    <w:rsid w:val="390EF3A0"/>
    <w:rsid w:val="391EDB2F"/>
    <w:rsid w:val="39361FF7"/>
    <w:rsid w:val="393E743A"/>
    <w:rsid w:val="39486EBF"/>
    <w:rsid w:val="3948D0CD"/>
    <w:rsid w:val="395134D9"/>
    <w:rsid w:val="39515BEF"/>
    <w:rsid w:val="395C16A1"/>
    <w:rsid w:val="395E1A94"/>
    <w:rsid w:val="395FDCF8"/>
    <w:rsid w:val="39622B23"/>
    <w:rsid w:val="39673E89"/>
    <w:rsid w:val="396788AC"/>
    <w:rsid w:val="396AD139"/>
    <w:rsid w:val="396D9574"/>
    <w:rsid w:val="39813E5F"/>
    <w:rsid w:val="398E4C86"/>
    <w:rsid w:val="39A667CB"/>
    <w:rsid w:val="39AEBFA7"/>
    <w:rsid w:val="39AF56AE"/>
    <w:rsid w:val="39B41178"/>
    <w:rsid w:val="39B6A0EF"/>
    <w:rsid w:val="39BA375E"/>
    <w:rsid w:val="39C88A35"/>
    <w:rsid w:val="39C8B0BE"/>
    <w:rsid w:val="39D8A430"/>
    <w:rsid w:val="39DCE53C"/>
    <w:rsid w:val="39DD2EB8"/>
    <w:rsid w:val="39DEF3F5"/>
    <w:rsid w:val="39DFD65A"/>
    <w:rsid w:val="39F30F25"/>
    <w:rsid w:val="39F746FC"/>
    <w:rsid w:val="39FDA72B"/>
    <w:rsid w:val="3A058E3E"/>
    <w:rsid w:val="3A1604EA"/>
    <w:rsid w:val="3A18CE84"/>
    <w:rsid w:val="3A24E7BD"/>
    <w:rsid w:val="3A27C0C1"/>
    <w:rsid w:val="3A307071"/>
    <w:rsid w:val="3A327288"/>
    <w:rsid w:val="3A3664D4"/>
    <w:rsid w:val="3A3A43A0"/>
    <w:rsid w:val="3A50E586"/>
    <w:rsid w:val="3A551FFB"/>
    <w:rsid w:val="3A659C3B"/>
    <w:rsid w:val="3A69D141"/>
    <w:rsid w:val="3A6A530D"/>
    <w:rsid w:val="3A7FCE8E"/>
    <w:rsid w:val="3A8235D7"/>
    <w:rsid w:val="3A82545E"/>
    <w:rsid w:val="3A847036"/>
    <w:rsid w:val="3A8AA5D6"/>
    <w:rsid w:val="3A99D3F1"/>
    <w:rsid w:val="3ACF61DF"/>
    <w:rsid w:val="3AD2E271"/>
    <w:rsid w:val="3AD9CA33"/>
    <w:rsid w:val="3AE10E57"/>
    <w:rsid w:val="3AE4F63D"/>
    <w:rsid w:val="3AFE90BF"/>
    <w:rsid w:val="3B093EFD"/>
    <w:rsid w:val="3B0B6E30"/>
    <w:rsid w:val="3B0C7BCF"/>
    <w:rsid w:val="3B14F760"/>
    <w:rsid w:val="3B159AB1"/>
    <w:rsid w:val="3B39D14A"/>
    <w:rsid w:val="3B3BAAD8"/>
    <w:rsid w:val="3B3C38A5"/>
    <w:rsid w:val="3B3E52D5"/>
    <w:rsid w:val="3B428111"/>
    <w:rsid w:val="3B569A56"/>
    <w:rsid w:val="3B5D9BEB"/>
    <w:rsid w:val="3B688BBC"/>
    <w:rsid w:val="3B71295B"/>
    <w:rsid w:val="3B80F776"/>
    <w:rsid w:val="3B817C5C"/>
    <w:rsid w:val="3B898717"/>
    <w:rsid w:val="3B8F1612"/>
    <w:rsid w:val="3B966048"/>
    <w:rsid w:val="3B9836D2"/>
    <w:rsid w:val="3BCCBF25"/>
    <w:rsid w:val="3BE27556"/>
    <w:rsid w:val="3C0592F1"/>
    <w:rsid w:val="3C1881E5"/>
    <w:rsid w:val="3C2951DE"/>
    <w:rsid w:val="3C33D50E"/>
    <w:rsid w:val="3C3A3955"/>
    <w:rsid w:val="3C58D08A"/>
    <w:rsid w:val="3C62F6AE"/>
    <w:rsid w:val="3C6E2308"/>
    <w:rsid w:val="3C79886B"/>
    <w:rsid w:val="3C7B562E"/>
    <w:rsid w:val="3C7CB187"/>
    <w:rsid w:val="3C7F0B35"/>
    <w:rsid w:val="3C84AF52"/>
    <w:rsid w:val="3C85BE7D"/>
    <w:rsid w:val="3C8867B3"/>
    <w:rsid w:val="3C89635F"/>
    <w:rsid w:val="3C8E298B"/>
    <w:rsid w:val="3C9C1528"/>
    <w:rsid w:val="3C9F6706"/>
    <w:rsid w:val="3CA11642"/>
    <w:rsid w:val="3CADACC4"/>
    <w:rsid w:val="3CC5441D"/>
    <w:rsid w:val="3CCE71AC"/>
    <w:rsid w:val="3CD66AAA"/>
    <w:rsid w:val="3CDBDE8C"/>
    <w:rsid w:val="3CDC96DF"/>
    <w:rsid w:val="3CE37A31"/>
    <w:rsid w:val="3CE87F8E"/>
    <w:rsid w:val="3CE90111"/>
    <w:rsid w:val="3CF22916"/>
    <w:rsid w:val="3CF747F6"/>
    <w:rsid w:val="3CFE6B81"/>
    <w:rsid w:val="3D054E5E"/>
    <w:rsid w:val="3D112237"/>
    <w:rsid w:val="3D12DA93"/>
    <w:rsid w:val="3D18AD64"/>
    <w:rsid w:val="3D1B2C2A"/>
    <w:rsid w:val="3D293CA4"/>
    <w:rsid w:val="3D4AB2AF"/>
    <w:rsid w:val="3D56FD6B"/>
    <w:rsid w:val="3D57035F"/>
    <w:rsid w:val="3D58B48F"/>
    <w:rsid w:val="3D5CC32A"/>
    <w:rsid w:val="3D6A0CD8"/>
    <w:rsid w:val="3D74E907"/>
    <w:rsid w:val="3D7D0CAD"/>
    <w:rsid w:val="3D82286E"/>
    <w:rsid w:val="3D9552D3"/>
    <w:rsid w:val="3D961ACD"/>
    <w:rsid w:val="3DA5FAB6"/>
    <w:rsid w:val="3DB2467F"/>
    <w:rsid w:val="3DB2C8F5"/>
    <w:rsid w:val="3DB92993"/>
    <w:rsid w:val="3DBA3369"/>
    <w:rsid w:val="3DC26AD2"/>
    <w:rsid w:val="3DC32452"/>
    <w:rsid w:val="3DC4113D"/>
    <w:rsid w:val="3DCD0BCE"/>
    <w:rsid w:val="3DD4C724"/>
    <w:rsid w:val="3DE3473D"/>
    <w:rsid w:val="3DF1F78F"/>
    <w:rsid w:val="3DF32D86"/>
    <w:rsid w:val="3DFB2B48"/>
    <w:rsid w:val="3E088D65"/>
    <w:rsid w:val="3E1B2A8F"/>
    <w:rsid w:val="3E242C4C"/>
    <w:rsid w:val="3E24E91D"/>
    <w:rsid w:val="3E2657F5"/>
    <w:rsid w:val="3E2CA839"/>
    <w:rsid w:val="3E305F5B"/>
    <w:rsid w:val="3E3137DD"/>
    <w:rsid w:val="3E39D654"/>
    <w:rsid w:val="3E3BA08C"/>
    <w:rsid w:val="3E3C28BE"/>
    <w:rsid w:val="3E3D0732"/>
    <w:rsid w:val="3E55F96B"/>
    <w:rsid w:val="3E57358B"/>
    <w:rsid w:val="3E62D509"/>
    <w:rsid w:val="3E9FA5B8"/>
    <w:rsid w:val="3EA6D1A7"/>
    <w:rsid w:val="3EAB4D6A"/>
    <w:rsid w:val="3EADA99C"/>
    <w:rsid w:val="3EB75370"/>
    <w:rsid w:val="3EB78D22"/>
    <w:rsid w:val="3EC2CF87"/>
    <w:rsid w:val="3EC64E6B"/>
    <w:rsid w:val="3EDAC7AE"/>
    <w:rsid w:val="3EF24E35"/>
    <w:rsid w:val="3EFC366A"/>
    <w:rsid w:val="3F106005"/>
    <w:rsid w:val="3F14EEA0"/>
    <w:rsid w:val="3F24CC16"/>
    <w:rsid w:val="3F2F5377"/>
    <w:rsid w:val="3F3E1B5D"/>
    <w:rsid w:val="3F45BC2E"/>
    <w:rsid w:val="3F5979C6"/>
    <w:rsid w:val="3F73A8E7"/>
    <w:rsid w:val="3F8428D0"/>
    <w:rsid w:val="3F8E9721"/>
    <w:rsid w:val="3F93BB2C"/>
    <w:rsid w:val="3F9DC0D8"/>
    <w:rsid w:val="3FC2AD95"/>
    <w:rsid w:val="3FCABA2F"/>
    <w:rsid w:val="3FCFF0DF"/>
    <w:rsid w:val="3FD7BF3B"/>
    <w:rsid w:val="3FD88854"/>
    <w:rsid w:val="3FDC8798"/>
    <w:rsid w:val="3FEB1579"/>
    <w:rsid w:val="3FEC7433"/>
    <w:rsid w:val="3FF96B3B"/>
    <w:rsid w:val="3FFD489C"/>
    <w:rsid w:val="40197F70"/>
    <w:rsid w:val="4027287E"/>
    <w:rsid w:val="403845C8"/>
    <w:rsid w:val="403B0B42"/>
    <w:rsid w:val="40504D0E"/>
    <w:rsid w:val="4059FE79"/>
    <w:rsid w:val="40616EA2"/>
    <w:rsid w:val="40713FCF"/>
    <w:rsid w:val="407B86F1"/>
    <w:rsid w:val="407D9DBA"/>
    <w:rsid w:val="40810B27"/>
    <w:rsid w:val="40966310"/>
    <w:rsid w:val="40B92D5B"/>
    <w:rsid w:val="40C22986"/>
    <w:rsid w:val="40C4F8EA"/>
    <w:rsid w:val="40C5314D"/>
    <w:rsid w:val="40C8A464"/>
    <w:rsid w:val="40DD0109"/>
    <w:rsid w:val="40DDFE00"/>
    <w:rsid w:val="40E28D23"/>
    <w:rsid w:val="40EE12AA"/>
    <w:rsid w:val="40F8505E"/>
    <w:rsid w:val="40FA017F"/>
    <w:rsid w:val="41035FDF"/>
    <w:rsid w:val="41439E99"/>
    <w:rsid w:val="414ECD6F"/>
    <w:rsid w:val="415AE8EE"/>
    <w:rsid w:val="417CA0A4"/>
    <w:rsid w:val="4187030D"/>
    <w:rsid w:val="418B33CB"/>
    <w:rsid w:val="419EE884"/>
    <w:rsid w:val="41A009A2"/>
    <w:rsid w:val="41A5C598"/>
    <w:rsid w:val="41B98CF3"/>
    <w:rsid w:val="41C19418"/>
    <w:rsid w:val="41C9D54A"/>
    <w:rsid w:val="41D422E9"/>
    <w:rsid w:val="41E137C1"/>
    <w:rsid w:val="41EBB321"/>
    <w:rsid w:val="41F74E56"/>
    <w:rsid w:val="4213D6FF"/>
    <w:rsid w:val="421DBFA9"/>
    <w:rsid w:val="42351111"/>
    <w:rsid w:val="42429E22"/>
    <w:rsid w:val="424F8060"/>
    <w:rsid w:val="4253433A"/>
    <w:rsid w:val="425F8BDC"/>
    <w:rsid w:val="425FD664"/>
    <w:rsid w:val="42608B9D"/>
    <w:rsid w:val="42613765"/>
    <w:rsid w:val="426928AE"/>
    <w:rsid w:val="426FE04A"/>
    <w:rsid w:val="4275C068"/>
    <w:rsid w:val="42878271"/>
    <w:rsid w:val="42924B39"/>
    <w:rsid w:val="42A00279"/>
    <w:rsid w:val="42BFE527"/>
    <w:rsid w:val="42C31245"/>
    <w:rsid w:val="42CD3904"/>
    <w:rsid w:val="42D72861"/>
    <w:rsid w:val="42EF76C5"/>
    <w:rsid w:val="42EFD2BF"/>
    <w:rsid w:val="42FABC33"/>
    <w:rsid w:val="42FC460B"/>
    <w:rsid w:val="4305917D"/>
    <w:rsid w:val="4316FB5E"/>
    <w:rsid w:val="43210ADE"/>
    <w:rsid w:val="4322BCAD"/>
    <w:rsid w:val="4324857F"/>
    <w:rsid w:val="43386241"/>
    <w:rsid w:val="434C6F4B"/>
    <w:rsid w:val="434CEC8C"/>
    <w:rsid w:val="434DC76F"/>
    <w:rsid w:val="43524855"/>
    <w:rsid w:val="435E3FEE"/>
    <w:rsid w:val="4361E760"/>
    <w:rsid w:val="4367FCC1"/>
    <w:rsid w:val="436C1D91"/>
    <w:rsid w:val="436F6D17"/>
    <w:rsid w:val="43718A26"/>
    <w:rsid w:val="4379C402"/>
    <w:rsid w:val="4382B6F1"/>
    <w:rsid w:val="439BDC9C"/>
    <w:rsid w:val="439CABBC"/>
    <w:rsid w:val="43A53F44"/>
    <w:rsid w:val="43A65554"/>
    <w:rsid w:val="43AE9041"/>
    <w:rsid w:val="43BEEAED"/>
    <w:rsid w:val="43C11045"/>
    <w:rsid w:val="43CDEA8C"/>
    <w:rsid w:val="43CEDB46"/>
    <w:rsid w:val="43D3182C"/>
    <w:rsid w:val="43D6FF51"/>
    <w:rsid w:val="43E3DF98"/>
    <w:rsid w:val="43FB992E"/>
    <w:rsid w:val="43FDD0C7"/>
    <w:rsid w:val="44046143"/>
    <w:rsid w:val="440B4837"/>
    <w:rsid w:val="440DB785"/>
    <w:rsid w:val="441103ED"/>
    <w:rsid w:val="442479FE"/>
    <w:rsid w:val="4424DD06"/>
    <w:rsid w:val="443C38E8"/>
    <w:rsid w:val="4445FE76"/>
    <w:rsid w:val="44586D42"/>
    <w:rsid w:val="4458C16B"/>
    <w:rsid w:val="44638ADB"/>
    <w:rsid w:val="44666E17"/>
    <w:rsid w:val="447BABB6"/>
    <w:rsid w:val="4487988F"/>
    <w:rsid w:val="448DE4B0"/>
    <w:rsid w:val="44948BC7"/>
    <w:rsid w:val="44958B7E"/>
    <w:rsid w:val="4499C3E6"/>
    <w:rsid w:val="449E254B"/>
    <w:rsid w:val="449F9779"/>
    <w:rsid w:val="44A49093"/>
    <w:rsid w:val="44B11C0E"/>
    <w:rsid w:val="44D78450"/>
    <w:rsid w:val="44E1997A"/>
    <w:rsid w:val="44F9F5E4"/>
    <w:rsid w:val="44F9FFE4"/>
    <w:rsid w:val="44FF0D46"/>
    <w:rsid w:val="45143887"/>
    <w:rsid w:val="452D33E4"/>
    <w:rsid w:val="4533FC9B"/>
    <w:rsid w:val="45425976"/>
    <w:rsid w:val="454C3CC1"/>
    <w:rsid w:val="45559343"/>
    <w:rsid w:val="455D1A7F"/>
    <w:rsid w:val="4560383D"/>
    <w:rsid w:val="456E64B5"/>
    <w:rsid w:val="4586BA88"/>
    <w:rsid w:val="45A3C7CE"/>
    <w:rsid w:val="45ACEC6D"/>
    <w:rsid w:val="45B5249A"/>
    <w:rsid w:val="45BDFDCD"/>
    <w:rsid w:val="45C23B10"/>
    <w:rsid w:val="45C6D531"/>
    <w:rsid w:val="45C85ADE"/>
    <w:rsid w:val="45CBFAD1"/>
    <w:rsid w:val="45E49A68"/>
    <w:rsid w:val="45E8AB03"/>
    <w:rsid w:val="45F606D2"/>
    <w:rsid w:val="4602637B"/>
    <w:rsid w:val="460309D5"/>
    <w:rsid w:val="46049AA7"/>
    <w:rsid w:val="46069750"/>
    <w:rsid w:val="46149951"/>
    <w:rsid w:val="4617571A"/>
    <w:rsid w:val="4623C49A"/>
    <w:rsid w:val="4629F34B"/>
    <w:rsid w:val="462AECA8"/>
    <w:rsid w:val="462F9356"/>
    <w:rsid w:val="462FE7A0"/>
    <w:rsid w:val="463E520D"/>
    <w:rsid w:val="46435F86"/>
    <w:rsid w:val="464A993C"/>
    <w:rsid w:val="464C9359"/>
    <w:rsid w:val="466415A9"/>
    <w:rsid w:val="46691F8A"/>
    <w:rsid w:val="46755E81"/>
    <w:rsid w:val="46772431"/>
    <w:rsid w:val="46794F9F"/>
    <w:rsid w:val="467CDAE0"/>
    <w:rsid w:val="467E8742"/>
    <w:rsid w:val="467ED547"/>
    <w:rsid w:val="4692650C"/>
    <w:rsid w:val="46972681"/>
    <w:rsid w:val="46A7F6BC"/>
    <w:rsid w:val="46ADFDDF"/>
    <w:rsid w:val="46C7627F"/>
    <w:rsid w:val="46D4212E"/>
    <w:rsid w:val="46D5E381"/>
    <w:rsid w:val="46D93A85"/>
    <w:rsid w:val="46DD4E28"/>
    <w:rsid w:val="46E45C34"/>
    <w:rsid w:val="46E6D27F"/>
    <w:rsid w:val="46ECECB2"/>
    <w:rsid w:val="46EE68BB"/>
    <w:rsid w:val="46F48F5C"/>
    <w:rsid w:val="46F7831B"/>
    <w:rsid w:val="46FD1D51"/>
    <w:rsid w:val="47177837"/>
    <w:rsid w:val="471C9BEE"/>
    <w:rsid w:val="47242D78"/>
    <w:rsid w:val="472443E7"/>
    <w:rsid w:val="47290FE0"/>
    <w:rsid w:val="4748FB8E"/>
    <w:rsid w:val="474C28E4"/>
    <w:rsid w:val="475D3B3B"/>
    <w:rsid w:val="475E8AFE"/>
    <w:rsid w:val="475F9119"/>
    <w:rsid w:val="4761A5B3"/>
    <w:rsid w:val="47720108"/>
    <w:rsid w:val="47722C31"/>
    <w:rsid w:val="4785CCA6"/>
    <w:rsid w:val="4788FAED"/>
    <w:rsid w:val="478FF680"/>
    <w:rsid w:val="47993B4A"/>
    <w:rsid w:val="47A33927"/>
    <w:rsid w:val="47A76AFC"/>
    <w:rsid w:val="47A86DDA"/>
    <w:rsid w:val="47BBD9EE"/>
    <w:rsid w:val="47BD1F27"/>
    <w:rsid w:val="47C7642C"/>
    <w:rsid w:val="47DEB6F0"/>
    <w:rsid w:val="47E2BE33"/>
    <w:rsid w:val="47E65EEC"/>
    <w:rsid w:val="47E8169F"/>
    <w:rsid w:val="47E88F9C"/>
    <w:rsid w:val="47EA9151"/>
    <w:rsid w:val="47EC225D"/>
    <w:rsid w:val="47ED49D9"/>
    <w:rsid w:val="47EFFAB0"/>
    <w:rsid w:val="47F3AC31"/>
    <w:rsid w:val="480BB60C"/>
    <w:rsid w:val="48127197"/>
    <w:rsid w:val="4813CB05"/>
    <w:rsid w:val="481DEF89"/>
    <w:rsid w:val="481F72BB"/>
    <w:rsid w:val="481F973E"/>
    <w:rsid w:val="4820D089"/>
    <w:rsid w:val="4836C308"/>
    <w:rsid w:val="483960A3"/>
    <w:rsid w:val="483B815A"/>
    <w:rsid w:val="4851D8A8"/>
    <w:rsid w:val="4867E6D0"/>
    <w:rsid w:val="486A62A4"/>
    <w:rsid w:val="486B145B"/>
    <w:rsid w:val="4871AB5D"/>
    <w:rsid w:val="48732EDB"/>
    <w:rsid w:val="487F85DE"/>
    <w:rsid w:val="488CACD4"/>
    <w:rsid w:val="488DD78A"/>
    <w:rsid w:val="489B9ACC"/>
    <w:rsid w:val="48A1D90A"/>
    <w:rsid w:val="48A22E66"/>
    <w:rsid w:val="48AB3F4D"/>
    <w:rsid w:val="48AC3691"/>
    <w:rsid w:val="48B6D3E9"/>
    <w:rsid w:val="48BD05F9"/>
    <w:rsid w:val="48C00F8F"/>
    <w:rsid w:val="48CAE930"/>
    <w:rsid w:val="48CAF823"/>
    <w:rsid w:val="48D2F83E"/>
    <w:rsid w:val="48D6FF9A"/>
    <w:rsid w:val="48DA3940"/>
    <w:rsid w:val="48DD3E65"/>
    <w:rsid w:val="48E9CB38"/>
    <w:rsid w:val="48EA3B86"/>
    <w:rsid w:val="48F3F66B"/>
    <w:rsid w:val="48F4FE0E"/>
    <w:rsid w:val="48F62F0F"/>
    <w:rsid w:val="48F6FB00"/>
    <w:rsid w:val="48F9CCB0"/>
    <w:rsid w:val="48FB7385"/>
    <w:rsid w:val="48FE4B65"/>
    <w:rsid w:val="49135A9D"/>
    <w:rsid w:val="4915640A"/>
    <w:rsid w:val="49249642"/>
    <w:rsid w:val="492D5B74"/>
    <w:rsid w:val="4933EF69"/>
    <w:rsid w:val="493F2AFC"/>
    <w:rsid w:val="49465FDF"/>
    <w:rsid w:val="4982FDBD"/>
    <w:rsid w:val="49911F80"/>
    <w:rsid w:val="499C46A0"/>
    <w:rsid w:val="49B1D804"/>
    <w:rsid w:val="49B9EB97"/>
    <w:rsid w:val="49C461D2"/>
    <w:rsid w:val="49C5D4F6"/>
    <w:rsid w:val="49CC9221"/>
    <w:rsid w:val="49CF5808"/>
    <w:rsid w:val="49D237B1"/>
    <w:rsid w:val="49DA0FE4"/>
    <w:rsid w:val="49EEB3D0"/>
    <w:rsid w:val="49F11597"/>
    <w:rsid w:val="49F3E572"/>
    <w:rsid w:val="49FFCD80"/>
    <w:rsid w:val="4A09A6A6"/>
    <w:rsid w:val="4A0C40DA"/>
    <w:rsid w:val="4A0CFB98"/>
    <w:rsid w:val="4A2EF048"/>
    <w:rsid w:val="4A31E999"/>
    <w:rsid w:val="4A3D8C21"/>
    <w:rsid w:val="4A40E289"/>
    <w:rsid w:val="4A4747C4"/>
    <w:rsid w:val="4A49E57E"/>
    <w:rsid w:val="4A4B522D"/>
    <w:rsid w:val="4A4FDAC2"/>
    <w:rsid w:val="4A54E40E"/>
    <w:rsid w:val="4A568120"/>
    <w:rsid w:val="4A64CED7"/>
    <w:rsid w:val="4A696879"/>
    <w:rsid w:val="4A7E5767"/>
    <w:rsid w:val="4A822CDE"/>
    <w:rsid w:val="4A867100"/>
    <w:rsid w:val="4A87B0D9"/>
    <w:rsid w:val="4A8BE5F0"/>
    <w:rsid w:val="4A8C1959"/>
    <w:rsid w:val="4AB57273"/>
    <w:rsid w:val="4AB6A4E9"/>
    <w:rsid w:val="4AB74989"/>
    <w:rsid w:val="4AB87603"/>
    <w:rsid w:val="4ABC71AE"/>
    <w:rsid w:val="4AC40757"/>
    <w:rsid w:val="4AC52ACB"/>
    <w:rsid w:val="4AF17102"/>
    <w:rsid w:val="4AF6ADA9"/>
    <w:rsid w:val="4AF7286E"/>
    <w:rsid w:val="4AF8BDD7"/>
    <w:rsid w:val="4B2A7362"/>
    <w:rsid w:val="4B4BFF29"/>
    <w:rsid w:val="4B541E0C"/>
    <w:rsid w:val="4B5CEA13"/>
    <w:rsid w:val="4B5F7DAC"/>
    <w:rsid w:val="4B68429F"/>
    <w:rsid w:val="4B695A88"/>
    <w:rsid w:val="4B6FDDC6"/>
    <w:rsid w:val="4B8A7693"/>
    <w:rsid w:val="4B8C941F"/>
    <w:rsid w:val="4B9C7796"/>
    <w:rsid w:val="4BA55376"/>
    <w:rsid w:val="4BAE6204"/>
    <w:rsid w:val="4BC90F0F"/>
    <w:rsid w:val="4BDB74BE"/>
    <w:rsid w:val="4BEF2AD6"/>
    <w:rsid w:val="4BF62E68"/>
    <w:rsid w:val="4BFBC630"/>
    <w:rsid w:val="4C08B9EA"/>
    <w:rsid w:val="4C1DFB98"/>
    <w:rsid w:val="4C30C163"/>
    <w:rsid w:val="4C31B6A4"/>
    <w:rsid w:val="4C359B39"/>
    <w:rsid w:val="4C3E14D2"/>
    <w:rsid w:val="4C47D021"/>
    <w:rsid w:val="4C53BDEE"/>
    <w:rsid w:val="4C569EDB"/>
    <w:rsid w:val="4C57D0A3"/>
    <w:rsid w:val="4C58087E"/>
    <w:rsid w:val="4C59C5F2"/>
    <w:rsid w:val="4C62AF51"/>
    <w:rsid w:val="4C6A4135"/>
    <w:rsid w:val="4C6D0F4C"/>
    <w:rsid w:val="4C6D0FD5"/>
    <w:rsid w:val="4C713938"/>
    <w:rsid w:val="4C71795A"/>
    <w:rsid w:val="4C72E11C"/>
    <w:rsid w:val="4C738329"/>
    <w:rsid w:val="4C7DDA27"/>
    <w:rsid w:val="4C81815D"/>
    <w:rsid w:val="4C81D507"/>
    <w:rsid w:val="4C88353E"/>
    <w:rsid w:val="4C8C58BE"/>
    <w:rsid w:val="4C903A7F"/>
    <w:rsid w:val="4C92FE1C"/>
    <w:rsid w:val="4C95C9E1"/>
    <w:rsid w:val="4CA1A2A3"/>
    <w:rsid w:val="4CADEB10"/>
    <w:rsid w:val="4CC95B7A"/>
    <w:rsid w:val="4CD7F2D1"/>
    <w:rsid w:val="4CDCC5DB"/>
    <w:rsid w:val="4CDD31D1"/>
    <w:rsid w:val="4CDD3D68"/>
    <w:rsid w:val="4CE630B9"/>
    <w:rsid w:val="4CE7CEFA"/>
    <w:rsid w:val="4D01EAA5"/>
    <w:rsid w:val="4D0BC101"/>
    <w:rsid w:val="4D0F1B73"/>
    <w:rsid w:val="4D115073"/>
    <w:rsid w:val="4D170647"/>
    <w:rsid w:val="4D174026"/>
    <w:rsid w:val="4D1780E3"/>
    <w:rsid w:val="4D18FB66"/>
    <w:rsid w:val="4D206E52"/>
    <w:rsid w:val="4D2B7C18"/>
    <w:rsid w:val="4D2F05FE"/>
    <w:rsid w:val="4D31B3C0"/>
    <w:rsid w:val="4D3D41C6"/>
    <w:rsid w:val="4D3D9407"/>
    <w:rsid w:val="4D409B40"/>
    <w:rsid w:val="4D46F810"/>
    <w:rsid w:val="4D4B1B49"/>
    <w:rsid w:val="4D504075"/>
    <w:rsid w:val="4D51C7BE"/>
    <w:rsid w:val="4D52E00B"/>
    <w:rsid w:val="4D5D05A8"/>
    <w:rsid w:val="4D667FB2"/>
    <w:rsid w:val="4D8B001A"/>
    <w:rsid w:val="4D98A804"/>
    <w:rsid w:val="4DA3807D"/>
    <w:rsid w:val="4DBA742B"/>
    <w:rsid w:val="4DC360A6"/>
    <w:rsid w:val="4DC549C8"/>
    <w:rsid w:val="4DC58FB3"/>
    <w:rsid w:val="4DDEEB99"/>
    <w:rsid w:val="4DF89747"/>
    <w:rsid w:val="4E0DBAB4"/>
    <w:rsid w:val="4E17C9B6"/>
    <w:rsid w:val="4E19EEF0"/>
    <w:rsid w:val="4E23CA5F"/>
    <w:rsid w:val="4E24ADD7"/>
    <w:rsid w:val="4E297798"/>
    <w:rsid w:val="4E2CCC6B"/>
    <w:rsid w:val="4E37CBF3"/>
    <w:rsid w:val="4E41FC14"/>
    <w:rsid w:val="4E45A8EB"/>
    <w:rsid w:val="4E4BFD84"/>
    <w:rsid w:val="4E5101F8"/>
    <w:rsid w:val="4E5850EA"/>
    <w:rsid w:val="4E614499"/>
    <w:rsid w:val="4E7771E1"/>
    <w:rsid w:val="4E784440"/>
    <w:rsid w:val="4E82E45B"/>
    <w:rsid w:val="4E8338EF"/>
    <w:rsid w:val="4E952A9F"/>
    <w:rsid w:val="4EA11772"/>
    <w:rsid w:val="4EB5C2A1"/>
    <w:rsid w:val="4EBB677C"/>
    <w:rsid w:val="4EBD9C7E"/>
    <w:rsid w:val="4EC4D1F8"/>
    <w:rsid w:val="4ED98B54"/>
    <w:rsid w:val="4EE57FB4"/>
    <w:rsid w:val="4EEB5878"/>
    <w:rsid w:val="4EF615CE"/>
    <w:rsid w:val="4EF6916E"/>
    <w:rsid w:val="4F2215C6"/>
    <w:rsid w:val="4F2E4568"/>
    <w:rsid w:val="4F347892"/>
    <w:rsid w:val="4F397103"/>
    <w:rsid w:val="4F3A0626"/>
    <w:rsid w:val="4F43FF39"/>
    <w:rsid w:val="4F4560F9"/>
    <w:rsid w:val="4F498421"/>
    <w:rsid w:val="4F611162"/>
    <w:rsid w:val="4F6975D2"/>
    <w:rsid w:val="4F6BA025"/>
    <w:rsid w:val="4F6BAEA4"/>
    <w:rsid w:val="4F7022CB"/>
    <w:rsid w:val="4F71BC6D"/>
    <w:rsid w:val="4F8E37D8"/>
    <w:rsid w:val="4F900170"/>
    <w:rsid w:val="4F9653EF"/>
    <w:rsid w:val="4F9CF119"/>
    <w:rsid w:val="4F9E70CA"/>
    <w:rsid w:val="4F9FA324"/>
    <w:rsid w:val="4FA5878E"/>
    <w:rsid w:val="4FA727BF"/>
    <w:rsid w:val="4FA836F5"/>
    <w:rsid w:val="4FA9919E"/>
    <w:rsid w:val="4FAC1E25"/>
    <w:rsid w:val="4FAC8B45"/>
    <w:rsid w:val="4FB2CB3A"/>
    <w:rsid w:val="4FB571C7"/>
    <w:rsid w:val="4FB6488C"/>
    <w:rsid w:val="4FDC29E3"/>
    <w:rsid w:val="4FEF0734"/>
    <w:rsid w:val="4FF5520E"/>
    <w:rsid w:val="4FFBAC27"/>
    <w:rsid w:val="4FFF0E95"/>
    <w:rsid w:val="50020125"/>
    <w:rsid w:val="50162610"/>
    <w:rsid w:val="50178CC1"/>
    <w:rsid w:val="501B3B47"/>
    <w:rsid w:val="5024DE67"/>
    <w:rsid w:val="503E7C37"/>
    <w:rsid w:val="504205C9"/>
    <w:rsid w:val="5044429E"/>
    <w:rsid w:val="505018D0"/>
    <w:rsid w:val="5054BAA6"/>
    <w:rsid w:val="5056BE4D"/>
    <w:rsid w:val="505C7317"/>
    <w:rsid w:val="5061A702"/>
    <w:rsid w:val="506EC398"/>
    <w:rsid w:val="5074C47B"/>
    <w:rsid w:val="509DA809"/>
    <w:rsid w:val="50A17FE5"/>
    <w:rsid w:val="50B0BEA7"/>
    <w:rsid w:val="50BE1E42"/>
    <w:rsid w:val="50BEF37C"/>
    <w:rsid w:val="50CEDA12"/>
    <w:rsid w:val="50D0DDAE"/>
    <w:rsid w:val="50D3653C"/>
    <w:rsid w:val="50D6D433"/>
    <w:rsid w:val="50E3E20D"/>
    <w:rsid w:val="50E68A32"/>
    <w:rsid w:val="50EC067B"/>
    <w:rsid w:val="50EE311D"/>
    <w:rsid w:val="50F2D422"/>
    <w:rsid w:val="50F66A12"/>
    <w:rsid w:val="50FAAC45"/>
    <w:rsid w:val="510179ED"/>
    <w:rsid w:val="51029B93"/>
    <w:rsid w:val="5108A503"/>
    <w:rsid w:val="5117735E"/>
    <w:rsid w:val="51196311"/>
    <w:rsid w:val="5122302C"/>
    <w:rsid w:val="5123085A"/>
    <w:rsid w:val="5127E9FB"/>
    <w:rsid w:val="51320B65"/>
    <w:rsid w:val="513559C0"/>
    <w:rsid w:val="513BDC55"/>
    <w:rsid w:val="515AFFAF"/>
    <w:rsid w:val="516D4937"/>
    <w:rsid w:val="516FF426"/>
    <w:rsid w:val="51750987"/>
    <w:rsid w:val="517B80C2"/>
    <w:rsid w:val="517C8DC3"/>
    <w:rsid w:val="517CBF18"/>
    <w:rsid w:val="517F63FC"/>
    <w:rsid w:val="5198B468"/>
    <w:rsid w:val="519C1A7F"/>
    <w:rsid w:val="519EBB3E"/>
    <w:rsid w:val="51A1F507"/>
    <w:rsid w:val="51AF7EA6"/>
    <w:rsid w:val="51B07814"/>
    <w:rsid w:val="51C4F290"/>
    <w:rsid w:val="51CF8F01"/>
    <w:rsid w:val="51DCB55F"/>
    <w:rsid w:val="51F078ED"/>
    <w:rsid w:val="51F84421"/>
    <w:rsid w:val="52072D04"/>
    <w:rsid w:val="520DDFB2"/>
    <w:rsid w:val="52116885"/>
    <w:rsid w:val="52128B4D"/>
    <w:rsid w:val="52134C2E"/>
    <w:rsid w:val="5213D620"/>
    <w:rsid w:val="5218B490"/>
    <w:rsid w:val="521A34EA"/>
    <w:rsid w:val="5225E615"/>
    <w:rsid w:val="5238F134"/>
    <w:rsid w:val="523BAC45"/>
    <w:rsid w:val="5242E412"/>
    <w:rsid w:val="52455808"/>
    <w:rsid w:val="5247C314"/>
    <w:rsid w:val="5256D535"/>
    <w:rsid w:val="5258043F"/>
    <w:rsid w:val="52629087"/>
    <w:rsid w:val="526D0F2B"/>
    <w:rsid w:val="5272A58C"/>
    <w:rsid w:val="52853C95"/>
    <w:rsid w:val="5289190B"/>
    <w:rsid w:val="5289C0D1"/>
    <w:rsid w:val="528BFC79"/>
    <w:rsid w:val="528F110B"/>
    <w:rsid w:val="5291A46C"/>
    <w:rsid w:val="5294D234"/>
    <w:rsid w:val="529FDACD"/>
    <w:rsid w:val="52A41241"/>
    <w:rsid w:val="52A6E5F9"/>
    <w:rsid w:val="52AD26DF"/>
    <w:rsid w:val="52B5FAA9"/>
    <w:rsid w:val="52B72DC1"/>
    <w:rsid w:val="52C79F5A"/>
    <w:rsid w:val="52DE4C6D"/>
    <w:rsid w:val="52E6989F"/>
    <w:rsid w:val="52EE3D22"/>
    <w:rsid w:val="52FA7D96"/>
    <w:rsid w:val="530604C3"/>
    <w:rsid w:val="53091864"/>
    <w:rsid w:val="530B179D"/>
    <w:rsid w:val="5312B47A"/>
    <w:rsid w:val="531C9763"/>
    <w:rsid w:val="53279189"/>
    <w:rsid w:val="5330A712"/>
    <w:rsid w:val="5336D52A"/>
    <w:rsid w:val="5336EC03"/>
    <w:rsid w:val="535C454A"/>
    <w:rsid w:val="5367C8E7"/>
    <w:rsid w:val="53708AC5"/>
    <w:rsid w:val="5371C1D0"/>
    <w:rsid w:val="5377507D"/>
    <w:rsid w:val="53786559"/>
    <w:rsid w:val="53855BD0"/>
    <w:rsid w:val="538F0F18"/>
    <w:rsid w:val="5395D4A1"/>
    <w:rsid w:val="53A4EED3"/>
    <w:rsid w:val="53AEA5E1"/>
    <w:rsid w:val="53B43E2C"/>
    <w:rsid w:val="53B8BA2C"/>
    <w:rsid w:val="53BAB7D0"/>
    <w:rsid w:val="53BE5556"/>
    <w:rsid w:val="53C1A3A1"/>
    <w:rsid w:val="53C43173"/>
    <w:rsid w:val="53D0E299"/>
    <w:rsid w:val="53DB2745"/>
    <w:rsid w:val="53DB5740"/>
    <w:rsid w:val="53E92579"/>
    <w:rsid w:val="53F6D779"/>
    <w:rsid w:val="54021840"/>
    <w:rsid w:val="5404F14B"/>
    <w:rsid w:val="541F45D2"/>
    <w:rsid w:val="541FC8D2"/>
    <w:rsid w:val="5423D9E9"/>
    <w:rsid w:val="5425AE39"/>
    <w:rsid w:val="543EC014"/>
    <w:rsid w:val="543FC01A"/>
    <w:rsid w:val="5447766A"/>
    <w:rsid w:val="5493CD06"/>
    <w:rsid w:val="5497DB44"/>
    <w:rsid w:val="549A9B4F"/>
    <w:rsid w:val="54B01DBC"/>
    <w:rsid w:val="54C08556"/>
    <w:rsid w:val="54C469BD"/>
    <w:rsid w:val="54C5149B"/>
    <w:rsid w:val="54C76CAC"/>
    <w:rsid w:val="54D09A70"/>
    <w:rsid w:val="54D66484"/>
    <w:rsid w:val="54DCAF0C"/>
    <w:rsid w:val="54E6C4F4"/>
    <w:rsid w:val="54F0220B"/>
    <w:rsid w:val="54F69BE0"/>
    <w:rsid w:val="54FE281F"/>
    <w:rsid w:val="55067253"/>
    <w:rsid w:val="5506A21B"/>
    <w:rsid w:val="550770B7"/>
    <w:rsid w:val="5507DFF5"/>
    <w:rsid w:val="55234A2F"/>
    <w:rsid w:val="55367C72"/>
    <w:rsid w:val="554D25CE"/>
    <w:rsid w:val="555FC867"/>
    <w:rsid w:val="55776872"/>
    <w:rsid w:val="5597D05A"/>
    <w:rsid w:val="55A9AE43"/>
    <w:rsid w:val="55CB5A1B"/>
    <w:rsid w:val="55D1C50D"/>
    <w:rsid w:val="55D59ED6"/>
    <w:rsid w:val="55D825E0"/>
    <w:rsid w:val="55DC8B92"/>
    <w:rsid w:val="55DD4F01"/>
    <w:rsid w:val="55F0AD76"/>
    <w:rsid w:val="56010A23"/>
    <w:rsid w:val="5609B615"/>
    <w:rsid w:val="5613A743"/>
    <w:rsid w:val="561CCD94"/>
    <w:rsid w:val="562212BE"/>
    <w:rsid w:val="5624BAEC"/>
    <w:rsid w:val="562BB381"/>
    <w:rsid w:val="5638ECEE"/>
    <w:rsid w:val="563A1F5C"/>
    <w:rsid w:val="563A8CA2"/>
    <w:rsid w:val="564276CA"/>
    <w:rsid w:val="564C21ED"/>
    <w:rsid w:val="564FA250"/>
    <w:rsid w:val="565597FD"/>
    <w:rsid w:val="565A4168"/>
    <w:rsid w:val="56706756"/>
    <w:rsid w:val="56780692"/>
    <w:rsid w:val="568AAB43"/>
    <w:rsid w:val="56A54D36"/>
    <w:rsid w:val="56A8CB18"/>
    <w:rsid w:val="56BC6A44"/>
    <w:rsid w:val="56E0BF63"/>
    <w:rsid w:val="56E2E21A"/>
    <w:rsid w:val="56E4CFEA"/>
    <w:rsid w:val="56E6B682"/>
    <w:rsid w:val="56EA4425"/>
    <w:rsid w:val="56EA5A20"/>
    <w:rsid w:val="56F1342D"/>
    <w:rsid w:val="56F24C14"/>
    <w:rsid w:val="56F5FD81"/>
    <w:rsid w:val="57046375"/>
    <w:rsid w:val="5705FE47"/>
    <w:rsid w:val="5710311F"/>
    <w:rsid w:val="5714ACC8"/>
    <w:rsid w:val="571A52F4"/>
    <w:rsid w:val="57233B68"/>
    <w:rsid w:val="572DEBAE"/>
    <w:rsid w:val="572E3D98"/>
    <w:rsid w:val="573A02F0"/>
    <w:rsid w:val="57476960"/>
    <w:rsid w:val="57507FF1"/>
    <w:rsid w:val="5755FE43"/>
    <w:rsid w:val="575C46B5"/>
    <w:rsid w:val="575FC493"/>
    <w:rsid w:val="5763ECC1"/>
    <w:rsid w:val="5782B135"/>
    <w:rsid w:val="5786B57C"/>
    <w:rsid w:val="578DC1D0"/>
    <w:rsid w:val="5791D377"/>
    <w:rsid w:val="57920340"/>
    <w:rsid w:val="579C00D3"/>
    <w:rsid w:val="579E1906"/>
    <w:rsid w:val="57A1B1B8"/>
    <w:rsid w:val="57B130B0"/>
    <w:rsid w:val="57BB9D23"/>
    <w:rsid w:val="57C34618"/>
    <w:rsid w:val="57CA42B8"/>
    <w:rsid w:val="57D12C27"/>
    <w:rsid w:val="57D16077"/>
    <w:rsid w:val="57DB06AE"/>
    <w:rsid w:val="57DF7A74"/>
    <w:rsid w:val="57E87C59"/>
    <w:rsid w:val="57FF5D4F"/>
    <w:rsid w:val="57FFE119"/>
    <w:rsid w:val="58124569"/>
    <w:rsid w:val="58257480"/>
    <w:rsid w:val="5828786A"/>
    <w:rsid w:val="5833F752"/>
    <w:rsid w:val="5842C0C1"/>
    <w:rsid w:val="5845D12F"/>
    <w:rsid w:val="585C1E8D"/>
    <w:rsid w:val="58694240"/>
    <w:rsid w:val="587911D1"/>
    <w:rsid w:val="587DF36C"/>
    <w:rsid w:val="588091DE"/>
    <w:rsid w:val="58890E40"/>
    <w:rsid w:val="588DD5BA"/>
    <w:rsid w:val="589126DE"/>
    <w:rsid w:val="58951DCD"/>
    <w:rsid w:val="58A59C40"/>
    <w:rsid w:val="58B6E9C0"/>
    <w:rsid w:val="58CC4C4E"/>
    <w:rsid w:val="58CF94BC"/>
    <w:rsid w:val="58DBDAC5"/>
    <w:rsid w:val="58E1105E"/>
    <w:rsid w:val="58EBF27A"/>
    <w:rsid w:val="58F58CED"/>
    <w:rsid w:val="590D963C"/>
    <w:rsid w:val="591F4BE3"/>
    <w:rsid w:val="59659ECF"/>
    <w:rsid w:val="597B5CE6"/>
    <w:rsid w:val="599000C9"/>
    <w:rsid w:val="599D1F90"/>
    <w:rsid w:val="59A00110"/>
    <w:rsid w:val="59A10350"/>
    <w:rsid w:val="59BB012F"/>
    <w:rsid w:val="59C5DF77"/>
    <w:rsid w:val="59C719D2"/>
    <w:rsid w:val="59CB6171"/>
    <w:rsid w:val="59D44CB5"/>
    <w:rsid w:val="59DDBCB3"/>
    <w:rsid w:val="59DE5E64"/>
    <w:rsid w:val="59DF462A"/>
    <w:rsid w:val="59ED50AB"/>
    <w:rsid w:val="59F3CC95"/>
    <w:rsid w:val="59F76E1D"/>
    <w:rsid w:val="59F831CA"/>
    <w:rsid w:val="59FB5389"/>
    <w:rsid w:val="5A050DAE"/>
    <w:rsid w:val="5A11F06F"/>
    <w:rsid w:val="5A151D26"/>
    <w:rsid w:val="5A2E9B49"/>
    <w:rsid w:val="5A4D8A8A"/>
    <w:rsid w:val="5A723E41"/>
    <w:rsid w:val="5A76181D"/>
    <w:rsid w:val="5A801EA3"/>
    <w:rsid w:val="5A8943EB"/>
    <w:rsid w:val="5A8AEEA5"/>
    <w:rsid w:val="5A8FAA3B"/>
    <w:rsid w:val="5A911A45"/>
    <w:rsid w:val="5AA58219"/>
    <w:rsid w:val="5AB00721"/>
    <w:rsid w:val="5AB55998"/>
    <w:rsid w:val="5AC80303"/>
    <w:rsid w:val="5AD34240"/>
    <w:rsid w:val="5AD5746F"/>
    <w:rsid w:val="5ADAB1DE"/>
    <w:rsid w:val="5AEF4EC7"/>
    <w:rsid w:val="5AEFD711"/>
    <w:rsid w:val="5AEFEC95"/>
    <w:rsid w:val="5AF23783"/>
    <w:rsid w:val="5B03D7F1"/>
    <w:rsid w:val="5B0F67E5"/>
    <w:rsid w:val="5B1DA7E9"/>
    <w:rsid w:val="5B247B18"/>
    <w:rsid w:val="5B2F05F8"/>
    <w:rsid w:val="5B3442B6"/>
    <w:rsid w:val="5B4BAAC2"/>
    <w:rsid w:val="5B513C54"/>
    <w:rsid w:val="5B55D4BC"/>
    <w:rsid w:val="5B5C216E"/>
    <w:rsid w:val="5B835378"/>
    <w:rsid w:val="5B83AAF1"/>
    <w:rsid w:val="5B87D843"/>
    <w:rsid w:val="5B96A08A"/>
    <w:rsid w:val="5BA9EAF8"/>
    <w:rsid w:val="5BBE80C3"/>
    <w:rsid w:val="5BC2D070"/>
    <w:rsid w:val="5BC3407A"/>
    <w:rsid w:val="5BC75AB3"/>
    <w:rsid w:val="5BDC448D"/>
    <w:rsid w:val="5BDE296A"/>
    <w:rsid w:val="5BE06C5A"/>
    <w:rsid w:val="5BFA923F"/>
    <w:rsid w:val="5BFC2B15"/>
    <w:rsid w:val="5C063C30"/>
    <w:rsid w:val="5C06780E"/>
    <w:rsid w:val="5C17F9F4"/>
    <w:rsid w:val="5C192D3E"/>
    <w:rsid w:val="5C1A341D"/>
    <w:rsid w:val="5C26AA06"/>
    <w:rsid w:val="5C2A3F63"/>
    <w:rsid w:val="5C2B7E84"/>
    <w:rsid w:val="5C2E784D"/>
    <w:rsid w:val="5C2ED2DB"/>
    <w:rsid w:val="5C315B9E"/>
    <w:rsid w:val="5C33E903"/>
    <w:rsid w:val="5C38C1CE"/>
    <w:rsid w:val="5C3C4364"/>
    <w:rsid w:val="5C3CCDF6"/>
    <w:rsid w:val="5C467ED7"/>
    <w:rsid w:val="5C48A8BD"/>
    <w:rsid w:val="5C4DECD4"/>
    <w:rsid w:val="5C538640"/>
    <w:rsid w:val="5C5BBD65"/>
    <w:rsid w:val="5C610738"/>
    <w:rsid w:val="5C662068"/>
    <w:rsid w:val="5C6991FC"/>
    <w:rsid w:val="5C735EDA"/>
    <w:rsid w:val="5C7A95CB"/>
    <w:rsid w:val="5C942BA4"/>
    <w:rsid w:val="5CA7FA07"/>
    <w:rsid w:val="5CBDC923"/>
    <w:rsid w:val="5CBF586A"/>
    <w:rsid w:val="5CCBA053"/>
    <w:rsid w:val="5CCF7A9D"/>
    <w:rsid w:val="5CD148BB"/>
    <w:rsid w:val="5CED9F48"/>
    <w:rsid w:val="5CF30006"/>
    <w:rsid w:val="5CFD073D"/>
    <w:rsid w:val="5D009215"/>
    <w:rsid w:val="5D0C05FD"/>
    <w:rsid w:val="5D0C725F"/>
    <w:rsid w:val="5D130702"/>
    <w:rsid w:val="5D1AA545"/>
    <w:rsid w:val="5D216F8C"/>
    <w:rsid w:val="5D354325"/>
    <w:rsid w:val="5D3ECC08"/>
    <w:rsid w:val="5D46A9A3"/>
    <w:rsid w:val="5D578581"/>
    <w:rsid w:val="5D5CAF92"/>
    <w:rsid w:val="5D6F9C28"/>
    <w:rsid w:val="5D7451CB"/>
    <w:rsid w:val="5D7692D6"/>
    <w:rsid w:val="5D78F4BC"/>
    <w:rsid w:val="5D7E3EEF"/>
    <w:rsid w:val="5D819C0B"/>
    <w:rsid w:val="5D94A2FC"/>
    <w:rsid w:val="5D9685B2"/>
    <w:rsid w:val="5DC2F7BB"/>
    <w:rsid w:val="5DD8359A"/>
    <w:rsid w:val="5DE1AF14"/>
    <w:rsid w:val="5DEE2A83"/>
    <w:rsid w:val="5DF87DAD"/>
    <w:rsid w:val="5E24283B"/>
    <w:rsid w:val="5E272524"/>
    <w:rsid w:val="5E2CF7DD"/>
    <w:rsid w:val="5E310BFB"/>
    <w:rsid w:val="5E32CB64"/>
    <w:rsid w:val="5E43BE7B"/>
    <w:rsid w:val="5E45D9FE"/>
    <w:rsid w:val="5E57D4CB"/>
    <w:rsid w:val="5E6A9B60"/>
    <w:rsid w:val="5E6B7D41"/>
    <w:rsid w:val="5E774420"/>
    <w:rsid w:val="5E783A47"/>
    <w:rsid w:val="5E7959DD"/>
    <w:rsid w:val="5E833426"/>
    <w:rsid w:val="5E86AB9F"/>
    <w:rsid w:val="5E9A1D70"/>
    <w:rsid w:val="5EA1B04C"/>
    <w:rsid w:val="5EA4DAB6"/>
    <w:rsid w:val="5EA81966"/>
    <w:rsid w:val="5EADD6B2"/>
    <w:rsid w:val="5EB63FB6"/>
    <w:rsid w:val="5EB78EE2"/>
    <w:rsid w:val="5EBEE228"/>
    <w:rsid w:val="5ECBE2AB"/>
    <w:rsid w:val="5EDBCC80"/>
    <w:rsid w:val="5EEB9F50"/>
    <w:rsid w:val="5EF7F966"/>
    <w:rsid w:val="5F01B706"/>
    <w:rsid w:val="5F02EA82"/>
    <w:rsid w:val="5F0BA758"/>
    <w:rsid w:val="5F0E1ABB"/>
    <w:rsid w:val="5F1E4CD4"/>
    <w:rsid w:val="5F1FF35F"/>
    <w:rsid w:val="5F443FAF"/>
    <w:rsid w:val="5F4F5856"/>
    <w:rsid w:val="5F732795"/>
    <w:rsid w:val="5F7D61DA"/>
    <w:rsid w:val="5F86468D"/>
    <w:rsid w:val="5F8F60A7"/>
    <w:rsid w:val="5F971444"/>
    <w:rsid w:val="5FBD540E"/>
    <w:rsid w:val="5FBF5CCF"/>
    <w:rsid w:val="5FC0B931"/>
    <w:rsid w:val="5FC42B9D"/>
    <w:rsid w:val="5FC62226"/>
    <w:rsid w:val="5FC77AB1"/>
    <w:rsid w:val="5FE50464"/>
    <w:rsid w:val="5FEBBDFF"/>
    <w:rsid w:val="5FEDF565"/>
    <w:rsid w:val="5FF714A6"/>
    <w:rsid w:val="5FFDBB75"/>
    <w:rsid w:val="6005D07E"/>
    <w:rsid w:val="600F93E2"/>
    <w:rsid w:val="601B3CE7"/>
    <w:rsid w:val="603FD313"/>
    <w:rsid w:val="604E6D43"/>
    <w:rsid w:val="604E8A02"/>
    <w:rsid w:val="604FA5F3"/>
    <w:rsid w:val="60575C55"/>
    <w:rsid w:val="60762382"/>
    <w:rsid w:val="607AFA66"/>
    <w:rsid w:val="6087C40B"/>
    <w:rsid w:val="608ADBA5"/>
    <w:rsid w:val="608FF606"/>
    <w:rsid w:val="60962B5B"/>
    <w:rsid w:val="60989659"/>
    <w:rsid w:val="60A077ED"/>
    <w:rsid w:val="60A45109"/>
    <w:rsid w:val="60AFBB51"/>
    <w:rsid w:val="60BA5849"/>
    <w:rsid w:val="60BB5C0C"/>
    <w:rsid w:val="60BE90AE"/>
    <w:rsid w:val="60D07834"/>
    <w:rsid w:val="60D70912"/>
    <w:rsid w:val="60D71A0A"/>
    <w:rsid w:val="60E00F2A"/>
    <w:rsid w:val="60E7E86E"/>
    <w:rsid w:val="60EDFD12"/>
    <w:rsid w:val="61150B6B"/>
    <w:rsid w:val="611702D7"/>
    <w:rsid w:val="6118D93A"/>
    <w:rsid w:val="6139A5AD"/>
    <w:rsid w:val="613A9DAF"/>
    <w:rsid w:val="614CAEF5"/>
    <w:rsid w:val="6155C70C"/>
    <w:rsid w:val="61574693"/>
    <w:rsid w:val="616249E1"/>
    <w:rsid w:val="61689C44"/>
    <w:rsid w:val="616E0565"/>
    <w:rsid w:val="61754E76"/>
    <w:rsid w:val="6191B85E"/>
    <w:rsid w:val="61937B51"/>
    <w:rsid w:val="61952C7C"/>
    <w:rsid w:val="61A45D29"/>
    <w:rsid w:val="61AE84BA"/>
    <w:rsid w:val="61B3530C"/>
    <w:rsid w:val="61BB0B78"/>
    <w:rsid w:val="61C7E007"/>
    <w:rsid w:val="61C9D79A"/>
    <w:rsid w:val="61D06D73"/>
    <w:rsid w:val="61E68E38"/>
    <w:rsid w:val="61E7E19D"/>
    <w:rsid w:val="61E846C9"/>
    <w:rsid w:val="61ECB90F"/>
    <w:rsid w:val="6204645C"/>
    <w:rsid w:val="62076E8E"/>
    <w:rsid w:val="621117B6"/>
    <w:rsid w:val="621B4A91"/>
    <w:rsid w:val="621E5513"/>
    <w:rsid w:val="621F9366"/>
    <w:rsid w:val="6221406F"/>
    <w:rsid w:val="623128B8"/>
    <w:rsid w:val="623C0A7F"/>
    <w:rsid w:val="624CB666"/>
    <w:rsid w:val="6251802D"/>
    <w:rsid w:val="62546AEA"/>
    <w:rsid w:val="625BBFB9"/>
    <w:rsid w:val="62632CE2"/>
    <w:rsid w:val="6269A09B"/>
    <w:rsid w:val="627EF7BF"/>
    <w:rsid w:val="62878BCF"/>
    <w:rsid w:val="628DC80F"/>
    <w:rsid w:val="629B4CAA"/>
    <w:rsid w:val="629B5131"/>
    <w:rsid w:val="629CD1FF"/>
    <w:rsid w:val="62A8E304"/>
    <w:rsid w:val="62AB12B9"/>
    <w:rsid w:val="62B5F2F4"/>
    <w:rsid w:val="62C68395"/>
    <w:rsid w:val="62E6EF9E"/>
    <w:rsid w:val="62EA9943"/>
    <w:rsid w:val="62F397BE"/>
    <w:rsid w:val="62F7A760"/>
    <w:rsid w:val="6307D49D"/>
    <w:rsid w:val="63085385"/>
    <w:rsid w:val="6308E84F"/>
    <w:rsid w:val="630C995B"/>
    <w:rsid w:val="63287B50"/>
    <w:rsid w:val="63319BAC"/>
    <w:rsid w:val="63452467"/>
    <w:rsid w:val="6348B7B8"/>
    <w:rsid w:val="6352F35D"/>
    <w:rsid w:val="63600964"/>
    <w:rsid w:val="636C98E8"/>
    <w:rsid w:val="638E8277"/>
    <w:rsid w:val="638F6669"/>
    <w:rsid w:val="639BE11F"/>
    <w:rsid w:val="63A67CD4"/>
    <w:rsid w:val="63A6F6B3"/>
    <w:rsid w:val="63CF2E2D"/>
    <w:rsid w:val="63D22DF6"/>
    <w:rsid w:val="63E6B030"/>
    <w:rsid w:val="63F20FDF"/>
    <w:rsid w:val="640CF3C0"/>
    <w:rsid w:val="640DD0C5"/>
    <w:rsid w:val="6410E260"/>
    <w:rsid w:val="641604ED"/>
    <w:rsid w:val="641660F1"/>
    <w:rsid w:val="641C3900"/>
    <w:rsid w:val="641DD027"/>
    <w:rsid w:val="6421F158"/>
    <w:rsid w:val="64272D1D"/>
    <w:rsid w:val="642F6C6F"/>
    <w:rsid w:val="64403776"/>
    <w:rsid w:val="644FB47F"/>
    <w:rsid w:val="64538CD7"/>
    <w:rsid w:val="645E98A4"/>
    <w:rsid w:val="64656ED3"/>
    <w:rsid w:val="64692CD1"/>
    <w:rsid w:val="646CB82C"/>
    <w:rsid w:val="646DBBBE"/>
    <w:rsid w:val="646DFD0D"/>
    <w:rsid w:val="647A50E8"/>
    <w:rsid w:val="64824F80"/>
    <w:rsid w:val="64880930"/>
    <w:rsid w:val="649F89C3"/>
    <w:rsid w:val="64AB6092"/>
    <w:rsid w:val="64B06EE6"/>
    <w:rsid w:val="64B7A89D"/>
    <w:rsid w:val="64BCD301"/>
    <w:rsid w:val="64BEFCA6"/>
    <w:rsid w:val="64C2C770"/>
    <w:rsid w:val="64C64FE4"/>
    <w:rsid w:val="64C704CD"/>
    <w:rsid w:val="64CBC333"/>
    <w:rsid w:val="64CE4AF3"/>
    <w:rsid w:val="64CF6F0B"/>
    <w:rsid w:val="64D53A33"/>
    <w:rsid w:val="64DBED1F"/>
    <w:rsid w:val="64E7078F"/>
    <w:rsid w:val="65032668"/>
    <w:rsid w:val="651B2F03"/>
    <w:rsid w:val="652228F1"/>
    <w:rsid w:val="652EE86A"/>
    <w:rsid w:val="654022C8"/>
    <w:rsid w:val="6549C154"/>
    <w:rsid w:val="65514497"/>
    <w:rsid w:val="6552B17E"/>
    <w:rsid w:val="655B4080"/>
    <w:rsid w:val="656623D1"/>
    <w:rsid w:val="656AA1D2"/>
    <w:rsid w:val="6585A91A"/>
    <w:rsid w:val="6585EFF4"/>
    <w:rsid w:val="6597FFBC"/>
    <w:rsid w:val="659EF30B"/>
    <w:rsid w:val="659F5330"/>
    <w:rsid w:val="65A36C76"/>
    <w:rsid w:val="65A723A3"/>
    <w:rsid w:val="65AA6B76"/>
    <w:rsid w:val="65AB5F8D"/>
    <w:rsid w:val="65AF6145"/>
    <w:rsid w:val="65B92BDC"/>
    <w:rsid w:val="65BF1806"/>
    <w:rsid w:val="65CE9F96"/>
    <w:rsid w:val="65D89006"/>
    <w:rsid w:val="65DE29E5"/>
    <w:rsid w:val="65E0FD26"/>
    <w:rsid w:val="65F007FF"/>
    <w:rsid w:val="660141E7"/>
    <w:rsid w:val="6606729C"/>
    <w:rsid w:val="660ED2BA"/>
    <w:rsid w:val="66131385"/>
    <w:rsid w:val="66306E73"/>
    <w:rsid w:val="663ED843"/>
    <w:rsid w:val="665979C5"/>
    <w:rsid w:val="665E53E1"/>
    <w:rsid w:val="66663F3E"/>
    <w:rsid w:val="6671399D"/>
    <w:rsid w:val="6684EC63"/>
    <w:rsid w:val="668859AA"/>
    <w:rsid w:val="668CEB53"/>
    <w:rsid w:val="668F1292"/>
    <w:rsid w:val="6696A482"/>
    <w:rsid w:val="669B2F73"/>
    <w:rsid w:val="669E1E66"/>
    <w:rsid w:val="669FC79C"/>
    <w:rsid w:val="66A1E6D1"/>
    <w:rsid w:val="66A60D1A"/>
    <w:rsid w:val="66A80B1F"/>
    <w:rsid w:val="66AC6535"/>
    <w:rsid w:val="66AFB4FB"/>
    <w:rsid w:val="66B681DF"/>
    <w:rsid w:val="66B74EEA"/>
    <w:rsid w:val="66BA0AEB"/>
    <w:rsid w:val="66BCFBEA"/>
    <w:rsid w:val="66CE1B79"/>
    <w:rsid w:val="66CE3695"/>
    <w:rsid w:val="66D12D63"/>
    <w:rsid w:val="66D1D356"/>
    <w:rsid w:val="66DB4D58"/>
    <w:rsid w:val="66DD3DC0"/>
    <w:rsid w:val="66DFBB03"/>
    <w:rsid w:val="66E1AE2B"/>
    <w:rsid w:val="66E38213"/>
    <w:rsid w:val="66EF82CC"/>
    <w:rsid w:val="66F66149"/>
    <w:rsid w:val="66F890C0"/>
    <w:rsid w:val="66FC5055"/>
    <w:rsid w:val="6717DD8F"/>
    <w:rsid w:val="6721DDA6"/>
    <w:rsid w:val="672FF85B"/>
    <w:rsid w:val="673276CA"/>
    <w:rsid w:val="6738A783"/>
    <w:rsid w:val="673998AC"/>
    <w:rsid w:val="673D0877"/>
    <w:rsid w:val="673FAEAF"/>
    <w:rsid w:val="67537040"/>
    <w:rsid w:val="675DC676"/>
    <w:rsid w:val="675EB14F"/>
    <w:rsid w:val="67606E88"/>
    <w:rsid w:val="67724C09"/>
    <w:rsid w:val="6778A4E4"/>
    <w:rsid w:val="67860E74"/>
    <w:rsid w:val="678643B5"/>
    <w:rsid w:val="6786E172"/>
    <w:rsid w:val="67897FE5"/>
    <w:rsid w:val="678FC8BD"/>
    <w:rsid w:val="67A200EF"/>
    <w:rsid w:val="67A306BC"/>
    <w:rsid w:val="67CDD081"/>
    <w:rsid w:val="67D81186"/>
    <w:rsid w:val="67DD2211"/>
    <w:rsid w:val="67F52C4F"/>
    <w:rsid w:val="680B42BD"/>
    <w:rsid w:val="680BCCA8"/>
    <w:rsid w:val="681AE86C"/>
    <w:rsid w:val="681D3E52"/>
    <w:rsid w:val="6823485D"/>
    <w:rsid w:val="68300E27"/>
    <w:rsid w:val="6836784C"/>
    <w:rsid w:val="68389ED1"/>
    <w:rsid w:val="683E053F"/>
    <w:rsid w:val="6843A253"/>
    <w:rsid w:val="684CA2D2"/>
    <w:rsid w:val="68564B1D"/>
    <w:rsid w:val="685FE2E6"/>
    <w:rsid w:val="686C0E71"/>
    <w:rsid w:val="686CDFA4"/>
    <w:rsid w:val="686D147D"/>
    <w:rsid w:val="68726528"/>
    <w:rsid w:val="688C96C9"/>
    <w:rsid w:val="688CAAD5"/>
    <w:rsid w:val="6892E00F"/>
    <w:rsid w:val="689B1972"/>
    <w:rsid w:val="689B44D4"/>
    <w:rsid w:val="689B7E35"/>
    <w:rsid w:val="68AD543F"/>
    <w:rsid w:val="68B9E336"/>
    <w:rsid w:val="68BF46C2"/>
    <w:rsid w:val="68C081A4"/>
    <w:rsid w:val="68C46DF7"/>
    <w:rsid w:val="68C7562F"/>
    <w:rsid w:val="68CE0548"/>
    <w:rsid w:val="68D33457"/>
    <w:rsid w:val="68D8B42B"/>
    <w:rsid w:val="68D94D99"/>
    <w:rsid w:val="68E6ACC9"/>
    <w:rsid w:val="68E977BD"/>
    <w:rsid w:val="68EC9B16"/>
    <w:rsid w:val="68EE61CF"/>
    <w:rsid w:val="68F0F91E"/>
    <w:rsid w:val="68F888F0"/>
    <w:rsid w:val="68FF847C"/>
    <w:rsid w:val="6903A529"/>
    <w:rsid w:val="690D4026"/>
    <w:rsid w:val="69123CEE"/>
    <w:rsid w:val="6912C52B"/>
    <w:rsid w:val="69159DD7"/>
    <w:rsid w:val="6923371B"/>
    <w:rsid w:val="6930F4AD"/>
    <w:rsid w:val="693D0B78"/>
    <w:rsid w:val="69423EF3"/>
    <w:rsid w:val="694DF9FA"/>
    <w:rsid w:val="694E6A89"/>
    <w:rsid w:val="694F75F0"/>
    <w:rsid w:val="6950954F"/>
    <w:rsid w:val="6950A2F2"/>
    <w:rsid w:val="696E8A8C"/>
    <w:rsid w:val="69717ED5"/>
    <w:rsid w:val="6989531B"/>
    <w:rsid w:val="69967499"/>
    <w:rsid w:val="69A07359"/>
    <w:rsid w:val="69A79714"/>
    <w:rsid w:val="69BA83E2"/>
    <w:rsid w:val="69BF6BCB"/>
    <w:rsid w:val="69C82CE0"/>
    <w:rsid w:val="69CCD604"/>
    <w:rsid w:val="69CCF796"/>
    <w:rsid w:val="69CE320E"/>
    <w:rsid w:val="69E4473B"/>
    <w:rsid w:val="69E48E5C"/>
    <w:rsid w:val="69EFDAE3"/>
    <w:rsid w:val="69FA2323"/>
    <w:rsid w:val="6A085080"/>
    <w:rsid w:val="6A18E94F"/>
    <w:rsid w:val="6A24F5AF"/>
    <w:rsid w:val="6A3995A8"/>
    <w:rsid w:val="6A3F4903"/>
    <w:rsid w:val="6A41E4D5"/>
    <w:rsid w:val="6A4722FC"/>
    <w:rsid w:val="6A5B9E60"/>
    <w:rsid w:val="6A6EB58F"/>
    <w:rsid w:val="6A762A92"/>
    <w:rsid w:val="6A7CEEB3"/>
    <w:rsid w:val="6A7F3261"/>
    <w:rsid w:val="6A83C722"/>
    <w:rsid w:val="6A862CA6"/>
    <w:rsid w:val="6A983F1B"/>
    <w:rsid w:val="6A997662"/>
    <w:rsid w:val="6AA16782"/>
    <w:rsid w:val="6AA39C00"/>
    <w:rsid w:val="6AB54ACF"/>
    <w:rsid w:val="6ABE99EA"/>
    <w:rsid w:val="6AD881F0"/>
    <w:rsid w:val="6AE07623"/>
    <w:rsid w:val="6AE3B6E8"/>
    <w:rsid w:val="6AF6111C"/>
    <w:rsid w:val="6B055F67"/>
    <w:rsid w:val="6B29BC15"/>
    <w:rsid w:val="6B309AAB"/>
    <w:rsid w:val="6B31774C"/>
    <w:rsid w:val="6B337ADA"/>
    <w:rsid w:val="6B3676CC"/>
    <w:rsid w:val="6B3824AB"/>
    <w:rsid w:val="6B3F4F48"/>
    <w:rsid w:val="6B493D0E"/>
    <w:rsid w:val="6B4A39DE"/>
    <w:rsid w:val="6B75AC24"/>
    <w:rsid w:val="6B7ABE0E"/>
    <w:rsid w:val="6B8C9714"/>
    <w:rsid w:val="6B954C92"/>
    <w:rsid w:val="6B9A134B"/>
    <w:rsid w:val="6BA800B5"/>
    <w:rsid w:val="6BB0E616"/>
    <w:rsid w:val="6BBAA40B"/>
    <w:rsid w:val="6BC7AB12"/>
    <w:rsid w:val="6BC8A297"/>
    <w:rsid w:val="6BD5CC9F"/>
    <w:rsid w:val="6BD8D8E9"/>
    <w:rsid w:val="6BE705FC"/>
    <w:rsid w:val="6BE74CAF"/>
    <w:rsid w:val="6BF26F76"/>
    <w:rsid w:val="6BF53B0E"/>
    <w:rsid w:val="6BFCF2E3"/>
    <w:rsid w:val="6C02EFE2"/>
    <w:rsid w:val="6C05339A"/>
    <w:rsid w:val="6C075AC4"/>
    <w:rsid w:val="6C19876B"/>
    <w:rsid w:val="6C1B258B"/>
    <w:rsid w:val="6C24BABC"/>
    <w:rsid w:val="6C2820AE"/>
    <w:rsid w:val="6C2B2C64"/>
    <w:rsid w:val="6C2BA99F"/>
    <w:rsid w:val="6C2C431D"/>
    <w:rsid w:val="6C2FF175"/>
    <w:rsid w:val="6C42FA97"/>
    <w:rsid w:val="6C48627F"/>
    <w:rsid w:val="6C4D317E"/>
    <w:rsid w:val="6C4ED43B"/>
    <w:rsid w:val="6C54BC3D"/>
    <w:rsid w:val="6C61CBE6"/>
    <w:rsid w:val="6C654335"/>
    <w:rsid w:val="6C695AC4"/>
    <w:rsid w:val="6C7E2EEE"/>
    <w:rsid w:val="6C84A9DF"/>
    <w:rsid w:val="6C87F531"/>
    <w:rsid w:val="6CA282B7"/>
    <w:rsid w:val="6CA37952"/>
    <w:rsid w:val="6CA54E5D"/>
    <w:rsid w:val="6CB096A6"/>
    <w:rsid w:val="6CC0C920"/>
    <w:rsid w:val="6CC28213"/>
    <w:rsid w:val="6CD409DE"/>
    <w:rsid w:val="6CDDC54D"/>
    <w:rsid w:val="6CE57179"/>
    <w:rsid w:val="6CF3D2CB"/>
    <w:rsid w:val="6CF7D8F9"/>
    <w:rsid w:val="6D017F95"/>
    <w:rsid w:val="6D30DAA3"/>
    <w:rsid w:val="6D319D79"/>
    <w:rsid w:val="6D322F8D"/>
    <w:rsid w:val="6D34719D"/>
    <w:rsid w:val="6D354070"/>
    <w:rsid w:val="6D3A2C2D"/>
    <w:rsid w:val="6D50B97E"/>
    <w:rsid w:val="6D543B8D"/>
    <w:rsid w:val="6D58E018"/>
    <w:rsid w:val="6D5E13D8"/>
    <w:rsid w:val="6D6407AB"/>
    <w:rsid w:val="6D69DA12"/>
    <w:rsid w:val="6D7E0E31"/>
    <w:rsid w:val="6D837A44"/>
    <w:rsid w:val="6D94AACE"/>
    <w:rsid w:val="6D96E102"/>
    <w:rsid w:val="6D98EA0A"/>
    <w:rsid w:val="6DA63E85"/>
    <w:rsid w:val="6DBBAD8B"/>
    <w:rsid w:val="6DBF0206"/>
    <w:rsid w:val="6DC022F7"/>
    <w:rsid w:val="6DC37E79"/>
    <w:rsid w:val="6DCD61C5"/>
    <w:rsid w:val="6DE0A6B1"/>
    <w:rsid w:val="6DE84756"/>
    <w:rsid w:val="6DE93853"/>
    <w:rsid w:val="6DEBD32D"/>
    <w:rsid w:val="6DEEDDA0"/>
    <w:rsid w:val="6DF6E281"/>
    <w:rsid w:val="6DF9B9A9"/>
    <w:rsid w:val="6E01357C"/>
    <w:rsid w:val="6E250BD4"/>
    <w:rsid w:val="6E3C5688"/>
    <w:rsid w:val="6E4725B9"/>
    <w:rsid w:val="6E4A811E"/>
    <w:rsid w:val="6E4EF994"/>
    <w:rsid w:val="6E53A67F"/>
    <w:rsid w:val="6E77A10D"/>
    <w:rsid w:val="6E786667"/>
    <w:rsid w:val="6E8321A9"/>
    <w:rsid w:val="6E847194"/>
    <w:rsid w:val="6E933293"/>
    <w:rsid w:val="6E9A4FB5"/>
    <w:rsid w:val="6EA2CAD3"/>
    <w:rsid w:val="6ED325D1"/>
    <w:rsid w:val="6ED63BED"/>
    <w:rsid w:val="6ED72C31"/>
    <w:rsid w:val="6EE4822B"/>
    <w:rsid w:val="6F03C038"/>
    <w:rsid w:val="6F126B95"/>
    <w:rsid w:val="6F1FC896"/>
    <w:rsid w:val="6F31D034"/>
    <w:rsid w:val="6F453592"/>
    <w:rsid w:val="6F55724D"/>
    <w:rsid w:val="6F5AAA05"/>
    <w:rsid w:val="6F622494"/>
    <w:rsid w:val="6F633F76"/>
    <w:rsid w:val="6F647CE1"/>
    <w:rsid w:val="6F6F5864"/>
    <w:rsid w:val="6F7430C8"/>
    <w:rsid w:val="6F77130B"/>
    <w:rsid w:val="6F81088B"/>
    <w:rsid w:val="6F81378E"/>
    <w:rsid w:val="6F8DD881"/>
    <w:rsid w:val="6F9C1A6C"/>
    <w:rsid w:val="6FA022B7"/>
    <w:rsid w:val="6FA4D2E2"/>
    <w:rsid w:val="6FB2EEB0"/>
    <w:rsid w:val="6FBF1DCB"/>
    <w:rsid w:val="6FC47396"/>
    <w:rsid w:val="6FF4C5A7"/>
    <w:rsid w:val="6FF6222D"/>
    <w:rsid w:val="6FF630D6"/>
    <w:rsid w:val="6FFEE348"/>
    <w:rsid w:val="700E7745"/>
    <w:rsid w:val="7025DC81"/>
    <w:rsid w:val="702A6B9F"/>
    <w:rsid w:val="704046CB"/>
    <w:rsid w:val="70450EF7"/>
    <w:rsid w:val="705856B4"/>
    <w:rsid w:val="705E97CE"/>
    <w:rsid w:val="7065A6FE"/>
    <w:rsid w:val="706E32A6"/>
    <w:rsid w:val="70712A58"/>
    <w:rsid w:val="707485D9"/>
    <w:rsid w:val="7075A03F"/>
    <w:rsid w:val="70771B02"/>
    <w:rsid w:val="7079C9CE"/>
    <w:rsid w:val="70801DA9"/>
    <w:rsid w:val="708656A9"/>
    <w:rsid w:val="70938979"/>
    <w:rsid w:val="70A10544"/>
    <w:rsid w:val="70A282FD"/>
    <w:rsid w:val="70A9F2CD"/>
    <w:rsid w:val="70ACC19F"/>
    <w:rsid w:val="70BCD02A"/>
    <w:rsid w:val="70BCE03F"/>
    <w:rsid w:val="70BED093"/>
    <w:rsid w:val="70C3C4C1"/>
    <w:rsid w:val="70D44923"/>
    <w:rsid w:val="70DAFF3E"/>
    <w:rsid w:val="70DD1942"/>
    <w:rsid w:val="70DE15D2"/>
    <w:rsid w:val="70DF789E"/>
    <w:rsid w:val="70E5A7FE"/>
    <w:rsid w:val="70EA607E"/>
    <w:rsid w:val="70F6BE35"/>
    <w:rsid w:val="710C193E"/>
    <w:rsid w:val="71134B8E"/>
    <w:rsid w:val="711A6298"/>
    <w:rsid w:val="711E6B00"/>
    <w:rsid w:val="712FBD91"/>
    <w:rsid w:val="71495D53"/>
    <w:rsid w:val="71506A9F"/>
    <w:rsid w:val="71518664"/>
    <w:rsid w:val="71622525"/>
    <w:rsid w:val="717167A5"/>
    <w:rsid w:val="717E2BFA"/>
    <w:rsid w:val="718A6384"/>
    <w:rsid w:val="71935BE5"/>
    <w:rsid w:val="7195F2A2"/>
    <w:rsid w:val="719D362A"/>
    <w:rsid w:val="71AA0EB7"/>
    <w:rsid w:val="71B4C1B4"/>
    <w:rsid w:val="71B5E5E8"/>
    <w:rsid w:val="71C5ED80"/>
    <w:rsid w:val="71C63C40"/>
    <w:rsid w:val="71E2456F"/>
    <w:rsid w:val="71F118C3"/>
    <w:rsid w:val="71F914FD"/>
    <w:rsid w:val="71F920F4"/>
    <w:rsid w:val="71FC75EB"/>
    <w:rsid w:val="71FE4DFA"/>
    <w:rsid w:val="720749F8"/>
    <w:rsid w:val="7213ACEC"/>
    <w:rsid w:val="7220010A"/>
    <w:rsid w:val="7221078B"/>
    <w:rsid w:val="72255E34"/>
    <w:rsid w:val="7241BACF"/>
    <w:rsid w:val="72484690"/>
    <w:rsid w:val="7249F3F3"/>
    <w:rsid w:val="724E96D9"/>
    <w:rsid w:val="7253B786"/>
    <w:rsid w:val="727170D2"/>
    <w:rsid w:val="7280528B"/>
    <w:rsid w:val="7289AB9D"/>
    <w:rsid w:val="728C59F7"/>
    <w:rsid w:val="729DFA8D"/>
    <w:rsid w:val="72A31A8A"/>
    <w:rsid w:val="72AD135C"/>
    <w:rsid w:val="72BC4175"/>
    <w:rsid w:val="72D5C5C1"/>
    <w:rsid w:val="72D69601"/>
    <w:rsid w:val="72DEF07D"/>
    <w:rsid w:val="72E200FF"/>
    <w:rsid w:val="72E475DA"/>
    <w:rsid w:val="72E5E258"/>
    <w:rsid w:val="72FAD627"/>
    <w:rsid w:val="72FC4B5A"/>
    <w:rsid w:val="72FEC16F"/>
    <w:rsid w:val="73020A27"/>
    <w:rsid w:val="73111D90"/>
    <w:rsid w:val="73295D45"/>
    <w:rsid w:val="73302CE2"/>
    <w:rsid w:val="733F5D93"/>
    <w:rsid w:val="7340D815"/>
    <w:rsid w:val="734335DA"/>
    <w:rsid w:val="7345A17F"/>
    <w:rsid w:val="73486F90"/>
    <w:rsid w:val="7348BEF0"/>
    <w:rsid w:val="73536D0A"/>
    <w:rsid w:val="736A86C2"/>
    <w:rsid w:val="737AA1DC"/>
    <w:rsid w:val="737C5DDB"/>
    <w:rsid w:val="738BA84F"/>
    <w:rsid w:val="739B2A62"/>
    <w:rsid w:val="739B65E0"/>
    <w:rsid w:val="73C83F0F"/>
    <w:rsid w:val="73CD7631"/>
    <w:rsid w:val="73D26561"/>
    <w:rsid w:val="73DDA615"/>
    <w:rsid w:val="73E2B347"/>
    <w:rsid w:val="73E824D4"/>
    <w:rsid w:val="73F09742"/>
    <w:rsid w:val="73F0F151"/>
    <w:rsid w:val="73FBB362"/>
    <w:rsid w:val="73FD8088"/>
    <w:rsid w:val="73FFEBE8"/>
    <w:rsid w:val="7403F140"/>
    <w:rsid w:val="74187242"/>
    <w:rsid w:val="741C0999"/>
    <w:rsid w:val="7423D1B2"/>
    <w:rsid w:val="7426CCC0"/>
    <w:rsid w:val="74279C13"/>
    <w:rsid w:val="744A5782"/>
    <w:rsid w:val="744BEB7C"/>
    <w:rsid w:val="744C0B11"/>
    <w:rsid w:val="74565E12"/>
    <w:rsid w:val="745869F6"/>
    <w:rsid w:val="745AAF9C"/>
    <w:rsid w:val="745AC19D"/>
    <w:rsid w:val="745CAC5E"/>
    <w:rsid w:val="745D006F"/>
    <w:rsid w:val="746BBD27"/>
    <w:rsid w:val="7477076F"/>
    <w:rsid w:val="747CCD2D"/>
    <w:rsid w:val="747FA3F3"/>
    <w:rsid w:val="7482C18B"/>
    <w:rsid w:val="74A6FB4D"/>
    <w:rsid w:val="74A9A72F"/>
    <w:rsid w:val="74C9C06C"/>
    <w:rsid w:val="74D4F48B"/>
    <w:rsid w:val="74E5002D"/>
    <w:rsid w:val="74F8A7D4"/>
    <w:rsid w:val="74FC4E53"/>
    <w:rsid w:val="751625AB"/>
    <w:rsid w:val="751B4C78"/>
    <w:rsid w:val="75533D05"/>
    <w:rsid w:val="755455E6"/>
    <w:rsid w:val="7558AFA6"/>
    <w:rsid w:val="755A103B"/>
    <w:rsid w:val="756094C8"/>
    <w:rsid w:val="7561E184"/>
    <w:rsid w:val="7569380D"/>
    <w:rsid w:val="7569455D"/>
    <w:rsid w:val="7575F3BE"/>
    <w:rsid w:val="7589A8DE"/>
    <w:rsid w:val="759BA7E9"/>
    <w:rsid w:val="75A04322"/>
    <w:rsid w:val="75A25FB1"/>
    <w:rsid w:val="75A32F6D"/>
    <w:rsid w:val="75A44AD5"/>
    <w:rsid w:val="75AD7F52"/>
    <w:rsid w:val="75B50161"/>
    <w:rsid w:val="75B672BA"/>
    <w:rsid w:val="75BB5EC3"/>
    <w:rsid w:val="75D3C6FA"/>
    <w:rsid w:val="75DCFA56"/>
    <w:rsid w:val="75DDC224"/>
    <w:rsid w:val="75ECC2C6"/>
    <w:rsid w:val="75F6775A"/>
    <w:rsid w:val="75FF2BB1"/>
    <w:rsid w:val="76081228"/>
    <w:rsid w:val="761B012D"/>
    <w:rsid w:val="761B4C83"/>
    <w:rsid w:val="76289998"/>
    <w:rsid w:val="7633BA6A"/>
    <w:rsid w:val="76375CD7"/>
    <w:rsid w:val="7638B756"/>
    <w:rsid w:val="7642C93A"/>
    <w:rsid w:val="764C7D0E"/>
    <w:rsid w:val="765FBBBC"/>
    <w:rsid w:val="766062B3"/>
    <w:rsid w:val="76642B4D"/>
    <w:rsid w:val="766C4C8D"/>
    <w:rsid w:val="76733494"/>
    <w:rsid w:val="7676330D"/>
    <w:rsid w:val="76825EF4"/>
    <w:rsid w:val="7684C98F"/>
    <w:rsid w:val="76856368"/>
    <w:rsid w:val="7695F746"/>
    <w:rsid w:val="76A6FAE4"/>
    <w:rsid w:val="76AD35D8"/>
    <w:rsid w:val="76B0B0B9"/>
    <w:rsid w:val="76B4C742"/>
    <w:rsid w:val="76B83299"/>
    <w:rsid w:val="76C9A933"/>
    <w:rsid w:val="76D28457"/>
    <w:rsid w:val="76D6ABCF"/>
    <w:rsid w:val="76E9147D"/>
    <w:rsid w:val="76EF7FF5"/>
    <w:rsid w:val="771DEAE0"/>
    <w:rsid w:val="772E81B6"/>
    <w:rsid w:val="77317433"/>
    <w:rsid w:val="77350E29"/>
    <w:rsid w:val="773E2459"/>
    <w:rsid w:val="77495C9B"/>
    <w:rsid w:val="774E8971"/>
    <w:rsid w:val="774E9448"/>
    <w:rsid w:val="7756D576"/>
    <w:rsid w:val="7764E473"/>
    <w:rsid w:val="7774254E"/>
    <w:rsid w:val="77837F5C"/>
    <w:rsid w:val="779740F4"/>
    <w:rsid w:val="77B32EAB"/>
    <w:rsid w:val="77B888D3"/>
    <w:rsid w:val="77C1F730"/>
    <w:rsid w:val="77CA53AC"/>
    <w:rsid w:val="77DFC8F1"/>
    <w:rsid w:val="77E498C9"/>
    <w:rsid w:val="77FB4013"/>
    <w:rsid w:val="780561C8"/>
    <w:rsid w:val="7806626E"/>
    <w:rsid w:val="78073E82"/>
    <w:rsid w:val="7811A76B"/>
    <w:rsid w:val="781303B3"/>
    <w:rsid w:val="78174920"/>
    <w:rsid w:val="7818A475"/>
    <w:rsid w:val="7821E07F"/>
    <w:rsid w:val="78243091"/>
    <w:rsid w:val="7825206C"/>
    <w:rsid w:val="782A662F"/>
    <w:rsid w:val="78436CF6"/>
    <w:rsid w:val="784D3237"/>
    <w:rsid w:val="785580CA"/>
    <w:rsid w:val="785C1C79"/>
    <w:rsid w:val="7863DAC3"/>
    <w:rsid w:val="78694EF3"/>
    <w:rsid w:val="78715EC0"/>
    <w:rsid w:val="7871D9E6"/>
    <w:rsid w:val="7877C3B4"/>
    <w:rsid w:val="7880DDBD"/>
    <w:rsid w:val="788FF18D"/>
    <w:rsid w:val="78950CB6"/>
    <w:rsid w:val="789C8B4A"/>
    <w:rsid w:val="78A39902"/>
    <w:rsid w:val="78AC06D1"/>
    <w:rsid w:val="78B5C041"/>
    <w:rsid w:val="78C1BB4B"/>
    <w:rsid w:val="78C395CC"/>
    <w:rsid w:val="78C4A09C"/>
    <w:rsid w:val="78C65221"/>
    <w:rsid w:val="78C95E11"/>
    <w:rsid w:val="78DB399E"/>
    <w:rsid w:val="78E378D6"/>
    <w:rsid w:val="78E87AAD"/>
    <w:rsid w:val="78F6BD7D"/>
    <w:rsid w:val="78F76F19"/>
    <w:rsid w:val="78F9FAD4"/>
    <w:rsid w:val="7903C65B"/>
    <w:rsid w:val="79109BE9"/>
    <w:rsid w:val="79110E2F"/>
    <w:rsid w:val="791491E7"/>
    <w:rsid w:val="79281922"/>
    <w:rsid w:val="792B8D56"/>
    <w:rsid w:val="792C416D"/>
    <w:rsid w:val="7937F16C"/>
    <w:rsid w:val="79400982"/>
    <w:rsid w:val="79471EB3"/>
    <w:rsid w:val="79496B73"/>
    <w:rsid w:val="794F2FE7"/>
    <w:rsid w:val="79500543"/>
    <w:rsid w:val="7951777C"/>
    <w:rsid w:val="79558F0D"/>
    <w:rsid w:val="7970D105"/>
    <w:rsid w:val="79875777"/>
    <w:rsid w:val="799C92AC"/>
    <w:rsid w:val="79A90C63"/>
    <w:rsid w:val="79B16B08"/>
    <w:rsid w:val="79B2FBDC"/>
    <w:rsid w:val="79BBCFF6"/>
    <w:rsid w:val="79C4C9CD"/>
    <w:rsid w:val="79CF968A"/>
    <w:rsid w:val="79E22C0D"/>
    <w:rsid w:val="79FC6941"/>
    <w:rsid w:val="7A153325"/>
    <w:rsid w:val="7A15B5C5"/>
    <w:rsid w:val="7A17C9D7"/>
    <w:rsid w:val="7A1E1ED3"/>
    <w:rsid w:val="7A372C6D"/>
    <w:rsid w:val="7A397BC6"/>
    <w:rsid w:val="7A3EA3B3"/>
    <w:rsid w:val="7A4AA5FB"/>
    <w:rsid w:val="7A58836F"/>
    <w:rsid w:val="7A5E6475"/>
    <w:rsid w:val="7A73A66F"/>
    <w:rsid w:val="7A852CF5"/>
    <w:rsid w:val="7A881A80"/>
    <w:rsid w:val="7A994574"/>
    <w:rsid w:val="7AA1F1BC"/>
    <w:rsid w:val="7AB0AE57"/>
    <w:rsid w:val="7AB0EE19"/>
    <w:rsid w:val="7AB55FD0"/>
    <w:rsid w:val="7AB6A324"/>
    <w:rsid w:val="7AC152AC"/>
    <w:rsid w:val="7AC312E6"/>
    <w:rsid w:val="7ACB7373"/>
    <w:rsid w:val="7ACFFDDF"/>
    <w:rsid w:val="7AD1160E"/>
    <w:rsid w:val="7AFE7B2C"/>
    <w:rsid w:val="7B0184EC"/>
    <w:rsid w:val="7B0DC646"/>
    <w:rsid w:val="7B1C42B7"/>
    <w:rsid w:val="7B1CC089"/>
    <w:rsid w:val="7B1E95ED"/>
    <w:rsid w:val="7B210B93"/>
    <w:rsid w:val="7B38CC9E"/>
    <w:rsid w:val="7B3E6534"/>
    <w:rsid w:val="7B58A837"/>
    <w:rsid w:val="7B624207"/>
    <w:rsid w:val="7B6253A7"/>
    <w:rsid w:val="7B78C914"/>
    <w:rsid w:val="7B83C83E"/>
    <w:rsid w:val="7B914E58"/>
    <w:rsid w:val="7B9831A5"/>
    <w:rsid w:val="7B99677E"/>
    <w:rsid w:val="7BB311FF"/>
    <w:rsid w:val="7BB4AE94"/>
    <w:rsid w:val="7BBF28A2"/>
    <w:rsid w:val="7BBF880F"/>
    <w:rsid w:val="7BD2249B"/>
    <w:rsid w:val="7BD8AE87"/>
    <w:rsid w:val="7BE10754"/>
    <w:rsid w:val="7BE84E67"/>
    <w:rsid w:val="7BF09A5D"/>
    <w:rsid w:val="7BF49C0F"/>
    <w:rsid w:val="7C0F1FF4"/>
    <w:rsid w:val="7C161860"/>
    <w:rsid w:val="7C1C46FA"/>
    <w:rsid w:val="7C2EAFED"/>
    <w:rsid w:val="7C432F81"/>
    <w:rsid w:val="7C469593"/>
    <w:rsid w:val="7C52645D"/>
    <w:rsid w:val="7C5276FD"/>
    <w:rsid w:val="7C5643B0"/>
    <w:rsid w:val="7C63B25D"/>
    <w:rsid w:val="7C68BB9D"/>
    <w:rsid w:val="7C79A183"/>
    <w:rsid w:val="7C7D33C1"/>
    <w:rsid w:val="7C7E5342"/>
    <w:rsid w:val="7C878F71"/>
    <w:rsid w:val="7C89A726"/>
    <w:rsid w:val="7C8C2F7E"/>
    <w:rsid w:val="7C92E25B"/>
    <w:rsid w:val="7C9A41A1"/>
    <w:rsid w:val="7CA86319"/>
    <w:rsid w:val="7CAE7BB1"/>
    <w:rsid w:val="7CB5ED52"/>
    <w:rsid w:val="7CB696D5"/>
    <w:rsid w:val="7CB848A4"/>
    <w:rsid w:val="7CB9A1F0"/>
    <w:rsid w:val="7CC81646"/>
    <w:rsid w:val="7CCC9A60"/>
    <w:rsid w:val="7CD486D5"/>
    <w:rsid w:val="7CDE7CE1"/>
    <w:rsid w:val="7CE1481F"/>
    <w:rsid w:val="7CE3ACE0"/>
    <w:rsid w:val="7CF1B961"/>
    <w:rsid w:val="7D013859"/>
    <w:rsid w:val="7D089822"/>
    <w:rsid w:val="7D0FDD1E"/>
    <w:rsid w:val="7D1D8C4C"/>
    <w:rsid w:val="7D2C4D38"/>
    <w:rsid w:val="7D44AB5C"/>
    <w:rsid w:val="7D4B575D"/>
    <w:rsid w:val="7D5507EF"/>
    <w:rsid w:val="7D57753D"/>
    <w:rsid w:val="7D639545"/>
    <w:rsid w:val="7D72D32A"/>
    <w:rsid w:val="7D732D16"/>
    <w:rsid w:val="7D785FFD"/>
    <w:rsid w:val="7D8E14CA"/>
    <w:rsid w:val="7D937166"/>
    <w:rsid w:val="7D95CBFC"/>
    <w:rsid w:val="7D9F2DD2"/>
    <w:rsid w:val="7DA4B294"/>
    <w:rsid w:val="7DA8F0DE"/>
    <w:rsid w:val="7DB892E0"/>
    <w:rsid w:val="7DBE663F"/>
    <w:rsid w:val="7DCC1E42"/>
    <w:rsid w:val="7DCF5C25"/>
    <w:rsid w:val="7DF29D64"/>
    <w:rsid w:val="7DFA879E"/>
    <w:rsid w:val="7DFA89AD"/>
    <w:rsid w:val="7DFD1541"/>
    <w:rsid w:val="7DFE22FC"/>
    <w:rsid w:val="7E07A83B"/>
    <w:rsid w:val="7E17164F"/>
    <w:rsid w:val="7E21E9D9"/>
    <w:rsid w:val="7E2C159A"/>
    <w:rsid w:val="7E2C8E61"/>
    <w:rsid w:val="7E342B72"/>
    <w:rsid w:val="7E4A9C0A"/>
    <w:rsid w:val="7E4C184D"/>
    <w:rsid w:val="7E5FE92E"/>
    <w:rsid w:val="7E614392"/>
    <w:rsid w:val="7E6A5DA8"/>
    <w:rsid w:val="7E7699EF"/>
    <w:rsid w:val="7E79E121"/>
    <w:rsid w:val="7E7CE727"/>
    <w:rsid w:val="7E857DC2"/>
    <w:rsid w:val="7E86F7C0"/>
    <w:rsid w:val="7E90D2A8"/>
    <w:rsid w:val="7E91F971"/>
    <w:rsid w:val="7EAB63F5"/>
    <w:rsid w:val="7EAD250B"/>
    <w:rsid w:val="7EAEB881"/>
    <w:rsid w:val="7ECCE114"/>
    <w:rsid w:val="7ED0FB70"/>
    <w:rsid w:val="7ED666D4"/>
    <w:rsid w:val="7EDDE701"/>
    <w:rsid w:val="7EE954A1"/>
    <w:rsid w:val="7EF48859"/>
    <w:rsid w:val="7EF5DA9E"/>
    <w:rsid w:val="7EF6B0DE"/>
    <w:rsid w:val="7EF9B129"/>
    <w:rsid w:val="7EFB9563"/>
    <w:rsid w:val="7EFBEBF4"/>
    <w:rsid w:val="7EFC7743"/>
    <w:rsid w:val="7F02D9C4"/>
    <w:rsid w:val="7F083676"/>
    <w:rsid w:val="7F12D801"/>
    <w:rsid w:val="7F1BC023"/>
    <w:rsid w:val="7F1DAD2F"/>
    <w:rsid w:val="7F266886"/>
    <w:rsid w:val="7F30ED36"/>
    <w:rsid w:val="7F33F207"/>
    <w:rsid w:val="7F45BFE8"/>
    <w:rsid w:val="7F49CEA3"/>
    <w:rsid w:val="7F508818"/>
    <w:rsid w:val="7F5F0E6B"/>
    <w:rsid w:val="7F760086"/>
    <w:rsid w:val="7F869774"/>
    <w:rsid w:val="7F990DE0"/>
    <w:rsid w:val="7F9ADF0C"/>
    <w:rsid w:val="7F9BC74E"/>
    <w:rsid w:val="7F9DEB73"/>
    <w:rsid w:val="7FA4F456"/>
    <w:rsid w:val="7FA6ECA4"/>
    <w:rsid w:val="7FAB65B4"/>
    <w:rsid w:val="7FAEF599"/>
    <w:rsid w:val="7FB7FEB1"/>
    <w:rsid w:val="7FBDC898"/>
    <w:rsid w:val="7FC3030A"/>
    <w:rsid w:val="7FE3E643"/>
    <w:rsid w:val="7FF492F0"/>
    <w:rsid w:val="7FF64D2D"/>
    <w:rsid w:val="7FF80237"/>
    <w:rsid w:val="7FFAE763"/>
    <w:rsid w:val="7FFB1B9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729"/>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E16AD8"/>
    <w:pPr>
      <w:keepNext/>
      <w:keepLines/>
    </w:pPr>
    <w:rPr>
      <w:rFonts w:ascii="Arial Narrow" w:hAnsi="Arial Narrow"/>
      <w:b/>
      <w:bCs/>
      <w:sz w:val="20"/>
      <w:szCs w:val="18"/>
    </w:rPr>
  </w:style>
  <w:style w:type="character" w:customStyle="1" w:styleId="CaptionChar">
    <w:name w:val="Caption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1,Bullet 1,Bullet List,Section 5,List Paragraph CCT minutes,Table Legend,ES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1 Char,Bullet 1 Char,Bullet List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13126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31263"/>
    <w:rPr>
      <w:rFonts w:ascii="Arial Narrow" w:hAnsi="Arial Narrow" w:cs="Arial"/>
      <w:snapToGrid w:val="0"/>
      <w:sz w:val="18"/>
      <w:szCs w:val="22"/>
    </w:rPr>
  </w:style>
  <w:style w:type="paragraph" w:styleId="FootnoteText">
    <w:name w:val="footnote text"/>
    <w:basedOn w:val="Normal"/>
    <w:link w:val="FootnoteTextChar"/>
    <w:unhideWhenUsed/>
    <w:rsid w:val="004B68F1"/>
    <w:rPr>
      <w:sz w:val="20"/>
      <w:szCs w:val="20"/>
    </w:rPr>
  </w:style>
  <w:style w:type="character" w:customStyle="1" w:styleId="FootnoteTextChar">
    <w:name w:val="Footnote Text Char"/>
    <w:basedOn w:val="DefaultParagraphFont"/>
    <w:link w:val="FootnoteText"/>
    <w:rsid w:val="004B68F1"/>
    <w:rPr>
      <w:rFonts w:ascii="Calibri" w:hAnsi="Calibri" w:cs="Arial"/>
    </w:rPr>
  </w:style>
  <w:style w:type="character" w:styleId="FootnoteReference">
    <w:name w:val="footnote reference"/>
    <w:basedOn w:val="DefaultParagraphFont"/>
    <w:semiHidden/>
    <w:unhideWhenUsed/>
    <w:rsid w:val="004B68F1"/>
    <w:rPr>
      <w:vertAlign w:val="superscript"/>
    </w:rPr>
  </w:style>
  <w:style w:type="character" w:styleId="UnresolvedMention">
    <w:name w:val="Unresolved Mention"/>
    <w:basedOn w:val="DefaultParagraphFont"/>
    <w:uiPriority w:val="99"/>
    <w:semiHidden/>
    <w:unhideWhenUsed/>
    <w:rsid w:val="00BF24EB"/>
    <w:rPr>
      <w:color w:val="605E5C"/>
      <w:shd w:val="clear" w:color="auto" w:fill="E1DFDD"/>
    </w:rPr>
  </w:style>
  <w:style w:type="paragraph" w:styleId="EndnoteText">
    <w:name w:val="endnote text"/>
    <w:basedOn w:val="Normal"/>
    <w:link w:val="EndnoteTextChar"/>
    <w:semiHidden/>
    <w:unhideWhenUsed/>
    <w:rsid w:val="00AE0F21"/>
    <w:rPr>
      <w:sz w:val="20"/>
      <w:szCs w:val="20"/>
    </w:rPr>
  </w:style>
  <w:style w:type="character" w:customStyle="1" w:styleId="EndnoteTextChar">
    <w:name w:val="Endnote Text Char"/>
    <w:basedOn w:val="DefaultParagraphFont"/>
    <w:link w:val="EndnoteText"/>
    <w:semiHidden/>
    <w:rsid w:val="00AE0F21"/>
    <w:rPr>
      <w:rFonts w:ascii="Calibri" w:hAnsi="Calibri" w:cs="Arial"/>
    </w:rPr>
  </w:style>
  <w:style w:type="character" w:styleId="EndnoteReference">
    <w:name w:val="endnote reference"/>
    <w:basedOn w:val="DefaultParagraphFont"/>
    <w:semiHidden/>
    <w:unhideWhenUsed/>
    <w:rsid w:val="00AE0F21"/>
    <w:rPr>
      <w:vertAlign w:val="superscript"/>
    </w:rPr>
  </w:style>
  <w:style w:type="character" w:styleId="Mention">
    <w:name w:val="Mention"/>
    <w:basedOn w:val="DefaultParagraphFont"/>
    <w:uiPriority w:val="99"/>
    <w:unhideWhenUsed/>
    <w:rsid w:val="00330C4A"/>
    <w:rPr>
      <w:color w:val="2B579A"/>
      <w:shd w:val="clear" w:color="auto" w:fill="E1DFDD"/>
    </w:rPr>
  </w:style>
  <w:style w:type="paragraph" w:customStyle="1" w:styleId="3-SubsectionHeading">
    <w:name w:val="3-Subsection Heading"/>
    <w:basedOn w:val="Heading2"/>
    <w:next w:val="Normal"/>
    <w:link w:val="3-SubsectionHeadingChar"/>
    <w:qFormat/>
    <w:rsid w:val="00D6096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60967"/>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864">
      <w:bodyDiv w:val="1"/>
      <w:marLeft w:val="0"/>
      <w:marRight w:val="0"/>
      <w:marTop w:val="0"/>
      <w:marBottom w:val="0"/>
      <w:divBdr>
        <w:top w:val="none" w:sz="0" w:space="0" w:color="auto"/>
        <w:left w:val="none" w:sz="0" w:space="0" w:color="auto"/>
        <w:bottom w:val="none" w:sz="0" w:space="0" w:color="auto"/>
        <w:right w:val="none" w:sz="0" w:space="0" w:color="auto"/>
      </w:divBdr>
    </w:div>
    <w:div w:id="64034706">
      <w:bodyDiv w:val="1"/>
      <w:marLeft w:val="0"/>
      <w:marRight w:val="0"/>
      <w:marTop w:val="0"/>
      <w:marBottom w:val="0"/>
      <w:divBdr>
        <w:top w:val="none" w:sz="0" w:space="0" w:color="auto"/>
        <w:left w:val="none" w:sz="0" w:space="0" w:color="auto"/>
        <w:bottom w:val="none" w:sz="0" w:space="0" w:color="auto"/>
        <w:right w:val="none" w:sz="0" w:space="0" w:color="auto"/>
      </w:divBdr>
    </w:div>
    <w:div w:id="8153034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7186830">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234785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3131347">
      <w:bodyDiv w:val="1"/>
      <w:marLeft w:val="0"/>
      <w:marRight w:val="0"/>
      <w:marTop w:val="0"/>
      <w:marBottom w:val="0"/>
      <w:divBdr>
        <w:top w:val="none" w:sz="0" w:space="0" w:color="auto"/>
        <w:left w:val="none" w:sz="0" w:space="0" w:color="auto"/>
        <w:bottom w:val="none" w:sz="0" w:space="0" w:color="auto"/>
        <w:right w:val="none" w:sz="0" w:space="0" w:color="auto"/>
      </w:divBdr>
    </w:div>
    <w:div w:id="477308999">
      <w:bodyDiv w:val="1"/>
      <w:marLeft w:val="0"/>
      <w:marRight w:val="0"/>
      <w:marTop w:val="0"/>
      <w:marBottom w:val="0"/>
      <w:divBdr>
        <w:top w:val="none" w:sz="0" w:space="0" w:color="auto"/>
        <w:left w:val="none" w:sz="0" w:space="0" w:color="auto"/>
        <w:bottom w:val="none" w:sz="0" w:space="0" w:color="auto"/>
        <w:right w:val="none" w:sz="0" w:space="0" w:color="auto"/>
      </w:divBdr>
    </w:div>
    <w:div w:id="506869870">
      <w:bodyDiv w:val="1"/>
      <w:marLeft w:val="0"/>
      <w:marRight w:val="0"/>
      <w:marTop w:val="0"/>
      <w:marBottom w:val="0"/>
      <w:divBdr>
        <w:top w:val="none" w:sz="0" w:space="0" w:color="auto"/>
        <w:left w:val="none" w:sz="0" w:space="0" w:color="auto"/>
        <w:bottom w:val="none" w:sz="0" w:space="0" w:color="auto"/>
        <w:right w:val="none" w:sz="0" w:space="0" w:color="auto"/>
      </w:divBdr>
      <w:divsChild>
        <w:div w:id="325524379">
          <w:marLeft w:val="0"/>
          <w:marRight w:val="0"/>
          <w:marTop w:val="0"/>
          <w:marBottom w:val="0"/>
          <w:divBdr>
            <w:top w:val="none" w:sz="0" w:space="0" w:color="auto"/>
            <w:left w:val="none" w:sz="0" w:space="0" w:color="auto"/>
            <w:bottom w:val="none" w:sz="0" w:space="0" w:color="auto"/>
            <w:right w:val="none" w:sz="0" w:space="0" w:color="auto"/>
          </w:divBdr>
          <w:divsChild>
            <w:div w:id="264731827">
              <w:marLeft w:val="0"/>
              <w:marRight w:val="0"/>
              <w:marTop w:val="0"/>
              <w:marBottom w:val="0"/>
              <w:divBdr>
                <w:top w:val="none" w:sz="0" w:space="0" w:color="auto"/>
                <w:left w:val="none" w:sz="0" w:space="0" w:color="auto"/>
                <w:bottom w:val="none" w:sz="0" w:space="0" w:color="auto"/>
                <w:right w:val="none" w:sz="0" w:space="0" w:color="auto"/>
              </w:divBdr>
              <w:divsChild>
                <w:div w:id="532621849">
                  <w:marLeft w:val="0"/>
                  <w:marRight w:val="0"/>
                  <w:marTop w:val="0"/>
                  <w:marBottom w:val="0"/>
                  <w:divBdr>
                    <w:top w:val="none" w:sz="0" w:space="0" w:color="auto"/>
                    <w:left w:val="none" w:sz="0" w:space="0" w:color="auto"/>
                    <w:bottom w:val="none" w:sz="0" w:space="0" w:color="auto"/>
                    <w:right w:val="none" w:sz="0" w:space="0" w:color="auto"/>
                  </w:divBdr>
                  <w:divsChild>
                    <w:div w:id="2038771035">
                      <w:marLeft w:val="0"/>
                      <w:marRight w:val="0"/>
                      <w:marTop w:val="0"/>
                      <w:marBottom w:val="0"/>
                      <w:divBdr>
                        <w:top w:val="none" w:sz="0" w:space="0" w:color="auto"/>
                        <w:left w:val="none" w:sz="0" w:space="0" w:color="auto"/>
                        <w:bottom w:val="none" w:sz="0" w:space="0" w:color="auto"/>
                        <w:right w:val="none" w:sz="0" w:space="0" w:color="auto"/>
                      </w:divBdr>
                      <w:divsChild>
                        <w:div w:id="327683580">
                          <w:marLeft w:val="0"/>
                          <w:marRight w:val="0"/>
                          <w:marTop w:val="0"/>
                          <w:marBottom w:val="0"/>
                          <w:divBdr>
                            <w:top w:val="none" w:sz="0" w:space="0" w:color="auto"/>
                            <w:left w:val="none" w:sz="0" w:space="0" w:color="auto"/>
                            <w:bottom w:val="none" w:sz="0" w:space="0" w:color="auto"/>
                            <w:right w:val="none" w:sz="0" w:space="0" w:color="auto"/>
                          </w:divBdr>
                          <w:divsChild>
                            <w:div w:id="20225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874465">
      <w:bodyDiv w:val="1"/>
      <w:marLeft w:val="0"/>
      <w:marRight w:val="0"/>
      <w:marTop w:val="0"/>
      <w:marBottom w:val="0"/>
      <w:divBdr>
        <w:top w:val="none" w:sz="0" w:space="0" w:color="auto"/>
        <w:left w:val="none" w:sz="0" w:space="0" w:color="auto"/>
        <w:bottom w:val="none" w:sz="0" w:space="0" w:color="auto"/>
        <w:right w:val="none" w:sz="0" w:space="0" w:color="auto"/>
      </w:divBdr>
      <w:divsChild>
        <w:div w:id="725298787">
          <w:marLeft w:val="0"/>
          <w:marRight w:val="0"/>
          <w:marTop w:val="0"/>
          <w:marBottom w:val="0"/>
          <w:divBdr>
            <w:top w:val="none" w:sz="0" w:space="0" w:color="auto"/>
            <w:left w:val="none" w:sz="0" w:space="0" w:color="auto"/>
            <w:bottom w:val="none" w:sz="0" w:space="0" w:color="auto"/>
            <w:right w:val="none" w:sz="0" w:space="0" w:color="auto"/>
          </w:divBdr>
          <w:divsChild>
            <w:div w:id="1116674501">
              <w:marLeft w:val="0"/>
              <w:marRight w:val="0"/>
              <w:marTop w:val="0"/>
              <w:marBottom w:val="0"/>
              <w:divBdr>
                <w:top w:val="none" w:sz="0" w:space="0" w:color="auto"/>
                <w:left w:val="none" w:sz="0" w:space="0" w:color="auto"/>
                <w:bottom w:val="none" w:sz="0" w:space="0" w:color="auto"/>
                <w:right w:val="none" w:sz="0" w:space="0" w:color="auto"/>
              </w:divBdr>
              <w:divsChild>
                <w:div w:id="569539544">
                  <w:marLeft w:val="0"/>
                  <w:marRight w:val="0"/>
                  <w:marTop w:val="0"/>
                  <w:marBottom w:val="0"/>
                  <w:divBdr>
                    <w:top w:val="none" w:sz="0" w:space="0" w:color="auto"/>
                    <w:left w:val="none" w:sz="0" w:space="0" w:color="auto"/>
                    <w:bottom w:val="none" w:sz="0" w:space="0" w:color="auto"/>
                    <w:right w:val="none" w:sz="0" w:space="0" w:color="auto"/>
                  </w:divBdr>
                  <w:divsChild>
                    <w:div w:id="175922337">
                      <w:marLeft w:val="0"/>
                      <w:marRight w:val="0"/>
                      <w:marTop w:val="0"/>
                      <w:marBottom w:val="0"/>
                      <w:divBdr>
                        <w:top w:val="none" w:sz="0" w:space="0" w:color="auto"/>
                        <w:left w:val="none" w:sz="0" w:space="0" w:color="auto"/>
                        <w:bottom w:val="none" w:sz="0" w:space="0" w:color="auto"/>
                        <w:right w:val="none" w:sz="0" w:space="0" w:color="auto"/>
                      </w:divBdr>
                      <w:divsChild>
                        <w:div w:id="604725892">
                          <w:marLeft w:val="0"/>
                          <w:marRight w:val="0"/>
                          <w:marTop w:val="0"/>
                          <w:marBottom w:val="0"/>
                          <w:divBdr>
                            <w:top w:val="none" w:sz="0" w:space="0" w:color="auto"/>
                            <w:left w:val="none" w:sz="0" w:space="0" w:color="auto"/>
                            <w:bottom w:val="none" w:sz="0" w:space="0" w:color="auto"/>
                            <w:right w:val="none" w:sz="0" w:space="0" w:color="auto"/>
                          </w:divBdr>
                          <w:divsChild>
                            <w:div w:id="202574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41211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042444194">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601998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6574963">
      <w:bodyDiv w:val="1"/>
      <w:marLeft w:val="0"/>
      <w:marRight w:val="0"/>
      <w:marTop w:val="0"/>
      <w:marBottom w:val="0"/>
      <w:divBdr>
        <w:top w:val="none" w:sz="0" w:space="0" w:color="auto"/>
        <w:left w:val="none" w:sz="0" w:space="0" w:color="auto"/>
        <w:bottom w:val="none" w:sz="0" w:space="0" w:color="auto"/>
        <w:right w:val="none" w:sz="0" w:space="0" w:color="auto"/>
      </w:divBdr>
    </w:div>
    <w:div w:id="1258514414">
      <w:bodyDiv w:val="1"/>
      <w:marLeft w:val="0"/>
      <w:marRight w:val="0"/>
      <w:marTop w:val="0"/>
      <w:marBottom w:val="0"/>
      <w:divBdr>
        <w:top w:val="none" w:sz="0" w:space="0" w:color="auto"/>
        <w:left w:val="none" w:sz="0" w:space="0" w:color="auto"/>
        <w:bottom w:val="none" w:sz="0" w:space="0" w:color="auto"/>
        <w:right w:val="none" w:sz="0" w:space="0" w:color="auto"/>
      </w:divBdr>
    </w:div>
    <w:div w:id="1288928138">
      <w:bodyDiv w:val="1"/>
      <w:marLeft w:val="0"/>
      <w:marRight w:val="0"/>
      <w:marTop w:val="0"/>
      <w:marBottom w:val="0"/>
      <w:divBdr>
        <w:top w:val="none" w:sz="0" w:space="0" w:color="auto"/>
        <w:left w:val="none" w:sz="0" w:space="0" w:color="auto"/>
        <w:bottom w:val="none" w:sz="0" w:space="0" w:color="auto"/>
        <w:right w:val="none" w:sz="0" w:space="0" w:color="auto"/>
      </w:divBdr>
    </w:div>
    <w:div w:id="1370640344">
      <w:bodyDiv w:val="1"/>
      <w:marLeft w:val="0"/>
      <w:marRight w:val="0"/>
      <w:marTop w:val="0"/>
      <w:marBottom w:val="0"/>
      <w:divBdr>
        <w:top w:val="none" w:sz="0" w:space="0" w:color="auto"/>
        <w:left w:val="none" w:sz="0" w:space="0" w:color="auto"/>
        <w:bottom w:val="none" w:sz="0" w:space="0" w:color="auto"/>
        <w:right w:val="none" w:sz="0" w:space="0" w:color="auto"/>
      </w:divBdr>
    </w:div>
    <w:div w:id="1671175933">
      <w:bodyDiv w:val="1"/>
      <w:marLeft w:val="0"/>
      <w:marRight w:val="0"/>
      <w:marTop w:val="0"/>
      <w:marBottom w:val="0"/>
      <w:divBdr>
        <w:top w:val="none" w:sz="0" w:space="0" w:color="auto"/>
        <w:left w:val="none" w:sz="0" w:space="0" w:color="auto"/>
        <w:bottom w:val="none" w:sz="0" w:space="0" w:color="auto"/>
        <w:right w:val="none" w:sz="0" w:space="0" w:color="auto"/>
      </w:divBdr>
    </w:div>
    <w:div w:id="1871062406">
      <w:bodyDiv w:val="1"/>
      <w:marLeft w:val="0"/>
      <w:marRight w:val="0"/>
      <w:marTop w:val="0"/>
      <w:marBottom w:val="0"/>
      <w:divBdr>
        <w:top w:val="none" w:sz="0" w:space="0" w:color="auto"/>
        <w:left w:val="none" w:sz="0" w:space="0" w:color="auto"/>
        <w:bottom w:val="none" w:sz="0" w:space="0" w:color="auto"/>
        <w:right w:val="none" w:sz="0" w:space="0" w:color="auto"/>
      </w:divBdr>
    </w:div>
    <w:div w:id="192375430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73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tm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www.rcpa.edu.au/Manuals/RCPA-Manual/Pathology-Tests/T/Triglyceride" TargetMode="External"/><Relationship Id="rId13" Type="http://schemas.openxmlformats.org/officeDocument/2006/relationships/hyperlink" Target="http://www.ema.europa.eu/en/documents/referral/prac-confirms-benefits-all-combined-hormonal-contraceptives-chcs-continue-outweigh-risks_en.pdf" TargetMode="External"/><Relationship Id="rId3" Type="http://schemas.openxmlformats.org/officeDocument/2006/relationships/hyperlink" Target="https://app-tg-org-au.ap1.proxy.openathens.net/viewTopic?etgAccess=true&amp;guidelinePage=Sexual%20and%20Reproductive%20Health&amp;topicfile=contraceptive-choice" TargetMode="External"/><Relationship Id="rId7" Type="http://schemas.openxmlformats.org/officeDocument/2006/relationships/hyperlink" Target="http://www.aihw.gov.au/reports/overweight-obesity/overweight-and-obesity/contents/overweight-and-obesity" TargetMode="External"/><Relationship Id="rId12" Type="http://schemas.openxmlformats.org/officeDocument/2006/relationships/hyperlink" Target="http://www.safetyandquality.gov.au/sites/default/files/migrated/Access-Economics_The-burden-of-VTE-in-Australia_2008.pdf" TargetMode="External"/><Relationship Id="rId2" Type="http://schemas.openxmlformats.org/officeDocument/2006/relationships/hyperlink" Target="https://app-tg-org-au.ap1.proxy.openathens.net/viewTopic?etgAccess=true&amp;guidelinePage=Sexual%20and%20Reproductive%20Health&amp;topicfile=contraceptive-choice" TargetMode="External"/><Relationship Id="rId1" Type="http://schemas.openxmlformats.org/officeDocument/2006/relationships/hyperlink" Target="https://www.ausstats.abs.gov.au/ausstats/subscriber.nsf/0/90A3222FAD5E3563CA256C5D0001FD9D/$File/43640_2001.pdf" TargetMode="External"/><Relationship Id="rId6" Type="http://schemas.openxmlformats.org/officeDocument/2006/relationships/hyperlink" Target="http://www.tga.gov.au/sites/default/files/2024-06/guideline-clinical-investigation-steroid-contraceptives-women-ema.pdf" TargetMode="External"/><Relationship Id="rId11" Type="http://schemas.openxmlformats.org/officeDocument/2006/relationships/hyperlink" Target="https://www.chemistwarehouse.com.au/buy/118874/nextstellis-tablets-84-(3-x-28)---estetrol-drospirenone" TargetMode="External"/><Relationship Id="rId5" Type="http://schemas.openxmlformats.org/officeDocument/2006/relationships/hyperlink" Target="https://www.pbs.gov.au/industry/listing/elements/pbac-meetings/pbac-stakeholder-meetings/Oral-Contraceptives-Stakeholder-Meeting-October-2024-Outcome-Statement.pdf" TargetMode="External"/><Relationship Id="rId10" Type="http://schemas.openxmlformats.org/officeDocument/2006/relationships/hyperlink" Target="http://www.tga.gov.au/news/safety-alerts/oral-contraceptives-containing-drospirenone-yaz-and-yasmin" TargetMode="External"/><Relationship Id="rId4" Type="http://schemas.openxmlformats.org/officeDocument/2006/relationships/hyperlink" Target="https://app-tg-org-au.ap1.proxy.openathens.net/viewTopic?etgAccess=true&amp;guidelinePage=Sexual%20and%20Reproductive%20Health&amp;topicfile=combined-hormonal-contraception" TargetMode="External"/><Relationship Id="rId9" Type="http://schemas.openxmlformats.org/officeDocument/2006/relationships/hyperlink" Target="http://www.ema.europa.eu/en/documents/referral/combined-hormonal-contraceptives-article-31-referral-prac-assessment-repor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Che24</b:Tag>
    <b:SourceType>InternetSite</b:SourceType>
    <b:Guid>{31ED7FB4-FAC3-43CF-824A-A6459014239B}</b:Guid>
    <b:Author>
      <b:Author>
        <b:Corporate>Chemist Warehouse</b:Corporate>
      </b:Author>
    </b:Author>
    <b:URL>https://www.chemistwarehouse.com.au/buy/118874/nextstellis-tablets-84-(3-x-28)---estetrol-drospirenone</b:URL>
    <b:YearAccessed>2024</b:YearAccessed>
    <b:MonthAccessed>December</b:MonthAccessed>
    <b:DayAccessed>12</b:DayAccessed>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F8984391-28EC-4A8E-AEDD-AA696530028A}">
  <ds:schemaRefs>
    <ds:schemaRef ds:uri="http://schemas.openxmlformats.org/officeDocument/2006/bibliography"/>
  </ds:schemaRefs>
</ds:datastoreItem>
</file>

<file path=customXml/itemProps2.xml><?xml version="1.0" encoding="utf-8"?>
<ds:datastoreItem xmlns:ds="http://schemas.openxmlformats.org/officeDocument/2006/customXml" ds:itemID="{CC9B5441-ACC5-474B-B2D5-3EC016E8AA21}"/>
</file>

<file path=customXml/itemProps3.xml><?xml version="1.0" encoding="utf-8"?>
<ds:datastoreItem xmlns:ds="http://schemas.openxmlformats.org/officeDocument/2006/customXml" ds:itemID="{0F91D02F-DBDB-40E8-BDB8-46DAD74DEB6C}"/>
</file>

<file path=customXml/itemProps4.xml><?xml version="1.0" encoding="utf-8"?>
<ds:datastoreItem xmlns:ds="http://schemas.openxmlformats.org/officeDocument/2006/customXml" ds:itemID="{26E4E09D-32C4-4DFD-B9D6-46DE343C0FA0}"/>
</file>

<file path=docProps/app.xml><?xml version="1.0" encoding="utf-8"?>
<Properties xmlns="http://schemas.openxmlformats.org/officeDocument/2006/extended-properties" xmlns:vt="http://schemas.openxmlformats.org/officeDocument/2006/docPropsVTypes">
  <Template>Normal.dotm</Template>
  <TotalTime>0</TotalTime>
  <Pages>39</Pages>
  <Words>14074</Words>
  <Characters>80228</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94114</CharactersWithSpaces>
  <SharedDoc>false</SharedDoc>
  <HLinks>
    <vt:vector size="78" baseType="variant">
      <vt:variant>
        <vt:i4>5832746</vt:i4>
      </vt:variant>
      <vt:variant>
        <vt:i4>36</vt:i4>
      </vt:variant>
      <vt:variant>
        <vt:i4>0</vt:i4>
      </vt:variant>
      <vt:variant>
        <vt:i4>5</vt:i4>
      </vt:variant>
      <vt:variant>
        <vt:lpwstr>http://www.ema.europa.eu/en/documents/referral/prac-confirms-benefits-all-combined-hormonal-contraceptives-chcs-continue-outweigh-risks_en.pdf</vt:lpwstr>
      </vt:variant>
      <vt:variant>
        <vt:lpwstr/>
      </vt:variant>
      <vt:variant>
        <vt:i4>2949178</vt:i4>
      </vt:variant>
      <vt:variant>
        <vt:i4>33</vt:i4>
      </vt:variant>
      <vt:variant>
        <vt:i4>0</vt:i4>
      </vt:variant>
      <vt:variant>
        <vt:i4>5</vt:i4>
      </vt:variant>
      <vt:variant>
        <vt:lpwstr>http://www.safetyandquality.gov.au/sites/default/files/migrated/Access-Economics_The-burden-of-VTE-in-Australia_2008.pdf</vt:lpwstr>
      </vt:variant>
      <vt:variant>
        <vt:lpwstr/>
      </vt:variant>
      <vt:variant>
        <vt:i4>3342447</vt:i4>
      </vt:variant>
      <vt:variant>
        <vt:i4>30</vt:i4>
      </vt:variant>
      <vt:variant>
        <vt:i4>0</vt:i4>
      </vt:variant>
      <vt:variant>
        <vt:i4>5</vt:i4>
      </vt:variant>
      <vt:variant>
        <vt:lpwstr>https://www.chemistwarehouse.com.au/buy/118874/nextstellis-tablets-84-(3-x-28)---estetrol-drospirenone</vt:lpwstr>
      </vt:variant>
      <vt:variant>
        <vt:lpwstr/>
      </vt:variant>
      <vt:variant>
        <vt:i4>3670065</vt:i4>
      </vt:variant>
      <vt:variant>
        <vt:i4>27</vt:i4>
      </vt:variant>
      <vt:variant>
        <vt:i4>0</vt:i4>
      </vt:variant>
      <vt:variant>
        <vt:i4>5</vt:i4>
      </vt:variant>
      <vt:variant>
        <vt:lpwstr>http://www.tga.gov.au/news/safety-alerts/oral-contraceptives-containing-drospirenone-yaz-and-yasmin</vt:lpwstr>
      </vt:variant>
      <vt:variant>
        <vt:lpwstr/>
      </vt:variant>
      <vt:variant>
        <vt:i4>5177385</vt:i4>
      </vt:variant>
      <vt:variant>
        <vt:i4>24</vt:i4>
      </vt:variant>
      <vt:variant>
        <vt:i4>0</vt:i4>
      </vt:variant>
      <vt:variant>
        <vt:i4>5</vt:i4>
      </vt:variant>
      <vt:variant>
        <vt:lpwstr>http://www.ema.europa.eu/en/documents/referral/combined-hormonal-contraceptives-article-31-referral-prac-assessment-report_en.pdf</vt:lpwstr>
      </vt:variant>
      <vt:variant>
        <vt:lpwstr/>
      </vt:variant>
      <vt:variant>
        <vt:i4>458826</vt:i4>
      </vt:variant>
      <vt:variant>
        <vt:i4>21</vt:i4>
      </vt:variant>
      <vt:variant>
        <vt:i4>0</vt:i4>
      </vt:variant>
      <vt:variant>
        <vt:i4>5</vt:i4>
      </vt:variant>
      <vt:variant>
        <vt:lpwstr>http://www.rcpa.edu.au/Manuals/RCPA-Manual/Pathology-Tests/T/Triglyceride</vt:lpwstr>
      </vt:variant>
      <vt:variant>
        <vt:lpwstr/>
      </vt:variant>
      <vt:variant>
        <vt:i4>1245185</vt:i4>
      </vt:variant>
      <vt:variant>
        <vt:i4>18</vt:i4>
      </vt:variant>
      <vt:variant>
        <vt:i4>0</vt:i4>
      </vt:variant>
      <vt:variant>
        <vt:i4>5</vt:i4>
      </vt:variant>
      <vt:variant>
        <vt:lpwstr>http://www.aihw.gov.au/reports/overweight-obesity/overweight-and-obesity/contents/overweight-and-obesity</vt:lpwstr>
      </vt:variant>
      <vt:variant>
        <vt:lpwstr/>
      </vt:variant>
      <vt:variant>
        <vt:i4>3997810</vt:i4>
      </vt:variant>
      <vt:variant>
        <vt:i4>15</vt:i4>
      </vt:variant>
      <vt:variant>
        <vt:i4>0</vt:i4>
      </vt:variant>
      <vt:variant>
        <vt:i4>5</vt:i4>
      </vt:variant>
      <vt:variant>
        <vt:lpwstr>http://www.tga.gov.au/sites/default/files/2024-06/guideline-clinical-investigation-steroid-contraceptives-women-ema.pdf</vt:lpwstr>
      </vt:variant>
      <vt:variant>
        <vt:lpwstr/>
      </vt:variant>
      <vt:variant>
        <vt:i4>8126526</vt:i4>
      </vt:variant>
      <vt:variant>
        <vt:i4>12</vt:i4>
      </vt:variant>
      <vt:variant>
        <vt:i4>0</vt:i4>
      </vt:variant>
      <vt:variant>
        <vt:i4>5</vt:i4>
      </vt:variant>
      <vt:variant>
        <vt:lpwstr>https://www.pbs.gov.au/industry/listing/elements/pbac-meetings/pbac-stakeholder-meetings/Oral-Contraceptives-Stakeholder-Meeting-October-2024-Outcome-Statement.pdf</vt:lpwstr>
      </vt:variant>
      <vt:variant>
        <vt:lpwstr/>
      </vt:variant>
      <vt:variant>
        <vt:i4>5570572</vt:i4>
      </vt:variant>
      <vt:variant>
        <vt:i4>9</vt:i4>
      </vt:variant>
      <vt:variant>
        <vt:i4>0</vt:i4>
      </vt:variant>
      <vt:variant>
        <vt:i4>5</vt:i4>
      </vt:variant>
      <vt:variant>
        <vt:lpwstr>https://app-tg-org-au.ap1.proxy.openathens.net/viewTopic?etgAccess=true&amp;guidelinePage=Sexual%20and%20Reproductive%20Health&amp;topicfile=combined-hormonal-contraception</vt:lpwstr>
      </vt:variant>
      <vt:variant>
        <vt:lpwstr/>
      </vt:variant>
      <vt:variant>
        <vt:i4>1966087</vt:i4>
      </vt:variant>
      <vt:variant>
        <vt:i4>6</vt:i4>
      </vt:variant>
      <vt:variant>
        <vt:i4>0</vt:i4>
      </vt:variant>
      <vt:variant>
        <vt:i4>5</vt:i4>
      </vt:variant>
      <vt:variant>
        <vt:lpwstr>https://app-tg-org-au.ap1.proxy.openathens.net/viewTopic?etgAccess=true&amp;guidelinePage=Sexual%20and%20Reproductive%20Health&amp;topicfile=contraceptive-choice</vt:lpwstr>
      </vt:variant>
      <vt:variant>
        <vt:lpwstr/>
      </vt:variant>
      <vt:variant>
        <vt:i4>1966087</vt:i4>
      </vt:variant>
      <vt:variant>
        <vt:i4>3</vt:i4>
      </vt:variant>
      <vt:variant>
        <vt:i4>0</vt:i4>
      </vt:variant>
      <vt:variant>
        <vt:i4>5</vt:i4>
      </vt:variant>
      <vt:variant>
        <vt:lpwstr>https://app-tg-org-au.ap1.proxy.openathens.net/viewTopic?etgAccess=true&amp;guidelinePage=Sexual%20and%20Reproductive%20Health&amp;topicfile=contraceptive-choice</vt:lpwstr>
      </vt:variant>
      <vt:variant>
        <vt:lpwstr/>
      </vt:variant>
      <vt:variant>
        <vt:i4>7733314</vt:i4>
      </vt:variant>
      <vt:variant>
        <vt:i4>0</vt:i4>
      </vt:variant>
      <vt:variant>
        <vt:i4>0</vt:i4>
      </vt:variant>
      <vt:variant>
        <vt:i4>5</vt:i4>
      </vt:variant>
      <vt:variant>
        <vt:lpwstr>https://www.ausstats.abs.gov.au/ausstats/subscriber.nsf/0/90A3222FAD5E3563CA256C5D0001FD9D/$File/43640_2001.pdf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2025-06-26T00:17:00Z</dcterms:created>
  <dcterms:modified xsi:type="dcterms:W3CDTF">2025-06-26T00:17:00Z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0x0101007FED174C5281F747A8037A05221D6DBD</vt:lpwstr>
  </property>
</Properties>
</file>