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7CB4" w14:textId="0B561A67" w:rsidR="00837B7F" w:rsidRPr="003E3761" w:rsidRDefault="000C3A76" w:rsidP="003E3761">
      <w:pPr>
        <w:pStyle w:val="1MainTitle"/>
        <w:jc w:val="left"/>
      </w:pPr>
      <w:r>
        <w:t>5.22</w:t>
      </w:r>
      <w:r w:rsidR="00872E8F" w:rsidRPr="00A6439B">
        <w:tab/>
      </w:r>
      <w:r w:rsidR="70971A32" w:rsidRPr="00A6439B">
        <w:t>D</w:t>
      </w:r>
      <w:r>
        <w:t>UPILUMAB</w:t>
      </w:r>
      <w:r w:rsidR="70971A32" w:rsidRPr="00A6439B">
        <w:t>,</w:t>
      </w:r>
      <w:r w:rsidR="00872E8F" w:rsidRPr="00A6439B">
        <w:br/>
      </w:r>
      <w:r w:rsidR="00040588">
        <w:t xml:space="preserve">Injection 200 mg in 1.14 mL single dose pre-filled </w:t>
      </w:r>
      <w:r w:rsidR="009B1CEE">
        <w:t>pen</w:t>
      </w:r>
      <w:r w:rsidR="00040588">
        <w:br/>
        <w:t xml:space="preserve">Injection 300 mg in 2 mL single dose pre-filled </w:t>
      </w:r>
      <w:r w:rsidR="009B1CEE">
        <w:t>pen</w:t>
      </w:r>
      <w:r w:rsidR="00040588">
        <w:br/>
        <w:t>Dupixent</w:t>
      </w:r>
      <w:r w:rsidR="00040588" w:rsidRPr="00B011DD">
        <w:t>®</w:t>
      </w:r>
      <w:r w:rsidR="00040588" w:rsidRPr="004A6040">
        <w:t>,</w:t>
      </w:r>
      <w:r w:rsidR="00040588" w:rsidRPr="004A6040">
        <w:br/>
        <w:t>S</w:t>
      </w:r>
      <w:r w:rsidR="00040588">
        <w:t>anofi-Aventis Australia Pty Ltd</w:t>
      </w:r>
    </w:p>
    <w:p w14:paraId="5F4D54C1" w14:textId="20C779D7"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0063DFBD" w14:textId="63A24189" w:rsidR="00664E6C" w:rsidRDefault="006C6C10" w:rsidP="007E1673">
      <w:pPr>
        <w:pStyle w:val="3-BodyText"/>
      </w:pPr>
      <w:r w:rsidRPr="00A6439B">
        <w:t xml:space="preserve">The Category </w:t>
      </w:r>
      <w:r w:rsidR="009B1CEE">
        <w:t>4</w:t>
      </w:r>
      <w:r w:rsidR="00C96EC0" w:rsidRPr="00A6439B">
        <w:t xml:space="preserve"> </w:t>
      </w:r>
      <w:r w:rsidRPr="00A6439B">
        <w:t xml:space="preserve">submission </w:t>
      </w:r>
      <w:r w:rsidR="00244BEC" w:rsidRPr="00A6439B">
        <w:t>requested</w:t>
      </w:r>
      <w:r w:rsidRPr="00A6439B">
        <w:t xml:space="preserve"> </w:t>
      </w:r>
      <w:r w:rsidR="00575585" w:rsidRPr="000C3A76">
        <w:t xml:space="preserve">a General Schedule Authority Required listing </w:t>
      </w:r>
      <w:r w:rsidR="00575585">
        <w:t xml:space="preserve">of </w:t>
      </w:r>
      <w:r w:rsidR="000C3A76" w:rsidRPr="000C3A76">
        <w:t>two new forms</w:t>
      </w:r>
      <w:r w:rsidR="00575585">
        <w:t xml:space="preserve"> of dupilumab,</w:t>
      </w:r>
      <w:r w:rsidR="000C3A76" w:rsidRPr="000C3A76">
        <w:t xml:space="preserve"> </w:t>
      </w:r>
      <w:r w:rsidR="00575585" w:rsidRPr="00684E9A">
        <w:rPr>
          <w:rFonts w:cstheme="minorHAnsi"/>
        </w:rPr>
        <w:t>200</w:t>
      </w:r>
      <w:r w:rsidR="00575585">
        <w:rPr>
          <w:rFonts w:cstheme="minorHAnsi"/>
        </w:rPr>
        <w:t> </w:t>
      </w:r>
      <w:r w:rsidR="00575585" w:rsidRPr="00684E9A">
        <w:rPr>
          <w:rFonts w:cstheme="minorHAnsi"/>
        </w:rPr>
        <w:t xml:space="preserve">mg in 1.14 mL and 300 mg in 2 mL single dose </w:t>
      </w:r>
      <w:r w:rsidR="00575585">
        <w:rPr>
          <w:rFonts w:cstheme="minorHAnsi"/>
        </w:rPr>
        <w:t>pre-filled pen/</w:t>
      </w:r>
      <w:r w:rsidR="00575585" w:rsidRPr="00684E9A">
        <w:rPr>
          <w:rFonts w:cstheme="minorHAnsi"/>
        </w:rPr>
        <w:t xml:space="preserve">autoinjector </w:t>
      </w:r>
      <w:r w:rsidR="00575585" w:rsidRPr="00467C40">
        <w:rPr>
          <w:rFonts w:cstheme="minorHAnsi"/>
        </w:rPr>
        <w:t>(hereafter referred to as</w:t>
      </w:r>
      <w:r w:rsidR="00575585">
        <w:rPr>
          <w:rFonts w:cstheme="minorHAnsi"/>
        </w:rPr>
        <w:t xml:space="preserve"> dupilumab</w:t>
      </w:r>
      <w:r w:rsidR="00575585" w:rsidRPr="00467C40">
        <w:rPr>
          <w:rFonts w:cstheme="minorHAnsi"/>
        </w:rPr>
        <w:t xml:space="preserve"> </w:t>
      </w:r>
      <w:r w:rsidR="00337CAC">
        <w:rPr>
          <w:rFonts w:cstheme="minorHAnsi"/>
        </w:rPr>
        <w:t>PFP</w:t>
      </w:r>
      <w:r w:rsidR="00575585" w:rsidRPr="00467C40">
        <w:rPr>
          <w:rFonts w:cstheme="minorHAnsi"/>
        </w:rPr>
        <w:t>)</w:t>
      </w:r>
      <w:r w:rsidR="00D666D3">
        <w:rPr>
          <w:rFonts w:cstheme="minorHAnsi"/>
        </w:rPr>
        <w:t xml:space="preserve"> </w:t>
      </w:r>
      <w:r w:rsidR="000C3A76" w:rsidRPr="000C3A76">
        <w:t xml:space="preserve">for the treatment of severe atopic dermatitis </w:t>
      </w:r>
      <w:r w:rsidR="009C2378">
        <w:t xml:space="preserve">(AD) </w:t>
      </w:r>
      <w:r w:rsidR="000C3A76" w:rsidRPr="000C3A76">
        <w:t>in patients aged less than 12 years</w:t>
      </w:r>
      <w:r w:rsidR="00664E6C">
        <w:t>.</w:t>
      </w:r>
    </w:p>
    <w:p w14:paraId="430CBBE3" w14:textId="2AEC8CD0" w:rsidR="00B222AE" w:rsidRDefault="00664E6C" w:rsidP="007E1673">
      <w:pPr>
        <w:pStyle w:val="3-BodyText"/>
      </w:pPr>
      <w:r>
        <w:t xml:space="preserve">The submission also requested </w:t>
      </w:r>
      <w:r w:rsidR="000C3A76" w:rsidRPr="000C3A76">
        <w:t>a Section 100 (Highly Specialised Drugs Program) Authority Required (Written) listing</w:t>
      </w:r>
      <w:r w:rsidR="00803329">
        <w:t xml:space="preserve"> of </w:t>
      </w:r>
      <w:r w:rsidR="00803329">
        <w:rPr>
          <w:rFonts w:cstheme="minorHAnsi"/>
        </w:rPr>
        <w:t>dupilumab</w:t>
      </w:r>
      <w:r w:rsidR="00803329" w:rsidRPr="00467C40">
        <w:rPr>
          <w:rFonts w:cstheme="minorHAnsi"/>
        </w:rPr>
        <w:t xml:space="preserve"> </w:t>
      </w:r>
      <w:r w:rsidR="00803329">
        <w:rPr>
          <w:rFonts w:cstheme="minorHAnsi"/>
        </w:rPr>
        <w:t>PFP</w:t>
      </w:r>
      <w:r w:rsidR="000C3A76" w:rsidRPr="000C3A76">
        <w:t xml:space="preserve"> for the treatment of </w:t>
      </w:r>
      <w:bookmarkStart w:id="0" w:name="_Hlk189065610"/>
      <w:r w:rsidR="000C3A76" w:rsidRPr="000C3A76">
        <w:t xml:space="preserve">uncontrolled severe </w:t>
      </w:r>
      <w:bookmarkEnd w:id="0"/>
      <w:r w:rsidR="000C3A76" w:rsidRPr="000C3A76">
        <w:t>asthma in patients aged 6 to 11 years.</w:t>
      </w:r>
      <w:r w:rsidR="00B222AE">
        <w:t xml:space="preserve"> </w:t>
      </w:r>
    </w:p>
    <w:p w14:paraId="1FF336FA" w14:textId="7407584A" w:rsidR="00A85764" w:rsidRPr="00C80985" w:rsidRDefault="0997D7F0" w:rsidP="7BB8378F">
      <w:pPr>
        <w:pStyle w:val="3-BodyText"/>
        <w:spacing w:before="0"/>
      </w:pPr>
      <w:r w:rsidRPr="436DEB46">
        <w:rPr>
          <w:lang w:val="en-GB"/>
        </w:rPr>
        <w:t xml:space="preserve">Listing </w:t>
      </w:r>
      <w:r w:rsidR="22FBAAA3" w:rsidRPr="436DEB46">
        <w:rPr>
          <w:lang w:val="en-GB"/>
        </w:rPr>
        <w:t xml:space="preserve">was requested on the basis of a cost-minimisation </w:t>
      </w:r>
      <w:r w:rsidR="3735D788" w:rsidRPr="436DEB46">
        <w:rPr>
          <w:lang w:val="en-GB"/>
        </w:rPr>
        <w:t>basis</w:t>
      </w:r>
      <w:r w:rsidR="7144F205" w:rsidRPr="436DEB46">
        <w:rPr>
          <w:lang w:val="en-GB"/>
        </w:rPr>
        <w:t xml:space="preserve"> </w:t>
      </w:r>
      <w:r w:rsidR="22FBAAA3" w:rsidRPr="436DEB46">
        <w:rPr>
          <w:lang w:val="en-GB"/>
        </w:rPr>
        <w:t xml:space="preserve">versus </w:t>
      </w:r>
      <w:r w:rsidR="2DD71A86" w:rsidRPr="436DEB46">
        <w:rPr>
          <w:lang w:val="en-GB"/>
        </w:rPr>
        <w:t xml:space="preserve">dupilumab </w:t>
      </w:r>
      <w:r w:rsidR="7D906C85" w:rsidRPr="436DEB46">
        <w:rPr>
          <w:lang w:val="en-GB"/>
        </w:rPr>
        <w:t>200 mg in 1.14 mL and 300 mg in 2 mL single dose pre-filled syringe (hereafter referred to as dupilumab PFS)</w:t>
      </w:r>
      <w:r w:rsidR="22FBAAA3" w:rsidRPr="436DEB46">
        <w:rPr>
          <w:lang w:val="en-GB"/>
        </w:rPr>
        <w:t>.</w:t>
      </w:r>
      <w:r w:rsidR="37FED8F4" w:rsidRPr="436DEB46">
        <w:rPr>
          <w:lang w:val="en-GB"/>
        </w:rPr>
        <w:t xml:space="preserve"> The key components of the proposed listing are provided</w:t>
      </w:r>
      <w:r w:rsidR="4B064AC0" w:rsidRPr="436DEB46">
        <w:rPr>
          <w:lang w:val="en-GB"/>
        </w:rPr>
        <w:t xml:space="preserve"> </w:t>
      </w:r>
      <w:r w:rsidR="00CA3F8A">
        <w:fldChar w:fldCharType="begin" w:fldLock="1"/>
      </w:r>
      <w:r w:rsidR="00CA3F8A">
        <w:instrText xml:space="preserve"> REF _Ref191026026 \h </w:instrText>
      </w:r>
      <w:r w:rsidR="00CA3F8A">
        <w:fldChar w:fldCharType="separate"/>
      </w:r>
      <w:r w:rsidR="00CA3F8A" w:rsidRPr="436DEB46">
        <w:rPr>
          <w:lang w:val="en-GB"/>
        </w:rPr>
        <w:t>Table 1</w:t>
      </w:r>
      <w:r w:rsidR="00CA3F8A">
        <w:fldChar w:fldCharType="end"/>
      </w:r>
      <w:r w:rsidR="00CA3F8A" w:rsidRPr="436DEB46">
        <w:rPr>
          <w:lang w:val="en-GB"/>
        </w:rPr>
        <w:t xml:space="preserve"> </w:t>
      </w:r>
      <w:r w:rsidR="37FED8F4" w:rsidRPr="436DEB46">
        <w:rPr>
          <w:lang w:val="en-GB"/>
        </w:rPr>
        <w:t xml:space="preserve">below. </w:t>
      </w:r>
    </w:p>
    <w:p w14:paraId="52D6DD52" w14:textId="6BA736AC" w:rsidR="00293046" w:rsidRDefault="00293046" w:rsidP="00293046">
      <w:pPr>
        <w:pStyle w:val="Caption"/>
        <w:keepNext/>
      </w:pPr>
      <w:bookmarkStart w:id="1" w:name="_Ref191026026"/>
      <w:bookmarkStart w:id="2" w:name="_Ref179884055"/>
      <w:bookmarkStart w:id="3" w:name="_Toc476647827"/>
      <w:bookmarkStart w:id="4" w:name="_Toc41397624"/>
      <w:bookmarkStart w:id="5" w:name="_Toc44582336"/>
      <w:bookmarkStart w:id="6" w:name="_Toc86308878"/>
      <w:bookmarkStart w:id="7" w:name="_Toc181774745"/>
      <w:r>
        <w:t xml:space="preserve">Table </w:t>
      </w:r>
      <w:r>
        <w:fldChar w:fldCharType="begin" w:fldLock="1"/>
      </w:r>
      <w:r>
        <w:instrText xml:space="preserve"> SEQ Table \* ARABIC </w:instrText>
      </w:r>
      <w:r>
        <w:fldChar w:fldCharType="separate"/>
      </w:r>
      <w:r w:rsidR="00D717DD">
        <w:rPr>
          <w:noProof/>
        </w:rPr>
        <w:t>1</w:t>
      </w:r>
      <w:r>
        <w:fldChar w:fldCharType="end"/>
      </w:r>
      <w:bookmarkEnd w:id="1"/>
      <w:r>
        <w:t xml:space="preserve">: </w:t>
      </w:r>
      <w:r w:rsidRPr="007F155F">
        <w:t>Key components of the clinical issue addressed by the submission</w:t>
      </w:r>
    </w:p>
    <w:tbl>
      <w:tblPr>
        <w:tblStyle w:val="TableGrid"/>
        <w:tblW w:w="0" w:type="auto"/>
        <w:tblLook w:val="04A0" w:firstRow="1" w:lastRow="0" w:firstColumn="1" w:lastColumn="0" w:noHBand="0" w:noVBand="1"/>
        <w:tblCaption w:val="Table 1: Key components of the clinical issue addressed by the submission"/>
      </w:tblPr>
      <w:tblGrid>
        <w:gridCol w:w="1271"/>
        <w:gridCol w:w="7739"/>
      </w:tblGrid>
      <w:tr w:rsidR="00210454" w:rsidRPr="00517346" w14:paraId="2643C621" w14:textId="77777777" w:rsidTr="082B0B65">
        <w:tc>
          <w:tcPr>
            <w:tcW w:w="1271" w:type="dxa"/>
          </w:tcPr>
          <w:bookmarkEnd w:id="2"/>
          <w:bookmarkEnd w:id="3"/>
          <w:bookmarkEnd w:id="4"/>
          <w:bookmarkEnd w:id="5"/>
          <w:bookmarkEnd w:id="6"/>
          <w:bookmarkEnd w:id="7"/>
          <w:p w14:paraId="3183359D" w14:textId="77777777" w:rsidR="00210454" w:rsidRPr="00517346" w:rsidRDefault="0D544EC1" w:rsidP="7BB8378F">
            <w:pPr>
              <w:pStyle w:val="Table"/>
              <w:rPr>
                <w:rFonts w:ascii="Arial Narrow" w:hAnsi="Arial Narrow"/>
                <w:b/>
                <w:sz w:val="20"/>
                <w:szCs w:val="20"/>
                <w:lang w:val="en-GB"/>
              </w:rPr>
            </w:pPr>
            <w:r w:rsidRPr="436DEB46">
              <w:rPr>
                <w:rFonts w:ascii="Arial Narrow" w:hAnsi="Arial Narrow"/>
                <w:b/>
                <w:sz w:val="20"/>
                <w:szCs w:val="20"/>
                <w:lang w:val="en-GB"/>
              </w:rPr>
              <w:t>Component</w:t>
            </w:r>
          </w:p>
        </w:tc>
        <w:tc>
          <w:tcPr>
            <w:tcW w:w="7739" w:type="dxa"/>
          </w:tcPr>
          <w:p w14:paraId="11AC9E5B" w14:textId="77777777" w:rsidR="00210454" w:rsidRPr="00517346" w:rsidRDefault="00210454" w:rsidP="00BB1066">
            <w:pPr>
              <w:pStyle w:val="Table"/>
              <w:rPr>
                <w:rFonts w:ascii="Arial Narrow" w:hAnsi="Arial Narrow"/>
                <w:b/>
                <w:bCs/>
                <w:sz w:val="20"/>
                <w:szCs w:val="20"/>
              </w:rPr>
            </w:pPr>
            <w:r w:rsidRPr="00517346">
              <w:rPr>
                <w:rFonts w:ascii="Arial Narrow" w:hAnsi="Arial Narrow"/>
                <w:b/>
                <w:bCs/>
                <w:sz w:val="20"/>
                <w:szCs w:val="20"/>
              </w:rPr>
              <w:t>Description</w:t>
            </w:r>
          </w:p>
        </w:tc>
      </w:tr>
      <w:tr w:rsidR="00210454" w:rsidRPr="00517346" w14:paraId="1C8808C8" w14:textId="77777777" w:rsidTr="082B0B65">
        <w:tc>
          <w:tcPr>
            <w:tcW w:w="1271" w:type="dxa"/>
          </w:tcPr>
          <w:p w14:paraId="111494E4" w14:textId="77777777" w:rsidR="00210454" w:rsidRPr="00517346" w:rsidRDefault="00210454" w:rsidP="00BB1066">
            <w:pPr>
              <w:pStyle w:val="Table"/>
              <w:rPr>
                <w:rFonts w:ascii="Arial Narrow" w:hAnsi="Arial Narrow"/>
                <w:sz w:val="20"/>
                <w:szCs w:val="20"/>
              </w:rPr>
            </w:pPr>
            <w:r w:rsidRPr="00517346">
              <w:rPr>
                <w:rFonts w:ascii="Arial Narrow" w:hAnsi="Arial Narrow"/>
                <w:sz w:val="20"/>
                <w:szCs w:val="20"/>
              </w:rPr>
              <w:t xml:space="preserve">Population </w:t>
            </w:r>
          </w:p>
        </w:tc>
        <w:tc>
          <w:tcPr>
            <w:tcW w:w="7739" w:type="dxa"/>
          </w:tcPr>
          <w:p w14:paraId="5DA0AB72" w14:textId="0E55AF2D" w:rsidR="00210454" w:rsidRPr="00517346" w:rsidRDefault="00210454" w:rsidP="00BB1066">
            <w:pPr>
              <w:pStyle w:val="Table"/>
              <w:rPr>
                <w:rStyle w:val="Small"/>
                <w:rFonts w:ascii="Arial Narrow" w:hAnsi="Arial Narrow"/>
                <w:sz w:val="20"/>
                <w:szCs w:val="20"/>
              </w:rPr>
            </w:pPr>
            <w:r w:rsidRPr="77E0775A">
              <w:rPr>
                <w:rStyle w:val="Small"/>
                <w:rFonts w:ascii="Arial Narrow" w:hAnsi="Arial Narrow"/>
                <w:sz w:val="20"/>
                <w:szCs w:val="20"/>
              </w:rPr>
              <w:t>Chronic severe atopic dermatitis in paediatric patients (less than 1</w:t>
            </w:r>
            <w:r w:rsidR="68CAF2D0" w:rsidRPr="77E0775A">
              <w:rPr>
                <w:rStyle w:val="Small"/>
                <w:rFonts w:ascii="Arial Narrow" w:hAnsi="Arial Narrow"/>
                <w:sz w:val="20"/>
                <w:szCs w:val="20"/>
              </w:rPr>
              <w:t>2</w:t>
            </w:r>
            <w:r w:rsidR="00FE10FF">
              <w:rPr>
                <w:rStyle w:val="Small"/>
                <w:rFonts w:ascii="Arial Narrow" w:hAnsi="Arial Narrow"/>
                <w:sz w:val="20"/>
                <w:szCs w:val="20"/>
              </w:rPr>
              <w:t xml:space="preserve"> </w:t>
            </w:r>
            <w:r w:rsidRPr="77E0775A">
              <w:rPr>
                <w:rStyle w:val="Small"/>
                <w:rFonts w:ascii="Arial Narrow" w:hAnsi="Arial Narrow"/>
                <w:sz w:val="20"/>
                <w:szCs w:val="20"/>
              </w:rPr>
              <w:t>years of age); AND</w:t>
            </w:r>
          </w:p>
          <w:p w14:paraId="77DE0C3A" w14:textId="77777777" w:rsidR="00210454" w:rsidRPr="00517346" w:rsidRDefault="00210454" w:rsidP="00BB1066">
            <w:pPr>
              <w:pStyle w:val="Table"/>
              <w:rPr>
                <w:rStyle w:val="Small"/>
                <w:rFonts w:ascii="Arial Narrow" w:hAnsi="Arial Narrow"/>
                <w:sz w:val="20"/>
                <w:szCs w:val="20"/>
              </w:rPr>
            </w:pPr>
            <w:r w:rsidRPr="00517346">
              <w:rPr>
                <w:rStyle w:val="Small"/>
                <w:rFonts w:ascii="Arial Narrow" w:hAnsi="Arial Narrow"/>
                <w:sz w:val="20"/>
                <w:szCs w:val="20"/>
              </w:rPr>
              <w:t>Uncontrolled severe asthma in paediatric patients (6 to 11 years of age)</w:t>
            </w:r>
          </w:p>
        </w:tc>
      </w:tr>
      <w:tr w:rsidR="00210454" w:rsidRPr="00517346" w14:paraId="1049CBB2" w14:textId="77777777" w:rsidTr="082B0B65">
        <w:tc>
          <w:tcPr>
            <w:tcW w:w="1271" w:type="dxa"/>
          </w:tcPr>
          <w:p w14:paraId="29C58FF0" w14:textId="77777777" w:rsidR="00210454" w:rsidRPr="00517346" w:rsidRDefault="00210454" w:rsidP="00BB1066">
            <w:pPr>
              <w:pStyle w:val="Table"/>
              <w:rPr>
                <w:rFonts w:ascii="Arial Narrow" w:hAnsi="Arial Narrow"/>
                <w:sz w:val="20"/>
                <w:szCs w:val="20"/>
              </w:rPr>
            </w:pPr>
            <w:r w:rsidRPr="00517346">
              <w:rPr>
                <w:rFonts w:ascii="Arial Narrow" w:hAnsi="Arial Narrow"/>
                <w:sz w:val="20"/>
                <w:szCs w:val="20"/>
              </w:rPr>
              <w:t xml:space="preserve">Intervention </w:t>
            </w:r>
          </w:p>
        </w:tc>
        <w:tc>
          <w:tcPr>
            <w:tcW w:w="7739" w:type="dxa"/>
          </w:tcPr>
          <w:p w14:paraId="1B2FB545" w14:textId="77777777" w:rsidR="00210454" w:rsidRPr="00517346" w:rsidRDefault="00210454" w:rsidP="00BB1066">
            <w:pPr>
              <w:pStyle w:val="Table"/>
              <w:rPr>
                <w:rStyle w:val="Small"/>
                <w:rFonts w:ascii="Arial Narrow" w:hAnsi="Arial Narrow"/>
                <w:sz w:val="20"/>
                <w:szCs w:val="20"/>
              </w:rPr>
            </w:pPr>
            <w:r w:rsidRPr="00517346">
              <w:rPr>
                <w:rStyle w:val="Small"/>
                <w:rFonts w:ascii="Arial Narrow" w:hAnsi="Arial Narrow"/>
                <w:sz w:val="20"/>
                <w:szCs w:val="20"/>
              </w:rPr>
              <w:t>Dupilumab 300 mg in 2 mL pre-filled pen and 200 mg in 1.14 mL pre-filled pen</w:t>
            </w:r>
          </w:p>
        </w:tc>
      </w:tr>
      <w:tr w:rsidR="00210454" w:rsidRPr="00517346" w14:paraId="699CF6C9" w14:textId="77777777" w:rsidTr="082B0B65">
        <w:tc>
          <w:tcPr>
            <w:tcW w:w="1271" w:type="dxa"/>
          </w:tcPr>
          <w:p w14:paraId="7A1824E8" w14:textId="77777777" w:rsidR="00210454" w:rsidRPr="00517346" w:rsidRDefault="00210454" w:rsidP="00BB1066">
            <w:pPr>
              <w:pStyle w:val="Table"/>
              <w:rPr>
                <w:rFonts w:ascii="Arial Narrow" w:hAnsi="Arial Narrow"/>
                <w:sz w:val="20"/>
                <w:szCs w:val="20"/>
              </w:rPr>
            </w:pPr>
            <w:r w:rsidRPr="00517346">
              <w:rPr>
                <w:rFonts w:ascii="Arial Narrow" w:hAnsi="Arial Narrow"/>
                <w:sz w:val="20"/>
                <w:szCs w:val="20"/>
              </w:rPr>
              <w:t>Comparator</w:t>
            </w:r>
          </w:p>
        </w:tc>
        <w:tc>
          <w:tcPr>
            <w:tcW w:w="7739" w:type="dxa"/>
          </w:tcPr>
          <w:p w14:paraId="0B4CCFCC" w14:textId="2364516D" w:rsidR="00210454" w:rsidRPr="00517346" w:rsidRDefault="00210454" w:rsidP="00BB1066">
            <w:pPr>
              <w:pStyle w:val="Table"/>
              <w:rPr>
                <w:rFonts w:ascii="Arial Narrow" w:hAnsi="Arial Narrow"/>
                <w:sz w:val="20"/>
                <w:szCs w:val="20"/>
              </w:rPr>
            </w:pPr>
            <w:r w:rsidRPr="00517346">
              <w:rPr>
                <w:rFonts w:ascii="Arial Narrow" w:hAnsi="Arial Narrow"/>
                <w:sz w:val="20"/>
                <w:szCs w:val="20"/>
              </w:rPr>
              <w:t xml:space="preserve">AD: Dupilumab 300 mg in 2 mL pre-filled syringe with needle shield and 200 mg in 1.14 mL pre-filled syringe with needle shield </w:t>
            </w:r>
          </w:p>
          <w:p w14:paraId="1CCC6DCC" w14:textId="0D7E40B3" w:rsidR="00210454" w:rsidRPr="00517346" w:rsidRDefault="00DA5F2C" w:rsidP="1AD083E7">
            <w:pPr>
              <w:pStyle w:val="Table"/>
              <w:rPr>
                <w:rFonts w:ascii="Arial Narrow" w:hAnsi="Arial Narrow"/>
                <w:sz w:val="20"/>
                <w:szCs w:val="20"/>
              </w:rPr>
            </w:pPr>
            <w:r w:rsidRPr="082B0B65">
              <w:rPr>
                <w:rFonts w:ascii="Arial Narrow" w:hAnsi="Arial Narrow"/>
                <w:sz w:val="20"/>
                <w:szCs w:val="20"/>
              </w:rPr>
              <w:t>Uncont</w:t>
            </w:r>
            <w:r w:rsidR="58F90F8D" w:rsidRPr="082B0B65">
              <w:rPr>
                <w:rFonts w:ascii="Arial Narrow" w:hAnsi="Arial Narrow"/>
                <w:sz w:val="20"/>
                <w:szCs w:val="20"/>
              </w:rPr>
              <w:t>r</w:t>
            </w:r>
            <w:r w:rsidRPr="082B0B65">
              <w:rPr>
                <w:rFonts w:ascii="Arial Narrow" w:hAnsi="Arial Narrow"/>
                <w:sz w:val="20"/>
                <w:szCs w:val="20"/>
              </w:rPr>
              <w:t xml:space="preserve">olled </w:t>
            </w:r>
            <w:r w:rsidR="00811688" w:rsidRPr="082B0B65">
              <w:rPr>
                <w:rFonts w:ascii="Arial Narrow" w:hAnsi="Arial Narrow"/>
                <w:sz w:val="20"/>
                <w:szCs w:val="20"/>
              </w:rPr>
              <w:t>severe asthma</w:t>
            </w:r>
            <w:r w:rsidR="00210454" w:rsidRPr="082B0B65">
              <w:rPr>
                <w:rFonts w:ascii="Arial Narrow" w:hAnsi="Arial Narrow"/>
                <w:sz w:val="20"/>
                <w:szCs w:val="20"/>
              </w:rPr>
              <w:t>: Dupilumab 300 mg in 2 mL and 200 mg in 1.14 mL pre-filled syringe with needle shield</w:t>
            </w:r>
          </w:p>
        </w:tc>
      </w:tr>
      <w:tr w:rsidR="00210454" w:rsidRPr="00517346" w14:paraId="1B0DF607" w14:textId="77777777" w:rsidTr="082B0B65">
        <w:tc>
          <w:tcPr>
            <w:tcW w:w="1271" w:type="dxa"/>
          </w:tcPr>
          <w:p w14:paraId="45B46864" w14:textId="77777777" w:rsidR="00210454" w:rsidRPr="00517346" w:rsidRDefault="00210454" w:rsidP="00BB1066">
            <w:pPr>
              <w:pStyle w:val="Table"/>
              <w:rPr>
                <w:rFonts w:ascii="Arial Narrow" w:hAnsi="Arial Narrow"/>
                <w:sz w:val="20"/>
                <w:szCs w:val="20"/>
              </w:rPr>
            </w:pPr>
            <w:r w:rsidRPr="00517346">
              <w:rPr>
                <w:rFonts w:ascii="Arial Narrow" w:hAnsi="Arial Narrow"/>
                <w:sz w:val="20"/>
                <w:szCs w:val="20"/>
              </w:rPr>
              <w:t>Outcomes</w:t>
            </w:r>
          </w:p>
        </w:tc>
        <w:tc>
          <w:tcPr>
            <w:tcW w:w="7739" w:type="dxa"/>
          </w:tcPr>
          <w:p w14:paraId="3515A955" w14:textId="77777777" w:rsidR="00210454" w:rsidRPr="00517346" w:rsidRDefault="00210454" w:rsidP="00BB1066">
            <w:pPr>
              <w:pStyle w:val="Table"/>
              <w:rPr>
                <w:rStyle w:val="Small"/>
                <w:rFonts w:ascii="Arial Narrow" w:hAnsi="Arial Narrow"/>
                <w:sz w:val="20"/>
                <w:szCs w:val="20"/>
              </w:rPr>
            </w:pPr>
            <w:r w:rsidRPr="00517346">
              <w:rPr>
                <w:rStyle w:val="Small"/>
                <w:rFonts w:ascii="Arial Narrow" w:hAnsi="Arial Narrow"/>
                <w:sz w:val="20"/>
                <w:szCs w:val="20"/>
              </w:rPr>
              <w:t>Pharmacokinetics (co-primary), safety (co-primary), immunogenicity (secondary) comparative efficacy (exploratory)</w:t>
            </w:r>
          </w:p>
        </w:tc>
      </w:tr>
      <w:tr w:rsidR="00210454" w:rsidRPr="00517346" w14:paraId="681B16C8" w14:textId="77777777" w:rsidTr="082B0B65">
        <w:trPr>
          <w:trHeight w:val="70"/>
        </w:trPr>
        <w:tc>
          <w:tcPr>
            <w:tcW w:w="1271" w:type="dxa"/>
          </w:tcPr>
          <w:p w14:paraId="01A41D59" w14:textId="77777777" w:rsidR="00210454" w:rsidRPr="00517346" w:rsidRDefault="00210454" w:rsidP="00BB1066">
            <w:pPr>
              <w:pStyle w:val="Table"/>
              <w:rPr>
                <w:rFonts w:ascii="Arial Narrow" w:hAnsi="Arial Narrow"/>
                <w:sz w:val="20"/>
                <w:szCs w:val="20"/>
              </w:rPr>
            </w:pPr>
            <w:r w:rsidRPr="00517346">
              <w:rPr>
                <w:rFonts w:ascii="Arial Narrow" w:hAnsi="Arial Narrow"/>
                <w:sz w:val="20"/>
                <w:szCs w:val="20"/>
              </w:rPr>
              <w:t xml:space="preserve">Clinical claim </w:t>
            </w:r>
          </w:p>
        </w:tc>
        <w:tc>
          <w:tcPr>
            <w:tcW w:w="7739" w:type="dxa"/>
          </w:tcPr>
          <w:p w14:paraId="100698A8" w14:textId="77777777" w:rsidR="00210454" w:rsidRPr="00517346" w:rsidRDefault="00210454" w:rsidP="00BB1066">
            <w:pPr>
              <w:pStyle w:val="Table"/>
              <w:rPr>
                <w:rFonts w:ascii="Arial Narrow" w:hAnsi="Arial Narrow"/>
                <w:sz w:val="20"/>
                <w:szCs w:val="20"/>
              </w:rPr>
            </w:pPr>
            <w:r w:rsidRPr="00517346">
              <w:rPr>
                <w:rFonts w:ascii="Arial Narrow" w:hAnsi="Arial Narrow"/>
                <w:sz w:val="20"/>
                <w:szCs w:val="20"/>
              </w:rPr>
              <w:t>Non-inferiority</w:t>
            </w:r>
          </w:p>
        </w:tc>
      </w:tr>
    </w:tbl>
    <w:p w14:paraId="53BDDBCE" w14:textId="3682B79F" w:rsidR="005E62C9" w:rsidRPr="0047682B" w:rsidRDefault="005E62C9" w:rsidP="77E0775A">
      <w:pPr>
        <w:rPr>
          <w:rFonts w:ascii="Arial Narrow" w:hAnsi="Arial Narrow"/>
          <w:sz w:val="18"/>
          <w:szCs w:val="18"/>
        </w:rPr>
      </w:pPr>
      <w:r w:rsidRPr="77E0775A">
        <w:rPr>
          <w:rFonts w:ascii="Arial Narrow" w:hAnsi="Arial Narrow"/>
          <w:sz w:val="18"/>
          <w:szCs w:val="18"/>
        </w:rPr>
        <w:t>Source: Table 1</w:t>
      </w:r>
      <w:r w:rsidR="00D72550" w:rsidRPr="77E0775A">
        <w:rPr>
          <w:rFonts w:ascii="Arial Narrow" w:hAnsi="Arial Narrow"/>
          <w:sz w:val="18"/>
          <w:szCs w:val="18"/>
        </w:rPr>
        <w:t>.1</w:t>
      </w:r>
      <w:r w:rsidRPr="77E0775A">
        <w:rPr>
          <w:rFonts w:ascii="Arial Narrow" w:hAnsi="Arial Narrow"/>
          <w:sz w:val="18"/>
          <w:szCs w:val="18"/>
        </w:rPr>
        <w:t xml:space="preserve"> of the submission</w:t>
      </w:r>
      <w:r w:rsidR="004D789C" w:rsidRPr="77E0775A">
        <w:rPr>
          <w:rFonts w:ascii="Arial Narrow" w:hAnsi="Arial Narrow"/>
          <w:sz w:val="18"/>
          <w:szCs w:val="18"/>
        </w:rPr>
        <w:t xml:space="preserve"> main body</w:t>
      </w:r>
      <w:r w:rsidR="00537730" w:rsidRPr="77E0775A">
        <w:rPr>
          <w:rFonts w:ascii="Arial Narrow" w:hAnsi="Arial Narrow"/>
          <w:sz w:val="18"/>
          <w:szCs w:val="18"/>
        </w:rPr>
        <w:t xml:space="preserve">. </w:t>
      </w:r>
    </w:p>
    <w:p w14:paraId="3D1D4320" w14:textId="77777777" w:rsidR="007E490F" w:rsidRDefault="007E490F" w:rsidP="001F2311">
      <w:pPr>
        <w:pStyle w:val="2-SectionHeading"/>
        <w:numPr>
          <w:ilvl w:val="0"/>
          <w:numId w:val="2"/>
        </w:numPr>
      </w:pPr>
      <w:r w:rsidRPr="00A6439B">
        <w:t xml:space="preserve">Background </w:t>
      </w:r>
    </w:p>
    <w:p w14:paraId="60E42D7E" w14:textId="30035B86" w:rsidR="00CD3225" w:rsidRPr="00CD3225" w:rsidRDefault="00CD3225" w:rsidP="00CD3225">
      <w:pPr>
        <w:pStyle w:val="3-BodyText"/>
      </w:pPr>
      <w:r w:rsidRPr="00180B0D">
        <w:t xml:space="preserve">Dupilumab PFS is currently listed on the PBS as a </w:t>
      </w:r>
      <w:r w:rsidRPr="005809AC">
        <w:t xml:space="preserve">General Schedule </w:t>
      </w:r>
      <w:r w:rsidRPr="00180B0D">
        <w:t xml:space="preserve">Authority Required listing for chronic severe AD </w:t>
      </w:r>
      <w:r w:rsidR="3C9243B2">
        <w:t>in patients aged 12 years and older</w:t>
      </w:r>
      <w:r w:rsidR="14623A17">
        <w:t xml:space="preserve"> </w:t>
      </w:r>
      <w:r w:rsidRPr="00180B0D">
        <w:t xml:space="preserve">and a Section 100 </w:t>
      </w:r>
      <w:r>
        <w:t>(Highly Specialised Drugs Program)</w:t>
      </w:r>
      <w:r w:rsidRPr="00180B0D">
        <w:t xml:space="preserve"> Authority Required listing for uncontrolled severe asthma in patients aged 12 years and older.</w:t>
      </w:r>
    </w:p>
    <w:p w14:paraId="5F59F696" w14:textId="77777777" w:rsidR="00DF02D3" w:rsidRDefault="00DF02D3">
      <w:pPr>
        <w:jc w:val="left"/>
        <w:rPr>
          <w:rFonts w:asciiTheme="minorHAnsi" w:eastAsiaTheme="majorEastAsia" w:hAnsiTheme="minorHAnsi" w:cstheme="majorBidi"/>
          <w:b/>
          <w:i/>
          <w:spacing w:val="5"/>
          <w:kern w:val="28"/>
          <w:sz w:val="28"/>
          <w:szCs w:val="36"/>
        </w:rPr>
      </w:pPr>
      <w:bookmarkStart w:id="8" w:name="_Toc22897638"/>
      <w:bookmarkStart w:id="9" w:name="_Toc156912910"/>
      <w:r>
        <w:br w:type="page"/>
      </w:r>
    </w:p>
    <w:p w14:paraId="4D5FB309" w14:textId="24A4BFAC" w:rsidR="00A20D09" w:rsidRPr="004151CF" w:rsidRDefault="00A20D09" w:rsidP="00A20D09">
      <w:pPr>
        <w:pStyle w:val="4-SubsectionHeading"/>
      </w:pPr>
      <w:r w:rsidRPr="004151CF">
        <w:lastRenderedPageBreak/>
        <w:t>Registration status</w:t>
      </w:r>
      <w:bookmarkEnd w:id="8"/>
      <w:bookmarkEnd w:id="9"/>
    </w:p>
    <w:p w14:paraId="5FB6FA93" w14:textId="77777777" w:rsidR="00244374" w:rsidRPr="00244374" w:rsidRDefault="00A20D09" w:rsidP="00A20D09">
      <w:pPr>
        <w:pStyle w:val="3-BodyText"/>
      </w:pPr>
      <w:r>
        <w:t>Dupilumab</w:t>
      </w:r>
      <w:r w:rsidR="00F713A6">
        <w:t xml:space="preserve"> PFP</w:t>
      </w:r>
      <w:r w:rsidRPr="004E18E9">
        <w:t xml:space="preserve"> was</w:t>
      </w:r>
      <w:r w:rsidR="00B532ED" w:rsidRPr="006F7E84">
        <w:rPr>
          <w:rFonts w:cstheme="minorHAnsi"/>
        </w:rPr>
        <w:t xml:space="preserve"> TGA registered on </w:t>
      </w:r>
      <w:r w:rsidR="00B812A9">
        <w:rPr>
          <w:rFonts w:cstheme="minorHAnsi"/>
        </w:rPr>
        <w:t>3</w:t>
      </w:r>
      <w:r w:rsidR="00B532ED" w:rsidRPr="006F7E84">
        <w:rPr>
          <w:rFonts w:cstheme="minorHAnsi"/>
        </w:rPr>
        <w:t xml:space="preserve"> Ju</w:t>
      </w:r>
      <w:r w:rsidR="00B812A9">
        <w:rPr>
          <w:rFonts w:cstheme="minorHAnsi"/>
        </w:rPr>
        <w:t>ne</w:t>
      </w:r>
      <w:r w:rsidR="00B532ED" w:rsidRPr="006F7E84">
        <w:rPr>
          <w:rFonts w:cstheme="minorHAnsi"/>
        </w:rPr>
        <w:t xml:space="preserve"> 202</w:t>
      </w:r>
      <w:r w:rsidR="00B812A9">
        <w:rPr>
          <w:rFonts w:cstheme="minorHAnsi"/>
        </w:rPr>
        <w:t>2</w:t>
      </w:r>
      <w:r w:rsidR="00B532ED" w:rsidRPr="006F7E84">
        <w:rPr>
          <w:rFonts w:cstheme="minorHAnsi"/>
        </w:rPr>
        <w:t xml:space="preserve"> for the treatment of </w:t>
      </w:r>
      <w:r w:rsidR="00244374">
        <w:rPr>
          <w:rFonts w:cstheme="minorHAnsi"/>
        </w:rPr>
        <w:t>the following:</w:t>
      </w:r>
    </w:p>
    <w:p w14:paraId="7099433B" w14:textId="2731B8E9" w:rsidR="007656AA" w:rsidRPr="00827650" w:rsidRDefault="007E0D5B" w:rsidP="00827650">
      <w:pPr>
        <w:pStyle w:val="3-BodyText"/>
        <w:numPr>
          <w:ilvl w:val="0"/>
          <w:numId w:val="14"/>
        </w:numPr>
        <w:ind w:left="1080"/>
      </w:pPr>
      <w:r>
        <w:t>A</w:t>
      </w:r>
      <w:r w:rsidR="00A20D09">
        <w:t>topic dermatitis</w:t>
      </w:r>
      <w:r w:rsidR="00196029">
        <w:t xml:space="preserve"> </w:t>
      </w:r>
      <w:r w:rsidR="007656AA">
        <w:t>(</w:t>
      </w:r>
      <w:r w:rsidR="007817C3">
        <w:t>in</w:t>
      </w:r>
      <w:r w:rsidR="007656AA" w:rsidRPr="007656AA">
        <w:t xml:space="preserve"> adult and paediatric patients aged 2 years and older</w:t>
      </w:r>
      <w:r w:rsidR="007656AA">
        <w:t>)</w:t>
      </w:r>
      <w:r w:rsidR="00827650">
        <w:t xml:space="preserve"> - t</w:t>
      </w:r>
      <w:r w:rsidR="007656AA" w:rsidRPr="00827650">
        <w:t>he approved product information (PI) states that the pre</w:t>
      </w:r>
      <w:r w:rsidR="009A2387">
        <w:t>-</w:t>
      </w:r>
      <w:r w:rsidR="007656AA" w:rsidRPr="00827650">
        <w:t>filled pen is not intended for use in children below 2 years of age (</w:t>
      </w:r>
      <w:r w:rsidR="00CA7717" w:rsidRPr="00827650">
        <w:t xml:space="preserve">Pg 3, </w:t>
      </w:r>
      <w:r w:rsidR="008159DB" w:rsidRPr="00827650">
        <w:t xml:space="preserve">approved PI </w:t>
      </w:r>
      <w:r w:rsidR="00630F3D" w:rsidRPr="00827650">
        <w:t>of</w:t>
      </w:r>
      <w:r w:rsidR="008159DB" w:rsidRPr="00827650">
        <w:t xml:space="preserve"> </w:t>
      </w:r>
      <w:r w:rsidR="00CA7717" w:rsidRPr="00827650">
        <w:t>dupilumab PFP</w:t>
      </w:r>
      <w:r w:rsidR="008159DB" w:rsidRPr="00827650">
        <w:t>)</w:t>
      </w:r>
      <w:r w:rsidR="007656AA" w:rsidRPr="00827650">
        <w:t>.</w:t>
      </w:r>
    </w:p>
    <w:p w14:paraId="778657E6" w14:textId="77777777" w:rsidR="00E42FBA" w:rsidRDefault="00E42FBA" w:rsidP="00503BC3">
      <w:pPr>
        <w:pStyle w:val="3-BodyText"/>
        <w:numPr>
          <w:ilvl w:val="0"/>
          <w:numId w:val="15"/>
        </w:numPr>
        <w:ind w:left="1080"/>
      </w:pPr>
      <w:r w:rsidRPr="00E42FBA">
        <w:t xml:space="preserve">Prurigo </w:t>
      </w:r>
      <w:r>
        <w:t>n</w:t>
      </w:r>
      <w:r w:rsidRPr="00E42FBA">
        <w:t>odularis</w:t>
      </w:r>
    </w:p>
    <w:p w14:paraId="36FE0C98" w14:textId="77777777" w:rsidR="00503BC3" w:rsidRDefault="00A96381" w:rsidP="00503BC3">
      <w:pPr>
        <w:pStyle w:val="3-BodyText"/>
        <w:numPr>
          <w:ilvl w:val="0"/>
          <w:numId w:val="15"/>
        </w:numPr>
        <w:ind w:left="1080"/>
      </w:pPr>
      <w:r w:rsidRPr="00A96381">
        <w:t>Asthma</w:t>
      </w:r>
      <w:r w:rsidR="00D635AA">
        <w:t xml:space="preserve"> </w:t>
      </w:r>
      <w:r w:rsidR="00BC64F0">
        <w:t>(</w:t>
      </w:r>
      <w:r w:rsidR="00FF42D3">
        <w:t>in patients aged 6 years and older</w:t>
      </w:r>
      <w:r w:rsidR="00E87D83">
        <w:t>)</w:t>
      </w:r>
    </w:p>
    <w:p w14:paraId="3198A375" w14:textId="2C543EE8" w:rsidR="00D578E7" w:rsidRDefault="6A794F4E" w:rsidP="00503BC3">
      <w:pPr>
        <w:pStyle w:val="3-BodyText"/>
        <w:numPr>
          <w:ilvl w:val="0"/>
          <w:numId w:val="15"/>
        </w:numPr>
        <w:ind w:left="1080"/>
      </w:pPr>
      <w:r w:rsidRPr="0DC5798E">
        <w:t xml:space="preserve">Chronic rhinosinusitis with nasal polyposis (CRSwNP) </w:t>
      </w:r>
    </w:p>
    <w:p w14:paraId="7D418AEC" w14:textId="2D217F6D" w:rsidR="00A20D09" w:rsidRPr="00621ADA" w:rsidRDefault="18C93EC0" w:rsidP="0DC5798E">
      <w:pPr>
        <w:pStyle w:val="4-SubsectionHeading"/>
        <w:tabs>
          <w:tab w:val="left" w:pos="6924"/>
        </w:tabs>
      </w:pPr>
      <w:bookmarkStart w:id="10" w:name="_Toc22897639"/>
      <w:bookmarkStart w:id="11" w:name="_Toc156912911"/>
      <w:r w:rsidRPr="0DC5798E">
        <w:t>Previous PBAC consideration</w:t>
      </w:r>
      <w:bookmarkEnd w:id="10"/>
      <w:bookmarkEnd w:id="11"/>
    </w:p>
    <w:p w14:paraId="567B6CC1" w14:textId="7922495E" w:rsidR="00A20D09" w:rsidRPr="00F45417" w:rsidRDefault="7748D91E" w:rsidP="0DC5798E">
      <w:pPr>
        <w:pStyle w:val="3-BodyText"/>
        <w:rPr>
          <w:color w:val="0066FF"/>
        </w:rPr>
      </w:pPr>
      <w:r w:rsidRPr="0DC5798E">
        <w:t xml:space="preserve">Dupilumab PFP </w:t>
      </w:r>
      <w:r w:rsidR="18C93EC0" w:rsidRPr="0DC5798E">
        <w:t xml:space="preserve">has not </w:t>
      </w:r>
      <w:r w:rsidRPr="0DC5798E">
        <w:t xml:space="preserve">been </w:t>
      </w:r>
      <w:r w:rsidR="18C93EC0" w:rsidRPr="0DC5798E">
        <w:t xml:space="preserve">previously considered </w:t>
      </w:r>
      <w:r w:rsidRPr="0DC5798E">
        <w:t xml:space="preserve">by the </w:t>
      </w:r>
      <w:r w:rsidR="00EE5EB9" w:rsidRPr="00EE5EB9">
        <w:t xml:space="preserve">Pharmaceutical Benefits Advisory Committee </w:t>
      </w:r>
      <w:r w:rsidR="00EE5EB9">
        <w:t>(</w:t>
      </w:r>
      <w:r w:rsidRPr="0DC5798E">
        <w:t>PBAC</w:t>
      </w:r>
      <w:r w:rsidR="00EE5EB9">
        <w:t>)</w:t>
      </w:r>
      <w:r w:rsidRPr="0DC5798E">
        <w:t xml:space="preserve"> for the treatment of </w:t>
      </w:r>
      <w:r w:rsidR="393FCC8E" w:rsidRPr="0DC5798E">
        <w:t xml:space="preserve">AD and </w:t>
      </w:r>
      <w:r w:rsidR="769346F7" w:rsidRPr="0DC5798E">
        <w:t xml:space="preserve">uncontrolled severe </w:t>
      </w:r>
      <w:r w:rsidR="393FCC8E" w:rsidRPr="0DC5798E">
        <w:t xml:space="preserve">asthma in the </w:t>
      </w:r>
      <w:r w:rsidR="18C93EC0" w:rsidRPr="0DC5798E">
        <w:t xml:space="preserve">paediatric </w:t>
      </w:r>
      <w:r w:rsidR="393FCC8E" w:rsidRPr="0DC5798E">
        <w:t>population</w:t>
      </w:r>
      <w:r w:rsidR="18C93EC0" w:rsidRPr="0DC5798E">
        <w:t>.</w:t>
      </w:r>
    </w:p>
    <w:p w14:paraId="551B8539" w14:textId="14773F1C" w:rsidR="66BADFB7" w:rsidRDefault="66BADFB7" w:rsidP="23C8A60B">
      <w:pPr>
        <w:pStyle w:val="3-BodyText"/>
        <w:rPr>
          <w:color w:val="0066FF"/>
        </w:rPr>
      </w:pPr>
      <w:r>
        <w:t xml:space="preserve">At its November 2022 meeting, the PBAC recommended the listing of </w:t>
      </w:r>
      <w:r w:rsidR="5700FC19">
        <w:t xml:space="preserve">the new form of </w:t>
      </w:r>
      <w:r>
        <w:t>dupilumab PFP for severe AD and uncontrolled severe asthma in patients 12 years and over. This recommendation has not yet been implemented.</w:t>
      </w:r>
    </w:p>
    <w:p w14:paraId="6B476196" w14:textId="3BE86196" w:rsidR="00E9561B" w:rsidRPr="00E9561B" w:rsidRDefault="0EF20805" w:rsidP="0DC5798E">
      <w:pPr>
        <w:pStyle w:val="3-BodyText"/>
        <w:rPr>
          <w:color w:val="0066FF"/>
        </w:rPr>
      </w:pPr>
      <w:r w:rsidRPr="0DC5798E">
        <w:t xml:space="preserve">Dupilumab </w:t>
      </w:r>
      <w:r w:rsidR="6A98BF11" w:rsidRPr="0DC5798E">
        <w:t>(</w:t>
      </w:r>
      <w:r w:rsidRPr="0DC5798E">
        <w:t>PFS</w:t>
      </w:r>
      <w:r w:rsidR="25C30FEF" w:rsidRPr="0DC5798E">
        <w:t>)</w:t>
      </w:r>
      <w:r w:rsidRPr="0DC5798E">
        <w:t xml:space="preserve"> was first </w:t>
      </w:r>
      <w:r w:rsidR="72051C3A" w:rsidRPr="0DC5798E">
        <w:t>recommended by the PBAC a</w:t>
      </w:r>
      <w:r w:rsidR="6BC3C76F" w:rsidRPr="0DC5798E">
        <w:t>t its March 2020 meeting for the treatment of patients aged 12 years and older with severe atopic dermatitis (AD) who are inadequately controlled on topical therapies</w:t>
      </w:r>
      <w:r w:rsidR="1634AFC5" w:rsidRPr="0DC5798E">
        <w:t xml:space="preserve">. </w:t>
      </w:r>
      <w:r w:rsidR="28A2D61B" w:rsidRPr="0DC5798E">
        <w:t xml:space="preserve">It </w:t>
      </w:r>
      <w:r w:rsidR="6F438743" w:rsidRPr="0DC5798E">
        <w:t>was subsequently listed on the PBS on 1 March 2021</w:t>
      </w:r>
      <w:r w:rsidR="767B7ABF" w:rsidRPr="0DC5798E">
        <w:t>.</w:t>
      </w:r>
    </w:p>
    <w:p w14:paraId="4550FC94" w14:textId="57F3D145" w:rsidR="0083758E" w:rsidRPr="0062741D" w:rsidRDefault="70782168" w:rsidP="0DC5798E">
      <w:pPr>
        <w:pStyle w:val="3-BodyText"/>
        <w:rPr>
          <w:color w:val="0066FF"/>
        </w:rPr>
      </w:pPr>
      <w:r w:rsidRPr="0DC5798E">
        <w:t xml:space="preserve">At </w:t>
      </w:r>
      <w:r w:rsidR="1D848142" w:rsidRPr="0DC5798E">
        <w:t>its November 2020 meeting</w:t>
      </w:r>
      <w:r w:rsidRPr="0DC5798E">
        <w:t>,</w:t>
      </w:r>
      <w:r w:rsidR="254DE46A" w:rsidRPr="0DC5798E">
        <w:t xml:space="preserve"> the PBAC recommended dupilumab </w:t>
      </w:r>
      <w:r w:rsidR="7BBFCD4F" w:rsidRPr="0DC5798E">
        <w:t xml:space="preserve">PFS </w:t>
      </w:r>
      <w:r w:rsidR="254DE46A" w:rsidRPr="0DC5798E">
        <w:t xml:space="preserve">for </w:t>
      </w:r>
      <w:r w:rsidR="3258CB37" w:rsidRPr="0DC5798E">
        <w:t xml:space="preserve">the treatment of </w:t>
      </w:r>
      <w:r w:rsidR="254DE46A" w:rsidRPr="0DC5798E">
        <w:t xml:space="preserve">uncontrolled severe allergic or eosinophilic asthma </w:t>
      </w:r>
      <w:r w:rsidR="3258CB37" w:rsidRPr="0DC5798E">
        <w:t>in adults and adolescents</w:t>
      </w:r>
      <w:r w:rsidR="7BF5F5B3" w:rsidRPr="0DC5798E">
        <w:t xml:space="preserve"> </w:t>
      </w:r>
      <w:r w:rsidR="3258CB37" w:rsidRPr="0DC5798E">
        <w:t>o</w:t>
      </w:r>
      <w:r w:rsidR="254DE46A" w:rsidRPr="0DC5798E">
        <w:t xml:space="preserve">n the basis of a cost-minimisation approach compared to the least costly </w:t>
      </w:r>
      <w:r w:rsidR="419BBB85" w:rsidRPr="0DC5798E">
        <w:t>biologic for asthma over a 1-year time frame</w:t>
      </w:r>
      <w:r w:rsidR="7BF5F5B3" w:rsidRPr="0DC5798E">
        <w:t xml:space="preserve">. </w:t>
      </w:r>
      <w:r w:rsidR="296510F5" w:rsidRPr="0DC5798E">
        <w:t>It</w:t>
      </w:r>
      <w:r w:rsidR="04034167" w:rsidRPr="0DC5798E">
        <w:t xml:space="preserve"> was listed on 1 April 2021. </w:t>
      </w:r>
    </w:p>
    <w:p w14:paraId="03D80497" w14:textId="7D7D783E" w:rsidR="00ED3B86" w:rsidRPr="00EE7B65" w:rsidRDefault="461A881B" w:rsidP="0DC5798E">
      <w:pPr>
        <w:pStyle w:val="3-BodyText"/>
        <w:rPr>
          <w:color w:val="0066FF"/>
        </w:rPr>
      </w:pPr>
      <w:r w:rsidRPr="0DC5798E">
        <w:t xml:space="preserve">At its March 2022 and 2024 meeting, </w:t>
      </w:r>
      <w:r w:rsidRPr="0DC5798E">
        <w:rPr>
          <w:rFonts w:cs="Arial"/>
          <w:snapToGrid w:val="0"/>
        </w:rPr>
        <w:t xml:space="preserve">the PBAC recommended expanding </w:t>
      </w:r>
      <w:r w:rsidR="296510F5" w:rsidRPr="0DC5798E">
        <w:t>d</w:t>
      </w:r>
      <w:r w:rsidR="5BFA5736" w:rsidRPr="0DC5798E">
        <w:t xml:space="preserve">upilumab PFS </w:t>
      </w:r>
      <w:r w:rsidRPr="0DC5798E">
        <w:rPr>
          <w:rFonts w:cs="Arial"/>
          <w:snapToGrid w:val="0"/>
        </w:rPr>
        <w:t xml:space="preserve">to include paediatric population </w:t>
      </w:r>
      <w:r w:rsidR="38F9EF0E" w:rsidRPr="0DC5798E">
        <w:rPr>
          <w:rFonts w:cs="Arial"/>
          <w:snapToGrid w:val="0"/>
        </w:rPr>
        <w:t xml:space="preserve">with severe atopic dermatitis (patients aged less than 12 years) and </w:t>
      </w:r>
      <w:r w:rsidR="3F81C27C" w:rsidRPr="0DC5798E">
        <w:t>patients aged 6 to 11 years with uncontrolled severe asthma respectively.</w:t>
      </w:r>
      <w:r w:rsidR="1246DFCC" w:rsidRPr="0DC5798E">
        <w:t xml:space="preserve"> </w:t>
      </w:r>
      <w:r w:rsidR="737E288B" w:rsidRPr="0DC5798E">
        <w:t>To date, the sponsor has not progressed a listing for either of these indications</w:t>
      </w:r>
      <w:r w:rsidR="5D0ADC3F" w:rsidRPr="0DC5798E">
        <w:t>.</w:t>
      </w:r>
      <w:r w:rsidR="3561DF07" w:rsidRPr="0DC5798E">
        <w:t xml:space="preserve"> </w:t>
      </w:r>
    </w:p>
    <w:p w14:paraId="47E92C2C" w14:textId="77D5CB14" w:rsidR="00A20D09" w:rsidRPr="00364EC3" w:rsidRDefault="007235C2" w:rsidP="0012204B">
      <w:pPr>
        <w:pStyle w:val="3-BodyText"/>
        <w:rPr>
          <w:color w:val="0066FF"/>
        </w:rPr>
      </w:pPr>
      <w:r>
        <w:t>In</w:t>
      </w:r>
      <w:r w:rsidR="00A20D09">
        <w:t xml:space="preserve"> its </w:t>
      </w:r>
      <w:r>
        <w:t xml:space="preserve">March 2022 </w:t>
      </w:r>
      <w:r w:rsidR="00A20D09">
        <w:t>consideration</w:t>
      </w:r>
      <w:r w:rsidR="0034553B">
        <w:t xml:space="preserve"> for </w:t>
      </w:r>
      <w:r w:rsidR="0034553B" w:rsidRPr="00B9661B">
        <w:t>paediatric population with severe atopic dermatitis</w:t>
      </w:r>
      <w:r w:rsidR="00A20D09">
        <w:t>, t</w:t>
      </w:r>
      <w:r w:rsidR="00A20D09" w:rsidRPr="0007115F">
        <w:t xml:space="preserve">he PBAC </w:t>
      </w:r>
      <w:r w:rsidR="00AB2D33">
        <w:t>was satisfied that dupilumab provides, for some patients, a significant improvement in efficacy over standard care</w:t>
      </w:r>
      <w:r w:rsidR="001658E1">
        <w:t xml:space="preserve"> and</w:t>
      </w:r>
      <w:r w:rsidR="00AB2D33" w:rsidRPr="0007115F">
        <w:t xml:space="preserve"> </w:t>
      </w:r>
      <w:r w:rsidR="00A20D09" w:rsidRPr="0007115F">
        <w:t>considered that the clinical evidence suggests the magnitude of benefit in patients aged 6-11 years is similar to that in the adult/adolescent population and the cost-effectiveness was acceptable at the same price per month as for the adult/adolescent population</w:t>
      </w:r>
      <w:r w:rsidR="00106553">
        <w:t xml:space="preserve"> </w:t>
      </w:r>
      <w:r w:rsidR="00E63CC1" w:rsidRPr="00AB2D33">
        <w:rPr>
          <w:lang w:val="en-GB"/>
        </w:rPr>
        <w:t>(</w:t>
      </w:r>
      <w:r w:rsidR="00E63CC1" w:rsidRPr="00E63CC1">
        <w:t xml:space="preserve">Paragraph 7.1, </w:t>
      </w:r>
      <w:r w:rsidR="00ED4199" w:rsidRPr="004F50E8">
        <w:t>dupilumab public summary document (PSD)</w:t>
      </w:r>
      <w:r w:rsidR="00E63CC1" w:rsidRPr="00E63CC1">
        <w:t>, March 2022)</w:t>
      </w:r>
      <w:r w:rsidR="00A20D09" w:rsidRPr="0007115F">
        <w:t>.</w:t>
      </w:r>
      <w:r w:rsidR="00A20D09">
        <w:t xml:space="preserve"> </w:t>
      </w:r>
    </w:p>
    <w:p w14:paraId="1B8790B6" w14:textId="60F1B3CB" w:rsidR="00964A9F" w:rsidRPr="00A6439B" w:rsidRDefault="00964A9F" w:rsidP="00964A9F">
      <w:pPr>
        <w:pStyle w:val="2-SectionHeading"/>
      </w:pPr>
      <w:r w:rsidRPr="00A6439B">
        <w:lastRenderedPageBreak/>
        <w:t xml:space="preserve">Requested listing </w:t>
      </w:r>
    </w:p>
    <w:p w14:paraId="1244CE9A" w14:textId="294E52D8" w:rsidR="0058280B" w:rsidRPr="0023764C" w:rsidRDefault="28D2A63B" w:rsidP="0023764C">
      <w:pPr>
        <w:pStyle w:val="3-BodyText"/>
      </w:pPr>
      <w:bookmarkStart w:id="12" w:name="_Hlk111210544"/>
      <w:r w:rsidRPr="0DC5798E">
        <w:t xml:space="preserve">The submission requested the following new listings, </w:t>
      </w:r>
      <w:r w:rsidR="40F8548D" w:rsidRPr="0DC5798E">
        <w:t xml:space="preserve">under the same conditions </w:t>
      </w:r>
      <w:r w:rsidR="6142EF62" w:rsidRPr="0DC5798E">
        <w:t xml:space="preserve">for which </w:t>
      </w:r>
      <w:r w:rsidR="40F8548D" w:rsidRPr="0DC5798E">
        <w:t>dupilumab PFS</w:t>
      </w:r>
      <w:r w:rsidR="6142EF62" w:rsidRPr="0DC5798E">
        <w:t xml:space="preserve"> </w:t>
      </w:r>
      <w:r w:rsidR="29E5EA50" w:rsidRPr="0DC5798E">
        <w:t>w</w:t>
      </w:r>
      <w:r w:rsidR="6142EF62" w:rsidRPr="0DC5798E">
        <w:t>as recommended</w:t>
      </w:r>
      <w:r w:rsidR="693D595B" w:rsidRPr="0DC5798E">
        <w:t xml:space="preserve"> for the </w:t>
      </w:r>
      <w:r w:rsidR="398728E3" w:rsidRPr="0DC5798E">
        <w:t>6-11</w:t>
      </w:r>
      <w:r w:rsidR="7D72C28A" w:rsidRPr="0DC5798E">
        <w:t xml:space="preserve"> years </w:t>
      </w:r>
      <w:r w:rsidR="59E4BDA3" w:rsidRPr="0DC5798E">
        <w:t>population</w:t>
      </w:r>
      <w:r w:rsidR="00695912">
        <w:t>,</w:t>
      </w:r>
      <w:r w:rsidR="00B73C19">
        <w:t xml:space="preserve"> </w:t>
      </w:r>
      <w:r w:rsidR="00B73C19" w:rsidRPr="00695912">
        <w:t xml:space="preserve">noting </w:t>
      </w:r>
      <w:r w:rsidR="00695912" w:rsidRPr="00695912">
        <w:t xml:space="preserve">that </w:t>
      </w:r>
      <w:r w:rsidR="00B73C19" w:rsidRPr="00695912">
        <w:t>t</w:t>
      </w:r>
      <w:r w:rsidR="53887EAA" w:rsidRPr="00695912">
        <w:t xml:space="preserve">he PFS listing for </w:t>
      </w:r>
      <w:r w:rsidR="582C0C76" w:rsidRPr="00695912">
        <w:t>6–11-year</w:t>
      </w:r>
      <w:r w:rsidR="53887EAA" w:rsidRPr="00695912">
        <w:t xml:space="preserve"> population has not </w:t>
      </w:r>
      <w:r w:rsidR="00B73C19" w:rsidRPr="00695912">
        <w:t xml:space="preserve">yet </w:t>
      </w:r>
      <w:r w:rsidR="00695912" w:rsidRPr="00695912">
        <w:t>been implemented</w:t>
      </w:r>
      <w:r w:rsidR="40F8548D" w:rsidRPr="00695912">
        <w:t xml:space="preserve">. </w:t>
      </w:r>
      <w:r w:rsidR="26B279F4" w:rsidRPr="0DC5798E">
        <w:t xml:space="preserve">No grandfather listings were requested </w:t>
      </w:r>
      <w:r w:rsidR="127D857F" w:rsidRPr="0DC5798E">
        <w:t xml:space="preserve">for dupilumab PFP. </w:t>
      </w:r>
      <w:r w:rsidRPr="0DC5798E">
        <w:t>For brevity, only the new content has been included. Suggested additions are in italics</w:t>
      </w:r>
      <w:bookmarkEnd w:id="12"/>
      <w:r w:rsidR="1BDF934E" w:rsidRPr="0DC5798E">
        <w:t>. Add new medicinal product pack as follows:</w:t>
      </w:r>
    </w:p>
    <w:p w14:paraId="1E1AFAA7" w14:textId="6F9A6C97" w:rsidR="00BE3B2B" w:rsidRDefault="004A4201" w:rsidP="004A4201">
      <w:pPr>
        <w:pStyle w:val="3-BodyText"/>
        <w:numPr>
          <w:ilvl w:val="0"/>
          <w:numId w:val="0"/>
        </w:numPr>
        <w:rPr>
          <w:b/>
          <w:bCs/>
        </w:rPr>
      </w:pPr>
      <w:r>
        <w:rPr>
          <w:b/>
          <w:bCs/>
        </w:rPr>
        <w:t xml:space="preserve">Atopic </w:t>
      </w:r>
      <w:r w:rsidR="003D7268">
        <w:rPr>
          <w:b/>
          <w:bCs/>
        </w:rPr>
        <w:t>dermatitis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Atopic dermatitis"/>
      </w:tblPr>
      <w:tblGrid>
        <w:gridCol w:w="426"/>
        <w:gridCol w:w="567"/>
        <w:gridCol w:w="141"/>
        <w:gridCol w:w="2410"/>
        <w:gridCol w:w="992"/>
        <w:gridCol w:w="993"/>
        <w:gridCol w:w="850"/>
        <w:gridCol w:w="977"/>
        <w:gridCol w:w="1575"/>
      </w:tblGrid>
      <w:tr w:rsidR="001B7F67" w:rsidRPr="0008158E" w14:paraId="56B421B1" w14:textId="77777777" w:rsidTr="001B7F67">
        <w:trPr>
          <w:cantSplit/>
          <w:trHeight w:val="471"/>
        </w:trPr>
        <w:tc>
          <w:tcPr>
            <w:tcW w:w="3544" w:type="dxa"/>
            <w:gridSpan w:val="4"/>
            <w:tcBorders>
              <w:top w:val="single" w:sz="4" w:space="0" w:color="auto"/>
              <w:left w:val="single" w:sz="4" w:space="0" w:color="auto"/>
              <w:bottom w:val="single" w:sz="4" w:space="0" w:color="auto"/>
              <w:right w:val="single" w:sz="4" w:space="0" w:color="auto"/>
            </w:tcBorders>
          </w:tcPr>
          <w:p w14:paraId="58B2D656" w14:textId="77777777" w:rsidR="00C40BF1" w:rsidRPr="0008158E" w:rsidRDefault="00C40BF1" w:rsidP="0049773B">
            <w:pPr>
              <w:widowControl w:val="0"/>
              <w:ind w:left="-108"/>
              <w:rPr>
                <w:rFonts w:ascii="Arial Narrow" w:hAnsi="Arial Narrow" w:cs="Arial"/>
                <w:b/>
                <w:bCs/>
                <w:color w:val="000000" w:themeColor="text1"/>
                <w:sz w:val="20"/>
                <w:szCs w:val="20"/>
              </w:rPr>
            </w:pPr>
            <w:r w:rsidRPr="0008158E">
              <w:rPr>
                <w:rFonts w:ascii="Arial Narrow" w:hAnsi="Arial Narrow" w:cs="Arial"/>
                <w:b/>
                <w:bCs/>
                <w:color w:val="000000" w:themeColor="text1"/>
                <w:sz w:val="20"/>
                <w:szCs w:val="20"/>
              </w:rPr>
              <w:t>MEDICINAL PRODUCT</w:t>
            </w:r>
          </w:p>
          <w:p w14:paraId="5FD58917" w14:textId="77777777" w:rsidR="00C40BF1" w:rsidRPr="0008158E" w:rsidRDefault="00C40BF1" w:rsidP="0049773B">
            <w:pPr>
              <w:widowControl w:val="0"/>
              <w:ind w:left="-108"/>
              <w:rPr>
                <w:rFonts w:ascii="Arial Narrow" w:hAnsi="Arial Narrow" w:cs="Arial"/>
                <w:b/>
                <w:bCs/>
                <w:color w:val="000000" w:themeColor="text1"/>
                <w:sz w:val="20"/>
                <w:szCs w:val="20"/>
              </w:rPr>
            </w:pPr>
            <w:r w:rsidRPr="0008158E">
              <w:rPr>
                <w:rFonts w:ascii="Arial Narrow" w:hAnsi="Arial Narrow" w:cs="Arial"/>
                <w:b/>
                <w:bCs/>
                <w:color w:val="000000" w:themeColor="text1"/>
                <w:sz w:val="20"/>
                <w:szCs w:val="20"/>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tcPr>
          <w:p w14:paraId="1DF92E1F" w14:textId="77777777" w:rsidR="00C40BF1" w:rsidRPr="0008158E" w:rsidRDefault="00C40BF1" w:rsidP="007A111A">
            <w:pPr>
              <w:widowControl w:val="0"/>
              <w:ind w:left="-108"/>
              <w:jc w:val="center"/>
              <w:rPr>
                <w:rFonts w:ascii="Arial Narrow" w:hAnsi="Arial Narrow" w:cs="Arial"/>
                <w:b/>
                <w:color w:val="000000" w:themeColor="text1"/>
                <w:sz w:val="20"/>
                <w:szCs w:val="20"/>
              </w:rPr>
            </w:pPr>
            <w:r w:rsidRPr="0008158E">
              <w:rPr>
                <w:rFonts w:ascii="Arial Narrow" w:hAnsi="Arial Narrow" w:cs="Arial"/>
                <w:b/>
                <w:color w:val="000000" w:themeColor="text1"/>
                <w:sz w:val="20"/>
                <w:szCs w:val="20"/>
              </w:rPr>
              <w:t>PBS item code</w:t>
            </w:r>
          </w:p>
        </w:tc>
        <w:tc>
          <w:tcPr>
            <w:tcW w:w="993" w:type="dxa"/>
            <w:tcBorders>
              <w:top w:val="single" w:sz="4" w:space="0" w:color="auto"/>
              <w:left w:val="single" w:sz="4" w:space="0" w:color="auto"/>
              <w:bottom w:val="single" w:sz="4" w:space="0" w:color="auto"/>
              <w:right w:val="single" w:sz="4" w:space="0" w:color="auto"/>
            </w:tcBorders>
          </w:tcPr>
          <w:p w14:paraId="7B6B0AEA" w14:textId="77777777" w:rsidR="00C40BF1" w:rsidRPr="0008158E" w:rsidRDefault="00C40BF1" w:rsidP="0049773B">
            <w:pPr>
              <w:widowControl w:val="0"/>
              <w:ind w:left="-108"/>
              <w:jc w:val="center"/>
              <w:rPr>
                <w:rFonts w:ascii="Arial Narrow" w:hAnsi="Arial Narrow" w:cs="Arial"/>
                <w:b/>
                <w:color w:val="000000" w:themeColor="text1"/>
                <w:sz w:val="20"/>
                <w:szCs w:val="20"/>
              </w:rPr>
            </w:pPr>
            <w:r w:rsidRPr="0008158E">
              <w:rPr>
                <w:rFonts w:ascii="Arial Narrow" w:hAnsi="Arial Narrow" w:cs="Arial"/>
                <w:b/>
                <w:color w:val="000000" w:themeColor="text1"/>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548EA0ED" w14:textId="77777777" w:rsidR="00C40BF1" w:rsidRPr="0008158E" w:rsidRDefault="00C40BF1" w:rsidP="0049773B">
            <w:pPr>
              <w:widowControl w:val="0"/>
              <w:ind w:left="-108"/>
              <w:jc w:val="center"/>
              <w:rPr>
                <w:rFonts w:ascii="Arial Narrow" w:hAnsi="Arial Narrow" w:cs="Arial"/>
                <w:b/>
                <w:color w:val="000000" w:themeColor="text1"/>
                <w:sz w:val="20"/>
                <w:szCs w:val="20"/>
              </w:rPr>
            </w:pPr>
            <w:r w:rsidRPr="0008158E">
              <w:rPr>
                <w:rFonts w:ascii="Arial Narrow" w:hAnsi="Arial Narrow" w:cs="Arial"/>
                <w:b/>
                <w:color w:val="000000" w:themeColor="text1"/>
                <w:sz w:val="20"/>
                <w:szCs w:val="20"/>
              </w:rPr>
              <w:t>Max. qty units</w:t>
            </w:r>
          </w:p>
        </w:tc>
        <w:tc>
          <w:tcPr>
            <w:tcW w:w="977" w:type="dxa"/>
            <w:tcBorders>
              <w:top w:val="single" w:sz="4" w:space="0" w:color="auto"/>
              <w:left w:val="single" w:sz="4" w:space="0" w:color="auto"/>
              <w:bottom w:val="single" w:sz="4" w:space="0" w:color="auto"/>
              <w:right w:val="single" w:sz="4" w:space="0" w:color="auto"/>
            </w:tcBorders>
          </w:tcPr>
          <w:p w14:paraId="7EC08FEA" w14:textId="1777DABD" w:rsidR="00C40BF1" w:rsidRPr="0008158E" w:rsidRDefault="00C40BF1" w:rsidP="0DC5798E">
            <w:pPr>
              <w:widowControl w:val="0"/>
              <w:ind w:left="-108"/>
              <w:jc w:val="center"/>
              <w:rPr>
                <w:rFonts w:ascii="Arial Narrow" w:hAnsi="Arial Narrow" w:cs="Arial"/>
                <w:b/>
                <w:bCs/>
                <w:color w:val="000000" w:themeColor="text1"/>
                <w:sz w:val="20"/>
                <w:szCs w:val="20"/>
              </w:rPr>
            </w:pPr>
            <w:r w:rsidRPr="0DC5798E">
              <w:rPr>
                <w:rFonts w:ascii="Arial Narrow" w:hAnsi="Arial Narrow" w:cs="Arial"/>
                <w:b/>
                <w:bCs/>
                <w:color w:val="000000" w:themeColor="text1"/>
                <w:sz w:val="20"/>
                <w:szCs w:val="20"/>
              </w:rPr>
              <w:t>№.of</w:t>
            </w:r>
          </w:p>
          <w:p w14:paraId="3C5E12D2" w14:textId="2F3AC91A" w:rsidR="00C40BF1" w:rsidRPr="0008158E" w:rsidRDefault="00C40BF1" w:rsidP="0DC5798E">
            <w:pPr>
              <w:widowControl w:val="0"/>
              <w:ind w:left="-108"/>
              <w:jc w:val="center"/>
              <w:rPr>
                <w:rFonts w:ascii="Arial Narrow" w:hAnsi="Arial Narrow" w:cs="Arial"/>
                <w:b/>
                <w:bCs/>
                <w:color w:val="000000" w:themeColor="text1"/>
                <w:sz w:val="20"/>
                <w:szCs w:val="20"/>
              </w:rPr>
            </w:pPr>
            <w:r w:rsidRPr="0DC5798E">
              <w:rPr>
                <w:rFonts w:ascii="Arial Narrow" w:hAnsi="Arial Narrow" w:cs="Arial"/>
                <w:b/>
                <w:bCs/>
                <w:color w:val="000000" w:themeColor="text1"/>
                <w:sz w:val="20"/>
                <w:szCs w:val="20"/>
              </w:rPr>
              <w:t>Rpts</w:t>
            </w:r>
          </w:p>
        </w:tc>
        <w:tc>
          <w:tcPr>
            <w:tcW w:w="1575" w:type="dxa"/>
            <w:tcBorders>
              <w:top w:val="single" w:sz="4" w:space="0" w:color="auto"/>
              <w:left w:val="single" w:sz="4" w:space="0" w:color="auto"/>
              <w:bottom w:val="single" w:sz="4" w:space="0" w:color="auto"/>
              <w:right w:val="single" w:sz="4" w:space="0" w:color="auto"/>
            </w:tcBorders>
          </w:tcPr>
          <w:p w14:paraId="0004E439" w14:textId="77777777" w:rsidR="00C40BF1" w:rsidRPr="0008158E" w:rsidRDefault="00C40BF1" w:rsidP="0049773B">
            <w:pPr>
              <w:widowControl w:val="0"/>
              <w:rPr>
                <w:rFonts w:ascii="Arial Narrow" w:hAnsi="Arial Narrow" w:cs="Arial"/>
                <w:b/>
                <w:color w:val="000000" w:themeColor="text1"/>
                <w:sz w:val="20"/>
                <w:szCs w:val="20"/>
              </w:rPr>
            </w:pPr>
            <w:r w:rsidRPr="0008158E">
              <w:rPr>
                <w:rFonts w:ascii="Arial Narrow" w:hAnsi="Arial Narrow" w:cs="Arial"/>
                <w:b/>
                <w:color w:val="000000" w:themeColor="text1"/>
                <w:sz w:val="20"/>
                <w:szCs w:val="20"/>
              </w:rPr>
              <w:t>Available brands</w:t>
            </w:r>
          </w:p>
        </w:tc>
      </w:tr>
      <w:tr w:rsidR="00C40BF1" w:rsidRPr="0008158E" w14:paraId="01A43402" w14:textId="77777777" w:rsidTr="007C73A2">
        <w:trPr>
          <w:cantSplit/>
          <w:trHeight w:val="20"/>
        </w:trPr>
        <w:tc>
          <w:tcPr>
            <w:tcW w:w="8931" w:type="dxa"/>
            <w:gridSpan w:val="9"/>
            <w:vAlign w:val="center"/>
          </w:tcPr>
          <w:p w14:paraId="577D6BFA" w14:textId="77777777" w:rsidR="00C40BF1" w:rsidRPr="0008158E" w:rsidRDefault="00C40BF1" w:rsidP="0049773B">
            <w:pPr>
              <w:widowControl w:val="0"/>
              <w:ind w:left="-108"/>
              <w:rPr>
                <w:rFonts w:ascii="Arial Narrow" w:hAnsi="Arial Narrow" w:cs="Arial"/>
                <w:color w:val="000000" w:themeColor="text1"/>
                <w:sz w:val="20"/>
                <w:szCs w:val="20"/>
              </w:rPr>
            </w:pPr>
            <w:r w:rsidRPr="0008158E">
              <w:rPr>
                <w:rFonts w:ascii="Arial Narrow" w:hAnsi="Arial Narrow" w:cs="Arial"/>
                <w:color w:val="000000" w:themeColor="text1"/>
                <w:sz w:val="20"/>
                <w:szCs w:val="20"/>
              </w:rPr>
              <w:t xml:space="preserve">DUPILUMAB </w:t>
            </w:r>
          </w:p>
        </w:tc>
      </w:tr>
      <w:tr w:rsidR="001B7F67" w:rsidRPr="0008158E" w14:paraId="75A2F40E" w14:textId="77777777" w:rsidTr="001B7F67">
        <w:trPr>
          <w:cantSplit/>
          <w:trHeight w:val="20"/>
        </w:trPr>
        <w:tc>
          <w:tcPr>
            <w:tcW w:w="3544" w:type="dxa"/>
            <w:gridSpan w:val="4"/>
            <w:vAlign w:val="center"/>
          </w:tcPr>
          <w:p w14:paraId="136BF092" w14:textId="33659402" w:rsidR="00C40BF1" w:rsidRPr="0008158E" w:rsidRDefault="00C40BF1" w:rsidP="0049773B">
            <w:pPr>
              <w:keepLines/>
              <w:jc w:val="left"/>
              <w:rPr>
                <w:rFonts w:ascii="Arial Narrow" w:hAnsi="Arial Narrow" w:cs="Arial"/>
                <w:i/>
                <w:iCs/>
                <w:sz w:val="20"/>
                <w:szCs w:val="20"/>
              </w:rPr>
            </w:pPr>
            <w:r w:rsidRPr="0008158E">
              <w:rPr>
                <w:rFonts w:ascii="Arial Narrow" w:hAnsi="Arial Narrow" w:cs="Arial"/>
                <w:i/>
                <w:iCs/>
                <w:sz w:val="20"/>
                <w:szCs w:val="20"/>
              </w:rPr>
              <w:t>dupilumab 200 mg/1.14 mL injection, 2 x 1.14</w:t>
            </w:r>
            <w:r w:rsidR="001B7F67">
              <w:rPr>
                <w:rFonts w:ascii="Arial Narrow" w:hAnsi="Arial Narrow" w:cs="Arial"/>
                <w:i/>
                <w:iCs/>
                <w:sz w:val="20"/>
                <w:szCs w:val="20"/>
              </w:rPr>
              <w:t> </w:t>
            </w:r>
            <w:r w:rsidRPr="0008158E">
              <w:rPr>
                <w:rFonts w:ascii="Arial Narrow" w:hAnsi="Arial Narrow" w:cs="Arial"/>
                <w:i/>
                <w:iCs/>
                <w:sz w:val="20"/>
                <w:szCs w:val="20"/>
              </w:rPr>
              <w:t>mL pen devices</w:t>
            </w:r>
          </w:p>
        </w:tc>
        <w:tc>
          <w:tcPr>
            <w:tcW w:w="992" w:type="dxa"/>
            <w:vAlign w:val="center"/>
          </w:tcPr>
          <w:p w14:paraId="2EF8BB3A" w14:textId="77777777" w:rsidR="00C40BF1" w:rsidRPr="0008158E" w:rsidRDefault="00C40BF1" w:rsidP="0049773B">
            <w:pPr>
              <w:keepLines/>
              <w:jc w:val="center"/>
              <w:rPr>
                <w:rFonts w:ascii="Arial Narrow" w:hAnsi="Arial Narrow" w:cs="Arial"/>
                <w:i/>
                <w:iCs/>
                <w:sz w:val="20"/>
                <w:szCs w:val="20"/>
              </w:rPr>
            </w:pPr>
            <w:r w:rsidRPr="0008158E">
              <w:rPr>
                <w:rFonts w:ascii="Arial Narrow" w:hAnsi="Arial Narrow" w:cs="Arial"/>
                <w:i/>
                <w:iCs/>
                <w:sz w:val="20"/>
                <w:szCs w:val="20"/>
              </w:rPr>
              <w:t xml:space="preserve">NEW </w:t>
            </w:r>
          </w:p>
          <w:p w14:paraId="1733692A" w14:textId="77777777" w:rsidR="00C40BF1" w:rsidRPr="0008158E" w:rsidRDefault="00C40BF1" w:rsidP="0049773B">
            <w:pPr>
              <w:keepLines/>
              <w:jc w:val="center"/>
              <w:rPr>
                <w:rFonts w:ascii="Arial Narrow" w:hAnsi="Arial Narrow" w:cs="Arial"/>
                <w:i/>
                <w:iCs/>
                <w:sz w:val="20"/>
                <w:szCs w:val="20"/>
              </w:rPr>
            </w:pPr>
          </w:p>
        </w:tc>
        <w:tc>
          <w:tcPr>
            <w:tcW w:w="993" w:type="dxa"/>
            <w:vAlign w:val="center"/>
          </w:tcPr>
          <w:p w14:paraId="2A563E39" w14:textId="77777777" w:rsidR="00C40BF1" w:rsidRPr="0008158E" w:rsidRDefault="00C40BF1" w:rsidP="0049773B">
            <w:pPr>
              <w:keepLines/>
              <w:jc w:val="center"/>
              <w:rPr>
                <w:rFonts w:ascii="Arial Narrow" w:hAnsi="Arial Narrow" w:cs="Arial"/>
                <w:i/>
                <w:iCs/>
                <w:sz w:val="20"/>
                <w:szCs w:val="20"/>
              </w:rPr>
            </w:pPr>
            <w:r w:rsidRPr="0008158E">
              <w:rPr>
                <w:rFonts w:ascii="Arial Narrow" w:hAnsi="Arial Narrow" w:cs="Arial"/>
                <w:i/>
                <w:iCs/>
                <w:sz w:val="20"/>
                <w:szCs w:val="20"/>
              </w:rPr>
              <w:t>1</w:t>
            </w:r>
          </w:p>
        </w:tc>
        <w:tc>
          <w:tcPr>
            <w:tcW w:w="850" w:type="dxa"/>
            <w:vAlign w:val="center"/>
          </w:tcPr>
          <w:p w14:paraId="499DD740" w14:textId="77777777" w:rsidR="00C40BF1" w:rsidRPr="0008158E" w:rsidRDefault="00C40BF1" w:rsidP="0049773B">
            <w:pPr>
              <w:keepLines/>
              <w:jc w:val="center"/>
              <w:rPr>
                <w:rFonts w:ascii="Arial Narrow" w:hAnsi="Arial Narrow" w:cs="Arial"/>
                <w:i/>
                <w:iCs/>
                <w:sz w:val="20"/>
                <w:szCs w:val="20"/>
              </w:rPr>
            </w:pPr>
            <w:r w:rsidRPr="0008158E">
              <w:rPr>
                <w:rFonts w:ascii="Arial Narrow" w:hAnsi="Arial Narrow" w:cs="Arial"/>
                <w:i/>
                <w:iCs/>
                <w:sz w:val="20"/>
                <w:szCs w:val="20"/>
              </w:rPr>
              <w:t>2</w:t>
            </w:r>
          </w:p>
        </w:tc>
        <w:tc>
          <w:tcPr>
            <w:tcW w:w="977" w:type="dxa"/>
            <w:vAlign w:val="center"/>
          </w:tcPr>
          <w:p w14:paraId="47579FD5" w14:textId="2129F0DC" w:rsidR="00C40BF1" w:rsidRPr="0008158E" w:rsidRDefault="00C40BF1" w:rsidP="007C73A2">
            <w:pPr>
              <w:keepLines/>
              <w:jc w:val="center"/>
              <w:rPr>
                <w:rFonts w:ascii="Arial Narrow" w:hAnsi="Arial Narrow" w:cs="Arial"/>
                <w:i/>
                <w:iCs/>
                <w:sz w:val="20"/>
                <w:szCs w:val="20"/>
              </w:rPr>
            </w:pPr>
            <w:r w:rsidRPr="0008158E">
              <w:rPr>
                <w:rFonts w:ascii="Arial Narrow" w:hAnsi="Arial Narrow" w:cs="Arial"/>
                <w:i/>
                <w:iCs/>
                <w:sz w:val="20"/>
                <w:szCs w:val="20"/>
              </w:rPr>
              <w:t>5</w:t>
            </w:r>
          </w:p>
        </w:tc>
        <w:tc>
          <w:tcPr>
            <w:tcW w:w="1575" w:type="dxa"/>
            <w:vAlign w:val="center"/>
          </w:tcPr>
          <w:p w14:paraId="079B8DFE" w14:textId="77777777" w:rsidR="00C40BF1" w:rsidRPr="0008158E" w:rsidRDefault="00C40BF1" w:rsidP="0049773B">
            <w:pPr>
              <w:keepLines/>
              <w:jc w:val="left"/>
              <w:rPr>
                <w:rFonts w:ascii="Arial Narrow" w:hAnsi="Arial Narrow" w:cs="Arial"/>
                <w:i/>
                <w:iCs/>
                <w:sz w:val="20"/>
                <w:szCs w:val="20"/>
              </w:rPr>
            </w:pPr>
            <w:r w:rsidRPr="0008158E">
              <w:rPr>
                <w:rFonts w:ascii="Arial Narrow" w:hAnsi="Arial Narrow" w:cs="Arial"/>
                <w:i/>
                <w:iCs/>
                <w:sz w:val="20"/>
                <w:szCs w:val="20"/>
              </w:rPr>
              <w:t>Dupixent</w:t>
            </w:r>
          </w:p>
        </w:tc>
      </w:tr>
      <w:tr w:rsidR="001B7F67" w:rsidRPr="0008158E" w14:paraId="799F18EF" w14:textId="77777777" w:rsidTr="001B7F67">
        <w:trPr>
          <w:cantSplit/>
          <w:trHeight w:val="20"/>
        </w:trPr>
        <w:tc>
          <w:tcPr>
            <w:tcW w:w="3544" w:type="dxa"/>
            <w:gridSpan w:val="4"/>
            <w:vAlign w:val="center"/>
          </w:tcPr>
          <w:p w14:paraId="0779B26D" w14:textId="77777777" w:rsidR="00C40BF1" w:rsidRPr="0008158E" w:rsidRDefault="00C40BF1" w:rsidP="0049773B">
            <w:pPr>
              <w:keepLines/>
              <w:jc w:val="left"/>
              <w:rPr>
                <w:rFonts w:ascii="Arial Narrow" w:hAnsi="Arial Narrow" w:cs="Arial"/>
                <w:i/>
                <w:iCs/>
                <w:sz w:val="20"/>
                <w:szCs w:val="20"/>
              </w:rPr>
            </w:pPr>
            <w:r w:rsidRPr="0008158E">
              <w:rPr>
                <w:rFonts w:ascii="Arial Narrow" w:hAnsi="Arial Narrow" w:cs="Arial"/>
                <w:i/>
                <w:iCs/>
                <w:sz w:val="20"/>
                <w:szCs w:val="20"/>
              </w:rPr>
              <w:t>dupilumab 300 mg/2 mL injection, 2 x 2 mL pen devices</w:t>
            </w:r>
          </w:p>
        </w:tc>
        <w:tc>
          <w:tcPr>
            <w:tcW w:w="992" w:type="dxa"/>
            <w:vAlign w:val="center"/>
          </w:tcPr>
          <w:p w14:paraId="62BEC474" w14:textId="77777777" w:rsidR="00C40BF1" w:rsidRPr="0008158E" w:rsidRDefault="00C40BF1" w:rsidP="0049773B">
            <w:pPr>
              <w:keepLines/>
              <w:jc w:val="center"/>
              <w:rPr>
                <w:rFonts w:ascii="Arial Narrow" w:hAnsi="Arial Narrow" w:cs="Arial"/>
                <w:i/>
                <w:iCs/>
                <w:sz w:val="20"/>
                <w:szCs w:val="20"/>
              </w:rPr>
            </w:pPr>
            <w:r w:rsidRPr="0008158E">
              <w:rPr>
                <w:rFonts w:ascii="Arial Narrow" w:hAnsi="Arial Narrow" w:cs="Arial"/>
                <w:i/>
                <w:iCs/>
                <w:sz w:val="20"/>
                <w:szCs w:val="20"/>
              </w:rPr>
              <w:t xml:space="preserve">NEW </w:t>
            </w:r>
          </w:p>
          <w:p w14:paraId="4B839392" w14:textId="77777777" w:rsidR="00C40BF1" w:rsidRPr="0008158E" w:rsidRDefault="00C40BF1" w:rsidP="0049773B">
            <w:pPr>
              <w:keepLines/>
              <w:jc w:val="center"/>
              <w:rPr>
                <w:rFonts w:ascii="Arial Narrow" w:hAnsi="Arial Narrow" w:cs="Arial"/>
                <w:i/>
                <w:iCs/>
                <w:sz w:val="20"/>
                <w:szCs w:val="20"/>
              </w:rPr>
            </w:pPr>
          </w:p>
        </w:tc>
        <w:tc>
          <w:tcPr>
            <w:tcW w:w="993" w:type="dxa"/>
            <w:vAlign w:val="center"/>
          </w:tcPr>
          <w:p w14:paraId="11C1246E" w14:textId="77777777" w:rsidR="00C40BF1" w:rsidRPr="0008158E" w:rsidRDefault="00C40BF1" w:rsidP="0049773B">
            <w:pPr>
              <w:keepLines/>
              <w:jc w:val="center"/>
              <w:rPr>
                <w:rFonts w:ascii="Arial Narrow" w:hAnsi="Arial Narrow" w:cs="Arial"/>
                <w:i/>
                <w:iCs/>
                <w:sz w:val="20"/>
                <w:szCs w:val="20"/>
              </w:rPr>
            </w:pPr>
            <w:r w:rsidRPr="0008158E">
              <w:rPr>
                <w:rFonts w:ascii="Arial Narrow" w:hAnsi="Arial Narrow" w:cs="Arial"/>
                <w:i/>
                <w:iCs/>
                <w:sz w:val="20"/>
                <w:szCs w:val="20"/>
              </w:rPr>
              <w:t>1</w:t>
            </w:r>
          </w:p>
        </w:tc>
        <w:tc>
          <w:tcPr>
            <w:tcW w:w="850" w:type="dxa"/>
            <w:vAlign w:val="center"/>
          </w:tcPr>
          <w:p w14:paraId="399F4204" w14:textId="77777777" w:rsidR="00C40BF1" w:rsidRPr="0008158E" w:rsidRDefault="00C40BF1" w:rsidP="0049773B">
            <w:pPr>
              <w:keepLines/>
              <w:jc w:val="center"/>
              <w:rPr>
                <w:rFonts w:ascii="Arial Narrow" w:hAnsi="Arial Narrow" w:cs="Arial"/>
                <w:i/>
                <w:iCs/>
                <w:sz w:val="20"/>
                <w:szCs w:val="20"/>
              </w:rPr>
            </w:pPr>
            <w:r w:rsidRPr="0008158E">
              <w:rPr>
                <w:rFonts w:ascii="Arial Narrow" w:hAnsi="Arial Narrow" w:cs="Arial"/>
                <w:i/>
                <w:iCs/>
                <w:sz w:val="20"/>
                <w:szCs w:val="20"/>
              </w:rPr>
              <w:t>2</w:t>
            </w:r>
          </w:p>
        </w:tc>
        <w:tc>
          <w:tcPr>
            <w:tcW w:w="977" w:type="dxa"/>
            <w:vAlign w:val="center"/>
          </w:tcPr>
          <w:p w14:paraId="2DB453D1" w14:textId="6109E3A3" w:rsidR="00C40BF1" w:rsidRPr="0008158E" w:rsidRDefault="00C40BF1" w:rsidP="007C73A2">
            <w:pPr>
              <w:keepLines/>
              <w:jc w:val="center"/>
              <w:rPr>
                <w:rFonts w:ascii="Arial Narrow" w:hAnsi="Arial Narrow" w:cs="Arial"/>
                <w:i/>
                <w:iCs/>
                <w:sz w:val="20"/>
                <w:szCs w:val="20"/>
              </w:rPr>
            </w:pPr>
            <w:r w:rsidRPr="0008158E">
              <w:rPr>
                <w:rFonts w:ascii="Arial Narrow" w:hAnsi="Arial Narrow" w:cs="Arial"/>
                <w:i/>
                <w:iCs/>
                <w:sz w:val="20"/>
                <w:szCs w:val="20"/>
              </w:rPr>
              <w:t>2</w:t>
            </w:r>
          </w:p>
        </w:tc>
        <w:tc>
          <w:tcPr>
            <w:tcW w:w="1575" w:type="dxa"/>
            <w:vAlign w:val="center"/>
          </w:tcPr>
          <w:p w14:paraId="7A0053E3" w14:textId="77777777" w:rsidR="00C40BF1" w:rsidRPr="0008158E" w:rsidRDefault="00C40BF1" w:rsidP="0049773B">
            <w:pPr>
              <w:keepLines/>
              <w:jc w:val="left"/>
              <w:rPr>
                <w:rFonts w:ascii="Arial Narrow" w:hAnsi="Arial Narrow" w:cs="Arial"/>
                <w:i/>
                <w:iCs/>
                <w:sz w:val="20"/>
                <w:szCs w:val="20"/>
              </w:rPr>
            </w:pPr>
            <w:r w:rsidRPr="0008158E">
              <w:rPr>
                <w:rFonts w:ascii="Arial Narrow" w:hAnsi="Arial Narrow" w:cs="Arial"/>
                <w:i/>
                <w:iCs/>
                <w:sz w:val="20"/>
                <w:szCs w:val="20"/>
              </w:rPr>
              <w:t>Dupixent</w:t>
            </w:r>
          </w:p>
        </w:tc>
      </w:tr>
      <w:tr w:rsidR="001B7F67" w:rsidRPr="0008158E" w14:paraId="2124ABB8" w14:textId="77777777" w:rsidTr="001B7F67">
        <w:trPr>
          <w:cantSplit/>
          <w:trHeight w:val="20"/>
        </w:trPr>
        <w:tc>
          <w:tcPr>
            <w:tcW w:w="3544" w:type="dxa"/>
            <w:gridSpan w:val="4"/>
            <w:vAlign w:val="center"/>
          </w:tcPr>
          <w:p w14:paraId="678C7132" w14:textId="77777777" w:rsidR="00C40BF1" w:rsidRPr="0008158E" w:rsidRDefault="00C40BF1" w:rsidP="0049773B">
            <w:pPr>
              <w:keepLines/>
              <w:jc w:val="left"/>
              <w:rPr>
                <w:rFonts w:ascii="Arial Narrow" w:hAnsi="Arial Narrow" w:cs="Arial"/>
                <w:i/>
                <w:iCs/>
                <w:sz w:val="20"/>
                <w:szCs w:val="20"/>
              </w:rPr>
            </w:pPr>
          </w:p>
        </w:tc>
        <w:tc>
          <w:tcPr>
            <w:tcW w:w="992" w:type="dxa"/>
            <w:vAlign w:val="center"/>
          </w:tcPr>
          <w:p w14:paraId="11DF8C6B" w14:textId="77777777" w:rsidR="00C40BF1" w:rsidRPr="0008158E" w:rsidRDefault="00C40BF1" w:rsidP="0049773B">
            <w:pPr>
              <w:keepLines/>
              <w:jc w:val="center"/>
              <w:rPr>
                <w:rFonts w:ascii="Arial Narrow" w:hAnsi="Arial Narrow" w:cs="Arial"/>
                <w:i/>
                <w:iCs/>
                <w:sz w:val="20"/>
                <w:szCs w:val="20"/>
              </w:rPr>
            </w:pPr>
          </w:p>
        </w:tc>
        <w:tc>
          <w:tcPr>
            <w:tcW w:w="993" w:type="dxa"/>
            <w:vAlign w:val="center"/>
          </w:tcPr>
          <w:p w14:paraId="481AA502" w14:textId="77777777" w:rsidR="00C40BF1" w:rsidRPr="0008158E" w:rsidRDefault="00C40BF1" w:rsidP="0049773B">
            <w:pPr>
              <w:keepLines/>
              <w:jc w:val="center"/>
              <w:rPr>
                <w:rFonts w:ascii="Arial Narrow" w:hAnsi="Arial Narrow" w:cs="Arial"/>
                <w:i/>
                <w:iCs/>
                <w:sz w:val="20"/>
                <w:szCs w:val="20"/>
              </w:rPr>
            </w:pPr>
          </w:p>
        </w:tc>
        <w:tc>
          <w:tcPr>
            <w:tcW w:w="850" w:type="dxa"/>
            <w:vAlign w:val="center"/>
          </w:tcPr>
          <w:p w14:paraId="41392A26" w14:textId="77777777" w:rsidR="00C40BF1" w:rsidRPr="0008158E" w:rsidRDefault="00C40BF1" w:rsidP="0049773B">
            <w:pPr>
              <w:keepLines/>
              <w:jc w:val="center"/>
              <w:rPr>
                <w:rFonts w:ascii="Arial Narrow" w:hAnsi="Arial Narrow" w:cs="Arial"/>
                <w:i/>
                <w:iCs/>
                <w:sz w:val="20"/>
                <w:szCs w:val="20"/>
              </w:rPr>
            </w:pPr>
          </w:p>
        </w:tc>
        <w:tc>
          <w:tcPr>
            <w:tcW w:w="977" w:type="dxa"/>
            <w:vAlign w:val="center"/>
          </w:tcPr>
          <w:p w14:paraId="4912C746" w14:textId="77777777" w:rsidR="00C40BF1" w:rsidRPr="0008158E" w:rsidRDefault="00C40BF1" w:rsidP="0049773B">
            <w:pPr>
              <w:keepLines/>
              <w:jc w:val="left"/>
              <w:rPr>
                <w:rFonts w:ascii="Arial Narrow" w:hAnsi="Arial Narrow" w:cs="Arial"/>
                <w:i/>
                <w:iCs/>
                <w:sz w:val="20"/>
                <w:szCs w:val="20"/>
              </w:rPr>
            </w:pPr>
          </w:p>
        </w:tc>
        <w:tc>
          <w:tcPr>
            <w:tcW w:w="1575" w:type="dxa"/>
            <w:vAlign w:val="center"/>
          </w:tcPr>
          <w:p w14:paraId="7073AF9A" w14:textId="77777777" w:rsidR="00C40BF1" w:rsidRPr="0008158E" w:rsidRDefault="00C40BF1" w:rsidP="0049773B">
            <w:pPr>
              <w:keepLines/>
              <w:jc w:val="left"/>
              <w:rPr>
                <w:rFonts w:ascii="Arial Narrow" w:hAnsi="Arial Narrow" w:cs="Arial"/>
                <w:i/>
                <w:iCs/>
                <w:sz w:val="20"/>
                <w:szCs w:val="20"/>
              </w:rPr>
            </w:pPr>
          </w:p>
        </w:tc>
      </w:tr>
      <w:tr w:rsidR="00C40BF1" w:rsidRPr="0008158E" w14:paraId="793C8C79" w14:textId="77777777" w:rsidTr="007C73A2">
        <w:trPr>
          <w:cantSplit/>
          <w:trHeight w:val="20"/>
        </w:trPr>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6DC8697" w14:textId="5AEBEA1D" w:rsidR="00C40BF1" w:rsidRPr="000159B7" w:rsidRDefault="00C40BF1" w:rsidP="0049773B">
            <w:pPr>
              <w:keepLines/>
              <w:jc w:val="center"/>
              <w:rPr>
                <w:rFonts w:ascii="Arial Narrow" w:hAnsi="Arial Narrow" w:cs="Arial"/>
                <w:i/>
                <w:iCs/>
                <w:sz w:val="20"/>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2524130B" w14:textId="27814F20" w:rsidR="00C40BF1" w:rsidRPr="0008158E" w:rsidRDefault="00C40BF1" w:rsidP="0049773B">
            <w:pPr>
              <w:keepLines/>
              <w:jc w:val="left"/>
              <w:rPr>
                <w:rFonts w:ascii="Arial Narrow" w:hAnsi="Arial Narrow" w:cs="Arial"/>
                <w:i/>
                <w:iCs/>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73FB4BB5" w14:textId="77777777" w:rsidR="00C40BF1" w:rsidRPr="00481132" w:rsidRDefault="00C40BF1" w:rsidP="0049773B">
            <w:pPr>
              <w:keepLines/>
              <w:jc w:val="left"/>
              <w:rPr>
                <w:rFonts w:ascii="Arial Narrow" w:hAnsi="Arial Narrow" w:cs="Arial"/>
                <w:b/>
                <w:bCs/>
                <w:i/>
                <w:iCs/>
                <w:sz w:val="20"/>
                <w:szCs w:val="20"/>
              </w:rPr>
            </w:pPr>
            <w:r w:rsidRPr="00481132">
              <w:rPr>
                <w:rFonts w:ascii="Arial Narrow" w:hAnsi="Arial Narrow" w:cs="Arial"/>
                <w:b/>
                <w:bCs/>
                <w:i/>
                <w:iCs/>
                <w:sz w:val="20"/>
                <w:szCs w:val="20"/>
              </w:rPr>
              <w:t xml:space="preserve">Administrative Advice: </w:t>
            </w:r>
          </w:p>
          <w:p w14:paraId="0A94603C" w14:textId="77777777" w:rsidR="00C40BF1" w:rsidRPr="0008158E" w:rsidRDefault="00C40BF1" w:rsidP="0049773B">
            <w:pPr>
              <w:keepLines/>
              <w:jc w:val="left"/>
              <w:rPr>
                <w:rFonts w:ascii="Arial Narrow" w:hAnsi="Arial Narrow" w:cs="Arial"/>
                <w:i/>
                <w:iCs/>
                <w:sz w:val="20"/>
                <w:szCs w:val="20"/>
              </w:rPr>
            </w:pPr>
            <w:r>
              <w:rPr>
                <w:rFonts w:ascii="Arial Narrow" w:hAnsi="Arial Narrow" w:cs="Arial"/>
                <w:i/>
                <w:iCs/>
                <w:sz w:val="20"/>
                <w:szCs w:val="20"/>
              </w:rPr>
              <w:t>P</w:t>
            </w:r>
            <w:r w:rsidRPr="00A87382">
              <w:rPr>
                <w:rFonts w:ascii="Arial Narrow" w:hAnsi="Arial Narrow" w:cs="Arial"/>
                <w:i/>
                <w:iCs/>
                <w:sz w:val="20"/>
                <w:szCs w:val="20"/>
              </w:rPr>
              <w:t>harmaceutical benefits that have the form dupilumab</w:t>
            </w:r>
            <w:r>
              <w:rPr>
                <w:rFonts w:ascii="Arial Narrow" w:hAnsi="Arial Narrow" w:cs="Arial"/>
                <w:i/>
                <w:iCs/>
                <w:sz w:val="20"/>
                <w:szCs w:val="20"/>
              </w:rPr>
              <w:t xml:space="preserve"> </w:t>
            </w:r>
            <w:r w:rsidRPr="00A87382">
              <w:rPr>
                <w:rFonts w:ascii="Arial Narrow" w:hAnsi="Arial Narrow" w:cs="Arial"/>
                <w:i/>
                <w:iCs/>
                <w:sz w:val="20"/>
                <w:szCs w:val="20"/>
              </w:rPr>
              <w:t>injection 200 mg/1.14 mL, 2 x 1.14 mL syringes and pharmaceutical benefits that have the form dupilumab injection 200 mg/1.14 mL, 2 x 1.14 mL pen devices are equivalent for the purposes of substitution</w:t>
            </w:r>
          </w:p>
        </w:tc>
      </w:tr>
      <w:tr w:rsidR="00C40BF1" w:rsidRPr="0008158E" w14:paraId="05BF80F3" w14:textId="77777777" w:rsidTr="007C73A2">
        <w:trPr>
          <w:cantSplit/>
          <w:trHeight w:val="20"/>
        </w:trPr>
        <w:tc>
          <w:tcPr>
            <w:tcW w:w="426" w:type="dxa"/>
            <w:vMerge/>
            <w:vAlign w:val="center"/>
          </w:tcPr>
          <w:p w14:paraId="22E60461" w14:textId="77777777" w:rsidR="00C40BF1" w:rsidRDefault="00C40BF1" w:rsidP="0049773B">
            <w:pPr>
              <w:keepLines/>
              <w:jc w:val="left"/>
              <w:rPr>
                <w:rFonts w:ascii="Arial Narrow" w:hAnsi="Arial Narrow" w:cs="Arial"/>
                <w:i/>
                <w:iCs/>
                <w:sz w:val="20"/>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D42D1FB" w14:textId="26C54A61" w:rsidR="00C40BF1" w:rsidRDefault="00C40BF1" w:rsidP="0049773B">
            <w:pPr>
              <w:keepLines/>
              <w:jc w:val="left"/>
              <w:rPr>
                <w:rFonts w:ascii="Arial Narrow" w:hAnsi="Arial Narrow" w:cs="Arial"/>
                <w:i/>
                <w:iCs/>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377E74BC" w14:textId="77777777" w:rsidR="00C40BF1" w:rsidRPr="00481132" w:rsidRDefault="00C40BF1" w:rsidP="0049773B">
            <w:pPr>
              <w:keepLines/>
              <w:jc w:val="left"/>
              <w:rPr>
                <w:rFonts w:ascii="Arial Narrow" w:hAnsi="Arial Narrow" w:cs="Arial"/>
                <w:b/>
                <w:bCs/>
                <w:i/>
                <w:iCs/>
                <w:sz w:val="20"/>
                <w:szCs w:val="20"/>
              </w:rPr>
            </w:pPr>
            <w:r w:rsidRPr="00481132">
              <w:rPr>
                <w:rFonts w:ascii="Arial Narrow" w:hAnsi="Arial Narrow" w:cs="Arial"/>
                <w:b/>
                <w:bCs/>
                <w:i/>
                <w:iCs/>
                <w:sz w:val="20"/>
                <w:szCs w:val="20"/>
              </w:rPr>
              <w:t xml:space="preserve">Administrative Advice: </w:t>
            </w:r>
          </w:p>
          <w:p w14:paraId="09510F2A" w14:textId="77777777" w:rsidR="00C40BF1" w:rsidRDefault="00C40BF1" w:rsidP="0049773B">
            <w:pPr>
              <w:keepLines/>
              <w:jc w:val="left"/>
              <w:rPr>
                <w:rFonts w:ascii="Arial Narrow" w:hAnsi="Arial Narrow" w:cs="Arial"/>
                <w:i/>
                <w:iCs/>
                <w:sz w:val="20"/>
                <w:szCs w:val="20"/>
              </w:rPr>
            </w:pPr>
            <w:r>
              <w:rPr>
                <w:rFonts w:ascii="Arial Narrow" w:hAnsi="Arial Narrow" w:cs="Arial"/>
                <w:i/>
                <w:iCs/>
                <w:sz w:val="20"/>
                <w:szCs w:val="20"/>
              </w:rPr>
              <w:t>P</w:t>
            </w:r>
            <w:r w:rsidRPr="00A87382">
              <w:rPr>
                <w:rFonts w:ascii="Arial Narrow" w:hAnsi="Arial Narrow" w:cs="Arial"/>
                <w:i/>
                <w:iCs/>
                <w:sz w:val="20"/>
                <w:szCs w:val="20"/>
              </w:rPr>
              <w:t>harmaceutical benefits that have the form dupilumab</w:t>
            </w:r>
            <w:r>
              <w:rPr>
                <w:rFonts w:ascii="Arial Narrow" w:hAnsi="Arial Narrow" w:cs="Arial"/>
                <w:i/>
                <w:iCs/>
                <w:sz w:val="20"/>
                <w:szCs w:val="20"/>
              </w:rPr>
              <w:t xml:space="preserve"> </w:t>
            </w:r>
            <w:r w:rsidRPr="00A87382">
              <w:rPr>
                <w:rFonts w:ascii="Arial Narrow" w:hAnsi="Arial Narrow" w:cs="Arial"/>
                <w:i/>
                <w:iCs/>
                <w:sz w:val="20"/>
                <w:szCs w:val="20"/>
              </w:rPr>
              <w:t xml:space="preserve">injection </w:t>
            </w:r>
            <w:r>
              <w:rPr>
                <w:rFonts w:ascii="Arial Narrow" w:hAnsi="Arial Narrow" w:cs="Arial"/>
                <w:i/>
                <w:iCs/>
                <w:sz w:val="20"/>
                <w:szCs w:val="20"/>
              </w:rPr>
              <w:t>3</w:t>
            </w:r>
            <w:r w:rsidRPr="00A87382">
              <w:rPr>
                <w:rFonts w:ascii="Arial Narrow" w:hAnsi="Arial Narrow" w:cs="Arial"/>
                <w:i/>
                <w:iCs/>
                <w:sz w:val="20"/>
                <w:szCs w:val="20"/>
              </w:rPr>
              <w:t>00 mg/</w:t>
            </w:r>
            <w:r>
              <w:rPr>
                <w:rFonts w:ascii="Arial Narrow" w:hAnsi="Arial Narrow" w:cs="Arial"/>
                <w:i/>
                <w:iCs/>
                <w:sz w:val="20"/>
                <w:szCs w:val="20"/>
              </w:rPr>
              <w:t>2</w:t>
            </w:r>
            <w:r w:rsidRPr="00A87382">
              <w:rPr>
                <w:rFonts w:ascii="Arial Narrow" w:hAnsi="Arial Narrow" w:cs="Arial"/>
                <w:i/>
                <w:iCs/>
                <w:sz w:val="20"/>
                <w:szCs w:val="20"/>
              </w:rPr>
              <w:t xml:space="preserve"> mL, 2 x </w:t>
            </w:r>
            <w:r>
              <w:rPr>
                <w:rFonts w:ascii="Arial Narrow" w:hAnsi="Arial Narrow" w:cs="Arial"/>
                <w:i/>
                <w:iCs/>
                <w:sz w:val="20"/>
                <w:szCs w:val="20"/>
              </w:rPr>
              <w:t xml:space="preserve">2 </w:t>
            </w:r>
            <w:r w:rsidRPr="00A87382">
              <w:rPr>
                <w:rFonts w:ascii="Arial Narrow" w:hAnsi="Arial Narrow" w:cs="Arial"/>
                <w:i/>
                <w:iCs/>
                <w:sz w:val="20"/>
                <w:szCs w:val="20"/>
              </w:rPr>
              <w:t xml:space="preserve">mL syringes and pharmaceutical benefits that have the form dupilumab injection </w:t>
            </w:r>
            <w:r>
              <w:rPr>
                <w:rFonts w:ascii="Arial Narrow" w:hAnsi="Arial Narrow" w:cs="Arial"/>
                <w:i/>
                <w:iCs/>
                <w:sz w:val="20"/>
                <w:szCs w:val="20"/>
              </w:rPr>
              <w:t>3</w:t>
            </w:r>
            <w:r w:rsidRPr="00A87382">
              <w:rPr>
                <w:rFonts w:ascii="Arial Narrow" w:hAnsi="Arial Narrow" w:cs="Arial"/>
                <w:i/>
                <w:iCs/>
                <w:sz w:val="20"/>
                <w:szCs w:val="20"/>
              </w:rPr>
              <w:t>00 mg/</w:t>
            </w:r>
            <w:r>
              <w:rPr>
                <w:rFonts w:ascii="Arial Narrow" w:hAnsi="Arial Narrow" w:cs="Arial"/>
                <w:i/>
                <w:iCs/>
                <w:sz w:val="20"/>
                <w:szCs w:val="20"/>
              </w:rPr>
              <w:t>2</w:t>
            </w:r>
            <w:r w:rsidRPr="00A87382">
              <w:rPr>
                <w:rFonts w:ascii="Arial Narrow" w:hAnsi="Arial Narrow" w:cs="Arial"/>
                <w:i/>
                <w:iCs/>
                <w:sz w:val="20"/>
                <w:szCs w:val="20"/>
              </w:rPr>
              <w:t xml:space="preserve"> mL, 2 x </w:t>
            </w:r>
            <w:r>
              <w:rPr>
                <w:rFonts w:ascii="Arial Narrow" w:hAnsi="Arial Narrow" w:cs="Arial"/>
                <w:i/>
                <w:iCs/>
                <w:sz w:val="20"/>
                <w:szCs w:val="20"/>
              </w:rPr>
              <w:t>2</w:t>
            </w:r>
            <w:r w:rsidRPr="00A87382">
              <w:rPr>
                <w:rFonts w:ascii="Arial Narrow" w:hAnsi="Arial Narrow" w:cs="Arial"/>
                <w:i/>
                <w:iCs/>
                <w:sz w:val="20"/>
                <w:szCs w:val="20"/>
              </w:rPr>
              <w:t xml:space="preserve"> mL pen devices are equivalent for the purposes of substitution</w:t>
            </w:r>
          </w:p>
        </w:tc>
      </w:tr>
      <w:tr w:rsidR="00C40BF1" w:rsidRPr="0008158E" w14:paraId="29369D4A" w14:textId="77777777" w:rsidTr="007C73A2">
        <w:trPr>
          <w:cantSplit/>
          <w:trHeight w:val="20"/>
        </w:trPr>
        <w:tc>
          <w:tcPr>
            <w:tcW w:w="8931" w:type="dxa"/>
            <w:gridSpan w:val="9"/>
            <w:vAlign w:val="center"/>
          </w:tcPr>
          <w:p w14:paraId="1EC290B8" w14:textId="77777777" w:rsidR="00C40BF1" w:rsidRPr="0008158E" w:rsidRDefault="00C40BF1" w:rsidP="0049773B">
            <w:pPr>
              <w:keepLines/>
              <w:jc w:val="left"/>
              <w:rPr>
                <w:rFonts w:ascii="Arial Narrow" w:hAnsi="Arial Narrow" w:cs="Arial"/>
                <w:i/>
                <w:iCs/>
                <w:sz w:val="20"/>
                <w:szCs w:val="20"/>
              </w:rPr>
            </w:pPr>
          </w:p>
        </w:tc>
      </w:tr>
      <w:tr w:rsidR="00C40BF1" w:rsidRPr="00C56D86" w14:paraId="4F6D9516" w14:textId="77777777" w:rsidTr="007C73A2">
        <w:tblPrEx>
          <w:tblCellMar>
            <w:top w:w="15" w:type="dxa"/>
            <w:left w:w="15" w:type="dxa"/>
            <w:bottom w:w="15" w:type="dxa"/>
            <w:right w:w="15" w:type="dxa"/>
          </w:tblCellMar>
        </w:tblPrEx>
        <w:tc>
          <w:tcPr>
            <w:tcW w:w="8931" w:type="dxa"/>
            <w:gridSpan w:val="9"/>
            <w:tcBorders>
              <w:top w:val="single" w:sz="4" w:space="0" w:color="auto"/>
              <w:left w:val="single" w:sz="4" w:space="0" w:color="auto"/>
              <w:right w:val="single" w:sz="4" w:space="0" w:color="auto"/>
            </w:tcBorders>
          </w:tcPr>
          <w:p w14:paraId="2F3CED6F" w14:textId="77777777" w:rsidR="00C40BF1" w:rsidRPr="00C56D86" w:rsidRDefault="00C40BF1" w:rsidP="0049773B">
            <w:pPr>
              <w:widowControl w:val="0"/>
              <w:rPr>
                <w:rFonts w:ascii="Arial Narrow" w:hAnsi="Arial Narrow" w:cs="Arial"/>
                <w:b/>
                <w:sz w:val="20"/>
                <w:szCs w:val="20"/>
                <w:lang w:eastAsia="en-GB"/>
              </w:rPr>
            </w:pPr>
          </w:p>
        </w:tc>
      </w:tr>
      <w:tr w:rsidR="00C40BF1" w:rsidRPr="00C56D86" w14:paraId="336E249E" w14:textId="77777777" w:rsidTr="007C73A2">
        <w:tblPrEx>
          <w:tblCellMar>
            <w:top w:w="15" w:type="dxa"/>
            <w:left w:w="15" w:type="dxa"/>
            <w:bottom w:w="15" w:type="dxa"/>
            <w:right w:w="15" w:type="dxa"/>
          </w:tblCellMar>
        </w:tblPrEx>
        <w:tc>
          <w:tcPr>
            <w:tcW w:w="993" w:type="dxa"/>
            <w:gridSpan w:val="2"/>
            <w:vMerge w:val="restart"/>
            <w:tcBorders>
              <w:top w:val="single" w:sz="4" w:space="0" w:color="auto"/>
              <w:left w:val="single" w:sz="4" w:space="0" w:color="auto"/>
              <w:bottom w:val="single" w:sz="4" w:space="0" w:color="auto"/>
              <w:right w:val="single" w:sz="4" w:space="0" w:color="auto"/>
            </w:tcBorders>
          </w:tcPr>
          <w:p w14:paraId="480E42F6" w14:textId="424E1F5A" w:rsidR="00C40BF1" w:rsidRPr="00C56D86" w:rsidRDefault="00C40BF1" w:rsidP="0049773B">
            <w:pPr>
              <w:widowControl w:val="0"/>
              <w:jc w:val="center"/>
              <w:rPr>
                <w:rFonts w:ascii="Arial Narrow" w:hAnsi="Arial Narrow" w:cs="Arial"/>
                <w:sz w:val="20"/>
                <w:szCs w:val="20"/>
                <w:lang w:eastAsia="en-GB"/>
              </w:rPr>
            </w:pPr>
          </w:p>
        </w:tc>
        <w:tc>
          <w:tcPr>
            <w:tcW w:w="7938" w:type="dxa"/>
            <w:gridSpan w:val="7"/>
            <w:tcBorders>
              <w:top w:val="single" w:sz="4" w:space="0" w:color="auto"/>
              <w:left w:val="single" w:sz="4" w:space="0" w:color="auto"/>
              <w:bottom w:val="single" w:sz="4" w:space="0" w:color="auto"/>
              <w:right w:val="single" w:sz="4" w:space="0" w:color="auto"/>
            </w:tcBorders>
          </w:tcPr>
          <w:p w14:paraId="662BA537" w14:textId="5D3BCECA" w:rsidR="00C40BF1" w:rsidRPr="00C56D86" w:rsidRDefault="00C40BF1" w:rsidP="0049773B">
            <w:pPr>
              <w:widowControl w:val="0"/>
              <w:rPr>
                <w:rFonts w:ascii="Arial Narrow" w:hAnsi="Arial Narrow" w:cs="Arial"/>
                <w:sz w:val="20"/>
                <w:szCs w:val="20"/>
                <w:lang w:eastAsia="en-GB"/>
              </w:rPr>
            </w:pPr>
            <w:r w:rsidRPr="00C56D86">
              <w:rPr>
                <w:rFonts w:ascii="Arial Narrow" w:hAnsi="Arial Narrow" w:cs="Arial"/>
                <w:b/>
                <w:sz w:val="20"/>
                <w:szCs w:val="20"/>
                <w:lang w:eastAsia="en-GB"/>
              </w:rPr>
              <w:t>Category / Program:</w:t>
            </w:r>
            <w:r w:rsidR="00DF02D3">
              <w:rPr>
                <w:rFonts w:ascii="Arial Narrow" w:hAnsi="Arial Narrow" w:cs="Arial"/>
                <w:b/>
                <w:sz w:val="20"/>
                <w:szCs w:val="20"/>
                <w:lang w:eastAsia="en-GB"/>
              </w:rPr>
              <w:t xml:space="preserve"> </w:t>
            </w:r>
            <w:r w:rsidRPr="00C56D86">
              <w:rPr>
                <w:rFonts w:ascii="Arial Narrow" w:hAnsi="Arial Narrow" w:cs="Arial"/>
                <w:sz w:val="20"/>
                <w:szCs w:val="20"/>
                <w:lang w:eastAsia="en-GB"/>
              </w:rPr>
              <w:t xml:space="preserve">GENERAL – General Schedule (Code GE) </w:t>
            </w:r>
          </w:p>
        </w:tc>
      </w:tr>
      <w:tr w:rsidR="00C40BF1" w:rsidRPr="00C56D86" w14:paraId="32E5B2EE" w14:textId="77777777" w:rsidTr="007C73A2">
        <w:tblPrEx>
          <w:tblCellMar>
            <w:top w:w="15" w:type="dxa"/>
            <w:left w:w="15" w:type="dxa"/>
            <w:bottom w:w="15" w:type="dxa"/>
            <w:right w:w="15" w:type="dxa"/>
          </w:tblCellMar>
        </w:tblPrEx>
        <w:trPr>
          <w:trHeight w:val="240"/>
        </w:trPr>
        <w:tc>
          <w:tcPr>
            <w:tcW w:w="993" w:type="dxa"/>
            <w:gridSpan w:val="2"/>
            <w:vMerge/>
          </w:tcPr>
          <w:p w14:paraId="237FA1FC" w14:textId="77777777" w:rsidR="00C40BF1" w:rsidRPr="00C56D86" w:rsidRDefault="00C40BF1" w:rsidP="0049773B">
            <w:pPr>
              <w:widowControl w:val="0"/>
              <w:rPr>
                <w:rFonts w:ascii="Arial Narrow" w:hAnsi="Arial Narrow" w:cs="Arial"/>
                <w:sz w:val="20"/>
                <w:szCs w:val="20"/>
                <w:lang w:eastAsia="en-GB"/>
              </w:rPr>
            </w:pPr>
          </w:p>
        </w:tc>
        <w:tc>
          <w:tcPr>
            <w:tcW w:w="7938" w:type="dxa"/>
            <w:gridSpan w:val="7"/>
            <w:tcBorders>
              <w:top w:val="single" w:sz="4" w:space="0" w:color="auto"/>
              <w:left w:val="single" w:sz="4" w:space="0" w:color="auto"/>
              <w:bottom w:val="single" w:sz="4" w:space="0" w:color="auto"/>
              <w:right w:val="single" w:sz="4" w:space="0" w:color="auto"/>
            </w:tcBorders>
          </w:tcPr>
          <w:p w14:paraId="7275F931" w14:textId="59DE2BED" w:rsidR="00C40BF1" w:rsidRPr="00C56D86" w:rsidRDefault="00C40BF1" w:rsidP="0049773B">
            <w:pPr>
              <w:widowControl w:val="0"/>
              <w:rPr>
                <w:rFonts w:ascii="Arial Narrow" w:hAnsi="Arial Narrow" w:cs="Arial"/>
                <w:b/>
                <w:sz w:val="20"/>
                <w:szCs w:val="20"/>
                <w:lang w:eastAsia="en-GB"/>
              </w:rPr>
            </w:pPr>
            <w:r w:rsidRPr="00C56D86">
              <w:rPr>
                <w:rFonts w:ascii="Arial Narrow" w:hAnsi="Arial Narrow" w:cs="Arial"/>
                <w:b/>
                <w:sz w:val="20"/>
                <w:szCs w:val="20"/>
                <w:lang w:eastAsia="en-GB"/>
              </w:rPr>
              <w:t>Prescriber type:</w:t>
            </w:r>
            <w:r w:rsidR="00DF02D3">
              <w:rPr>
                <w:rFonts w:ascii="Arial Narrow" w:hAnsi="Arial Narrow" w:cs="Arial"/>
                <w:b/>
                <w:sz w:val="20"/>
                <w:szCs w:val="20"/>
                <w:lang w:eastAsia="en-GB"/>
              </w:rPr>
              <w:t xml:space="preserve"> </w:t>
            </w:r>
            <w:r w:rsidRPr="00C56D86">
              <w:rPr>
                <w:rFonts w:ascii="Arial Narrow" w:hAnsi="Arial Narrow" w:cs="Arial"/>
                <w:sz w:val="20"/>
                <w:szCs w:val="20"/>
                <w:lang w:eastAsia="en-GB"/>
              </w:rPr>
              <w:fldChar w:fldCharType="begin" w:fldLock="1">
                <w:ffData>
                  <w:name w:val=""/>
                  <w:enabled/>
                  <w:calcOnExit w:val="0"/>
                  <w:checkBox>
                    <w:sizeAuto/>
                    <w:default w:val="1"/>
                  </w:checkBox>
                </w:ffData>
              </w:fldChar>
            </w:r>
            <w:r w:rsidRPr="00C56D86">
              <w:rPr>
                <w:rFonts w:ascii="Arial Narrow" w:hAnsi="Arial Narrow" w:cs="Arial"/>
                <w:sz w:val="20"/>
                <w:szCs w:val="20"/>
                <w:lang w:eastAsia="en-GB"/>
              </w:rPr>
              <w:instrText xml:space="preserve"> FORMCHECKBOX </w:instrText>
            </w:r>
            <w:r w:rsidRPr="00C56D86">
              <w:rPr>
                <w:rFonts w:ascii="Arial Narrow" w:hAnsi="Arial Narrow" w:cs="Arial"/>
                <w:sz w:val="20"/>
                <w:szCs w:val="20"/>
                <w:lang w:eastAsia="en-GB"/>
              </w:rPr>
            </w:r>
            <w:r w:rsidRPr="00C56D86">
              <w:rPr>
                <w:rFonts w:ascii="Arial Narrow" w:hAnsi="Arial Narrow" w:cs="Arial"/>
                <w:sz w:val="20"/>
                <w:szCs w:val="20"/>
                <w:lang w:eastAsia="en-GB"/>
              </w:rPr>
              <w:fldChar w:fldCharType="separate"/>
            </w:r>
            <w:r w:rsidRPr="00C56D86">
              <w:rPr>
                <w:rFonts w:ascii="Arial Narrow" w:hAnsi="Arial Narrow" w:cs="Arial"/>
                <w:sz w:val="20"/>
                <w:szCs w:val="20"/>
                <w:lang w:eastAsia="en-GB"/>
              </w:rPr>
              <w:fldChar w:fldCharType="end"/>
            </w:r>
            <w:r w:rsidRPr="00C56D86">
              <w:rPr>
                <w:rFonts w:ascii="Arial Narrow" w:hAnsi="Arial Narrow" w:cs="Arial"/>
                <w:sz w:val="20"/>
                <w:szCs w:val="20"/>
                <w:lang w:eastAsia="en-GB"/>
              </w:rPr>
              <w:t xml:space="preserve"> Medical Practitioners</w:t>
            </w:r>
            <w:r w:rsidR="00DF02D3">
              <w:rPr>
                <w:rFonts w:ascii="Arial Narrow" w:hAnsi="Arial Narrow" w:cs="Arial"/>
                <w:sz w:val="20"/>
                <w:szCs w:val="20"/>
                <w:lang w:eastAsia="en-GB"/>
              </w:rPr>
              <w:t xml:space="preserve"> </w:t>
            </w:r>
          </w:p>
        </w:tc>
      </w:tr>
      <w:tr w:rsidR="00C40BF1" w:rsidRPr="00C56D86" w14:paraId="532F67F2" w14:textId="77777777" w:rsidTr="007C73A2">
        <w:tblPrEx>
          <w:tblCellMar>
            <w:top w:w="15" w:type="dxa"/>
            <w:left w:w="15" w:type="dxa"/>
            <w:bottom w:w="15" w:type="dxa"/>
            <w:right w:w="15" w:type="dxa"/>
          </w:tblCellMar>
        </w:tblPrEx>
        <w:tc>
          <w:tcPr>
            <w:tcW w:w="993" w:type="dxa"/>
            <w:gridSpan w:val="2"/>
            <w:vMerge/>
          </w:tcPr>
          <w:p w14:paraId="310E1E1E" w14:textId="77777777" w:rsidR="00C40BF1" w:rsidRPr="00C56D86" w:rsidRDefault="00C40BF1" w:rsidP="0049773B">
            <w:pPr>
              <w:widowControl w:val="0"/>
              <w:rPr>
                <w:rFonts w:ascii="Arial Narrow" w:hAnsi="Arial Narrow" w:cs="Arial"/>
                <w:sz w:val="20"/>
                <w:szCs w:val="20"/>
                <w:lang w:eastAsia="en-GB"/>
              </w:rPr>
            </w:pPr>
          </w:p>
        </w:tc>
        <w:tc>
          <w:tcPr>
            <w:tcW w:w="7938" w:type="dxa"/>
            <w:gridSpan w:val="7"/>
            <w:tcBorders>
              <w:top w:val="single" w:sz="4" w:space="0" w:color="auto"/>
              <w:left w:val="single" w:sz="4" w:space="0" w:color="auto"/>
              <w:bottom w:val="single" w:sz="4" w:space="0" w:color="auto"/>
              <w:right w:val="single" w:sz="4" w:space="0" w:color="auto"/>
            </w:tcBorders>
          </w:tcPr>
          <w:p w14:paraId="05A62D95" w14:textId="77777777" w:rsidR="00C40BF1" w:rsidRPr="00C56D86" w:rsidRDefault="00C40BF1" w:rsidP="0049773B">
            <w:pPr>
              <w:widowControl w:val="0"/>
              <w:rPr>
                <w:rFonts w:ascii="Arial Narrow" w:eastAsia="Calibri" w:hAnsi="Arial Narrow" w:cs="Arial"/>
                <w:sz w:val="20"/>
                <w:szCs w:val="20"/>
                <w:lang w:eastAsia="en-GB"/>
              </w:rPr>
            </w:pPr>
            <w:r w:rsidRPr="00C56D86">
              <w:rPr>
                <w:rFonts w:ascii="Arial Narrow" w:hAnsi="Arial Narrow" w:cs="Arial"/>
                <w:b/>
                <w:sz w:val="20"/>
                <w:szCs w:val="20"/>
                <w:lang w:eastAsia="en-GB"/>
              </w:rPr>
              <w:t xml:space="preserve">Restriction type: </w:t>
            </w:r>
            <w:r w:rsidRPr="00C56D86">
              <w:rPr>
                <w:rFonts w:ascii="Arial Narrow" w:eastAsia="Calibri" w:hAnsi="Arial Narrow" w:cs="Arial"/>
                <w:sz w:val="20"/>
                <w:szCs w:val="20"/>
                <w:lang w:eastAsia="en-GB"/>
              </w:rPr>
              <w:fldChar w:fldCharType="begin" w:fldLock="1">
                <w:ffData>
                  <w:name w:val="Check3"/>
                  <w:enabled/>
                  <w:calcOnExit w:val="0"/>
                  <w:checkBox>
                    <w:sizeAuto/>
                    <w:default w:val="1"/>
                  </w:checkBox>
                </w:ffData>
              </w:fldChar>
            </w:r>
            <w:r w:rsidRPr="00C56D86">
              <w:rPr>
                <w:rFonts w:ascii="Arial Narrow" w:eastAsia="Calibri" w:hAnsi="Arial Narrow" w:cs="Arial"/>
                <w:sz w:val="20"/>
                <w:szCs w:val="20"/>
                <w:lang w:eastAsia="en-GB"/>
              </w:rPr>
              <w:instrText xml:space="preserve"> FORMCHECKBOX </w:instrText>
            </w:r>
            <w:r w:rsidRPr="00C56D86">
              <w:rPr>
                <w:rFonts w:ascii="Arial Narrow" w:eastAsia="Calibri" w:hAnsi="Arial Narrow" w:cs="Arial"/>
                <w:sz w:val="20"/>
                <w:szCs w:val="20"/>
                <w:lang w:eastAsia="en-GB"/>
              </w:rPr>
            </w:r>
            <w:r w:rsidRPr="00C56D86">
              <w:rPr>
                <w:rFonts w:ascii="Arial Narrow" w:eastAsia="Calibri" w:hAnsi="Arial Narrow" w:cs="Arial"/>
                <w:sz w:val="20"/>
                <w:szCs w:val="20"/>
                <w:lang w:eastAsia="en-GB"/>
              </w:rPr>
              <w:fldChar w:fldCharType="separate"/>
            </w:r>
            <w:r w:rsidRPr="00C56D86">
              <w:rPr>
                <w:rFonts w:ascii="Arial Narrow" w:eastAsia="Calibri" w:hAnsi="Arial Narrow" w:cs="Arial"/>
                <w:sz w:val="20"/>
                <w:szCs w:val="20"/>
                <w:lang w:eastAsia="en-GB"/>
              </w:rPr>
              <w:fldChar w:fldCharType="end"/>
            </w:r>
            <w:r w:rsidRPr="00C56D86">
              <w:rPr>
                <w:rFonts w:ascii="Arial Narrow" w:eastAsia="Calibri" w:hAnsi="Arial Narrow" w:cs="Arial"/>
                <w:sz w:val="20"/>
                <w:szCs w:val="20"/>
                <w:lang w:eastAsia="en-GB"/>
              </w:rPr>
              <w:t xml:space="preserve">Authority Required (telephone/online PBS Authorities system) </w:t>
            </w:r>
          </w:p>
        </w:tc>
      </w:tr>
      <w:tr w:rsidR="00C40BF1" w:rsidRPr="00C56D86" w14:paraId="208AEA80" w14:textId="77777777" w:rsidTr="007C73A2">
        <w:tblPrEx>
          <w:tblCellMar>
            <w:top w:w="15" w:type="dxa"/>
            <w:left w:w="15" w:type="dxa"/>
            <w:bottom w:w="15" w:type="dxa"/>
            <w:right w:w="15" w:type="dxa"/>
          </w:tblCellMar>
        </w:tblPrEx>
        <w:tc>
          <w:tcPr>
            <w:tcW w:w="993" w:type="dxa"/>
            <w:gridSpan w:val="2"/>
            <w:tcBorders>
              <w:top w:val="single" w:sz="4" w:space="0" w:color="auto"/>
              <w:left w:val="single" w:sz="4" w:space="0" w:color="auto"/>
              <w:bottom w:val="single" w:sz="4" w:space="0" w:color="auto"/>
              <w:right w:val="single" w:sz="4" w:space="0" w:color="auto"/>
            </w:tcBorders>
          </w:tcPr>
          <w:p w14:paraId="5CB39F4E" w14:textId="4A1586A7" w:rsidR="00C40BF1" w:rsidRPr="00C56D86" w:rsidRDefault="00C40BF1" w:rsidP="0049773B">
            <w:pPr>
              <w:widowControl w:val="0"/>
              <w:jc w:val="center"/>
              <w:rPr>
                <w:rFonts w:ascii="Arial Narrow" w:hAnsi="Arial Narrow" w:cs="Arial"/>
                <w:sz w:val="20"/>
                <w:szCs w:val="20"/>
                <w:lang w:eastAsia="en-GB"/>
              </w:rPr>
            </w:pPr>
          </w:p>
        </w:tc>
        <w:tc>
          <w:tcPr>
            <w:tcW w:w="7938" w:type="dxa"/>
            <w:gridSpan w:val="7"/>
            <w:tcBorders>
              <w:top w:val="single" w:sz="4" w:space="0" w:color="auto"/>
              <w:left w:val="single" w:sz="4" w:space="0" w:color="auto"/>
              <w:bottom w:val="single" w:sz="4" w:space="0" w:color="auto"/>
              <w:right w:val="single" w:sz="4" w:space="0" w:color="auto"/>
            </w:tcBorders>
          </w:tcPr>
          <w:p w14:paraId="71F35EDB" w14:textId="77777777" w:rsidR="00C40BF1" w:rsidRPr="00CF03F7" w:rsidRDefault="00C40BF1" w:rsidP="0049773B">
            <w:pPr>
              <w:widowControl w:val="0"/>
              <w:rPr>
                <w:rFonts w:ascii="Arial Narrow" w:hAnsi="Arial Narrow" w:cs="Arial"/>
                <w:b/>
                <w:sz w:val="20"/>
                <w:szCs w:val="20"/>
                <w:lang w:eastAsia="en-GB"/>
              </w:rPr>
            </w:pPr>
            <w:r w:rsidRPr="00CF03F7">
              <w:rPr>
                <w:rFonts w:ascii="Arial Narrow" w:hAnsi="Arial Narrow" w:cs="Arial"/>
                <w:b/>
                <w:bCs/>
                <w:sz w:val="20"/>
                <w:szCs w:val="20"/>
                <w:bdr w:val="none" w:sz="0" w:space="0" w:color="auto" w:frame="1"/>
              </w:rPr>
              <w:t xml:space="preserve">Indication: </w:t>
            </w:r>
            <w:r w:rsidRPr="00CF03F7">
              <w:rPr>
                <w:rFonts w:ascii="Arial Narrow" w:hAnsi="Arial Narrow" w:cs="Arial"/>
                <w:sz w:val="20"/>
                <w:szCs w:val="20"/>
              </w:rPr>
              <w:t>Chronic severe atopic dermatitis</w:t>
            </w:r>
          </w:p>
        </w:tc>
      </w:tr>
    </w:tbl>
    <w:p w14:paraId="4678CB33" w14:textId="287FBF8A" w:rsidR="00956CEE" w:rsidRDefault="00C55284" w:rsidP="004A4201">
      <w:pPr>
        <w:pStyle w:val="3-BodyText"/>
        <w:numPr>
          <w:ilvl w:val="0"/>
          <w:numId w:val="0"/>
        </w:numPr>
        <w:rPr>
          <w:b/>
          <w:bCs/>
        </w:rPr>
      </w:pPr>
      <w:r w:rsidRPr="00FA7189">
        <w:rPr>
          <w:b/>
          <w:bCs/>
        </w:rPr>
        <w:t>Uncontrolled Severe Asthma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Uncontrolled Severe Asthma"/>
      </w:tblPr>
      <w:tblGrid>
        <w:gridCol w:w="426"/>
        <w:gridCol w:w="850"/>
        <w:gridCol w:w="142"/>
        <w:gridCol w:w="1976"/>
        <w:gridCol w:w="1354"/>
        <w:gridCol w:w="812"/>
        <w:gridCol w:w="811"/>
        <w:gridCol w:w="812"/>
        <w:gridCol w:w="1838"/>
      </w:tblGrid>
      <w:tr w:rsidR="000D120D" w:rsidRPr="0022354F" w14:paraId="4E7DBDF2" w14:textId="77777777" w:rsidTr="0DC5798E">
        <w:trPr>
          <w:cantSplit/>
          <w:trHeight w:val="20"/>
        </w:trPr>
        <w:tc>
          <w:tcPr>
            <w:tcW w:w="3394" w:type="dxa"/>
            <w:gridSpan w:val="4"/>
            <w:vAlign w:val="center"/>
          </w:tcPr>
          <w:p w14:paraId="76FB53B4" w14:textId="77777777" w:rsidR="000D120D" w:rsidRPr="0022354F" w:rsidRDefault="000D120D" w:rsidP="00BB1066">
            <w:pPr>
              <w:keepLines/>
              <w:rPr>
                <w:rFonts w:ascii="Arial Narrow" w:hAnsi="Arial Narrow"/>
                <w:b/>
                <w:bCs/>
                <w:sz w:val="20"/>
                <w:szCs w:val="20"/>
              </w:rPr>
            </w:pPr>
            <w:r w:rsidRPr="0022354F">
              <w:rPr>
                <w:rFonts w:ascii="Arial Narrow" w:hAnsi="Arial Narrow"/>
                <w:b/>
                <w:bCs/>
                <w:sz w:val="20"/>
                <w:szCs w:val="20"/>
              </w:rPr>
              <w:t>MEDICINAL PRODUCT</w:t>
            </w:r>
          </w:p>
          <w:p w14:paraId="22C705C5" w14:textId="77777777" w:rsidR="000D120D" w:rsidRPr="0022354F" w:rsidRDefault="000D120D" w:rsidP="00BB1066">
            <w:pPr>
              <w:pStyle w:val="5-SubsectionSubheading"/>
              <w:rPr>
                <w:rFonts w:ascii="Arial Narrow" w:hAnsi="Arial Narrow"/>
                <w:sz w:val="20"/>
                <w:szCs w:val="20"/>
              </w:rPr>
            </w:pPr>
            <w:r w:rsidRPr="0022354F">
              <w:rPr>
                <w:rFonts w:ascii="Arial Narrow" w:hAnsi="Arial Narrow"/>
                <w:bCs/>
                <w:sz w:val="20"/>
                <w:szCs w:val="20"/>
              </w:rPr>
              <w:t>medicinal product pack</w:t>
            </w:r>
          </w:p>
        </w:tc>
        <w:tc>
          <w:tcPr>
            <w:tcW w:w="1354" w:type="dxa"/>
            <w:vAlign w:val="center"/>
          </w:tcPr>
          <w:p w14:paraId="48352744" w14:textId="77777777" w:rsidR="000D120D" w:rsidRPr="0022354F" w:rsidRDefault="000D120D" w:rsidP="00BB1066">
            <w:pPr>
              <w:keepLines/>
              <w:jc w:val="center"/>
              <w:rPr>
                <w:rFonts w:ascii="Arial Narrow" w:hAnsi="Arial Narrow"/>
                <w:b/>
                <w:sz w:val="20"/>
                <w:szCs w:val="20"/>
              </w:rPr>
            </w:pPr>
            <w:r w:rsidRPr="0022354F">
              <w:rPr>
                <w:rFonts w:ascii="Arial Narrow" w:hAnsi="Arial Narrow"/>
                <w:b/>
                <w:sz w:val="20"/>
                <w:szCs w:val="20"/>
              </w:rPr>
              <w:t>PBS item code</w:t>
            </w:r>
          </w:p>
        </w:tc>
        <w:tc>
          <w:tcPr>
            <w:tcW w:w="812" w:type="dxa"/>
            <w:vAlign w:val="center"/>
          </w:tcPr>
          <w:p w14:paraId="3A30273B" w14:textId="77777777" w:rsidR="000D120D" w:rsidRPr="0022354F" w:rsidRDefault="000D120D" w:rsidP="00BB1066">
            <w:pPr>
              <w:keepLines/>
              <w:jc w:val="center"/>
              <w:rPr>
                <w:rFonts w:ascii="Arial Narrow" w:hAnsi="Arial Narrow"/>
                <w:b/>
                <w:sz w:val="20"/>
                <w:szCs w:val="20"/>
              </w:rPr>
            </w:pPr>
            <w:r w:rsidRPr="0022354F">
              <w:rPr>
                <w:rFonts w:ascii="Arial Narrow" w:hAnsi="Arial Narrow"/>
                <w:b/>
                <w:sz w:val="20"/>
                <w:szCs w:val="20"/>
              </w:rPr>
              <w:t>Max. qty packs</w:t>
            </w:r>
          </w:p>
        </w:tc>
        <w:tc>
          <w:tcPr>
            <w:tcW w:w="811" w:type="dxa"/>
            <w:vAlign w:val="center"/>
          </w:tcPr>
          <w:p w14:paraId="645DDFDE" w14:textId="77777777" w:rsidR="000D120D" w:rsidRPr="0022354F" w:rsidRDefault="000D120D" w:rsidP="00BB1066">
            <w:pPr>
              <w:keepLines/>
              <w:jc w:val="center"/>
              <w:rPr>
                <w:rFonts w:ascii="Arial Narrow" w:hAnsi="Arial Narrow"/>
                <w:b/>
                <w:sz w:val="20"/>
                <w:szCs w:val="20"/>
              </w:rPr>
            </w:pPr>
            <w:r w:rsidRPr="0022354F">
              <w:rPr>
                <w:rFonts w:ascii="Arial Narrow" w:hAnsi="Arial Narrow"/>
                <w:b/>
                <w:sz w:val="20"/>
                <w:szCs w:val="20"/>
              </w:rPr>
              <w:t>Max. qty units</w:t>
            </w:r>
          </w:p>
        </w:tc>
        <w:tc>
          <w:tcPr>
            <w:tcW w:w="812" w:type="dxa"/>
            <w:vAlign w:val="center"/>
          </w:tcPr>
          <w:p w14:paraId="006234E6" w14:textId="04E21FB9" w:rsidR="000D120D" w:rsidRPr="0022354F" w:rsidRDefault="2E6454F0" w:rsidP="0DC5798E">
            <w:pPr>
              <w:keepLines/>
              <w:jc w:val="center"/>
              <w:rPr>
                <w:rFonts w:ascii="Arial Narrow" w:hAnsi="Arial Narrow"/>
                <w:b/>
                <w:bCs/>
                <w:sz w:val="20"/>
                <w:szCs w:val="20"/>
              </w:rPr>
            </w:pPr>
            <w:r w:rsidRPr="0DC5798E">
              <w:rPr>
                <w:rFonts w:ascii="Arial Narrow" w:hAnsi="Arial Narrow"/>
                <w:b/>
                <w:bCs/>
                <w:sz w:val="20"/>
                <w:szCs w:val="20"/>
              </w:rPr>
              <w:t>№.of</w:t>
            </w:r>
          </w:p>
          <w:p w14:paraId="52940896" w14:textId="05198FA1" w:rsidR="000D120D" w:rsidRPr="0022354F" w:rsidRDefault="2E6454F0" w:rsidP="0DC5798E">
            <w:pPr>
              <w:keepLines/>
              <w:jc w:val="center"/>
              <w:rPr>
                <w:rFonts w:ascii="Arial Narrow" w:hAnsi="Arial Narrow"/>
                <w:b/>
                <w:bCs/>
                <w:sz w:val="20"/>
                <w:szCs w:val="20"/>
              </w:rPr>
            </w:pPr>
            <w:r w:rsidRPr="0DC5798E">
              <w:rPr>
                <w:rFonts w:ascii="Arial Narrow" w:hAnsi="Arial Narrow"/>
                <w:b/>
                <w:bCs/>
                <w:sz w:val="20"/>
                <w:szCs w:val="20"/>
              </w:rPr>
              <w:t>Rpts</w:t>
            </w:r>
          </w:p>
        </w:tc>
        <w:tc>
          <w:tcPr>
            <w:tcW w:w="1838" w:type="dxa"/>
            <w:vAlign w:val="center"/>
          </w:tcPr>
          <w:p w14:paraId="141A42B4" w14:textId="77777777" w:rsidR="000D120D" w:rsidRPr="0022354F" w:rsidRDefault="000D120D" w:rsidP="00BB1066">
            <w:pPr>
              <w:keepLines/>
              <w:rPr>
                <w:rFonts w:ascii="Arial Narrow" w:hAnsi="Arial Narrow"/>
                <w:b/>
                <w:sz w:val="20"/>
                <w:szCs w:val="20"/>
              </w:rPr>
            </w:pPr>
            <w:r w:rsidRPr="0022354F">
              <w:rPr>
                <w:rFonts w:ascii="Arial Narrow" w:hAnsi="Arial Narrow"/>
                <w:b/>
                <w:sz w:val="20"/>
                <w:szCs w:val="20"/>
              </w:rPr>
              <w:t>Available brands</w:t>
            </w:r>
          </w:p>
        </w:tc>
      </w:tr>
      <w:tr w:rsidR="000D120D" w:rsidRPr="0022354F" w14:paraId="3D07DD81" w14:textId="77777777" w:rsidTr="0DC5798E">
        <w:trPr>
          <w:cantSplit/>
          <w:trHeight w:val="20"/>
        </w:trPr>
        <w:tc>
          <w:tcPr>
            <w:tcW w:w="9021" w:type="dxa"/>
            <w:gridSpan w:val="9"/>
            <w:vAlign w:val="center"/>
          </w:tcPr>
          <w:p w14:paraId="48ECBC7D" w14:textId="77777777" w:rsidR="000D120D" w:rsidRPr="0022354F" w:rsidRDefault="000D120D" w:rsidP="00BB1066">
            <w:pPr>
              <w:keepLines/>
              <w:rPr>
                <w:rFonts w:ascii="Arial Narrow" w:hAnsi="Arial Narrow"/>
                <w:sz w:val="20"/>
                <w:szCs w:val="20"/>
              </w:rPr>
            </w:pPr>
            <w:r w:rsidRPr="0022354F">
              <w:rPr>
                <w:rFonts w:ascii="Arial Narrow" w:hAnsi="Arial Narrow"/>
                <w:sz w:val="20"/>
                <w:szCs w:val="20"/>
              </w:rPr>
              <w:t xml:space="preserve">DUPILUMAB </w:t>
            </w:r>
          </w:p>
        </w:tc>
      </w:tr>
      <w:tr w:rsidR="00C70057" w:rsidRPr="0022354F" w14:paraId="0B8ECEB1" w14:textId="77777777" w:rsidTr="0DC5798E">
        <w:trPr>
          <w:cantSplit/>
          <w:trHeight w:val="20"/>
        </w:trPr>
        <w:tc>
          <w:tcPr>
            <w:tcW w:w="3394" w:type="dxa"/>
            <w:gridSpan w:val="4"/>
            <w:vAlign w:val="center"/>
          </w:tcPr>
          <w:p w14:paraId="71C96C63" w14:textId="2C9429C7" w:rsidR="00C70057" w:rsidRPr="0022354F" w:rsidRDefault="00C70057" w:rsidP="00C70057">
            <w:pPr>
              <w:keepLines/>
              <w:rPr>
                <w:rFonts w:ascii="Arial Narrow" w:hAnsi="Arial Narrow"/>
                <w:sz w:val="20"/>
                <w:szCs w:val="20"/>
              </w:rPr>
            </w:pPr>
            <w:r w:rsidRPr="0022354F">
              <w:rPr>
                <w:rFonts w:ascii="Arial Narrow" w:hAnsi="Arial Narrow" w:cs="Arial"/>
                <w:i/>
                <w:iCs/>
                <w:sz w:val="20"/>
                <w:szCs w:val="20"/>
              </w:rPr>
              <w:t>dupilumab 200 mg/1.14 mL injection, 2 x 1.14 mL pen devices</w:t>
            </w:r>
          </w:p>
        </w:tc>
        <w:tc>
          <w:tcPr>
            <w:tcW w:w="1354" w:type="dxa"/>
            <w:vAlign w:val="center"/>
          </w:tcPr>
          <w:p w14:paraId="574FF997" w14:textId="77777777" w:rsidR="00C70057" w:rsidRPr="0022354F" w:rsidRDefault="00C70057" w:rsidP="00C70057">
            <w:pPr>
              <w:keepLines/>
              <w:jc w:val="center"/>
              <w:rPr>
                <w:rFonts w:ascii="Arial Narrow" w:hAnsi="Arial Narrow"/>
                <w:sz w:val="20"/>
                <w:szCs w:val="20"/>
              </w:rPr>
            </w:pPr>
            <w:r w:rsidRPr="0022354F">
              <w:rPr>
                <w:rFonts w:ascii="Arial Narrow" w:hAnsi="Arial Narrow"/>
                <w:sz w:val="20"/>
                <w:szCs w:val="20"/>
              </w:rPr>
              <w:t>NEW (Public)</w:t>
            </w:r>
          </w:p>
          <w:p w14:paraId="3226F7CA" w14:textId="77777777" w:rsidR="00C70057" w:rsidRPr="0022354F" w:rsidRDefault="00C70057" w:rsidP="00C70057">
            <w:pPr>
              <w:keepLines/>
              <w:jc w:val="center"/>
              <w:rPr>
                <w:rFonts w:ascii="Arial Narrow" w:hAnsi="Arial Narrow"/>
                <w:sz w:val="20"/>
                <w:szCs w:val="20"/>
              </w:rPr>
            </w:pPr>
            <w:r w:rsidRPr="0022354F">
              <w:rPr>
                <w:rFonts w:ascii="Arial Narrow" w:hAnsi="Arial Narrow"/>
                <w:sz w:val="20"/>
                <w:szCs w:val="20"/>
              </w:rPr>
              <w:t>NEW (Private)</w:t>
            </w:r>
          </w:p>
        </w:tc>
        <w:tc>
          <w:tcPr>
            <w:tcW w:w="812" w:type="dxa"/>
            <w:vAlign w:val="center"/>
          </w:tcPr>
          <w:p w14:paraId="1BFCC35F" w14:textId="77777777" w:rsidR="00C70057" w:rsidRPr="0022354F" w:rsidRDefault="00C70057" w:rsidP="00C70057">
            <w:pPr>
              <w:keepLines/>
              <w:jc w:val="center"/>
              <w:rPr>
                <w:rFonts w:ascii="Arial Narrow" w:hAnsi="Arial Narrow"/>
                <w:sz w:val="20"/>
                <w:szCs w:val="20"/>
              </w:rPr>
            </w:pPr>
            <w:r w:rsidRPr="0022354F">
              <w:rPr>
                <w:rFonts w:ascii="Arial Narrow" w:hAnsi="Arial Narrow"/>
                <w:sz w:val="20"/>
                <w:szCs w:val="20"/>
              </w:rPr>
              <w:t>1</w:t>
            </w:r>
          </w:p>
        </w:tc>
        <w:tc>
          <w:tcPr>
            <w:tcW w:w="811" w:type="dxa"/>
            <w:vAlign w:val="center"/>
          </w:tcPr>
          <w:p w14:paraId="4ADFD5D3" w14:textId="77777777" w:rsidR="00C70057" w:rsidRPr="0022354F" w:rsidRDefault="00C70057" w:rsidP="00C70057">
            <w:pPr>
              <w:keepLines/>
              <w:jc w:val="center"/>
              <w:rPr>
                <w:rFonts w:ascii="Arial Narrow" w:hAnsi="Arial Narrow"/>
                <w:sz w:val="20"/>
                <w:szCs w:val="20"/>
              </w:rPr>
            </w:pPr>
            <w:r w:rsidRPr="0022354F">
              <w:rPr>
                <w:rFonts w:ascii="Arial Narrow" w:hAnsi="Arial Narrow"/>
                <w:sz w:val="20"/>
                <w:szCs w:val="20"/>
              </w:rPr>
              <w:t>2</w:t>
            </w:r>
          </w:p>
        </w:tc>
        <w:tc>
          <w:tcPr>
            <w:tcW w:w="812" w:type="dxa"/>
            <w:vAlign w:val="center"/>
          </w:tcPr>
          <w:p w14:paraId="081ACFFB" w14:textId="3EBC39CE" w:rsidR="00C70057" w:rsidRPr="0022354F" w:rsidRDefault="00C70057" w:rsidP="00C70057">
            <w:pPr>
              <w:keepLines/>
              <w:jc w:val="center"/>
              <w:rPr>
                <w:rFonts w:ascii="Arial Narrow" w:hAnsi="Arial Narrow"/>
                <w:sz w:val="20"/>
                <w:szCs w:val="20"/>
              </w:rPr>
            </w:pPr>
            <w:r w:rsidRPr="0022354F">
              <w:rPr>
                <w:rFonts w:ascii="Arial Narrow" w:hAnsi="Arial Narrow"/>
                <w:i/>
                <w:iCs/>
                <w:sz w:val="20"/>
                <w:szCs w:val="20"/>
              </w:rPr>
              <w:t>7</w:t>
            </w:r>
            <w:r w:rsidR="003453EE">
              <w:rPr>
                <w:rFonts w:ascii="Arial Narrow" w:hAnsi="Arial Narrow"/>
                <w:i/>
                <w:iCs/>
                <w:sz w:val="20"/>
                <w:szCs w:val="20"/>
              </w:rPr>
              <w:t xml:space="preserve"> (initial)</w:t>
            </w:r>
          </w:p>
        </w:tc>
        <w:tc>
          <w:tcPr>
            <w:tcW w:w="1838" w:type="dxa"/>
            <w:vAlign w:val="center"/>
          </w:tcPr>
          <w:p w14:paraId="07A978E0" w14:textId="77777777" w:rsidR="00C70057" w:rsidRPr="0022354F" w:rsidRDefault="00C70057" w:rsidP="00C70057">
            <w:pPr>
              <w:keepLines/>
              <w:rPr>
                <w:rFonts w:ascii="Arial Narrow" w:hAnsi="Arial Narrow"/>
                <w:sz w:val="20"/>
                <w:szCs w:val="20"/>
              </w:rPr>
            </w:pPr>
            <w:r w:rsidRPr="0022354F">
              <w:rPr>
                <w:rFonts w:ascii="Arial Narrow" w:hAnsi="Arial Narrow"/>
                <w:sz w:val="20"/>
                <w:szCs w:val="20"/>
              </w:rPr>
              <w:t>Dupixent</w:t>
            </w:r>
          </w:p>
        </w:tc>
      </w:tr>
      <w:tr w:rsidR="00C70057" w:rsidRPr="0022354F" w14:paraId="38551EAD" w14:textId="77777777" w:rsidTr="0DC5798E">
        <w:trPr>
          <w:cantSplit/>
          <w:trHeight w:val="20"/>
        </w:trPr>
        <w:tc>
          <w:tcPr>
            <w:tcW w:w="3394" w:type="dxa"/>
            <w:gridSpan w:val="4"/>
            <w:vAlign w:val="center"/>
          </w:tcPr>
          <w:p w14:paraId="009C2150" w14:textId="43CE4F69" w:rsidR="00C70057" w:rsidRPr="0022354F" w:rsidRDefault="00C70057" w:rsidP="00C70057">
            <w:pPr>
              <w:keepLines/>
              <w:rPr>
                <w:rFonts w:ascii="Arial Narrow" w:hAnsi="Arial Narrow"/>
                <w:sz w:val="20"/>
                <w:szCs w:val="20"/>
              </w:rPr>
            </w:pPr>
            <w:r w:rsidRPr="0022354F">
              <w:rPr>
                <w:rFonts w:ascii="Arial Narrow" w:hAnsi="Arial Narrow" w:cs="Arial"/>
                <w:i/>
                <w:iCs/>
                <w:sz w:val="20"/>
                <w:szCs w:val="20"/>
              </w:rPr>
              <w:t>dupilumab 300 mg/2 mL injection, 2 x 2 mL pen devices</w:t>
            </w:r>
          </w:p>
        </w:tc>
        <w:tc>
          <w:tcPr>
            <w:tcW w:w="1354" w:type="dxa"/>
            <w:vAlign w:val="center"/>
          </w:tcPr>
          <w:p w14:paraId="00B6B8B5" w14:textId="77777777" w:rsidR="00C70057" w:rsidRPr="0022354F" w:rsidRDefault="00C70057" w:rsidP="00C70057">
            <w:pPr>
              <w:keepLines/>
              <w:jc w:val="center"/>
              <w:rPr>
                <w:rFonts w:ascii="Arial Narrow" w:hAnsi="Arial Narrow"/>
                <w:sz w:val="20"/>
                <w:szCs w:val="20"/>
              </w:rPr>
            </w:pPr>
            <w:r w:rsidRPr="0022354F">
              <w:rPr>
                <w:rFonts w:ascii="Arial Narrow" w:hAnsi="Arial Narrow"/>
                <w:sz w:val="20"/>
                <w:szCs w:val="20"/>
              </w:rPr>
              <w:t>NEW (Public)</w:t>
            </w:r>
          </w:p>
          <w:p w14:paraId="7CD8A588" w14:textId="77777777" w:rsidR="00C70057" w:rsidRPr="0022354F" w:rsidRDefault="00C70057" w:rsidP="00C70057">
            <w:pPr>
              <w:keepLines/>
              <w:jc w:val="center"/>
              <w:rPr>
                <w:rFonts w:ascii="Arial Narrow" w:hAnsi="Arial Narrow"/>
                <w:sz w:val="20"/>
                <w:szCs w:val="20"/>
              </w:rPr>
            </w:pPr>
            <w:r w:rsidRPr="0022354F">
              <w:rPr>
                <w:rFonts w:ascii="Arial Narrow" w:hAnsi="Arial Narrow"/>
                <w:sz w:val="20"/>
                <w:szCs w:val="20"/>
              </w:rPr>
              <w:t>NEW (Private)</w:t>
            </w:r>
          </w:p>
        </w:tc>
        <w:tc>
          <w:tcPr>
            <w:tcW w:w="812" w:type="dxa"/>
            <w:vAlign w:val="center"/>
          </w:tcPr>
          <w:p w14:paraId="1E535D70" w14:textId="77777777" w:rsidR="00C70057" w:rsidRPr="0022354F" w:rsidRDefault="00C70057" w:rsidP="00C70057">
            <w:pPr>
              <w:keepLines/>
              <w:jc w:val="center"/>
              <w:rPr>
                <w:rFonts w:ascii="Arial Narrow" w:hAnsi="Arial Narrow"/>
                <w:sz w:val="20"/>
                <w:szCs w:val="20"/>
              </w:rPr>
            </w:pPr>
            <w:r w:rsidRPr="0022354F">
              <w:rPr>
                <w:rFonts w:ascii="Arial Narrow" w:hAnsi="Arial Narrow"/>
                <w:sz w:val="20"/>
                <w:szCs w:val="20"/>
              </w:rPr>
              <w:t>1</w:t>
            </w:r>
          </w:p>
        </w:tc>
        <w:tc>
          <w:tcPr>
            <w:tcW w:w="811" w:type="dxa"/>
            <w:vAlign w:val="center"/>
          </w:tcPr>
          <w:p w14:paraId="7F3442C3" w14:textId="77777777" w:rsidR="00C70057" w:rsidRPr="0022354F" w:rsidRDefault="00C70057" w:rsidP="00C70057">
            <w:pPr>
              <w:keepLines/>
              <w:jc w:val="center"/>
              <w:rPr>
                <w:rFonts w:ascii="Arial Narrow" w:hAnsi="Arial Narrow"/>
                <w:sz w:val="20"/>
                <w:szCs w:val="20"/>
              </w:rPr>
            </w:pPr>
            <w:r w:rsidRPr="0022354F">
              <w:rPr>
                <w:rFonts w:ascii="Arial Narrow" w:hAnsi="Arial Narrow"/>
                <w:sz w:val="20"/>
                <w:szCs w:val="20"/>
              </w:rPr>
              <w:t>2</w:t>
            </w:r>
          </w:p>
        </w:tc>
        <w:tc>
          <w:tcPr>
            <w:tcW w:w="812" w:type="dxa"/>
            <w:vAlign w:val="center"/>
          </w:tcPr>
          <w:p w14:paraId="12F23212" w14:textId="6BAA4F55" w:rsidR="00C70057" w:rsidRPr="0022354F" w:rsidRDefault="00C70057" w:rsidP="00C70057">
            <w:pPr>
              <w:keepLines/>
              <w:jc w:val="center"/>
              <w:rPr>
                <w:rFonts w:ascii="Arial Narrow" w:hAnsi="Arial Narrow"/>
                <w:sz w:val="20"/>
                <w:szCs w:val="20"/>
              </w:rPr>
            </w:pPr>
            <w:r w:rsidRPr="0022354F">
              <w:rPr>
                <w:rFonts w:ascii="Arial Narrow" w:hAnsi="Arial Narrow"/>
                <w:sz w:val="20"/>
                <w:szCs w:val="20"/>
              </w:rPr>
              <w:t>3</w:t>
            </w:r>
            <w:r w:rsidR="003453EE">
              <w:rPr>
                <w:rFonts w:ascii="Arial Narrow" w:hAnsi="Arial Narrow"/>
                <w:sz w:val="20"/>
                <w:szCs w:val="20"/>
              </w:rPr>
              <w:t xml:space="preserve"> (initial)</w:t>
            </w:r>
          </w:p>
        </w:tc>
        <w:tc>
          <w:tcPr>
            <w:tcW w:w="1838" w:type="dxa"/>
            <w:vAlign w:val="center"/>
          </w:tcPr>
          <w:p w14:paraId="7077A07F" w14:textId="77777777" w:rsidR="00C70057" w:rsidRPr="0022354F" w:rsidRDefault="00C70057" w:rsidP="00C70057">
            <w:pPr>
              <w:keepLines/>
              <w:rPr>
                <w:rFonts w:ascii="Arial Narrow" w:hAnsi="Arial Narrow"/>
                <w:sz w:val="20"/>
                <w:szCs w:val="20"/>
              </w:rPr>
            </w:pPr>
            <w:r w:rsidRPr="0022354F">
              <w:rPr>
                <w:rFonts w:ascii="Arial Narrow" w:hAnsi="Arial Narrow"/>
                <w:sz w:val="20"/>
                <w:szCs w:val="20"/>
              </w:rPr>
              <w:t>Dupixent</w:t>
            </w:r>
          </w:p>
        </w:tc>
      </w:tr>
      <w:tr w:rsidR="003453EE" w:rsidRPr="0022354F" w14:paraId="603EDECC" w14:textId="77777777" w:rsidTr="0DC5798E">
        <w:trPr>
          <w:cantSplit/>
          <w:trHeight w:val="20"/>
        </w:trPr>
        <w:tc>
          <w:tcPr>
            <w:tcW w:w="3394" w:type="dxa"/>
            <w:gridSpan w:val="4"/>
            <w:vAlign w:val="center"/>
          </w:tcPr>
          <w:p w14:paraId="0E14A69A" w14:textId="6AB6A2E2" w:rsidR="003453EE" w:rsidRPr="0022354F" w:rsidRDefault="003453EE" w:rsidP="003453EE">
            <w:pPr>
              <w:keepLines/>
              <w:rPr>
                <w:rFonts w:ascii="Arial Narrow" w:hAnsi="Arial Narrow" w:cs="Arial"/>
                <w:i/>
                <w:iCs/>
                <w:sz w:val="20"/>
                <w:szCs w:val="20"/>
              </w:rPr>
            </w:pPr>
            <w:r w:rsidRPr="0022354F">
              <w:rPr>
                <w:rFonts w:ascii="Arial Narrow" w:hAnsi="Arial Narrow" w:cs="Arial"/>
                <w:i/>
                <w:iCs/>
                <w:sz w:val="20"/>
                <w:szCs w:val="20"/>
              </w:rPr>
              <w:t>dupilumab 200 mg/1.14 mL injection, 2 x 1.14 mL pen devices</w:t>
            </w:r>
          </w:p>
        </w:tc>
        <w:tc>
          <w:tcPr>
            <w:tcW w:w="1354" w:type="dxa"/>
            <w:vAlign w:val="center"/>
          </w:tcPr>
          <w:p w14:paraId="7B93B681" w14:textId="77777777"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NEW (Public)</w:t>
            </w:r>
          </w:p>
          <w:p w14:paraId="49480DB5" w14:textId="6CCD5D1C"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NEW (Private)</w:t>
            </w:r>
          </w:p>
        </w:tc>
        <w:tc>
          <w:tcPr>
            <w:tcW w:w="812" w:type="dxa"/>
            <w:vAlign w:val="center"/>
          </w:tcPr>
          <w:p w14:paraId="6C42A63A" w14:textId="1D79EAE4"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1</w:t>
            </w:r>
          </w:p>
        </w:tc>
        <w:tc>
          <w:tcPr>
            <w:tcW w:w="811" w:type="dxa"/>
            <w:vAlign w:val="center"/>
          </w:tcPr>
          <w:p w14:paraId="53EFF83A" w14:textId="69350012"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2</w:t>
            </w:r>
          </w:p>
        </w:tc>
        <w:tc>
          <w:tcPr>
            <w:tcW w:w="812" w:type="dxa"/>
            <w:vAlign w:val="center"/>
          </w:tcPr>
          <w:p w14:paraId="3812BE55" w14:textId="37769206"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5</w:t>
            </w:r>
            <w:r>
              <w:rPr>
                <w:rFonts w:ascii="Arial Narrow" w:hAnsi="Arial Narrow"/>
                <w:sz w:val="20"/>
                <w:szCs w:val="20"/>
              </w:rPr>
              <w:t xml:space="preserve"> (continuing)</w:t>
            </w:r>
          </w:p>
        </w:tc>
        <w:tc>
          <w:tcPr>
            <w:tcW w:w="1838" w:type="dxa"/>
            <w:vAlign w:val="center"/>
          </w:tcPr>
          <w:p w14:paraId="421CA6FC" w14:textId="7EC3A1C1" w:rsidR="003453EE" w:rsidRPr="0022354F" w:rsidRDefault="003453EE" w:rsidP="003453EE">
            <w:pPr>
              <w:keepLines/>
              <w:rPr>
                <w:rFonts w:ascii="Arial Narrow" w:hAnsi="Arial Narrow"/>
                <w:sz w:val="20"/>
                <w:szCs w:val="20"/>
              </w:rPr>
            </w:pPr>
            <w:r w:rsidRPr="0022354F">
              <w:rPr>
                <w:rFonts w:ascii="Arial Narrow" w:hAnsi="Arial Narrow"/>
                <w:sz w:val="20"/>
                <w:szCs w:val="20"/>
              </w:rPr>
              <w:t>Dupixent</w:t>
            </w:r>
          </w:p>
        </w:tc>
      </w:tr>
      <w:tr w:rsidR="003453EE" w:rsidRPr="0022354F" w14:paraId="214EF10B" w14:textId="77777777" w:rsidTr="0DC5798E">
        <w:trPr>
          <w:cantSplit/>
          <w:trHeight w:val="20"/>
        </w:trPr>
        <w:tc>
          <w:tcPr>
            <w:tcW w:w="3394" w:type="dxa"/>
            <w:gridSpan w:val="4"/>
            <w:vAlign w:val="center"/>
          </w:tcPr>
          <w:p w14:paraId="74111FFB" w14:textId="32216319" w:rsidR="003453EE" w:rsidRPr="0022354F" w:rsidRDefault="003453EE" w:rsidP="003453EE">
            <w:pPr>
              <w:keepLines/>
              <w:rPr>
                <w:rFonts w:ascii="Arial Narrow" w:hAnsi="Arial Narrow" w:cs="Arial"/>
                <w:i/>
                <w:iCs/>
                <w:sz w:val="20"/>
                <w:szCs w:val="20"/>
              </w:rPr>
            </w:pPr>
            <w:r w:rsidRPr="0022354F">
              <w:rPr>
                <w:rFonts w:ascii="Arial Narrow" w:hAnsi="Arial Narrow" w:cs="Arial"/>
                <w:i/>
                <w:iCs/>
                <w:sz w:val="20"/>
                <w:szCs w:val="20"/>
              </w:rPr>
              <w:t>dupilumab 300 mg/2 mL injection, 2 x 2 mL pen devices</w:t>
            </w:r>
          </w:p>
        </w:tc>
        <w:tc>
          <w:tcPr>
            <w:tcW w:w="1354" w:type="dxa"/>
            <w:vAlign w:val="center"/>
          </w:tcPr>
          <w:p w14:paraId="45E384D5" w14:textId="77777777"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NEW (Public)</w:t>
            </w:r>
          </w:p>
          <w:p w14:paraId="5004CDF4" w14:textId="446BB58C"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NEW (Private)</w:t>
            </w:r>
          </w:p>
        </w:tc>
        <w:tc>
          <w:tcPr>
            <w:tcW w:w="812" w:type="dxa"/>
            <w:vAlign w:val="center"/>
          </w:tcPr>
          <w:p w14:paraId="635DE786" w14:textId="7320915A"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1</w:t>
            </w:r>
          </w:p>
        </w:tc>
        <w:tc>
          <w:tcPr>
            <w:tcW w:w="811" w:type="dxa"/>
            <w:vAlign w:val="center"/>
          </w:tcPr>
          <w:p w14:paraId="2487F060" w14:textId="43750D33"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2</w:t>
            </w:r>
          </w:p>
        </w:tc>
        <w:tc>
          <w:tcPr>
            <w:tcW w:w="812" w:type="dxa"/>
            <w:vAlign w:val="center"/>
          </w:tcPr>
          <w:p w14:paraId="0E1D4D8C" w14:textId="526BD1A9" w:rsidR="003453EE" w:rsidRPr="0022354F" w:rsidRDefault="003453EE" w:rsidP="003453EE">
            <w:pPr>
              <w:keepLines/>
              <w:jc w:val="center"/>
              <w:rPr>
                <w:rFonts w:ascii="Arial Narrow" w:hAnsi="Arial Narrow"/>
                <w:sz w:val="20"/>
                <w:szCs w:val="20"/>
              </w:rPr>
            </w:pPr>
            <w:r w:rsidRPr="0022354F">
              <w:rPr>
                <w:rFonts w:ascii="Arial Narrow" w:hAnsi="Arial Narrow"/>
                <w:sz w:val="20"/>
                <w:szCs w:val="20"/>
              </w:rPr>
              <w:t>2</w:t>
            </w:r>
            <w:r w:rsidR="00FD0A67">
              <w:rPr>
                <w:rFonts w:ascii="Arial Narrow" w:hAnsi="Arial Narrow"/>
                <w:sz w:val="20"/>
                <w:szCs w:val="20"/>
              </w:rPr>
              <w:t xml:space="preserve"> </w:t>
            </w:r>
            <w:r>
              <w:rPr>
                <w:rFonts w:ascii="Arial Narrow" w:hAnsi="Arial Narrow"/>
                <w:sz w:val="20"/>
                <w:szCs w:val="20"/>
              </w:rPr>
              <w:t>(continuing)</w:t>
            </w:r>
          </w:p>
        </w:tc>
        <w:tc>
          <w:tcPr>
            <w:tcW w:w="1838" w:type="dxa"/>
            <w:vAlign w:val="center"/>
          </w:tcPr>
          <w:p w14:paraId="1534AFF4" w14:textId="1202D457" w:rsidR="003453EE" w:rsidRPr="0022354F" w:rsidRDefault="003453EE" w:rsidP="003453EE">
            <w:pPr>
              <w:keepLines/>
              <w:rPr>
                <w:rFonts w:ascii="Arial Narrow" w:hAnsi="Arial Narrow"/>
                <w:sz w:val="20"/>
                <w:szCs w:val="20"/>
              </w:rPr>
            </w:pPr>
            <w:r w:rsidRPr="0022354F">
              <w:rPr>
                <w:rFonts w:ascii="Arial Narrow" w:hAnsi="Arial Narrow"/>
                <w:sz w:val="20"/>
                <w:szCs w:val="20"/>
              </w:rPr>
              <w:t>Dupixent</w:t>
            </w:r>
          </w:p>
        </w:tc>
      </w:tr>
      <w:tr w:rsidR="003453EE" w:rsidRPr="0022354F" w14:paraId="421E80EB" w14:textId="77777777" w:rsidTr="0DC5798E">
        <w:tblPrEx>
          <w:tblCellMar>
            <w:top w:w="15" w:type="dxa"/>
            <w:bottom w:w="15" w:type="dxa"/>
          </w:tblCellMar>
          <w:tblLook w:val="04A0" w:firstRow="1" w:lastRow="0" w:firstColumn="1" w:lastColumn="0" w:noHBand="0" w:noVBand="1"/>
        </w:tblPrEx>
        <w:trPr>
          <w:trHeight w:val="20"/>
        </w:trPr>
        <w:tc>
          <w:tcPr>
            <w:tcW w:w="426" w:type="dxa"/>
            <w:vMerge w:val="restart"/>
            <w:tcBorders>
              <w:top w:val="single" w:sz="4" w:space="0" w:color="auto"/>
              <w:left w:val="single" w:sz="4" w:space="0" w:color="auto"/>
              <w:right w:val="single" w:sz="4" w:space="0" w:color="auto"/>
            </w:tcBorders>
            <w:textDirection w:val="btLr"/>
            <w:vAlign w:val="center"/>
          </w:tcPr>
          <w:p w14:paraId="76166719" w14:textId="6A28D405" w:rsidR="003453EE" w:rsidRPr="0022354F" w:rsidRDefault="003453EE" w:rsidP="00FA65E4">
            <w:pPr>
              <w:jc w:val="center"/>
              <w:rPr>
                <w:rFonts w:ascii="Arial Narrow" w:hAnsi="Arial Narrow"/>
                <w:sz w:val="20"/>
                <w:szCs w:val="20"/>
              </w:rPr>
            </w:pPr>
          </w:p>
        </w:tc>
        <w:tc>
          <w:tcPr>
            <w:tcW w:w="992" w:type="dxa"/>
            <w:gridSpan w:val="2"/>
            <w:tcBorders>
              <w:top w:val="single" w:sz="4" w:space="0" w:color="auto"/>
              <w:left w:val="single" w:sz="4" w:space="0" w:color="auto"/>
              <w:right w:val="single" w:sz="4" w:space="0" w:color="auto"/>
            </w:tcBorders>
            <w:vAlign w:val="center"/>
          </w:tcPr>
          <w:p w14:paraId="547E2A49" w14:textId="3B5AB688" w:rsidR="003453EE" w:rsidRPr="0022354F" w:rsidRDefault="003453EE" w:rsidP="00FA65E4">
            <w:pPr>
              <w:rPr>
                <w:rFonts w:ascii="Arial Narrow" w:hAnsi="Arial Narrow"/>
                <w:sz w:val="20"/>
                <w:szCs w:val="20"/>
              </w:rPr>
            </w:pPr>
          </w:p>
        </w:tc>
        <w:tc>
          <w:tcPr>
            <w:tcW w:w="7603" w:type="dxa"/>
            <w:gridSpan w:val="6"/>
            <w:tcBorders>
              <w:top w:val="single" w:sz="4" w:space="0" w:color="auto"/>
              <w:left w:val="single" w:sz="4" w:space="0" w:color="auto"/>
              <w:right w:val="single" w:sz="4" w:space="0" w:color="auto"/>
            </w:tcBorders>
            <w:vAlign w:val="center"/>
          </w:tcPr>
          <w:p w14:paraId="07290445" w14:textId="77777777" w:rsidR="003453EE" w:rsidRPr="00481132" w:rsidRDefault="003453EE" w:rsidP="00FA65E4">
            <w:pPr>
              <w:keepLines/>
              <w:jc w:val="left"/>
              <w:rPr>
                <w:rFonts w:ascii="Arial Narrow" w:hAnsi="Arial Narrow" w:cs="Arial"/>
                <w:b/>
                <w:bCs/>
                <w:i/>
                <w:iCs/>
                <w:sz w:val="20"/>
                <w:szCs w:val="20"/>
              </w:rPr>
            </w:pPr>
            <w:r w:rsidRPr="00481132">
              <w:rPr>
                <w:rFonts w:ascii="Arial Narrow" w:hAnsi="Arial Narrow" w:cs="Arial"/>
                <w:b/>
                <w:bCs/>
                <w:i/>
                <w:iCs/>
                <w:sz w:val="20"/>
                <w:szCs w:val="20"/>
              </w:rPr>
              <w:t xml:space="preserve">Administrative Advice: </w:t>
            </w:r>
          </w:p>
          <w:p w14:paraId="4B95850F" w14:textId="77777777" w:rsidR="003453EE" w:rsidRPr="0022354F" w:rsidRDefault="003453EE" w:rsidP="00FA65E4">
            <w:pPr>
              <w:rPr>
                <w:rFonts w:ascii="Arial Narrow" w:hAnsi="Arial Narrow"/>
                <w:sz w:val="20"/>
                <w:szCs w:val="20"/>
              </w:rPr>
            </w:pPr>
            <w:r>
              <w:rPr>
                <w:rFonts w:ascii="Arial Narrow" w:hAnsi="Arial Narrow" w:cs="Arial"/>
                <w:i/>
                <w:iCs/>
                <w:sz w:val="20"/>
                <w:szCs w:val="20"/>
              </w:rPr>
              <w:lastRenderedPageBreak/>
              <w:t>P</w:t>
            </w:r>
            <w:r w:rsidRPr="00A87382">
              <w:rPr>
                <w:rFonts w:ascii="Arial Narrow" w:hAnsi="Arial Narrow" w:cs="Arial"/>
                <w:i/>
                <w:iCs/>
                <w:sz w:val="20"/>
                <w:szCs w:val="20"/>
              </w:rPr>
              <w:t>harmaceutical benefits that have the form dupilumab</w:t>
            </w:r>
            <w:r>
              <w:rPr>
                <w:rFonts w:ascii="Arial Narrow" w:hAnsi="Arial Narrow" w:cs="Arial"/>
                <w:i/>
                <w:iCs/>
                <w:sz w:val="20"/>
                <w:szCs w:val="20"/>
              </w:rPr>
              <w:t xml:space="preserve"> </w:t>
            </w:r>
            <w:r w:rsidRPr="00A87382">
              <w:rPr>
                <w:rFonts w:ascii="Arial Narrow" w:hAnsi="Arial Narrow" w:cs="Arial"/>
                <w:i/>
                <w:iCs/>
                <w:sz w:val="20"/>
                <w:szCs w:val="20"/>
              </w:rPr>
              <w:t>injection 200 mg/1.14 mL, 2 x 1.14 mL syringes and pharmaceutical benefits that have the form dupilumab injection 200 mg/1.14 mL, 2 x 1.14 mL pen devices are equivalent for the purposes of substitution</w:t>
            </w:r>
          </w:p>
        </w:tc>
      </w:tr>
      <w:tr w:rsidR="003453EE" w:rsidRPr="0022354F" w14:paraId="5A81A142" w14:textId="77777777" w:rsidTr="0DC5798E">
        <w:tblPrEx>
          <w:tblCellMar>
            <w:top w:w="15" w:type="dxa"/>
            <w:bottom w:w="15" w:type="dxa"/>
          </w:tblCellMar>
          <w:tblLook w:val="04A0" w:firstRow="1" w:lastRow="0" w:firstColumn="1" w:lastColumn="0" w:noHBand="0" w:noVBand="1"/>
        </w:tblPrEx>
        <w:trPr>
          <w:trHeight w:val="20"/>
        </w:trPr>
        <w:tc>
          <w:tcPr>
            <w:tcW w:w="426" w:type="dxa"/>
            <w:vMerge/>
            <w:vAlign w:val="center"/>
          </w:tcPr>
          <w:p w14:paraId="27448380" w14:textId="77777777" w:rsidR="003453EE" w:rsidRPr="0022354F" w:rsidRDefault="003453EE" w:rsidP="00FA65E4">
            <w:pPr>
              <w:rPr>
                <w:rFonts w:ascii="Arial Narrow" w:hAnsi="Arial Narrow"/>
                <w:sz w:val="20"/>
                <w:szCs w:val="20"/>
              </w:rPr>
            </w:pPr>
          </w:p>
        </w:tc>
        <w:tc>
          <w:tcPr>
            <w:tcW w:w="992" w:type="dxa"/>
            <w:gridSpan w:val="2"/>
            <w:tcBorders>
              <w:top w:val="single" w:sz="4" w:space="0" w:color="auto"/>
              <w:left w:val="single" w:sz="4" w:space="0" w:color="auto"/>
              <w:right w:val="single" w:sz="4" w:space="0" w:color="auto"/>
            </w:tcBorders>
            <w:vAlign w:val="center"/>
          </w:tcPr>
          <w:p w14:paraId="0A758DF6" w14:textId="22195CC5" w:rsidR="003453EE" w:rsidRPr="0022354F" w:rsidRDefault="003453EE" w:rsidP="00FA65E4">
            <w:pPr>
              <w:rPr>
                <w:rFonts w:ascii="Arial Narrow" w:hAnsi="Arial Narrow"/>
                <w:sz w:val="20"/>
                <w:szCs w:val="20"/>
              </w:rPr>
            </w:pPr>
          </w:p>
        </w:tc>
        <w:tc>
          <w:tcPr>
            <w:tcW w:w="7603" w:type="dxa"/>
            <w:gridSpan w:val="6"/>
            <w:tcBorders>
              <w:top w:val="single" w:sz="4" w:space="0" w:color="auto"/>
              <w:left w:val="single" w:sz="4" w:space="0" w:color="auto"/>
              <w:right w:val="single" w:sz="4" w:space="0" w:color="auto"/>
            </w:tcBorders>
            <w:vAlign w:val="center"/>
          </w:tcPr>
          <w:p w14:paraId="5AD3BC48" w14:textId="77777777" w:rsidR="003453EE" w:rsidRPr="00481132" w:rsidRDefault="003453EE" w:rsidP="00FA65E4">
            <w:pPr>
              <w:keepLines/>
              <w:jc w:val="left"/>
              <w:rPr>
                <w:rFonts w:ascii="Arial Narrow" w:hAnsi="Arial Narrow" w:cs="Arial"/>
                <w:b/>
                <w:bCs/>
                <w:i/>
                <w:iCs/>
                <w:sz w:val="20"/>
                <w:szCs w:val="20"/>
              </w:rPr>
            </w:pPr>
            <w:r w:rsidRPr="00481132">
              <w:rPr>
                <w:rFonts w:ascii="Arial Narrow" w:hAnsi="Arial Narrow" w:cs="Arial"/>
                <w:b/>
                <w:bCs/>
                <w:i/>
                <w:iCs/>
                <w:sz w:val="20"/>
                <w:szCs w:val="20"/>
              </w:rPr>
              <w:t xml:space="preserve">Administrative Advice: </w:t>
            </w:r>
          </w:p>
          <w:p w14:paraId="07EAEC8D" w14:textId="77777777" w:rsidR="003453EE" w:rsidRPr="0022354F" w:rsidRDefault="003453EE" w:rsidP="00FA65E4">
            <w:pPr>
              <w:rPr>
                <w:rFonts w:ascii="Arial Narrow" w:hAnsi="Arial Narrow"/>
                <w:sz w:val="20"/>
                <w:szCs w:val="20"/>
              </w:rPr>
            </w:pPr>
            <w:r>
              <w:rPr>
                <w:rFonts w:ascii="Arial Narrow" w:hAnsi="Arial Narrow" w:cs="Arial"/>
                <w:i/>
                <w:iCs/>
                <w:sz w:val="20"/>
                <w:szCs w:val="20"/>
              </w:rPr>
              <w:t>P</w:t>
            </w:r>
            <w:r w:rsidRPr="00A87382">
              <w:rPr>
                <w:rFonts w:ascii="Arial Narrow" w:hAnsi="Arial Narrow" w:cs="Arial"/>
                <w:i/>
                <w:iCs/>
                <w:sz w:val="20"/>
                <w:szCs w:val="20"/>
              </w:rPr>
              <w:t>harmaceutical benefits that have the form dupilumab</w:t>
            </w:r>
            <w:r>
              <w:rPr>
                <w:rFonts w:ascii="Arial Narrow" w:hAnsi="Arial Narrow" w:cs="Arial"/>
                <w:i/>
                <w:iCs/>
                <w:sz w:val="20"/>
                <w:szCs w:val="20"/>
              </w:rPr>
              <w:t xml:space="preserve"> </w:t>
            </w:r>
            <w:r w:rsidRPr="00A87382">
              <w:rPr>
                <w:rFonts w:ascii="Arial Narrow" w:hAnsi="Arial Narrow" w:cs="Arial"/>
                <w:i/>
                <w:iCs/>
                <w:sz w:val="20"/>
                <w:szCs w:val="20"/>
              </w:rPr>
              <w:t xml:space="preserve">injection </w:t>
            </w:r>
            <w:r>
              <w:rPr>
                <w:rFonts w:ascii="Arial Narrow" w:hAnsi="Arial Narrow" w:cs="Arial"/>
                <w:i/>
                <w:iCs/>
                <w:sz w:val="20"/>
                <w:szCs w:val="20"/>
              </w:rPr>
              <w:t>3</w:t>
            </w:r>
            <w:r w:rsidRPr="00A87382">
              <w:rPr>
                <w:rFonts w:ascii="Arial Narrow" w:hAnsi="Arial Narrow" w:cs="Arial"/>
                <w:i/>
                <w:iCs/>
                <w:sz w:val="20"/>
                <w:szCs w:val="20"/>
              </w:rPr>
              <w:t>00 mg/</w:t>
            </w:r>
            <w:r>
              <w:rPr>
                <w:rFonts w:ascii="Arial Narrow" w:hAnsi="Arial Narrow" w:cs="Arial"/>
                <w:i/>
                <w:iCs/>
                <w:sz w:val="20"/>
                <w:szCs w:val="20"/>
              </w:rPr>
              <w:t>2</w:t>
            </w:r>
            <w:r w:rsidRPr="00A87382">
              <w:rPr>
                <w:rFonts w:ascii="Arial Narrow" w:hAnsi="Arial Narrow" w:cs="Arial"/>
                <w:i/>
                <w:iCs/>
                <w:sz w:val="20"/>
                <w:szCs w:val="20"/>
              </w:rPr>
              <w:t xml:space="preserve"> mL, 2 x </w:t>
            </w:r>
            <w:r>
              <w:rPr>
                <w:rFonts w:ascii="Arial Narrow" w:hAnsi="Arial Narrow" w:cs="Arial"/>
                <w:i/>
                <w:iCs/>
                <w:sz w:val="20"/>
                <w:szCs w:val="20"/>
              </w:rPr>
              <w:t xml:space="preserve">2 </w:t>
            </w:r>
            <w:r w:rsidRPr="00A87382">
              <w:rPr>
                <w:rFonts w:ascii="Arial Narrow" w:hAnsi="Arial Narrow" w:cs="Arial"/>
                <w:i/>
                <w:iCs/>
                <w:sz w:val="20"/>
                <w:szCs w:val="20"/>
              </w:rPr>
              <w:t xml:space="preserve">mL syringes and pharmaceutical benefits that have the form dupilumab injection </w:t>
            </w:r>
            <w:r>
              <w:rPr>
                <w:rFonts w:ascii="Arial Narrow" w:hAnsi="Arial Narrow" w:cs="Arial"/>
                <w:i/>
                <w:iCs/>
                <w:sz w:val="20"/>
                <w:szCs w:val="20"/>
              </w:rPr>
              <w:t>3</w:t>
            </w:r>
            <w:r w:rsidRPr="00A87382">
              <w:rPr>
                <w:rFonts w:ascii="Arial Narrow" w:hAnsi="Arial Narrow" w:cs="Arial"/>
                <w:i/>
                <w:iCs/>
                <w:sz w:val="20"/>
                <w:szCs w:val="20"/>
              </w:rPr>
              <w:t>00 mg/</w:t>
            </w:r>
            <w:r>
              <w:rPr>
                <w:rFonts w:ascii="Arial Narrow" w:hAnsi="Arial Narrow" w:cs="Arial"/>
                <w:i/>
                <w:iCs/>
                <w:sz w:val="20"/>
                <w:szCs w:val="20"/>
              </w:rPr>
              <w:t>2</w:t>
            </w:r>
            <w:r w:rsidRPr="00A87382">
              <w:rPr>
                <w:rFonts w:ascii="Arial Narrow" w:hAnsi="Arial Narrow" w:cs="Arial"/>
                <w:i/>
                <w:iCs/>
                <w:sz w:val="20"/>
                <w:szCs w:val="20"/>
              </w:rPr>
              <w:t xml:space="preserve"> mL, 2 x </w:t>
            </w:r>
            <w:r>
              <w:rPr>
                <w:rFonts w:ascii="Arial Narrow" w:hAnsi="Arial Narrow" w:cs="Arial"/>
                <w:i/>
                <w:iCs/>
                <w:sz w:val="20"/>
                <w:szCs w:val="20"/>
              </w:rPr>
              <w:t>2</w:t>
            </w:r>
            <w:r w:rsidRPr="00A87382">
              <w:rPr>
                <w:rFonts w:ascii="Arial Narrow" w:hAnsi="Arial Narrow" w:cs="Arial"/>
                <w:i/>
                <w:iCs/>
                <w:sz w:val="20"/>
                <w:szCs w:val="20"/>
              </w:rPr>
              <w:t xml:space="preserve"> mL pen devices are equivalent for the purposes of substitution</w:t>
            </w:r>
          </w:p>
        </w:tc>
      </w:tr>
      <w:tr w:rsidR="003453EE" w:rsidRPr="0022354F" w14:paraId="29ECD808" w14:textId="77777777" w:rsidTr="0DC5798E">
        <w:tblPrEx>
          <w:tblCellMar>
            <w:top w:w="15" w:type="dxa"/>
            <w:bottom w:w="15" w:type="dxa"/>
          </w:tblCellMar>
          <w:tblLook w:val="04A0" w:firstRow="1" w:lastRow="0" w:firstColumn="1" w:lastColumn="0" w:noHBand="0" w:noVBand="1"/>
        </w:tblPrEx>
        <w:trPr>
          <w:trHeight w:val="20"/>
        </w:trPr>
        <w:tc>
          <w:tcPr>
            <w:tcW w:w="9021" w:type="dxa"/>
            <w:gridSpan w:val="9"/>
            <w:tcBorders>
              <w:top w:val="single" w:sz="4" w:space="0" w:color="auto"/>
              <w:left w:val="single" w:sz="4" w:space="0" w:color="auto"/>
              <w:right w:val="single" w:sz="4" w:space="0" w:color="auto"/>
            </w:tcBorders>
            <w:vAlign w:val="center"/>
          </w:tcPr>
          <w:p w14:paraId="3486941C" w14:textId="30B02145" w:rsidR="003453EE" w:rsidRPr="0022354F" w:rsidRDefault="003453EE" w:rsidP="003453EE">
            <w:pPr>
              <w:rPr>
                <w:rFonts w:ascii="Arial Narrow" w:hAnsi="Arial Narrow"/>
                <w:sz w:val="20"/>
                <w:szCs w:val="20"/>
              </w:rPr>
            </w:pPr>
          </w:p>
        </w:tc>
      </w:tr>
      <w:tr w:rsidR="003453EE" w:rsidRPr="0022354F" w14:paraId="6F015887" w14:textId="77777777" w:rsidTr="0DC5798E">
        <w:tblPrEx>
          <w:tblCellMar>
            <w:top w:w="15" w:type="dxa"/>
            <w:bottom w:w="15" w:type="dxa"/>
          </w:tblCellMar>
          <w:tblLook w:val="04A0" w:firstRow="1" w:lastRow="0" w:firstColumn="1" w:lastColumn="0" w:noHBand="0" w:noVBand="1"/>
        </w:tblPrEx>
        <w:trPr>
          <w:trHeight w:val="20"/>
        </w:trPr>
        <w:tc>
          <w:tcPr>
            <w:tcW w:w="9021" w:type="dxa"/>
            <w:gridSpan w:val="9"/>
            <w:tcBorders>
              <w:top w:val="single" w:sz="4" w:space="0" w:color="auto"/>
              <w:left w:val="single" w:sz="4" w:space="0" w:color="auto"/>
              <w:right w:val="single" w:sz="4" w:space="0" w:color="auto"/>
            </w:tcBorders>
            <w:vAlign w:val="center"/>
          </w:tcPr>
          <w:p w14:paraId="7E2866EC" w14:textId="00CB4E8A" w:rsidR="003453EE" w:rsidRPr="0022354F" w:rsidRDefault="003453EE" w:rsidP="003453EE">
            <w:pPr>
              <w:keepLines/>
              <w:rPr>
                <w:rFonts w:ascii="Arial Narrow" w:hAnsi="Arial Narrow"/>
                <w:b/>
                <w:sz w:val="20"/>
                <w:szCs w:val="20"/>
              </w:rPr>
            </w:pPr>
          </w:p>
        </w:tc>
      </w:tr>
      <w:tr w:rsidR="003453EE" w:rsidRPr="0022354F" w14:paraId="7E2592A3" w14:textId="77777777" w:rsidTr="0DC5798E">
        <w:tblPrEx>
          <w:tblCellMar>
            <w:top w:w="15" w:type="dxa"/>
            <w:bottom w:w="15" w:type="dxa"/>
          </w:tblCellMar>
          <w:tblLook w:val="04A0" w:firstRow="1" w:lastRow="0" w:firstColumn="1" w:lastColumn="0" w:noHBand="0" w:noVBand="1"/>
        </w:tblPrEx>
        <w:trPr>
          <w:trHeight w:val="20"/>
        </w:trPr>
        <w:tc>
          <w:tcPr>
            <w:tcW w:w="1276" w:type="dxa"/>
            <w:gridSpan w:val="2"/>
            <w:vMerge w:val="restart"/>
            <w:tcBorders>
              <w:top w:val="single" w:sz="4" w:space="0" w:color="auto"/>
              <w:left w:val="single" w:sz="4" w:space="0" w:color="auto"/>
              <w:right w:val="single" w:sz="4" w:space="0" w:color="auto"/>
            </w:tcBorders>
          </w:tcPr>
          <w:p w14:paraId="21AE295B" w14:textId="628D9333" w:rsidR="003453EE" w:rsidRPr="0022354F" w:rsidRDefault="003453EE" w:rsidP="003453EE">
            <w:pPr>
              <w:jc w:val="center"/>
              <w:rPr>
                <w:rFonts w:ascii="Arial Narrow" w:hAnsi="Arial Narrow"/>
                <w:b/>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31755AB5" w14:textId="77777777" w:rsidR="003453EE" w:rsidRPr="0022354F" w:rsidRDefault="003453EE" w:rsidP="003453EE">
            <w:pPr>
              <w:keepLines/>
              <w:rPr>
                <w:rFonts w:ascii="Arial Narrow" w:hAnsi="Arial Narrow"/>
                <w:sz w:val="20"/>
                <w:szCs w:val="20"/>
              </w:rPr>
            </w:pPr>
            <w:r w:rsidRPr="0022354F">
              <w:rPr>
                <w:rFonts w:ascii="Arial Narrow" w:hAnsi="Arial Narrow"/>
                <w:b/>
                <w:sz w:val="20"/>
                <w:szCs w:val="20"/>
              </w:rPr>
              <w:t xml:space="preserve">Category / Program: </w:t>
            </w:r>
            <w:r w:rsidRPr="0022354F">
              <w:rPr>
                <w:rFonts w:ascii="Arial Narrow" w:hAnsi="Arial Narrow"/>
                <w:sz w:val="20"/>
                <w:szCs w:val="20"/>
              </w:rPr>
              <w:t>Section 100 – Highly Specialised Drugs Program (Public/Private)</w:t>
            </w:r>
          </w:p>
        </w:tc>
      </w:tr>
      <w:tr w:rsidR="003453EE" w:rsidRPr="0022354F" w14:paraId="7EFEE1EB" w14:textId="77777777" w:rsidTr="0DC5798E">
        <w:tblPrEx>
          <w:tblCellMar>
            <w:top w:w="15" w:type="dxa"/>
            <w:bottom w:w="15" w:type="dxa"/>
          </w:tblCellMar>
          <w:tblLook w:val="04A0" w:firstRow="1" w:lastRow="0" w:firstColumn="1" w:lastColumn="0" w:noHBand="0" w:noVBand="1"/>
        </w:tblPrEx>
        <w:trPr>
          <w:trHeight w:val="20"/>
        </w:trPr>
        <w:tc>
          <w:tcPr>
            <w:tcW w:w="1276" w:type="dxa"/>
            <w:gridSpan w:val="2"/>
            <w:vMerge/>
          </w:tcPr>
          <w:p w14:paraId="027782F6" w14:textId="77777777" w:rsidR="003453EE" w:rsidRPr="0022354F" w:rsidRDefault="003453EE" w:rsidP="003453EE">
            <w:pPr>
              <w:rPr>
                <w:rFonts w:ascii="Arial Narrow" w:hAnsi="Arial Narrow"/>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3DE7C1B4" w14:textId="77777777" w:rsidR="003453EE" w:rsidRPr="0022354F" w:rsidRDefault="003453EE" w:rsidP="003453EE">
            <w:pPr>
              <w:keepLines/>
              <w:rPr>
                <w:rFonts w:ascii="Arial Narrow" w:hAnsi="Arial Narrow"/>
                <w:b/>
                <w:sz w:val="20"/>
                <w:szCs w:val="20"/>
              </w:rPr>
            </w:pPr>
            <w:r w:rsidRPr="0022354F">
              <w:rPr>
                <w:rFonts w:ascii="Arial Narrow" w:hAnsi="Arial Narrow"/>
                <w:b/>
                <w:sz w:val="20"/>
                <w:szCs w:val="20"/>
              </w:rPr>
              <w:t xml:space="preserve">Prescriber type: </w:t>
            </w:r>
            <w:r w:rsidRPr="0022354F">
              <w:rPr>
                <w:rFonts w:ascii="Arial Narrow" w:hAnsi="Arial Narrow"/>
                <w:sz w:val="20"/>
                <w:szCs w:val="20"/>
              </w:rPr>
              <w:fldChar w:fldCharType="begin" w:fldLock="1">
                <w:ffData>
                  <w:name w:val=""/>
                  <w:enabled/>
                  <w:calcOnExit w:val="0"/>
                  <w:checkBox>
                    <w:sizeAuto/>
                    <w:default w:val="1"/>
                  </w:checkBox>
                </w:ffData>
              </w:fldChar>
            </w:r>
            <w:r w:rsidRPr="0022354F">
              <w:rPr>
                <w:rFonts w:ascii="Arial Narrow" w:hAnsi="Arial Narrow"/>
                <w:sz w:val="20"/>
                <w:szCs w:val="20"/>
              </w:rPr>
              <w:instrText xml:space="preserve"> FORMCHECKBOX </w:instrText>
            </w:r>
            <w:r w:rsidRPr="0022354F">
              <w:rPr>
                <w:rFonts w:ascii="Arial Narrow" w:hAnsi="Arial Narrow"/>
                <w:sz w:val="20"/>
                <w:szCs w:val="20"/>
              </w:rPr>
            </w:r>
            <w:r w:rsidRPr="0022354F">
              <w:rPr>
                <w:rFonts w:ascii="Arial Narrow" w:hAnsi="Arial Narrow"/>
                <w:sz w:val="20"/>
                <w:szCs w:val="20"/>
              </w:rPr>
              <w:fldChar w:fldCharType="separate"/>
            </w:r>
            <w:r w:rsidRPr="0022354F">
              <w:rPr>
                <w:rFonts w:ascii="Arial Narrow" w:hAnsi="Arial Narrow"/>
                <w:sz w:val="20"/>
                <w:szCs w:val="20"/>
              </w:rPr>
              <w:fldChar w:fldCharType="end"/>
            </w:r>
            <w:r w:rsidRPr="0022354F">
              <w:rPr>
                <w:rFonts w:ascii="Arial Narrow" w:hAnsi="Arial Narrow"/>
                <w:sz w:val="20"/>
                <w:szCs w:val="20"/>
              </w:rPr>
              <w:t xml:space="preserve">Medical Practitioners </w:t>
            </w:r>
          </w:p>
        </w:tc>
      </w:tr>
      <w:tr w:rsidR="003453EE" w:rsidRPr="0022354F" w14:paraId="09FDEA34" w14:textId="77777777" w:rsidTr="0DC5798E">
        <w:tblPrEx>
          <w:tblCellMar>
            <w:top w:w="15" w:type="dxa"/>
            <w:bottom w:w="15" w:type="dxa"/>
          </w:tblCellMar>
          <w:tblLook w:val="04A0" w:firstRow="1" w:lastRow="0" w:firstColumn="1" w:lastColumn="0" w:noHBand="0" w:noVBand="1"/>
        </w:tblPrEx>
        <w:trPr>
          <w:trHeight w:val="20"/>
        </w:trPr>
        <w:tc>
          <w:tcPr>
            <w:tcW w:w="1276" w:type="dxa"/>
            <w:gridSpan w:val="2"/>
            <w:vMerge/>
          </w:tcPr>
          <w:p w14:paraId="132DE8D0" w14:textId="77777777" w:rsidR="003453EE" w:rsidRPr="0022354F" w:rsidRDefault="003453EE" w:rsidP="003453EE">
            <w:pPr>
              <w:rPr>
                <w:rFonts w:ascii="Arial Narrow" w:hAnsi="Arial Narrow"/>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63493187" w14:textId="77777777" w:rsidR="003453EE" w:rsidRPr="0022354F" w:rsidRDefault="003453EE" w:rsidP="003453EE">
            <w:pPr>
              <w:keepLines/>
              <w:rPr>
                <w:rFonts w:ascii="Arial Narrow" w:eastAsia="Calibri" w:hAnsi="Arial Narrow"/>
                <w:color w:val="FF0000"/>
                <w:sz w:val="20"/>
                <w:szCs w:val="20"/>
              </w:rPr>
            </w:pPr>
            <w:r w:rsidRPr="0022354F">
              <w:rPr>
                <w:rFonts w:ascii="Arial Narrow" w:hAnsi="Arial Narrow"/>
                <w:b/>
                <w:sz w:val="20"/>
                <w:szCs w:val="20"/>
              </w:rPr>
              <w:t>Restriction type:</w:t>
            </w:r>
            <w:r w:rsidRPr="0022354F">
              <w:rPr>
                <w:rFonts w:ascii="Arial Narrow" w:eastAsia="Calibri" w:hAnsi="Arial Narrow"/>
                <w:color w:val="FF0000"/>
                <w:sz w:val="20"/>
                <w:szCs w:val="20"/>
              </w:rPr>
              <w:t xml:space="preserve"> </w:t>
            </w:r>
            <w:r w:rsidRPr="0022354F">
              <w:rPr>
                <w:rFonts w:ascii="Arial Narrow" w:eastAsia="Calibri" w:hAnsi="Arial Narrow"/>
                <w:sz w:val="20"/>
                <w:szCs w:val="20"/>
              </w:rPr>
              <w:fldChar w:fldCharType="begin" w:fldLock="1">
                <w:ffData>
                  <w:name w:val=""/>
                  <w:enabled/>
                  <w:calcOnExit w:val="0"/>
                  <w:checkBox>
                    <w:sizeAuto/>
                    <w:default w:val="1"/>
                  </w:checkBox>
                </w:ffData>
              </w:fldChar>
            </w:r>
            <w:r w:rsidRPr="0022354F">
              <w:rPr>
                <w:rFonts w:ascii="Arial Narrow" w:eastAsia="Calibri" w:hAnsi="Arial Narrow"/>
                <w:sz w:val="20"/>
                <w:szCs w:val="20"/>
              </w:rPr>
              <w:instrText xml:space="preserve"> FORMCHECKBOX </w:instrText>
            </w:r>
            <w:r w:rsidRPr="0022354F">
              <w:rPr>
                <w:rFonts w:ascii="Arial Narrow" w:eastAsia="Calibri" w:hAnsi="Arial Narrow"/>
                <w:sz w:val="20"/>
                <w:szCs w:val="20"/>
              </w:rPr>
            </w:r>
            <w:r w:rsidRPr="0022354F">
              <w:rPr>
                <w:rFonts w:ascii="Arial Narrow" w:eastAsia="Calibri" w:hAnsi="Arial Narrow"/>
                <w:sz w:val="20"/>
                <w:szCs w:val="20"/>
              </w:rPr>
              <w:fldChar w:fldCharType="separate"/>
            </w:r>
            <w:r w:rsidRPr="0022354F">
              <w:rPr>
                <w:rFonts w:ascii="Arial Narrow" w:eastAsia="Calibri" w:hAnsi="Arial Narrow"/>
                <w:sz w:val="20"/>
                <w:szCs w:val="20"/>
              </w:rPr>
              <w:fldChar w:fldCharType="end"/>
            </w:r>
            <w:r w:rsidRPr="0022354F">
              <w:rPr>
                <w:rFonts w:ascii="Arial Narrow" w:eastAsia="Calibri" w:hAnsi="Arial Narrow"/>
                <w:sz w:val="20"/>
                <w:szCs w:val="20"/>
              </w:rPr>
              <w:t xml:space="preserve">Authority Required (in writing only via post/HPOS upload) </w:t>
            </w:r>
          </w:p>
        </w:tc>
      </w:tr>
      <w:tr w:rsidR="003453EE" w:rsidRPr="0022354F" w14:paraId="3B76428D" w14:textId="77777777" w:rsidTr="007C73A2">
        <w:tblPrEx>
          <w:tblCellMar>
            <w:top w:w="15" w:type="dxa"/>
            <w:bottom w:w="15" w:type="dxa"/>
          </w:tblCellMar>
        </w:tblPrEx>
        <w:trPr>
          <w:cantSplit/>
          <w:trHeight w:val="20"/>
        </w:trPr>
        <w:tc>
          <w:tcPr>
            <w:tcW w:w="1276" w:type="dxa"/>
            <w:gridSpan w:val="2"/>
            <w:vAlign w:val="center"/>
          </w:tcPr>
          <w:p w14:paraId="5C34B023" w14:textId="6C54EB5C" w:rsidR="003453EE" w:rsidRPr="0022354F" w:rsidRDefault="003453EE" w:rsidP="003453EE">
            <w:pPr>
              <w:keepLines/>
              <w:jc w:val="center"/>
              <w:rPr>
                <w:rFonts w:ascii="Arial Narrow" w:hAnsi="Arial Narrow"/>
                <w:color w:val="333333"/>
                <w:sz w:val="20"/>
                <w:szCs w:val="20"/>
              </w:rPr>
            </w:pPr>
          </w:p>
        </w:tc>
        <w:tc>
          <w:tcPr>
            <w:tcW w:w="7745" w:type="dxa"/>
            <w:gridSpan w:val="7"/>
            <w:vAlign w:val="center"/>
            <w:hideMark/>
          </w:tcPr>
          <w:p w14:paraId="6C5607CD" w14:textId="77777777" w:rsidR="003453EE" w:rsidRPr="0022354F" w:rsidRDefault="003453EE" w:rsidP="003453EE">
            <w:pPr>
              <w:keepLines/>
              <w:rPr>
                <w:rFonts w:ascii="Arial Narrow" w:hAnsi="Arial Narrow"/>
                <w:color w:val="333333"/>
                <w:sz w:val="20"/>
                <w:szCs w:val="20"/>
              </w:rPr>
            </w:pPr>
            <w:r w:rsidRPr="0022354F">
              <w:rPr>
                <w:rFonts w:ascii="Arial Narrow" w:hAnsi="Arial Narrow"/>
                <w:b/>
                <w:bCs/>
                <w:color w:val="333333"/>
                <w:sz w:val="20"/>
                <w:szCs w:val="20"/>
              </w:rPr>
              <w:t>Indication:</w:t>
            </w:r>
            <w:r w:rsidRPr="0022354F">
              <w:rPr>
                <w:rFonts w:ascii="Arial Narrow" w:hAnsi="Arial Narrow"/>
                <w:color w:val="333333"/>
                <w:sz w:val="20"/>
                <w:szCs w:val="20"/>
              </w:rPr>
              <w:t xml:space="preserve"> Uncontrolled Severe Asthma </w:t>
            </w:r>
          </w:p>
        </w:tc>
      </w:tr>
    </w:tbl>
    <w:p w14:paraId="4859C62A" w14:textId="7EF62114" w:rsidR="00FC0B08" w:rsidRPr="00C41365" w:rsidRDefault="3520212F" w:rsidP="00C41365">
      <w:pPr>
        <w:pStyle w:val="3-BodyText"/>
        <w:rPr>
          <w:i/>
          <w:iCs/>
        </w:rPr>
      </w:pPr>
      <w:r w:rsidRPr="0DC5798E">
        <w:t xml:space="preserve">The submission requested </w:t>
      </w:r>
      <w:r w:rsidR="5E6C6CFC" w:rsidRPr="0DC5798E">
        <w:t xml:space="preserve">that </w:t>
      </w:r>
      <w:r w:rsidR="1B318344" w:rsidRPr="0DC5798E">
        <w:t xml:space="preserve">equivalent strengths of </w:t>
      </w:r>
      <w:r w:rsidR="5E6C6CFC" w:rsidRPr="0DC5798E">
        <w:t>dupilumab PFP</w:t>
      </w:r>
      <w:r w:rsidR="0D1517F7" w:rsidRPr="0DC5798E">
        <w:t xml:space="preserve"> and dupilumab PFS</w:t>
      </w:r>
      <w:r w:rsidR="5E6C6CFC" w:rsidRPr="0DC5798E">
        <w:t xml:space="preserve"> </w:t>
      </w:r>
      <w:r w:rsidR="1B318344" w:rsidRPr="0DC5798E">
        <w:t xml:space="preserve">be </w:t>
      </w:r>
      <w:r w:rsidR="2005FF4C" w:rsidRPr="0DC5798E">
        <w:t xml:space="preserve">treated as equivalent </w:t>
      </w:r>
      <w:r w:rsidR="4E74A6AD" w:rsidRPr="0DC5798E">
        <w:t>to each other for the purposes of substitution (i.e. ‘a’ flagged in the schedule)</w:t>
      </w:r>
      <w:r w:rsidR="1695DB8E" w:rsidRPr="0DC5798E">
        <w:t xml:space="preserve"> noting that the </w:t>
      </w:r>
      <w:r w:rsidR="136ECCB6" w:rsidRPr="0DC5798E">
        <w:t xml:space="preserve">PBAC had </w:t>
      </w:r>
      <w:r w:rsidR="7EC8170A" w:rsidRPr="0DC5798E">
        <w:t xml:space="preserve">previously considered </w:t>
      </w:r>
      <w:r w:rsidR="2FB6706B" w:rsidRPr="0DC5798E">
        <w:t xml:space="preserve">under Section 101(4AACD) of the </w:t>
      </w:r>
      <w:r w:rsidR="2FB6706B" w:rsidRPr="00441154">
        <w:rPr>
          <w:i/>
          <w:iCs/>
        </w:rPr>
        <w:t>National Health Act 1953</w:t>
      </w:r>
      <w:r w:rsidR="2FB6706B" w:rsidRPr="0DC5798E">
        <w:t xml:space="preserve"> that </w:t>
      </w:r>
      <w:r w:rsidR="1695DB8E" w:rsidRPr="0DC5798E">
        <w:t>dupilumab injections 200</w:t>
      </w:r>
      <w:r w:rsidR="002F4484">
        <w:t> </w:t>
      </w:r>
      <w:r w:rsidR="1695DB8E" w:rsidRPr="0DC5798E">
        <w:t>mg/1.14</w:t>
      </w:r>
      <w:r w:rsidR="002F4484">
        <w:t> </w:t>
      </w:r>
      <w:r w:rsidR="1695DB8E" w:rsidRPr="0DC5798E">
        <w:t>mL, 2 x 1.14 mL and 300 mg/2 mL, 2 x 2 mL syringes and dupilumab injections 200 mg/1.14 mL, 2 x 1.14 mL and 300 mg/2 mL, 2</w:t>
      </w:r>
      <w:r w:rsidR="5FFD0869" w:rsidRPr="0DC5798E">
        <w:t xml:space="preserve"> x 2 mL pen devices, respectively, are equivalent for the purposes of substitution’</w:t>
      </w:r>
      <w:r w:rsidR="312AB1FE" w:rsidRPr="0DC5798E">
        <w:t xml:space="preserve"> </w:t>
      </w:r>
      <w:r w:rsidR="5FFD0869" w:rsidRPr="0DC5798E">
        <w:t xml:space="preserve">(Paragraph </w:t>
      </w:r>
      <w:r w:rsidR="74AFF3E2" w:rsidRPr="0DC5798E">
        <w:t xml:space="preserve">6.12, </w:t>
      </w:r>
      <w:r w:rsidR="7F640FFA" w:rsidRPr="0DC5798E">
        <w:t>d</w:t>
      </w:r>
      <w:r w:rsidR="5FFD0869" w:rsidRPr="0DC5798E">
        <w:t xml:space="preserve">upilumab </w:t>
      </w:r>
      <w:r w:rsidR="6F3E4218" w:rsidRPr="0DC5798E">
        <w:t xml:space="preserve">PSD, </w:t>
      </w:r>
      <w:r w:rsidR="312AB1FE" w:rsidRPr="0DC5798E">
        <w:t>November 2022</w:t>
      </w:r>
      <w:r w:rsidR="5FFD0869" w:rsidRPr="0DC5798E">
        <w:t>).</w:t>
      </w:r>
      <w:r w:rsidR="68A9E3B5" w:rsidRPr="0DC5798E">
        <w:t xml:space="preserve"> </w:t>
      </w:r>
      <w:r w:rsidR="00D931D7" w:rsidRPr="00B37579">
        <w:t>The PBAC considered that this was appropriate.</w:t>
      </w:r>
    </w:p>
    <w:p w14:paraId="29A96004" w14:textId="77777777" w:rsidR="00C27C1C" w:rsidRPr="00A6439B" w:rsidRDefault="00C27C1C" w:rsidP="00303CFE">
      <w:pPr>
        <w:pStyle w:val="2-SectionHeading"/>
        <w:rPr>
          <w:color w:val="FF0000"/>
        </w:rPr>
      </w:pPr>
      <w:r w:rsidRPr="002E3FD4">
        <w:t>Comparator</w:t>
      </w:r>
      <w:r w:rsidRPr="00A6439B">
        <w:t xml:space="preserve"> </w:t>
      </w:r>
    </w:p>
    <w:p w14:paraId="3A294C0C" w14:textId="0B20BAEB" w:rsidR="00F14949" w:rsidRPr="00B37579" w:rsidRDefault="0EF901F7" w:rsidP="7BB8378F">
      <w:pPr>
        <w:pStyle w:val="3-BodyText"/>
        <w:rPr>
          <w:i/>
          <w:iCs/>
        </w:rPr>
      </w:pPr>
      <w:r w:rsidRPr="00B37579">
        <w:t>The submission nominated dupilumab PFS as the main comparator</w:t>
      </w:r>
      <w:r w:rsidR="007E4FDF" w:rsidRPr="00B37579">
        <w:t xml:space="preserve"> for </w:t>
      </w:r>
      <w:r w:rsidR="00F14949" w:rsidRPr="00B37579">
        <w:t>AD</w:t>
      </w:r>
      <w:r w:rsidRPr="00B37579">
        <w:t>.</w:t>
      </w:r>
      <w:r w:rsidR="00EE3034" w:rsidRPr="00B37579">
        <w:t xml:space="preserve"> </w:t>
      </w:r>
      <w:r w:rsidR="00E377B7" w:rsidRPr="00B37579">
        <w:t>The PBAC considered that this was appropriate.</w:t>
      </w:r>
    </w:p>
    <w:p w14:paraId="72A25002" w14:textId="03A08456" w:rsidR="00637760" w:rsidRPr="00637760" w:rsidRDefault="00F14949" w:rsidP="00637760">
      <w:pPr>
        <w:widowControl w:val="0"/>
        <w:numPr>
          <w:ilvl w:val="1"/>
          <w:numId w:val="2"/>
        </w:numPr>
        <w:spacing w:after="120"/>
        <w:rPr>
          <w:rFonts w:asciiTheme="minorHAnsi" w:hAnsiTheme="minorHAnsi" w:cs="Arial"/>
          <w:snapToGrid w:val="0"/>
        </w:rPr>
      </w:pPr>
      <w:r w:rsidRPr="00B37579">
        <w:t xml:space="preserve">The submission also nominated dupilumab PFS as the main comparator for </w:t>
      </w:r>
      <w:r w:rsidR="00FC1652" w:rsidRPr="00B37579">
        <w:t>uncontrolled severe asth</w:t>
      </w:r>
      <w:r w:rsidR="00E569F4" w:rsidRPr="00B37579">
        <w:t>ma</w:t>
      </w:r>
      <w:r w:rsidRPr="00B37579">
        <w:t>.</w:t>
      </w:r>
      <w:r w:rsidR="0EF901F7" w:rsidRPr="00B37579">
        <w:t xml:space="preserve"> </w:t>
      </w:r>
      <w:r w:rsidR="00E377B7" w:rsidRPr="00B37579">
        <w:t xml:space="preserve">The PBAC considered </w:t>
      </w:r>
      <w:r w:rsidR="00A45876" w:rsidRPr="00B37579">
        <w:t xml:space="preserve">while </w:t>
      </w:r>
      <w:r w:rsidR="00E377B7" w:rsidRPr="00B37579">
        <w:t xml:space="preserve">this was </w:t>
      </w:r>
      <w:r w:rsidR="00A45876" w:rsidRPr="00B37579">
        <w:t xml:space="preserve">an </w:t>
      </w:r>
      <w:r w:rsidR="00E377B7" w:rsidRPr="00B37579">
        <w:t>appropriate</w:t>
      </w:r>
      <w:r w:rsidR="00A45876" w:rsidRPr="00B37579">
        <w:t xml:space="preserve"> comparator, </w:t>
      </w:r>
      <w:r w:rsidR="00EE3034" w:rsidRPr="00B37579">
        <w:t xml:space="preserve">there may be other relevant alternative therapies, including other medicines that have been recommended on a cost-minimisation basis with </w:t>
      </w:r>
      <w:r w:rsidR="00A45876" w:rsidRPr="00B37579">
        <w:t xml:space="preserve">dupilumab for this </w:t>
      </w:r>
      <w:r w:rsidR="008E6DF3" w:rsidRPr="00B37579">
        <w:t>indication</w:t>
      </w:r>
      <w:r w:rsidR="00EE3034" w:rsidRPr="00B37579">
        <w:t xml:space="preserve">. </w:t>
      </w:r>
      <w:r w:rsidR="0029335B" w:rsidRPr="00D64DDD">
        <w:rPr>
          <w:rFonts w:asciiTheme="minorHAnsi" w:hAnsiTheme="minorHAnsi" w:cs="Arial"/>
          <w:snapToGrid w:val="0"/>
          <w:lang w:val="en-GB"/>
        </w:rPr>
        <w:t xml:space="preserve">The pre-PBAC response </w:t>
      </w:r>
      <w:r w:rsidR="00A83018" w:rsidRPr="00D64DDD">
        <w:rPr>
          <w:rFonts w:asciiTheme="minorHAnsi" w:hAnsiTheme="minorHAnsi" w:cs="Arial"/>
          <w:snapToGrid w:val="0"/>
          <w:lang w:val="en-GB"/>
        </w:rPr>
        <w:t xml:space="preserve">argued </w:t>
      </w:r>
      <w:r w:rsidR="0029335B" w:rsidRPr="00D64DDD">
        <w:rPr>
          <w:rFonts w:asciiTheme="minorHAnsi" w:hAnsiTheme="minorHAnsi" w:cs="Arial"/>
          <w:snapToGrid w:val="0"/>
          <w:lang w:val="en-GB"/>
        </w:rPr>
        <w:t>that</w:t>
      </w:r>
      <w:r w:rsidR="00D06EF0" w:rsidRPr="00D64DDD">
        <w:rPr>
          <w:rFonts w:asciiTheme="minorHAnsi" w:hAnsiTheme="minorHAnsi" w:cs="Arial"/>
          <w:snapToGrid w:val="0"/>
          <w:lang w:val="en-GB"/>
        </w:rPr>
        <w:t xml:space="preserve"> PFS forms are most likely to be replaced by PFP forms</w:t>
      </w:r>
      <w:r w:rsidR="00912F75">
        <w:rPr>
          <w:rFonts w:asciiTheme="minorHAnsi" w:hAnsiTheme="minorHAnsi" w:cs="Arial"/>
          <w:snapToGrid w:val="0"/>
          <w:lang w:val="en-GB"/>
        </w:rPr>
        <w:t xml:space="preserve"> and are therefore considered appropriate comparator </w:t>
      </w:r>
      <w:r w:rsidR="00637760">
        <w:rPr>
          <w:rFonts w:asciiTheme="minorHAnsi" w:hAnsiTheme="minorHAnsi" w:cs="Arial"/>
          <w:snapToGrid w:val="0"/>
          <w:lang w:val="en-GB"/>
        </w:rPr>
        <w:t xml:space="preserve">for </w:t>
      </w:r>
      <w:r w:rsidR="00637760" w:rsidRPr="00B37579">
        <w:t>uncontrolled severe asthma</w:t>
      </w:r>
      <w:r w:rsidR="00D06EF0" w:rsidRPr="00D64DDD">
        <w:rPr>
          <w:rFonts w:asciiTheme="minorHAnsi" w:hAnsiTheme="minorHAnsi" w:cs="Arial"/>
          <w:snapToGrid w:val="0"/>
          <w:lang w:val="en-GB"/>
        </w:rPr>
        <w:t xml:space="preserve">, claiming that </w:t>
      </w:r>
      <w:r w:rsidR="00D64DDD" w:rsidRPr="00D64DDD">
        <w:rPr>
          <w:rFonts w:asciiTheme="minorHAnsi" w:hAnsiTheme="minorHAnsi" w:cs="Arial"/>
          <w:snapToGrid w:val="0"/>
          <w:lang w:val="en-GB"/>
        </w:rPr>
        <w:t xml:space="preserve">cost-effectiveness of </w:t>
      </w:r>
      <w:r w:rsidR="0029335B" w:rsidRPr="00D64DDD">
        <w:rPr>
          <w:rFonts w:asciiTheme="minorHAnsi" w:hAnsiTheme="minorHAnsi" w:cs="Arial"/>
          <w:snapToGrid w:val="0"/>
          <w:lang w:val="en-GB"/>
        </w:rPr>
        <w:t>dupilumab PFS ha</w:t>
      </w:r>
      <w:r w:rsidR="00D64DDD" w:rsidRPr="00D64DDD">
        <w:rPr>
          <w:rFonts w:asciiTheme="minorHAnsi" w:hAnsiTheme="minorHAnsi" w:cs="Arial"/>
          <w:snapToGrid w:val="0"/>
          <w:lang w:val="en-GB"/>
        </w:rPr>
        <w:t>d</w:t>
      </w:r>
      <w:r w:rsidR="0029335B" w:rsidRPr="00D64DDD">
        <w:rPr>
          <w:rFonts w:asciiTheme="minorHAnsi" w:hAnsiTheme="minorHAnsi" w:cs="Arial"/>
          <w:snapToGrid w:val="0"/>
          <w:lang w:val="en-GB"/>
        </w:rPr>
        <w:t xml:space="preserve"> previously been established versus cost-minimisation to omalizumab</w:t>
      </w:r>
      <w:r w:rsidR="00D64DDD" w:rsidRPr="00D64DDD">
        <w:rPr>
          <w:rFonts w:asciiTheme="minorHAnsi" w:hAnsiTheme="minorHAnsi" w:cs="Arial"/>
          <w:snapToGrid w:val="0"/>
          <w:lang w:val="en-GB"/>
        </w:rPr>
        <w:t>.</w:t>
      </w:r>
      <w:r w:rsidR="0029335B" w:rsidRPr="00D64DDD">
        <w:rPr>
          <w:rFonts w:asciiTheme="minorHAnsi" w:hAnsiTheme="minorHAnsi" w:cs="Arial"/>
          <w:snapToGrid w:val="0"/>
          <w:lang w:val="en-GB"/>
        </w:rPr>
        <w:t xml:space="preserve"> </w:t>
      </w:r>
    </w:p>
    <w:p w14:paraId="79A5B782" w14:textId="76EE5313" w:rsidR="00B05666" w:rsidRPr="00696464" w:rsidRDefault="000D7C99" w:rsidP="00584B4D">
      <w:pPr>
        <w:widowControl w:val="0"/>
        <w:numPr>
          <w:ilvl w:val="1"/>
          <w:numId w:val="2"/>
        </w:numPr>
        <w:spacing w:after="120"/>
      </w:pPr>
      <w:r>
        <w:t>Consistent</w:t>
      </w:r>
      <w:r w:rsidR="00A1644C">
        <w:t xml:space="preserve"> with </w:t>
      </w:r>
      <w:r w:rsidR="00B05666">
        <w:t xml:space="preserve">Section 101(3B) of the </w:t>
      </w:r>
      <w:r w:rsidR="00B05666" w:rsidRPr="00D64DDD">
        <w:rPr>
          <w:i/>
          <w:iCs/>
        </w:rPr>
        <w:t>National Health Act 1953</w:t>
      </w:r>
      <w:r w:rsidR="00B05666">
        <w:t xml:space="preserve">, </w:t>
      </w:r>
      <w:r w:rsidR="00EA324B">
        <w:t>if dupilumab PFP is more costly than</w:t>
      </w:r>
      <w:r w:rsidR="005A483A">
        <w:t xml:space="preserve"> an alternative therapy,</w:t>
      </w:r>
      <w:r w:rsidR="00EA324B">
        <w:t xml:space="preserve"> </w:t>
      </w:r>
      <w:r w:rsidR="00B05666">
        <w:t xml:space="preserve">the PBAC </w:t>
      </w:r>
      <w:r w:rsidR="005A483A">
        <w:t>must be</w:t>
      </w:r>
      <w:r w:rsidR="00B05666">
        <w:t xml:space="preserve"> satisfied that it provides, for some patients, a significant </w:t>
      </w:r>
      <w:r w:rsidR="00B05666" w:rsidRPr="77E0775A">
        <w:t>improvement in efficacy or reduction of toxicity over the alternative therapy.</w:t>
      </w:r>
      <w:r w:rsidR="00C43795">
        <w:t xml:space="preserve"> </w:t>
      </w:r>
    </w:p>
    <w:p w14:paraId="574E9EBF" w14:textId="198FBC38" w:rsidR="00503BC3" w:rsidRPr="008B2F35" w:rsidRDefault="0563F1F6" w:rsidP="008B2F35">
      <w:pPr>
        <w:pStyle w:val="3-BodyText"/>
        <w:rPr>
          <w:i/>
          <w:iCs/>
        </w:rPr>
      </w:pPr>
      <w:r w:rsidRPr="0DC5798E">
        <w:t xml:space="preserve">The submission stated the TGA Delegate advised that the primary difference between dupilumab PFP and dupilumab PFS </w:t>
      </w:r>
      <w:r w:rsidR="5D41A3E6" w:rsidRPr="0DC5798E">
        <w:t>are</w:t>
      </w:r>
      <w:r w:rsidRPr="0DC5798E">
        <w:t xml:space="preserve"> its container type, packaging and AUST R numbers. </w:t>
      </w:r>
      <w:r w:rsidR="005156FF" w:rsidRPr="005454EF">
        <w:t>The PBAC</w:t>
      </w:r>
      <w:r w:rsidR="292A5CC9" w:rsidRPr="005454EF">
        <w:t xml:space="preserve"> note</w:t>
      </w:r>
      <w:r w:rsidR="005454EF" w:rsidRPr="005454EF">
        <w:t>d</w:t>
      </w:r>
      <w:r w:rsidR="2D710C44" w:rsidRPr="005454EF">
        <w:t xml:space="preserve"> the approved PI states</w:t>
      </w:r>
      <w:r w:rsidR="2DDD7D4B" w:rsidRPr="005454EF">
        <w:t xml:space="preserve"> that</w:t>
      </w:r>
      <w:r w:rsidR="53C12957" w:rsidRPr="005454EF">
        <w:t xml:space="preserve"> t</w:t>
      </w:r>
      <w:r w:rsidR="292A5CC9" w:rsidRPr="005454EF">
        <w:t>he pre-filled pen is for use in adult and paediatric patients aged 2 years and older. The pre</w:t>
      </w:r>
      <w:r w:rsidR="60B5895B" w:rsidRPr="005454EF">
        <w:t>-</w:t>
      </w:r>
      <w:r w:rsidR="292A5CC9" w:rsidRPr="005454EF">
        <w:t>filled syringe is for use in adult and paediatric patients aged 6 months and older</w:t>
      </w:r>
      <w:r w:rsidR="53C12957" w:rsidRPr="005454EF">
        <w:t xml:space="preserve"> (</w:t>
      </w:r>
      <w:r w:rsidR="2DDD7D4B" w:rsidRPr="005454EF">
        <w:t>Pg 7, approved dupil</w:t>
      </w:r>
      <w:r w:rsidR="00E17F93" w:rsidRPr="005454EF">
        <w:t>u</w:t>
      </w:r>
      <w:r w:rsidR="2DDD7D4B" w:rsidRPr="005454EF">
        <w:t>mab PI)</w:t>
      </w:r>
      <w:r w:rsidR="53C12957" w:rsidRPr="005454EF">
        <w:t>.</w:t>
      </w:r>
      <w:r w:rsidR="53C12957" w:rsidRPr="0DC5798E">
        <w:rPr>
          <w:i/>
          <w:iCs/>
        </w:rPr>
        <w:t xml:space="preserve"> </w:t>
      </w:r>
    </w:p>
    <w:p w14:paraId="78376AE0" w14:textId="1F9BC6E0" w:rsidR="00503BC3" w:rsidRPr="00730283" w:rsidRDefault="002E3F1B" w:rsidP="007C73A2">
      <w:pPr>
        <w:pStyle w:val="3-BodyText"/>
        <w:numPr>
          <w:ilvl w:val="0"/>
          <w:numId w:val="0"/>
        </w:numPr>
        <w:ind w:firstLine="709"/>
        <w:rPr>
          <w:i/>
          <w:iCs/>
        </w:rPr>
      </w:pPr>
      <w:r w:rsidRPr="002E3F1B">
        <w:rPr>
          <w:i/>
          <w:iCs/>
        </w:rPr>
        <w:lastRenderedPageBreak/>
        <w:t xml:space="preserve">For more detail on PBAC’s view, see </w:t>
      </w:r>
      <w:r w:rsidRPr="005C4AC0">
        <w:rPr>
          <w:i/>
          <w:iCs/>
        </w:rPr>
        <w:t>section 6</w:t>
      </w:r>
      <w:r w:rsidRPr="002E3F1B">
        <w:rPr>
          <w:i/>
          <w:iCs/>
        </w:rPr>
        <w:t xml:space="preserve"> PBAC outcome.</w:t>
      </w:r>
    </w:p>
    <w:p w14:paraId="0436B7D8" w14:textId="77777777" w:rsidR="00C27C1C" w:rsidRPr="00FA05D3" w:rsidRDefault="00C27C1C" w:rsidP="0079250E">
      <w:pPr>
        <w:pStyle w:val="Heading1"/>
        <w:keepLines/>
        <w:numPr>
          <w:ilvl w:val="0"/>
          <w:numId w:val="2"/>
        </w:numPr>
        <w:spacing w:before="240"/>
        <w:ind w:left="709" w:hanging="709"/>
        <w:rPr>
          <w:sz w:val="32"/>
          <w:szCs w:val="32"/>
        </w:rPr>
      </w:pPr>
      <w:r w:rsidRPr="00FA05D3">
        <w:rPr>
          <w:sz w:val="32"/>
          <w:szCs w:val="32"/>
        </w:rPr>
        <w:t>Consideration of the evidence</w:t>
      </w:r>
    </w:p>
    <w:p w14:paraId="6D6B0300" w14:textId="77777777" w:rsidR="00252B8A" w:rsidRPr="006E1229" w:rsidRDefault="00252B8A" w:rsidP="00252B8A">
      <w:pPr>
        <w:pStyle w:val="4-SubsectionHeading"/>
        <w:rPr>
          <w:lang w:eastAsia="en-US"/>
        </w:rPr>
      </w:pPr>
      <w:bookmarkStart w:id="13" w:name="_Hlk76375935"/>
      <w:bookmarkStart w:id="14" w:name="_Hlk181805534"/>
      <w:r w:rsidRPr="006E1229">
        <w:rPr>
          <w:lang w:eastAsia="en-US"/>
        </w:rPr>
        <w:t>Sponsor hearing</w:t>
      </w:r>
    </w:p>
    <w:p w14:paraId="42F82239" w14:textId="3B116A74" w:rsidR="00252B8A" w:rsidRPr="00F91542" w:rsidRDefault="00252B8A" w:rsidP="00252B8A">
      <w:pPr>
        <w:widowControl w:val="0"/>
        <w:numPr>
          <w:ilvl w:val="1"/>
          <w:numId w:val="2"/>
        </w:numPr>
        <w:spacing w:after="120"/>
        <w:rPr>
          <w:rFonts w:cs="Calibri"/>
          <w:bCs/>
          <w:snapToGrid w:val="0"/>
        </w:rPr>
      </w:pPr>
      <w:r w:rsidRPr="00F91542">
        <w:rPr>
          <w:rFonts w:cs="Calibri"/>
          <w:bCs/>
          <w:snapToGrid w:val="0"/>
        </w:rPr>
        <w:t>There was no hearing for this item.</w:t>
      </w:r>
    </w:p>
    <w:p w14:paraId="4445B15C" w14:textId="77777777" w:rsidR="00252B8A" w:rsidRPr="006E1229" w:rsidRDefault="00252B8A" w:rsidP="00252B8A">
      <w:pPr>
        <w:pStyle w:val="4-SubsectionHeading"/>
        <w:rPr>
          <w:lang w:eastAsia="en-US"/>
        </w:rPr>
      </w:pPr>
      <w:r w:rsidRPr="006E1229">
        <w:rPr>
          <w:lang w:eastAsia="en-US"/>
        </w:rPr>
        <w:t>Consumer comments</w:t>
      </w:r>
    </w:p>
    <w:p w14:paraId="4B7886A1" w14:textId="435FF666" w:rsidR="00E45EF4" w:rsidRPr="004F658F" w:rsidRDefault="00252B8A" w:rsidP="00584B4D">
      <w:pPr>
        <w:pStyle w:val="3-BodyText"/>
        <w:rPr>
          <w:snapToGrid w:val="0"/>
        </w:rPr>
      </w:pPr>
      <w:bookmarkStart w:id="15" w:name="_Hlk76382618"/>
      <w:r w:rsidRPr="00652D3D">
        <w:rPr>
          <w:snapToGrid w:val="0"/>
        </w:rPr>
        <w:t xml:space="preserve">The PBAC noted and welcomed the input from </w:t>
      </w:r>
      <w:r w:rsidR="008F3DE5" w:rsidRPr="00652D3D">
        <w:rPr>
          <w:snapToGrid w:val="0"/>
        </w:rPr>
        <w:t xml:space="preserve">medical organisations </w:t>
      </w:r>
      <w:r w:rsidRPr="00652D3D">
        <w:rPr>
          <w:snapToGrid w:val="0"/>
        </w:rPr>
        <w:t>(</w:t>
      </w:r>
      <w:r w:rsidR="008F3DE5" w:rsidRPr="00652D3D">
        <w:rPr>
          <w:snapToGrid w:val="0"/>
        </w:rPr>
        <w:t>2</w:t>
      </w:r>
      <w:r w:rsidRPr="00652D3D">
        <w:rPr>
          <w:snapToGrid w:val="0"/>
        </w:rPr>
        <w:t xml:space="preserve">) and </w:t>
      </w:r>
      <w:r w:rsidR="003C1B1B" w:rsidRPr="00652D3D">
        <w:rPr>
          <w:snapToGrid w:val="0"/>
        </w:rPr>
        <w:t>Consumer group/organisation</w:t>
      </w:r>
      <w:r w:rsidRPr="00652D3D">
        <w:rPr>
          <w:snapToGrid w:val="0"/>
        </w:rPr>
        <w:t xml:space="preserve"> (</w:t>
      </w:r>
      <w:r w:rsidR="003C1B1B" w:rsidRPr="00652D3D">
        <w:rPr>
          <w:snapToGrid w:val="0"/>
        </w:rPr>
        <w:t>2</w:t>
      </w:r>
      <w:r w:rsidRPr="00652D3D">
        <w:rPr>
          <w:snapToGrid w:val="0"/>
        </w:rPr>
        <w:t xml:space="preserve">) via the Consumer Comments facility on the PBS website. </w:t>
      </w:r>
      <w:r w:rsidR="004A25C4">
        <w:rPr>
          <w:snapToGrid w:val="0"/>
        </w:rPr>
        <w:t xml:space="preserve">The comments from </w:t>
      </w:r>
      <w:r w:rsidR="005274C2" w:rsidRPr="00652D3D">
        <w:rPr>
          <w:snapToGrid w:val="0"/>
        </w:rPr>
        <w:t xml:space="preserve">Australasian Society of Clinical Immunology and Allergy (ASCIA) </w:t>
      </w:r>
      <w:r w:rsidR="004A25C4">
        <w:rPr>
          <w:snapToGrid w:val="0"/>
        </w:rPr>
        <w:t xml:space="preserve">expressed </w:t>
      </w:r>
      <w:r w:rsidR="000A2E79">
        <w:rPr>
          <w:snapToGrid w:val="0"/>
        </w:rPr>
        <w:t xml:space="preserve">its support for this submission, </w:t>
      </w:r>
      <w:r w:rsidR="00B82F06">
        <w:rPr>
          <w:snapToGrid w:val="0"/>
        </w:rPr>
        <w:t>highlight</w:t>
      </w:r>
      <w:r w:rsidR="000A2E79">
        <w:rPr>
          <w:snapToGrid w:val="0"/>
        </w:rPr>
        <w:t>ing</w:t>
      </w:r>
      <w:r w:rsidR="00F17E98">
        <w:rPr>
          <w:snapToGrid w:val="0"/>
        </w:rPr>
        <w:t xml:space="preserve"> that dupilumab </w:t>
      </w:r>
      <w:r w:rsidR="00264F13">
        <w:rPr>
          <w:snapToGrid w:val="0"/>
        </w:rPr>
        <w:t xml:space="preserve">significantly improves the health and </w:t>
      </w:r>
      <w:r w:rsidR="004E7CA0">
        <w:rPr>
          <w:snapToGrid w:val="0"/>
        </w:rPr>
        <w:t xml:space="preserve">quality of life for </w:t>
      </w:r>
      <w:r w:rsidR="00F17E98">
        <w:rPr>
          <w:snapToGrid w:val="0"/>
        </w:rPr>
        <w:t xml:space="preserve">patients </w:t>
      </w:r>
      <w:r w:rsidR="00E45EF4">
        <w:rPr>
          <w:snapToGrid w:val="0"/>
        </w:rPr>
        <w:t xml:space="preserve">with </w:t>
      </w:r>
      <w:r w:rsidR="00652D3D" w:rsidRPr="00652D3D">
        <w:rPr>
          <w:rFonts w:eastAsia="Times New Roman" w:cs="Arial"/>
          <w:bCs/>
          <w:snapToGrid w:val="0"/>
          <w:szCs w:val="24"/>
        </w:rPr>
        <w:t>chronic severe atopic dermatitis (eczema) and/or uncontrolled severe asthma</w:t>
      </w:r>
      <w:r w:rsidR="00E45EF4">
        <w:rPr>
          <w:rFonts w:eastAsia="Times New Roman" w:cs="Arial"/>
          <w:bCs/>
          <w:snapToGrid w:val="0"/>
          <w:szCs w:val="24"/>
        </w:rPr>
        <w:t>.</w:t>
      </w:r>
    </w:p>
    <w:p w14:paraId="3800B70C" w14:textId="26AA5B65" w:rsidR="007E2E8C" w:rsidRDefault="00A5357B" w:rsidP="00260385">
      <w:pPr>
        <w:pStyle w:val="3-BodyText"/>
      </w:pPr>
      <w:r w:rsidRPr="21AAB86B">
        <w:rPr>
          <w:snapToGrid w:val="0"/>
        </w:rPr>
        <w:t>The PBAC noted input received from t</w:t>
      </w:r>
      <w:r w:rsidR="004F658F" w:rsidRPr="004F658F">
        <w:rPr>
          <w:snapToGrid w:val="0"/>
        </w:rPr>
        <w:t>he National Paediatric Medicines Forum (NPMF)</w:t>
      </w:r>
      <w:r>
        <w:rPr>
          <w:snapToGrid w:val="0"/>
        </w:rPr>
        <w:t xml:space="preserve"> </w:t>
      </w:r>
      <w:r w:rsidR="00147DC4" w:rsidRPr="21AAB86B">
        <w:rPr>
          <w:snapToGrid w:val="0"/>
        </w:rPr>
        <w:t xml:space="preserve">in support </w:t>
      </w:r>
      <w:r w:rsidR="00D11D3F" w:rsidRPr="21AAB86B">
        <w:rPr>
          <w:snapToGrid w:val="0"/>
        </w:rPr>
        <w:t xml:space="preserve">for the PBS listing of </w:t>
      </w:r>
      <w:r w:rsidR="00147DC4" w:rsidRPr="21AAB86B">
        <w:rPr>
          <w:snapToGrid w:val="0"/>
        </w:rPr>
        <w:t>dupilumab</w:t>
      </w:r>
      <w:r w:rsidR="00147DC4">
        <w:rPr>
          <w:bCs/>
          <w:snapToGrid w:val="0"/>
        </w:rPr>
        <w:t xml:space="preserve"> </w:t>
      </w:r>
      <w:r w:rsidR="00D11D3F" w:rsidRPr="21AAB86B">
        <w:rPr>
          <w:snapToGrid w:val="0"/>
        </w:rPr>
        <w:t>PFP</w:t>
      </w:r>
      <w:r w:rsidR="00147DC4" w:rsidRPr="0099193B">
        <w:rPr>
          <w:bCs/>
          <w:snapToGrid w:val="0"/>
        </w:rPr>
        <w:t>.</w:t>
      </w:r>
      <w:r w:rsidR="003512CA" w:rsidRPr="21AAB86B">
        <w:rPr>
          <w:snapToGrid w:val="0"/>
        </w:rPr>
        <w:t xml:space="preserve"> The input</w:t>
      </w:r>
      <w:r w:rsidR="00C4159C">
        <w:rPr>
          <w:bCs/>
          <w:snapToGrid w:val="0"/>
        </w:rPr>
        <w:t xml:space="preserve"> </w:t>
      </w:r>
      <w:r w:rsidR="004127C1" w:rsidRPr="21AAB86B">
        <w:rPr>
          <w:snapToGrid w:val="0"/>
        </w:rPr>
        <w:t>outlined th</w:t>
      </w:r>
      <w:r w:rsidR="001A3F42" w:rsidRPr="21AAB86B">
        <w:rPr>
          <w:snapToGrid w:val="0"/>
        </w:rPr>
        <w:t xml:space="preserve">e effectiveness of </w:t>
      </w:r>
      <w:r w:rsidR="00452FEF" w:rsidRPr="21AAB86B">
        <w:rPr>
          <w:snapToGrid w:val="0"/>
        </w:rPr>
        <w:t>dupilumab</w:t>
      </w:r>
      <w:r w:rsidR="004127C1">
        <w:rPr>
          <w:bCs/>
          <w:snapToGrid w:val="0"/>
        </w:rPr>
        <w:t xml:space="preserve"> </w:t>
      </w:r>
      <w:r w:rsidR="001A3F42" w:rsidRPr="21AAB86B">
        <w:rPr>
          <w:snapToGrid w:val="0"/>
        </w:rPr>
        <w:t xml:space="preserve">in </w:t>
      </w:r>
      <w:r w:rsidR="00260C0F" w:rsidRPr="21AAB86B">
        <w:rPr>
          <w:snapToGrid w:val="0"/>
        </w:rPr>
        <w:t>treat</w:t>
      </w:r>
      <w:r w:rsidR="008B0ED6" w:rsidRPr="21AAB86B">
        <w:rPr>
          <w:snapToGrid w:val="0"/>
        </w:rPr>
        <w:t>ing</w:t>
      </w:r>
      <w:r w:rsidR="00260C0F">
        <w:rPr>
          <w:bCs/>
          <w:snapToGrid w:val="0"/>
        </w:rPr>
        <w:t xml:space="preserve"> </w:t>
      </w:r>
      <w:r w:rsidR="00433BBD" w:rsidRPr="002F6E9D">
        <w:rPr>
          <w:snapToGrid w:val="0"/>
        </w:rPr>
        <w:t>severe uncontrolled asthma</w:t>
      </w:r>
      <w:r w:rsidR="00433BBD" w:rsidRPr="21AAB86B">
        <w:rPr>
          <w:snapToGrid w:val="0"/>
        </w:rPr>
        <w:t xml:space="preserve"> and </w:t>
      </w:r>
      <w:r w:rsidR="00260C0F" w:rsidRPr="002F6E9D">
        <w:rPr>
          <w:snapToGrid w:val="0"/>
        </w:rPr>
        <w:t>atopic dermatitis</w:t>
      </w:r>
      <w:r w:rsidR="00433BBD">
        <w:rPr>
          <w:snapToGrid w:val="0"/>
        </w:rPr>
        <w:t xml:space="preserve"> </w:t>
      </w:r>
      <w:r w:rsidR="009B0DDA" w:rsidRPr="21AAB86B">
        <w:rPr>
          <w:snapToGrid w:val="0"/>
        </w:rPr>
        <w:t>in paediatric p</w:t>
      </w:r>
      <w:r w:rsidR="00384891" w:rsidRPr="21AAB86B">
        <w:rPr>
          <w:snapToGrid w:val="0"/>
        </w:rPr>
        <w:t>atients</w:t>
      </w:r>
      <w:r w:rsidR="009B0DDA">
        <w:rPr>
          <w:bCs/>
          <w:snapToGrid w:val="0"/>
        </w:rPr>
        <w:t xml:space="preserve">, </w:t>
      </w:r>
      <w:r w:rsidR="00E82A62" w:rsidRPr="21AAB86B">
        <w:rPr>
          <w:snapToGrid w:val="0"/>
        </w:rPr>
        <w:t>reducing the need for</w:t>
      </w:r>
      <w:r w:rsidR="0007639C" w:rsidRPr="21AAB86B">
        <w:rPr>
          <w:snapToGrid w:val="0"/>
        </w:rPr>
        <w:t xml:space="preserve"> excessive</w:t>
      </w:r>
      <w:r w:rsidR="00E82A62" w:rsidRPr="21AAB86B">
        <w:rPr>
          <w:snapToGrid w:val="0"/>
        </w:rPr>
        <w:t xml:space="preserve"> corticosteroids</w:t>
      </w:r>
      <w:r w:rsidR="005946E0" w:rsidRPr="21AAB86B">
        <w:rPr>
          <w:snapToGrid w:val="0"/>
        </w:rPr>
        <w:t>, often associated with</w:t>
      </w:r>
      <w:r w:rsidR="0007639C">
        <w:rPr>
          <w:bCs/>
          <w:snapToGrid w:val="0"/>
        </w:rPr>
        <w:t xml:space="preserve"> </w:t>
      </w:r>
      <w:r w:rsidR="00206172" w:rsidRPr="21AAB86B">
        <w:rPr>
          <w:snapToGrid w:val="0"/>
        </w:rPr>
        <w:t xml:space="preserve">negative </w:t>
      </w:r>
      <w:r w:rsidR="49823E47" w:rsidRPr="21AAB86B">
        <w:rPr>
          <w:snapToGrid w:val="0"/>
        </w:rPr>
        <w:t>long-term</w:t>
      </w:r>
      <w:r w:rsidR="004332E7">
        <w:rPr>
          <w:bCs/>
          <w:snapToGrid w:val="0"/>
        </w:rPr>
        <w:noBreakHyphen/>
      </w:r>
      <w:r w:rsidR="00356D84" w:rsidRPr="21AAB86B">
        <w:rPr>
          <w:snapToGrid w:val="0"/>
        </w:rPr>
        <w:t xml:space="preserve"> adverse</w:t>
      </w:r>
      <w:r w:rsidR="00206172" w:rsidRPr="21AAB86B">
        <w:rPr>
          <w:snapToGrid w:val="0"/>
        </w:rPr>
        <w:t xml:space="preserve"> effect</w:t>
      </w:r>
      <w:r w:rsidR="004332E7" w:rsidRPr="21AAB86B">
        <w:rPr>
          <w:snapToGrid w:val="0"/>
        </w:rPr>
        <w:t>s</w:t>
      </w:r>
      <w:r w:rsidR="00E82A62">
        <w:rPr>
          <w:bCs/>
          <w:snapToGrid w:val="0"/>
        </w:rPr>
        <w:t xml:space="preserve">. </w:t>
      </w:r>
      <w:r w:rsidR="00F65E1C" w:rsidRPr="21AAB86B">
        <w:rPr>
          <w:snapToGrid w:val="0"/>
        </w:rPr>
        <w:t xml:space="preserve">The input </w:t>
      </w:r>
      <w:r w:rsidR="004332E7" w:rsidRPr="21AAB86B">
        <w:rPr>
          <w:snapToGrid w:val="0"/>
        </w:rPr>
        <w:t>further</w:t>
      </w:r>
      <w:r w:rsidR="00F65E1C" w:rsidRPr="21AAB86B">
        <w:rPr>
          <w:snapToGrid w:val="0"/>
        </w:rPr>
        <w:t xml:space="preserve"> stated that </w:t>
      </w:r>
      <w:r w:rsidR="00A046EF" w:rsidRPr="002F6E9D">
        <w:rPr>
          <w:snapToGrid w:val="0"/>
        </w:rPr>
        <w:t>NPMF</w:t>
      </w:r>
      <w:r w:rsidR="00A046EF">
        <w:rPr>
          <w:bCs/>
          <w:snapToGrid w:val="0"/>
        </w:rPr>
        <w:t xml:space="preserve"> </w:t>
      </w:r>
      <w:r w:rsidR="00A046EF" w:rsidRPr="002F6E9D">
        <w:rPr>
          <w:snapToGrid w:val="0"/>
        </w:rPr>
        <w:t>developed a clinical usage criteri</w:t>
      </w:r>
      <w:r w:rsidR="00680164">
        <w:rPr>
          <w:snapToGrid w:val="0"/>
        </w:rPr>
        <w:t xml:space="preserve">a for </w:t>
      </w:r>
      <w:r w:rsidR="00CF0BB3">
        <w:rPr>
          <w:snapToGrid w:val="0"/>
        </w:rPr>
        <w:t xml:space="preserve">dupilumab in </w:t>
      </w:r>
      <w:r w:rsidR="00680164">
        <w:rPr>
          <w:snapToGrid w:val="0"/>
        </w:rPr>
        <w:t>children under 12 years</w:t>
      </w:r>
      <w:r w:rsidR="00886EEB">
        <w:rPr>
          <w:snapToGrid w:val="0"/>
        </w:rPr>
        <w:t xml:space="preserve"> to align with current evidence </w:t>
      </w:r>
      <w:r w:rsidR="00FC162D">
        <w:rPr>
          <w:snapToGrid w:val="0"/>
        </w:rPr>
        <w:t xml:space="preserve">and </w:t>
      </w:r>
      <w:r w:rsidR="00EB61DD">
        <w:rPr>
          <w:snapToGrid w:val="0"/>
        </w:rPr>
        <w:t>that</w:t>
      </w:r>
      <w:r w:rsidR="00FC162D">
        <w:rPr>
          <w:snapToGrid w:val="0"/>
        </w:rPr>
        <w:t xml:space="preserve"> vari</w:t>
      </w:r>
      <w:r w:rsidR="00516730">
        <w:rPr>
          <w:snapToGrid w:val="0"/>
        </w:rPr>
        <w:t>ous</w:t>
      </w:r>
      <w:r w:rsidR="00FC162D">
        <w:rPr>
          <w:snapToGrid w:val="0"/>
        </w:rPr>
        <w:t xml:space="preserve"> sites </w:t>
      </w:r>
      <w:r w:rsidR="00361A58">
        <w:rPr>
          <w:snapToGrid w:val="0"/>
        </w:rPr>
        <w:t xml:space="preserve">have adopted </w:t>
      </w:r>
      <w:r w:rsidR="00870C99">
        <w:rPr>
          <w:snapToGrid w:val="0"/>
        </w:rPr>
        <w:t xml:space="preserve">these criteria </w:t>
      </w:r>
      <w:r w:rsidR="00391C15">
        <w:rPr>
          <w:snapToGrid w:val="0"/>
        </w:rPr>
        <w:t>for</w:t>
      </w:r>
      <w:r w:rsidR="00A046EF" w:rsidRPr="002F6E9D">
        <w:rPr>
          <w:snapToGrid w:val="0"/>
        </w:rPr>
        <w:t xml:space="preserve"> </w:t>
      </w:r>
      <w:r w:rsidR="00260385" w:rsidRPr="002F6E9D">
        <w:rPr>
          <w:snapToGrid w:val="0"/>
        </w:rPr>
        <w:t xml:space="preserve">determining </w:t>
      </w:r>
      <w:r w:rsidR="00FA1603" w:rsidRPr="002F6E9D">
        <w:rPr>
          <w:snapToGrid w:val="0"/>
        </w:rPr>
        <w:t xml:space="preserve">patient </w:t>
      </w:r>
      <w:r w:rsidR="00260385" w:rsidRPr="002F6E9D">
        <w:rPr>
          <w:snapToGrid w:val="0"/>
        </w:rPr>
        <w:t>eligib</w:t>
      </w:r>
      <w:r w:rsidR="00FA1603">
        <w:rPr>
          <w:snapToGrid w:val="0"/>
        </w:rPr>
        <w:t>ility</w:t>
      </w:r>
      <w:r w:rsidR="00260385" w:rsidRPr="002F6E9D">
        <w:rPr>
          <w:snapToGrid w:val="0"/>
        </w:rPr>
        <w:t xml:space="preserve"> and </w:t>
      </w:r>
      <w:r w:rsidR="00260385" w:rsidRPr="00260385">
        <w:rPr>
          <w:snapToGrid w:val="0"/>
        </w:rPr>
        <w:t>monitoring</w:t>
      </w:r>
      <w:r w:rsidR="00713BA4">
        <w:rPr>
          <w:snapToGrid w:val="0"/>
        </w:rPr>
        <w:t xml:space="preserve"> of treatment</w:t>
      </w:r>
      <w:r w:rsidR="00260385" w:rsidRPr="00260385">
        <w:rPr>
          <w:snapToGrid w:val="0"/>
        </w:rPr>
        <w:t>.</w:t>
      </w:r>
      <w:r w:rsidR="008F48E9">
        <w:rPr>
          <w:snapToGrid w:val="0"/>
        </w:rPr>
        <w:t xml:space="preserve"> </w:t>
      </w:r>
    </w:p>
    <w:p w14:paraId="33A80D83" w14:textId="1486369E" w:rsidR="00FA1603" w:rsidRDefault="00A51E5D" w:rsidP="00BC7FCD">
      <w:pPr>
        <w:pStyle w:val="3-BodyText"/>
        <w:rPr>
          <w:bCs/>
          <w:snapToGrid w:val="0"/>
        </w:rPr>
      </w:pPr>
      <w:r w:rsidRPr="0099193B">
        <w:rPr>
          <w:snapToGrid w:val="0"/>
        </w:rPr>
        <w:t xml:space="preserve">The PBAC noted input from </w:t>
      </w:r>
      <w:r w:rsidR="00EE2C28" w:rsidRPr="00EE2C28">
        <w:rPr>
          <w:snapToGrid w:val="0"/>
        </w:rPr>
        <w:t>Asthma</w:t>
      </w:r>
      <w:r w:rsidR="00EE2C28">
        <w:rPr>
          <w:snapToGrid w:val="0"/>
        </w:rPr>
        <w:t xml:space="preserve"> Australia</w:t>
      </w:r>
      <w:r w:rsidR="00D16C41">
        <w:rPr>
          <w:snapToGrid w:val="0"/>
        </w:rPr>
        <w:t xml:space="preserve"> </w:t>
      </w:r>
      <w:r w:rsidR="00EC7B89">
        <w:rPr>
          <w:snapToGrid w:val="0"/>
        </w:rPr>
        <w:t>stat</w:t>
      </w:r>
      <w:r w:rsidR="00FA7AA0">
        <w:rPr>
          <w:snapToGrid w:val="0"/>
        </w:rPr>
        <w:t>ed</w:t>
      </w:r>
      <w:r w:rsidR="00D16C41">
        <w:rPr>
          <w:snapToGrid w:val="0"/>
        </w:rPr>
        <w:t xml:space="preserve"> </w:t>
      </w:r>
      <w:r w:rsidR="00392488">
        <w:rPr>
          <w:snapToGrid w:val="0"/>
        </w:rPr>
        <w:t xml:space="preserve">that dupilumab </w:t>
      </w:r>
      <w:r w:rsidR="00AF2D0A">
        <w:rPr>
          <w:snapToGrid w:val="0"/>
        </w:rPr>
        <w:t>provides</w:t>
      </w:r>
      <w:r w:rsidR="00C42B0B">
        <w:rPr>
          <w:snapToGrid w:val="0"/>
        </w:rPr>
        <w:t xml:space="preserve"> </w:t>
      </w:r>
      <w:r w:rsidR="00AF2D0A">
        <w:rPr>
          <w:snapToGrid w:val="0"/>
        </w:rPr>
        <w:t xml:space="preserve">affordable treatment option </w:t>
      </w:r>
      <w:r w:rsidR="00D40DFB">
        <w:rPr>
          <w:snapToGrid w:val="0"/>
        </w:rPr>
        <w:t xml:space="preserve">for </w:t>
      </w:r>
      <w:r w:rsidR="001408BE">
        <w:rPr>
          <w:snapToGrid w:val="0"/>
        </w:rPr>
        <w:t>children</w:t>
      </w:r>
      <w:r w:rsidR="00D40DFB">
        <w:rPr>
          <w:snapToGrid w:val="0"/>
        </w:rPr>
        <w:t xml:space="preserve"> aged 6 -</w:t>
      </w:r>
      <w:r w:rsidR="00107286">
        <w:rPr>
          <w:snapToGrid w:val="0"/>
        </w:rPr>
        <w:t xml:space="preserve"> 11 years with </w:t>
      </w:r>
      <w:r w:rsidR="00EC7B89" w:rsidRPr="00EC7B89">
        <w:rPr>
          <w:snapToGrid w:val="0"/>
        </w:rPr>
        <w:t>severe eosinophilic asthma</w:t>
      </w:r>
      <w:r w:rsidR="007E033A">
        <w:rPr>
          <w:snapToGrid w:val="0"/>
        </w:rPr>
        <w:t xml:space="preserve"> offer</w:t>
      </w:r>
      <w:r w:rsidR="00E86A34">
        <w:rPr>
          <w:snapToGrid w:val="0"/>
        </w:rPr>
        <w:t>ing</w:t>
      </w:r>
      <w:r w:rsidR="00B2014B">
        <w:rPr>
          <w:snapToGrid w:val="0"/>
        </w:rPr>
        <w:t xml:space="preserve"> simpler dosing regimen</w:t>
      </w:r>
      <w:r w:rsidR="00AA0E07">
        <w:rPr>
          <w:snapToGrid w:val="0"/>
        </w:rPr>
        <w:t xml:space="preserve">, </w:t>
      </w:r>
      <w:r w:rsidR="005945A2">
        <w:rPr>
          <w:snapToGrid w:val="0"/>
        </w:rPr>
        <w:t>reduced dosing errors</w:t>
      </w:r>
      <w:r w:rsidR="00AC0AC7">
        <w:rPr>
          <w:snapToGrid w:val="0"/>
        </w:rPr>
        <w:t xml:space="preserve"> and </w:t>
      </w:r>
      <w:r w:rsidR="00E55FCD">
        <w:rPr>
          <w:snapToGrid w:val="0"/>
        </w:rPr>
        <w:t>improved</w:t>
      </w:r>
      <w:r w:rsidR="00BE7E00">
        <w:rPr>
          <w:snapToGrid w:val="0"/>
        </w:rPr>
        <w:t xml:space="preserve"> adherence. </w:t>
      </w:r>
      <w:r w:rsidR="00151DCD">
        <w:rPr>
          <w:snapToGrid w:val="0"/>
        </w:rPr>
        <w:t xml:space="preserve">The input </w:t>
      </w:r>
      <w:r w:rsidR="00D16930">
        <w:rPr>
          <w:snapToGrid w:val="0"/>
        </w:rPr>
        <w:t>hig</w:t>
      </w:r>
      <w:r w:rsidR="005871E0">
        <w:rPr>
          <w:snapToGrid w:val="0"/>
        </w:rPr>
        <w:t>hlights a range of benefits with</w:t>
      </w:r>
      <w:r w:rsidR="00CA01B1">
        <w:rPr>
          <w:snapToGrid w:val="0"/>
        </w:rPr>
        <w:t xml:space="preserve"> </w:t>
      </w:r>
      <w:r w:rsidR="00EF7C19">
        <w:rPr>
          <w:snapToGrid w:val="0"/>
        </w:rPr>
        <w:t>dupilumab PFP including i</w:t>
      </w:r>
      <w:r w:rsidR="00A5663A">
        <w:rPr>
          <w:snapToGrid w:val="0"/>
        </w:rPr>
        <w:t xml:space="preserve">ncreased ease of </w:t>
      </w:r>
      <w:r w:rsidR="008F4373">
        <w:rPr>
          <w:snapToGrid w:val="0"/>
        </w:rPr>
        <w:t>self-administration</w:t>
      </w:r>
      <w:r w:rsidR="00EF7C19">
        <w:rPr>
          <w:snapToGrid w:val="0"/>
        </w:rPr>
        <w:t>, reduced healthcare visits and lower medical costs.</w:t>
      </w:r>
      <w:r w:rsidR="00DA63F7">
        <w:rPr>
          <w:snapToGrid w:val="0"/>
        </w:rPr>
        <w:t xml:space="preserve"> </w:t>
      </w:r>
      <w:r w:rsidR="00B23F16">
        <w:rPr>
          <w:snapToGrid w:val="0"/>
        </w:rPr>
        <w:t xml:space="preserve">However, </w:t>
      </w:r>
      <w:r w:rsidR="009D3D3F">
        <w:rPr>
          <w:snapToGrid w:val="0"/>
        </w:rPr>
        <w:t xml:space="preserve">like other biologics, dupilumab </w:t>
      </w:r>
      <w:r w:rsidR="00B4377D">
        <w:rPr>
          <w:snapToGrid w:val="0"/>
        </w:rPr>
        <w:t xml:space="preserve">may cause adverse effects </w:t>
      </w:r>
      <w:r w:rsidR="00D44E27">
        <w:rPr>
          <w:snapToGrid w:val="0"/>
        </w:rPr>
        <w:t>such as injection site reaction</w:t>
      </w:r>
      <w:r w:rsidR="00416E60">
        <w:rPr>
          <w:snapToGrid w:val="0"/>
        </w:rPr>
        <w:t>s, ana</w:t>
      </w:r>
      <w:r w:rsidR="00D71ED7">
        <w:rPr>
          <w:snapToGrid w:val="0"/>
        </w:rPr>
        <w:t>phylaxis</w:t>
      </w:r>
      <w:r w:rsidR="00595491">
        <w:rPr>
          <w:snapToGrid w:val="0"/>
        </w:rPr>
        <w:t xml:space="preserve">, </w:t>
      </w:r>
      <w:r w:rsidR="00BC7FCD" w:rsidRPr="00BC7FCD">
        <w:rPr>
          <w:bCs/>
          <w:snapToGrid w:val="0"/>
        </w:rPr>
        <w:t>eosinophilia and helminth infections</w:t>
      </w:r>
      <w:r w:rsidR="00E965CB">
        <w:rPr>
          <w:bCs/>
          <w:snapToGrid w:val="0"/>
        </w:rPr>
        <w:t xml:space="preserve"> and that proper </w:t>
      </w:r>
      <w:r w:rsidR="00F7134F">
        <w:rPr>
          <w:bCs/>
          <w:snapToGrid w:val="0"/>
        </w:rPr>
        <w:t>training are essential for safe and effective use.</w:t>
      </w:r>
      <w:r w:rsidR="00EC0790">
        <w:rPr>
          <w:bCs/>
          <w:snapToGrid w:val="0"/>
        </w:rPr>
        <w:t xml:space="preserve"> </w:t>
      </w:r>
    </w:p>
    <w:p w14:paraId="6C999B84" w14:textId="059E6B6F" w:rsidR="006E7CC9" w:rsidRPr="00BC7FCD" w:rsidRDefault="00E0075C" w:rsidP="00BC7FCD">
      <w:pPr>
        <w:pStyle w:val="3-BodyText"/>
        <w:rPr>
          <w:bCs/>
          <w:snapToGrid w:val="0"/>
        </w:rPr>
      </w:pPr>
      <w:r w:rsidRPr="0099193B">
        <w:rPr>
          <w:snapToGrid w:val="0"/>
        </w:rPr>
        <w:t xml:space="preserve">The PBAC </w:t>
      </w:r>
      <w:r>
        <w:rPr>
          <w:snapToGrid w:val="0"/>
        </w:rPr>
        <w:t xml:space="preserve">also </w:t>
      </w:r>
      <w:r w:rsidRPr="0099193B">
        <w:rPr>
          <w:snapToGrid w:val="0"/>
        </w:rPr>
        <w:t>noted input from</w:t>
      </w:r>
      <w:r w:rsidR="00745DC8">
        <w:rPr>
          <w:snapToGrid w:val="0"/>
        </w:rPr>
        <w:t xml:space="preserve"> </w:t>
      </w:r>
      <w:r w:rsidR="00745DC8" w:rsidRPr="00745DC8">
        <w:rPr>
          <w:snapToGrid w:val="0"/>
        </w:rPr>
        <w:t xml:space="preserve">the Australasian College of Dermatologists (ACD) </w:t>
      </w:r>
      <w:r w:rsidR="00F60CE1">
        <w:rPr>
          <w:snapToGrid w:val="0"/>
        </w:rPr>
        <w:t>express</w:t>
      </w:r>
      <w:r w:rsidR="00F320EA">
        <w:rPr>
          <w:snapToGrid w:val="0"/>
        </w:rPr>
        <w:t>ed support for the P</w:t>
      </w:r>
      <w:r w:rsidR="00A75C0A">
        <w:rPr>
          <w:snapToGrid w:val="0"/>
        </w:rPr>
        <w:t>B</w:t>
      </w:r>
      <w:r w:rsidR="00F320EA">
        <w:rPr>
          <w:snapToGrid w:val="0"/>
        </w:rPr>
        <w:t xml:space="preserve">S listing of dupilumab PFP. </w:t>
      </w:r>
      <w:r w:rsidR="00A75C0A">
        <w:rPr>
          <w:snapToGrid w:val="0"/>
        </w:rPr>
        <w:t xml:space="preserve">The input </w:t>
      </w:r>
      <w:r w:rsidR="003C78DC">
        <w:rPr>
          <w:snapToGrid w:val="0"/>
        </w:rPr>
        <w:t>noted th</w:t>
      </w:r>
      <w:r w:rsidR="00396774">
        <w:rPr>
          <w:snapToGrid w:val="0"/>
        </w:rPr>
        <w:t>at dupilumab PFP will provide a</w:t>
      </w:r>
      <w:r w:rsidR="003C78DC">
        <w:rPr>
          <w:snapToGrid w:val="0"/>
        </w:rPr>
        <w:t xml:space="preserve"> safer and more </w:t>
      </w:r>
      <w:r w:rsidR="00A27CBE">
        <w:rPr>
          <w:snapToGrid w:val="0"/>
        </w:rPr>
        <w:t xml:space="preserve">effective </w:t>
      </w:r>
      <w:r w:rsidR="00C36250">
        <w:rPr>
          <w:snapToGrid w:val="0"/>
        </w:rPr>
        <w:t>treatment</w:t>
      </w:r>
      <w:r w:rsidR="00A27CBE">
        <w:rPr>
          <w:snapToGrid w:val="0"/>
        </w:rPr>
        <w:t xml:space="preserve"> for paediatric AD</w:t>
      </w:r>
      <w:r w:rsidR="00C36250">
        <w:rPr>
          <w:snapToGrid w:val="0"/>
        </w:rPr>
        <w:t xml:space="preserve">, addressing the limitations </w:t>
      </w:r>
      <w:r w:rsidR="00811DD4">
        <w:rPr>
          <w:snapToGrid w:val="0"/>
        </w:rPr>
        <w:t xml:space="preserve">of </w:t>
      </w:r>
      <w:r w:rsidR="00AC3377">
        <w:rPr>
          <w:snapToGrid w:val="0"/>
        </w:rPr>
        <w:t>current</w:t>
      </w:r>
      <w:r w:rsidR="00E02C03">
        <w:rPr>
          <w:snapToGrid w:val="0"/>
        </w:rPr>
        <w:t xml:space="preserve"> </w:t>
      </w:r>
      <w:r w:rsidR="00C36C5E">
        <w:rPr>
          <w:snapToGrid w:val="0"/>
        </w:rPr>
        <w:t>options</w:t>
      </w:r>
      <w:r w:rsidR="00811DD4">
        <w:rPr>
          <w:snapToGrid w:val="0"/>
        </w:rPr>
        <w:t xml:space="preserve"> which </w:t>
      </w:r>
      <w:r w:rsidR="00C36C5E">
        <w:rPr>
          <w:snapToGrid w:val="0"/>
        </w:rPr>
        <w:t>are</w:t>
      </w:r>
      <w:r w:rsidR="00A83402">
        <w:rPr>
          <w:snapToGrid w:val="0"/>
        </w:rPr>
        <w:t xml:space="preserve"> </w:t>
      </w:r>
      <w:r w:rsidR="00F0387A">
        <w:rPr>
          <w:snapToGrid w:val="0"/>
        </w:rPr>
        <w:t>costly</w:t>
      </w:r>
      <w:r w:rsidR="00301334">
        <w:rPr>
          <w:snapToGrid w:val="0"/>
        </w:rPr>
        <w:t xml:space="preserve"> and often </w:t>
      </w:r>
      <w:r w:rsidR="002F0762">
        <w:rPr>
          <w:snapToGrid w:val="0"/>
        </w:rPr>
        <w:t>have</w:t>
      </w:r>
      <w:r w:rsidR="00301334">
        <w:rPr>
          <w:snapToGrid w:val="0"/>
        </w:rPr>
        <w:t xml:space="preserve"> significant side effects</w:t>
      </w:r>
      <w:r w:rsidR="008C0C30">
        <w:rPr>
          <w:snapToGrid w:val="0"/>
        </w:rPr>
        <w:t xml:space="preserve">. </w:t>
      </w:r>
    </w:p>
    <w:p w14:paraId="72D1B904" w14:textId="66F337A6" w:rsidR="008C4466" w:rsidRPr="007003C2" w:rsidRDefault="008C4466" w:rsidP="008C4466">
      <w:pPr>
        <w:pStyle w:val="3Bodytext"/>
        <w:numPr>
          <w:ilvl w:val="1"/>
          <w:numId w:val="2"/>
        </w:numPr>
        <w:spacing w:before="0"/>
        <w:jc w:val="left"/>
        <w:rPr>
          <w:rFonts w:eastAsia="Times New Roman" w:cs="Times New Roman"/>
          <w:bCs/>
          <w:snapToGrid w:val="0"/>
          <w:szCs w:val="24"/>
        </w:rPr>
      </w:pPr>
      <w:r w:rsidRPr="003B02EB">
        <w:rPr>
          <w:snapToGrid w:val="0"/>
        </w:rPr>
        <w:t xml:space="preserve">The </w:t>
      </w:r>
      <w:r>
        <w:rPr>
          <w:snapToGrid w:val="0"/>
        </w:rPr>
        <w:t xml:space="preserve">PBAC noted that the </w:t>
      </w:r>
      <w:r w:rsidR="00426A3F" w:rsidRPr="00426A3F">
        <w:rPr>
          <w:snapToGrid w:val="0"/>
        </w:rPr>
        <w:t>National Allergy Council and Allergy &amp; Anaphylaxis Australia</w:t>
      </w:r>
      <w:r w:rsidR="00426A3F">
        <w:rPr>
          <w:snapToGrid w:val="0"/>
        </w:rPr>
        <w:t xml:space="preserve"> </w:t>
      </w:r>
      <w:r>
        <w:rPr>
          <w:snapToGrid w:val="0"/>
        </w:rPr>
        <w:t xml:space="preserve">had </w:t>
      </w:r>
      <w:r w:rsidRPr="003B02EB">
        <w:rPr>
          <w:snapToGrid w:val="0"/>
        </w:rPr>
        <w:t xml:space="preserve">also expressed its support for </w:t>
      </w:r>
      <w:r>
        <w:rPr>
          <w:snapToGrid w:val="0"/>
        </w:rPr>
        <w:t xml:space="preserve">the </w:t>
      </w:r>
      <w:r w:rsidR="00B948AE">
        <w:rPr>
          <w:snapToGrid w:val="0"/>
        </w:rPr>
        <w:t xml:space="preserve">dupilumab </w:t>
      </w:r>
      <w:r w:rsidRPr="003B02EB">
        <w:rPr>
          <w:snapToGrid w:val="0"/>
        </w:rPr>
        <w:t>submission</w:t>
      </w:r>
      <w:r w:rsidRPr="00F3236D">
        <w:rPr>
          <w:rFonts w:eastAsia="Times New Roman" w:cs="Times New Roman"/>
          <w:bCs/>
          <w:snapToGrid w:val="0"/>
          <w:szCs w:val="24"/>
        </w:rPr>
        <w:t>.</w:t>
      </w:r>
    </w:p>
    <w:bookmarkEnd w:id="13"/>
    <w:bookmarkEnd w:id="14"/>
    <w:bookmarkEnd w:id="15"/>
    <w:p w14:paraId="3F679FE9" w14:textId="77777777" w:rsidR="00C27C1C" w:rsidRPr="00FA05D3" w:rsidRDefault="00C27C1C" w:rsidP="00C27C1C">
      <w:pPr>
        <w:pStyle w:val="4-SubsectionHeading"/>
        <w:keepNext w:val="0"/>
        <w:rPr>
          <w:lang w:eastAsia="en-US"/>
        </w:rPr>
      </w:pPr>
      <w:r w:rsidRPr="00FA05D3">
        <w:rPr>
          <w:lang w:eastAsia="en-US"/>
        </w:rPr>
        <w:t xml:space="preserve">Clinical trials </w:t>
      </w:r>
    </w:p>
    <w:p w14:paraId="440D13C6" w14:textId="1730C3DE" w:rsidR="006645C7" w:rsidRPr="006645C7" w:rsidRDefault="00C27C1C" w:rsidP="7BB8378F">
      <w:pPr>
        <w:pStyle w:val="3-BodyText"/>
        <w:spacing w:before="0"/>
        <w:rPr>
          <w:color w:val="FF0000"/>
        </w:rPr>
      </w:pPr>
      <w:bookmarkStart w:id="16" w:name="_Hlk86163265"/>
      <w:r w:rsidRPr="00FA05D3">
        <w:t xml:space="preserve">The submission was based on </w:t>
      </w:r>
      <w:r w:rsidR="00727BE1" w:rsidRPr="00FA05D3">
        <w:t>an</w:t>
      </w:r>
      <w:r w:rsidR="00A57A62" w:rsidRPr="00FA05D3">
        <w:t xml:space="preserve"> open-label, fixed-sequence, crossover design sub</w:t>
      </w:r>
      <w:r w:rsidR="7A6732B4" w:rsidRPr="00FA05D3">
        <w:t>-</w:t>
      </w:r>
      <w:r w:rsidR="00293F25" w:rsidRPr="00FA05D3">
        <w:noBreakHyphen/>
      </w:r>
      <w:r w:rsidR="00A57A62" w:rsidRPr="00FA05D3">
        <w:t>study of the Open Label Extension (OLE) study</w:t>
      </w:r>
      <w:r w:rsidR="00B42F93" w:rsidRPr="00FA05D3">
        <w:t>,</w:t>
      </w:r>
      <w:r w:rsidR="00A57A62" w:rsidRPr="00FA05D3">
        <w:t xml:space="preserve"> </w:t>
      </w:r>
      <w:bookmarkStart w:id="17" w:name="_Hlk188358059"/>
      <w:r w:rsidR="00A57A62" w:rsidRPr="00FA05D3">
        <w:t>R668-AD-1434</w:t>
      </w:r>
      <w:r w:rsidR="00600808" w:rsidRPr="00FA05D3">
        <w:t xml:space="preserve"> </w:t>
      </w:r>
      <w:bookmarkEnd w:id="17"/>
      <w:r w:rsidR="00293F25" w:rsidRPr="00FA05D3">
        <w:t>to demonstrate that dupilumab PFP</w:t>
      </w:r>
      <w:r w:rsidR="004E5982" w:rsidRPr="00FA05D3">
        <w:t xml:space="preserve"> </w:t>
      </w:r>
      <w:r w:rsidR="00293F25" w:rsidRPr="00FA05D3">
        <w:t>is non-inferior to dupilumab PFS in terms of pharmacokinetics</w:t>
      </w:r>
      <w:r w:rsidR="00DE4F5A" w:rsidRPr="00FA05D3">
        <w:t xml:space="preserve"> </w:t>
      </w:r>
      <w:r w:rsidR="00DE4F5A" w:rsidRPr="00FA05D3">
        <w:lastRenderedPageBreak/>
        <w:t>(PK)</w:t>
      </w:r>
      <w:r w:rsidR="000A50CB" w:rsidRPr="00FA05D3">
        <w:t>, efficacy</w:t>
      </w:r>
      <w:r w:rsidR="00024739" w:rsidRPr="00FA05D3">
        <w:t xml:space="preserve"> </w:t>
      </w:r>
      <w:r w:rsidR="00293F25" w:rsidRPr="00FA05D3">
        <w:t>and safety</w:t>
      </w:r>
      <w:r w:rsidR="00666F2C" w:rsidRPr="00FA05D3">
        <w:t xml:space="preserve"> </w:t>
      </w:r>
      <w:r w:rsidR="00457FF9" w:rsidRPr="00FA05D3">
        <w:t>in participants aged ≥2 to &lt;12 years with moderate to severe AD</w:t>
      </w:r>
      <w:r w:rsidR="00E7219B">
        <w:t xml:space="preserve"> (</w:t>
      </w:r>
      <w:r w:rsidR="00D717DD">
        <w:fldChar w:fldCharType="begin" w:fldLock="1"/>
      </w:r>
      <w:r w:rsidR="00D717DD">
        <w:instrText xml:space="preserve"> REF _Ref191026193 \h </w:instrText>
      </w:r>
      <w:r w:rsidR="00D717DD">
        <w:fldChar w:fldCharType="separate"/>
      </w:r>
      <w:r w:rsidR="00D717DD">
        <w:t xml:space="preserve">Table </w:t>
      </w:r>
      <w:r w:rsidR="00D717DD">
        <w:rPr>
          <w:noProof/>
        </w:rPr>
        <w:t>2</w:t>
      </w:r>
      <w:r w:rsidR="00D717DD">
        <w:fldChar w:fldCharType="end"/>
      </w:r>
      <w:r w:rsidR="00E7219B" w:rsidRPr="21AAB86B">
        <w:t>)</w:t>
      </w:r>
      <w:r w:rsidR="00A57A62" w:rsidRPr="00FA05D3">
        <w:t>.</w:t>
      </w:r>
      <w:r w:rsidR="00B42F93" w:rsidRPr="00FA05D3">
        <w:t xml:space="preserve"> </w:t>
      </w:r>
      <w:bookmarkStart w:id="18" w:name="_Hlk189153052"/>
    </w:p>
    <w:p w14:paraId="79CB48F3" w14:textId="338A7379" w:rsidR="00FB2DB3" w:rsidRPr="006645C7" w:rsidRDefault="3CED4304" w:rsidP="0DC5798E">
      <w:pPr>
        <w:pStyle w:val="3-BodyText"/>
        <w:spacing w:before="0"/>
        <w:rPr>
          <w:color w:val="FF0000"/>
        </w:rPr>
      </w:pPr>
      <w:r w:rsidRPr="0DC5798E">
        <w:t xml:space="preserve">The submission </w:t>
      </w:r>
      <w:r w:rsidR="6AC78D92" w:rsidRPr="0DC5798E">
        <w:t xml:space="preserve">stated that </w:t>
      </w:r>
      <w:r w:rsidR="4DB6A8C4" w:rsidRPr="0DC5798E">
        <w:t>while the sub-study</w:t>
      </w:r>
      <w:r w:rsidR="6F543AA5" w:rsidRPr="0DC5798E">
        <w:t xml:space="preserve"> </w:t>
      </w:r>
      <w:r w:rsidR="5DFE7661" w:rsidRPr="0DC5798E">
        <w:t xml:space="preserve">focussed exclusively on children with AD, </w:t>
      </w:r>
      <w:r w:rsidR="435D52F6" w:rsidRPr="0DC5798E">
        <w:t>the pharmacokinetic profile of dupilumab is expected to be consistent across different indications</w:t>
      </w:r>
      <w:r w:rsidR="77BC7FB7" w:rsidRPr="0DC5798E">
        <w:t xml:space="preserve"> </w:t>
      </w:r>
      <w:r w:rsidR="435D52F6" w:rsidRPr="0DC5798E">
        <w:t xml:space="preserve">with similar underlying physiology. </w:t>
      </w:r>
      <w:r w:rsidR="16D80241" w:rsidRPr="0DC5798E">
        <w:t xml:space="preserve">As such, it is likely </w:t>
      </w:r>
      <w:r w:rsidR="74D1A17D" w:rsidRPr="0DC5798E">
        <w:t>for</w:t>
      </w:r>
      <w:r w:rsidR="7129761A" w:rsidRPr="0DC5798E">
        <w:t xml:space="preserve"> dupilumab </w:t>
      </w:r>
      <w:r w:rsidR="6E779907" w:rsidRPr="0DC5798E">
        <w:t xml:space="preserve">PFP </w:t>
      </w:r>
      <w:r w:rsidR="74D1A17D" w:rsidRPr="0DC5798E">
        <w:t>to</w:t>
      </w:r>
      <w:r w:rsidR="22A61F44" w:rsidRPr="0DC5798E">
        <w:t xml:space="preserve"> produce comparable health outcomes </w:t>
      </w:r>
      <w:r w:rsidR="1DE02D50" w:rsidRPr="0DC5798E">
        <w:t xml:space="preserve">as AD </w:t>
      </w:r>
      <w:r w:rsidR="22A61F44" w:rsidRPr="0DC5798E">
        <w:t xml:space="preserve">in paediatric patients with </w:t>
      </w:r>
      <w:r w:rsidR="1461BE7E" w:rsidRPr="0DC5798E">
        <w:t xml:space="preserve">uncontrolled severe </w:t>
      </w:r>
      <w:r w:rsidR="22A61F44" w:rsidRPr="0DC5798E">
        <w:t>asthma.</w:t>
      </w:r>
    </w:p>
    <w:bookmarkEnd w:id="18"/>
    <w:p w14:paraId="6A843379" w14:textId="7F84275A" w:rsidR="007111AB" w:rsidRPr="00CA71A6" w:rsidRDefault="1242F765" w:rsidP="4BC6C34A">
      <w:pPr>
        <w:pStyle w:val="3-BodyText"/>
      </w:pPr>
      <w:r w:rsidRPr="00CA71A6">
        <w:t xml:space="preserve">The TGA Clinical Evaluation Report (CER) stated the </w:t>
      </w:r>
      <w:r w:rsidR="3E6DB017" w:rsidRPr="00CA71A6">
        <w:t>data</w:t>
      </w:r>
      <w:r w:rsidRPr="00CA71A6">
        <w:t xml:space="preserve"> from</w:t>
      </w:r>
      <w:r w:rsidR="30D2C1C4" w:rsidRPr="00CA71A6">
        <w:t xml:space="preserve"> the</w:t>
      </w:r>
      <w:r w:rsidR="2EC92BC1" w:rsidRPr="00CA71A6">
        <w:t xml:space="preserve"> sub</w:t>
      </w:r>
      <w:r w:rsidR="00714ED2" w:rsidRPr="00470C4C">
        <w:rPr>
          <w:i/>
        </w:rPr>
        <w:noBreakHyphen/>
      </w:r>
      <w:r w:rsidRPr="00CA71A6">
        <w:t>study</w:t>
      </w:r>
      <w:r w:rsidR="13808102" w:rsidRPr="00CA71A6">
        <w:t xml:space="preserve">, </w:t>
      </w:r>
      <w:r w:rsidRPr="00CA71A6">
        <w:t xml:space="preserve">overall </w:t>
      </w:r>
      <w:r w:rsidR="7A6E35E7" w:rsidRPr="00CA71A6">
        <w:t>suggested</w:t>
      </w:r>
      <w:r w:rsidR="455390C8" w:rsidRPr="00CA71A6">
        <w:t xml:space="preserve"> that</w:t>
      </w:r>
      <w:r w:rsidR="7A6E35E7" w:rsidRPr="00CA71A6">
        <w:t xml:space="preserve"> </w:t>
      </w:r>
      <w:r w:rsidR="593034E7" w:rsidRPr="00CA71A6">
        <w:t xml:space="preserve">there is </w:t>
      </w:r>
      <w:r w:rsidR="7A6E35E7" w:rsidRPr="00CA71A6">
        <w:t>no difference</w:t>
      </w:r>
      <w:r w:rsidR="455390C8" w:rsidRPr="00CA71A6">
        <w:t xml:space="preserve"> in the PK </w:t>
      </w:r>
      <w:r w:rsidR="665AACE2" w:rsidRPr="00CA71A6">
        <w:t>profiles between</w:t>
      </w:r>
      <w:r w:rsidR="455390C8" w:rsidRPr="00CA71A6">
        <w:t xml:space="preserve"> </w:t>
      </w:r>
      <w:r w:rsidR="0D18D0A3" w:rsidRPr="00CA71A6">
        <w:t>dupilumab PFP and dupilumab PFS</w:t>
      </w:r>
      <w:r w:rsidR="0EECC5AE" w:rsidRPr="00CA71A6">
        <w:t xml:space="preserve">. </w:t>
      </w:r>
      <w:r w:rsidR="10300B2C" w:rsidRPr="00CA71A6">
        <w:t xml:space="preserve">It </w:t>
      </w:r>
      <w:r w:rsidR="242F483B" w:rsidRPr="00CA71A6">
        <w:t>further</w:t>
      </w:r>
      <w:r w:rsidR="10300B2C" w:rsidRPr="00CA71A6">
        <w:t xml:space="preserve"> stated</w:t>
      </w:r>
      <w:r w:rsidR="242F483B" w:rsidRPr="00CA71A6">
        <w:t xml:space="preserve"> </w:t>
      </w:r>
      <w:r w:rsidR="4D355CD0" w:rsidRPr="00CA71A6">
        <w:t xml:space="preserve">that </w:t>
      </w:r>
      <w:r w:rsidR="08976145" w:rsidRPr="00CA71A6">
        <w:t>no safety concerns were identified</w:t>
      </w:r>
      <w:r w:rsidR="57791254" w:rsidRPr="00CA71A6">
        <w:t xml:space="preserve"> </w:t>
      </w:r>
      <w:r w:rsidR="75E38640" w:rsidRPr="00CA71A6">
        <w:t xml:space="preserve">and that </w:t>
      </w:r>
      <w:r w:rsidR="58914268" w:rsidRPr="00CA71A6">
        <w:t>n</w:t>
      </w:r>
      <w:r w:rsidR="05C8527E" w:rsidRPr="00CA71A6">
        <w:t xml:space="preserve">o participants exhibited a treatment </w:t>
      </w:r>
      <w:r w:rsidR="4861A767" w:rsidRPr="00CA71A6">
        <w:t>emergent,</w:t>
      </w:r>
      <w:r w:rsidR="05C8527E" w:rsidRPr="00CA71A6">
        <w:t xml:space="preserve"> or treatment boosted </w:t>
      </w:r>
      <w:r w:rsidR="36F76301" w:rsidRPr="00CA71A6">
        <w:t xml:space="preserve">anti-drug </w:t>
      </w:r>
      <w:r w:rsidR="05F6D7A9" w:rsidRPr="00CA71A6">
        <w:t>antibody response</w:t>
      </w:r>
      <w:r w:rsidR="05C8527E" w:rsidRPr="00CA71A6">
        <w:t xml:space="preserve"> </w:t>
      </w:r>
      <w:r w:rsidR="339E5B5B" w:rsidRPr="00CA71A6">
        <w:t>during</w:t>
      </w:r>
      <w:r w:rsidR="676C8B0C" w:rsidRPr="00CA71A6">
        <w:t xml:space="preserve"> treatment with dupilumab</w:t>
      </w:r>
      <w:r w:rsidR="05C8527E" w:rsidRPr="00CA71A6">
        <w:t xml:space="preserve"> PFP</w:t>
      </w:r>
      <w:r w:rsidRPr="00CA71A6">
        <w:t xml:space="preserve"> (</w:t>
      </w:r>
      <w:r w:rsidR="55B5739A" w:rsidRPr="00CA71A6">
        <w:t>dupilumab</w:t>
      </w:r>
      <w:r w:rsidRPr="00CA71A6">
        <w:t xml:space="preserve"> CER).</w:t>
      </w:r>
    </w:p>
    <w:p w14:paraId="3CE43BDA" w14:textId="29C13FF1" w:rsidR="00213E9B" w:rsidRPr="00CA71A6" w:rsidRDefault="1CB5203E" w:rsidP="4BC6C34A">
      <w:pPr>
        <w:pStyle w:val="3-BodyText"/>
      </w:pPr>
      <w:r w:rsidRPr="00CA71A6">
        <w:t xml:space="preserve">The TGA CER </w:t>
      </w:r>
      <w:r w:rsidR="7D007F08" w:rsidRPr="00CA71A6">
        <w:t xml:space="preserve">stated </w:t>
      </w:r>
      <w:r w:rsidR="6D28FF99" w:rsidRPr="00CA71A6">
        <w:t>that</w:t>
      </w:r>
      <w:r w:rsidR="0F7626FA" w:rsidRPr="00CA71A6">
        <w:t xml:space="preserve"> a</w:t>
      </w:r>
      <w:r w:rsidR="6D28FF99" w:rsidRPr="00CA71A6">
        <w:t xml:space="preserve"> </w:t>
      </w:r>
      <w:r w:rsidR="60BF5422" w:rsidRPr="00CA71A6">
        <w:t xml:space="preserve">supplemental Human Factors Validation study (sHFVS) </w:t>
      </w:r>
      <w:r w:rsidR="3CB5442A" w:rsidRPr="00CA71A6">
        <w:t xml:space="preserve">which </w:t>
      </w:r>
      <w:r w:rsidR="7D007F08" w:rsidRPr="00CA71A6">
        <w:t xml:space="preserve">assessed </w:t>
      </w:r>
      <w:r w:rsidR="0527A367" w:rsidRPr="00CA71A6">
        <w:t xml:space="preserve">administration of </w:t>
      </w:r>
      <w:r w:rsidR="13EFEE3D" w:rsidRPr="00CA71A6">
        <w:t xml:space="preserve">dupilumab PFP </w:t>
      </w:r>
      <w:r w:rsidR="70D9FE4A" w:rsidRPr="00CA71A6">
        <w:t xml:space="preserve">for children aged 2 to &lt;12 years with asthma and/or atopic dermatitis (AD) </w:t>
      </w:r>
      <w:r w:rsidR="30CF67C5" w:rsidRPr="00CA71A6">
        <w:t>by caregivers or healthcare professionals (HCPs)</w:t>
      </w:r>
      <w:r w:rsidR="3CB5442A" w:rsidRPr="00CA71A6">
        <w:t xml:space="preserve"> demonstrated </w:t>
      </w:r>
      <w:r w:rsidR="2A103B48" w:rsidRPr="00CA71A6">
        <w:t>that</w:t>
      </w:r>
      <w:r w:rsidR="026952AF" w:rsidRPr="00CA71A6">
        <w:t xml:space="preserve"> </w:t>
      </w:r>
      <w:r w:rsidR="2A103B48" w:rsidRPr="00CA71A6">
        <w:t>the revised</w:t>
      </w:r>
      <w:r w:rsidR="5C6D19EE" w:rsidRPr="00CA71A6">
        <w:t xml:space="preserve"> </w:t>
      </w:r>
      <w:r w:rsidR="026952AF" w:rsidRPr="00CA71A6">
        <w:t>Instructions for Use (IFU</w:t>
      </w:r>
      <w:r w:rsidR="246EC52E" w:rsidRPr="00CA71A6">
        <w:t>)</w:t>
      </w:r>
      <w:r w:rsidR="026952AF" w:rsidRPr="00CA71A6">
        <w:t xml:space="preserve"> support the safe and effective use </w:t>
      </w:r>
      <w:r w:rsidR="031E47F7" w:rsidRPr="00CA71A6">
        <w:t xml:space="preserve">of dupilumab PFP </w:t>
      </w:r>
      <w:r w:rsidR="026952AF" w:rsidRPr="00CA71A6">
        <w:t>by lay caregivers (dupilumab CER).</w:t>
      </w:r>
    </w:p>
    <w:p w14:paraId="1E9054AC" w14:textId="3454283F" w:rsidR="00CA3F8A" w:rsidRDefault="00CA3F8A" w:rsidP="00CA3F8A">
      <w:pPr>
        <w:pStyle w:val="Caption"/>
        <w:keepNext/>
        <w:jc w:val="left"/>
      </w:pPr>
      <w:bookmarkStart w:id="19" w:name="_Ref191026193"/>
      <w:bookmarkStart w:id="20" w:name="_Ref104803956"/>
      <w:r>
        <w:t xml:space="preserve">Table </w:t>
      </w:r>
      <w:r>
        <w:fldChar w:fldCharType="begin" w:fldLock="1"/>
      </w:r>
      <w:r>
        <w:instrText xml:space="preserve"> SEQ Table \* ARABIC </w:instrText>
      </w:r>
      <w:r>
        <w:fldChar w:fldCharType="separate"/>
      </w:r>
      <w:r w:rsidR="00D717DD">
        <w:rPr>
          <w:noProof/>
        </w:rPr>
        <w:t>2</w:t>
      </w:r>
      <w:r>
        <w:fldChar w:fldCharType="end"/>
      </w:r>
      <w:bookmarkEnd w:id="19"/>
      <w:r>
        <w:t xml:space="preserve">: Study </w:t>
      </w:r>
      <w:r w:rsidRPr="00982883">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y presented in the submission"/>
      </w:tblPr>
      <w:tblGrid>
        <w:gridCol w:w="1434"/>
        <w:gridCol w:w="5054"/>
        <w:gridCol w:w="2528"/>
      </w:tblGrid>
      <w:tr w:rsidR="00B6533B" w:rsidRPr="00A6439B" w14:paraId="77468B9B" w14:textId="77777777" w:rsidTr="7BB8378F">
        <w:trPr>
          <w:cantSplit/>
          <w:tblHeader/>
        </w:trPr>
        <w:tc>
          <w:tcPr>
            <w:tcW w:w="795" w:type="pct"/>
            <w:tcBorders>
              <w:bottom w:val="single" w:sz="4" w:space="0" w:color="auto"/>
            </w:tcBorders>
            <w:vAlign w:val="center"/>
          </w:tcPr>
          <w:bookmarkEnd w:id="20"/>
          <w:p w14:paraId="06990072" w14:textId="113135B7" w:rsidR="00B6533B" w:rsidRPr="00A6439B" w:rsidRDefault="00CA3F8A" w:rsidP="00BB1066">
            <w:pPr>
              <w:pStyle w:val="In-tableHeading"/>
              <w:jc w:val="center"/>
              <w:rPr>
                <w:lang w:val="en-AU"/>
              </w:rPr>
            </w:pPr>
            <w:r>
              <w:rPr>
                <w:lang w:val="en-AU"/>
              </w:rPr>
              <w:t>Study</w:t>
            </w:r>
            <w:r w:rsidR="00B6533B" w:rsidRPr="00A6439B">
              <w:rPr>
                <w:lang w:val="en-AU"/>
              </w:rPr>
              <w:t xml:space="preserve"> ID</w:t>
            </w:r>
          </w:p>
        </w:tc>
        <w:tc>
          <w:tcPr>
            <w:tcW w:w="2803" w:type="pct"/>
            <w:tcBorders>
              <w:bottom w:val="single" w:sz="4" w:space="0" w:color="auto"/>
            </w:tcBorders>
            <w:vAlign w:val="center"/>
          </w:tcPr>
          <w:p w14:paraId="36B2C658" w14:textId="6AA0006A" w:rsidR="00B6533B" w:rsidRPr="00A6439B" w:rsidRDefault="00B6533B" w:rsidP="00BB1066">
            <w:pPr>
              <w:pStyle w:val="In-tableHeading"/>
              <w:rPr>
                <w:lang w:val="en-AU"/>
              </w:rPr>
            </w:pPr>
            <w:r w:rsidRPr="00A6439B">
              <w:rPr>
                <w:lang w:val="en-AU"/>
              </w:rPr>
              <w:t>Publication title</w:t>
            </w:r>
          </w:p>
        </w:tc>
        <w:tc>
          <w:tcPr>
            <w:tcW w:w="1402" w:type="pct"/>
            <w:tcBorders>
              <w:bottom w:val="single" w:sz="4" w:space="0" w:color="auto"/>
            </w:tcBorders>
            <w:vAlign w:val="center"/>
          </w:tcPr>
          <w:p w14:paraId="036FE8E7" w14:textId="555FF05A" w:rsidR="00B6533B" w:rsidRPr="00A6439B" w:rsidRDefault="00B6533B" w:rsidP="00BB1066">
            <w:pPr>
              <w:pStyle w:val="In-tableHeading"/>
              <w:rPr>
                <w:lang w:val="en-AU"/>
              </w:rPr>
            </w:pPr>
            <w:r w:rsidRPr="00A6439B">
              <w:rPr>
                <w:lang w:val="en-AU"/>
              </w:rPr>
              <w:t xml:space="preserve">Publication </w:t>
            </w:r>
          </w:p>
        </w:tc>
      </w:tr>
      <w:tr w:rsidR="00B6533B" w:rsidRPr="00A6439B" w14:paraId="071CAD22" w14:textId="77777777" w:rsidTr="7BB8378F">
        <w:trPr>
          <w:cantSplit/>
        </w:trPr>
        <w:tc>
          <w:tcPr>
            <w:tcW w:w="795" w:type="pct"/>
            <w:tcBorders>
              <w:bottom w:val="single" w:sz="4" w:space="0" w:color="auto"/>
            </w:tcBorders>
            <w:vAlign w:val="center"/>
          </w:tcPr>
          <w:p w14:paraId="03C0CCCD" w14:textId="77777777" w:rsidR="00AB37E7" w:rsidRDefault="00AB37E7" w:rsidP="00AB37E7">
            <w:pPr>
              <w:pStyle w:val="TableText0"/>
              <w:jc w:val="center"/>
            </w:pPr>
            <w:r>
              <w:t>R668-AD-1434</w:t>
            </w:r>
          </w:p>
          <w:p w14:paraId="44417271" w14:textId="167D858E" w:rsidR="00B6533B" w:rsidRPr="00A6439B" w:rsidRDefault="00AB37E7" w:rsidP="00AB37E7">
            <w:pPr>
              <w:pStyle w:val="TableText0"/>
              <w:jc w:val="center"/>
              <w:rPr>
                <w:szCs w:val="20"/>
              </w:rPr>
            </w:pPr>
            <w:r>
              <w:t>NCT02612454</w:t>
            </w:r>
          </w:p>
        </w:tc>
        <w:tc>
          <w:tcPr>
            <w:tcW w:w="2803" w:type="pct"/>
            <w:tcBorders>
              <w:bottom w:val="single" w:sz="4" w:space="0" w:color="auto"/>
            </w:tcBorders>
            <w:vAlign w:val="center"/>
          </w:tcPr>
          <w:p w14:paraId="1DD03D02" w14:textId="53B1848A" w:rsidR="00B6533B" w:rsidRPr="00A6439B" w:rsidRDefault="64EA01DF" w:rsidP="00373117">
            <w:pPr>
              <w:pStyle w:val="TableText0"/>
            </w:pPr>
            <w:r w:rsidRPr="7BB8378F">
              <w:t xml:space="preserve">An Open-Label Extension Study to Assess the Long-Term Safety and Efficacy of Dupilumab in Patients ≥6 Months to &lt;18 Years of Age </w:t>
            </w:r>
            <w:r w:rsidR="7F628853" w:rsidRPr="7BB8378F">
              <w:t>w</w:t>
            </w:r>
            <w:r w:rsidRPr="7BB8378F">
              <w:t>ith Atopic Dermatitis</w:t>
            </w:r>
            <w:r w:rsidR="5F29D837" w:rsidRPr="7BB8378F">
              <w:t xml:space="preserve">. </w:t>
            </w:r>
          </w:p>
        </w:tc>
        <w:tc>
          <w:tcPr>
            <w:tcW w:w="1402" w:type="pct"/>
            <w:tcBorders>
              <w:bottom w:val="single" w:sz="4" w:space="0" w:color="auto"/>
            </w:tcBorders>
            <w:vAlign w:val="center"/>
          </w:tcPr>
          <w:p w14:paraId="58C1350A" w14:textId="6F1D8116" w:rsidR="00B6533B" w:rsidRPr="00A6439B" w:rsidRDefault="006C6F81" w:rsidP="00BB1066">
            <w:pPr>
              <w:pStyle w:val="TableText0"/>
              <w:rPr>
                <w:rFonts w:ascii="Times" w:hAnsi="Times"/>
              </w:rPr>
            </w:pPr>
            <w:r w:rsidRPr="006C6F81">
              <w:t xml:space="preserve">18 </w:t>
            </w:r>
            <w:r>
              <w:t>November</w:t>
            </w:r>
            <w:r w:rsidRPr="006C6F81">
              <w:t xml:space="preserve"> 2019</w:t>
            </w:r>
          </w:p>
        </w:tc>
      </w:tr>
    </w:tbl>
    <w:p w14:paraId="0D78E536" w14:textId="1FB403AC" w:rsidR="00B6533B" w:rsidRPr="00A6439B" w:rsidRDefault="00B6533B" w:rsidP="00B6533B">
      <w:pPr>
        <w:pStyle w:val="FooterTableFigure"/>
        <w:rPr>
          <w:sz w:val="20"/>
        </w:rPr>
      </w:pPr>
      <w:r w:rsidRPr="00A6439B">
        <w:t xml:space="preserve">Source: </w:t>
      </w:r>
      <w:r w:rsidR="00114915">
        <w:t xml:space="preserve">Clinical study report attached to </w:t>
      </w:r>
      <w:r w:rsidRPr="00A6439B">
        <w:t>submission.</w:t>
      </w:r>
    </w:p>
    <w:bookmarkEnd w:id="16"/>
    <w:p w14:paraId="43429B06" w14:textId="66F83A19" w:rsidR="00BB298A" w:rsidRPr="00C41365" w:rsidRDefault="00834C02" w:rsidP="0079250E">
      <w:pPr>
        <w:pStyle w:val="3-BodyText"/>
        <w:numPr>
          <w:ilvl w:val="1"/>
          <w:numId w:val="2"/>
        </w:numPr>
        <w:rPr>
          <w:iCs/>
        </w:rPr>
      </w:pPr>
      <w:r w:rsidRPr="00C41365">
        <w:rPr>
          <w:iCs/>
        </w:rPr>
        <w:t>As a Category 4 submission, no evaluation of the clinical evidence was undertaken</w:t>
      </w:r>
      <w:r w:rsidR="00F2181B">
        <w:rPr>
          <w:iCs/>
        </w:rPr>
        <w:t>.</w:t>
      </w:r>
    </w:p>
    <w:p w14:paraId="2CDF3682" w14:textId="77777777" w:rsidR="00C27C1C" w:rsidRPr="00A6439B" w:rsidRDefault="00C27C1C" w:rsidP="00C27C1C">
      <w:pPr>
        <w:pStyle w:val="4-SubsectionHeading"/>
        <w:rPr>
          <w:lang w:eastAsia="en-US"/>
        </w:rPr>
      </w:pPr>
      <w:r w:rsidRPr="00A6439B">
        <w:rPr>
          <w:lang w:eastAsia="en-US"/>
        </w:rPr>
        <w:t>Clinical claim</w:t>
      </w:r>
    </w:p>
    <w:p w14:paraId="0436CFE0" w14:textId="30301763" w:rsidR="00C27C1C" w:rsidRDefault="00C27C1C" w:rsidP="00196FFE">
      <w:pPr>
        <w:pStyle w:val="3Bodytext"/>
        <w:numPr>
          <w:ilvl w:val="1"/>
          <w:numId w:val="2"/>
        </w:numPr>
        <w:spacing w:before="0"/>
        <w:rPr>
          <w:i/>
          <w:iCs/>
        </w:rPr>
      </w:pPr>
      <w:bookmarkStart w:id="21" w:name="_Hlk189153267"/>
      <w:r w:rsidRPr="00A6439B">
        <w:t xml:space="preserve">The </w:t>
      </w:r>
      <w:r w:rsidRPr="0069586A">
        <w:t xml:space="preserve">submission claimed non-inferior comparative effectiveness and safety of </w:t>
      </w:r>
      <w:r w:rsidR="0069586A" w:rsidRPr="0069586A">
        <w:t>dupilumab PFP</w:t>
      </w:r>
      <w:r w:rsidRPr="0069586A">
        <w:t xml:space="preserve"> compared with </w:t>
      </w:r>
      <w:r w:rsidR="0069586A" w:rsidRPr="0069586A">
        <w:t>dupilumab PFS</w:t>
      </w:r>
      <w:r w:rsidRPr="0069586A">
        <w:rPr>
          <w:i/>
        </w:rPr>
        <w:t xml:space="preserve">. </w:t>
      </w:r>
    </w:p>
    <w:p w14:paraId="2A5E0EA9" w14:textId="77777777" w:rsidR="000414A1" w:rsidRPr="00C4503F" w:rsidRDefault="000414A1" w:rsidP="000414A1">
      <w:pPr>
        <w:widowControl w:val="0"/>
        <w:numPr>
          <w:ilvl w:val="1"/>
          <w:numId w:val="2"/>
        </w:numPr>
        <w:spacing w:after="120"/>
        <w:rPr>
          <w:rFonts w:asciiTheme="minorHAnsi" w:hAnsiTheme="minorHAnsi" w:cs="Arial"/>
          <w:snapToGrid w:val="0"/>
          <w:szCs w:val="20"/>
        </w:rPr>
      </w:pPr>
      <w:bookmarkStart w:id="22" w:name="_Hlk76376200"/>
      <w:r w:rsidRPr="00C4503F">
        <w:rPr>
          <w:rFonts w:asciiTheme="minorHAnsi" w:hAnsiTheme="minorHAnsi" w:cs="Arial"/>
          <w:iCs/>
          <w:snapToGrid w:val="0"/>
        </w:rPr>
        <w:t>The</w:t>
      </w:r>
      <w:r w:rsidRPr="00C4503F">
        <w:rPr>
          <w:rFonts w:asciiTheme="minorHAnsi" w:hAnsiTheme="minorHAnsi" w:cs="Arial"/>
          <w:snapToGrid w:val="0"/>
          <w:szCs w:val="20"/>
        </w:rPr>
        <w:t xml:space="preserve"> PBAC considered that the claim of non-inferior comparative effectiveness and safety was reasonable.</w:t>
      </w:r>
    </w:p>
    <w:bookmarkEnd w:id="21"/>
    <w:bookmarkEnd w:id="22"/>
    <w:p w14:paraId="45D181E4" w14:textId="77777777" w:rsidR="00C27C1C" w:rsidRPr="00A6439B" w:rsidRDefault="00C27C1C" w:rsidP="00C27C1C">
      <w:pPr>
        <w:pStyle w:val="4-SubsectionHeading"/>
        <w:rPr>
          <w:lang w:eastAsia="en-US"/>
        </w:rPr>
      </w:pPr>
      <w:r w:rsidRPr="00A6439B">
        <w:rPr>
          <w:lang w:eastAsia="en-US"/>
        </w:rPr>
        <w:t xml:space="preserve">Economic analysis </w:t>
      </w:r>
    </w:p>
    <w:p w14:paraId="4932BB2C" w14:textId="104E25E7" w:rsidR="00BA013A" w:rsidRPr="001B0273" w:rsidRDefault="00347FFD" w:rsidP="0DC5798E">
      <w:pPr>
        <w:pStyle w:val="3-BodyText"/>
      </w:pPr>
      <w:r w:rsidRPr="0DC5798E">
        <w:t xml:space="preserve">The submission presented a cost-minimisation approach of </w:t>
      </w:r>
      <w:r w:rsidR="7DF4A73A" w:rsidRPr="0DC5798E">
        <w:t>dupilumab</w:t>
      </w:r>
      <w:r w:rsidR="008E4743" w:rsidRPr="0DC5798E">
        <w:t xml:space="preserve"> PFP</w:t>
      </w:r>
      <w:r w:rsidRPr="0DC5798E">
        <w:t xml:space="preserve"> compared with </w:t>
      </w:r>
      <w:r w:rsidR="6FD833B3" w:rsidRPr="0DC5798E">
        <w:t xml:space="preserve">dupilumab </w:t>
      </w:r>
      <w:r w:rsidR="008E4743" w:rsidRPr="0DC5798E">
        <w:t>PFS</w:t>
      </w:r>
      <w:r w:rsidR="00C10ECA" w:rsidRPr="0DC5798E">
        <w:t xml:space="preserve"> </w:t>
      </w:r>
      <w:r w:rsidR="000735EA" w:rsidRPr="0DC5798E">
        <w:t>assuming</w:t>
      </w:r>
      <w:r w:rsidR="00CF2130" w:rsidRPr="0DC5798E">
        <w:t xml:space="preserve"> there will be no material differences in administration complexity or completeness, setting of care, treatment uptake, compliance or adherence, or use of other healthcare resources arising following the listing of dupilumab PFP.</w:t>
      </w:r>
    </w:p>
    <w:p w14:paraId="4778AA0E" w14:textId="48BB77AD" w:rsidR="00B734AB" w:rsidRPr="00274683" w:rsidRDefault="21058A1F" w:rsidP="0DC5798E">
      <w:pPr>
        <w:pStyle w:val="3-BodyText"/>
        <w:rPr>
          <w:rFonts w:eastAsia="Times New Roman"/>
          <w:snapToGrid w:val="0"/>
          <w:color w:val="FF0000"/>
          <w:lang w:eastAsia="en-US"/>
        </w:rPr>
      </w:pPr>
      <w:r w:rsidRPr="00274683">
        <w:t>The</w:t>
      </w:r>
      <w:r w:rsidR="4DF17D6B" w:rsidRPr="00274683">
        <w:t xml:space="preserve"> submission estimated the</w:t>
      </w:r>
      <w:r w:rsidRPr="00274683">
        <w:t xml:space="preserve"> equi-effective doses </w:t>
      </w:r>
      <w:r w:rsidR="4DF17D6B" w:rsidRPr="00274683">
        <w:t>to be</w:t>
      </w:r>
      <w:r w:rsidR="2DD7A6A0" w:rsidRPr="00274683">
        <w:t xml:space="preserve">: </w:t>
      </w:r>
    </w:p>
    <w:p w14:paraId="3BCF3B0D" w14:textId="5409E928" w:rsidR="00A912D8" w:rsidRPr="00274683" w:rsidRDefault="00A912D8" w:rsidP="004676DE">
      <w:pPr>
        <w:pStyle w:val="3-BodyText"/>
        <w:numPr>
          <w:ilvl w:val="0"/>
          <w:numId w:val="16"/>
        </w:numPr>
        <w:rPr>
          <w:rFonts w:eastAsia="Times New Roman" w:cstheme="minorHAnsi"/>
          <w:snapToGrid w:val="0"/>
          <w:szCs w:val="24"/>
          <w:lang w:eastAsia="en-US"/>
        </w:rPr>
      </w:pPr>
      <w:r w:rsidRPr="00274683">
        <w:rPr>
          <w:rFonts w:eastAsia="Times New Roman" w:cstheme="minorHAnsi"/>
          <w:snapToGrid w:val="0"/>
          <w:szCs w:val="24"/>
          <w:lang w:eastAsia="en-US"/>
        </w:rPr>
        <w:t xml:space="preserve">Dupilumab </w:t>
      </w:r>
      <w:r w:rsidR="00CB6E53" w:rsidRPr="00274683">
        <w:rPr>
          <w:rFonts w:eastAsia="Times New Roman" w:cstheme="minorHAnsi"/>
          <w:snapToGrid w:val="0"/>
          <w:szCs w:val="24"/>
          <w:lang w:eastAsia="en-US"/>
        </w:rPr>
        <w:t xml:space="preserve">PFP </w:t>
      </w:r>
      <w:r w:rsidRPr="00274683">
        <w:rPr>
          <w:rFonts w:eastAsia="Times New Roman" w:cstheme="minorHAnsi"/>
          <w:snapToGrid w:val="0"/>
          <w:szCs w:val="24"/>
          <w:lang w:eastAsia="en-US"/>
        </w:rPr>
        <w:t xml:space="preserve">200 mg in 1.14 mL </w:t>
      </w:r>
      <w:r w:rsidR="009244A2" w:rsidRPr="00274683">
        <w:rPr>
          <w:rFonts w:eastAsia="Times New Roman" w:cstheme="minorHAnsi"/>
          <w:snapToGrid w:val="0"/>
          <w:szCs w:val="24"/>
          <w:lang w:eastAsia="en-US"/>
        </w:rPr>
        <w:t>once every 2 weeks (Q2W)</w:t>
      </w:r>
      <w:r w:rsidRPr="00274683">
        <w:rPr>
          <w:rFonts w:eastAsia="Times New Roman" w:cstheme="minorHAnsi"/>
          <w:snapToGrid w:val="0"/>
          <w:szCs w:val="24"/>
          <w:lang w:eastAsia="en-US"/>
        </w:rPr>
        <w:t xml:space="preserve"> = Dupilumab</w:t>
      </w:r>
      <w:r w:rsidR="00CB6E53" w:rsidRPr="00274683">
        <w:rPr>
          <w:rFonts w:eastAsia="Times New Roman" w:cstheme="minorHAnsi"/>
          <w:snapToGrid w:val="0"/>
          <w:szCs w:val="24"/>
          <w:lang w:eastAsia="en-US"/>
        </w:rPr>
        <w:t xml:space="preserve"> PFS </w:t>
      </w:r>
      <w:r w:rsidRPr="00274683">
        <w:rPr>
          <w:rFonts w:eastAsia="Times New Roman" w:cstheme="minorHAnsi"/>
          <w:snapToGrid w:val="0"/>
          <w:szCs w:val="24"/>
          <w:lang w:eastAsia="en-US"/>
        </w:rPr>
        <w:t>200 mg in 1.14 mL Q2W</w:t>
      </w:r>
    </w:p>
    <w:p w14:paraId="181941DC" w14:textId="42CE4891" w:rsidR="00A912D8" w:rsidRPr="00274683" w:rsidRDefault="00A912D8" w:rsidP="004676DE">
      <w:pPr>
        <w:pStyle w:val="3-BodyText"/>
        <w:numPr>
          <w:ilvl w:val="0"/>
          <w:numId w:val="16"/>
        </w:numPr>
        <w:rPr>
          <w:rFonts w:eastAsia="Times New Roman" w:cstheme="minorHAnsi"/>
          <w:snapToGrid w:val="0"/>
          <w:szCs w:val="24"/>
          <w:lang w:eastAsia="en-US"/>
        </w:rPr>
      </w:pPr>
      <w:r w:rsidRPr="00274683">
        <w:rPr>
          <w:rFonts w:eastAsia="Times New Roman" w:cstheme="minorHAnsi"/>
          <w:snapToGrid w:val="0"/>
          <w:szCs w:val="24"/>
          <w:lang w:eastAsia="en-US"/>
        </w:rPr>
        <w:t xml:space="preserve">Dupilumab </w:t>
      </w:r>
      <w:r w:rsidR="00CB6E53" w:rsidRPr="00274683">
        <w:rPr>
          <w:rFonts w:eastAsia="Times New Roman" w:cstheme="minorHAnsi"/>
          <w:snapToGrid w:val="0"/>
          <w:szCs w:val="24"/>
          <w:lang w:eastAsia="en-US"/>
        </w:rPr>
        <w:t xml:space="preserve">PFP </w:t>
      </w:r>
      <w:r w:rsidRPr="00274683">
        <w:rPr>
          <w:rFonts w:eastAsia="Times New Roman" w:cstheme="minorHAnsi"/>
          <w:snapToGrid w:val="0"/>
          <w:szCs w:val="24"/>
          <w:lang w:eastAsia="en-US"/>
        </w:rPr>
        <w:t xml:space="preserve">300 mg in 2.0 mL Q2W = Dupilumab </w:t>
      </w:r>
      <w:r w:rsidR="00CB6E53" w:rsidRPr="00274683">
        <w:rPr>
          <w:rFonts w:eastAsia="Times New Roman" w:cstheme="minorHAnsi"/>
          <w:snapToGrid w:val="0"/>
          <w:szCs w:val="24"/>
          <w:lang w:eastAsia="en-US"/>
        </w:rPr>
        <w:t xml:space="preserve">PFS </w:t>
      </w:r>
      <w:r w:rsidRPr="00274683">
        <w:rPr>
          <w:rFonts w:eastAsia="Times New Roman" w:cstheme="minorHAnsi"/>
          <w:snapToGrid w:val="0"/>
          <w:szCs w:val="24"/>
          <w:lang w:eastAsia="en-US"/>
        </w:rPr>
        <w:t>300 mg in 2.0 mL Q2W</w:t>
      </w:r>
    </w:p>
    <w:p w14:paraId="1C004A20" w14:textId="2110BC41" w:rsidR="00A912D8" w:rsidRPr="00274683" w:rsidRDefault="00A912D8" w:rsidP="004676DE">
      <w:pPr>
        <w:pStyle w:val="3-BodyText"/>
        <w:numPr>
          <w:ilvl w:val="0"/>
          <w:numId w:val="16"/>
        </w:numPr>
        <w:rPr>
          <w:rFonts w:eastAsia="Times New Roman" w:cstheme="minorHAnsi"/>
          <w:snapToGrid w:val="0"/>
          <w:szCs w:val="24"/>
          <w:lang w:eastAsia="en-US"/>
        </w:rPr>
      </w:pPr>
      <w:r w:rsidRPr="00274683">
        <w:rPr>
          <w:rFonts w:eastAsia="Times New Roman" w:cstheme="minorHAnsi"/>
          <w:snapToGrid w:val="0"/>
          <w:szCs w:val="24"/>
          <w:lang w:eastAsia="en-US"/>
        </w:rPr>
        <w:lastRenderedPageBreak/>
        <w:t xml:space="preserve">Dupilumab </w:t>
      </w:r>
      <w:r w:rsidR="00CB6E53" w:rsidRPr="00274683">
        <w:rPr>
          <w:rFonts w:eastAsia="Times New Roman" w:cstheme="minorHAnsi"/>
          <w:snapToGrid w:val="0"/>
          <w:szCs w:val="24"/>
          <w:lang w:eastAsia="en-US"/>
        </w:rPr>
        <w:t xml:space="preserve">PFP </w:t>
      </w:r>
      <w:r w:rsidRPr="00274683">
        <w:rPr>
          <w:rFonts w:eastAsia="Times New Roman" w:cstheme="minorHAnsi"/>
          <w:snapToGrid w:val="0"/>
          <w:szCs w:val="24"/>
          <w:lang w:eastAsia="en-US"/>
        </w:rPr>
        <w:t xml:space="preserve">300 mg in 2.0 mL </w:t>
      </w:r>
      <w:r w:rsidR="009244A2" w:rsidRPr="00274683">
        <w:rPr>
          <w:rFonts w:eastAsia="Times New Roman" w:cstheme="minorHAnsi"/>
          <w:snapToGrid w:val="0"/>
          <w:szCs w:val="24"/>
          <w:lang w:eastAsia="en-US"/>
        </w:rPr>
        <w:t>every 4 weeks (</w:t>
      </w:r>
      <w:r w:rsidRPr="00274683">
        <w:rPr>
          <w:rFonts w:eastAsia="Times New Roman" w:cstheme="minorHAnsi"/>
          <w:snapToGrid w:val="0"/>
          <w:szCs w:val="24"/>
          <w:lang w:eastAsia="en-US"/>
        </w:rPr>
        <w:t>Q4W</w:t>
      </w:r>
      <w:r w:rsidR="009244A2" w:rsidRPr="00274683">
        <w:rPr>
          <w:rFonts w:eastAsia="Times New Roman" w:cstheme="minorHAnsi"/>
          <w:snapToGrid w:val="0"/>
          <w:szCs w:val="24"/>
          <w:lang w:eastAsia="en-US"/>
        </w:rPr>
        <w:t>)</w:t>
      </w:r>
      <w:r w:rsidRPr="00274683">
        <w:rPr>
          <w:rFonts w:eastAsia="Times New Roman" w:cstheme="minorHAnsi"/>
          <w:snapToGrid w:val="0"/>
          <w:szCs w:val="24"/>
          <w:lang w:eastAsia="en-US"/>
        </w:rPr>
        <w:t xml:space="preserve"> = Dupilumab </w:t>
      </w:r>
      <w:r w:rsidR="00CB6E53" w:rsidRPr="00274683">
        <w:rPr>
          <w:rFonts w:eastAsia="Times New Roman" w:cstheme="minorHAnsi"/>
          <w:snapToGrid w:val="0"/>
          <w:szCs w:val="24"/>
          <w:lang w:eastAsia="en-US"/>
        </w:rPr>
        <w:t xml:space="preserve">PFS </w:t>
      </w:r>
      <w:r w:rsidRPr="00274683">
        <w:rPr>
          <w:rFonts w:eastAsia="Times New Roman" w:cstheme="minorHAnsi"/>
          <w:snapToGrid w:val="0"/>
          <w:szCs w:val="24"/>
          <w:lang w:eastAsia="en-US"/>
        </w:rPr>
        <w:t>300</w:t>
      </w:r>
      <w:r w:rsidR="00863170">
        <w:rPr>
          <w:rFonts w:eastAsia="Times New Roman" w:cstheme="minorHAnsi"/>
          <w:snapToGrid w:val="0"/>
          <w:szCs w:val="24"/>
          <w:lang w:eastAsia="en-US"/>
        </w:rPr>
        <w:t> </w:t>
      </w:r>
      <w:r w:rsidRPr="00274683">
        <w:rPr>
          <w:rFonts w:eastAsia="Times New Roman" w:cstheme="minorHAnsi"/>
          <w:snapToGrid w:val="0"/>
          <w:szCs w:val="24"/>
          <w:lang w:eastAsia="en-US"/>
        </w:rPr>
        <w:t>mg in 2.0 mL Q4W</w:t>
      </w:r>
      <w:r w:rsidR="00CB6E53" w:rsidRPr="00274683">
        <w:rPr>
          <w:rFonts w:eastAsia="Times New Roman" w:cstheme="minorHAnsi"/>
          <w:snapToGrid w:val="0"/>
          <w:szCs w:val="24"/>
          <w:lang w:eastAsia="en-US"/>
        </w:rPr>
        <w:t>.</w:t>
      </w:r>
    </w:p>
    <w:p w14:paraId="034C68A6" w14:textId="3FBD2F79" w:rsidR="004D2FA5" w:rsidRPr="00293944" w:rsidRDefault="00295B8F" w:rsidP="00293944">
      <w:pPr>
        <w:pStyle w:val="3-BodyText"/>
        <w:rPr>
          <w:rFonts w:cstheme="minorHAnsi"/>
          <w:szCs w:val="24"/>
        </w:rPr>
      </w:pPr>
      <w:r w:rsidRPr="00274683">
        <w:t>As a Category 4 submission, the economic analysis has not been independently evaluated.</w:t>
      </w:r>
    </w:p>
    <w:p w14:paraId="5EB16602" w14:textId="26A67E45" w:rsidR="00D70349" w:rsidRPr="00A6439B" w:rsidRDefault="00D70349" w:rsidP="00D70349">
      <w:pPr>
        <w:pStyle w:val="4-SubsectionHeading"/>
        <w:rPr>
          <w:lang w:eastAsia="en-US"/>
        </w:rPr>
      </w:pPr>
      <w:r w:rsidRPr="00E13DF5">
        <w:rPr>
          <w:lang w:eastAsia="en-US"/>
        </w:rPr>
        <w:t xml:space="preserve">Estimated PBS </w:t>
      </w:r>
      <w:r w:rsidR="00276BE3" w:rsidRPr="00E13DF5">
        <w:rPr>
          <w:lang w:eastAsia="en-US"/>
        </w:rPr>
        <w:t>usage</w:t>
      </w:r>
      <w:r w:rsidRPr="00E13DF5">
        <w:rPr>
          <w:lang w:eastAsia="en-US"/>
        </w:rPr>
        <w:t xml:space="preserve"> and financial implications</w:t>
      </w:r>
    </w:p>
    <w:p w14:paraId="260A700D" w14:textId="1A12CFF9" w:rsidR="007D77BD" w:rsidRDefault="6270CA5F" w:rsidP="0DC5798E">
      <w:pPr>
        <w:pStyle w:val="3-BodyText"/>
        <w:spacing w:before="0"/>
        <w:rPr>
          <w:i/>
          <w:iCs/>
        </w:rPr>
      </w:pPr>
      <w:bookmarkStart w:id="23" w:name="_Hlk146556862"/>
      <w:r w:rsidRPr="0DC5798E">
        <w:t xml:space="preserve">The submission adopted a market share approach to estimate the utilisation and financial impact of listing </w:t>
      </w:r>
      <w:r w:rsidR="0B08FF17" w:rsidRPr="0DC5798E">
        <w:t>dupilumab PFP</w:t>
      </w:r>
      <w:r w:rsidR="22A347EB" w:rsidRPr="0DC5798E">
        <w:t xml:space="preserve"> for AD and </w:t>
      </w:r>
      <w:r w:rsidR="1461BE7E" w:rsidRPr="0DC5798E">
        <w:t xml:space="preserve">uncontrolled severe </w:t>
      </w:r>
      <w:r w:rsidR="22A347EB" w:rsidRPr="0DC5798E">
        <w:t>asthma</w:t>
      </w:r>
      <w:bookmarkEnd w:id="23"/>
      <w:r w:rsidR="3D3ECA28" w:rsidRPr="0DC5798E">
        <w:t xml:space="preserve">. The </w:t>
      </w:r>
      <w:r w:rsidR="494C8553" w:rsidRPr="0DC5798E">
        <w:t xml:space="preserve">submission </w:t>
      </w:r>
      <w:r w:rsidR="265F5488" w:rsidRPr="0DC5798E">
        <w:t>determined these estimates using</w:t>
      </w:r>
      <w:r w:rsidR="00C2BF35" w:rsidRPr="0DC5798E">
        <w:t xml:space="preserve"> the</w:t>
      </w:r>
      <w:r w:rsidR="0915EFBA" w:rsidRPr="0DC5798E">
        <w:t xml:space="preserve"> </w:t>
      </w:r>
      <w:r w:rsidR="1E70B489" w:rsidRPr="0DC5798E">
        <w:t xml:space="preserve">PBS data of </w:t>
      </w:r>
      <w:r w:rsidR="0915EFBA" w:rsidRPr="0DC5798E">
        <w:t>m</w:t>
      </w:r>
      <w:r w:rsidR="73B66AEC" w:rsidRPr="0DC5798E">
        <w:t>edicine</w:t>
      </w:r>
      <w:r w:rsidR="6042CC93" w:rsidRPr="0DC5798E">
        <w:t>s</w:t>
      </w:r>
      <w:r w:rsidR="73B66AEC" w:rsidRPr="0DC5798E">
        <w:t xml:space="preserve"> wh</w:t>
      </w:r>
      <w:r w:rsidR="6042CC93" w:rsidRPr="0DC5798E">
        <w:t xml:space="preserve">ose costs </w:t>
      </w:r>
      <w:r w:rsidR="73B66AEC" w:rsidRPr="0DC5798E">
        <w:t xml:space="preserve">are identical </w:t>
      </w:r>
      <w:r w:rsidR="378A5852" w:rsidRPr="0DC5798E">
        <w:t>to dupilumab</w:t>
      </w:r>
      <w:r w:rsidR="73B66AEC" w:rsidRPr="0DC5798E">
        <w:t xml:space="preserve"> PFP and </w:t>
      </w:r>
      <w:r w:rsidR="265F5488" w:rsidRPr="0DC5798E">
        <w:t xml:space="preserve">the </w:t>
      </w:r>
      <w:r w:rsidR="75B956D1" w:rsidRPr="0DC5798E">
        <w:t xml:space="preserve">currently listed dupilumab </w:t>
      </w:r>
      <w:r w:rsidR="73B66AEC" w:rsidRPr="0DC5798E">
        <w:t xml:space="preserve">PFS </w:t>
      </w:r>
      <w:r w:rsidR="1E70B489" w:rsidRPr="0DC5798E">
        <w:t xml:space="preserve">as </w:t>
      </w:r>
      <w:r w:rsidR="0315C269" w:rsidRPr="0DC5798E">
        <w:t>of</w:t>
      </w:r>
      <w:r w:rsidR="73B66AEC" w:rsidRPr="0DC5798E">
        <w:t xml:space="preserve"> </w:t>
      </w:r>
      <w:r w:rsidR="00863170" w:rsidRPr="0DC5798E">
        <w:t>1</w:t>
      </w:r>
      <w:r w:rsidR="00863170">
        <w:t> </w:t>
      </w:r>
      <w:r w:rsidR="73B66AEC" w:rsidRPr="0DC5798E">
        <w:t>November 2024</w:t>
      </w:r>
      <w:r w:rsidR="211999EF" w:rsidRPr="0DC5798E">
        <w:t xml:space="preserve"> </w:t>
      </w:r>
      <w:r w:rsidR="10AE11A9" w:rsidRPr="0DC5798E">
        <w:t>(i</w:t>
      </w:r>
      <w:r w:rsidR="569A3362" w:rsidRPr="0DC5798E">
        <w:t>.</w:t>
      </w:r>
      <w:r w:rsidR="10AE11A9" w:rsidRPr="0DC5798E">
        <w:t>e</w:t>
      </w:r>
      <w:r w:rsidR="519802AE" w:rsidRPr="0DC5798E">
        <w:t>.</w:t>
      </w:r>
      <w:r w:rsidR="10AE11A9" w:rsidRPr="0DC5798E">
        <w:t xml:space="preserve"> </w:t>
      </w:r>
      <w:r w:rsidR="3C9F45B5" w:rsidRPr="0DC5798E">
        <w:t xml:space="preserve">the current published prices were used as provisional values for the anticipated reweighted </w:t>
      </w:r>
      <w:r w:rsidR="19BF12F3" w:rsidRPr="0DC5798E">
        <w:t>approved ex</w:t>
      </w:r>
      <w:r w:rsidR="6B7BB79B" w:rsidRPr="0DC5798E">
        <w:t>-</w:t>
      </w:r>
      <w:r w:rsidR="19BF12F3" w:rsidRPr="0DC5798E">
        <w:t>manufacturer price (AEMP)</w:t>
      </w:r>
      <w:r w:rsidR="3C9F45B5" w:rsidRPr="0DC5798E">
        <w:t>)</w:t>
      </w:r>
      <w:r w:rsidR="0315C269" w:rsidRPr="0DC5798E">
        <w:t>.</w:t>
      </w:r>
      <w:r w:rsidR="253418E9" w:rsidRPr="0DC5798E">
        <w:t xml:space="preserve"> </w:t>
      </w:r>
    </w:p>
    <w:p w14:paraId="6D4BC9FB" w14:textId="72CEC371" w:rsidR="00E436C9" w:rsidRDefault="00C74FD4" w:rsidP="23C8A60B">
      <w:pPr>
        <w:pStyle w:val="3-BodyText"/>
        <w:spacing w:before="0"/>
      </w:pPr>
      <w:r w:rsidDel="2FF0CD18">
        <w:t xml:space="preserve">The submission requested the same effective and published </w:t>
      </w:r>
      <w:r w:rsidDel="0F76FABB">
        <w:t xml:space="preserve">AEMP </w:t>
      </w:r>
      <w:r w:rsidDel="2FF0CD18">
        <w:t xml:space="preserve">for dupilumab PFP as dupilumab PFS, noting that prices may be subject to future modifications driven by the weighted pricing to account for </w:t>
      </w:r>
      <w:r w:rsidRPr="7CD7E4B6" w:rsidDel="2FF0CD18">
        <w:rPr>
          <w:rFonts w:eastAsia="Times New Roman"/>
          <w:snapToGrid w:val="0"/>
          <w:lang w:eastAsia="en-US"/>
        </w:rPr>
        <w:t xml:space="preserve">the 2 and </w:t>
      </w:r>
      <w:r w:rsidDel="2FF0CD18">
        <w:t>4 weekly dosing schedules.</w:t>
      </w:r>
      <w:r w:rsidDel="1D347EAF">
        <w:t xml:space="preserve"> </w:t>
      </w:r>
    </w:p>
    <w:p w14:paraId="3AF1BEDE" w14:textId="77777777" w:rsidR="00E436C9" w:rsidRDefault="00AB6592" w:rsidP="00E436C9">
      <w:pPr>
        <w:pStyle w:val="3-BodyText"/>
      </w:pPr>
      <w:r>
        <w:t xml:space="preserve">The submission </w:t>
      </w:r>
      <w:r w:rsidR="00C0393E">
        <w:t>made t</w:t>
      </w:r>
      <w:r w:rsidR="00C0393E" w:rsidRPr="00A72178">
        <w:t xml:space="preserve">he following assumptions </w:t>
      </w:r>
      <w:r w:rsidR="00744F7E">
        <w:t>to estimate PBS usage and financial implication:</w:t>
      </w:r>
      <w:r w:rsidR="00E436C9" w:rsidRPr="00E436C9">
        <w:t xml:space="preserve"> </w:t>
      </w:r>
    </w:p>
    <w:p w14:paraId="2111A6E4" w14:textId="34005D8F" w:rsidR="00CC6D44" w:rsidRDefault="007556CC" w:rsidP="007C73A2">
      <w:pPr>
        <w:pStyle w:val="3-BodyText"/>
        <w:numPr>
          <w:ilvl w:val="0"/>
          <w:numId w:val="18"/>
        </w:numPr>
        <w:spacing w:before="0"/>
        <w:ind w:left="1134"/>
      </w:pPr>
      <w:r>
        <w:t>T</w:t>
      </w:r>
      <w:r w:rsidR="00D22500">
        <w:t xml:space="preserve">he </w:t>
      </w:r>
      <w:r w:rsidR="00D22500" w:rsidRPr="00F67542">
        <w:t xml:space="preserve">substitution </w:t>
      </w:r>
      <w:r w:rsidR="00D22500">
        <w:t>r</w:t>
      </w:r>
      <w:r w:rsidR="00D22500" w:rsidRPr="00F67542">
        <w:t>ates</w:t>
      </w:r>
      <w:r w:rsidR="00D22500">
        <w:t xml:space="preserve"> would </w:t>
      </w:r>
      <w:r w:rsidR="00D22500" w:rsidRPr="00F67542">
        <w:t>gradual</w:t>
      </w:r>
      <w:r w:rsidR="00D22500">
        <w:t>ly</w:t>
      </w:r>
      <w:r w:rsidR="00D22500" w:rsidRPr="00103CD0">
        <w:t xml:space="preserve"> </w:t>
      </w:r>
      <w:r w:rsidR="00D22500">
        <w:t>increase</w:t>
      </w:r>
      <w:r w:rsidR="00D22500" w:rsidRPr="00F67542">
        <w:t xml:space="preserve"> but</w:t>
      </w:r>
      <w:r w:rsidR="00D22500">
        <w:t xml:space="preserve"> are unlikely</w:t>
      </w:r>
      <w:r w:rsidR="00D22500" w:rsidRPr="00F67542">
        <w:t xml:space="preserve"> to reach 100% </w:t>
      </w:r>
      <w:r w:rsidR="00D22500">
        <w:t>due to the</w:t>
      </w:r>
      <w:r w:rsidR="00D22500" w:rsidRPr="00F67542">
        <w:t xml:space="preserve"> continue</w:t>
      </w:r>
      <w:r w:rsidR="00D22500">
        <w:t>d</w:t>
      </w:r>
      <w:r w:rsidR="00D22500" w:rsidRPr="00F67542">
        <w:t xml:space="preserve"> prefer</w:t>
      </w:r>
      <w:r w:rsidR="00D22500">
        <w:t>ence for</w:t>
      </w:r>
      <w:r w:rsidR="00D22500" w:rsidRPr="00F67542">
        <w:t xml:space="preserve"> </w:t>
      </w:r>
      <w:r w:rsidR="00D22500">
        <w:t xml:space="preserve">dupilumab </w:t>
      </w:r>
      <w:r w:rsidR="00D22500" w:rsidRPr="00F67542">
        <w:t>PFS</w:t>
      </w:r>
      <w:r w:rsidR="00D22500">
        <w:t xml:space="preserve"> by some patients</w:t>
      </w:r>
      <w:r w:rsidR="00D22500" w:rsidRPr="00F67542">
        <w:t xml:space="preserve">. </w:t>
      </w:r>
    </w:p>
    <w:p w14:paraId="5F783CB5" w14:textId="4B6CB0D2" w:rsidR="00B91225" w:rsidRDefault="007556CC" w:rsidP="007C73A2">
      <w:pPr>
        <w:pStyle w:val="ListParagraph"/>
        <w:numPr>
          <w:ilvl w:val="0"/>
          <w:numId w:val="18"/>
        </w:numPr>
        <w:ind w:left="1134"/>
      </w:pPr>
      <w:r>
        <w:t>I</w:t>
      </w:r>
      <w:r w:rsidR="002E7A30" w:rsidRPr="002E7A30">
        <w:t xml:space="preserve">n the first year of listing, the PFP devices will replace </w:t>
      </w:r>
      <w:r w:rsidR="00066AA1" w:rsidRPr="00EC620B">
        <w:rPr>
          <w:color w:val="000000"/>
          <w:w w:val="15"/>
          <w:shd w:val="solid" w:color="000000" w:fill="000000"/>
          <w:fitText w:val="-20" w:id="-694483968"/>
          <w14:textFill>
            <w14:solidFill>
              <w14:srgbClr w14:val="000000">
                <w14:alpha w14:val="100000"/>
              </w14:srgbClr>
            </w14:solidFill>
          </w14:textFill>
        </w:rPr>
        <w:t>|</w:t>
      </w:r>
      <w:r w:rsidR="00DF02D3" w:rsidRPr="00EC620B">
        <w:rPr>
          <w:color w:val="000000"/>
          <w:w w:val="15"/>
          <w:shd w:val="solid" w:color="000000" w:fill="000000"/>
          <w:fitText w:val="-20" w:id="-694483968"/>
          <w14:textFill>
            <w14:solidFill>
              <w14:srgbClr w14:val="000000">
                <w14:alpha w14:val="100000"/>
              </w14:srgbClr>
            </w14:solidFill>
          </w14:textFill>
        </w:rPr>
        <w:t xml:space="preserve"> </w:t>
      </w:r>
      <w:r w:rsidR="00066AA1" w:rsidRPr="00EC620B">
        <w:rPr>
          <w:color w:val="000000"/>
          <w:spacing w:val="-61"/>
          <w:w w:val="15"/>
          <w:shd w:val="solid" w:color="000000" w:fill="000000"/>
          <w:fitText w:val="-20" w:id="-694483968"/>
          <w14:textFill>
            <w14:solidFill>
              <w14:srgbClr w14:val="000000">
                <w14:alpha w14:val="100000"/>
              </w14:srgbClr>
            </w14:solidFill>
          </w14:textFill>
        </w:rPr>
        <w:t>|</w:t>
      </w:r>
      <w:r w:rsidR="002E7A30" w:rsidRPr="000B2CA0">
        <w:t>%</w:t>
      </w:r>
      <w:r w:rsidR="002E7A30" w:rsidRPr="002E7A30">
        <w:t xml:space="preserve"> of the predicted total utilisation of dupilumab for both AD and </w:t>
      </w:r>
      <w:r w:rsidR="007D705A" w:rsidRPr="000C3A76">
        <w:t xml:space="preserve">uncontrolled severe </w:t>
      </w:r>
      <w:r w:rsidR="007D705A">
        <w:t>asthma</w:t>
      </w:r>
      <w:r w:rsidR="002E7A30" w:rsidRPr="002E7A30">
        <w:t xml:space="preserve">, increasing by </w:t>
      </w:r>
      <w:r w:rsidR="00066AA1" w:rsidRPr="00EC620B">
        <w:rPr>
          <w:color w:val="000000"/>
          <w:w w:val="15"/>
          <w:shd w:val="solid" w:color="000000" w:fill="000000"/>
          <w:fitText w:val="-20" w:id="-694483967"/>
          <w14:textFill>
            <w14:solidFill>
              <w14:srgbClr w14:val="000000">
                <w14:alpha w14:val="100000"/>
              </w14:srgbClr>
            </w14:solidFill>
          </w14:textFill>
        </w:rPr>
        <w:t>|</w:t>
      </w:r>
      <w:r w:rsidR="00DF02D3" w:rsidRPr="00EC620B">
        <w:rPr>
          <w:color w:val="000000"/>
          <w:w w:val="15"/>
          <w:shd w:val="solid" w:color="000000" w:fill="000000"/>
          <w:fitText w:val="-20" w:id="-694483967"/>
          <w14:textFill>
            <w14:solidFill>
              <w14:srgbClr w14:val="000000">
                <w14:alpha w14:val="100000"/>
              </w14:srgbClr>
            </w14:solidFill>
          </w14:textFill>
        </w:rPr>
        <w:t xml:space="preserve"> </w:t>
      </w:r>
      <w:r w:rsidR="00066AA1" w:rsidRPr="00EC620B">
        <w:rPr>
          <w:color w:val="000000"/>
          <w:spacing w:val="-61"/>
          <w:w w:val="15"/>
          <w:shd w:val="solid" w:color="000000" w:fill="000000"/>
          <w:fitText w:val="-20" w:id="-694483967"/>
          <w14:textFill>
            <w14:solidFill>
              <w14:srgbClr w14:val="000000">
                <w14:alpha w14:val="100000"/>
              </w14:srgbClr>
            </w14:solidFill>
          </w14:textFill>
        </w:rPr>
        <w:t>|</w:t>
      </w:r>
      <w:r w:rsidR="002E7A30" w:rsidRPr="000B2CA0">
        <w:t xml:space="preserve">% </w:t>
      </w:r>
      <w:r w:rsidR="002E7A30" w:rsidRPr="002E7A30">
        <w:t xml:space="preserve">per year to a maximum of </w:t>
      </w:r>
      <w:r w:rsidR="00066AA1" w:rsidRPr="00EC620B">
        <w:rPr>
          <w:color w:val="000000"/>
          <w:w w:val="15"/>
          <w:shd w:val="solid" w:color="000000" w:fill="000000"/>
          <w:fitText w:val="-20" w:id="-694483966"/>
          <w14:textFill>
            <w14:solidFill>
              <w14:srgbClr w14:val="000000">
                <w14:alpha w14:val="100000"/>
              </w14:srgbClr>
            </w14:solidFill>
          </w14:textFill>
        </w:rPr>
        <w:t>|</w:t>
      </w:r>
      <w:r w:rsidR="00DF02D3" w:rsidRPr="00EC620B">
        <w:rPr>
          <w:color w:val="000000"/>
          <w:w w:val="15"/>
          <w:shd w:val="solid" w:color="000000" w:fill="000000"/>
          <w:fitText w:val="-20" w:id="-694483966"/>
          <w14:textFill>
            <w14:solidFill>
              <w14:srgbClr w14:val="000000">
                <w14:alpha w14:val="100000"/>
              </w14:srgbClr>
            </w14:solidFill>
          </w14:textFill>
        </w:rPr>
        <w:t xml:space="preserve"> </w:t>
      </w:r>
      <w:r w:rsidR="00066AA1" w:rsidRPr="00EC620B">
        <w:rPr>
          <w:color w:val="000000"/>
          <w:spacing w:val="-61"/>
          <w:w w:val="15"/>
          <w:shd w:val="solid" w:color="000000" w:fill="000000"/>
          <w:fitText w:val="-20" w:id="-694483966"/>
          <w14:textFill>
            <w14:solidFill>
              <w14:srgbClr w14:val="000000">
                <w14:alpha w14:val="100000"/>
              </w14:srgbClr>
            </w14:solidFill>
          </w14:textFill>
        </w:rPr>
        <w:t>|</w:t>
      </w:r>
      <w:r w:rsidR="002E7A30" w:rsidRPr="000B2CA0">
        <w:t>%</w:t>
      </w:r>
      <w:r w:rsidR="002E7A30" w:rsidRPr="002E7A30">
        <w:t xml:space="preserve"> in </w:t>
      </w:r>
      <w:r w:rsidR="00217053">
        <w:t>y</w:t>
      </w:r>
      <w:r w:rsidR="002E7A30" w:rsidRPr="002E7A30">
        <w:t>ear 6.</w:t>
      </w:r>
    </w:p>
    <w:p w14:paraId="00205E28" w14:textId="743301E3" w:rsidR="00B91225" w:rsidRDefault="084EFDC3" w:rsidP="007C73A2">
      <w:pPr>
        <w:pStyle w:val="ListParagraph"/>
        <w:numPr>
          <w:ilvl w:val="0"/>
          <w:numId w:val="18"/>
        </w:numPr>
        <w:ind w:left="1134"/>
      </w:pPr>
      <w:r w:rsidRPr="0DC5798E">
        <w:t>The p</w:t>
      </w:r>
      <w:r w:rsidR="707068C7" w:rsidRPr="0DC5798E">
        <w:t xml:space="preserve">redicted utilisation of </w:t>
      </w:r>
      <w:r w:rsidR="29D6B725" w:rsidRPr="0DC5798E">
        <w:t>dupilumab</w:t>
      </w:r>
      <w:r w:rsidR="6D9BEC13" w:rsidRPr="0DC5798E">
        <w:t xml:space="preserve"> was</w:t>
      </w:r>
      <w:r w:rsidR="707068C7" w:rsidRPr="0DC5798E">
        <w:t xml:space="preserve"> by indication and restriction. The </w:t>
      </w:r>
      <w:r w:rsidR="29D6B725" w:rsidRPr="0DC5798E">
        <w:t xml:space="preserve">submission stated that </w:t>
      </w:r>
      <w:r w:rsidR="0B32085C" w:rsidRPr="0DC5798E">
        <w:t xml:space="preserve">there were insufficient rows in the utilisation and cost model workbook to allow for analysis </w:t>
      </w:r>
      <w:r w:rsidR="707068C7" w:rsidRPr="0DC5798E">
        <w:t>by treatment phase (</w:t>
      </w:r>
      <w:r w:rsidR="33B6534D" w:rsidRPr="0DC5798E">
        <w:t>i</w:t>
      </w:r>
      <w:r w:rsidR="707068C7" w:rsidRPr="0DC5798E">
        <w:t xml:space="preserve">nitiating vs </w:t>
      </w:r>
      <w:r w:rsidR="33B6534D" w:rsidRPr="0DC5798E">
        <w:t>c</w:t>
      </w:r>
      <w:r w:rsidR="707068C7" w:rsidRPr="0DC5798E">
        <w:t>ontinuing)</w:t>
      </w:r>
      <w:r w:rsidR="1AA1A707" w:rsidRPr="0DC5798E">
        <w:t xml:space="preserve"> for either AD or uncontrolled severe asthma indications.</w:t>
      </w:r>
      <w:r w:rsidR="52886041" w:rsidRPr="0DC5798E">
        <w:t xml:space="preserve"> </w:t>
      </w:r>
      <w:r w:rsidR="2136813C" w:rsidRPr="0DC5798E">
        <w:t xml:space="preserve">The submission stated that as </w:t>
      </w:r>
      <w:r w:rsidR="2136813C" w:rsidRPr="00B91225">
        <w:rPr>
          <w:rFonts w:ascii="Calibri" w:eastAsia="Calibri" w:hAnsi="Calibri" w:cs="Calibri"/>
        </w:rPr>
        <w:t>the listing of dupilumab PFP is estimated to be cost</w:t>
      </w:r>
      <w:r w:rsidR="2BBCA8A0" w:rsidRPr="00B91225">
        <w:rPr>
          <w:rFonts w:ascii="Calibri" w:eastAsia="Calibri" w:hAnsi="Calibri" w:cs="Calibri"/>
        </w:rPr>
        <w:t>-</w:t>
      </w:r>
      <w:r w:rsidR="008E096B" w:rsidRPr="00B91225">
        <w:rPr>
          <w:rFonts w:ascii="Calibri" w:eastAsia="Calibri" w:hAnsi="Calibri" w:cs="Calibri"/>
        </w:rPr>
        <w:noBreakHyphen/>
      </w:r>
      <w:r w:rsidR="2136813C" w:rsidRPr="00B91225">
        <w:rPr>
          <w:rFonts w:ascii="Calibri" w:eastAsia="Calibri" w:hAnsi="Calibri" w:cs="Calibri"/>
        </w:rPr>
        <w:t xml:space="preserve">neutral, the stratification of utilisation into treatment </w:t>
      </w:r>
      <w:r w:rsidR="00F02EBE" w:rsidRPr="00B91225">
        <w:rPr>
          <w:rFonts w:ascii="Calibri" w:eastAsia="Calibri" w:hAnsi="Calibri" w:cs="Calibri"/>
        </w:rPr>
        <w:t xml:space="preserve">phase </w:t>
      </w:r>
      <w:r w:rsidR="2136813C" w:rsidRPr="00B91225">
        <w:rPr>
          <w:rFonts w:ascii="Calibri" w:eastAsia="Calibri" w:hAnsi="Calibri" w:cs="Calibri"/>
        </w:rPr>
        <w:t>will have limited impact on the listing.</w:t>
      </w:r>
      <w:r w:rsidR="2136813C" w:rsidRPr="0DC5798E">
        <w:t xml:space="preserve"> </w:t>
      </w:r>
      <w:r w:rsidR="6EE038BB" w:rsidRPr="0DC5798E">
        <w:t>The submission further noted that, if recommended, the Sponsor will collaborate closely with the PBS restrictions team to ensure accurate treatment phase representation in PBS restriction.</w:t>
      </w:r>
    </w:p>
    <w:p w14:paraId="60583548" w14:textId="77777777" w:rsidR="00B91225" w:rsidRDefault="00B91225" w:rsidP="00B91225">
      <w:pPr>
        <w:pStyle w:val="3-BodyText"/>
        <w:rPr>
          <w:i/>
          <w:iCs/>
        </w:rPr>
      </w:pPr>
      <w:bookmarkStart w:id="24" w:name="_Hlk193357711"/>
      <w:r>
        <w:t xml:space="preserve">Dupilumab PFP would substitute for use of dupilumab PFS on a 1:1 basis for both AD and uncontrolled severe asthma indications. </w:t>
      </w:r>
      <w:bookmarkEnd w:id="24"/>
      <w:r>
        <w:t xml:space="preserve">As such, the submission estimated the requested listing of dupilumab PFP to be cost neutral to the PBS/RPBS. </w:t>
      </w:r>
    </w:p>
    <w:p w14:paraId="176BB564" w14:textId="0A76D294" w:rsidR="006A40BA" w:rsidRDefault="00D717DD" w:rsidP="007C73A2">
      <w:pPr>
        <w:pStyle w:val="3-BodyText"/>
      </w:pPr>
      <w:r>
        <w:fldChar w:fldCharType="begin" w:fldLock="1"/>
      </w:r>
      <w:r>
        <w:instrText xml:space="preserve"> REF _Ref191026342 \h </w:instrText>
      </w:r>
      <w:r>
        <w:fldChar w:fldCharType="separate"/>
      </w:r>
      <w:r w:rsidRPr="0DC5798E">
        <w:t xml:space="preserve">Table </w:t>
      </w:r>
      <w:r w:rsidR="00F523AA">
        <w:t>3</w:t>
      </w:r>
      <w:r>
        <w:fldChar w:fldCharType="end"/>
      </w:r>
      <w:r w:rsidR="08724F09" w:rsidRPr="0DC5798E">
        <w:t xml:space="preserve"> presents the estimated extent of use, cost and net financial implications </w:t>
      </w:r>
      <w:r w:rsidR="55241A36" w:rsidRPr="0DC5798E">
        <w:t xml:space="preserve">of listing dupilumab PFP </w:t>
      </w:r>
      <w:r w:rsidR="08724F09" w:rsidRPr="0DC5798E">
        <w:t>to the PBS/RPBS</w:t>
      </w:r>
      <w:r w:rsidR="289C0E03" w:rsidRPr="0DC5798E">
        <w:t xml:space="preserve">. </w:t>
      </w:r>
      <w:r w:rsidR="3FC875D5" w:rsidRPr="0DC5798E">
        <w:t>Although, the submission stated that</w:t>
      </w:r>
      <w:r w:rsidR="44E61BFB" w:rsidRPr="0DC5798E">
        <w:t xml:space="preserve"> there would be no expected implication for Services Australia</w:t>
      </w:r>
      <w:r w:rsidR="55241A36" w:rsidRPr="0DC5798E">
        <w:t>, t</w:t>
      </w:r>
      <w:r w:rsidR="08724F09" w:rsidRPr="0DC5798E">
        <w:t>he financial impact will be determined by that agency as part of the post PBAC process.</w:t>
      </w:r>
      <w:r w:rsidR="55241A36" w:rsidRPr="0DC5798E">
        <w:t xml:space="preserve"> </w:t>
      </w:r>
    </w:p>
    <w:p w14:paraId="522F9F26" w14:textId="301FA348" w:rsidR="009A584B" w:rsidRPr="009A584B" w:rsidRDefault="1470C988" w:rsidP="00960CF4">
      <w:pPr>
        <w:pStyle w:val="3-BodyText"/>
      </w:pPr>
      <w:bookmarkStart w:id="25" w:name="_Hlk146557204"/>
      <w:r w:rsidRPr="0DC5798E">
        <w:lastRenderedPageBreak/>
        <w:t>The submission stated that there would be no additional cost to Medicare Benefits Schedule (MBS) as</w:t>
      </w:r>
      <w:r w:rsidR="410391DA" w:rsidRPr="0DC5798E">
        <w:t xml:space="preserve"> patients would be offered the option to transition </w:t>
      </w:r>
      <w:r w:rsidR="5F799C40" w:rsidRPr="0DC5798E">
        <w:t xml:space="preserve">between </w:t>
      </w:r>
      <w:r w:rsidR="6A248C14" w:rsidRPr="0DC5798E">
        <w:t xml:space="preserve">dupilumab </w:t>
      </w:r>
      <w:r w:rsidR="29EF908A" w:rsidRPr="0DC5798E">
        <w:t xml:space="preserve">PFP and </w:t>
      </w:r>
      <w:r w:rsidR="6A248C14" w:rsidRPr="0DC5798E">
        <w:t xml:space="preserve">dupilumab </w:t>
      </w:r>
      <w:r w:rsidR="29EF908A" w:rsidRPr="0DC5798E">
        <w:t xml:space="preserve">PFS </w:t>
      </w:r>
      <w:r w:rsidR="5F799C40" w:rsidRPr="0DC5798E">
        <w:t xml:space="preserve">during their next routine specialist </w:t>
      </w:r>
      <w:r w:rsidR="0A709E25" w:rsidRPr="0DC5798E">
        <w:t>visit.</w:t>
      </w:r>
    </w:p>
    <w:p w14:paraId="6991E11D" w14:textId="77777777" w:rsidR="00503A01" w:rsidRDefault="0005223E" w:rsidP="00960CF4">
      <w:pPr>
        <w:pStyle w:val="3-BodyText"/>
      </w:pPr>
      <w:bookmarkStart w:id="26" w:name="_Hlk189154750"/>
      <w:r w:rsidRPr="00B81554">
        <w:t>The submission estimated</w:t>
      </w:r>
      <w:r>
        <w:t xml:space="preserve"> the</w:t>
      </w:r>
      <w:r w:rsidRPr="00B81554">
        <w:t xml:space="preserve"> net financial imp</w:t>
      </w:r>
      <w:r w:rsidR="00C92365">
        <w:t xml:space="preserve">lication of listing dupilumab PFP </w:t>
      </w:r>
      <w:r w:rsidRPr="00B81554">
        <w:t>to the PBS/RPBS</w:t>
      </w:r>
      <w:r w:rsidR="00C92365">
        <w:t xml:space="preserve"> to be nil </w:t>
      </w:r>
      <w:r w:rsidR="00C92365" w:rsidRPr="00B81554">
        <w:t>over six years</w:t>
      </w:r>
      <w:r w:rsidR="007B6352">
        <w:t xml:space="preserve">, noting </w:t>
      </w:r>
      <w:r w:rsidR="00AD4148">
        <w:t xml:space="preserve">no RPBS </w:t>
      </w:r>
      <w:r w:rsidR="000F58ED">
        <w:t>listing for paediatric patients</w:t>
      </w:r>
      <w:r w:rsidRPr="00B81554">
        <w:t xml:space="preserve">. </w:t>
      </w:r>
    </w:p>
    <w:p w14:paraId="053F698D" w14:textId="7EB0A45E" w:rsidR="00EF15F8" w:rsidRPr="00587C84" w:rsidRDefault="0F3E9833" w:rsidP="00960CF4">
      <w:pPr>
        <w:pStyle w:val="3-BodyText"/>
      </w:pPr>
      <w:r w:rsidRPr="00587C84">
        <w:t>The estimation of nil financial impact assumes</w:t>
      </w:r>
      <w:r w:rsidR="1DEABA84" w:rsidRPr="00587C84">
        <w:t xml:space="preserve"> implementation of</w:t>
      </w:r>
      <w:r w:rsidR="28B991B1" w:rsidRPr="00587C84">
        <w:t xml:space="preserve"> recommendations from the March 2022 and 2024 meetings to</w:t>
      </w:r>
      <w:r w:rsidR="28B991B1" w:rsidRPr="00587C84">
        <w:rPr>
          <w:rFonts w:cs="Arial"/>
        </w:rPr>
        <w:t xml:space="preserve"> expand</w:t>
      </w:r>
      <w:r w:rsidR="1DEABA84" w:rsidRPr="00587C84">
        <w:rPr>
          <w:rFonts w:cs="Arial"/>
        </w:rPr>
        <w:t xml:space="preserve"> subsidy for</w:t>
      </w:r>
      <w:r w:rsidR="28B991B1" w:rsidRPr="00587C84">
        <w:rPr>
          <w:rFonts w:cs="Arial"/>
        </w:rPr>
        <w:t xml:space="preserve"> </w:t>
      </w:r>
      <w:r w:rsidR="28B991B1" w:rsidRPr="00587C84">
        <w:t xml:space="preserve">dupilumab PFS </w:t>
      </w:r>
      <w:r w:rsidR="28B991B1" w:rsidRPr="00587C84">
        <w:rPr>
          <w:rFonts w:cs="Arial"/>
        </w:rPr>
        <w:t xml:space="preserve">to include paediatric population with severe </w:t>
      </w:r>
      <w:r w:rsidR="00CB660E" w:rsidRPr="00587C84">
        <w:rPr>
          <w:rFonts w:cs="Arial"/>
        </w:rPr>
        <w:t>AD</w:t>
      </w:r>
      <w:r w:rsidR="1171E9CC" w:rsidRPr="00587C84">
        <w:rPr>
          <w:rFonts w:cs="Arial"/>
        </w:rPr>
        <w:t xml:space="preserve"> </w:t>
      </w:r>
      <w:r w:rsidR="28B991B1" w:rsidRPr="00587C84">
        <w:rPr>
          <w:rFonts w:cs="Arial"/>
        </w:rPr>
        <w:t xml:space="preserve">(patients aged less than 12 years) and </w:t>
      </w:r>
      <w:r w:rsidR="28B991B1" w:rsidRPr="00587C84">
        <w:t>patients aged 6 to 11 years with uncontrolled severe asthma.</w:t>
      </w:r>
      <w:r w:rsidRPr="00587C84">
        <w:t xml:space="preserve"> </w:t>
      </w:r>
    </w:p>
    <w:p w14:paraId="2F3AB021" w14:textId="0D876908" w:rsidR="00D61C4E" w:rsidRPr="001661F3" w:rsidRDefault="00D717DD" w:rsidP="00D717DD">
      <w:pPr>
        <w:pStyle w:val="Caption"/>
        <w:rPr>
          <w:rFonts w:asciiTheme="minorHAnsi" w:hAnsiTheme="minorHAnsi" w:cstheme="minorHAnsi"/>
          <w:sz w:val="24"/>
          <w:szCs w:val="24"/>
        </w:rPr>
      </w:pPr>
      <w:bookmarkStart w:id="27" w:name="_Ref191026342"/>
      <w:bookmarkEnd w:id="25"/>
      <w:bookmarkEnd w:id="26"/>
      <w:r>
        <w:t xml:space="preserve">Table </w:t>
      </w:r>
      <w:r w:rsidR="00F523AA">
        <w:t>3</w:t>
      </w:r>
      <w:bookmarkEnd w:id="27"/>
      <w:r>
        <w:t xml:space="preserve">: </w:t>
      </w:r>
      <w:r w:rsidRPr="00761BEE">
        <w:t>Estimated use and financial implications for AD and uncontrolled severe asthma</w:t>
      </w:r>
      <w: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for AD and uncontrolled severe asthma "/>
      </w:tblPr>
      <w:tblGrid>
        <w:gridCol w:w="1998"/>
        <w:gridCol w:w="1156"/>
        <w:gridCol w:w="1156"/>
        <w:gridCol w:w="1157"/>
        <w:gridCol w:w="1157"/>
        <w:gridCol w:w="1157"/>
        <w:gridCol w:w="1157"/>
      </w:tblGrid>
      <w:tr w:rsidR="00D61C4E" w:rsidRPr="00A6439B" w14:paraId="55DC3C6F" w14:textId="77777777" w:rsidTr="00BB1066">
        <w:trPr>
          <w:cantSplit/>
          <w:tblHeader/>
          <w:jc w:val="center"/>
        </w:trPr>
        <w:tc>
          <w:tcPr>
            <w:tcW w:w="1118" w:type="pct"/>
            <w:shd w:val="clear" w:color="auto" w:fill="auto"/>
            <w:vAlign w:val="center"/>
          </w:tcPr>
          <w:p w14:paraId="79839BAE" w14:textId="77777777" w:rsidR="00D61C4E" w:rsidRPr="00A6439B" w:rsidRDefault="00D61C4E" w:rsidP="00BB1066">
            <w:pPr>
              <w:pStyle w:val="TableText0"/>
              <w:keepLines/>
            </w:pPr>
          </w:p>
        </w:tc>
        <w:tc>
          <w:tcPr>
            <w:tcW w:w="647" w:type="pct"/>
            <w:shd w:val="clear" w:color="auto" w:fill="auto"/>
            <w:vAlign w:val="center"/>
          </w:tcPr>
          <w:p w14:paraId="48F85D2B" w14:textId="77777777" w:rsidR="00D61C4E" w:rsidRPr="00A6439B" w:rsidRDefault="00D61C4E" w:rsidP="00BB1066">
            <w:pPr>
              <w:pStyle w:val="TableText0"/>
              <w:keepLines/>
              <w:rPr>
                <w:b/>
              </w:rPr>
            </w:pPr>
            <w:r w:rsidRPr="00A6439B">
              <w:rPr>
                <w:b/>
              </w:rPr>
              <w:t>Year 1</w:t>
            </w:r>
          </w:p>
        </w:tc>
        <w:tc>
          <w:tcPr>
            <w:tcW w:w="647" w:type="pct"/>
            <w:shd w:val="clear" w:color="auto" w:fill="auto"/>
            <w:vAlign w:val="center"/>
          </w:tcPr>
          <w:p w14:paraId="7B1B174E" w14:textId="77777777" w:rsidR="00D61C4E" w:rsidRPr="00A6439B" w:rsidRDefault="00D61C4E" w:rsidP="00BB1066">
            <w:pPr>
              <w:pStyle w:val="TableText0"/>
              <w:keepLines/>
              <w:rPr>
                <w:b/>
              </w:rPr>
            </w:pPr>
            <w:r w:rsidRPr="00A6439B">
              <w:rPr>
                <w:b/>
              </w:rPr>
              <w:t>Year 2</w:t>
            </w:r>
          </w:p>
        </w:tc>
        <w:tc>
          <w:tcPr>
            <w:tcW w:w="647" w:type="pct"/>
            <w:shd w:val="clear" w:color="auto" w:fill="auto"/>
            <w:vAlign w:val="center"/>
          </w:tcPr>
          <w:p w14:paraId="5959FFA0" w14:textId="77777777" w:rsidR="00D61C4E" w:rsidRPr="00A6439B" w:rsidRDefault="00D61C4E" w:rsidP="00BB1066">
            <w:pPr>
              <w:pStyle w:val="TableText0"/>
              <w:keepLines/>
              <w:rPr>
                <w:b/>
              </w:rPr>
            </w:pPr>
            <w:r w:rsidRPr="00A6439B">
              <w:rPr>
                <w:b/>
              </w:rPr>
              <w:t>Year 3</w:t>
            </w:r>
          </w:p>
        </w:tc>
        <w:tc>
          <w:tcPr>
            <w:tcW w:w="647" w:type="pct"/>
            <w:shd w:val="clear" w:color="auto" w:fill="auto"/>
            <w:vAlign w:val="center"/>
          </w:tcPr>
          <w:p w14:paraId="6CB0735D" w14:textId="77777777" w:rsidR="00D61C4E" w:rsidRPr="00A6439B" w:rsidRDefault="00D61C4E" w:rsidP="00BB1066">
            <w:pPr>
              <w:pStyle w:val="TableText0"/>
              <w:keepLines/>
              <w:rPr>
                <w:b/>
              </w:rPr>
            </w:pPr>
            <w:r w:rsidRPr="00A6439B">
              <w:rPr>
                <w:b/>
              </w:rPr>
              <w:t>Year 4</w:t>
            </w:r>
          </w:p>
        </w:tc>
        <w:tc>
          <w:tcPr>
            <w:tcW w:w="647" w:type="pct"/>
            <w:shd w:val="clear" w:color="auto" w:fill="auto"/>
            <w:vAlign w:val="center"/>
          </w:tcPr>
          <w:p w14:paraId="4846B99C" w14:textId="77777777" w:rsidR="00D61C4E" w:rsidRPr="00A6439B" w:rsidRDefault="00D61C4E" w:rsidP="00BB1066">
            <w:pPr>
              <w:pStyle w:val="TableText0"/>
              <w:keepLines/>
              <w:rPr>
                <w:b/>
              </w:rPr>
            </w:pPr>
            <w:r w:rsidRPr="00A6439B">
              <w:rPr>
                <w:b/>
              </w:rPr>
              <w:t>Year 5</w:t>
            </w:r>
          </w:p>
        </w:tc>
        <w:tc>
          <w:tcPr>
            <w:tcW w:w="647" w:type="pct"/>
          </w:tcPr>
          <w:p w14:paraId="5C4B7534" w14:textId="77777777" w:rsidR="00D61C4E" w:rsidRPr="00A6439B" w:rsidRDefault="00D61C4E" w:rsidP="00BB1066">
            <w:pPr>
              <w:pStyle w:val="TableText0"/>
              <w:keepLines/>
              <w:rPr>
                <w:b/>
              </w:rPr>
            </w:pPr>
            <w:r w:rsidRPr="00A6439B">
              <w:rPr>
                <w:b/>
              </w:rPr>
              <w:t>Year 6</w:t>
            </w:r>
          </w:p>
        </w:tc>
      </w:tr>
      <w:tr w:rsidR="00D61C4E" w:rsidRPr="00A6439B" w14:paraId="1A659092" w14:textId="77777777" w:rsidTr="00BB1066">
        <w:trPr>
          <w:cantSplit/>
          <w:jc w:val="center"/>
        </w:trPr>
        <w:tc>
          <w:tcPr>
            <w:tcW w:w="5000" w:type="pct"/>
            <w:gridSpan w:val="7"/>
            <w:shd w:val="clear" w:color="auto" w:fill="auto"/>
            <w:vAlign w:val="center"/>
          </w:tcPr>
          <w:p w14:paraId="7D07416B" w14:textId="77777777" w:rsidR="00D61C4E" w:rsidRPr="00A6439B" w:rsidRDefault="00D61C4E" w:rsidP="00BB1066">
            <w:pPr>
              <w:pStyle w:val="TableText0"/>
              <w:keepLines/>
              <w:rPr>
                <w:b/>
                <w:color w:val="000000"/>
              </w:rPr>
            </w:pPr>
            <w:r w:rsidRPr="00A6439B">
              <w:rPr>
                <w:b/>
                <w:color w:val="000000"/>
              </w:rPr>
              <w:t>Estimated extent of use</w:t>
            </w:r>
          </w:p>
        </w:tc>
      </w:tr>
      <w:tr w:rsidR="00956216" w:rsidRPr="00A6439B" w14:paraId="05935E24" w14:textId="77777777" w:rsidTr="00BB1066">
        <w:trPr>
          <w:cantSplit/>
          <w:jc w:val="center"/>
        </w:trPr>
        <w:tc>
          <w:tcPr>
            <w:tcW w:w="1118" w:type="pct"/>
            <w:shd w:val="clear" w:color="auto" w:fill="auto"/>
            <w:vAlign w:val="center"/>
          </w:tcPr>
          <w:p w14:paraId="4567FDB1" w14:textId="468F79AA" w:rsidR="00956216" w:rsidRPr="00A6439B" w:rsidRDefault="00956216" w:rsidP="00956216">
            <w:pPr>
              <w:pStyle w:val="TableText0"/>
              <w:keepLines/>
            </w:pPr>
            <w:r w:rsidRPr="00A6439B">
              <w:t xml:space="preserve">Number of scripts </w:t>
            </w:r>
            <w:r>
              <w:t xml:space="preserve">for AD and </w:t>
            </w:r>
            <w:r w:rsidR="6CE650B5">
              <w:t>asthma</w:t>
            </w:r>
          </w:p>
        </w:tc>
        <w:tc>
          <w:tcPr>
            <w:tcW w:w="647" w:type="pct"/>
            <w:shd w:val="clear" w:color="auto" w:fill="auto"/>
          </w:tcPr>
          <w:p w14:paraId="417C422C" w14:textId="7C3B09FC" w:rsidR="00956216" w:rsidRPr="00A6439B" w:rsidRDefault="00066AA1" w:rsidP="00956216">
            <w:pPr>
              <w:pStyle w:val="TableText0"/>
              <w:keepLines/>
              <w:jc w:val="right"/>
              <w:rPr>
                <w:color w:val="000000"/>
              </w:rPr>
            </w:pPr>
            <w:r w:rsidRPr="00066AA1">
              <w:rPr>
                <w:color w:val="000000"/>
                <w:shd w:val="solid" w:color="000000" w:fill="000000"/>
                <w14:textFill>
                  <w14:solidFill>
                    <w14:srgbClr w14:val="000000">
                      <w14:alpha w14:val="100000"/>
                    </w14:srgbClr>
                  </w14:solidFill>
                </w14:textFill>
              </w:rPr>
              <w:t>|</w:t>
            </w:r>
            <w:r w:rsidR="00960CF4">
              <w:rPr>
                <w:vertAlign w:val="superscript"/>
              </w:rPr>
              <w:t xml:space="preserve"> 1</w:t>
            </w:r>
            <w:r w:rsidR="00956216" w:rsidRPr="00B93E48">
              <w:t xml:space="preserve"> </w:t>
            </w:r>
          </w:p>
        </w:tc>
        <w:tc>
          <w:tcPr>
            <w:tcW w:w="647" w:type="pct"/>
            <w:shd w:val="clear" w:color="auto" w:fill="auto"/>
          </w:tcPr>
          <w:p w14:paraId="570367C7" w14:textId="4FB36745" w:rsidR="00956216" w:rsidRPr="00A6439B" w:rsidRDefault="00066AA1" w:rsidP="00956216">
            <w:pPr>
              <w:pStyle w:val="TableText0"/>
              <w:keepLines/>
              <w:jc w:val="right"/>
              <w:rPr>
                <w:color w:val="000000"/>
              </w:rPr>
            </w:pPr>
            <w:r w:rsidRPr="00066AA1">
              <w:rPr>
                <w:color w:val="000000"/>
                <w:shd w:val="solid" w:color="000000" w:fill="000000"/>
                <w14:textFill>
                  <w14:solidFill>
                    <w14:srgbClr w14:val="000000">
                      <w14:alpha w14:val="100000"/>
                    </w14:srgbClr>
                  </w14:solidFill>
                </w14:textFill>
              </w:rPr>
              <w:t>|</w:t>
            </w:r>
            <w:r w:rsidR="00960CF4">
              <w:rPr>
                <w:vertAlign w:val="superscript"/>
              </w:rPr>
              <w:t xml:space="preserve"> 1</w:t>
            </w:r>
            <w:r w:rsidR="00956216" w:rsidRPr="00B93E48">
              <w:t xml:space="preserve"> </w:t>
            </w:r>
          </w:p>
        </w:tc>
        <w:tc>
          <w:tcPr>
            <w:tcW w:w="647" w:type="pct"/>
            <w:shd w:val="clear" w:color="auto" w:fill="auto"/>
          </w:tcPr>
          <w:p w14:paraId="38B1164F" w14:textId="1D1B4264" w:rsidR="00956216" w:rsidRPr="00A6439B" w:rsidRDefault="00066AA1" w:rsidP="00956216">
            <w:pPr>
              <w:pStyle w:val="TableText0"/>
              <w:keepLines/>
              <w:jc w:val="right"/>
              <w:rPr>
                <w:color w:val="000000"/>
              </w:rPr>
            </w:pPr>
            <w:r w:rsidRPr="00066AA1">
              <w:rPr>
                <w:color w:val="000000"/>
                <w:shd w:val="solid" w:color="000000" w:fill="000000"/>
                <w14:textFill>
                  <w14:solidFill>
                    <w14:srgbClr w14:val="000000">
                      <w14:alpha w14:val="100000"/>
                    </w14:srgbClr>
                  </w14:solidFill>
                </w14:textFill>
              </w:rPr>
              <w:t>|</w:t>
            </w:r>
            <w:r w:rsidR="00960CF4">
              <w:rPr>
                <w:vertAlign w:val="superscript"/>
              </w:rPr>
              <w:t xml:space="preserve"> 2</w:t>
            </w:r>
            <w:r w:rsidR="00956216" w:rsidRPr="00B93E48">
              <w:t xml:space="preserve"> </w:t>
            </w:r>
          </w:p>
        </w:tc>
        <w:tc>
          <w:tcPr>
            <w:tcW w:w="647" w:type="pct"/>
            <w:shd w:val="clear" w:color="auto" w:fill="auto"/>
          </w:tcPr>
          <w:p w14:paraId="7CB1A671" w14:textId="57FEF6BB" w:rsidR="00956216" w:rsidRPr="00A6439B" w:rsidRDefault="00066AA1" w:rsidP="00956216">
            <w:pPr>
              <w:pStyle w:val="TableText0"/>
              <w:keepLines/>
              <w:jc w:val="right"/>
              <w:rPr>
                <w:color w:val="000000"/>
              </w:rPr>
            </w:pPr>
            <w:r w:rsidRPr="00066AA1">
              <w:rPr>
                <w:color w:val="000000"/>
                <w:shd w:val="solid" w:color="000000" w:fill="000000"/>
                <w14:textFill>
                  <w14:solidFill>
                    <w14:srgbClr w14:val="000000">
                      <w14:alpha w14:val="100000"/>
                    </w14:srgbClr>
                  </w14:solidFill>
                </w14:textFill>
              </w:rPr>
              <w:t>|</w:t>
            </w:r>
            <w:r w:rsidR="00960CF4">
              <w:rPr>
                <w:vertAlign w:val="superscript"/>
              </w:rPr>
              <w:t xml:space="preserve"> 2</w:t>
            </w:r>
            <w:r w:rsidR="00DF02D3">
              <w:t xml:space="preserve"> </w:t>
            </w:r>
          </w:p>
        </w:tc>
        <w:tc>
          <w:tcPr>
            <w:tcW w:w="647" w:type="pct"/>
            <w:shd w:val="clear" w:color="auto" w:fill="auto"/>
          </w:tcPr>
          <w:p w14:paraId="464B43C6" w14:textId="6AAD9B46" w:rsidR="00956216" w:rsidRPr="00A6439B" w:rsidRDefault="00066AA1" w:rsidP="00956216">
            <w:pPr>
              <w:pStyle w:val="TableText0"/>
              <w:keepLines/>
              <w:jc w:val="right"/>
              <w:rPr>
                <w:color w:val="000000"/>
              </w:rPr>
            </w:pPr>
            <w:r w:rsidRPr="00066AA1">
              <w:rPr>
                <w:color w:val="000000"/>
                <w:shd w:val="solid" w:color="000000" w:fill="000000"/>
                <w14:textFill>
                  <w14:solidFill>
                    <w14:srgbClr w14:val="000000">
                      <w14:alpha w14:val="100000"/>
                    </w14:srgbClr>
                  </w14:solidFill>
                </w14:textFill>
              </w:rPr>
              <w:t>|</w:t>
            </w:r>
            <w:r w:rsidR="00960CF4">
              <w:rPr>
                <w:vertAlign w:val="superscript"/>
              </w:rPr>
              <w:t xml:space="preserve"> 2</w:t>
            </w:r>
            <w:r w:rsidR="00DF02D3">
              <w:t xml:space="preserve"> </w:t>
            </w:r>
          </w:p>
        </w:tc>
        <w:tc>
          <w:tcPr>
            <w:tcW w:w="647" w:type="pct"/>
          </w:tcPr>
          <w:p w14:paraId="5073CD2F" w14:textId="01FEF445" w:rsidR="00956216" w:rsidRPr="00A6439B" w:rsidRDefault="00066AA1" w:rsidP="00956216">
            <w:pPr>
              <w:pStyle w:val="TableText0"/>
              <w:keepLines/>
              <w:jc w:val="right"/>
              <w:rPr>
                <w:color w:val="000000"/>
              </w:rPr>
            </w:pPr>
            <w:r w:rsidRPr="00066AA1">
              <w:rPr>
                <w:color w:val="000000"/>
                <w:shd w:val="solid" w:color="000000" w:fill="000000"/>
                <w14:textFill>
                  <w14:solidFill>
                    <w14:srgbClr w14:val="000000">
                      <w14:alpha w14:val="100000"/>
                    </w14:srgbClr>
                  </w14:solidFill>
                </w14:textFill>
              </w:rPr>
              <w:t>|</w:t>
            </w:r>
            <w:r w:rsidR="00960CF4">
              <w:rPr>
                <w:vertAlign w:val="superscript"/>
              </w:rPr>
              <w:t xml:space="preserve"> 2</w:t>
            </w:r>
            <w:r w:rsidR="00DF02D3">
              <w:t xml:space="preserve"> </w:t>
            </w:r>
          </w:p>
        </w:tc>
      </w:tr>
      <w:tr w:rsidR="00D61C4E" w:rsidRPr="00A6439B" w14:paraId="71484945" w14:textId="77777777" w:rsidTr="00BB1066">
        <w:trPr>
          <w:cantSplit/>
          <w:jc w:val="center"/>
        </w:trPr>
        <w:tc>
          <w:tcPr>
            <w:tcW w:w="5000" w:type="pct"/>
            <w:gridSpan w:val="7"/>
            <w:shd w:val="clear" w:color="auto" w:fill="auto"/>
            <w:vAlign w:val="center"/>
          </w:tcPr>
          <w:p w14:paraId="018F4B4C" w14:textId="27F82873" w:rsidR="00D61C4E" w:rsidRPr="00A6439B" w:rsidRDefault="00D61C4E" w:rsidP="00BB1066">
            <w:pPr>
              <w:pStyle w:val="TableText0"/>
              <w:keepLines/>
              <w:rPr>
                <w:b/>
                <w:color w:val="000000"/>
              </w:rPr>
            </w:pPr>
            <w:r w:rsidRPr="00A6439B">
              <w:rPr>
                <w:b/>
                <w:color w:val="000000"/>
              </w:rPr>
              <w:t>Estimated</w:t>
            </w:r>
            <w:r w:rsidR="00455F31">
              <w:rPr>
                <w:b/>
                <w:color w:val="000000"/>
              </w:rPr>
              <w:t xml:space="preserve"> net</w:t>
            </w:r>
            <w:r w:rsidRPr="00A6439B">
              <w:rPr>
                <w:b/>
                <w:color w:val="000000"/>
              </w:rPr>
              <w:t xml:space="preserve"> financial implications </w:t>
            </w:r>
          </w:p>
        </w:tc>
      </w:tr>
      <w:tr w:rsidR="00093197" w:rsidRPr="00A6439B" w14:paraId="4300FD92" w14:textId="77777777" w:rsidTr="00BB1066">
        <w:trPr>
          <w:cantSplit/>
          <w:jc w:val="center"/>
        </w:trPr>
        <w:tc>
          <w:tcPr>
            <w:tcW w:w="1118" w:type="pct"/>
            <w:shd w:val="clear" w:color="auto" w:fill="auto"/>
          </w:tcPr>
          <w:p w14:paraId="7D2FD1C7" w14:textId="63CBBB8B" w:rsidR="00093197" w:rsidRPr="00A6439B" w:rsidRDefault="00093197" w:rsidP="00093197">
            <w:pPr>
              <w:pStyle w:val="TableText0"/>
              <w:keepLines/>
            </w:pPr>
            <w:r w:rsidRPr="00235C6E">
              <w:t>Cost to PBS</w:t>
            </w:r>
          </w:p>
        </w:tc>
        <w:tc>
          <w:tcPr>
            <w:tcW w:w="647" w:type="pct"/>
            <w:shd w:val="clear" w:color="auto" w:fill="auto"/>
          </w:tcPr>
          <w:p w14:paraId="2E8FB276" w14:textId="15B3632A" w:rsidR="00093197" w:rsidRPr="00093197" w:rsidRDefault="00093197" w:rsidP="00093197">
            <w:pPr>
              <w:pStyle w:val="TableText0"/>
              <w:keepLines/>
              <w:jc w:val="right"/>
              <w:rPr>
                <w:color w:val="000000"/>
              </w:rPr>
            </w:pPr>
            <w:r w:rsidRPr="00093197">
              <w:t>$</w:t>
            </w:r>
            <w:r w:rsidR="00066AA1" w:rsidRPr="00066AA1">
              <w:rPr>
                <w:color w:val="000000"/>
                <w:shd w:val="solid" w:color="000000" w:fill="000000"/>
                <w14:textFill>
                  <w14:solidFill>
                    <w14:srgbClr w14:val="000000">
                      <w14:alpha w14:val="100000"/>
                    </w14:srgbClr>
                  </w14:solidFill>
                </w14:textFill>
              </w:rPr>
              <w:t>|</w:t>
            </w:r>
            <w:r w:rsidR="00960CF4">
              <w:rPr>
                <w:vertAlign w:val="superscript"/>
              </w:rPr>
              <w:t xml:space="preserve"> 3</w:t>
            </w:r>
          </w:p>
        </w:tc>
        <w:tc>
          <w:tcPr>
            <w:tcW w:w="647" w:type="pct"/>
            <w:shd w:val="clear" w:color="auto" w:fill="auto"/>
          </w:tcPr>
          <w:p w14:paraId="59BE1363" w14:textId="17CC7A94" w:rsidR="00093197" w:rsidRPr="00093197" w:rsidRDefault="00093197" w:rsidP="00093197">
            <w:pPr>
              <w:pStyle w:val="TableText0"/>
              <w:keepLines/>
              <w:jc w:val="right"/>
              <w:rPr>
                <w:color w:val="000000"/>
              </w:rPr>
            </w:pPr>
            <w:r w:rsidRPr="00093197">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AA3888">
              <w:rPr>
                <w:vertAlign w:val="superscript"/>
              </w:rPr>
              <w:t>4</w:t>
            </w:r>
          </w:p>
        </w:tc>
        <w:tc>
          <w:tcPr>
            <w:tcW w:w="647" w:type="pct"/>
            <w:shd w:val="clear" w:color="auto" w:fill="auto"/>
          </w:tcPr>
          <w:p w14:paraId="6BFA917B" w14:textId="10B23050" w:rsidR="00093197" w:rsidRPr="00093197" w:rsidRDefault="00093197" w:rsidP="00093197">
            <w:pPr>
              <w:pStyle w:val="TableText0"/>
              <w:keepLines/>
              <w:jc w:val="right"/>
              <w:rPr>
                <w:color w:val="000000"/>
              </w:rPr>
            </w:pPr>
            <w:r w:rsidRPr="00093197">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AA3888">
              <w:rPr>
                <w:vertAlign w:val="superscript"/>
              </w:rPr>
              <w:t>4</w:t>
            </w:r>
          </w:p>
        </w:tc>
        <w:tc>
          <w:tcPr>
            <w:tcW w:w="647" w:type="pct"/>
            <w:shd w:val="clear" w:color="auto" w:fill="auto"/>
          </w:tcPr>
          <w:p w14:paraId="06AC17B2" w14:textId="1C9886C8" w:rsidR="00093197" w:rsidRPr="00093197" w:rsidRDefault="00093197" w:rsidP="00093197">
            <w:pPr>
              <w:pStyle w:val="TableText0"/>
              <w:keepLines/>
              <w:jc w:val="right"/>
              <w:rPr>
                <w:color w:val="000000"/>
              </w:rPr>
            </w:pPr>
            <w:r w:rsidRPr="00093197">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AA3888">
              <w:rPr>
                <w:vertAlign w:val="superscript"/>
              </w:rPr>
              <w:t>4</w:t>
            </w:r>
          </w:p>
        </w:tc>
        <w:tc>
          <w:tcPr>
            <w:tcW w:w="647" w:type="pct"/>
            <w:shd w:val="clear" w:color="auto" w:fill="auto"/>
          </w:tcPr>
          <w:p w14:paraId="1315AC75" w14:textId="5AA77544" w:rsidR="00093197" w:rsidRPr="00093197" w:rsidRDefault="00093197" w:rsidP="00093197">
            <w:pPr>
              <w:pStyle w:val="TableText0"/>
              <w:keepLines/>
              <w:jc w:val="right"/>
              <w:rPr>
                <w:color w:val="000000"/>
              </w:rPr>
            </w:pPr>
            <w:r w:rsidRPr="00093197">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AA3888">
              <w:rPr>
                <w:vertAlign w:val="superscript"/>
              </w:rPr>
              <w:t>5</w:t>
            </w:r>
          </w:p>
        </w:tc>
        <w:tc>
          <w:tcPr>
            <w:tcW w:w="647" w:type="pct"/>
          </w:tcPr>
          <w:p w14:paraId="4185BF19" w14:textId="06DCC2B4" w:rsidR="00093197" w:rsidRPr="00093197" w:rsidRDefault="00093197" w:rsidP="00093197">
            <w:pPr>
              <w:pStyle w:val="TableText0"/>
              <w:keepLines/>
              <w:jc w:val="right"/>
              <w:rPr>
                <w:color w:val="000000"/>
              </w:rPr>
            </w:pPr>
            <w:r w:rsidRPr="00093197">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AA3888">
              <w:rPr>
                <w:vertAlign w:val="superscript"/>
              </w:rPr>
              <w:t>5</w:t>
            </w:r>
          </w:p>
        </w:tc>
      </w:tr>
      <w:tr w:rsidR="00093197" w:rsidRPr="00A6439B" w14:paraId="58E97185" w14:textId="77777777" w:rsidTr="00BB1066">
        <w:trPr>
          <w:cantSplit/>
          <w:jc w:val="center"/>
        </w:trPr>
        <w:tc>
          <w:tcPr>
            <w:tcW w:w="1118" w:type="pct"/>
            <w:shd w:val="clear" w:color="auto" w:fill="auto"/>
          </w:tcPr>
          <w:p w14:paraId="4E7B7342" w14:textId="6358F2AF" w:rsidR="00093197" w:rsidRPr="001078F2" w:rsidRDefault="00093197" w:rsidP="00093197">
            <w:pPr>
              <w:pStyle w:val="TableText0"/>
              <w:keepLines/>
              <w:rPr>
                <w:b/>
                <w:bCs w:val="0"/>
              </w:rPr>
            </w:pPr>
            <w:r w:rsidRPr="00050F01">
              <w:t>Changed listing</w:t>
            </w:r>
          </w:p>
        </w:tc>
        <w:tc>
          <w:tcPr>
            <w:tcW w:w="647" w:type="pct"/>
            <w:shd w:val="clear" w:color="auto" w:fill="auto"/>
          </w:tcPr>
          <w:p w14:paraId="710198F8" w14:textId="08F45483" w:rsidR="00093197" w:rsidRPr="00F0118F" w:rsidRDefault="00093197" w:rsidP="00093197">
            <w:pPr>
              <w:pStyle w:val="TableText0"/>
              <w:keepLines/>
              <w:jc w:val="right"/>
              <w:rPr>
                <w:b/>
                <w:bCs w:val="0"/>
                <w:color w:val="000000"/>
              </w:rPr>
            </w:pPr>
            <w:r w:rsidRPr="00905C5B">
              <w:t>-$</w:t>
            </w:r>
            <w:r w:rsidR="00066AA1" w:rsidRPr="00066AA1">
              <w:rPr>
                <w:color w:val="000000"/>
                <w:shd w:val="solid" w:color="000000" w:fill="000000"/>
                <w14:textFill>
                  <w14:solidFill>
                    <w14:srgbClr w14:val="000000">
                      <w14:alpha w14:val="100000"/>
                    </w14:srgbClr>
                  </w14:solidFill>
                </w14:textFill>
              </w:rPr>
              <w:t>|</w:t>
            </w:r>
            <w:r w:rsidR="00960CF4">
              <w:rPr>
                <w:vertAlign w:val="superscript"/>
              </w:rPr>
              <w:t xml:space="preserve"> </w:t>
            </w:r>
            <w:r w:rsidR="00F76291">
              <w:rPr>
                <w:vertAlign w:val="superscript"/>
              </w:rPr>
              <w:t>6</w:t>
            </w:r>
          </w:p>
        </w:tc>
        <w:tc>
          <w:tcPr>
            <w:tcW w:w="647" w:type="pct"/>
            <w:shd w:val="clear" w:color="auto" w:fill="auto"/>
          </w:tcPr>
          <w:p w14:paraId="655654CF" w14:textId="75222C14" w:rsidR="00093197" w:rsidRPr="00F0118F" w:rsidRDefault="00093197" w:rsidP="00093197">
            <w:pPr>
              <w:pStyle w:val="TableText0"/>
              <w:keepLines/>
              <w:jc w:val="right"/>
              <w:rPr>
                <w:b/>
                <w:bCs w:val="0"/>
                <w:color w:val="000000"/>
              </w:rPr>
            </w:pPr>
            <w:r w:rsidRPr="00905C5B">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F76291">
              <w:rPr>
                <w:vertAlign w:val="superscript"/>
              </w:rPr>
              <w:t>6</w:t>
            </w:r>
          </w:p>
        </w:tc>
        <w:tc>
          <w:tcPr>
            <w:tcW w:w="647" w:type="pct"/>
            <w:shd w:val="clear" w:color="auto" w:fill="auto"/>
          </w:tcPr>
          <w:p w14:paraId="3C0066A3" w14:textId="5DF6FAFE" w:rsidR="00093197" w:rsidRPr="00F0118F" w:rsidRDefault="00093197" w:rsidP="00093197">
            <w:pPr>
              <w:pStyle w:val="TableText0"/>
              <w:keepLines/>
              <w:jc w:val="right"/>
              <w:rPr>
                <w:b/>
                <w:bCs w:val="0"/>
                <w:color w:val="000000"/>
              </w:rPr>
            </w:pPr>
            <w:r w:rsidRPr="00905C5B">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AA3888">
              <w:rPr>
                <w:vertAlign w:val="superscript"/>
              </w:rPr>
              <w:t>6</w:t>
            </w:r>
          </w:p>
        </w:tc>
        <w:tc>
          <w:tcPr>
            <w:tcW w:w="647" w:type="pct"/>
            <w:shd w:val="clear" w:color="auto" w:fill="auto"/>
          </w:tcPr>
          <w:p w14:paraId="766E4218" w14:textId="09FB87E3" w:rsidR="00093197" w:rsidRPr="00F0118F" w:rsidRDefault="00093197" w:rsidP="00093197">
            <w:pPr>
              <w:pStyle w:val="TableText0"/>
              <w:keepLines/>
              <w:jc w:val="right"/>
              <w:rPr>
                <w:b/>
                <w:bCs w:val="0"/>
                <w:color w:val="000000"/>
              </w:rPr>
            </w:pPr>
            <w:r w:rsidRPr="00905C5B">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AA3888">
              <w:rPr>
                <w:vertAlign w:val="superscript"/>
              </w:rPr>
              <w:t>6</w:t>
            </w:r>
          </w:p>
        </w:tc>
        <w:tc>
          <w:tcPr>
            <w:tcW w:w="647" w:type="pct"/>
            <w:shd w:val="clear" w:color="auto" w:fill="auto"/>
          </w:tcPr>
          <w:p w14:paraId="7EEA8C79" w14:textId="57721C0D" w:rsidR="00093197" w:rsidRPr="00F0118F" w:rsidRDefault="00093197" w:rsidP="00093197">
            <w:pPr>
              <w:pStyle w:val="TableText0"/>
              <w:keepLines/>
              <w:jc w:val="right"/>
              <w:rPr>
                <w:b/>
                <w:bCs w:val="0"/>
                <w:color w:val="000000"/>
              </w:rPr>
            </w:pPr>
            <w:r w:rsidRPr="00905C5B">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AA3888">
              <w:rPr>
                <w:vertAlign w:val="superscript"/>
              </w:rPr>
              <w:t>6</w:t>
            </w:r>
          </w:p>
        </w:tc>
        <w:tc>
          <w:tcPr>
            <w:tcW w:w="647" w:type="pct"/>
          </w:tcPr>
          <w:p w14:paraId="071C049B" w14:textId="1A4EE88B" w:rsidR="00093197" w:rsidRPr="00F0118F" w:rsidRDefault="00093197" w:rsidP="00093197">
            <w:pPr>
              <w:pStyle w:val="TableText0"/>
              <w:keepLines/>
              <w:jc w:val="right"/>
              <w:rPr>
                <w:b/>
                <w:bCs w:val="0"/>
                <w:color w:val="000000"/>
              </w:rPr>
            </w:pPr>
            <w:r w:rsidRPr="00905C5B">
              <w:t>-$</w:t>
            </w:r>
            <w:r w:rsidR="00066AA1" w:rsidRPr="00066AA1">
              <w:rPr>
                <w:color w:val="000000"/>
                <w:shd w:val="solid" w:color="000000" w:fill="000000"/>
                <w14:textFill>
                  <w14:solidFill>
                    <w14:srgbClr w14:val="000000">
                      <w14:alpha w14:val="100000"/>
                    </w14:srgbClr>
                  </w14:solidFill>
                </w14:textFill>
              </w:rPr>
              <w:t>|</w:t>
            </w:r>
            <w:r w:rsidR="009E75FD">
              <w:rPr>
                <w:vertAlign w:val="superscript"/>
              </w:rPr>
              <w:t xml:space="preserve"> </w:t>
            </w:r>
            <w:r w:rsidR="00AA3888">
              <w:rPr>
                <w:vertAlign w:val="superscript"/>
              </w:rPr>
              <w:t>6</w:t>
            </w:r>
          </w:p>
        </w:tc>
      </w:tr>
      <w:tr w:rsidR="00093197" w:rsidRPr="00A6439B" w14:paraId="6C670FB5" w14:textId="77777777" w:rsidTr="00BB1066">
        <w:trPr>
          <w:cantSplit/>
          <w:jc w:val="center"/>
        </w:trPr>
        <w:tc>
          <w:tcPr>
            <w:tcW w:w="1118" w:type="pct"/>
            <w:shd w:val="clear" w:color="auto" w:fill="auto"/>
          </w:tcPr>
          <w:p w14:paraId="57E45BEF" w14:textId="46FB96B5" w:rsidR="00093197" w:rsidRPr="001078F2" w:rsidRDefault="00093197" w:rsidP="00093197">
            <w:pPr>
              <w:pStyle w:val="TableText0"/>
              <w:keepLines/>
              <w:rPr>
                <w:b/>
                <w:bCs w:val="0"/>
              </w:rPr>
            </w:pPr>
            <w:r w:rsidRPr="001078F2">
              <w:rPr>
                <w:b/>
                <w:bCs w:val="0"/>
              </w:rPr>
              <w:t>Net cost to PBS</w:t>
            </w:r>
          </w:p>
        </w:tc>
        <w:tc>
          <w:tcPr>
            <w:tcW w:w="647" w:type="pct"/>
            <w:shd w:val="clear" w:color="auto" w:fill="auto"/>
          </w:tcPr>
          <w:p w14:paraId="6EA7D037" w14:textId="7067306F" w:rsidR="00093197" w:rsidRPr="00F0118F" w:rsidRDefault="00093197" w:rsidP="00093197">
            <w:pPr>
              <w:pStyle w:val="TableText0"/>
              <w:keepLines/>
              <w:jc w:val="right"/>
              <w:rPr>
                <w:b/>
                <w:bCs w:val="0"/>
              </w:rPr>
            </w:pPr>
            <w:r w:rsidRPr="00B81554">
              <w:rPr>
                <w:b/>
                <w:szCs w:val="20"/>
              </w:rPr>
              <w:t>$0</w:t>
            </w:r>
          </w:p>
        </w:tc>
        <w:tc>
          <w:tcPr>
            <w:tcW w:w="647" w:type="pct"/>
            <w:shd w:val="clear" w:color="auto" w:fill="auto"/>
          </w:tcPr>
          <w:p w14:paraId="36EBB981" w14:textId="41BA1825" w:rsidR="00093197" w:rsidRPr="00F0118F" w:rsidRDefault="00093197" w:rsidP="00093197">
            <w:pPr>
              <w:pStyle w:val="TableText0"/>
              <w:keepLines/>
              <w:jc w:val="right"/>
              <w:rPr>
                <w:b/>
                <w:bCs w:val="0"/>
              </w:rPr>
            </w:pPr>
            <w:r w:rsidRPr="00B81554">
              <w:rPr>
                <w:b/>
                <w:szCs w:val="20"/>
              </w:rPr>
              <w:t>$0</w:t>
            </w:r>
          </w:p>
        </w:tc>
        <w:tc>
          <w:tcPr>
            <w:tcW w:w="647" w:type="pct"/>
            <w:shd w:val="clear" w:color="auto" w:fill="auto"/>
          </w:tcPr>
          <w:p w14:paraId="0C385685" w14:textId="1B3D2D2B" w:rsidR="00093197" w:rsidRPr="00F0118F" w:rsidRDefault="00093197" w:rsidP="00093197">
            <w:pPr>
              <w:pStyle w:val="TableText0"/>
              <w:keepLines/>
              <w:jc w:val="right"/>
              <w:rPr>
                <w:b/>
                <w:bCs w:val="0"/>
              </w:rPr>
            </w:pPr>
            <w:r w:rsidRPr="00B81554">
              <w:rPr>
                <w:b/>
                <w:szCs w:val="20"/>
              </w:rPr>
              <w:t>$0</w:t>
            </w:r>
          </w:p>
        </w:tc>
        <w:tc>
          <w:tcPr>
            <w:tcW w:w="647" w:type="pct"/>
            <w:shd w:val="clear" w:color="auto" w:fill="auto"/>
          </w:tcPr>
          <w:p w14:paraId="685BD8D2" w14:textId="14FA896A" w:rsidR="00093197" w:rsidRPr="00F0118F" w:rsidRDefault="00093197" w:rsidP="00093197">
            <w:pPr>
              <w:pStyle w:val="TableText0"/>
              <w:keepLines/>
              <w:jc w:val="right"/>
              <w:rPr>
                <w:b/>
                <w:bCs w:val="0"/>
              </w:rPr>
            </w:pPr>
            <w:r w:rsidRPr="00B81554">
              <w:rPr>
                <w:b/>
                <w:szCs w:val="20"/>
              </w:rPr>
              <w:t>$0</w:t>
            </w:r>
          </w:p>
        </w:tc>
        <w:tc>
          <w:tcPr>
            <w:tcW w:w="647" w:type="pct"/>
            <w:shd w:val="clear" w:color="auto" w:fill="auto"/>
          </w:tcPr>
          <w:p w14:paraId="2699EC72" w14:textId="6A766339" w:rsidR="00093197" w:rsidRPr="00F0118F" w:rsidRDefault="00093197" w:rsidP="00093197">
            <w:pPr>
              <w:pStyle w:val="TableText0"/>
              <w:keepLines/>
              <w:jc w:val="right"/>
              <w:rPr>
                <w:b/>
                <w:bCs w:val="0"/>
              </w:rPr>
            </w:pPr>
            <w:r w:rsidRPr="00B81554">
              <w:rPr>
                <w:b/>
                <w:szCs w:val="20"/>
              </w:rPr>
              <w:t>$0</w:t>
            </w:r>
          </w:p>
        </w:tc>
        <w:tc>
          <w:tcPr>
            <w:tcW w:w="647" w:type="pct"/>
          </w:tcPr>
          <w:p w14:paraId="7A10AA6D" w14:textId="5AC978FE" w:rsidR="00093197" w:rsidRPr="00F0118F" w:rsidRDefault="00093197" w:rsidP="00093197">
            <w:pPr>
              <w:pStyle w:val="TableText0"/>
              <w:keepLines/>
              <w:jc w:val="right"/>
              <w:rPr>
                <w:b/>
                <w:bCs w:val="0"/>
              </w:rPr>
            </w:pPr>
            <w:r w:rsidRPr="00B81554">
              <w:rPr>
                <w:b/>
                <w:szCs w:val="20"/>
              </w:rPr>
              <w:t>$0</w:t>
            </w:r>
          </w:p>
        </w:tc>
      </w:tr>
    </w:tbl>
    <w:p w14:paraId="213A4C00" w14:textId="24D9025B" w:rsidR="00D61C4E" w:rsidRPr="00B81554" w:rsidRDefault="00D61C4E" w:rsidP="00D61C4E">
      <w:pPr>
        <w:pStyle w:val="TableFigureFooter"/>
      </w:pPr>
      <w:r w:rsidRPr="00B81554">
        <w:t xml:space="preserve">Source: </w:t>
      </w:r>
      <w:r w:rsidR="008F5275">
        <w:t xml:space="preserve">Sheet </w:t>
      </w:r>
      <w:r w:rsidR="00562247">
        <w:t>3</w:t>
      </w:r>
      <w:r w:rsidR="00621F26">
        <w:t>a</w:t>
      </w:r>
      <w:r w:rsidR="00562247">
        <w:t>, 3b</w:t>
      </w:r>
      <w:r w:rsidR="00621F26">
        <w:t xml:space="preserve"> and </w:t>
      </w:r>
      <w:r w:rsidR="00F67A43">
        <w:t>5</w:t>
      </w:r>
      <w:r w:rsidR="007F5425">
        <w:t xml:space="preserve"> of </w:t>
      </w:r>
      <w:r w:rsidRPr="00B81554">
        <w:t>financial model spreadsheet.</w:t>
      </w:r>
    </w:p>
    <w:p w14:paraId="31474862" w14:textId="77777777" w:rsidR="00151FA6" w:rsidRDefault="00151FA6" w:rsidP="00D61C4E">
      <w:pPr>
        <w:pStyle w:val="TableFigureFooter"/>
        <w:keepNext/>
        <w:jc w:val="left"/>
      </w:pPr>
      <w:r w:rsidRPr="00151FA6">
        <w:t xml:space="preserve">Note: No RPBS listing for paediatric cohort of patients </w:t>
      </w:r>
    </w:p>
    <w:p w14:paraId="54826EF2" w14:textId="15856EDC" w:rsidR="00D61C4E" w:rsidRDefault="032FAC0E" w:rsidP="7BB8378F">
      <w:pPr>
        <w:pStyle w:val="TableFigureFooter"/>
        <w:keepNext/>
        <w:jc w:val="left"/>
      </w:pPr>
      <w:r w:rsidRPr="7BB8378F">
        <w:t xml:space="preserve">Abbreviations: </w:t>
      </w:r>
      <w:r w:rsidR="19F59978" w:rsidRPr="68068317">
        <w:t xml:space="preserve">AD = Atopic dermatitis; </w:t>
      </w:r>
      <w:r w:rsidRPr="7BB8378F">
        <w:t>PBS = Pharmaceutical Benefits Scheme</w:t>
      </w:r>
      <w:r w:rsidR="048229F0" w:rsidRPr="68068317">
        <w:t>.</w:t>
      </w:r>
    </w:p>
    <w:p w14:paraId="7954C90F" w14:textId="77777777" w:rsidR="005A6ADF" w:rsidRPr="007C73A2" w:rsidRDefault="005A6ADF" w:rsidP="007C73A2">
      <w:pPr>
        <w:pStyle w:val="TableFigureFooter"/>
        <w:keepNext/>
        <w:spacing w:after="0"/>
        <w:jc w:val="left"/>
        <w:rPr>
          <w:i/>
          <w:iCs/>
        </w:rPr>
      </w:pPr>
      <w:r w:rsidRPr="007C73A2">
        <w:rPr>
          <w:i/>
          <w:iCs/>
        </w:rPr>
        <w:t xml:space="preserve">The redacted values correspond to the following ranges: </w:t>
      </w:r>
    </w:p>
    <w:p w14:paraId="44B22D0D" w14:textId="2D0C985A" w:rsidR="005A6ADF" w:rsidRPr="007C73A2" w:rsidRDefault="005A6ADF" w:rsidP="007C73A2">
      <w:pPr>
        <w:pStyle w:val="TableFigureFooter"/>
        <w:keepNext/>
        <w:spacing w:after="0"/>
        <w:jc w:val="left"/>
        <w:rPr>
          <w:i/>
          <w:iCs/>
          <w:vertAlign w:val="superscript"/>
        </w:rPr>
      </w:pPr>
      <w:r w:rsidRPr="007C73A2">
        <w:rPr>
          <w:i/>
          <w:iCs/>
          <w:vertAlign w:val="superscript"/>
        </w:rPr>
        <w:t xml:space="preserve">1 </w:t>
      </w:r>
      <w:r w:rsidR="000C11FE" w:rsidRPr="007C73A2">
        <w:rPr>
          <w:i/>
          <w:iCs/>
        </w:rPr>
        <w:t>500 to &lt; 5,000</w:t>
      </w:r>
    </w:p>
    <w:p w14:paraId="02771515" w14:textId="52263F0A" w:rsidR="005A6ADF" w:rsidRPr="007C73A2" w:rsidRDefault="005A6ADF" w:rsidP="007C73A2">
      <w:pPr>
        <w:pStyle w:val="TableFigureFooter"/>
        <w:keepNext/>
        <w:spacing w:after="0"/>
        <w:jc w:val="left"/>
        <w:rPr>
          <w:i/>
          <w:iCs/>
          <w:vertAlign w:val="superscript"/>
        </w:rPr>
      </w:pPr>
      <w:r w:rsidRPr="007C73A2">
        <w:rPr>
          <w:i/>
          <w:iCs/>
          <w:vertAlign w:val="superscript"/>
        </w:rPr>
        <w:t xml:space="preserve">2 </w:t>
      </w:r>
      <w:r w:rsidR="002F79F2" w:rsidRPr="007C73A2">
        <w:rPr>
          <w:i/>
          <w:iCs/>
        </w:rPr>
        <w:t>5,000 to &lt; 10,000</w:t>
      </w:r>
    </w:p>
    <w:p w14:paraId="2D707370" w14:textId="5E64CFAF" w:rsidR="005A6ADF" w:rsidRPr="007C73A2" w:rsidRDefault="005A6ADF" w:rsidP="007C73A2">
      <w:pPr>
        <w:pStyle w:val="TableFigureFooter"/>
        <w:keepNext/>
        <w:spacing w:after="0"/>
        <w:jc w:val="left"/>
        <w:rPr>
          <w:i/>
          <w:iCs/>
          <w:vertAlign w:val="superscript"/>
        </w:rPr>
      </w:pPr>
      <w:r w:rsidRPr="007C73A2">
        <w:rPr>
          <w:i/>
          <w:iCs/>
          <w:vertAlign w:val="superscript"/>
        </w:rPr>
        <w:t xml:space="preserve">3 </w:t>
      </w:r>
      <w:r w:rsidR="000672DA" w:rsidRPr="007C73A2">
        <w:rPr>
          <w:i/>
          <w:iCs/>
        </w:rPr>
        <w:t>$0 to &lt; $10 million</w:t>
      </w:r>
    </w:p>
    <w:p w14:paraId="4E095AFE" w14:textId="557E41A0" w:rsidR="005A6ADF" w:rsidRPr="007C73A2" w:rsidRDefault="005A6ADF" w:rsidP="007C73A2">
      <w:pPr>
        <w:pStyle w:val="TableFigureFooter"/>
        <w:keepNext/>
        <w:spacing w:after="0"/>
        <w:jc w:val="left"/>
        <w:rPr>
          <w:i/>
          <w:iCs/>
        </w:rPr>
      </w:pPr>
      <w:r w:rsidRPr="007C73A2">
        <w:rPr>
          <w:i/>
          <w:iCs/>
          <w:vertAlign w:val="superscript"/>
        </w:rPr>
        <w:t xml:space="preserve">4 </w:t>
      </w:r>
      <w:r w:rsidR="00162BF4" w:rsidRPr="007C73A2">
        <w:rPr>
          <w:i/>
          <w:iCs/>
        </w:rPr>
        <w:t>$10 million to &lt; $20 million</w:t>
      </w:r>
      <w:r w:rsidR="002F79F2">
        <w:rPr>
          <w:i/>
          <w:iCs/>
          <w:vertAlign w:val="superscript"/>
        </w:rPr>
        <w:br/>
        <w:t>5</w:t>
      </w:r>
      <w:r w:rsidR="000672DA">
        <w:rPr>
          <w:i/>
          <w:iCs/>
          <w:vertAlign w:val="superscript"/>
        </w:rPr>
        <w:t xml:space="preserve"> </w:t>
      </w:r>
      <w:r w:rsidR="00A66347" w:rsidRPr="007C73A2">
        <w:rPr>
          <w:i/>
          <w:iCs/>
        </w:rPr>
        <w:t>$20 million to &lt; $30 million</w:t>
      </w:r>
      <w:r w:rsidR="00F76291">
        <w:rPr>
          <w:i/>
          <w:iCs/>
          <w:vertAlign w:val="superscript"/>
        </w:rPr>
        <w:br/>
        <w:t>6</w:t>
      </w:r>
      <w:r w:rsidR="000672DA">
        <w:rPr>
          <w:i/>
          <w:iCs/>
          <w:vertAlign w:val="superscript"/>
        </w:rPr>
        <w:t xml:space="preserve"> </w:t>
      </w:r>
      <w:r w:rsidR="000672DA">
        <w:rPr>
          <w:i/>
          <w:iCs/>
        </w:rPr>
        <w:t>net cost saving</w:t>
      </w:r>
    </w:p>
    <w:p w14:paraId="09B86387" w14:textId="77777777" w:rsidR="001518FE" w:rsidRPr="0038765E" w:rsidRDefault="001518FE" w:rsidP="0038765E">
      <w:pPr>
        <w:pStyle w:val="4-SubsectionHeading"/>
        <w:rPr>
          <w:lang w:eastAsia="en-US"/>
        </w:rPr>
      </w:pPr>
      <w:bookmarkStart w:id="28" w:name="_Toc149304783"/>
      <w:r w:rsidRPr="0038765E">
        <w:rPr>
          <w:lang w:eastAsia="en-US"/>
        </w:rPr>
        <w:t>Quality use of medicine</w:t>
      </w:r>
      <w:bookmarkEnd w:id="28"/>
    </w:p>
    <w:p w14:paraId="01CEEB84" w14:textId="7B67F0EE" w:rsidR="001518FE" w:rsidRPr="00591E1C" w:rsidRDefault="17E2F66D" w:rsidP="7BB8378F">
      <w:pPr>
        <w:pStyle w:val="3-BodyText"/>
        <w:keepLines/>
        <w:spacing w:before="0"/>
      </w:pPr>
      <w:r w:rsidRPr="1AD083E7">
        <w:t xml:space="preserve">The submission </w:t>
      </w:r>
      <w:r w:rsidR="280B26F7" w:rsidRPr="1AD083E7">
        <w:t>provided</w:t>
      </w:r>
      <w:r w:rsidR="246EC52E" w:rsidRPr="1AD083E7">
        <w:t xml:space="preserve"> the approved</w:t>
      </w:r>
      <w:r w:rsidR="280B26F7" w:rsidRPr="1AD083E7">
        <w:t xml:space="preserve"> </w:t>
      </w:r>
      <w:r w:rsidR="3E8CF666" w:rsidRPr="1AD083E7">
        <w:t>IFU document</w:t>
      </w:r>
      <w:r w:rsidR="2007C775" w:rsidRPr="1AD083E7">
        <w:t>s</w:t>
      </w:r>
      <w:r w:rsidR="3E8CF666" w:rsidRPr="1AD083E7">
        <w:t xml:space="preserve"> for dupilumab PFP which outlines </w:t>
      </w:r>
      <w:r w:rsidR="79F88E8E" w:rsidRPr="1AD083E7">
        <w:t xml:space="preserve">the relevant information necessary for the </w:t>
      </w:r>
      <w:r w:rsidR="17F169E9" w:rsidRPr="1AD083E7">
        <w:t xml:space="preserve">appropriate </w:t>
      </w:r>
      <w:r w:rsidR="79F88E8E" w:rsidRPr="1AD083E7">
        <w:t xml:space="preserve">use of </w:t>
      </w:r>
      <w:r w:rsidR="2007C775" w:rsidRPr="1AD083E7">
        <w:t>dupilumab PFP</w:t>
      </w:r>
      <w:r w:rsidR="17F169E9" w:rsidRPr="1AD083E7">
        <w:t xml:space="preserve"> by </w:t>
      </w:r>
      <w:r w:rsidR="59CC2551" w:rsidRPr="1AD083E7">
        <w:t xml:space="preserve">patients, </w:t>
      </w:r>
      <w:r w:rsidR="17F169E9" w:rsidRPr="1AD083E7">
        <w:t>caregivers and HCPs</w:t>
      </w:r>
      <w:r w:rsidRPr="1AD083E7">
        <w:t>.</w:t>
      </w:r>
    </w:p>
    <w:p w14:paraId="519976B9" w14:textId="57BED236" w:rsidR="00831B88" w:rsidRPr="00A6439B" w:rsidRDefault="00831B88" w:rsidP="0055617C">
      <w:pPr>
        <w:pStyle w:val="4-SubsectionHeading"/>
        <w:rPr>
          <w:lang w:eastAsia="en-US"/>
        </w:rPr>
      </w:pPr>
      <w:r>
        <w:rPr>
          <w:lang w:eastAsia="en-US"/>
        </w:rPr>
        <w:t xml:space="preserve">Risk-sharing arrangements </w:t>
      </w:r>
    </w:p>
    <w:p w14:paraId="54E175DD" w14:textId="21D14D7E" w:rsidR="00757979" w:rsidRPr="00F91CD5" w:rsidRDefault="35108571" w:rsidP="23EEFAE6">
      <w:pPr>
        <w:pStyle w:val="3-BodyText"/>
        <w:jc w:val="left"/>
        <w:rPr>
          <w:sz w:val="22"/>
        </w:rPr>
      </w:pPr>
      <w:bookmarkStart w:id="29" w:name="_Toc22897648"/>
      <w:bookmarkStart w:id="30" w:name="_Toc93325009"/>
      <w:r>
        <w:t xml:space="preserve">The submission </w:t>
      </w:r>
      <w:r w:rsidR="6D55BDC0">
        <w:t>assumed</w:t>
      </w:r>
      <w:r w:rsidR="73373A84">
        <w:t xml:space="preserve"> that </w:t>
      </w:r>
      <w:r>
        <w:t>dupilumab PFP w</w:t>
      </w:r>
      <w:r w:rsidR="24613ABB">
        <w:t xml:space="preserve">ill </w:t>
      </w:r>
      <w:r>
        <w:t xml:space="preserve">be </w:t>
      </w:r>
      <w:r w:rsidR="00AE67B3">
        <w:t>subject to the same</w:t>
      </w:r>
      <w:r w:rsidR="6AD54DA4">
        <w:t xml:space="preserve"> Deed </w:t>
      </w:r>
      <w:r w:rsidR="00AE67B3">
        <w:t>arrangements that would apply</w:t>
      </w:r>
      <w:r w:rsidR="6AD54DA4">
        <w:t xml:space="preserve"> for paediatric AD </w:t>
      </w:r>
      <w:r>
        <w:t xml:space="preserve">and </w:t>
      </w:r>
      <w:r w:rsidR="5B4A080E">
        <w:t xml:space="preserve">uncontrolled severe </w:t>
      </w:r>
      <w:r>
        <w:t xml:space="preserve">asthma. </w:t>
      </w:r>
      <w:r w:rsidR="00C2FB72">
        <w:t>T</w:t>
      </w:r>
      <w:r w:rsidR="7B9F97C3">
        <w:t xml:space="preserve">he </w:t>
      </w:r>
      <w:r w:rsidR="5796259D">
        <w:t>PBAC</w:t>
      </w:r>
      <w:bookmarkEnd w:id="29"/>
      <w:bookmarkEnd w:id="30"/>
      <w:r w:rsidR="6AFD2400" w:rsidRPr="000B7B2A">
        <w:t xml:space="preserve"> </w:t>
      </w:r>
      <w:r w:rsidR="6AFD2400" w:rsidRPr="00A33065">
        <w:t>note</w:t>
      </w:r>
      <w:r w:rsidR="7C432097" w:rsidRPr="00A33065">
        <w:t>d</w:t>
      </w:r>
      <w:r w:rsidR="6AFD2400" w:rsidRPr="00A33065">
        <w:t xml:space="preserve"> that </w:t>
      </w:r>
      <w:r w:rsidR="00525A7B">
        <w:t>the sponsor has not progressed a listing for either of these indications to date</w:t>
      </w:r>
      <w:r w:rsidR="6AFD2400" w:rsidRPr="00A33065">
        <w:t>.</w:t>
      </w:r>
      <w:r w:rsidR="6AFD2400">
        <w:t> </w:t>
      </w:r>
    </w:p>
    <w:p w14:paraId="68738689" w14:textId="77777777" w:rsidR="00757979" w:rsidRPr="0090150D" w:rsidRDefault="00757979" w:rsidP="00757979">
      <w:pPr>
        <w:pStyle w:val="2-SectionHeading"/>
        <w:numPr>
          <w:ilvl w:val="0"/>
          <w:numId w:val="2"/>
        </w:numPr>
      </w:pPr>
      <w:bookmarkStart w:id="31" w:name="_Hlk76381249"/>
      <w:bookmarkStart w:id="32" w:name="_Hlk76377955"/>
      <w:r w:rsidRPr="0090150D">
        <w:t>PBAC Outcome</w:t>
      </w:r>
    </w:p>
    <w:p w14:paraId="153A25A8" w14:textId="5DE33731" w:rsidR="00517EB5" w:rsidRDefault="00E45B98" w:rsidP="00A71BE1">
      <w:pPr>
        <w:widowControl w:val="0"/>
        <w:numPr>
          <w:ilvl w:val="1"/>
          <w:numId w:val="2"/>
        </w:numPr>
        <w:spacing w:after="120"/>
        <w:rPr>
          <w:rFonts w:asciiTheme="minorHAnsi" w:hAnsiTheme="minorHAnsi" w:cs="Arial"/>
          <w:snapToGrid w:val="0"/>
          <w:lang w:val="en-GB"/>
        </w:rPr>
      </w:pPr>
      <w:bookmarkStart w:id="33" w:name="_Hlk111543188"/>
      <w:r w:rsidRPr="00CE42B4">
        <w:rPr>
          <w:rFonts w:asciiTheme="minorHAnsi" w:hAnsiTheme="minorHAnsi" w:cs="Arial"/>
          <w:snapToGrid w:val="0"/>
          <w:lang w:val="en-GB"/>
        </w:rPr>
        <w:t xml:space="preserve">The PBAC recommended the </w:t>
      </w:r>
      <w:r w:rsidR="00D7624A" w:rsidRPr="000C3A76">
        <w:t xml:space="preserve">General Schedule Authority Required listing </w:t>
      </w:r>
      <w:r w:rsidR="00D7624A">
        <w:t xml:space="preserve">of </w:t>
      </w:r>
      <w:r w:rsidR="00D7624A" w:rsidRPr="000C3A76">
        <w:t>two new forms</w:t>
      </w:r>
      <w:r w:rsidR="00D7624A">
        <w:t xml:space="preserve"> of dupilumab,</w:t>
      </w:r>
      <w:r w:rsidR="00D7624A" w:rsidRPr="000C3A76">
        <w:t xml:space="preserve"> </w:t>
      </w:r>
      <w:r w:rsidR="00D7624A" w:rsidRPr="00684E9A">
        <w:rPr>
          <w:rFonts w:cstheme="minorHAnsi"/>
        </w:rPr>
        <w:t>200</w:t>
      </w:r>
      <w:r w:rsidR="00D7624A">
        <w:rPr>
          <w:rFonts w:cstheme="minorHAnsi"/>
        </w:rPr>
        <w:t> </w:t>
      </w:r>
      <w:r w:rsidR="00D7624A" w:rsidRPr="00684E9A">
        <w:rPr>
          <w:rFonts w:cstheme="minorHAnsi"/>
        </w:rPr>
        <w:t xml:space="preserve">mg in 1.14 mL and 300 mg in 2 mL single dose </w:t>
      </w:r>
      <w:r w:rsidR="00D7624A">
        <w:rPr>
          <w:rFonts w:cstheme="minorHAnsi"/>
        </w:rPr>
        <w:t>pre-filled pen</w:t>
      </w:r>
      <w:r w:rsidR="00D7624A" w:rsidRPr="00684E9A">
        <w:rPr>
          <w:rFonts w:cstheme="minorHAnsi"/>
        </w:rPr>
        <w:t xml:space="preserve"> </w:t>
      </w:r>
      <w:r w:rsidR="00F96B7A">
        <w:rPr>
          <w:rFonts w:cstheme="minorHAnsi"/>
        </w:rPr>
        <w:t xml:space="preserve">(PFP) </w:t>
      </w:r>
      <w:r w:rsidR="00D7624A" w:rsidRPr="000C3A76">
        <w:t xml:space="preserve">for the treatment of severe atopic dermatitis </w:t>
      </w:r>
      <w:r w:rsidR="00D7624A">
        <w:t>(AD)</w:t>
      </w:r>
      <w:r w:rsidR="00402D5D">
        <w:t xml:space="preserve"> </w:t>
      </w:r>
      <w:r w:rsidR="001463D6" w:rsidRPr="000C3A76">
        <w:t>in patients aged less than 12</w:t>
      </w:r>
      <w:r w:rsidR="008E2670">
        <w:t> </w:t>
      </w:r>
      <w:r w:rsidR="001463D6" w:rsidRPr="000C3A76">
        <w:t>years</w:t>
      </w:r>
      <w:r w:rsidR="007F7469">
        <w:t xml:space="preserve"> on a cost mini</w:t>
      </w:r>
      <w:r w:rsidR="00322763">
        <w:t>misation basis to dupilumab PFS</w:t>
      </w:r>
      <w:r w:rsidR="001463D6">
        <w:t xml:space="preserve">. </w:t>
      </w:r>
      <w:r w:rsidR="006C6A9A" w:rsidRPr="006C6A9A">
        <w:rPr>
          <w:rFonts w:asciiTheme="minorHAnsi" w:hAnsiTheme="minorHAnsi" w:cs="Arial"/>
          <w:snapToGrid w:val="0"/>
          <w:lang w:val="en-GB"/>
        </w:rPr>
        <w:t>The PBAC</w:t>
      </w:r>
      <w:r w:rsidR="008A5268">
        <w:rPr>
          <w:rFonts w:asciiTheme="minorHAnsi" w:hAnsiTheme="minorHAnsi" w:cs="Arial"/>
          <w:snapToGrid w:val="0"/>
          <w:lang w:val="en-GB"/>
        </w:rPr>
        <w:t xml:space="preserve"> further</w:t>
      </w:r>
      <w:r w:rsidR="006C6A9A" w:rsidRPr="006C6A9A">
        <w:rPr>
          <w:rFonts w:asciiTheme="minorHAnsi" w:hAnsiTheme="minorHAnsi" w:cs="Arial"/>
          <w:snapToGrid w:val="0"/>
          <w:lang w:val="en-GB"/>
        </w:rPr>
        <w:t xml:space="preserve"> recommended the </w:t>
      </w:r>
      <w:r w:rsidR="001463D6" w:rsidRPr="000C3A76">
        <w:t xml:space="preserve">Section 100 (Highly Specialised Drugs Program) Authority Required </w:t>
      </w:r>
      <w:r w:rsidR="001463D6" w:rsidRPr="000C3A76">
        <w:lastRenderedPageBreak/>
        <w:t>(Written) listing</w:t>
      </w:r>
      <w:r w:rsidR="001463D6">
        <w:t xml:space="preserve"> of </w:t>
      </w:r>
      <w:r w:rsidR="001463D6">
        <w:rPr>
          <w:rFonts w:cstheme="minorHAnsi"/>
        </w:rPr>
        <w:t>dupilumab</w:t>
      </w:r>
      <w:r w:rsidR="001463D6" w:rsidRPr="00467C40">
        <w:rPr>
          <w:rFonts w:cstheme="minorHAnsi"/>
        </w:rPr>
        <w:t xml:space="preserve"> </w:t>
      </w:r>
      <w:r w:rsidR="001463D6">
        <w:rPr>
          <w:rFonts w:cstheme="minorHAnsi"/>
        </w:rPr>
        <w:t>PFP</w:t>
      </w:r>
      <w:r w:rsidR="001463D6" w:rsidRPr="000C3A76">
        <w:t xml:space="preserve"> for the treatment of uncontrolled severe asthma in patients aged 6 to 11 years.</w:t>
      </w:r>
      <w:r w:rsidR="001463D6">
        <w:t xml:space="preserve"> </w:t>
      </w:r>
      <w:r w:rsidR="001E02C9" w:rsidRPr="001E02C9">
        <w:t xml:space="preserve">The PBAC’s recommendation for listing was based on, among other matters, its assessment that </w:t>
      </w:r>
      <w:r w:rsidR="004C697C">
        <w:t>dupilumab PFP</w:t>
      </w:r>
      <w:r w:rsidR="001E02C9" w:rsidRPr="001E02C9">
        <w:t xml:space="preserve"> would be cost-effective if it were cost-minimised to the lowest cost </w:t>
      </w:r>
      <w:r w:rsidR="006F5C64">
        <w:t>alternative therapy</w:t>
      </w:r>
      <w:r w:rsidR="004C697C">
        <w:t xml:space="preserve"> </w:t>
      </w:r>
      <w:r w:rsidR="004C697C" w:rsidRPr="0088080F">
        <w:rPr>
          <w:rFonts w:asciiTheme="minorHAnsi" w:hAnsiTheme="minorHAnsi" w:cs="Arial"/>
          <w:snapToGrid w:val="0"/>
          <w:lang w:val="en-GB"/>
        </w:rPr>
        <w:t>for uncontrolled severe asthma</w:t>
      </w:r>
      <w:r w:rsidR="001E02C9" w:rsidRPr="001E02C9">
        <w:t>.</w:t>
      </w:r>
    </w:p>
    <w:p w14:paraId="0B867B72" w14:textId="4CAEBF39" w:rsidR="00274683" w:rsidRPr="00274683" w:rsidRDefault="00274683" w:rsidP="00274683">
      <w:pPr>
        <w:pStyle w:val="3-BodyText"/>
        <w:rPr>
          <w:rFonts w:eastAsia="Times New Roman"/>
          <w:snapToGrid w:val="0"/>
          <w:color w:val="FF0000"/>
          <w:lang w:eastAsia="en-US"/>
        </w:rPr>
      </w:pPr>
      <w:r w:rsidRPr="00274683">
        <w:t>The</w:t>
      </w:r>
      <w:r w:rsidR="00D72D48" w:rsidRPr="00B5287E">
        <w:rPr>
          <w:iCs/>
        </w:rPr>
        <w:t xml:space="preserve"> PBAC</w:t>
      </w:r>
      <w:r w:rsidR="00D72D48">
        <w:rPr>
          <w:iCs/>
        </w:rPr>
        <w:t xml:space="preserve"> considered</w:t>
      </w:r>
      <w:r w:rsidR="00D72D48" w:rsidRPr="00B5287E">
        <w:rPr>
          <w:iCs/>
        </w:rPr>
        <w:t xml:space="preserve"> </w:t>
      </w:r>
      <w:r w:rsidRPr="00274683">
        <w:t xml:space="preserve">the </w:t>
      </w:r>
      <w:r w:rsidR="00D72D48">
        <w:t xml:space="preserve">following </w:t>
      </w:r>
      <w:r w:rsidRPr="00274683">
        <w:t>equi-effective doses to be</w:t>
      </w:r>
      <w:r w:rsidR="00D72D48">
        <w:t xml:space="preserve"> appropriate</w:t>
      </w:r>
      <w:r w:rsidRPr="00274683">
        <w:t xml:space="preserve">: </w:t>
      </w:r>
    </w:p>
    <w:p w14:paraId="413A8A53" w14:textId="19D29753" w:rsidR="00274683" w:rsidRPr="00274683" w:rsidRDefault="0014435C" w:rsidP="00E562CA">
      <w:pPr>
        <w:pStyle w:val="3-BodyText"/>
        <w:numPr>
          <w:ilvl w:val="0"/>
          <w:numId w:val="36"/>
        </w:numPr>
        <w:rPr>
          <w:rFonts w:eastAsia="Times New Roman" w:cstheme="minorHAnsi"/>
          <w:snapToGrid w:val="0"/>
          <w:szCs w:val="24"/>
          <w:lang w:eastAsia="en-US"/>
        </w:rPr>
      </w:pPr>
      <w:r>
        <w:rPr>
          <w:rFonts w:eastAsia="Times New Roman" w:cstheme="minorHAnsi"/>
          <w:snapToGrid w:val="0"/>
          <w:szCs w:val="24"/>
          <w:lang w:eastAsia="en-US"/>
        </w:rPr>
        <w:t xml:space="preserve">200 </w:t>
      </w:r>
      <w:r w:rsidR="00274683" w:rsidRPr="00274683">
        <w:rPr>
          <w:rFonts w:eastAsia="Times New Roman" w:cstheme="minorHAnsi"/>
          <w:snapToGrid w:val="0"/>
          <w:szCs w:val="24"/>
          <w:lang w:eastAsia="en-US"/>
        </w:rPr>
        <w:t xml:space="preserve">Dupilumab PFP = </w:t>
      </w:r>
      <w:r>
        <w:rPr>
          <w:rFonts w:eastAsia="Times New Roman" w:cstheme="minorHAnsi"/>
          <w:snapToGrid w:val="0"/>
          <w:szCs w:val="24"/>
          <w:lang w:eastAsia="en-US"/>
        </w:rPr>
        <w:t xml:space="preserve">200 </w:t>
      </w:r>
      <w:r w:rsidR="00274683" w:rsidRPr="00274683">
        <w:rPr>
          <w:rFonts w:eastAsia="Times New Roman" w:cstheme="minorHAnsi"/>
          <w:snapToGrid w:val="0"/>
          <w:szCs w:val="24"/>
          <w:lang w:eastAsia="en-US"/>
        </w:rPr>
        <w:t xml:space="preserve">Dupilumab PFS </w:t>
      </w:r>
    </w:p>
    <w:p w14:paraId="7DD957AF" w14:textId="180FAF5E" w:rsidR="00274683" w:rsidRPr="00274683" w:rsidRDefault="0014435C" w:rsidP="00E562CA">
      <w:pPr>
        <w:pStyle w:val="3-BodyText"/>
        <w:numPr>
          <w:ilvl w:val="0"/>
          <w:numId w:val="36"/>
        </w:numPr>
        <w:rPr>
          <w:rFonts w:eastAsia="Times New Roman" w:cstheme="minorHAnsi"/>
          <w:snapToGrid w:val="0"/>
          <w:szCs w:val="24"/>
          <w:lang w:eastAsia="en-US"/>
        </w:rPr>
      </w:pPr>
      <w:r>
        <w:rPr>
          <w:rFonts w:eastAsia="Times New Roman" w:cstheme="minorHAnsi"/>
          <w:snapToGrid w:val="0"/>
          <w:szCs w:val="24"/>
          <w:lang w:eastAsia="en-US"/>
        </w:rPr>
        <w:t xml:space="preserve">300 </w:t>
      </w:r>
      <w:r w:rsidR="00274683" w:rsidRPr="00274683">
        <w:rPr>
          <w:rFonts w:eastAsia="Times New Roman" w:cstheme="minorHAnsi"/>
          <w:snapToGrid w:val="0"/>
          <w:szCs w:val="24"/>
          <w:lang w:eastAsia="en-US"/>
        </w:rPr>
        <w:t xml:space="preserve">Dupilumab PFP = </w:t>
      </w:r>
      <w:r>
        <w:rPr>
          <w:rFonts w:eastAsia="Times New Roman" w:cstheme="minorHAnsi"/>
          <w:snapToGrid w:val="0"/>
          <w:szCs w:val="24"/>
          <w:lang w:eastAsia="en-US"/>
        </w:rPr>
        <w:t xml:space="preserve">300 </w:t>
      </w:r>
      <w:r w:rsidR="00274683" w:rsidRPr="00274683">
        <w:rPr>
          <w:rFonts w:eastAsia="Times New Roman" w:cstheme="minorHAnsi"/>
          <w:snapToGrid w:val="0"/>
          <w:szCs w:val="24"/>
          <w:lang w:eastAsia="en-US"/>
        </w:rPr>
        <w:t xml:space="preserve">Dupilumab PFS </w:t>
      </w:r>
    </w:p>
    <w:p w14:paraId="354ADF92" w14:textId="7AE0AC95" w:rsidR="005260CD" w:rsidRPr="008527AE" w:rsidRDefault="0088080F" w:rsidP="23A3EA9E">
      <w:pPr>
        <w:widowControl w:val="0"/>
        <w:numPr>
          <w:ilvl w:val="1"/>
          <w:numId w:val="2"/>
        </w:numPr>
        <w:spacing w:after="120"/>
        <w:rPr>
          <w:rFonts w:asciiTheme="minorHAnsi" w:hAnsiTheme="minorHAnsi" w:cs="Arial"/>
          <w:snapToGrid w:val="0"/>
        </w:rPr>
      </w:pPr>
      <w:r w:rsidRPr="23A3EA9E">
        <w:rPr>
          <w:rFonts w:asciiTheme="minorHAnsi" w:hAnsiTheme="minorHAnsi" w:cs="Arial"/>
          <w:snapToGrid w:val="0"/>
          <w:lang w:val="en-GB"/>
        </w:rPr>
        <w:t>The PBAC considered that</w:t>
      </w:r>
      <w:r w:rsidR="00242A1B" w:rsidRPr="23A3EA9E">
        <w:rPr>
          <w:rFonts w:asciiTheme="minorHAnsi" w:hAnsiTheme="minorHAnsi" w:cs="Arial"/>
          <w:snapToGrid w:val="0"/>
          <w:lang w:val="en-GB"/>
        </w:rPr>
        <w:t xml:space="preserve"> the nominated comparator, </w:t>
      </w:r>
      <w:r w:rsidRPr="23A3EA9E">
        <w:rPr>
          <w:rFonts w:asciiTheme="minorHAnsi" w:hAnsiTheme="minorHAnsi" w:cs="Arial"/>
          <w:snapToGrid w:val="0"/>
          <w:lang w:val="en-GB"/>
        </w:rPr>
        <w:t>dupilumab PFS was an appropriate comparator</w:t>
      </w:r>
      <w:r w:rsidR="00A80A07" w:rsidRPr="23A3EA9E">
        <w:rPr>
          <w:rFonts w:asciiTheme="minorHAnsi" w:hAnsiTheme="minorHAnsi" w:cs="Arial"/>
          <w:snapToGrid w:val="0"/>
          <w:lang w:val="en-GB"/>
        </w:rPr>
        <w:t xml:space="preserve"> </w:t>
      </w:r>
      <w:r w:rsidR="00470ED1" w:rsidRPr="23A3EA9E">
        <w:rPr>
          <w:rFonts w:asciiTheme="minorHAnsi" w:hAnsiTheme="minorHAnsi" w:cs="Arial"/>
          <w:snapToGrid w:val="0"/>
          <w:lang w:val="en-GB"/>
        </w:rPr>
        <w:t>for AD and uncontrolled severe asthma</w:t>
      </w:r>
      <w:r w:rsidR="6761DC44" w:rsidRPr="73649E39">
        <w:rPr>
          <w:rFonts w:asciiTheme="minorHAnsi" w:hAnsiTheme="minorHAnsi" w:cs="Arial"/>
          <w:snapToGrid w:val="0"/>
          <w:lang w:val="en-GB"/>
        </w:rPr>
        <w:t>.</w:t>
      </w:r>
      <w:r w:rsidR="775F61AC" w:rsidRPr="73649E39">
        <w:rPr>
          <w:rFonts w:asciiTheme="minorHAnsi" w:hAnsiTheme="minorHAnsi" w:cs="Arial"/>
          <w:snapToGrid w:val="0"/>
          <w:lang w:val="en-GB"/>
        </w:rPr>
        <w:t xml:space="preserve"> </w:t>
      </w:r>
      <w:r w:rsidR="6CD01CE5" w:rsidRPr="73649E39">
        <w:rPr>
          <w:rFonts w:asciiTheme="minorHAnsi" w:hAnsiTheme="minorHAnsi" w:cs="Arial"/>
          <w:snapToGrid w:val="0"/>
          <w:lang w:val="en-GB"/>
        </w:rPr>
        <w:t>H</w:t>
      </w:r>
      <w:r w:rsidR="18A2B0D7">
        <w:t>owever</w:t>
      </w:r>
      <w:r w:rsidR="00242A1B">
        <w:t>, the PBAC</w:t>
      </w:r>
      <w:r w:rsidR="00242A1B" w:rsidRPr="00BA44E1">
        <w:t xml:space="preserve"> noted that other relevant comparator</w:t>
      </w:r>
      <w:r w:rsidR="5796AC84" w:rsidRPr="00BA44E1">
        <w:t>s</w:t>
      </w:r>
      <w:r w:rsidR="00242A1B" w:rsidRPr="00BA44E1">
        <w:t xml:space="preserve"> could include </w:t>
      </w:r>
      <w:r w:rsidR="00F90E17" w:rsidRPr="23A3EA9E">
        <w:rPr>
          <w:rFonts w:asciiTheme="minorHAnsi" w:hAnsiTheme="minorHAnsi" w:cs="Arial"/>
          <w:snapToGrid w:val="0"/>
          <w:lang w:val="en-GB"/>
        </w:rPr>
        <w:t xml:space="preserve">omalizumab </w:t>
      </w:r>
      <w:r w:rsidRPr="23A3EA9E">
        <w:rPr>
          <w:rFonts w:asciiTheme="minorHAnsi" w:hAnsiTheme="minorHAnsi" w:cs="Arial"/>
          <w:snapToGrid w:val="0"/>
          <w:lang w:val="en-GB"/>
        </w:rPr>
        <w:t>for uncontrolled severe asthma.</w:t>
      </w:r>
      <w:r w:rsidR="00C25E69" w:rsidRPr="23A3EA9E">
        <w:rPr>
          <w:rFonts w:asciiTheme="minorHAnsi" w:hAnsiTheme="minorHAnsi" w:cs="Arial"/>
          <w:snapToGrid w:val="0"/>
          <w:lang w:val="en-GB"/>
        </w:rPr>
        <w:t xml:space="preserve"> The PBAC noted </w:t>
      </w:r>
      <w:r w:rsidR="00515398">
        <w:rPr>
          <w:rFonts w:asciiTheme="minorHAnsi" w:hAnsiTheme="minorHAnsi" w:cs="Arial"/>
          <w:snapToGrid w:val="0"/>
          <w:lang w:val="en-GB"/>
        </w:rPr>
        <w:t>that the sponsor claimed in its</w:t>
      </w:r>
      <w:r w:rsidR="0034051E" w:rsidRPr="23A3EA9E">
        <w:rPr>
          <w:rFonts w:asciiTheme="minorHAnsi" w:hAnsiTheme="minorHAnsi" w:cs="Arial"/>
          <w:snapToGrid w:val="0"/>
          <w:lang w:val="en-GB"/>
        </w:rPr>
        <w:t xml:space="preserve"> </w:t>
      </w:r>
      <w:r w:rsidR="00A36595" w:rsidRPr="23A3EA9E">
        <w:rPr>
          <w:rFonts w:asciiTheme="minorHAnsi" w:hAnsiTheme="minorHAnsi" w:cs="Arial"/>
          <w:snapToGrid w:val="0"/>
          <w:lang w:val="en-GB"/>
        </w:rPr>
        <w:t xml:space="preserve">pre-PBAC response </w:t>
      </w:r>
      <w:r w:rsidR="00515398">
        <w:rPr>
          <w:rFonts w:asciiTheme="minorHAnsi" w:hAnsiTheme="minorHAnsi" w:cs="Arial"/>
          <w:snapToGrid w:val="0"/>
          <w:lang w:val="en-GB"/>
        </w:rPr>
        <w:t xml:space="preserve">that </w:t>
      </w:r>
      <w:r w:rsidR="00354A4C">
        <w:rPr>
          <w:rFonts w:asciiTheme="minorHAnsi" w:hAnsiTheme="minorHAnsi" w:cs="Arial"/>
          <w:snapToGrid w:val="0"/>
          <w:lang w:val="en-GB"/>
        </w:rPr>
        <w:t xml:space="preserve">dupilumab </w:t>
      </w:r>
      <w:r w:rsidR="00515398">
        <w:rPr>
          <w:rFonts w:asciiTheme="minorHAnsi" w:hAnsiTheme="minorHAnsi" w:cs="Arial"/>
          <w:snapToGrid w:val="0"/>
          <w:lang w:val="en-GB"/>
        </w:rPr>
        <w:t>PFS is the</w:t>
      </w:r>
      <w:r w:rsidR="0034051E" w:rsidRPr="23A3EA9E">
        <w:rPr>
          <w:rFonts w:asciiTheme="minorHAnsi" w:hAnsiTheme="minorHAnsi" w:cs="Arial"/>
          <w:snapToGrid w:val="0"/>
          <w:lang w:val="en-GB"/>
        </w:rPr>
        <w:t xml:space="preserve"> appropriate comparator for </w:t>
      </w:r>
      <w:r w:rsidR="004D67F0" w:rsidRPr="23A3EA9E">
        <w:rPr>
          <w:rFonts w:asciiTheme="minorHAnsi" w:hAnsiTheme="minorHAnsi" w:cs="Arial"/>
          <w:snapToGrid w:val="0"/>
          <w:lang w:val="en-GB"/>
        </w:rPr>
        <w:t>uncontrolled severe asthma</w:t>
      </w:r>
      <w:r w:rsidR="0099252A" w:rsidRPr="23A3EA9E">
        <w:rPr>
          <w:rFonts w:asciiTheme="minorHAnsi" w:hAnsiTheme="minorHAnsi" w:cs="Arial"/>
          <w:snapToGrid w:val="0"/>
          <w:lang w:val="en-GB"/>
        </w:rPr>
        <w:t xml:space="preserve">. </w:t>
      </w:r>
      <w:r w:rsidR="0099252A">
        <w:t xml:space="preserve">The PBAC recalled its March 2024 consideration of </w:t>
      </w:r>
      <w:r w:rsidR="005260CD">
        <w:t>dupilumab PFS</w:t>
      </w:r>
      <w:r w:rsidR="00CA2700">
        <w:t xml:space="preserve"> for </w:t>
      </w:r>
      <w:r w:rsidR="00D0285E">
        <w:t>uncontrolled severe asthma</w:t>
      </w:r>
      <w:r w:rsidR="0099252A">
        <w:t xml:space="preserve">, that </w:t>
      </w:r>
      <w:r w:rsidR="005260CD">
        <w:t xml:space="preserve">the </w:t>
      </w:r>
      <w:r w:rsidR="005260CD" w:rsidRPr="23A3EA9E">
        <w:rPr>
          <w:rFonts w:asciiTheme="minorHAnsi" w:hAnsiTheme="minorHAnsi" w:cs="Arial"/>
          <w:snapToGrid w:val="0"/>
        </w:rPr>
        <w:t xml:space="preserve">recommendation for listing was based on, among other matters, its assessment that the cost-effectiveness of dupilumab would be acceptable if it were cost-minimised against omalizumab. </w:t>
      </w:r>
    </w:p>
    <w:p w14:paraId="55FEC415" w14:textId="708BC3B4" w:rsidR="00CC427A" w:rsidRPr="00CC427A" w:rsidRDefault="000835AF" w:rsidP="00470D54">
      <w:pPr>
        <w:pStyle w:val="3-BodyText"/>
      </w:pPr>
      <w:r w:rsidRPr="73649E39">
        <w:rPr>
          <w:rFonts w:eastAsia="Times New Roman" w:cs="Arial"/>
          <w:snapToGrid w:val="0"/>
          <w:lang w:val="en-GB"/>
        </w:rPr>
        <w:t xml:space="preserve">The PBAC recalled that in November 2022, it had considered </w:t>
      </w:r>
      <w:r w:rsidRPr="00670372">
        <w:t xml:space="preserve">under Section 101(4AACD) of the </w:t>
      </w:r>
      <w:r w:rsidRPr="00470D54">
        <w:rPr>
          <w:i/>
        </w:rPr>
        <w:t>National Health Act 1953</w:t>
      </w:r>
      <w:r w:rsidRPr="00670372">
        <w:t xml:space="preserve"> that dupilumab injections 200</w:t>
      </w:r>
      <w:r w:rsidR="0028203D">
        <w:t> </w:t>
      </w:r>
      <w:r w:rsidRPr="00670372">
        <w:t>mg/1.14</w:t>
      </w:r>
      <w:r w:rsidR="0028203D">
        <w:t> </w:t>
      </w:r>
      <w:r w:rsidRPr="00670372">
        <w:t xml:space="preserve">mL, 2 x 1.14 mL and 300 mg/2 mL, 2 x 2 mL syringes and dupilumab injections 200 mg/1.14 mL, 2 x 1.14 mL and 300 mg/2 mL, 2 x 2 mL pen devices, respectively, are equivalent for the purposes of substitution in the Schedule of Pharmaceutical </w:t>
      </w:r>
      <w:r w:rsidRPr="00AA3ABB">
        <w:t>Benefits</w:t>
      </w:r>
      <w:r w:rsidRPr="73649E39">
        <w:rPr>
          <w:rFonts w:eastAsia="Times New Roman" w:cs="Arial"/>
          <w:snapToGrid w:val="0"/>
          <w:lang w:val="en-GB"/>
        </w:rPr>
        <w:t>.</w:t>
      </w:r>
      <w:r w:rsidR="00470D54" w:rsidRPr="00CC427A">
        <w:t xml:space="preserve"> </w:t>
      </w:r>
    </w:p>
    <w:p w14:paraId="78AAAC80" w14:textId="3EFA969A" w:rsidR="00670372" w:rsidRPr="000B76A7" w:rsidRDefault="63763CF2" w:rsidP="4B79B6A4">
      <w:pPr>
        <w:pStyle w:val="3-BodyText"/>
        <w:rPr>
          <w:rFonts w:eastAsia="Times New Roman" w:cs="Arial"/>
          <w:lang w:val="en-GB"/>
        </w:rPr>
      </w:pPr>
      <w:r w:rsidRPr="00AA3ABB">
        <w:t>The</w:t>
      </w:r>
      <w:r w:rsidR="50A8F03A" w:rsidRPr="00AA3ABB">
        <w:t xml:space="preserve"> PBAC noted the </w:t>
      </w:r>
      <w:r w:rsidR="0DFAE731" w:rsidRPr="00AA3ABB">
        <w:t>submission estimated a nil</w:t>
      </w:r>
      <w:r w:rsidR="08B714C9" w:rsidRPr="00AA3ABB">
        <w:t xml:space="preserve"> net</w:t>
      </w:r>
      <w:r w:rsidR="0DFAE731" w:rsidRPr="00AA3ABB">
        <w:t xml:space="preserve"> financial </w:t>
      </w:r>
      <w:r w:rsidR="3F53EB28" w:rsidRPr="00AA3ABB">
        <w:t>implication</w:t>
      </w:r>
      <w:r w:rsidR="168AD7EE" w:rsidRPr="00AA3ABB">
        <w:t xml:space="preserve"> to the PBS/RPBS</w:t>
      </w:r>
      <w:r w:rsidR="3F53EB28" w:rsidRPr="00AA3ABB">
        <w:t xml:space="preserve"> </w:t>
      </w:r>
      <w:r w:rsidR="60C0A617" w:rsidRPr="00AA3ABB">
        <w:t xml:space="preserve">based </w:t>
      </w:r>
      <w:r w:rsidR="6CD40EB1" w:rsidRPr="00AA3ABB">
        <w:t xml:space="preserve">on the </w:t>
      </w:r>
      <w:r w:rsidR="6C5E6F15" w:rsidRPr="00AA3ABB">
        <w:t>a</w:t>
      </w:r>
      <w:r w:rsidR="6CD40EB1" w:rsidRPr="00AA3ABB">
        <w:t xml:space="preserve">ssumption </w:t>
      </w:r>
      <w:r w:rsidR="60C0A617" w:rsidRPr="00AA3ABB">
        <w:t>that dupilumab</w:t>
      </w:r>
      <w:r w:rsidR="2154B389" w:rsidRPr="00AA3ABB">
        <w:t xml:space="preserve"> PFP </w:t>
      </w:r>
      <w:r w:rsidR="5AC2D499" w:rsidRPr="00AA3ABB">
        <w:t>will be</w:t>
      </w:r>
      <w:r w:rsidR="2154B389" w:rsidRPr="00AA3ABB">
        <w:t xml:space="preserve"> list</w:t>
      </w:r>
      <w:r w:rsidR="5AC2D499" w:rsidRPr="00AA3ABB">
        <w:t>ed</w:t>
      </w:r>
      <w:r w:rsidR="2154B389" w:rsidRPr="00AA3ABB">
        <w:t xml:space="preserve"> </w:t>
      </w:r>
      <w:r w:rsidR="12961839" w:rsidRPr="00AA3ABB">
        <w:t xml:space="preserve">on the PBS </w:t>
      </w:r>
      <w:r w:rsidR="2154B389" w:rsidRPr="00AA3ABB">
        <w:t xml:space="preserve">at the same price as </w:t>
      </w:r>
      <w:r w:rsidR="5AC2D499" w:rsidRPr="00AA3ABB">
        <w:t>dupilumab PFS</w:t>
      </w:r>
      <w:r w:rsidR="689A73DD" w:rsidRPr="00AA3ABB">
        <w:t xml:space="preserve"> and </w:t>
      </w:r>
      <w:r w:rsidR="4F58DA4B" w:rsidRPr="00AA3ABB">
        <w:t xml:space="preserve">that </w:t>
      </w:r>
      <w:r w:rsidR="02A37522">
        <w:t>d</w:t>
      </w:r>
      <w:r w:rsidR="4F58DA4B" w:rsidRPr="00AA3ABB">
        <w:t>upilumab PFP is expected to directly substitute dupilumab</w:t>
      </w:r>
      <w:r w:rsidR="17EFA78F" w:rsidRPr="00AA3ABB">
        <w:t xml:space="preserve"> PFS,</w:t>
      </w:r>
      <w:r w:rsidR="4F58DA4B" w:rsidRPr="00AA3ABB">
        <w:t xml:space="preserve"> unit for unit for both AD and uncontrolled severe asthma indications. </w:t>
      </w:r>
      <w:r w:rsidR="5AC2D499" w:rsidRPr="00AA3ABB">
        <w:t xml:space="preserve">The PBAC noted that </w:t>
      </w:r>
      <w:r w:rsidR="1F0FEC77" w:rsidRPr="00AA3ABB">
        <w:t xml:space="preserve">as dupilumab PFS has not yet been listed </w:t>
      </w:r>
      <w:r w:rsidR="6B61E08D" w:rsidRPr="00AA3ABB">
        <w:t xml:space="preserve">for paediatric population </w:t>
      </w:r>
      <w:r w:rsidR="1F0FEC77" w:rsidRPr="00AA3ABB">
        <w:t>on the PBS</w:t>
      </w:r>
      <w:r w:rsidR="04779490" w:rsidRPr="00AA3ABB">
        <w:t xml:space="preserve">, prices </w:t>
      </w:r>
      <w:r w:rsidR="00271011">
        <w:t>for these indications had not been agreed</w:t>
      </w:r>
      <w:r w:rsidR="04779490" w:rsidRPr="00AA3ABB">
        <w:t>.</w:t>
      </w:r>
      <w:r w:rsidR="24B3DE82" w:rsidRPr="00AA3ABB">
        <w:t xml:space="preserve"> </w:t>
      </w:r>
      <w:r w:rsidR="24B3DE82" w:rsidRPr="21AAB86B">
        <w:rPr>
          <w:rFonts w:eastAsia="Times New Roman" w:cs="Arial"/>
          <w:snapToGrid w:val="0"/>
          <w:lang w:val="en-GB"/>
        </w:rPr>
        <w:t xml:space="preserve">The PBAC considered that the listing of </w:t>
      </w:r>
      <w:r w:rsidR="0B97FF30" w:rsidRPr="21AAB86B">
        <w:rPr>
          <w:rFonts w:eastAsia="Times New Roman" w:cs="Arial"/>
          <w:snapToGrid w:val="0"/>
          <w:lang w:val="en-GB"/>
        </w:rPr>
        <w:t>dupilumab PFP</w:t>
      </w:r>
      <w:r w:rsidR="24B3DE82" w:rsidRPr="21AAB86B">
        <w:rPr>
          <w:rFonts w:eastAsia="Times New Roman" w:cs="Arial"/>
          <w:snapToGrid w:val="0"/>
          <w:lang w:val="en-GB"/>
        </w:rPr>
        <w:t xml:space="preserve"> </w:t>
      </w:r>
      <w:r w:rsidR="0FE0072D" w:rsidRPr="21AAB86B">
        <w:rPr>
          <w:rFonts w:eastAsia="Times New Roman" w:cs="Arial"/>
          <w:snapToGrid w:val="0"/>
          <w:lang w:val="en-GB"/>
        </w:rPr>
        <w:t xml:space="preserve">is </w:t>
      </w:r>
      <w:r w:rsidR="24B3DE82" w:rsidRPr="21AAB86B">
        <w:rPr>
          <w:rFonts w:eastAsia="Times New Roman" w:cs="Arial"/>
          <w:snapToGrid w:val="0"/>
          <w:lang w:val="en-GB"/>
        </w:rPr>
        <w:t xml:space="preserve">unlikely to increase the </w:t>
      </w:r>
      <w:r w:rsidR="7518F111" w:rsidRPr="21AAB86B">
        <w:rPr>
          <w:rFonts w:eastAsia="Times New Roman" w:cs="Arial"/>
          <w:snapToGrid w:val="0"/>
          <w:lang w:val="en-GB"/>
        </w:rPr>
        <w:t>market</w:t>
      </w:r>
      <w:r w:rsidR="24B3DE82" w:rsidRPr="21AAB86B">
        <w:rPr>
          <w:rFonts w:eastAsia="Times New Roman" w:cs="Arial"/>
          <w:snapToGrid w:val="0"/>
          <w:lang w:val="en-GB"/>
        </w:rPr>
        <w:t xml:space="preserve"> </w:t>
      </w:r>
      <w:r w:rsidR="7518F111" w:rsidRPr="21AAB86B">
        <w:rPr>
          <w:rFonts w:eastAsia="Times New Roman" w:cs="Arial"/>
          <w:snapToGrid w:val="0"/>
          <w:lang w:val="en-GB"/>
        </w:rPr>
        <w:t>and</w:t>
      </w:r>
      <w:r w:rsidR="24B3DE82" w:rsidRPr="00AA3ABB">
        <w:t xml:space="preserve"> therefore considered</w:t>
      </w:r>
      <w:r w:rsidR="24B3DE82" w:rsidRPr="21AAB86B">
        <w:rPr>
          <w:rFonts w:eastAsia="Times New Roman" w:cs="Arial"/>
          <w:snapToGrid w:val="0"/>
          <w:lang w:val="en-GB"/>
        </w:rPr>
        <w:t xml:space="preserve"> the </w:t>
      </w:r>
      <w:r w:rsidR="00693019">
        <w:rPr>
          <w:rFonts w:eastAsia="Times New Roman" w:cs="Arial"/>
          <w:snapToGrid w:val="0"/>
          <w:lang w:val="en-GB"/>
        </w:rPr>
        <w:t>listing</w:t>
      </w:r>
      <w:r w:rsidR="7AAEB77A" w:rsidRPr="21AAB86B">
        <w:rPr>
          <w:rFonts w:eastAsia="Times New Roman" w:cs="Arial"/>
          <w:snapToGrid w:val="0"/>
          <w:lang w:val="en-GB"/>
        </w:rPr>
        <w:t xml:space="preserve"> would not </w:t>
      </w:r>
      <w:r w:rsidR="00693019">
        <w:rPr>
          <w:rFonts w:eastAsia="Times New Roman" w:cs="Arial"/>
          <w:snapToGrid w:val="0"/>
          <w:lang w:val="en-GB"/>
        </w:rPr>
        <w:t xml:space="preserve">result in an </w:t>
      </w:r>
      <w:r w:rsidR="7AAEB77A" w:rsidRPr="21AAB86B">
        <w:rPr>
          <w:rFonts w:eastAsia="Times New Roman" w:cs="Arial"/>
          <w:snapToGrid w:val="0"/>
          <w:lang w:val="en-GB"/>
        </w:rPr>
        <w:t>increase cost to PBS/RPBS</w:t>
      </w:r>
      <w:r w:rsidR="7518F111" w:rsidRPr="21AAB86B">
        <w:rPr>
          <w:rFonts w:eastAsia="Times New Roman" w:cs="Arial"/>
          <w:snapToGrid w:val="0"/>
          <w:lang w:val="en-GB"/>
        </w:rPr>
        <w:t>.</w:t>
      </w:r>
      <w:r w:rsidR="7D93848D" w:rsidRPr="21AAB86B">
        <w:rPr>
          <w:rFonts w:eastAsia="Times New Roman" w:cs="Arial"/>
          <w:snapToGrid w:val="0"/>
          <w:lang w:val="en-GB"/>
        </w:rPr>
        <w:t xml:space="preserve"> With regard to the paediatric population, the PBAC considered the listing of dupilumab PFP would not be expected to change the financial impact that was previously recomm</w:t>
      </w:r>
      <w:r w:rsidR="0A543A73" w:rsidRPr="21AAB86B">
        <w:rPr>
          <w:rFonts w:eastAsia="Times New Roman" w:cs="Arial"/>
          <w:snapToGrid w:val="0"/>
          <w:lang w:val="en-GB"/>
        </w:rPr>
        <w:t xml:space="preserve">ended for </w:t>
      </w:r>
      <w:r w:rsidR="003923BB">
        <w:rPr>
          <w:rFonts w:eastAsia="Times New Roman" w:cs="Arial"/>
          <w:snapToGrid w:val="0"/>
          <w:lang w:val="en-GB"/>
        </w:rPr>
        <w:t xml:space="preserve">dupilumab </w:t>
      </w:r>
      <w:r w:rsidR="0A543A73" w:rsidRPr="21AAB86B">
        <w:rPr>
          <w:rFonts w:eastAsia="Times New Roman" w:cs="Arial"/>
          <w:snapToGrid w:val="0"/>
          <w:lang w:val="en-GB"/>
        </w:rPr>
        <w:t>PFS in March 2024</w:t>
      </w:r>
      <w:r w:rsidR="14DB7597" w:rsidRPr="21AAB86B">
        <w:rPr>
          <w:rFonts w:eastAsia="Times New Roman" w:cs="Arial"/>
          <w:snapToGrid w:val="0"/>
          <w:lang w:val="en-GB"/>
        </w:rPr>
        <w:t xml:space="preserve">, provided it listed under the same circumstances as was recommended for </w:t>
      </w:r>
      <w:r w:rsidR="003923BB">
        <w:rPr>
          <w:rFonts w:eastAsia="Times New Roman" w:cs="Arial"/>
          <w:snapToGrid w:val="0"/>
          <w:lang w:val="en-GB"/>
        </w:rPr>
        <w:t>dupilumab</w:t>
      </w:r>
      <w:r w:rsidR="14DB7597" w:rsidRPr="21AAB86B">
        <w:rPr>
          <w:rFonts w:eastAsia="Times New Roman" w:cs="Arial"/>
          <w:snapToGrid w:val="0"/>
          <w:lang w:val="en-GB"/>
        </w:rPr>
        <w:t xml:space="preserve"> PFS.</w:t>
      </w:r>
    </w:p>
    <w:bookmarkEnd w:id="33"/>
    <w:p w14:paraId="592A337E" w14:textId="2BA65562" w:rsidR="000B0D2D" w:rsidRPr="0064257A" w:rsidRDefault="000B0D2D" w:rsidP="000B0D2D">
      <w:pPr>
        <w:pStyle w:val="3-BodyText"/>
        <w:numPr>
          <w:ilvl w:val="1"/>
          <w:numId w:val="2"/>
        </w:numPr>
        <w:spacing w:before="0"/>
      </w:pPr>
      <w:r w:rsidRPr="0064257A">
        <w:t xml:space="preserve">The PBAC noted that its recommendation was on a cost-minimisation basis and advised that, because </w:t>
      </w:r>
      <w:r>
        <w:t>dupilumab PFP</w:t>
      </w:r>
      <w:r w:rsidRPr="0064257A">
        <w:t xml:space="preserve"> is not expected to provide a substantial and clinically relevant improvement in efficacy, or reduction of toxicity, over </w:t>
      </w:r>
      <w:r>
        <w:t>dupilumab PFS</w:t>
      </w:r>
      <w:r w:rsidRPr="0064257A">
        <w:t xml:space="preserve">, or not expected to address a high and urgent unmet clinical need given the presence of an alternative therapy, the criteria prescribed by the </w:t>
      </w:r>
      <w:r w:rsidRPr="0064257A">
        <w:rPr>
          <w:i/>
          <w:iCs/>
        </w:rPr>
        <w:t xml:space="preserve">National Health </w:t>
      </w:r>
      <w:r w:rsidRPr="0064257A">
        <w:rPr>
          <w:i/>
          <w:iCs/>
        </w:rPr>
        <w:lastRenderedPageBreak/>
        <w:t>(Pharmaceuticals and Vaccines – Cost Recovery) Regulations 2022</w:t>
      </w:r>
      <w:r w:rsidRPr="0064257A">
        <w:t xml:space="preserve"> for Pricing Pathway A were not met.</w:t>
      </w:r>
    </w:p>
    <w:p w14:paraId="4306417D" w14:textId="77777777" w:rsidR="000B0D2D" w:rsidRPr="00AF437B" w:rsidRDefault="000B0D2D" w:rsidP="000B0D2D">
      <w:pPr>
        <w:pStyle w:val="3-BodyText"/>
        <w:numPr>
          <w:ilvl w:val="1"/>
          <w:numId w:val="2"/>
        </w:numPr>
        <w:spacing w:before="0"/>
      </w:pPr>
      <w:r w:rsidRPr="00AF437B">
        <w:t>The PBAC noted that this submission is not eligible for an Independent Review because it received a positive recommendation.</w:t>
      </w:r>
    </w:p>
    <w:p w14:paraId="3C672C3E" w14:textId="77777777" w:rsidR="00757979" w:rsidRPr="00525B39" w:rsidRDefault="00757979" w:rsidP="00757979">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D98C17D" w14:textId="3B39898B" w:rsidR="00097778" w:rsidRPr="006C3161" w:rsidRDefault="00757979" w:rsidP="006C3161">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bookmarkStart w:id="34" w:name="_Hlk111543254"/>
    </w:p>
    <w:bookmarkEnd w:id="31"/>
    <w:bookmarkEnd w:id="34"/>
    <w:p w14:paraId="494F75D5" w14:textId="77777777" w:rsidR="00757979" w:rsidRPr="00907671" w:rsidRDefault="00757979" w:rsidP="79B6A609">
      <w:pPr>
        <w:pStyle w:val="2-SectionHeading"/>
      </w:pPr>
      <w:r>
        <w:t>Recommended listing</w:t>
      </w:r>
    </w:p>
    <w:p w14:paraId="607FF263" w14:textId="289DD8CB" w:rsidR="00C86995" w:rsidRPr="00250D22" w:rsidRDefault="00C86995" w:rsidP="00C86995">
      <w:pPr>
        <w:pStyle w:val="3-BodyText"/>
        <w:rPr>
          <w:snapToGrid w:val="0"/>
        </w:rPr>
      </w:pPr>
      <w:r w:rsidRPr="002742E2">
        <w:rPr>
          <w:snapToGrid w:val="0"/>
        </w:rPr>
        <w:t>Add new medicinal product pack as follows</w:t>
      </w:r>
      <w:r>
        <w:rPr>
          <w:snapToGrid w:val="0"/>
        </w:rPr>
        <w:t>:</w:t>
      </w:r>
    </w:p>
    <w:p w14:paraId="19D17CD9" w14:textId="77777777" w:rsidR="00695912" w:rsidRDefault="00695912" w:rsidP="00695912">
      <w:pPr>
        <w:pStyle w:val="3-BodyText"/>
        <w:numPr>
          <w:ilvl w:val="0"/>
          <w:numId w:val="0"/>
        </w:numPr>
        <w:ind w:left="720" w:hanging="720"/>
        <w:rPr>
          <w:b/>
          <w:bCs/>
        </w:rPr>
      </w:pPr>
      <w:r>
        <w:rPr>
          <w:b/>
          <w:bCs/>
        </w:rPr>
        <w:t>Atopic dermatitis</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Atopic dermatitis"/>
      </w:tblPr>
      <w:tblGrid>
        <w:gridCol w:w="426"/>
        <w:gridCol w:w="425"/>
        <w:gridCol w:w="709"/>
        <w:gridCol w:w="1969"/>
        <w:gridCol w:w="1134"/>
        <w:gridCol w:w="851"/>
        <w:gridCol w:w="709"/>
        <w:gridCol w:w="1275"/>
        <w:gridCol w:w="1716"/>
      </w:tblGrid>
      <w:tr w:rsidR="00695912" w:rsidRPr="0008158E" w14:paraId="4AA1C54B" w14:textId="77777777" w:rsidTr="00486916">
        <w:trPr>
          <w:cantSplit/>
          <w:trHeight w:val="471"/>
        </w:trPr>
        <w:tc>
          <w:tcPr>
            <w:tcW w:w="3529" w:type="dxa"/>
            <w:gridSpan w:val="4"/>
            <w:tcBorders>
              <w:top w:val="single" w:sz="4" w:space="0" w:color="auto"/>
              <w:left w:val="single" w:sz="4" w:space="0" w:color="auto"/>
              <w:bottom w:val="single" w:sz="4" w:space="0" w:color="auto"/>
              <w:right w:val="single" w:sz="4" w:space="0" w:color="auto"/>
            </w:tcBorders>
          </w:tcPr>
          <w:p w14:paraId="14AF4E47" w14:textId="77777777" w:rsidR="00695912" w:rsidRPr="0008158E" w:rsidRDefault="00695912" w:rsidP="00584B4D">
            <w:pPr>
              <w:widowControl w:val="0"/>
              <w:ind w:left="-108"/>
              <w:rPr>
                <w:rFonts w:ascii="Arial Narrow" w:hAnsi="Arial Narrow" w:cs="Arial"/>
                <w:b/>
                <w:bCs/>
                <w:color w:val="000000" w:themeColor="text1"/>
                <w:sz w:val="20"/>
                <w:szCs w:val="20"/>
              </w:rPr>
            </w:pPr>
            <w:r w:rsidRPr="0008158E">
              <w:rPr>
                <w:rFonts w:ascii="Arial Narrow" w:hAnsi="Arial Narrow" w:cs="Arial"/>
                <w:b/>
                <w:bCs/>
                <w:color w:val="000000" w:themeColor="text1"/>
                <w:sz w:val="20"/>
                <w:szCs w:val="20"/>
              </w:rPr>
              <w:t>MEDICINAL PRODUCT</w:t>
            </w:r>
          </w:p>
          <w:p w14:paraId="245AAB2C" w14:textId="77777777" w:rsidR="00695912" w:rsidRPr="0008158E" w:rsidRDefault="00695912" w:rsidP="00584B4D">
            <w:pPr>
              <w:widowControl w:val="0"/>
              <w:ind w:left="-108"/>
              <w:rPr>
                <w:rFonts w:ascii="Arial Narrow" w:hAnsi="Arial Narrow" w:cs="Arial"/>
                <w:b/>
                <w:bCs/>
                <w:color w:val="000000" w:themeColor="text1"/>
                <w:sz w:val="20"/>
                <w:szCs w:val="20"/>
              </w:rPr>
            </w:pPr>
            <w:r w:rsidRPr="0008158E">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4565855C" w14:textId="77777777" w:rsidR="00695912" w:rsidRPr="0008158E" w:rsidRDefault="00695912" w:rsidP="00584B4D">
            <w:pPr>
              <w:widowControl w:val="0"/>
              <w:ind w:left="-108"/>
              <w:jc w:val="center"/>
              <w:rPr>
                <w:rFonts w:ascii="Arial Narrow" w:hAnsi="Arial Narrow" w:cs="Arial"/>
                <w:b/>
                <w:color w:val="000000" w:themeColor="text1"/>
                <w:sz w:val="20"/>
                <w:szCs w:val="20"/>
              </w:rPr>
            </w:pPr>
            <w:r w:rsidRPr="0008158E">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62B9F41C" w14:textId="77777777" w:rsidR="00695912" w:rsidRPr="0008158E" w:rsidRDefault="00695912" w:rsidP="00584B4D">
            <w:pPr>
              <w:widowControl w:val="0"/>
              <w:ind w:left="-108"/>
              <w:jc w:val="center"/>
              <w:rPr>
                <w:rFonts w:ascii="Arial Narrow" w:hAnsi="Arial Narrow" w:cs="Arial"/>
                <w:b/>
                <w:color w:val="000000" w:themeColor="text1"/>
                <w:sz w:val="20"/>
                <w:szCs w:val="20"/>
              </w:rPr>
            </w:pPr>
            <w:r w:rsidRPr="0008158E">
              <w:rPr>
                <w:rFonts w:ascii="Arial Narrow" w:hAnsi="Arial Narrow" w:cs="Arial"/>
                <w:b/>
                <w:color w:val="000000" w:themeColor="text1"/>
                <w:sz w:val="20"/>
                <w:szCs w:val="20"/>
              </w:rPr>
              <w:t>Max. qty packs</w:t>
            </w:r>
          </w:p>
        </w:tc>
        <w:tc>
          <w:tcPr>
            <w:tcW w:w="709" w:type="dxa"/>
            <w:tcBorders>
              <w:top w:val="single" w:sz="4" w:space="0" w:color="auto"/>
              <w:left w:val="single" w:sz="4" w:space="0" w:color="auto"/>
              <w:bottom w:val="single" w:sz="4" w:space="0" w:color="auto"/>
              <w:right w:val="single" w:sz="4" w:space="0" w:color="auto"/>
            </w:tcBorders>
          </w:tcPr>
          <w:p w14:paraId="12D6C046" w14:textId="77777777" w:rsidR="00695912" w:rsidRPr="0008158E" w:rsidRDefault="00695912" w:rsidP="00584B4D">
            <w:pPr>
              <w:widowControl w:val="0"/>
              <w:ind w:left="-108"/>
              <w:jc w:val="center"/>
              <w:rPr>
                <w:rFonts w:ascii="Arial Narrow" w:hAnsi="Arial Narrow" w:cs="Arial"/>
                <w:b/>
                <w:color w:val="000000" w:themeColor="text1"/>
                <w:sz w:val="20"/>
                <w:szCs w:val="20"/>
              </w:rPr>
            </w:pPr>
            <w:r w:rsidRPr="0008158E">
              <w:rPr>
                <w:rFonts w:ascii="Arial Narrow" w:hAnsi="Arial Narrow" w:cs="Arial"/>
                <w:b/>
                <w:color w:val="000000" w:themeColor="text1"/>
                <w:sz w:val="20"/>
                <w:szCs w:val="20"/>
              </w:rPr>
              <w:t>Max. qty units</w:t>
            </w:r>
          </w:p>
        </w:tc>
        <w:tc>
          <w:tcPr>
            <w:tcW w:w="1275" w:type="dxa"/>
            <w:tcBorders>
              <w:top w:val="single" w:sz="4" w:space="0" w:color="auto"/>
              <w:left w:val="single" w:sz="4" w:space="0" w:color="auto"/>
              <w:bottom w:val="single" w:sz="4" w:space="0" w:color="auto"/>
              <w:right w:val="single" w:sz="4" w:space="0" w:color="auto"/>
            </w:tcBorders>
          </w:tcPr>
          <w:p w14:paraId="539AF8B2" w14:textId="77777777" w:rsidR="00695912" w:rsidRPr="0008158E" w:rsidRDefault="00695912" w:rsidP="00584B4D">
            <w:pPr>
              <w:widowControl w:val="0"/>
              <w:ind w:left="-108"/>
              <w:jc w:val="center"/>
              <w:rPr>
                <w:rFonts w:ascii="Arial Narrow" w:hAnsi="Arial Narrow" w:cs="Arial"/>
                <w:b/>
                <w:bCs/>
                <w:color w:val="000000" w:themeColor="text1"/>
                <w:sz w:val="20"/>
                <w:szCs w:val="20"/>
              </w:rPr>
            </w:pPr>
            <w:r w:rsidRPr="0DC5798E">
              <w:rPr>
                <w:rFonts w:ascii="Arial Narrow" w:hAnsi="Arial Narrow" w:cs="Arial"/>
                <w:b/>
                <w:bCs/>
                <w:color w:val="000000" w:themeColor="text1"/>
                <w:sz w:val="20"/>
                <w:szCs w:val="20"/>
              </w:rPr>
              <w:t>№.of</w:t>
            </w:r>
          </w:p>
          <w:p w14:paraId="7B43B880" w14:textId="77777777" w:rsidR="00695912" w:rsidRPr="0008158E" w:rsidRDefault="00695912" w:rsidP="00584B4D">
            <w:pPr>
              <w:widowControl w:val="0"/>
              <w:ind w:left="-108"/>
              <w:jc w:val="center"/>
              <w:rPr>
                <w:rFonts w:ascii="Arial Narrow" w:hAnsi="Arial Narrow" w:cs="Arial"/>
                <w:b/>
                <w:bCs/>
                <w:color w:val="000000" w:themeColor="text1"/>
                <w:sz w:val="20"/>
                <w:szCs w:val="20"/>
              </w:rPr>
            </w:pPr>
            <w:r w:rsidRPr="0DC5798E">
              <w:rPr>
                <w:rFonts w:ascii="Arial Narrow" w:hAnsi="Arial Narrow" w:cs="Arial"/>
                <w:b/>
                <w:bCs/>
                <w:color w:val="000000" w:themeColor="text1"/>
                <w:sz w:val="20"/>
                <w:szCs w:val="20"/>
              </w:rPr>
              <w:t>Rpts</w:t>
            </w:r>
          </w:p>
        </w:tc>
        <w:tc>
          <w:tcPr>
            <w:tcW w:w="1716" w:type="dxa"/>
            <w:tcBorders>
              <w:top w:val="single" w:sz="4" w:space="0" w:color="auto"/>
              <w:left w:val="single" w:sz="4" w:space="0" w:color="auto"/>
              <w:bottom w:val="single" w:sz="4" w:space="0" w:color="auto"/>
              <w:right w:val="single" w:sz="4" w:space="0" w:color="auto"/>
            </w:tcBorders>
          </w:tcPr>
          <w:p w14:paraId="7009FFA8" w14:textId="77777777" w:rsidR="00695912" w:rsidRPr="0008158E" w:rsidRDefault="00695912" w:rsidP="00584B4D">
            <w:pPr>
              <w:widowControl w:val="0"/>
              <w:rPr>
                <w:rFonts w:ascii="Arial Narrow" w:hAnsi="Arial Narrow" w:cs="Arial"/>
                <w:b/>
                <w:color w:val="000000" w:themeColor="text1"/>
                <w:sz w:val="20"/>
                <w:szCs w:val="20"/>
              </w:rPr>
            </w:pPr>
            <w:r w:rsidRPr="0008158E">
              <w:rPr>
                <w:rFonts w:ascii="Arial Narrow" w:hAnsi="Arial Narrow" w:cs="Arial"/>
                <w:b/>
                <w:color w:val="000000" w:themeColor="text1"/>
                <w:sz w:val="20"/>
                <w:szCs w:val="20"/>
              </w:rPr>
              <w:t>Available brands</w:t>
            </w:r>
          </w:p>
        </w:tc>
      </w:tr>
      <w:tr w:rsidR="00695912" w:rsidRPr="0008158E" w14:paraId="0A3BD3D2" w14:textId="77777777" w:rsidTr="00486916">
        <w:trPr>
          <w:cantSplit/>
          <w:trHeight w:val="20"/>
        </w:trPr>
        <w:tc>
          <w:tcPr>
            <w:tcW w:w="9214" w:type="dxa"/>
            <w:gridSpan w:val="9"/>
            <w:vAlign w:val="center"/>
          </w:tcPr>
          <w:p w14:paraId="3B1AB26D" w14:textId="77777777" w:rsidR="00695912" w:rsidRPr="0008158E" w:rsidRDefault="00695912" w:rsidP="00584B4D">
            <w:pPr>
              <w:widowControl w:val="0"/>
              <w:ind w:left="-108"/>
              <w:rPr>
                <w:rFonts w:ascii="Arial Narrow" w:hAnsi="Arial Narrow" w:cs="Arial"/>
                <w:color w:val="000000" w:themeColor="text1"/>
                <w:sz w:val="20"/>
                <w:szCs w:val="20"/>
              </w:rPr>
            </w:pPr>
            <w:r w:rsidRPr="0008158E">
              <w:rPr>
                <w:rFonts w:ascii="Arial Narrow" w:hAnsi="Arial Narrow" w:cs="Arial"/>
                <w:color w:val="000000" w:themeColor="text1"/>
                <w:sz w:val="20"/>
                <w:szCs w:val="20"/>
              </w:rPr>
              <w:t xml:space="preserve">DUPILUMAB </w:t>
            </w:r>
          </w:p>
        </w:tc>
      </w:tr>
      <w:tr w:rsidR="00695912" w:rsidRPr="0008158E" w14:paraId="61DDB119" w14:textId="77777777" w:rsidTr="007C73A2">
        <w:trPr>
          <w:cantSplit/>
          <w:trHeight w:val="20"/>
        </w:trPr>
        <w:tc>
          <w:tcPr>
            <w:tcW w:w="3529" w:type="dxa"/>
            <w:gridSpan w:val="4"/>
            <w:vAlign w:val="center"/>
          </w:tcPr>
          <w:p w14:paraId="3439D90F" w14:textId="3CDFD1CB" w:rsidR="00695912" w:rsidRPr="0008158E" w:rsidRDefault="00695912" w:rsidP="00584B4D">
            <w:pPr>
              <w:keepLines/>
              <w:jc w:val="left"/>
              <w:rPr>
                <w:rFonts w:ascii="Arial Narrow" w:hAnsi="Arial Narrow" w:cs="Arial"/>
                <w:i/>
                <w:iCs/>
                <w:sz w:val="20"/>
                <w:szCs w:val="20"/>
              </w:rPr>
            </w:pPr>
            <w:r w:rsidRPr="0008158E">
              <w:rPr>
                <w:rFonts w:ascii="Arial Narrow" w:hAnsi="Arial Narrow" w:cs="Arial"/>
                <w:i/>
                <w:iCs/>
                <w:sz w:val="20"/>
                <w:szCs w:val="20"/>
              </w:rPr>
              <w:t>dupilumab 200 mg/1.14 mL injection, 2 x 1.14</w:t>
            </w:r>
            <w:r w:rsidR="002D2C07">
              <w:rPr>
                <w:rFonts w:ascii="Arial Narrow" w:hAnsi="Arial Narrow" w:cs="Arial"/>
                <w:i/>
                <w:iCs/>
                <w:sz w:val="20"/>
                <w:szCs w:val="20"/>
              </w:rPr>
              <w:t> </w:t>
            </w:r>
            <w:r w:rsidRPr="0008158E">
              <w:rPr>
                <w:rFonts w:ascii="Arial Narrow" w:hAnsi="Arial Narrow" w:cs="Arial"/>
                <w:i/>
                <w:iCs/>
                <w:sz w:val="20"/>
                <w:szCs w:val="20"/>
              </w:rPr>
              <w:t>mL pen devices</w:t>
            </w:r>
          </w:p>
        </w:tc>
        <w:tc>
          <w:tcPr>
            <w:tcW w:w="1134" w:type="dxa"/>
            <w:vAlign w:val="center"/>
          </w:tcPr>
          <w:p w14:paraId="2A48F003" w14:textId="77777777" w:rsidR="00695912" w:rsidRPr="0008158E" w:rsidRDefault="00695912" w:rsidP="00584B4D">
            <w:pPr>
              <w:keepLines/>
              <w:jc w:val="center"/>
              <w:rPr>
                <w:rFonts w:ascii="Arial Narrow" w:hAnsi="Arial Narrow" w:cs="Arial"/>
                <w:i/>
                <w:iCs/>
                <w:sz w:val="20"/>
                <w:szCs w:val="20"/>
              </w:rPr>
            </w:pPr>
            <w:r w:rsidRPr="0008158E">
              <w:rPr>
                <w:rFonts w:ascii="Arial Narrow" w:hAnsi="Arial Narrow" w:cs="Arial"/>
                <w:i/>
                <w:iCs/>
                <w:sz w:val="20"/>
                <w:szCs w:val="20"/>
              </w:rPr>
              <w:t xml:space="preserve">NEW </w:t>
            </w:r>
          </w:p>
          <w:p w14:paraId="4B2C7B94" w14:textId="77777777" w:rsidR="00695912" w:rsidRPr="0008158E" w:rsidRDefault="00695912" w:rsidP="00584B4D">
            <w:pPr>
              <w:keepLines/>
              <w:jc w:val="center"/>
              <w:rPr>
                <w:rFonts w:ascii="Arial Narrow" w:hAnsi="Arial Narrow" w:cs="Arial"/>
                <w:i/>
                <w:iCs/>
                <w:sz w:val="20"/>
                <w:szCs w:val="20"/>
              </w:rPr>
            </w:pPr>
          </w:p>
        </w:tc>
        <w:tc>
          <w:tcPr>
            <w:tcW w:w="851" w:type="dxa"/>
            <w:vAlign w:val="center"/>
          </w:tcPr>
          <w:p w14:paraId="048DCA77" w14:textId="77777777" w:rsidR="00695912" w:rsidRPr="0008158E" w:rsidRDefault="00695912" w:rsidP="00584B4D">
            <w:pPr>
              <w:keepLines/>
              <w:jc w:val="center"/>
              <w:rPr>
                <w:rFonts w:ascii="Arial Narrow" w:hAnsi="Arial Narrow" w:cs="Arial"/>
                <w:i/>
                <w:iCs/>
                <w:sz w:val="20"/>
                <w:szCs w:val="20"/>
              </w:rPr>
            </w:pPr>
            <w:r w:rsidRPr="0008158E">
              <w:rPr>
                <w:rFonts w:ascii="Arial Narrow" w:hAnsi="Arial Narrow" w:cs="Arial"/>
                <w:i/>
                <w:iCs/>
                <w:sz w:val="20"/>
                <w:szCs w:val="20"/>
              </w:rPr>
              <w:t>1</w:t>
            </w:r>
          </w:p>
        </w:tc>
        <w:tc>
          <w:tcPr>
            <w:tcW w:w="709" w:type="dxa"/>
            <w:vAlign w:val="center"/>
          </w:tcPr>
          <w:p w14:paraId="4E9CE7B5" w14:textId="77777777" w:rsidR="00695912" w:rsidRPr="0008158E" w:rsidRDefault="00695912" w:rsidP="00584B4D">
            <w:pPr>
              <w:keepLines/>
              <w:jc w:val="center"/>
              <w:rPr>
                <w:rFonts w:ascii="Arial Narrow" w:hAnsi="Arial Narrow" w:cs="Arial"/>
                <w:i/>
                <w:iCs/>
                <w:sz w:val="20"/>
                <w:szCs w:val="20"/>
              </w:rPr>
            </w:pPr>
            <w:r w:rsidRPr="0008158E">
              <w:rPr>
                <w:rFonts w:ascii="Arial Narrow" w:hAnsi="Arial Narrow" w:cs="Arial"/>
                <w:i/>
                <w:iCs/>
                <w:sz w:val="20"/>
                <w:szCs w:val="20"/>
              </w:rPr>
              <w:t>2</w:t>
            </w:r>
          </w:p>
        </w:tc>
        <w:tc>
          <w:tcPr>
            <w:tcW w:w="1275" w:type="dxa"/>
            <w:vAlign w:val="center"/>
          </w:tcPr>
          <w:p w14:paraId="7471F899" w14:textId="59E9EB20" w:rsidR="00695912" w:rsidRPr="0008158E" w:rsidRDefault="00695912" w:rsidP="007C73A2">
            <w:pPr>
              <w:keepLines/>
              <w:jc w:val="center"/>
              <w:rPr>
                <w:rFonts w:ascii="Arial Narrow" w:hAnsi="Arial Narrow" w:cs="Arial"/>
                <w:i/>
                <w:iCs/>
                <w:sz w:val="20"/>
                <w:szCs w:val="20"/>
              </w:rPr>
            </w:pPr>
            <w:r w:rsidRPr="0008158E">
              <w:rPr>
                <w:rFonts w:ascii="Arial Narrow" w:hAnsi="Arial Narrow" w:cs="Arial"/>
                <w:i/>
                <w:iCs/>
                <w:sz w:val="20"/>
                <w:szCs w:val="20"/>
              </w:rPr>
              <w:t>5</w:t>
            </w:r>
          </w:p>
        </w:tc>
        <w:tc>
          <w:tcPr>
            <w:tcW w:w="1716" w:type="dxa"/>
            <w:vAlign w:val="center"/>
          </w:tcPr>
          <w:p w14:paraId="535AEA5C" w14:textId="77777777" w:rsidR="00695912" w:rsidRPr="0008158E" w:rsidRDefault="00695912" w:rsidP="00584B4D">
            <w:pPr>
              <w:keepLines/>
              <w:jc w:val="left"/>
              <w:rPr>
                <w:rFonts w:ascii="Arial Narrow" w:hAnsi="Arial Narrow" w:cs="Arial"/>
                <w:i/>
                <w:iCs/>
                <w:sz w:val="20"/>
                <w:szCs w:val="20"/>
              </w:rPr>
            </w:pPr>
            <w:r w:rsidRPr="0008158E">
              <w:rPr>
                <w:rFonts w:ascii="Arial Narrow" w:hAnsi="Arial Narrow" w:cs="Arial"/>
                <w:i/>
                <w:iCs/>
                <w:sz w:val="20"/>
                <w:szCs w:val="20"/>
              </w:rPr>
              <w:t>Dupixent</w:t>
            </w:r>
          </w:p>
        </w:tc>
      </w:tr>
      <w:tr w:rsidR="00695912" w:rsidRPr="0008158E" w14:paraId="25C2BE5C" w14:textId="77777777" w:rsidTr="007C73A2">
        <w:trPr>
          <w:cantSplit/>
          <w:trHeight w:val="20"/>
        </w:trPr>
        <w:tc>
          <w:tcPr>
            <w:tcW w:w="3529" w:type="dxa"/>
            <w:gridSpan w:val="4"/>
            <w:vAlign w:val="center"/>
          </w:tcPr>
          <w:p w14:paraId="10DFF895" w14:textId="77777777" w:rsidR="00695912" w:rsidRPr="0008158E" w:rsidRDefault="00695912" w:rsidP="00584B4D">
            <w:pPr>
              <w:keepLines/>
              <w:jc w:val="left"/>
              <w:rPr>
                <w:rFonts w:ascii="Arial Narrow" w:hAnsi="Arial Narrow" w:cs="Arial"/>
                <w:i/>
                <w:iCs/>
                <w:sz w:val="20"/>
                <w:szCs w:val="20"/>
              </w:rPr>
            </w:pPr>
            <w:r w:rsidRPr="0008158E">
              <w:rPr>
                <w:rFonts w:ascii="Arial Narrow" w:hAnsi="Arial Narrow" w:cs="Arial"/>
                <w:i/>
                <w:iCs/>
                <w:sz w:val="20"/>
                <w:szCs w:val="20"/>
              </w:rPr>
              <w:t>dupilumab 300 mg/2 mL injection, 2 x 2 mL pen devices</w:t>
            </w:r>
          </w:p>
        </w:tc>
        <w:tc>
          <w:tcPr>
            <w:tcW w:w="1134" w:type="dxa"/>
            <w:vAlign w:val="center"/>
          </w:tcPr>
          <w:p w14:paraId="7B502033" w14:textId="77777777" w:rsidR="00695912" w:rsidRPr="0008158E" w:rsidRDefault="00695912" w:rsidP="00584B4D">
            <w:pPr>
              <w:keepLines/>
              <w:jc w:val="center"/>
              <w:rPr>
                <w:rFonts w:ascii="Arial Narrow" w:hAnsi="Arial Narrow" w:cs="Arial"/>
                <w:i/>
                <w:iCs/>
                <w:sz w:val="20"/>
                <w:szCs w:val="20"/>
              </w:rPr>
            </w:pPr>
            <w:r w:rsidRPr="0008158E">
              <w:rPr>
                <w:rFonts w:ascii="Arial Narrow" w:hAnsi="Arial Narrow" w:cs="Arial"/>
                <w:i/>
                <w:iCs/>
                <w:sz w:val="20"/>
                <w:szCs w:val="20"/>
              </w:rPr>
              <w:t xml:space="preserve">NEW </w:t>
            </w:r>
          </w:p>
          <w:p w14:paraId="4BF04DF2" w14:textId="77777777" w:rsidR="00695912" w:rsidRPr="0008158E" w:rsidRDefault="00695912" w:rsidP="00584B4D">
            <w:pPr>
              <w:keepLines/>
              <w:jc w:val="center"/>
              <w:rPr>
                <w:rFonts w:ascii="Arial Narrow" w:hAnsi="Arial Narrow" w:cs="Arial"/>
                <w:i/>
                <w:iCs/>
                <w:sz w:val="20"/>
                <w:szCs w:val="20"/>
              </w:rPr>
            </w:pPr>
          </w:p>
        </w:tc>
        <w:tc>
          <w:tcPr>
            <w:tcW w:w="851" w:type="dxa"/>
            <w:vAlign w:val="center"/>
          </w:tcPr>
          <w:p w14:paraId="5CEB1BD9" w14:textId="77777777" w:rsidR="00695912" w:rsidRPr="0008158E" w:rsidRDefault="00695912" w:rsidP="00584B4D">
            <w:pPr>
              <w:keepLines/>
              <w:jc w:val="center"/>
              <w:rPr>
                <w:rFonts w:ascii="Arial Narrow" w:hAnsi="Arial Narrow" w:cs="Arial"/>
                <w:i/>
                <w:iCs/>
                <w:sz w:val="20"/>
                <w:szCs w:val="20"/>
              </w:rPr>
            </w:pPr>
            <w:r w:rsidRPr="0008158E">
              <w:rPr>
                <w:rFonts w:ascii="Arial Narrow" w:hAnsi="Arial Narrow" w:cs="Arial"/>
                <w:i/>
                <w:iCs/>
                <w:sz w:val="20"/>
                <w:szCs w:val="20"/>
              </w:rPr>
              <w:t>1</w:t>
            </w:r>
          </w:p>
        </w:tc>
        <w:tc>
          <w:tcPr>
            <w:tcW w:w="709" w:type="dxa"/>
            <w:vAlign w:val="center"/>
          </w:tcPr>
          <w:p w14:paraId="429832FE" w14:textId="77777777" w:rsidR="00695912" w:rsidRPr="0008158E" w:rsidRDefault="00695912" w:rsidP="00584B4D">
            <w:pPr>
              <w:keepLines/>
              <w:jc w:val="center"/>
              <w:rPr>
                <w:rFonts w:ascii="Arial Narrow" w:hAnsi="Arial Narrow" w:cs="Arial"/>
                <w:i/>
                <w:iCs/>
                <w:sz w:val="20"/>
                <w:szCs w:val="20"/>
              </w:rPr>
            </w:pPr>
            <w:r w:rsidRPr="0008158E">
              <w:rPr>
                <w:rFonts w:ascii="Arial Narrow" w:hAnsi="Arial Narrow" w:cs="Arial"/>
                <w:i/>
                <w:iCs/>
                <w:sz w:val="20"/>
                <w:szCs w:val="20"/>
              </w:rPr>
              <w:t>2</w:t>
            </w:r>
          </w:p>
        </w:tc>
        <w:tc>
          <w:tcPr>
            <w:tcW w:w="1275" w:type="dxa"/>
            <w:vAlign w:val="center"/>
          </w:tcPr>
          <w:p w14:paraId="63E907F9" w14:textId="7DEE1C10" w:rsidR="00695912" w:rsidRPr="0008158E" w:rsidRDefault="00695912" w:rsidP="007C73A2">
            <w:pPr>
              <w:keepLines/>
              <w:jc w:val="center"/>
              <w:rPr>
                <w:rFonts w:ascii="Arial Narrow" w:hAnsi="Arial Narrow" w:cs="Arial"/>
                <w:i/>
                <w:iCs/>
                <w:sz w:val="20"/>
                <w:szCs w:val="20"/>
              </w:rPr>
            </w:pPr>
            <w:r w:rsidRPr="0008158E">
              <w:rPr>
                <w:rFonts w:ascii="Arial Narrow" w:hAnsi="Arial Narrow" w:cs="Arial"/>
                <w:i/>
                <w:iCs/>
                <w:sz w:val="20"/>
                <w:szCs w:val="20"/>
              </w:rPr>
              <w:t>2</w:t>
            </w:r>
          </w:p>
        </w:tc>
        <w:tc>
          <w:tcPr>
            <w:tcW w:w="1716" w:type="dxa"/>
            <w:vAlign w:val="center"/>
          </w:tcPr>
          <w:p w14:paraId="7DE3C328" w14:textId="77777777" w:rsidR="00695912" w:rsidRPr="0008158E" w:rsidRDefault="00695912" w:rsidP="00584B4D">
            <w:pPr>
              <w:keepLines/>
              <w:jc w:val="left"/>
              <w:rPr>
                <w:rFonts w:ascii="Arial Narrow" w:hAnsi="Arial Narrow" w:cs="Arial"/>
                <w:i/>
                <w:iCs/>
                <w:sz w:val="20"/>
                <w:szCs w:val="20"/>
              </w:rPr>
            </w:pPr>
            <w:r w:rsidRPr="0008158E">
              <w:rPr>
                <w:rFonts w:ascii="Arial Narrow" w:hAnsi="Arial Narrow" w:cs="Arial"/>
                <w:i/>
                <w:iCs/>
                <w:sz w:val="20"/>
                <w:szCs w:val="20"/>
              </w:rPr>
              <w:t>Dupixent</w:t>
            </w:r>
          </w:p>
        </w:tc>
      </w:tr>
      <w:tr w:rsidR="00695912" w:rsidRPr="0008158E" w14:paraId="0CDD99D9" w14:textId="77777777" w:rsidTr="00486916">
        <w:trPr>
          <w:cantSplit/>
          <w:trHeight w:val="20"/>
        </w:trPr>
        <w:tc>
          <w:tcPr>
            <w:tcW w:w="3529" w:type="dxa"/>
            <w:gridSpan w:val="4"/>
            <w:vAlign w:val="center"/>
          </w:tcPr>
          <w:p w14:paraId="3B0D8765" w14:textId="77777777" w:rsidR="00695912" w:rsidRPr="0008158E" w:rsidRDefault="00695912" w:rsidP="00584B4D">
            <w:pPr>
              <w:keepLines/>
              <w:jc w:val="left"/>
              <w:rPr>
                <w:rFonts w:ascii="Arial Narrow" w:hAnsi="Arial Narrow" w:cs="Arial"/>
                <w:i/>
                <w:iCs/>
                <w:sz w:val="20"/>
                <w:szCs w:val="20"/>
              </w:rPr>
            </w:pPr>
          </w:p>
        </w:tc>
        <w:tc>
          <w:tcPr>
            <w:tcW w:w="1134" w:type="dxa"/>
            <w:vAlign w:val="center"/>
          </w:tcPr>
          <w:p w14:paraId="110FFB78" w14:textId="77777777" w:rsidR="00695912" w:rsidRPr="0008158E" w:rsidRDefault="00695912" w:rsidP="00584B4D">
            <w:pPr>
              <w:keepLines/>
              <w:jc w:val="center"/>
              <w:rPr>
                <w:rFonts w:ascii="Arial Narrow" w:hAnsi="Arial Narrow" w:cs="Arial"/>
                <w:i/>
                <w:iCs/>
                <w:sz w:val="20"/>
                <w:szCs w:val="20"/>
              </w:rPr>
            </w:pPr>
          </w:p>
        </w:tc>
        <w:tc>
          <w:tcPr>
            <w:tcW w:w="851" w:type="dxa"/>
            <w:vAlign w:val="center"/>
          </w:tcPr>
          <w:p w14:paraId="2D2EF2E7" w14:textId="77777777" w:rsidR="00695912" w:rsidRPr="0008158E" w:rsidRDefault="00695912" w:rsidP="00584B4D">
            <w:pPr>
              <w:keepLines/>
              <w:jc w:val="center"/>
              <w:rPr>
                <w:rFonts w:ascii="Arial Narrow" w:hAnsi="Arial Narrow" w:cs="Arial"/>
                <w:i/>
                <w:iCs/>
                <w:sz w:val="20"/>
                <w:szCs w:val="20"/>
              </w:rPr>
            </w:pPr>
          </w:p>
        </w:tc>
        <w:tc>
          <w:tcPr>
            <w:tcW w:w="709" w:type="dxa"/>
            <w:vAlign w:val="center"/>
          </w:tcPr>
          <w:p w14:paraId="7D294641" w14:textId="77777777" w:rsidR="00695912" w:rsidRPr="0008158E" w:rsidRDefault="00695912" w:rsidP="00584B4D">
            <w:pPr>
              <w:keepLines/>
              <w:jc w:val="center"/>
              <w:rPr>
                <w:rFonts w:ascii="Arial Narrow" w:hAnsi="Arial Narrow" w:cs="Arial"/>
                <w:i/>
                <w:iCs/>
                <w:sz w:val="20"/>
                <w:szCs w:val="20"/>
              </w:rPr>
            </w:pPr>
          </w:p>
        </w:tc>
        <w:tc>
          <w:tcPr>
            <w:tcW w:w="1275" w:type="dxa"/>
            <w:vAlign w:val="center"/>
          </w:tcPr>
          <w:p w14:paraId="3379309D" w14:textId="77777777" w:rsidR="00695912" w:rsidRPr="0008158E" w:rsidRDefault="00695912" w:rsidP="00584B4D">
            <w:pPr>
              <w:keepLines/>
              <w:jc w:val="left"/>
              <w:rPr>
                <w:rFonts w:ascii="Arial Narrow" w:hAnsi="Arial Narrow" w:cs="Arial"/>
                <w:i/>
                <w:iCs/>
                <w:sz w:val="20"/>
                <w:szCs w:val="20"/>
              </w:rPr>
            </w:pPr>
          </w:p>
        </w:tc>
        <w:tc>
          <w:tcPr>
            <w:tcW w:w="1716" w:type="dxa"/>
            <w:vAlign w:val="center"/>
          </w:tcPr>
          <w:p w14:paraId="4B4ABA65" w14:textId="77777777" w:rsidR="00695912" w:rsidRPr="0008158E" w:rsidRDefault="00695912" w:rsidP="00584B4D">
            <w:pPr>
              <w:keepLines/>
              <w:jc w:val="left"/>
              <w:rPr>
                <w:rFonts w:ascii="Arial Narrow" w:hAnsi="Arial Narrow" w:cs="Arial"/>
                <w:i/>
                <w:iCs/>
                <w:sz w:val="20"/>
                <w:szCs w:val="20"/>
              </w:rPr>
            </w:pPr>
          </w:p>
        </w:tc>
      </w:tr>
      <w:tr w:rsidR="00695912" w:rsidRPr="0008158E" w14:paraId="17E63FF0" w14:textId="77777777" w:rsidTr="00486916">
        <w:trPr>
          <w:cantSplit/>
          <w:trHeight w:val="20"/>
        </w:trPr>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C63D58D" w14:textId="718026E5" w:rsidR="00695912" w:rsidRPr="000159B7" w:rsidRDefault="00695912" w:rsidP="00584B4D">
            <w:pPr>
              <w:keepLines/>
              <w:jc w:val="center"/>
              <w:rPr>
                <w:rFonts w:ascii="Arial Narrow" w:hAnsi="Arial Narrow" w:cs="Arial"/>
                <w:i/>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045326" w14:textId="5C610A56" w:rsidR="00695912" w:rsidRPr="0008158E" w:rsidRDefault="00695912" w:rsidP="00584B4D">
            <w:pPr>
              <w:keepLines/>
              <w:jc w:val="left"/>
              <w:rPr>
                <w:rFonts w:ascii="Arial Narrow" w:hAnsi="Arial Narrow" w:cs="Arial"/>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79F692DF" w14:textId="77777777" w:rsidR="00695912" w:rsidRPr="00481132" w:rsidRDefault="00695912" w:rsidP="00584B4D">
            <w:pPr>
              <w:keepLines/>
              <w:jc w:val="left"/>
              <w:rPr>
                <w:rFonts w:ascii="Arial Narrow" w:hAnsi="Arial Narrow" w:cs="Arial"/>
                <w:b/>
                <w:bCs/>
                <w:i/>
                <w:iCs/>
                <w:sz w:val="20"/>
                <w:szCs w:val="20"/>
              </w:rPr>
            </w:pPr>
            <w:r w:rsidRPr="00481132">
              <w:rPr>
                <w:rFonts w:ascii="Arial Narrow" w:hAnsi="Arial Narrow" w:cs="Arial"/>
                <w:b/>
                <w:bCs/>
                <w:i/>
                <w:iCs/>
                <w:sz w:val="20"/>
                <w:szCs w:val="20"/>
              </w:rPr>
              <w:t xml:space="preserve">Administrative Advice: </w:t>
            </w:r>
          </w:p>
          <w:p w14:paraId="036D6C74" w14:textId="77777777" w:rsidR="00695912" w:rsidRPr="0008158E" w:rsidRDefault="00695912" w:rsidP="00584B4D">
            <w:pPr>
              <w:keepLines/>
              <w:jc w:val="left"/>
              <w:rPr>
                <w:rFonts w:ascii="Arial Narrow" w:hAnsi="Arial Narrow" w:cs="Arial"/>
                <w:i/>
                <w:iCs/>
                <w:sz w:val="20"/>
                <w:szCs w:val="20"/>
              </w:rPr>
            </w:pPr>
            <w:r>
              <w:rPr>
                <w:rFonts w:ascii="Arial Narrow" w:hAnsi="Arial Narrow" w:cs="Arial"/>
                <w:i/>
                <w:iCs/>
                <w:sz w:val="20"/>
                <w:szCs w:val="20"/>
              </w:rPr>
              <w:t>P</w:t>
            </w:r>
            <w:r w:rsidRPr="00A87382">
              <w:rPr>
                <w:rFonts w:ascii="Arial Narrow" w:hAnsi="Arial Narrow" w:cs="Arial"/>
                <w:i/>
                <w:iCs/>
                <w:sz w:val="20"/>
                <w:szCs w:val="20"/>
              </w:rPr>
              <w:t>harmaceutical benefits that have the form dupilumab</w:t>
            </w:r>
            <w:r>
              <w:rPr>
                <w:rFonts w:ascii="Arial Narrow" w:hAnsi="Arial Narrow" w:cs="Arial"/>
                <w:i/>
                <w:iCs/>
                <w:sz w:val="20"/>
                <w:szCs w:val="20"/>
              </w:rPr>
              <w:t xml:space="preserve"> </w:t>
            </w:r>
            <w:r w:rsidRPr="00A87382">
              <w:rPr>
                <w:rFonts w:ascii="Arial Narrow" w:hAnsi="Arial Narrow" w:cs="Arial"/>
                <w:i/>
                <w:iCs/>
                <w:sz w:val="20"/>
                <w:szCs w:val="20"/>
              </w:rPr>
              <w:t>injection 200 mg/1.14 mL, 2 x 1.14 mL syringes and pharmaceutical benefits that have the form dupilumab injection 200 mg/1.14 mL, 2 x 1.14 mL pen devices are equivalent for the purposes of substitution</w:t>
            </w:r>
          </w:p>
        </w:tc>
      </w:tr>
      <w:tr w:rsidR="00695912" w:rsidRPr="0008158E" w14:paraId="68ED281E" w14:textId="77777777" w:rsidTr="00486916">
        <w:trPr>
          <w:cantSplit/>
          <w:trHeight w:val="20"/>
        </w:trPr>
        <w:tc>
          <w:tcPr>
            <w:tcW w:w="426" w:type="dxa"/>
            <w:vMerge/>
            <w:vAlign w:val="center"/>
          </w:tcPr>
          <w:p w14:paraId="772F8A97" w14:textId="77777777" w:rsidR="00695912" w:rsidRDefault="00695912" w:rsidP="00584B4D">
            <w:pPr>
              <w:keepLines/>
              <w:jc w:val="left"/>
              <w:rPr>
                <w:rFonts w:ascii="Arial Narrow" w:hAnsi="Arial Narrow" w:cs="Arial"/>
                <w:i/>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E4A9BB" w14:textId="11D67BDB" w:rsidR="00695912" w:rsidRDefault="00695912" w:rsidP="00584B4D">
            <w:pPr>
              <w:keepLines/>
              <w:jc w:val="left"/>
              <w:rPr>
                <w:rFonts w:ascii="Arial Narrow" w:hAnsi="Arial Narrow" w:cs="Arial"/>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605053E8" w14:textId="77777777" w:rsidR="00695912" w:rsidRPr="00481132" w:rsidRDefault="00695912" w:rsidP="00584B4D">
            <w:pPr>
              <w:keepLines/>
              <w:jc w:val="left"/>
              <w:rPr>
                <w:rFonts w:ascii="Arial Narrow" w:hAnsi="Arial Narrow" w:cs="Arial"/>
                <w:b/>
                <w:bCs/>
                <w:i/>
                <w:iCs/>
                <w:sz w:val="20"/>
                <w:szCs w:val="20"/>
              </w:rPr>
            </w:pPr>
            <w:r w:rsidRPr="00481132">
              <w:rPr>
                <w:rFonts w:ascii="Arial Narrow" w:hAnsi="Arial Narrow" w:cs="Arial"/>
                <w:b/>
                <w:bCs/>
                <w:i/>
                <w:iCs/>
                <w:sz w:val="20"/>
                <w:szCs w:val="20"/>
              </w:rPr>
              <w:t xml:space="preserve">Administrative Advice: </w:t>
            </w:r>
          </w:p>
          <w:p w14:paraId="04AFD78E" w14:textId="77777777" w:rsidR="00695912" w:rsidRDefault="00695912" w:rsidP="00584B4D">
            <w:pPr>
              <w:keepLines/>
              <w:jc w:val="left"/>
              <w:rPr>
                <w:rFonts w:ascii="Arial Narrow" w:hAnsi="Arial Narrow" w:cs="Arial"/>
                <w:i/>
                <w:iCs/>
                <w:sz w:val="20"/>
                <w:szCs w:val="20"/>
              </w:rPr>
            </w:pPr>
            <w:r>
              <w:rPr>
                <w:rFonts w:ascii="Arial Narrow" w:hAnsi="Arial Narrow" w:cs="Arial"/>
                <w:i/>
                <w:iCs/>
                <w:sz w:val="20"/>
                <w:szCs w:val="20"/>
              </w:rPr>
              <w:t>P</w:t>
            </w:r>
            <w:r w:rsidRPr="00A87382">
              <w:rPr>
                <w:rFonts w:ascii="Arial Narrow" w:hAnsi="Arial Narrow" w:cs="Arial"/>
                <w:i/>
                <w:iCs/>
                <w:sz w:val="20"/>
                <w:szCs w:val="20"/>
              </w:rPr>
              <w:t>harmaceutical benefits that have the form dupilumab</w:t>
            </w:r>
            <w:r>
              <w:rPr>
                <w:rFonts w:ascii="Arial Narrow" w:hAnsi="Arial Narrow" w:cs="Arial"/>
                <w:i/>
                <w:iCs/>
                <w:sz w:val="20"/>
                <w:szCs w:val="20"/>
              </w:rPr>
              <w:t xml:space="preserve"> </w:t>
            </w:r>
            <w:r w:rsidRPr="00A87382">
              <w:rPr>
                <w:rFonts w:ascii="Arial Narrow" w:hAnsi="Arial Narrow" w:cs="Arial"/>
                <w:i/>
                <w:iCs/>
                <w:sz w:val="20"/>
                <w:szCs w:val="20"/>
              </w:rPr>
              <w:t xml:space="preserve">injection </w:t>
            </w:r>
            <w:r>
              <w:rPr>
                <w:rFonts w:ascii="Arial Narrow" w:hAnsi="Arial Narrow" w:cs="Arial"/>
                <w:i/>
                <w:iCs/>
                <w:sz w:val="20"/>
                <w:szCs w:val="20"/>
              </w:rPr>
              <w:t>3</w:t>
            </w:r>
            <w:r w:rsidRPr="00A87382">
              <w:rPr>
                <w:rFonts w:ascii="Arial Narrow" w:hAnsi="Arial Narrow" w:cs="Arial"/>
                <w:i/>
                <w:iCs/>
                <w:sz w:val="20"/>
                <w:szCs w:val="20"/>
              </w:rPr>
              <w:t>00 mg/</w:t>
            </w:r>
            <w:r>
              <w:rPr>
                <w:rFonts w:ascii="Arial Narrow" w:hAnsi="Arial Narrow" w:cs="Arial"/>
                <w:i/>
                <w:iCs/>
                <w:sz w:val="20"/>
                <w:szCs w:val="20"/>
              </w:rPr>
              <w:t>2</w:t>
            </w:r>
            <w:r w:rsidRPr="00A87382">
              <w:rPr>
                <w:rFonts w:ascii="Arial Narrow" w:hAnsi="Arial Narrow" w:cs="Arial"/>
                <w:i/>
                <w:iCs/>
                <w:sz w:val="20"/>
                <w:szCs w:val="20"/>
              </w:rPr>
              <w:t xml:space="preserve"> mL, 2 x </w:t>
            </w:r>
            <w:r>
              <w:rPr>
                <w:rFonts w:ascii="Arial Narrow" w:hAnsi="Arial Narrow" w:cs="Arial"/>
                <w:i/>
                <w:iCs/>
                <w:sz w:val="20"/>
                <w:szCs w:val="20"/>
              </w:rPr>
              <w:t xml:space="preserve">2 </w:t>
            </w:r>
            <w:r w:rsidRPr="00A87382">
              <w:rPr>
                <w:rFonts w:ascii="Arial Narrow" w:hAnsi="Arial Narrow" w:cs="Arial"/>
                <w:i/>
                <w:iCs/>
                <w:sz w:val="20"/>
                <w:szCs w:val="20"/>
              </w:rPr>
              <w:t xml:space="preserve">mL syringes and pharmaceutical benefits that have the form dupilumab injection </w:t>
            </w:r>
            <w:r>
              <w:rPr>
                <w:rFonts w:ascii="Arial Narrow" w:hAnsi="Arial Narrow" w:cs="Arial"/>
                <w:i/>
                <w:iCs/>
                <w:sz w:val="20"/>
                <w:szCs w:val="20"/>
              </w:rPr>
              <w:t>3</w:t>
            </w:r>
            <w:r w:rsidRPr="00A87382">
              <w:rPr>
                <w:rFonts w:ascii="Arial Narrow" w:hAnsi="Arial Narrow" w:cs="Arial"/>
                <w:i/>
                <w:iCs/>
                <w:sz w:val="20"/>
                <w:szCs w:val="20"/>
              </w:rPr>
              <w:t>00 mg/</w:t>
            </w:r>
            <w:r>
              <w:rPr>
                <w:rFonts w:ascii="Arial Narrow" w:hAnsi="Arial Narrow" w:cs="Arial"/>
                <w:i/>
                <w:iCs/>
                <w:sz w:val="20"/>
                <w:szCs w:val="20"/>
              </w:rPr>
              <w:t>2</w:t>
            </w:r>
            <w:r w:rsidRPr="00A87382">
              <w:rPr>
                <w:rFonts w:ascii="Arial Narrow" w:hAnsi="Arial Narrow" w:cs="Arial"/>
                <w:i/>
                <w:iCs/>
                <w:sz w:val="20"/>
                <w:szCs w:val="20"/>
              </w:rPr>
              <w:t xml:space="preserve"> mL, 2 x </w:t>
            </w:r>
            <w:r>
              <w:rPr>
                <w:rFonts w:ascii="Arial Narrow" w:hAnsi="Arial Narrow" w:cs="Arial"/>
                <w:i/>
                <w:iCs/>
                <w:sz w:val="20"/>
                <w:szCs w:val="20"/>
              </w:rPr>
              <w:t>2</w:t>
            </w:r>
            <w:r w:rsidRPr="00A87382">
              <w:rPr>
                <w:rFonts w:ascii="Arial Narrow" w:hAnsi="Arial Narrow" w:cs="Arial"/>
                <w:i/>
                <w:iCs/>
                <w:sz w:val="20"/>
                <w:szCs w:val="20"/>
              </w:rPr>
              <w:t xml:space="preserve"> mL pen devices are equivalent for the purposes of substitution</w:t>
            </w:r>
          </w:p>
        </w:tc>
      </w:tr>
      <w:tr w:rsidR="00695912" w:rsidRPr="00C56D86" w14:paraId="3534416E" w14:textId="77777777" w:rsidTr="00486916">
        <w:tblPrEx>
          <w:tblCellMar>
            <w:top w:w="15" w:type="dxa"/>
            <w:left w:w="15" w:type="dxa"/>
            <w:bottom w:w="15" w:type="dxa"/>
            <w:right w:w="15" w:type="dxa"/>
          </w:tblCellMar>
          <w:tblLook w:val="04A0" w:firstRow="1" w:lastRow="0" w:firstColumn="1" w:lastColumn="0" w:noHBand="0" w:noVBand="1"/>
        </w:tblPrEx>
        <w:tc>
          <w:tcPr>
            <w:tcW w:w="9214" w:type="dxa"/>
            <w:gridSpan w:val="9"/>
            <w:tcBorders>
              <w:top w:val="single" w:sz="4" w:space="0" w:color="auto"/>
              <w:left w:val="single" w:sz="4" w:space="0" w:color="auto"/>
              <w:right w:val="single" w:sz="4" w:space="0" w:color="auto"/>
            </w:tcBorders>
          </w:tcPr>
          <w:p w14:paraId="2612AAEE" w14:textId="77777777" w:rsidR="00695912" w:rsidRPr="00C56D86" w:rsidRDefault="00695912" w:rsidP="00584B4D">
            <w:pPr>
              <w:widowControl w:val="0"/>
              <w:rPr>
                <w:rFonts w:ascii="Arial Narrow" w:hAnsi="Arial Narrow" w:cs="Arial"/>
                <w:b/>
                <w:sz w:val="20"/>
                <w:szCs w:val="20"/>
                <w:lang w:eastAsia="en-GB"/>
              </w:rPr>
            </w:pPr>
          </w:p>
        </w:tc>
      </w:tr>
      <w:tr w:rsidR="00695912" w:rsidRPr="00C56D86" w14:paraId="1193FF94" w14:textId="77777777" w:rsidTr="00486916">
        <w:tblPrEx>
          <w:tblCellMar>
            <w:top w:w="15" w:type="dxa"/>
            <w:left w:w="15" w:type="dxa"/>
            <w:bottom w:w="15" w:type="dxa"/>
            <w:right w:w="15" w:type="dxa"/>
          </w:tblCellMar>
        </w:tblPrEx>
        <w:tc>
          <w:tcPr>
            <w:tcW w:w="851" w:type="dxa"/>
            <w:gridSpan w:val="2"/>
            <w:vMerge w:val="restart"/>
            <w:tcBorders>
              <w:top w:val="single" w:sz="4" w:space="0" w:color="auto"/>
              <w:left w:val="single" w:sz="4" w:space="0" w:color="auto"/>
              <w:bottom w:val="single" w:sz="4" w:space="0" w:color="auto"/>
              <w:right w:val="single" w:sz="4" w:space="0" w:color="auto"/>
            </w:tcBorders>
          </w:tcPr>
          <w:p w14:paraId="2858B571" w14:textId="46FF4F68" w:rsidR="00695912" w:rsidRPr="00C56D86" w:rsidRDefault="00695912" w:rsidP="00584B4D">
            <w:pPr>
              <w:widowControl w:val="0"/>
              <w:jc w:val="center"/>
              <w:rPr>
                <w:rFonts w:ascii="Arial Narrow" w:hAnsi="Arial Narrow" w:cs="Arial"/>
                <w:sz w:val="20"/>
                <w:szCs w:val="20"/>
                <w:lang w:eastAsia="en-GB"/>
              </w:rPr>
            </w:pPr>
          </w:p>
        </w:tc>
        <w:tc>
          <w:tcPr>
            <w:tcW w:w="8363" w:type="dxa"/>
            <w:gridSpan w:val="7"/>
            <w:tcBorders>
              <w:top w:val="single" w:sz="4" w:space="0" w:color="auto"/>
              <w:left w:val="single" w:sz="4" w:space="0" w:color="auto"/>
              <w:bottom w:val="single" w:sz="4" w:space="0" w:color="auto"/>
              <w:right w:val="single" w:sz="4" w:space="0" w:color="auto"/>
            </w:tcBorders>
          </w:tcPr>
          <w:p w14:paraId="6E3565EC" w14:textId="57824989" w:rsidR="00695912" w:rsidRPr="00C56D86" w:rsidRDefault="00695912" w:rsidP="00584B4D">
            <w:pPr>
              <w:widowControl w:val="0"/>
              <w:rPr>
                <w:rFonts w:ascii="Arial Narrow" w:hAnsi="Arial Narrow" w:cs="Arial"/>
                <w:sz w:val="20"/>
                <w:szCs w:val="20"/>
                <w:lang w:eastAsia="en-GB"/>
              </w:rPr>
            </w:pPr>
            <w:r w:rsidRPr="00C56D86">
              <w:rPr>
                <w:rFonts w:ascii="Arial Narrow" w:hAnsi="Arial Narrow" w:cs="Arial"/>
                <w:b/>
                <w:sz w:val="20"/>
                <w:szCs w:val="20"/>
                <w:lang w:eastAsia="en-GB"/>
              </w:rPr>
              <w:t>Category / Program:</w:t>
            </w:r>
            <w:r w:rsidR="00DF02D3">
              <w:rPr>
                <w:rFonts w:ascii="Arial Narrow" w:hAnsi="Arial Narrow" w:cs="Arial"/>
                <w:b/>
                <w:sz w:val="20"/>
                <w:szCs w:val="20"/>
                <w:lang w:eastAsia="en-GB"/>
              </w:rPr>
              <w:t xml:space="preserve"> </w:t>
            </w:r>
            <w:r w:rsidRPr="00C56D86">
              <w:rPr>
                <w:rFonts w:ascii="Arial Narrow" w:hAnsi="Arial Narrow" w:cs="Arial"/>
                <w:sz w:val="20"/>
                <w:szCs w:val="20"/>
                <w:lang w:eastAsia="en-GB"/>
              </w:rPr>
              <w:t xml:space="preserve">GENERAL – General Schedule (Code GE) </w:t>
            </w:r>
          </w:p>
        </w:tc>
      </w:tr>
      <w:tr w:rsidR="00695912" w:rsidRPr="00C56D86" w14:paraId="21FDA0A7" w14:textId="77777777" w:rsidTr="00486916">
        <w:tblPrEx>
          <w:tblCellMar>
            <w:top w:w="15" w:type="dxa"/>
            <w:left w:w="15" w:type="dxa"/>
            <w:bottom w:w="15" w:type="dxa"/>
            <w:right w:w="15" w:type="dxa"/>
          </w:tblCellMar>
        </w:tblPrEx>
        <w:trPr>
          <w:trHeight w:val="240"/>
        </w:trPr>
        <w:tc>
          <w:tcPr>
            <w:tcW w:w="851" w:type="dxa"/>
            <w:gridSpan w:val="2"/>
            <w:vMerge/>
          </w:tcPr>
          <w:p w14:paraId="75C09985" w14:textId="77777777" w:rsidR="00695912" w:rsidRPr="00C56D86" w:rsidRDefault="00695912" w:rsidP="00584B4D">
            <w:pPr>
              <w:widowControl w:val="0"/>
              <w:rPr>
                <w:rFonts w:ascii="Arial Narrow" w:hAnsi="Arial Narrow" w:cs="Arial"/>
                <w:sz w:val="20"/>
                <w:szCs w:val="20"/>
                <w:lang w:eastAsia="en-GB"/>
              </w:rPr>
            </w:pPr>
          </w:p>
        </w:tc>
        <w:tc>
          <w:tcPr>
            <w:tcW w:w="8363" w:type="dxa"/>
            <w:gridSpan w:val="7"/>
            <w:tcBorders>
              <w:top w:val="single" w:sz="4" w:space="0" w:color="auto"/>
              <w:left w:val="single" w:sz="4" w:space="0" w:color="auto"/>
              <w:bottom w:val="single" w:sz="4" w:space="0" w:color="auto"/>
              <w:right w:val="single" w:sz="4" w:space="0" w:color="auto"/>
            </w:tcBorders>
          </w:tcPr>
          <w:p w14:paraId="78CE6B77" w14:textId="35B2ECDA" w:rsidR="00695912" w:rsidRPr="00C56D86" w:rsidRDefault="00695912" w:rsidP="00584B4D">
            <w:pPr>
              <w:widowControl w:val="0"/>
              <w:rPr>
                <w:rFonts w:ascii="Arial Narrow" w:hAnsi="Arial Narrow" w:cs="Arial"/>
                <w:b/>
                <w:sz w:val="20"/>
                <w:szCs w:val="20"/>
                <w:lang w:eastAsia="en-GB"/>
              </w:rPr>
            </w:pPr>
            <w:r w:rsidRPr="00C56D86">
              <w:rPr>
                <w:rFonts w:ascii="Arial Narrow" w:hAnsi="Arial Narrow" w:cs="Arial"/>
                <w:b/>
                <w:sz w:val="20"/>
                <w:szCs w:val="20"/>
                <w:lang w:eastAsia="en-GB"/>
              </w:rPr>
              <w:t>Prescriber type:</w:t>
            </w:r>
            <w:r w:rsidR="00DF02D3">
              <w:rPr>
                <w:rFonts w:ascii="Arial Narrow" w:hAnsi="Arial Narrow" w:cs="Arial"/>
                <w:b/>
                <w:sz w:val="20"/>
                <w:szCs w:val="20"/>
                <w:lang w:eastAsia="en-GB"/>
              </w:rPr>
              <w:t xml:space="preserve"> </w:t>
            </w:r>
            <w:r w:rsidRPr="00C56D86">
              <w:rPr>
                <w:rFonts w:ascii="Arial Narrow" w:hAnsi="Arial Narrow" w:cs="Arial"/>
                <w:sz w:val="20"/>
                <w:szCs w:val="20"/>
                <w:lang w:eastAsia="en-GB"/>
              </w:rPr>
              <w:fldChar w:fldCharType="begin" w:fldLock="1">
                <w:ffData>
                  <w:name w:val=""/>
                  <w:enabled/>
                  <w:calcOnExit w:val="0"/>
                  <w:checkBox>
                    <w:sizeAuto/>
                    <w:default w:val="1"/>
                  </w:checkBox>
                </w:ffData>
              </w:fldChar>
            </w:r>
            <w:r w:rsidRPr="00C56D86">
              <w:rPr>
                <w:rFonts w:ascii="Arial Narrow" w:hAnsi="Arial Narrow" w:cs="Arial"/>
                <w:sz w:val="20"/>
                <w:szCs w:val="20"/>
                <w:lang w:eastAsia="en-GB"/>
              </w:rPr>
              <w:instrText xml:space="preserve"> FORMCHECKBOX </w:instrText>
            </w:r>
            <w:r w:rsidRPr="00C56D86">
              <w:rPr>
                <w:rFonts w:ascii="Arial Narrow" w:hAnsi="Arial Narrow" w:cs="Arial"/>
                <w:sz w:val="20"/>
                <w:szCs w:val="20"/>
                <w:lang w:eastAsia="en-GB"/>
              </w:rPr>
            </w:r>
            <w:r w:rsidRPr="00C56D86">
              <w:rPr>
                <w:rFonts w:ascii="Arial Narrow" w:hAnsi="Arial Narrow" w:cs="Arial"/>
                <w:sz w:val="20"/>
                <w:szCs w:val="20"/>
                <w:lang w:eastAsia="en-GB"/>
              </w:rPr>
              <w:fldChar w:fldCharType="separate"/>
            </w:r>
            <w:r w:rsidRPr="00C56D86">
              <w:rPr>
                <w:rFonts w:ascii="Arial Narrow" w:hAnsi="Arial Narrow" w:cs="Arial"/>
                <w:sz w:val="20"/>
                <w:szCs w:val="20"/>
                <w:lang w:eastAsia="en-GB"/>
              </w:rPr>
              <w:fldChar w:fldCharType="end"/>
            </w:r>
            <w:r w:rsidRPr="00C56D86">
              <w:rPr>
                <w:rFonts w:ascii="Arial Narrow" w:hAnsi="Arial Narrow" w:cs="Arial"/>
                <w:sz w:val="20"/>
                <w:szCs w:val="20"/>
                <w:lang w:eastAsia="en-GB"/>
              </w:rPr>
              <w:t xml:space="preserve"> Medical Practitioners</w:t>
            </w:r>
            <w:r w:rsidR="00DF02D3">
              <w:rPr>
                <w:rFonts w:ascii="Arial Narrow" w:hAnsi="Arial Narrow" w:cs="Arial"/>
                <w:sz w:val="20"/>
                <w:szCs w:val="20"/>
                <w:lang w:eastAsia="en-GB"/>
              </w:rPr>
              <w:t xml:space="preserve"> </w:t>
            </w:r>
          </w:p>
        </w:tc>
      </w:tr>
      <w:tr w:rsidR="00695912" w:rsidRPr="00C56D86" w14:paraId="28292E21" w14:textId="77777777" w:rsidTr="00486916">
        <w:tblPrEx>
          <w:tblCellMar>
            <w:top w:w="15" w:type="dxa"/>
            <w:left w:w="15" w:type="dxa"/>
            <w:bottom w:w="15" w:type="dxa"/>
            <w:right w:w="15" w:type="dxa"/>
          </w:tblCellMar>
        </w:tblPrEx>
        <w:tc>
          <w:tcPr>
            <w:tcW w:w="851" w:type="dxa"/>
            <w:gridSpan w:val="2"/>
            <w:vMerge/>
          </w:tcPr>
          <w:p w14:paraId="1A08FA37" w14:textId="77777777" w:rsidR="00695912" w:rsidRPr="00C56D86" w:rsidRDefault="00695912" w:rsidP="00584B4D">
            <w:pPr>
              <w:widowControl w:val="0"/>
              <w:rPr>
                <w:rFonts w:ascii="Arial Narrow" w:hAnsi="Arial Narrow" w:cs="Arial"/>
                <w:sz w:val="20"/>
                <w:szCs w:val="20"/>
                <w:lang w:eastAsia="en-GB"/>
              </w:rPr>
            </w:pPr>
          </w:p>
        </w:tc>
        <w:tc>
          <w:tcPr>
            <w:tcW w:w="8363" w:type="dxa"/>
            <w:gridSpan w:val="7"/>
            <w:tcBorders>
              <w:top w:val="single" w:sz="4" w:space="0" w:color="auto"/>
              <w:left w:val="single" w:sz="4" w:space="0" w:color="auto"/>
              <w:bottom w:val="single" w:sz="4" w:space="0" w:color="auto"/>
              <w:right w:val="single" w:sz="4" w:space="0" w:color="auto"/>
            </w:tcBorders>
          </w:tcPr>
          <w:p w14:paraId="6573D7C3" w14:textId="77777777" w:rsidR="00695912" w:rsidRPr="00C56D86" w:rsidRDefault="00695912" w:rsidP="00584B4D">
            <w:pPr>
              <w:widowControl w:val="0"/>
              <w:rPr>
                <w:rFonts w:ascii="Arial Narrow" w:eastAsia="Calibri" w:hAnsi="Arial Narrow" w:cs="Arial"/>
                <w:sz w:val="20"/>
                <w:szCs w:val="20"/>
                <w:lang w:eastAsia="en-GB"/>
              </w:rPr>
            </w:pPr>
            <w:r w:rsidRPr="00C56D86">
              <w:rPr>
                <w:rFonts w:ascii="Arial Narrow" w:hAnsi="Arial Narrow" w:cs="Arial"/>
                <w:b/>
                <w:sz w:val="20"/>
                <w:szCs w:val="20"/>
                <w:lang w:eastAsia="en-GB"/>
              </w:rPr>
              <w:t xml:space="preserve">Restriction type: </w:t>
            </w:r>
            <w:r w:rsidRPr="00C56D86">
              <w:rPr>
                <w:rFonts w:ascii="Arial Narrow" w:eastAsia="Calibri" w:hAnsi="Arial Narrow" w:cs="Arial"/>
                <w:sz w:val="20"/>
                <w:szCs w:val="20"/>
                <w:lang w:eastAsia="en-GB"/>
              </w:rPr>
              <w:fldChar w:fldCharType="begin" w:fldLock="1">
                <w:ffData>
                  <w:name w:val="Check3"/>
                  <w:enabled/>
                  <w:calcOnExit w:val="0"/>
                  <w:checkBox>
                    <w:sizeAuto/>
                    <w:default w:val="1"/>
                  </w:checkBox>
                </w:ffData>
              </w:fldChar>
            </w:r>
            <w:r w:rsidRPr="00C56D86">
              <w:rPr>
                <w:rFonts w:ascii="Arial Narrow" w:eastAsia="Calibri" w:hAnsi="Arial Narrow" w:cs="Arial"/>
                <w:sz w:val="20"/>
                <w:szCs w:val="20"/>
                <w:lang w:eastAsia="en-GB"/>
              </w:rPr>
              <w:instrText xml:space="preserve"> FORMCHECKBOX </w:instrText>
            </w:r>
            <w:r w:rsidRPr="00C56D86">
              <w:rPr>
                <w:rFonts w:ascii="Arial Narrow" w:eastAsia="Calibri" w:hAnsi="Arial Narrow" w:cs="Arial"/>
                <w:sz w:val="20"/>
                <w:szCs w:val="20"/>
                <w:lang w:eastAsia="en-GB"/>
              </w:rPr>
            </w:r>
            <w:r w:rsidRPr="00C56D86">
              <w:rPr>
                <w:rFonts w:ascii="Arial Narrow" w:eastAsia="Calibri" w:hAnsi="Arial Narrow" w:cs="Arial"/>
                <w:sz w:val="20"/>
                <w:szCs w:val="20"/>
                <w:lang w:eastAsia="en-GB"/>
              </w:rPr>
              <w:fldChar w:fldCharType="separate"/>
            </w:r>
            <w:r w:rsidRPr="00C56D86">
              <w:rPr>
                <w:rFonts w:ascii="Arial Narrow" w:eastAsia="Calibri" w:hAnsi="Arial Narrow" w:cs="Arial"/>
                <w:sz w:val="20"/>
                <w:szCs w:val="20"/>
                <w:lang w:eastAsia="en-GB"/>
              </w:rPr>
              <w:fldChar w:fldCharType="end"/>
            </w:r>
            <w:r w:rsidRPr="00C56D86">
              <w:rPr>
                <w:rFonts w:ascii="Arial Narrow" w:eastAsia="Calibri" w:hAnsi="Arial Narrow" w:cs="Arial"/>
                <w:sz w:val="20"/>
                <w:szCs w:val="20"/>
                <w:lang w:eastAsia="en-GB"/>
              </w:rPr>
              <w:t xml:space="preserve">Authority Required (telephone/online PBS Authorities system) </w:t>
            </w:r>
          </w:p>
        </w:tc>
      </w:tr>
      <w:tr w:rsidR="00695912" w:rsidRPr="00C56D86" w14:paraId="2CDEF137" w14:textId="77777777" w:rsidTr="00486916">
        <w:tblPrEx>
          <w:tblCellMar>
            <w:top w:w="15" w:type="dxa"/>
            <w:left w:w="15" w:type="dxa"/>
            <w:bottom w:w="15" w:type="dxa"/>
            <w:right w:w="15" w:type="dxa"/>
          </w:tblCellMar>
        </w:tblPrEx>
        <w:tc>
          <w:tcPr>
            <w:tcW w:w="851" w:type="dxa"/>
            <w:gridSpan w:val="2"/>
            <w:tcBorders>
              <w:top w:val="single" w:sz="4" w:space="0" w:color="auto"/>
              <w:left w:val="single" w:sz="4" w:space="0" w:color="auto"/>
              <w:bottom w:val="single" w:sz="4" w:space="0" w:color="auto"/>
              <w:right w:val="single" w:sz="4" w:space="0" w:color="auto"/>
            </w:tcBorders>
          </w:tcPr>
          <w:p w14:paraId="4EDB7D1B" w14:textId="4B962D69" w:rsidR="00695912" w:rsidRPr="00C56D86" w:rsidRDefault="00695912" w:rsidP="00584B4D">
            <w:pPr>
              <w:widowControl w:val="0"/>
              <w:jc w:val="center"/>
              <w:rPr>
                <w:rFonts w:ascii="Arial Narrow" w:hAnsi="Arial Narrow" w:cs="Arial"/>
                <w:sz w:val="20"/>
                <w:szCs w:val="20"/>
                <w:lang w:eastAsia="en-GB"/>
              </w:rPr>
            </w:pPr>
          </w:p>
        </w:tc>
        <w:tc>
          <w:tcPr>
            <w:tcW w:w="8363" w:type="dxa"/>
            <w:gridSpan w:val="7"/>
            <w:tcBorders>
              <w:top w:val="single" w:sz="4" w:space="0" w:color="auto"/>
              <w:left w:val="single" w:sz="4" w:space="0" w:color="auto"/>
              <w:bottom w:val="single" w:sz="4" w:space="0" w:color="auto"/>
              <w:right w:val="single" w:sz="4" w:space="0" w:color="auto"/>
            </w:tcBorders>
          </w:tcPr>
          <w:p w14:paraId="555B5BD6" w14:textId="77777777" w:rsidR="00695912" w:rsidRPr="00CF03F7" w:rsidRDefault="00695912" w:rsidP="00584B4D">
            <w:pPr>
              <w:widowControl w:val="0"/>
              <w:rPr>
                <w:rFonts w:ascii="Arial Narrow" w:hAnsi="Arial Narrow" w:cs="Arial"/>
                <w:b/>
                <w:sz w:val="20"/>
                <w:szCs w:val="20"/>
                <w:lang w:eastAsia="en-GB"/>
              </w:rPr>
            </w:pPr>
            <w:r w:rsidRPr="00CF03F7">
              <w:rPr>
                <w:rFonts w:ascii="Arial Narrow" w:hAnsi="Arial Narrow" w:cs="Arial"/>
                <w:b/>
                <w:bCs/>
                <w:sz w:val="20"/>
                <w:szCs w:val="20"/>
                <w:bdr w:val="none" w:sz="0" w:space="0" w:color="auto" w:frame="1"/>
              </w:rPr>
              <w:t xml:space="preserve">Indication: </w:t>
            </w:r>
            <w:r w:rsidRPr="00CF03F7">
              <w:rPr>
                <w:rFonts w:ascii="Arial Narrow" w:hAnsi="Arial Narrow" w:cs="Arial"/>
                <w:sz w:val="20"/>
                <w:szCs w:val="20"/>
              </w:rPr>
              <w:t>Chronic severe atopic dermatitis</w:t>
            </w:r>
          </w:p>
        </w:tc>
      </w:tr>
    </w:tbl>
    <w:p w14:paraId="35B09888" w14:textId="733FFB34" w:rsidR="00695912" w:rsidRDefault="00695912" w:rsidP="00695912">
      <w:pPr>
        <w:pStyle w:val="3-BodyText"/>
        <w:numPr>
          <w:ilvl w:val="0"/>
          <w:numId w:val="0"/>
        </w:numPr>
        <w:ind w:left="720" w:hanging="720"/>
        <w:rPr>
          <w:b/>
          <w:bCs/>
        </w:rPr>
      </w:pPr>
      <w:r w:rsidRPr="00FA7189">
        <w:rPr>
          <w:b/>
          <w:bCs/>
        </w:rPr>
        <w:t>Uncontrolled Severe Asthma</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Uncontrolled Severe Asthma"/>
      </w:tblPr>
      <w:tblGrid>
        <w:gridCol w:w="569"/>
        <w:gridCol w:w="850"/>
        <w:gridCol w:w="142"/>
        <w:gridCol w:w="1976"/>
        <w:gridCol w:w="1283"/>
        <w:gridCol w:w="709"/>
        <w:gridCol w:w="850"/>
        <w:gridCol w:w="1134"/>
        <w:gridCol w:w="1651"/>
      </w:tblGrid>
      <w:tr w:rsidR="00695912" w:rsidRPr="0022354F" w14:paraId="5A0ED53A" w14:textId="77777777" w:rsidTr="007C73A2">
        <w:trPr>
          <w:cantSplit/>
          <w:trHeight w:val="20"/>
        </w:trPr>
        <w:tc>
          <w:tcPr>
            <w:tcW w:w="3537" w:type="dxa"/>
            <w:gridSpan w:val="4"/>
            <w:vAlign w:val="center"/>
          </w:tcPr>
          <w:p w14:paraId="52D85F2A" w14:textId="77777777" w:rsidR="00695912" w:rsidRPr="0022354F" w:rsidRDefault="00695912" w:rsidP="00584B4D">
            <w:pPr>
              <w:keepLines/>
              <w:rPr>
                <w:rFonts w:ascii="Arial Narrow" w:hAnsi="Arial Narrow"/>
                <w:b/>
                <w:bCs/>
                <w:sz w:val="20"/>
                <w:szCs w:val="20"/>
              </w:rPr>
            </w:pPr>
            <w:r w:rsidRPr="0022354F">
              <w:rPr>
                <w:rFonts w:ascii="Arial Narrow" w:hAnsi="Arial Narrow"/>
                <w:b/>
                <w:bCs/>
                <w:sz w:val="20"/>
                <w:szCs w:val="20"/>
              </w:rPr>
              <w:t>MEDICINAL PRODUCT</w:t>
            </w:r>
          </w:p>
          <w:p w14:paraId="51C7AC38" w14:textId="77777777" w:rsidR="00695912" w:rsidRPr="0022354F" w:rsidRDefault="00695912" w:rsidP="00584B4D">
            <w:pPr>
              <w:pStyle w:val="5-SubsectionSubheading"/>
              <w:rPr>
                <w:rFonts w:ascii="Arial Narrow" w:hAnsi="Arial Narrow"/>
                <w:sz w:val="20"/>
                <w:szCs w:val="20"/>
              </w:rPr>
            </w:pPr>
            <w:r w:rsidRPr="0022354F">
              <w:rPr>
                <w:rFonts w:ascii="Arial Narrow" w:hAnsi="Arial Narrow"/>
                <w:bCs/>
                <w:sz w:val="20"/>
                <w:szCs w:val="20"/>
              </w:rPr>
              <w:t>medicinal product pack</w:t>
            </w:r>
          </w:p>
        </w:tc>
        <w:tc>
          <w:tcPr>
            <w:tcW w:w="1283" w:type="dxa"/>
            <w:vAlign w:val="center"/>
          </w:tcPr>
          <w:p w14:paraId="7426B1A3" w14:textId="77777777" w:rsidR="00695912" w:rsidRPr="0022354F" w:rsidRDefault="00695912" w:rsidP="00584B4D">
            <w:pPr>
              <w:keepLines/>
              <w:jc w:val="center"/>
              <w:rPr>
                <w:rFonts w:ascii="Arial Narrow" w:hAnsi="Arial Narrow"/>
                <w:b/>
                <w:sz w:val="20"/>
                <w:szCs w:val="20"/>
              </w:rPr>
            </w:pPr>
            <w:r w:rsidRPr="0022354F">
              <w:rPr>
                <w:rFonts w:ascii="Arial Narrow" w:hAnsi="Arial Narrow"/>
                <w:b/>
                <w:sz w:val="20"/>
                <w:szCs w:val="20"/>
              </w:rPr>
              <w:t>PBS item code</w:t>
            </w:r>
          </w:p>
        </w:tc>
        <w:tc>
          <w:tcPr>
            <w:tcW w:w="709" w:type="dxa"/>
            <w:vAlign w:val="center"/>
          </w:tcPr>
          <w:p w14:paraId="0B79BD7E" w14:textId="77777777" w:rsidR="00695912" w:rsidRPr="0022354F" w:rsidRDefault="00695912" w:rsidP="00584B4D">
            <w:pPr>
              <w:keepLines/>
              <w:jc w:val="center"/>
              <w:rPr>
                <w:rFonts w:ascii="Arial Narrow" w:hAnsi="Arial Narrow"/>
                <w:b/>
                <w:sz w:val="20"/>
                <w:szCs w:val="20"/>
              </w:rPr>
            </w:pPr>
            <w:r w:rsidRPr="0022354F">
              <w:rPr>
                <w:rFonts w:ascii="Arial Narrow" w:hAnsi="Arial Narrow"/>
                <w:b/>
                <w:sz w:val="20"/>
                <w:szCs w:val="20"/>
              </w:rPr>
              <w:t>Max. qty packs</w:t>
            </w:r>
          </w:p>
        </w:tc>
        <w:tc>
          <w:tcPr>
            <w:tcW w:w="850" w:type="dxa"/>
            <w:vAlign w:val="center"/>
          </w:tcPr>
          <w:p w14:paraId="5867473D" w14:textId="77777777" w:rsidR="00695912" w:rsidRPr="0022354F" w:rsidRDefault="00695912" w:rsidP="00584B4D">
            <w:pPr>
              <w:keepLines/>
              <w:jc w:val="center"/>
              <w:rPr>
                <w:rFonts w:ascii="Arial Narrow" w:hAnsi="Arial Narrow"/>
                <w:b/>
                <w:sz w:val="20"/>
                <w:szCs w:val="20"/>
              </w:rPr>
            </w:pPr>
            <w:r w:rsidRPr="0022354F">
              <w:rPr>
                <w:rFonts w:ascii="Arial Narrow" w:hAnsi="Arial Narrow"/>
                <w:b/>
                <w:sz w:val="20"/>
                <w:szCs w:val="20"/>
              </w:rPr>
              <w:t>Max. qty units</w:t>
            </w:r>
          </w:p>
        </w:tc>
        <w:tc>
          <w:tcPr>
            <w:tcW w:w="1134" w:type="dxa"/>
            <w:vAlign w:val="center"/>
          </w:tcPr>
          <w:p w14:paraId="0D24DF68" w14:textId="77777777" w:rsidR="00695912" w:rsidRPr="0022354F" w:rsidRDefault="00695912" w:rsidP="00584B4D">
            <w:pPr>
              <w:keepLines/>
              <w:jc w:val="center"/>
              <w:rPr>
                <w:rFonts w:ascii="Arial Narrow" w:hAnsi="Arial Narrow"/>
                <w:b/>
                <w:bCs/>
                <w:sz w:val="20"/>
                <w:szCs w:val="20"/>
              </w:rPr>
            </w:pPr>
            <w:r w:rsidRPr="0DC5798E">
              <w:rPr>
                <w:rFonts w:ascii="Arial Narrow" w:hAnsi="Arial Narrow"/>
                <w:b/>
                <w:bCs/>
                <w:sz w:val="20"/>
                <w:szCs w:val="20"/>
              </w:rPr>
              <w:t>№.of</w:t>
            </w:r>
          </w:p>
          <w:p w14:paraId="5A9B5001" w14:textId="77777777" w:rsidR="00695912" w:rsidRPr="0022354F" w:rsidRDefault="00695912" w:rsidP="00584B4D">
            <w:pPr>
              <w:keepLines/>
              <w:jc w:val="center"/>
              <w:rPr>
                <w:rFonts w:ascii="Arial Narrow" w:hAnsi="Arial Narrow"/>
                <w:b/>
                <w:bCs/>
                <w:sz w:val="20"/>
                <w:szCs w:val="20"/>
              </w:rPr>
            </w:pPr>
            <w:r w:rsidRPr="0DC5798E">
              <w:rPr>
                <w:rFonts w:ascii="Arial Narrow" w:hAnsi="Arial Narrow"/>
                <w:b/>
                <w:bCs/>
                <w:sz w:val="20"/>
                <w:szCs w:val="20"/>
              </w:rPr>
              <w:t>Rpts</w:t>
            </w:r>
          </w:p>
        </w:tc>
        <w:tc>
          <w:tcPr>
            <w:tcW w:w="1651" w:type="dxa"/>
            <w:vAlign w:val="center"/>
          </w:tcPr>
          <w:p w14:paraId="13590B2F" w14:textId="77777777" w:rsidR="00695912" w:rsidRPr="0022354F" w:rsidRDefault="00695912" w:rsidP="00584B4D">
            <w:pPr>
              <w:keepLines/>
              <w:rPr>
                <w:rFonts w:ascii="Arial Narrow" w:hAnsi="Arial Narrow"/>
                <w:b/>
                <w:sz w:val="20"/>
                <w:szCs w:val="20"/>
              </w:rPr>
            </w:pPr>
            <w:r w:rsidRPr="0022354F">
              <w:rPr>
                <w:rFonts w:ascii="Arial Narrow" w:hAnsi="Arial Narrow"/>
                <w:b/>
                <w:sz w:val="20"/>
                <w:szCs w:val="20"/>
              </w:rPr>
              <w:t>Available brands</w:t>
            </w:r>
          </w:p>
        </w:tc>
      </w:tr>
      <w:tr w:rsidR="00695912" w:rsidRPr="0022354F" w14:paraId="39762F08" w14:textId="77777777" w:rsidTr="00486916">
        <w:trPr>
          <w:cantSplit/>
          <w:trHeight w:val="20"/>
        </w:trPr>
        <w:tc>
          <w:tcPr>
            <w:tcW w:w="9164" w:type="dxa"/>
            <w:gridSpan w:val="9"/>
            <w:vAlign w:val="center"/>
          </w:tcPr>
          <w:p w14:paraId="0616F308" w14:textId="77777777" w:rsidR="00695912" w:rsidRPr="0022354F" w:rsidRDefault="00695912" w:rsidP="00584B4D">
            <w:pPr>
              <w:keepLines/>
              <w:rPr>
                <w:rFonts w:ascii="Arial Narrow" w:hAnsi="Arial Narrow"/>
                <w:sz w:val="20"/>
                <w:szCs w:val="20"/>
              </w:rPr>
            </w:pPr>
            <w:r w:rsidRPr="0022354F">
              <w:rPr>
                <w:rFonts w:ascii="Arial Narrow" w:hAnsi="Arial Narrow"/>
                <w:sz w:val="20"/>
                <w:szCs w:val="20"/>
              </w:rPr>
              <w:t xml:space="preserve">DUPILUMAB </w:t>
            </w:r>
          </w:p>
        </w:tc>
      </w:tr>
      <w:tr w:rsidR="00695912" w:rsidRPr="0022354F" w14:paraId="11F76D5A" w14:textId="77777777" w:rsidTr="007C73A2">
        <w:trPr>
          <w:cantSplit/>
          <w:trHeight w:val="20"/>
        </w:trPr>
        <w:tc>
          <w:tcPr>
            <w:tcW w:w="3537" w:type="dxa"/>
            <w:gridSpan w:val="4"/>
            <w:vAlign w:val="center"/>
          </w:tcPr>
          <w:p w14:paraId="05F7176F" w14:textId="73223DE7" w:rsidR="00695912" w:rsidRPr="0022354F" w:rsidRDefault="00695912" w:rsidP="00584B4D">
            <w:pPr>
              <w:keepLines/>
              <w:rPr>
                <w:rFonts w:ascii="Arial Narrow" w:hAnsi="Arial Narrow"/>
                <w:sz w:val="20"/>
                <w:szCs w:val="20"/>
              </w:rPr>
            </w:pPr>
            <w:r w:rsidRPr="0022354F">
              <w:rPr>
                <w:rFonts w:ascii="Arial Narrow" w:hAnsi="Arial Narrow" w:cs="Arial"/>
                <w:i/>
                <w:iCs/>
                <w:sz w:val="20"/>
                <w:szCs w:val="20"/>
              </w:rPr>
              <w:t>dupilumab 200 mg/1.14 mL injection, 2 x 1.14</w:t>
            </w:r>
            <w:r w:rsidR="002D2C07">
              <w:rPr>
                <w:rFonts w:ascii="Arial Narrow" w:hAnsi="Arial Narrow" w:cs="Arial"/>
                <w:i/>
                <w:iCs/>
                <w:sz w:val="20"/>
                <w:szCs w:val="20"/>
              </w:rPr>
              <w:t> </w:t>
            </w:r>
            <w:r w:rsidRPr="0022354F">
              <w:rPr>
                <w:rFonts w:ascii="Arial Narrow" w:hAnsi="Arial Narrow" w:cs="Arial"/>
                <w:i/>
                <w:iCs/>
                <w:sz w:val="20"/>
                <w:szCs w:val="20"/>
              </w:rPr>
              <w:t>mL pen devices</w:t>
            </w:r>
          </w:p>
        </w:tc>
        <w:tc>
          <w:tcPr>
            <w:tcW w:w="1283" w:type="dxa"/>
            <w:vAlign w:val="center"/>
          </w:tcPr>
          <w:p w14:paraId="734AA269"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NEW (Public)</w:t>
            </w:r>
          </w:p>
          <w:p w14:paraId="114592FA"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NEW (Private)</w:t>
            </w:r>
          </w:p>
        </w:tc>
        <w:tc>
          <w:tcPr>
            <w:tcW w:w="709" w:type="dxa"/>
            <w:vAlign w:val="center"/>
          </w:tcPr>
          <w:p w14:paraId="35244BF9"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1</w:t>
            </w:r>
          </w:p>
        </w:tc>
        <w:tc>
          <w:tcPr>
            <w:tcW w:w="850" w:type="dxa"/>
            <w:vAlign w:val="center"/>
          </w:tcPr>
          <w:p w14:paraId="4C83706A"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2</w:t>
            </w:r>
          </w:p>
        </w:tc>
        <w:tc>
          <w:tcPr>
            <w:tcW w:w="1134" w:type="dxa"/>
            <w:vAlign w:val="center"/>
          </w:tcPr>
          <w:p w14:paraId="0FB062A8" w14:textId="77777777" w:rsidR="002D2C07" w:rsidRDefault="00695912" w:rsidP="00584B4D">
            <w:pPr>
              <w:keepLines/>
              <w:jc w:val="center"/>
              <w:rPr>
                <w:rFonts w:ascii="Arial Narrow" w:hAnsi="Arial Narrow"/>
                <w:i/>
                <w:iCs/>
                <w:sz w:val="20"/>
                <w:szCs w:val="20"/>
              </w:rPr>
            </w:pPr>
            <w:r w:rsidRPr="0022354F">
              <w:rPr>
                <w:rFonts w:ascii="Arial Narrow" w:hAnsi="Arial Narrow"/>
                <w:i/>
                <w:iCs/>
                <w:sz w:val="20"/>
                <w:szCs w:val="20"/>
              </w:rPr>
              <w:t>7</w:t>
            </w:r>
            <w:r>
              <w:rPr>
                <w:rFonts w:ascii="Arial Narrow" w:hAnsi="Arial Narrow"/>
                <w:i/>
                <w:iCs/>
                <w:sz w:val="20"/>
                <w:szCs w:val="20"/>
              </w:rPr>
              <w:t xml:space="preserve"> </w:t>
            </w:r>
          </w:p>
          <w:p w14:paraId="697C6DFE" w14:textId="727BBA8B" w:rsidR="00695912" w:rsidRPr="0022354F" w:rsidRDefault="00695912" w:rsidP="00584B4D">
            <w:pPr>
              <w:keepLines/>
              <w:jc w:val="center"/>
              <w:rPr>
                <w:rFonts w:ascii="Arial Narrow" w:hAnsi="Arial Narrow"/>
                <w:sz w:val="20"/>
                <w:szCs w:val="20"/>
              </w:rPr>
            </w:pPr>
            <w:r>
              <w:rPr>
                <w:rFonts w:ascii="Arial Narrow" w:hAnsi="Arial Narrow"/>
                <w:i/>
                <w:iCs/>
                <w:sz w:val="20"/>
                <w:szCs w:val="20"/>
              </w:rPr>
              <w:t>(initial)</w:t>
            </w:r>
          </w:p>
        </w:tc>
        <w:tc>
          <w:tcPr>
            <w:tcW w:w="1651" w:type="dxa"/>
            <w:vAlign w:val="center"/>
          </w:tcPr>
          <w:p w14:paraId="6594A128" w14:textId="77777777" w:rsidR="00695912" w:rsidRPr="0022354F" w:rsidRDefault="00695912" w:rsidP="00584B4D">
            <w:pPr>
              <w:keepLines/>
              <w:rPr>
                <w:rFonts w:ascii="Arial Narrow" w:hAnsi="Arial Narrow"/>
                <w:sz w:val="20"/>
                <w:szCs w:val="20"/>
              </w:rPr>
            </w:pPr>
            <w:r w:rsidRPr="0022354F">
              <w:rPr>
                <w:rFonts w:ascii="Arial Narrow" w:hAnsi="Arial Narrow"/>
                <w:sz w:val="20"/>
                <w:szCs w:val="20"/>
              </w:rPr>
              <w:t>Dupixent</w:t>
            </w:r>
          </w:p>
        </w:tc>
      </w:tr>
      <w:tr w:rsidR="00695912" w:rsidRPr="0022354F" w14:paraId="0DC5DC7B" w14:textId="77777777" w:rsidTr="007C73A2">
        <w:trPr>
          <w:cantSplit/>
          <w:trHeight w:val="20"/>
        </w:trPr>
        <w:tc>
          <w:tcPr>
            <w:tcW w:w="3537" w:type="dxa"/>
            <w:gridSpan w:val="4"/>
            <w:vAlign w:val="center"/>
          </w:tcPr>
          <w:p w14:paraId="5C2AC5CC" w14:textId="77777777" w:rsidR="00695912" w:rsidRPr="0022354F" w:rsidRDefault="00695912" w:rsidP="00584B4D">
            <w:pPr>
              <w:keepLines/>
              <w:rPr>
                <w:rFonts w:ascii="Arial Narrow" w:hAnsi="Arial Narrow"/>
                <w:sz w:val="20"/>
                <w:szCs w:val="20"/>
              </w:rPr>
            </w:pPr>
            <w:r w:rsidRPr="0022354F">
              <w:rPr>
                <w:rFonts w:ascii="Arial Narrow" w:hAnsi="Arial Narrow" w:cs="Arial"/>
                <w:i/>
                <w:iCs/>
                <w:sz w:val="20"/>
                <w:szCs w:val="20"/>
              </w:rPr>
              <w:t>dupilumab 300 mg/2 mL injection, 2 x 2 mL pen devices</w:t>
            </w:r>
          </w:p>
        </w:tc>
        <w:tc>
          <w:tcPr>
            <w:tcW w:w="1283" w:type="dxa"/>
            <w:vAlign w:val="center"/>
          </w:tcPr>
          <w:p w14:paraId="6FF31479"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NEW (Public)</w:t>
            </w:r>
          </w:p>
          <w:p w14:paraId="5B655F57"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NEW (Private)</w:t>
            </w:r>
          </w:p>
        </w:tc>
        <w:tc>
          <w:tcPr>
            <w:tcW w:w="709" w:type="dxa"/>
            <w:vAlign w:val="center"/>
          </w:tcPr>
          <w:p w14:paraId="5B077055"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1</w:t>
            </w:r>
          </w:p>
        </w:tc>
        <w:tc>
          <w:tcPr>
            <w:tcW w:w="850" w:type="dxa"/>
            <w:vAlign w:val="center"/>
          </w:tcPr>
          <w:p w14:paraId="476D6404"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2</w:t>
            </w:r>
          </w:p>
        </w:tc>
        <w:tc>
          <w:tcPr>
            <w:tcW w:w="1134" w:type="dxa"/>
            <w:vAlign w:val="center"/>
          </w:tcPr>
          <w:p w14:paraId="3E7CBDAC" w14:textId="77777777" w:rsidR="002D2C07" w:rsidRDefault="00695912" w:rsidP="00584B4D">
            <w:pPr>
              <w:keepLines/>
              <w:jc w:val="center"/>
              <w:rPr>
                <w:rFonts w:ascii="Arial Narrow" w:hAnsi="Arial Narrow"/>
                <w:sz w:val="20"/>
                <w:szCs w:val="20"/>
              </w:rPr>
            </w:pPr>
            <w:r w:rsidRPr="0022354F">
              <w:rPr>
                <w:rFonts w:ascii="Arial Narrow" w:hAnsi="Arial Narrow"/>
                <w:sz w:val="20"/>
                <w:szCs w:val="20"/>
              </w:rPr>
              <w:t>3</w:t>
            </w:r>
            <w:r>
              <w:rPr>
                <w:rFonts w:ascii="Arial Narrow" w:hAnsi="Arial Narrow"/>
                <w:sz w:val="20"/>
                <w:szCs w:val="20"/>
              </w:rPr>
              <w:t xml:space="preserve"> </w:t>
            </w:r>
          </w:p>
          <w:p w14:paraId="4AA2BFF3" w14:textId="3563533B" w:rsidR="00695912" w:rsidRPr="0022354F" w:rsidRDefault="00695912" w:rsidP="00584B4D">
            <w:pPr>
              <w:keepLines/>
              <w:jc w:val="center"/>
              <w:rPr>
                <w:rFonts w:ascii="Arial Narrow" w:hAnsi="Arial Narrow"/>
                <w:sz w:val="20"/>
                <w:szCs w:val="20"/>
              </w:rPr>
            </w:pPr>
            <w:r>
              <w:rPr>
                <w:rFonts w:ascii="Arial Narrow" w:hAnsi="Arial Narrow"/>
                <w:sz w:val="20"/>
                <w:szCs w:val="20"/>
              </w:rPr>
              <w:t>(initial)</w:t>
            </w:r>
          </w:p>
        </w:tc>
        <w:tc>
          <w:tcPr>
            <w:tcW w:w="1651" w:type="dxa"/>
            <w:vAlign w:val="center"/>
          </w:tcPr>
          <w:p w14:paraId="60AAA697" w14:textId="77777777" w:rsidR="00695912" w:rsidRPr="0022354F" w:rsidRDefault="00695912" w:rsidP="00584B4D">
            <w:pPr>
              <w:keepLines/>
              <w:rPr>
                <w:rFonts w:ascii="Arial Narrow" w:hAnsi="Arial Narrow"/>
                <w:sz w:val="20"/>
                <w:szCs w:val="20"/>
              </w:rPr>
            </w:pPr>
            <w:r w:rsidRPr="0022354F">
              <w:rPr>
                <w:rFonts w:ascii="Arial Narrow" w:hAnsi="Arial Narrow"/>
                <w:sz w:val="20"/>
                <w:szCs w:val="20"/>
              </w:rPr>
              <w:t>Dupixent</w:t>
            </w:r>
          </w:p>
        </w:tc>
      </w:tr>
      <w:tr w:rsidR="00695912" w:rsidRPr="0022354F" w14:paraId="34D969E7" w14:textId="77777777" w:rsidTr="007C73A2">
        <w:trPr>
          <w:cantSplit/>
          <w:trHeight w:val="20"/>
        </w:trPr>
        <w:tc>
          <w:tcPr>
            <w:tcW w:w="3537" w:type="dxa"/>
            <w:gridSpan w:val="4"/>
            <w:vAlign w:val="center"/>
          </w:tcPr>
          <w:p w14:paraId="7AA80431" w14:textId="03ADB0A5" w:rsidR="00695912" w:rsidRPr="0022354F" w:rsidRDefault="00695912" w:rsidP="00584B4D">
            <w:pPr>
              <w:keepLines/>
              <w:rPr>
                <w:rFonts w:ascii="Arial Narrow" w:hAnsi="Arial Narrow" w:cs="Arial"/>
                <w:i/>
                <w:iCs/>
                <w:sz w:val="20"/>
                <w:szCs w:val="20"/>
              </w:rPr>
            </w:pPr>
            <w:r w:rsidRPr="0022354F">
              <w:rPr>
                <w:rFonts w:ascii="Arial Narrow" w:hAnsi="Arial Narrow" w:cs="Arial"/>
                <w:i/>
                <w:iCs/>
                <w:sz w:val="20"/>
                <w:szCs w:val="20"/>
              </w:rPr>
              <w:t>dupilumab 200 mg/1.14 mL injection, 2 x 1.14</w:t>
            </w:r>
            <w:r w:rsidR="002D2C07">
              <w:rPr>
                <w:rFonts w:ascii="Arial Narrow" w:hAnsi="Arial Narrow" w:cs="Arial"/>
                <w:i/>
                <w:iCs/>
                <w:sz w:val="20"/>
                <w:szCs w:val="20"/>
              </w:rPr>
              <w:t> </w:t>
            </w:r>
            <w:r w:rsidRPr="0022354F">
              <w:rPr>
                <w:rFonts w:ascii="Arial Narrow" w:hAnsi="Arial Narrow" w:cs="Arial"/>
                <w:i/>
                <w:iCs/>
                <w:sz w:val="20"/>
                <w:szCs w:val="20"/>
              </w:rPr>
              <w:t>mL pen devices</w:t>
            </w:r>
          </w:p>
        </w:tc>
        <w:tc>
          <w:tcPr>
            <w:tcW w:w="1283" w:type="dxa"/>
            <w:vAlign w:val="center"/>
          </w:tcPr>
          <w:p w14:paraId="1AB5BDC5"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NEW (Public)</w:t>
            </w:r>
          </w:p>
          <w:p w14:paraId="493DECAF"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NEW (Private)</w:t>
            </w:r>
          </w:p>
        </w:tc>
        <w:tc>
          <w:tcPr>
            <w:tcW w:w="709" w:type="dxa"/>
            <w:vAlign w:val="center"/>
          </w:tcPr>
          <w:p w14:paraId="67ADBF4D"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1</w:t>
            </w:r>
          </w:p>
        </w:tc>
        <w:tc>
          <w:tcPr>
            <w:tcW w:w="850" w:type="dxa"/>
            <w:vAlign w:val="center"/>
          </w:tcPr>
          <w:p w14:paraId="0F90E2FD"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2</w:t>
            </w:r>
          </w:p>
        </w:tc>
        <w:tc>
          <w:tcPr>
            <w:tcW w:w="1134" w:type="dxa"/>
            <w:vAlign w:val="center"/>
          </w:tcPr>
          <w:p w14:paraId="4460BA9C"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5</w:t>
            </w:r>
            <w:r>
              <w:rPr>
                <w:rFonts w:ascii="Arial Narrow" w:hAnsi="Arial Narrow"/>
                <w:sz w:val="20"/>
                <w:szCs w:val="20"/>
              </w:rPr>
              <w:t xml:space="preserve"> (continuing)</w:t>
            </w:r>
          </w:p>
        </w:tc>
        <w:tc>
          <w:tcPr>
            <w:tcW w:w="1651" w:type="dxa"/>
            <w:vAlign w:val="center"/>
          </w:tcPr>
          <w:p w14:paraId="4DE3BD13" w14:textId="77777777" w:rsidR="00695912" w:rsidRPr="0022354F" w:rsidRDefault="00695912" w:rsidP="00584B4D">
            <w:pPr>
              <w:keepLines/>
              <w:rPr>
                <w:rFonts w:ascii="Arial Narrow" w:hAnsi="Arial Narrow"/>
                <w:sz w:val="20"/>
                <w:szCs w:val="20"/>
              </w:rPr>
            </w:pPr>
            <w:r w:rsidRPr="0022354F">
              <w:rPr>
                <w:rFonts w:ascii="Arial Narrow" w:hAnsi="Arial Narrow"/>
                <w:sz w:val="20"/>
                <w:szCs w:val="20"/>
              </w:rPr>
              <w:t>Dupixent</w:t>
            </w:r>
          </w:p>
        </w:tc>
      </w:tr>
      <w:tr w:rsidR="00695912" w:rsidRPr="0022354F" w14:paraId="73CF2E72" w14:textId="77777777" w:rsidTr="007C73A2">
        <w:trPr>
          <w:cantSplit/>
          <w:trHeight w:val="20"/>
        </w:trPr>
        <w:tc>
          <w:tcPr>
            <w:tcW w:w="3537" w:type="dxa"/>
            <w:gridSpan w:val="4"/>
            <w:vAlign w:val="center"/>
          </w:tcPr>
          <w:p w14:paraId="13C0A141" w14:textId="77777777" w:rsidR="00695912" w:rsidRPr="0022354F" w:rsidRDefault="00695912" w:rsidP="00584B4D">
            <w:pPr>
              <w:keepLines/>
              <w:rPr>
                <w:rFonts w:ascii="Arial Narrow" w:hAnsi="Arial Narrow" w:cs="Arial"/>
                <w:i/>
                <w:iCs/>
                <w:sz w:val="20"/>
                <w:szCs w:val="20"/>
              </w:rPr>
            </w:pPr>
            <w:r w:rsidRPr="0022354F">
              <w:rPr>
                <w:rFonts w:ascii="Arial Narrow" w:hAnsi="Arial Narrow" w:cs="Arial"/>
                <w:i/>
                <w:iCs/>
                <w:sz w:val="20"/>
                <w:szCs w:val="20"/>
              </w:rPr>
              <w:t>dupilumab 300 mg/2 mL injection, 2 x 2 mL pen devices</w:t>
            </w:r>
          </w:p>
        </w:tc>
        <w:tc>
          <w:tcPr>
            <w:tcW w:w="1283" w:type="dxa"/>
            <w:vAlign w:val="center"/>
          </w:tcPr>
          <w:p w14:paraId="5FF70863"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NEW (Public)</w:t>
            </w:r>
          </w:p>
          <w:p w14:paraId="2309ACA3"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NEW (Private)</w:t>
            </w:r>
          </w:p>
        </w:tc>
        <w:tc>
          <w:tcPr>
            <w:tcW w:w="709" w:type="dxa"/>
            <w:vAlign w:val="center"/>
          </w:tcPr>
          <w:p w14:paraId="4530A78E"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1</w:t>
            </w:r>
          </w:p>
        </w:tc>
        <w:tc>
          <w:tcPr>
            <w:tcW w:w="850" w:type="dxa"/>
            <w:vAlign w:val="center"/>
          </w:tcPr>
          <w:p w14:paraId="7698D138"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2</w:t>
            </w:r>
          </w:p>
        </w:tc>
        <w:tc>
          <w:tcPr>
            <w:tcW w:w="1134" w:type="dxa"/>
            <w:vAlign w:val="center"/>
          </w:tcPr>
          <w:p w14:paraId="5F9F3AFE" w14:textId="77777777" w:rsidR="00695912" w:rsidRPr="0022354F" w:rsidRDefault="00695912" w:rsidP="00584B4D">
            <w:pPr>
              <w:keepLines/>
              <w:jc w:val="center"/>
              <w:rPr>
                <w:rFonts w:ascii="Arial Narrow" w:hAnsi="Arial Narrow"/>
                <w:sz w:val="20"/>
                <w:szCs w:val="20"/>
              </w:rPr>
            </w:pPr>
            <w:r w:rsidRPr="0022354F">
              <w:rPr>
                <w:rFonts w:ascii="Arial Narrow" w:hAnsi="Arial Narrow"/>
                <w:sz w:val="20"/>
                <w:szCs w:val="20"/>
              </w:rPr>
              <w:t>2</w:t>
            </w:r>
            <w:r>
              <w:rPr>
                <w:rFonts w:ascii="Arial Narrow" w:hAnsi="Arial Narrow"/>
                <w:sz w:val="20"/>
                <w:szCs w:val="20"/>
              </w:rPr>
              <w:t xml:space="preserve"> (continuing)</w:t>
            </w:r>
          </w:p>
        </w:tc>
        <w:tc>
          <w:tcPr>
            <w:tcW w:w="1651" w:type="dxa"/>
            <w:vAlign w:val="center"/>
          </w:tcPr>
          <w:p w14:paraId="7AA7009B" w14:textId="77777777" w:rsidR="00695912" w:rsidRPr="0022354F" w:rsidRDefault="00695912" w:rsidP="00584B4D">
            <w:pPr>
              <w:keepLines/>
              <w:rPr>
                <w:rFonts w:ascii="Arial Narrow" w:hAnsi="Arial Narrow"/>
                <w:sz w:val="20"/>
                <w:szCs w:val="20"/>
              </w:rPr>
            </w:pPr>
            <w:r w:rsidRPr="0022354F">
              <w:rPr>
                <w:rFonts w:ascii="Arial Narrow" w:hAnsi="Arial Narrow"/>
                <w:sz w:val="20"/>
                <w:szCs w:val="20"/>
              </w:rPr>
              <w:t>Dupixent</w:t>
            </w:r>
          </w:p>
        </w:tc>
      </w:tr>
      <w:tr w:rsidR="00695912" w:rsidRPr="0022354F" w14:paraId="41BBA92D" w14:textId="77777777" w:rsidTr="00486916">
        <w:tblPrEx>
          <w:tblCellMar>
            <w:top w:w="15" w:type="dxa"/>
            <w:bottom w:w="15" w:type="dxa"/>
          </w:tblCellMar>
          <w:tblLook w:val="04A0" w:firstRow="1" w:lastRow="0" w:firstColumn="1" w:lastColumn="0" w:noHBand="0" w:noVBand="1"/>
        </w:tblPrEx>
        <w:trPr>
          <w:trHeight w:val="20"/>
        </w:trPr>
        <w:tc>
          <w:tcPr>
            <w:tcW w:w="569" w:type="dxa"/>
            <w:vMerge w:val="restart"/>
            <w:tcBorders>
              <w:top w:val="single" w:sz="4" w:space="0" w:color="auto"/>
              <w:left w:val="single" w:sz="4" w:space="0" w:color="auto"/>
              <w:right w:val="single" w:sz="4" w:space="0" w:color="auto"/>
            </w:tcBorders>
            <w:textDirection w:val="btLr"/>
            <w:vAlign w:val="center"/>
          </w:tcPr>
          <w:p w14:paraId="6E35BA3B" w14:textId="395E68CF" w:rsidR="00695912" w:rsidRPr="0022354F" w:rsidRDefault="00695912" w:rsidP="00584B4D">
            <w:pPr>
              <w:jc w:val="center"/>
              <w:rPr>
                <w:rFonts w:ascii="Arial Narrow" w:hAnsi="Arial Narrow"/>
                <w:sz w:val="20"/>
                <w:szCs w:val="20"/>
              </w:rPr>
            </w:pPr>
          </w:p>
        </w:tc>
        <w:tc>
          <w:tcPr>
            <w:tcW w:w="992" w:type="dxa"/>
            <w:gridSpan w:val="2"/>
            <w:tcBorders>
              <w:top w:val="single" w:sz="4" w:space="0" w:color="auto"/>
              <w:left w:val="single" w:sz="4" w:space="0" w:color="auto"/>
              <w:right w:val="single" w:sz="4" w:space="0" w:color="auto"/>
            </w:tcBorders>
            <w:vAlign w:val="center"/>
          </w:tcPr>
          <w:p w14:paraId="1E365C27" w14:textId="75E78FE2" w:rsidR="00695912" w:rsidRPr="0022354F" w:rsidRDefault="00695912" w:rsidP="00584B4D">
            <w:pPr>
              <w:rPr>
                <w:rFonts w:ascii="Arial Narrow" w:hAnsi="Arial Narrow"/>
                <w:sz w:val="20"/>
                <w:szCs w:val="20"/>
              </w:rPr>
            </w:pPr>
          </w:p>
        </w:tc>
        <w:tc>
          <w:tcPr>
            <w:tcW w:w="7603" w:type="dxa"/>
            <w:gridSpan w:val="6"/>
            <w:tcBorders>
              <w:top w:val="single" w:sz="4" w:space="0" w:color="auto"/>
              <w:left w:val="single" w:sz="4" w:space="0" w:color="auto"/>
              <w:right w:val="single" w:sz="4" w:space="0" w:color="auto"/>
            </w:tcBorders>
            <w:vAlign w:val="center"/>
          </w:tcPr>
          <w:p w14:paraId="2679FB3E" w14:textId="77777777" w:rsidR="00695912" w:rsidRPr="00481132" w:rsidRDefault="00695912" w:rsidP="00584B4D">
            <w:pPr>
              <w:keepLines/>
              <w:jc w:val="left"/>
              <w:rPr>
                <w:rFonts w:ascii="Arial Narrow" w:hAnsi="Arial Narrow" w:cs="Arial"/>
                <w:b/>
                <w:bCs/>
                <w:i/>
                <w:iCs/>
                <w:sz w:val="20"/>
                <w:szCs w:val="20"/>
              </w:rPr>
            </w:pPr>
            <w:r w:rsidRPr="00481132">
              <w:rPr>
                <w:rFonts w:ascii="Arial Narrow" w:hAnsi="Arial Narrow" w:cs="Arial"/>
                <w:b/>
                <w:bCs/>
                <w:i/>
                <w:iCs/>
                <w:sz w:val="20"/>
                <w:szCs w:val="20"/>
              </w:rPr>
              <w:t xml:space="preserve">Administrative Advice: </w:t>
            </w:r>
          </w:p>
          <w:p w14:paraId="30A84068" w14:textId="77777777" w:rsidR="00695912" w:rsidRPr="0022354F" w:rsidRDefault="00695912" w:rsidP="00584B4D">
            <w:pPr>
              <w:rPr>
                <w:rFonts w:ascii="Arial Narrow" w:hAnsi="Arial Narrow"/>
                <w:sz w:val="20"/>
                <w:szCs w:val="20"/>
              </w:rPr>
            </w:pPr>
            <w:r>
              <w:rPr>
                <w:rFonts w:ascii="Arial Narrow" w:hAnsi="Arial Narrow" w:cs="Arial"/>
                <w:i/>
                <w:iCs/>
                <w:sz w:val="20"/>
                <w:szCs w:val="20"/>
              </w:rPr>
              <w:lastRenderedPageBreak/>
              <w:t>P</w:t>
            </w:r>
            <w:r w:rsidRPr="00A87382">
              <w:rPr>
                <w:rFonts w:ascii="Arial Narrow" w:hAnsi="Arial Narrow" w:cs="Arial"/>
                <w:i/>
                <w:iCs/>
                <w:sz w:val="20"/>
                <w:szCs w:val="20"/>
              </w:rPr>
              <w:t>harmaceutical benefits that have the form dupilumab</w:t>
            </w:r>
            <w:r>
              <w:rPr>
                <w:rFonts w:ascii="Arial Narrow" w:hAnsi="Arial Narrow" w:cs="Arial"/>
                <w:i/>
                <w:iCs/>
                <w:sz w:val="20"/>
                <w:szCs w:val="20"/>
              </w:rPr>
              <w:t xml:space="preserve"> </w:t>
            </w:r>
            <w:r w:rsidRPr="00A87382">
              <w:rPr>
                <w:rFonts w:ascii="Arial Narrow" w:hAnsi="Arial Narrow" w:cs="Arial"/>
                <w:i/>
                <w:iCs/>
                <w:sz w:val="20"/>
                <w:szCs w:val="20"/>
              </w:rPr>
              <w:t>injection 200 mg/1.14 mL, 2 x 1.14 mL syringes and pharmaceutical benefits that have the form dupilumab injection 200 mg/1.14 mL, 2 x 1.14 mL pen devices are equivalent for the purposes of substitution</w:t>
            </w:r>
          </w:p>
        </w:tc>
      </w:tr>
      <w:tr w:rsidR="00695912" w:rsidRPr="0022354F" w14:paraId="77CDD53F" w14:textId="77777777" w:rsidTr="00486916">
        <w:tblPrEx>
          <w:tblCellMar>
            <w:top w:w="15" w:type="dxa"/>
            <w:bottom w:w="15" w:type="dxa"/>
          </w:tblCellMar>
          <w:tblLook w:val="04A0" w:firstRow="1" w:lastRow="0" w:firstColumn="1" w:lastColumn="0" w:noHBand="0" w:noVBand="1"/>
        </w:tblPrEx>
        <w:trPr>
          <w:trHeight w:val="20"/>
        </w:trPr>
        <w:tc>
          <w:tcPr>
            <w:tcW w:w="569" w:type="dxa"/>
            <w:vMerge/>
            <w:vAlign w:val="center"/>
          </w:tcPr>
          <w:p w14:paraId="5756038E" w14:textId="77777777" w:rsidR="00695912" w:rsidRPr="0022354F" w:rsidRDefault="00695912" w:rsidP="00584B4D">
            <w:pPr>
              <w:rPr>
                <w:rFonts w:ascii="Arial Narrow" w:hAnsi="Arial Narrow"/>
                <w:sz w:val="20"/>
                <w:szCs w:val="20"/>
              </w:rPr>
            </w:pPr>
          </w:p>
        </w:tc>
        <w:tc>
          <w:tcPr>
            <w:tcW w:w="992" w:type="dxa"/>
            <w:gridSpan w:val="2"/>
            <w:tcBorders>
              <w:top w:val="single" w:sz="4" w:space="0" w:color="auto"/>
              <w:left w:val="single" w:sz="4" w:space="0" w:color="auto"/>
              <w:right w:val="single" w:sz="4" w:space="0" w:color="auto"/>
            </w:tcBorders>
            <w:vAlign w:val="center"/>
          </w:tcPr>
          <w:p w14:paraId="19D3411F" w14:textId="4F87C444" w:rsidR="00695912" w:rsidRPr="0022354F" w:rsidRDefault="00695912" w:rsidP="00584B4D">
            <w:pPr>
              <w:rPr>
                <w:rFonts w:ascii="Arial Narrow" w:hAnsi="Arial Narrow"/>
                <w:sz w:val="20"/>
                <w:szCs w:val="20"/>
              </w:rPr>
            </w:pPr>
          </w:p>
        </w:tc>
        <w:tc>
          <w:tcPr>
            <w:tcW w:w="7603" w:type="dxa"/>
            <w:gridSpan w:val="6"/>
            <w:tcBorders>
              <w:top w:val="single" w:sz="4" w:space="0" w:color="auto"/>
              <w:left w:val="single" w:sz="4" w:space="0" w:color="auto"/>
              <w:right w:val="single" w:sz="4" w:space="0" w:color="auto"/>
            </w:tcBorders>
            <w:vAlign w:val="center"/>
          </w:tcPr>
          <w:p w14:paraId="5875F044" w14:textId="77777777" w:rsidR="00695912" w:rsidRPr="00481132" w:rsidRDefault="00695912" w:rsidP="00584B4D">
            <w:pPr>
              <w:keepLines/>
              <w:jc w:val="left"/>
              <w:rPr>
                <w:rFonts w:ascii="Arial Narrow" w:hAnsi="Arial Narrow" w:cs="Arial"/>
                <w:b/>
                <w:bCs/>
                <w:i/>
                <w:iCs/>
                <w:sz w:val="20"/>
                <w:szCs w:val="20"/>
              </w:rPr>
            </w:pPr>
            <w:r w:rsidRPr="00481132">
              <w:rPr>
                <w:rFonts w:ascii="Arial Narrow" w:hAnsi="Arial Narrow" w:cs="Arial"/>
                <w:b/>
                <w:bCs/>
                <w:i/>
                <w:iCs/>
                <w:sz w:val="20"/>
                <w:szCs w:val="20"/>
              </w:rPr>
              <w:t xml:space="preserve">Administrative Advice: </w:t>
            </w:r>
          </w:p>
          <w:p w14:paraId="3F8F4EC6" w14:textId="77777777" w:rsidR="00695912" w:rsidRPr="0022354F" w:rsidRDefault="00695912" w:rsidP="00584B4D">
            <w:pPr>
              <w:rPr>
                <w:rFonts w:ascii="Arial Narrow" w:hAnsi="Arial Narrow"/>
                <w:sz w:val="20"/>
                <w:szCs w:val="20"/>
              </w:rPr>
            </w:pPr>
            <w:r>
              <w:rPr>
                <w:rFonts w:ascii="Arial Narrow" w:hAnsi="Arial Narrow" w:cs="Arial"/>
                <w:i/>
                <w:iCs/>
                <w:sz w:val="20"/>
                <w:szCs w:val="20"/>
              </w:rPr>
              <w:t>P</w:t>
            </w:r>
            <w:r w:rsidRPr="00A87382">
              <w:rPr>
                <w:rFonts w:ascii="Arial Narrow" w:hAnsi="Arial Narrow" w:cs="Arial"/>
                <w:i/>
                <w:iCs/>
                <w:sz w:val="20"/>
                <w:szCs w:val="20"/>
              </w:rPr>
              <w:t>harmaceutical benefits that have the form dupilumab</w:t>
            </w:r>
            <w:r>
              <w:rPr>
                <w:rFonts w:ascii="Arial Narrow" w:hAnsi="Arial Narrow" w:cs="Arial"/>
                <w:i/>
                <w:iCs/>
                <w:sz w:val="20"/>
                <w:szCs w:val="20"/>
              </w:rPr>
              <w:t xml:space="preserve"> </w:t>
            </w:r>
            <w:r w:rsidRPr="00A87382">
              <w:rPr>
                <w:rFonts w:ascii="Arial Narrow" w:hAnsi="Arial Narrow" w:cs="Arial"/>
                <w:i/>
                <w:iCs/>
                <w:sz w:val="20"/>
                <w:szCs w:val="20"/>
              </w:rPr>
              <w:t xml:space="preserve">injection </w:t>
            </w:r>
            <w:r>
              <w:rPr>
                <w:rFonts w:ascii="Arial Narrow" w:hAnsi="Arial Narrow" w:cs="Arial"/>
                <w:i/>
                <w:iCs/>
                <w:sz w:val="20"/>
                <w:szCs w:val="20"/>
              </w:rPr>
              <w:t>3</w:t>
            </w:r>
            <w:r w:rsidRPr="00A87382">
              <w:rPr>
                <w:rFonts w:ascii="Arial Narrow" w:hAnsi="Arial Narrow" w:cs="Arial"/>
                <w:i/>
                <w:iCs/>
                <w:sz w:val="20"/>
                <w:szCs w:val="20"/>
              </w:rPr>
              <w:t>00 mg/</w:t>
            </w:r>
            <w:r>
              <w:rPr>
                <w:rFonts w:ascii="Arial Narrow" w:hAnsi="Arial Narrow" w:cs="Arial"/>
                <w:i/>
                <w:iCs/>
                <w:sz w:val="20"/>
                <w:szCs w:val="20"/>
              </w:rPr>
              <w:t>2</w:t>
            </w:r>
            <w:r w:rsidRPr="00A87382">
              <w:rPr>
                <w:rFonts w:ascii="Arial Narrow" w:hAnsi="Arial Narrow" w:cs="Arial"/>
                <w:i/>
                <w:iCs/>
                <w:sz w:val="20"/>
                <w:szCs w:val="20"/>
              </w:rPr>
              <w:t xml:space="preserve"> mL, 2 x </w:t>
            </w:r>
            <w:r>
              <w:rPr>
                <w:rFonts w:ascii="Arial Narrow" w:hAnsi="Arial Narrow" w:cs="Arial"/>
                <w:i/>
                <w:iCs/>
                <w:sz w:val="20"/>
                <w:szCs w:val="20"/>
              </w:rPr>
              <w:t xml:space="preserve">2 </w:t>
            </w:r>
            <w:r w:rsidRPr="00A87382">
              <w:rPr>
                <w:rFonts w:ascii="Arial Narrow" w:hAnsi="Arial Narrow" w:cs="Arial"/>
                <w:i/>
                <w:iCs/>
                <w:sz w:val="20"/>
                <w:szCs w:val="20"/>
              </w:rPr>
              <w:t xml:space="preserve">mL syringes and pharmaceutical benefits that have the form dupilumab injection </w:t>
            </w:r>
            <w:r>
              <w:rPr>
                <w:rFonts w:ascii="Arial Narrow" w:hAnsi="Arial Narrow" w:cs="Arial"/>
                <w:i/>
                <w:iCs/>
                <w:sz w:val="20"/>
                <w:szCs w:val="20"/>
              </w:rPr>
              <w:t>3</w:t>
            </w:r>
            <w:r w:rsidRPr="00A87382">
              <w:rPr>
                <w:rFonts w:ascii="Arial Narrow" w:hAnsi="Arial Narrow" w:cs="Arial"/>
                <w:i/>
                <w:iCs/>
                <w:sz w:val="20"/>
                <w:szCs w:val="20"/>
              </w:rPr>
              <w:t>00 mg/</w:t>
            </w:r>
            <w:r>
              <w:rPr>
                <w:rFonts w:ascii="Arial Narrow" w:hAnsi="Arial Narrow" w:cs="Arial"/>
                <w:i/>
                <w:iCs/>
                <w:sz w:val="20"/>
                <w:szCs w:val="20"/>
              </w:rPr>
              <w:t>2</w:t>
            </w:r>
            <w:r w:rsidRPr="00A87382">
              <w:rPr>
                <w:rFonts w:ascii="Arial Narrow" w:hAnsi="Arial Narrow" w:cs="Arial"/>
                <w:i/>
                <w:iCs/>
                <w:sz w:val="20"/>
                <w:szCs w:val="20"/>
              </w:rPr>
              <w:t xml:space="preserve"> mL, 2 x </w:t>
            </w:r>
            <w:r>
              <w:rPr>
                <w:rFonts w:ascii="Arial Narrow" w:hAnsi="Arial Narrow" w:cs="Arial"/>
                <w:i/>
                <w:iCs/>
                <w:sz w:val="20"/>
                <w:szCs w:val="20"/>
              </w:rPr>
              <w:t>2</w:t>
            </w:r>
            <w:r w:rsidRPr="00A87382">
              <w:rPr>
                <w:rFonts w:ascii="Arial Narrow" w:hAnsi="Arial Narrow" w:cs="Arial"/>
                <w:i/>
                <w:iCs/>
                <w:sz w:val="20"/>
                <w:szCs w:val="20"/>
              </w:rPr>
              <w:t xml:space="preserve"> mL pen devices are equivalent for the purposes of substitution</w:t>
            </w:r>
          </w:p>
        </w:tc>
      </w:tr>
      <w:tr w:rsidR="00695912" w:rsidRPr="0022354F" w14:paraId="438E3651" w14:textId="77777777" w:rsidTr="00486916">
        <w:tblPrEx>
          <w:tblCellMar>
            <w:top w:w="15" w:type="dxa"/>
            <w:bottom w:w="15" w:type="dxa"/>
          </w:tblCellMar>
          <w:tblLook w:val="04A0" w:firstRow="1" w:lastRow="0" w:firstColumn="1" w:lastColumn="0" w:noHBand="0" w:noVBand="1"/>
        </w:tblPrEx>
        <w:trPr>
          <w:trHeight w:val="20"/>
        </w:trPr>
        <w:tc>
          <w:tcPr>
            <w:tcW w:w="9164" w:type="dxa"/>
            <w:gridSpan w:val="9"/>
            <w:tcBorders>
              <w:top w:val="single" w:sz="4" w:space="0" w:color="auto"/>
              <w:left w:val="single" w:sz="4" w:space="0" w:color="auto"/>
              <w:right w:val="single" w:sz="4" w:space="0" w:color="auto"/>
            </w:tcBorders>
            <w:vAlign w:val="center"/>
          </w:tcPr>
          <w:p w14:paraId="41570CAE" w14:textId="77777777" w:rsidR="00695912" w:rsidRPr="0022354F" w:rsidRDefault="00695912" w:rsidP="00584B4D">
            <w:pPr>
              <w:keepLines/>
              <w:rPr>
                <w:rFonts w:ascii="Arial Narrow" w:hAnsi="Arial Narrow"/>
                <w:b/>
                <w:sz w:val="20"/>
                <w:szCs w:val="20"/>
              </w:rPr>
            </w:pPr>
          </w:p>
        </w:tc>
      </w:tr>
      <w:tr w:rsidR="00695912" w:rsidRPr="0022354F" w14:paraId="6A377E29" w14:textId="77777777" w:rsidTr="00486916">
        <w:tblPrEx>
          <w:tblCellMar>
            <w:top w:w="15" w:type="dxa"/>
            <w:bottom w:w="15" w:type="dxa"/>
          </w:tblCellMar>
          <w:tblLook w:val="04A0" w:firstRow="1" w:lastRow="0" w:firstColumn="1" w:lastColumn="0" w:noHBand="0" w:noVBand="1"/>
        </w:tblPrEx>
        <w:trPr>
          <w:trHeight w:val="20"/>
        </w:trPr>
        <w:tc>
          <w:tcPr>
            <w:tcW w:w="1419" w:type="dxa"/>
            <w:gridSpan w:val="2"/>
            <w:vMerge w:val="restart"/>
            <w:tcBorders>
              <w:top w:val="single" w:sz="4" w:space="0" w:color="auto"/>
              <w:left w:val="single" w:sz="4" w:space="0" w:color="auto"/>
              <w:right w:val="single" w:sz="4" w:space="0" w:color="auto"/>
            </w:tcBorders>
          </w:tcPr>
          <w:p w14:paraId="41C6A9BA" w14:textId="48576003" w:rsidR="00695912" w:rsidRPr="0022354F" w:rsidRDefault="00695912" w:rsidP="00584B4D">
            <w:pPr>
              <w:jc w:val="center"/>
              <w:rPr>
                <w:rFonts w:ascii="Arial Narrow" w:hAnsi="Arial Narrow"/>
                <w:b/>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7D6A1869" w14:textId="77777777" w:rsidR="00695912" w:rsidRPr="0022354F" w:rsidRDefault="00695912" w:rsidP="00584B4D">
            <w:pPr>
              <w:keepLines/>
              <w:rPr>
                <w:rFonts w:ascii="Arial Narrow" w:hAnsi="Arial Narrow"/>
                <w:sz w:val="20"/>
                <w:szCs w:val="20"/>
              </w:rPr>
            </w:pPr>
            <w:r w:rsidRPr="0022354F">
              <w:rPr>
                <w:rFonts w:ascii="Arial Narrow" w:hAnsi="Arial Narrow"/>
                <w:b/>
                <w:sz w:val="20"/>
                <w:szCs w:val="20"/>
              </w:rPr>
              <w:t xml:space="preserve">Category / Program: </w:t>
            </w:r>
            <w:r w:rsidRPr="0022354F">
              <w:rPr>
                <w:rFonts w:ascii="Arial Narrow" w:hAnsi="Arial Narrow"/>
                <w:sz w:val="20"/>
                <w:szCs w:val="20"/>
              </w:rPr>
              <w:t>Section 100 – Highly Specialised Drugs Program (Public/Private)</w:t>
            </w:r>
          </w:p>
        </w:tc>
      </w:tr>
      <w:tr w:rsidR="00695912" w:rsidRPr="0022354F" w14:paraId="5A1CE7D5" w14:textId="77777777" w:rsidTr="00486916">
        <w:tblPrEx>
          <w:tblCellMar>
            <w:top w:w="15" w:type="dxa"/>
            <w:bottom w:w="15" w:type="dxa"/>
          </w:tblCellMar>
          <w:tblLook w:val="04A0" w:firstRow="1" w:lastRow="0" w:firstColumn="1" w:lastColumn="0" w:noHBand="0" w:noVBand="1"/>
        </w:tblPrEx>
        <w:trPr>
          <w:trHeight w:val="20"/>
        </w:trPr>
        <w:tc>
          <w:tcPr>
            <w:tcW w:w="1419" w:type="dxa"/>
            <w:gridSpan w:val="2"/>
            <w:vMerge/>
          </w:tcPr>
          <w:p w14:paraId="6DEFDB36" w14:textId="77777777" w:rsidR="00695912" w:rsidRPr="0022354F" w:rsidRDefault="00695912" w:rsidP="00584B4D">
            <w:pPr>
              <w:rPr>
                <w:rFonts w:ascii="Arial Narrow" w:hAnsi="Arial Narrow"/>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25B98B2C" w14:textId="77777777" w:rsidR="00695912" w:rsidRPr="0022354F" w:rsidRDefault="00695912" w:rsidP="00584B4D">
            <w:pPr>
              <w:keepLines/>
              <w:rPr>
                <w:rFonts w:ascii="Arial Narrow" w:hAnsi="Arial Narrow"/>
                <w:b/>
                <w:sz w:val="20"/>
                <w:szCs w:val="20"/>
              </w:rPr>
            </w:pPr>
            <w:r w:rsidRPr="0022354F">
              <w:rPr>
                <w:rFonts w:ascii="Arial Narrow" w:hAnsi="Arial Narrow"/>
                <w:b/>
                <w:sz w:val="20"/>
                <w:szCs w:val="20"/>
              </w:rPr>
              <w:t xml:space="preserve">Prescriber type: </w:t>
            </w:r>
            <w:r w:rsidRPr="0022354F">
              <w:rPr>
                <w:rFonts w:ascii="Arial Narrow" w:hAnsi="Arial Narrow"/>
                <w:sz w:val="20"/>
                <w:szCs w:val="20"/>
              </w:rPr>
              <w:fldChar w:fldCharType="begin" w:fldLock="1">
                <w:ffData>
                  <w:name w:val=""/>
                  <w:enabled/>
                  <w:calcOnExit w:val="0"/>
                  <w:checkBox>
                    <w:sizeAuto/>
                    <w:default w:val="1"/>
                  </w:checkBox>
                </w:ffData>
              </w:fldChar>
            </w:r>
            <w:r w:rsidRPr="0022354F">
              <w:rPr>
                <w:rFonts w:ascii="Arial Narrow" w:hAnsi="Arial Narrow"/>
                <w:sz w:val="20"/>
                <w:szCs w:val="20"/>
              </w:rPr>
              <w:instrText xml:space="preserve"> FORMCHECKBOX </w:instrText>
            </w:r>
            <w:r w:rsidRPr="0022354F">
              <w:rPr>
                <w:rFonts w:ascii="Arial Narrow" w:hAnsi="Arial Narrow"/>
                <w:sz w:val="20"/>
                <w:szCs w:val="20"/>
              </w:rPr>
            </w:r>
            <w:r w:rsidRPr="0022354F">
              <w:rPr>
                <w:rFonts w:ascii="Arial Narrow" w:hAnsi="Arial Narrow"/>
                <w:sz w:val="20"/>
                <w:szCs w:val="20"/>
              </w:rPr>
              <w:fldChar w:fldCharType="separate"/>
            </w:r>
            <w:r w:rsidRPr="0022354F">
              <w:rPr>
                <w:rFonts w:ascii="Arial Narrow" w:hAnsi="Arial Narrow"/>
                <w:sz w:val="20"/>
                <w:szCs w:val="20"/>
              </w:rPr>
              <w:fldChar w:fldCharType="end"/>
            </w:r>
            <w:r w:rsidRPr="0022354F">
              <w:rPr>
                <w:rFonts w:ascii="Arial Narrow" w:hAnsi="Arial Narrow"/>
                <w:sz w:val="20"/>
                <w:szCs w:val="20"/>
              </w:rPr>
              <w:t xml:space="preserve">Medical Practitioners </w:t>
            </w:r>
          </w:p>
        </w:tc>
      </w:tr>
      <w:tr w:rsidR="00695912" w:rsidRPr="0022354F" w14:paraId="0B062F65" w14:textId="77777777" w:rsidTr="00486916">
        <w:tblPrEx>
          <w:tblCellMar>
            <w:top w:w="15" w:type="dxa"/>
            <w:bottom w:w="15" w:type="dxa"/>
          </w:tblCellMar>
          <w:tblLook w:val="04A0" w:firstRow="1" w:lastRow="0" w:firstColumn="1" w:lastColumn="0" w:noHBand="0" w:noVBand="1"/>
        </w:tblPrEx>
        <w:trPr>
          <w:trHeight w:val="20"/>
        </w:trPr>
        <w:tc>
          <w:tcPr>
            <w:tcW w:w="1419" w:type="dxa"/>
            <w:gridSpan w:val="2"/>
            <w:vMerge/>
          </w:tcPr>
          <w:p w14:paraId="21F6AFD8" w14:textId="77777777" w:rsidR="00695912" w:rsidRPr="0022354F" w:rsidRDefault="00695912" w:rsidP="00584B4D">
            <w:pPr>
              <w:rPr>
                <w:rFonts w:ascii="Arial Narrow" w:hAnsi="Arial Narrow"/>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FC4C6AA" w14:textId="77777777" w:rsidR="00695912" w:rsidRPr="0022354F" w:rsidRDefault="00695912" w:rsidP="00584B4D">
            <w:pPr>
              <w:keepLines/>
              <w:rPr>
                <w:rFonts w:ascii="Arial Narrow" w:eastAsia="Calibri" w:hAnsi="Arial Narrow"/>
                <w:color w:val="FF0000"/>
                <w:sz w:val="20"/>
                <w:szCs w:val="20"/>
              </w:rPr>
            </w:pPr>
            <w:r w:rsidRPr="0022354F">
              <w:rPr>
                <w:rFonts w:ascii="Arial Narrow" w:hAnsi="Arial Narrow"/>
                <w:b/>
                <w:sz w:val="20"/>
                <w:szCs w:val="20"/>
              </w:rPr>
              <w:t>Restriction type:</w:t>
            </w:r>
            <w:r w:rsidRPr="0022354F">
              <w:rPr>
                <w:rFonts w:ascii="Arial Narrow" w:eastAsia="Calibri" w:hAnsi="Arial Narrow"/>
                <w:color w:val="FF0000"/>
                <w:sz w:val="20"/>
                <w:szCs w:val="20"/>
              </w:rPr>
              <w:t xml:space="preserve"> </w:t>
            </w:r>
            <w:r w:rsidRPr="0022354F">
              <w:rPr>
                <w:rFonts w:ascii="Arial Narrow" w:eastAsia="Calibri" w:hAnsi="Arial Narrow"/>
                <w:sz w:val="20"/>
                <w:szCs w:val="20"/>
              </w:rPr>
              <w:fldChar w:fldCharType="begin" w:fldLock="1">
                <w:ffData>
                  <w:name w:val=""/>
                  <w:enabled/>
                  <w:calcOnExit w:val="0"/>
                  <w:checkBox>
                    <w:sizeAuto/>
                    <w:default w:val="1"/>
                  </w:checkBox>
                </w:ffData>
              </w:fldChar>
            </w:r>
            <w:r w:rsidRPr="0022354F">
              <w:rPr>
                <w:rFonts w:ascii="Arial Narrow" w:eastAsia="Calibri" w:hAnsi="Arial Narrow"/>
                <w:sz w:val="20"/>
                <w:szCs w:val="20"/>
              </w:rPr>
              <w:instrText xml:space="preserve"> FORMCHECKBOX </w:instrText>
            </w:r>
            <w:r w:rsidRPr="0022354F">
              <w:rPr>
                <w:rFonts w:ascii="Arial Narrow" w:eastAsia="Calibri" w:hAnsi="Arial Narrow"/>
                <w:sz w:val="20"/>
                <w:szCs w:val="20"/>
              </w:rPr>
            </w:r>
            <w:r w:rsidRPr="0022354F">
              <w:rPr>
                <w:rFonts w:ascii="Arial Narrow" w:eastAsia="Calibri" w:hAnsi="Arial Narrow"/>
                <w:sz w:val="20"/>
                <w:szCs w:val="20"/>
              </w:rPr>
              <w:fldChar w:fldCharType="separate"/>
            </w:r>
            <w:r w:rsidRPr="0022354F">
              <w:rPr>
                <w:rFonts w:ascii="Arial Narrow" w:eastAsia="Calibri" w:hAnsi="Arial Narrow"/>
                <w:sz w:val="20"/>
                <w:szCs w:val="20"/>
              </w:rPr>
              <w:fldChar w:fldCharType="end"/>
            </w:r>
            <w:r w:rsidRPr="0022354F">
              <w:rPr>
                <w:rFonts w:ascii="Arial Narrow" w:eastAsia="Calibri" w:hAnsi="Arial Narrow"/>
                <w:sz w:val="20"/>
                <w:szCs w:val="20"/>
              </w:rPr>
              <w:t xml:space="preserve">Authority Required (in writing only via post/HPOS upload) </w:t>
            </w:r>
          </w:p>
        </w:tc>
      </w:tr>
      <w:tr w:rsidR="00695912" w:rsidRPr="0022354F" w14:paraId="0C36EA52" w14:textId="77777777" w:rsidTr="007C73A2">
        <w:tblPrEx>
          <w:tblCellMar>
            <w:top w:w="15" w:type="dxa"/>
            <w:bottom w:w="15" w:type="dxa"/>
          </w:tblCellMar>
          <w:tblLook w:val="04A0" w:firstRow="1" w:lastRow="0" w:firstColumn="1" w:lastColumn="0" w:noHBand="0" w:noVBand="1"/>
        </w:tblPrEx>
        <w:trPr>
          <w:cantSplit/>
          <w:trHeight w:val="20"/>
        </w:trPr>
        <w:tc>
          <w:tcPr>
            <w:tcW w:w="1419" w:type="dxa"/>
            <w:gridSpan w:val="2"/>
            <w:vAlign w:val="center"/>
          </w:tcPr>
          <w:p w14:paraId="0754DBAF" w14:textId="5B0B28BB" w:rsidR="00695912" w:rsidRPr="0022354F" w:rsidRDefault="00695912" w:rsidP="00584B4D">
            <w:pPr>
              <w:keepLines/>
              <w:jc w:val="center"/>
              <w:rPr>
                <w:rFonts w:ascii="Arial Narrow" w:hAnsi="Arial Narrow"/>
                <w:color w:val="333333"/>
                <w:sz w:val="20"/>
                <w:szCs w:val="20"/>
              </w:rPr>
            </w:pPr>
          </w:p>
        </w:tc>
        <w:tc>
          <w:tcPr>
            <w:tcW w:w="7745" w:type="dxa"/>
            <w:gridSpan w:val="7"/>
            <w:vAlign w:val="center"/>
            <w:hideMark/>
          </w:tcPr>
          <w:p w14:paraId="5D7C7F92" w14:textId="77777777" w:rsidR="00695912" w:rsidRPr="0022354F" w:rsidRDefault="00695912" w:rsidP="00584B4D">
            <w:pPr>
              <w:keepLines/>
              <w:rPr>
                <w:rFonts w:ascii="Arial Narrow" w:hAnsi="Arial Narrow"/>
                <w:color w:val="333333"/>
                <w:sz w:val="20"/>
                <w:szCs w:val="20"/>
              </w:rPr>
            </w:pPr>
            <w:r w:rsidRPr="0022354F">
              <w:rPr>
                <w:rFonts w:ascii="Arial Narrow" w:hAnsi="Arial Narrow"/>
                <w:b/>
                <w:bCs/>
                <w:color w:val="333333"/>
                <w:sz w:val="20"/>
                <w:szCs w:val="20"/>
              </w:rPr>
              <w:t>Indication:</w:t>
            </w:r>
            <w:r w:rsidRPr="0022354F">
              <w:rPr>
                <w:rFonts w:ascii="Arial Narrow" w:hAnsi="Arial Narrow"/>
                <w:color w:val="333333"/>
                <w:sz w:val="20"/>
                <w:szCs w:val="20"/>
              </w:rPr>
              <w:t xml:space="preserve"> Uncontrolled Severe Asthma </w:t>
            </w:r>
          </w:p>
        </w:tc>
      </w:tr>
    </w:tbl>
    <w:p w14:paraId="41747D82" w14:textId="3143531E" w:rsidR="00757979" w:rsidRPr="002D2C07" w:rsidRDefault="00757979" w:rsidP="002D2C07">
      <w:pPr>
        <w:spacing w:before="120" w:after="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bookmarkEnd w:id="32"/>
    </w:p>
    <w:p w14:paraId="7C3256CA" w14:textId="77777777" w:rsidR="002D2C07" w:rsidRPr="002D2C07" w:rsidRDefault="002D2C07" w:rsidP="002D2C07">
      <w:pPr>
        <w:pStyle w:val="2-SectionHeading"/>
      </w:pPr>
      <w:r w:rsidRPr="002D2C07">
        <w:t>Context for Decision</w:t>
      </w:r>
    </w:p>
    <w:p w14:paraId="32387A4C" w14:textId="77777777" w:rsidR="002D2C07" w:rsidRPr="00061CBE" w:rsidRDefault="002D2C07" w:rsidP="002D2C07">
      <w:pPr>
        <w:pStyle w:val="3-BodyText"/>
        <w:numPr>
          <w:ilvl w:val="0"/>
          <w:numId w:val="0"/>
        </w:numPr>
        <w:ind w:left="720"/>
        <w:rPr>
          <w:lang w:val="en-GB"/>
        </w:rPr>
      </w:pPr>
      <w:r w:rsidRPr="00061CBE">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BB87347" w14:textId="4B205A57" w:rsidR="002D2C07" w:rsidRPr="002D2C07" w:rsidRDefault="002D2C07" w:rsidP="002D2C07">
      <w:pPr>
        <w:pStyle w:val="2-SectionHeading"/>
      </w:pPr>
      <w:r w:rsidRPr="002D2C07">
        <w:t>Sponsor’s Comment</w:t>
      </w:r>
    </w:p>
    <w:p w14:paraId="30FD3BD1" w14:textId="1A1D96A5" w:rsidR="00B149BA" w:rsidRPr="002D2C07" w:rsidRDefault="002D2C07" w:rsidP="002D2C07">
      <w:pPr>
        <w:pStyle w:val="3-BodyText"/>
        <w:numPr>
          <w:ilvl w:val="0"/>
          <w:numId w:val="0"/>
        </w:numPr>
        <w:ind w:left="720"/>
        <w:rPr>
          <w:rFonts w:cs="Arial"/>
          <w:b/>
          <w:i/>
          <w:iCs/>
          <w:snapToGrid w:val="0"/>
          <w:sz w:val="28"/>
          <w:szCs w:val="28"/>
        </w:rPr>
      </w:pPr>
      <w:r w:rsidRPr="00061CBE">
        <w:t>The sponsor had no commen</w:t>
      </w:r>
      <w:r>
        <w:t xml:space="preserve">t. </w:t>
      </w:r>
    </w:p>
    <w:sectPr w:rsidR="00B149BA" w:rsidRPr="002D2C07" w:rsidSect="00606A7B">
      <w:headerReference w:type="even" r:id="rId8"/>
      <w:headerReference w:type="default" r:id="rId9"/>
      <w:footerReference w:type="even" r:id="rId10"/>
      <w:footerReference w:type="defaul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20F0" w14:textId="77777777" w:rsidR="00915D7D" w:rsidRDefault="00915D7D">
      <w:r>
        <w:separator/>
      </w:r>
    </w:p>
    <w:p w14:paraId="2ADE4293" w14:textId="77777777" w:rsidR="00915D7D" w:rsidRDefault="00915D7D"/>
  </w:endnote>
  <w:endnote w:type="continuationSeparator" w:id="0">
    <w:p w14:paraId="1C9E0229" w14:textId="77777777" w:rsidR="00915D7D" w:rsidRDefault="00915D7D">
      <w:r>
        <w:continuationSeparator/>
      </w:r>
    </w:p>
    <w:p w14:paraId="74C5AB05" w14:textId="77777777" w:rsidR="00915D7D" w:rsidRDefault="00915D7D"/>
  </w:endnote>
  <w:endnote w:type="continuationNotice" w:id="1">
    <w:p w14:paraId="2A63B292" w14:textId="77777777" w:rsidR="00915D7D" w:rsidRDefault="00915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9A0236">
    <w:pPr>
      <w:pStyle w:val="PBACFooter"/>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A03C" w14:textId="77777777" w:rsidR="00915D7D" w:rsidRDefault="00915D7D">
      <w:r>
        <w:separator/>
      </w:r>
    </w:p>
    <w:p w14:paraId="4AA7FD55" w14:textId="77777777" w:rsidR="00915D7D" w:rsidRDefault="00915D7D"/>
  </w:footnote>
  <w:footnote w:type="continuationSeparator" w:id="0">
    <w:p w14:paraId="240DC28C" w14:textId="77777777" w:rsidR="00915D7D" w:rsidRDefault="00915D7D">
      <w:r>
        <w:continuationSeparator/>
      </w:r>
    </w:p>
    <w:p w14:paraId="3EED3932" w14:textId="77777777" w:rsidR="00915D7D" w:rsidRDefault="00915D7D"/>
  </w:footnote>
  <w:footnote w:type="continuationNotice" w:id="1">
    <w:p w14:paraId="06DDC7CD" w14:textId="77777777" w:rsidR="00915D7D" w:rsidRDefault="00915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70F8F232" w:rsidR="00C56D78" w:rsidRPr="00C56D78" w:rsidRDefault="009A0236"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CC2224">
      <w:rPr>
        <w:rFonts w:asciiTheme="minorHAnsi" w:eastAsiaTheme="minorEastAsia" w:hAnsiTheme="minorHAnsi" w:cstheme="minorHAnsi"/>
        <w:i/>
        <w:color w:val="808080"/>
      </w:rPr>
      <w:t xml:space="preserve"> – </w:t>
    </w:r>
    <w:r w:rsidR="001B740C">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1B740C">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C941F3"/>
    <w:multiLevelType w:val="hybridMultilevel"/>
    <w:tmpl w:val="B06EF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56A6CCA"/>
    <w:multiLevelType w:val="hybridMultilevel"/>
    <w:tmpl w:val="B50E8A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C0B81"/>
    <w:multiLevelType w:val="hybridMultilevel"/>
    <w:tmpl w:val="F54AB0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8EE070A"/>
    <w:multiLevelType w:val="hybridMultilevel"/>
    <w:tmpl w:val="D688A6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7906E2"/>
    <w:multiLevelType w:val="hybridMultilevel"/>
    <w:tmpl w:val="819489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8B8668A"/>
    <w:multiLevelType w:val="hybridMultilevel"/>
    <w:tmpl w:val="FE9C32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150CCA76"/>
    <w:lvl w:ilvl="0" w:tplc="A22E5F30">
      <w:start w:val="1"/>
      <w:numFmt w:val="bullet"/>
      <w:pStyle w:val="ListParagraph"/>
      <w:lvlText w:val=""/>
      <w:lvlJc w:val="left"/>
      <w:pPr>
        <w:ind w:left="229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4" w15:restartNumberingAfterBreak="0">
    <w:nsid w:val="36244933"/>
    <w:multiLevelType w:val="hybridMultilevel"/>
    <w:tmpl w:val="B84CC984"/>
    <w:lvl w:ilvl="0" w:tplc="717AD1CC">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A32FDD"/>
    <w:multiLevelType w:val="hybridMultilevel"/>
    <w:tmpl w:val="C5C81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00E34E9"/>
    <w:multiLevelType w:val="hybridMultilevel"/>
    <w:tmpl w:val="372860F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33F3FA6"/>
    <w:multiLevelType w:val="hybridMultilevel"/>
    <w:tmpl w:val="149AD8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43F159E"/>
    <w:multiLevelType w:val="hybridMultilevel"/>
    <w:tmpl w:val="228A86A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84D033C"/>
    <w:multiLevelType w:val="multilevel"/>
    <w:tmpl w:val="81BC800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1B7C68"/>
    <w:multiLevelType w:val="hybridMultilevel"/>
    <w:tmpl w:val="C39A7AB8"/>
    <w:lvl w:ilvl="0" w:tplc="0C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4"/>
  </w:num>
  <w:num w:numId="2" w16cid:durableId="957570559">
    <w:abstractNumId w:val="30"/>
  </w:num>
  <w:num w:numId="3" w16cid:durableId="1159004663">
    <w:abstractNumId w:val="21"/>
  </w:num>
  <w:num w:numId="4" w16cid:durableId="418600173">
    <w:abstractNumId w:val="32"/>
  </w:num>
  <w:num w:numId="5" w16cid:durableId="34236669">
    <w:abstractNumId w:val="28"/>
  </w:num>
  <w:num w:numId="6" w16cid:durableId="1279799443">
    <w:abstractNumId w:val="17"/>
  </w:num>
  <w:num w:numId="7" w16cid:durableId="495537779">
    <w:abstractNumId w:val="15"/>
  </w:num>
  <w:num w:numId="8" w16cid:durableId="1468400811">
    <w:abstractNumId w:val="0"/>
  </w:num>
  <w:num w:numId="9" w16cid:durableId="1915313393">
    <w:abstractNumId w:val="26"/>
  </w:num>
  <w:num w:numId="10" w16cid:durableId="1662348298">
    <w:abstractNumId w:val="16"/>
  </w:num>
  <w:num w:numId="11" w16cid:durableId="670838392">
    <w:abstractNumId w:val="29"/>
  </w:num>
  <w:num w:numId="12" w16cid:durableId="1103570019">
    <w:abstractNumId w:val="13"/>
  </w:num>
  <w:num w:numId="13" w16cid:durableId="2041346921">
    <w:abstractNumId w:val="30"/>
  </w:num>
  <w:num w:numId="14" w16cid:durableId="1053195034">
    <w:abstractNumId w:val="24"/>
  </w:num>
  <w:num w:numId="15" w16cid:durableId="74014752">
    <w:abstractNumId w:val="25"/>
  </w:num>
  <w:num w:numId="16" w16cid:durableId="699159346">
    <w:abstractNumId w:val="23"/>
  </w:num>
  <w:num w:numId="17" w16cid:durableId="833304542">
    <w:abstractNumId w:val="3"/>
  </w:num>
  <w:num w:numId="18" w16cid:durableId="195969065">
    <w:abstractNumId w:val="7"/>
  </w:num>
  <w:num w:numId="19" w16cid:durableId="1229851108">
    <w:abstractNumId w:val="11"/>
  </w:num>
  <w:num w:numId="20" w16cid:durableId="358899958">
    <w:abstractNumId w:val="30"/>
  </w:num>
  <w:num w:numId="21" w16cid:durableId="1415738182">
    <w:abstractNumId w:val="30"/>
  </w:num>
  <w:num w:numId="22" w16cid:durableId="1180970954">
    <w:abstractNumId w:val="6"/>
  </w:num>
  <w:num w:numId="23" w16cid:durableId="1902213450">
    <w:abstractNumId w:val="31"/>
  </w:num>
  <w:num w:numId="24" w16cid:durableId="1234123574">
    <w:abstractNumId w:val="18"/>
  </w:num>
  <w:num w:numId="25" w16cid:durableId="1660116426">
    <w:abstractNumId w:val="4"/>
  </w:num>
  <w:num w:numId="26" w16cid:durableId="427193585">
    <w:abstractNumId w:val="2"/>
  </w:num>
  <w:num w:numId="27" w16cid:durableId="1573005167">
    <w:abstractNumId w:val="19"/>
  </w:num>
  <w:num w:numId="28" w16cid:durableId="408699874">
    <w:abstractNumId w:val="20"/>
  </w:num>
  <w:num w:numId="29" w16cid:durableId="1569418770">
    <w:abstractNumId w:val="5"/>
  </w:num>
  <w:num w:numId="30" w16cid:durableId="705176722">
    <w:abstractNumId w:val="1"/>
  </w:num>
  <w:num w:numId="31" w16cid:durableId="1926569401">
    <w:abstractNumId w:val="9"/>
  </w:num>
  <w:num w:numId="32" w16cid:durableId="1979457665">
    <w:abstractNumId w:val="12"/>
  </w:num>
  <w:num w:numId="33" w16cid:durableId="2038313566">
    <w:abstractNumId w:val="8"/>
  </w:num>
  <w:num w:numId="34" w16cid:durableId="12974431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997201">
    <w:abstractNumId w:val="27"/>
  </w:num>
  <w:num w:numId="36" w16cid:durableId="694041110">
    <w:abstractNumId w:val="10"/>
  </w:num>
  <w:num w:numId="37" w16cid:durableId="1171332342">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782"/>
    <w:rsid w:val="00001986"/>
    <w:rsid w:val="000025AD"/>
    <w:rsid w:val="0000318D"/>
    <w:rsid w:val="0000335D"/>
    <w:rsid w:val="00003EC5"/>
    <w:rsid w:val="00005F2C"/>
    <w:rsid w:val="00006782"/>
    <w:rsid w:val="00010BD5"/>
    <w:rsid w:val="00011329"/>
    <w:rsid w:val="0001179A"/>
    <w:rsid w:val="00011A59"/>
    <w:rsid w:val="000120B5"/>
    <w:rsid w:val="00013A0E"/>
    <w:rsid w:val="00014D69"/>
    <w:rsid w:val="000159B7"/>
    <w:rsid w:val="00016A41"/>
    <w:rsid w:val="0001711D"/>
    <w:rsid w:val="000214D1"/>
    <w:rsid w:val="00021F20"/>
    <w:rsid w:val="000231A6"/>
    <w:rsid w:val="000240A7"/>
    <w:rsid w:val="00024336"/>
    <w:rsid w:val="000245DE"/>
    <w:rsid w:val="0002464A"/>
    <w:rsid w:val="00024739"/>
    <w:rsid w:val="00024B09"/>
    <w:rsid w:val="000258C5"/>
    <w:rsid w:val="00025A04"/>
    <w:rsid w:val="00026788"/>
    <w:rsid w:val="0002693D"/>
    <w:rsid w:val="00027A58"/>
    <w:rsid w:val="0002D2EF"/>
    <w:rsid w:val="0003050E"/>
    <w:rsid w:val="000306E2"/>
    <w:rsid w:val="0003106B"/>
    <w:rsid w:val="000319F8"/>
    <w:rsid w:val="00031B63"/>
    <w:rsid w:val="00032C9C"/>
    <w:rsid w:val="000335B9"/>
    <w:rsid w:val="00034905"/>
    <w:rsid w:val="000351F0"/>
    <w:rsid w:val="0003754F"/>
    <w:rsid w:val="00037906"/>
    <w:rsid w:val="00040588"/>
    <w:rsid w:val="00040A30"/>
    <w:rsid w:val="000414A1"/>
    <w:rsid w:val="000414C9"/>
    <w:rsid w:val="00041CD7"/>
    <w:rsid w:val="000421A1"/>
    <w:rsid w:val="0004240E"/>
    <w:rsid w:val="000425A2"/>
    <w:rsid w:val="00042D55"/>
    <w:rsid w:val="00043B26"/>
    <w:rsid w:val="0004458B"/>
    <w:rsid w:val="00044BFB"/>
    <w:rsid w:val="00044E52"/>
    <w:rsid w:val="00044EC4"/>
    <w:rsid w:val="00045E26"/>
    <w:rsid w:val="00046903"/>
    <w:rsid w:val="00046D99"/>
    <w:rsid w:val="00047247"/>
    <w:rsid w:val="00047F35"/>
    <w:rsid w:val="00047FFB"/>
    <w:rsid w:val="000509C1"/>
    <w:rsid w:val="0005128C"/>
    <w:rsid w:val="000514B5"/>
    <w:rsid w:val="00051C14"/>
    <w:rsid w:val="00052061"/>
    <w:rsid w:val="000521ED"/>
    <w:rsid w:val="0005223E"/>
    <w:rsid w:val="0005299F"/>
    <w:rsid w:val="0005322E"/>
    <w:rsid w:val="0005405E"/>
    <w:rsid w:val="000546CF"/>
    <w:rsid w:val="00054E2B"/>
    <w:rsid w:val="00055A8E"/>
    <w:rsid w:val="0005780E"/>
    <w:rsid w:val="00060D71"/>
    <w:rsid w:val="00060E64"/>
    <w:rsid w:val="000614A6"/>
    <w:rsid w:val="000621AB"/>
    <w:rsid w:val="00062C03"/>
    <w:rsid w:val="00062E88"/>
    <w:rsid w:val="000633F5"/>
    <w:rsid w:val="00065AB6"/>
    <w:rsid w:val="00066193"/>
    <w:rsid w:val="00066755"/>
    <w:rsid w:val="00066AA1"/>
    <w:rsid w:val="000672DA"/>
    <w:rsid w:val="00070257"/>
    <w:rsid w:val="0007135B"/>
    <w:rsid w:val="00071A5B"/>
    <w:rsid w:val="00072730"/>
    <w:rsid w:val="000729D4"/>
    <w:rsid w:val="0007337F"/>
    <w:rsid w:val="000735EA"/>
    <w:rsid w:val="00074320"/>
    <w:rsid w:val="0007506B"/>
    <w:rsid w:val="000760A3"/>
    <w:rsid w:val="0007639C"/>
    <w:rsid w:val="000763D5"/>
    <w:rsid w:val="00076C38"/>
    <w:rsid w:val="00076F32"/>
    <w:rsid w:val="00077143"/>
    <w:rsid w:val="00077DEA"/>
    <w:rsid w:val="00077DF7"/>
    <w:rsid w:val="000800AF"/>
    <w:rsid w:val="0008050C"/>
    <w:rsid w:val="0008158E"/>
    <w:rsid w:val="00081F84"/>
    <w:rsid w:val="00082169"/>
    <w:rsid w:val="000834BE"/>
    <w:rsid w:val="000835AF"/>
    <w:rsid w:val="000835B2"/>
    <w:rsid w:val="00083F01"/>
    <w:rsid w:val="0008481D"/>
    <w:rsid w:val="0008735A"/>
    <w:rsid w:val="00087C4C"/>
    <w:rsid w:val="00087E15"/>
    <w:rsid w:val="0009093A"/>
    <w:rsid w:val="0009132A"/>
    <w:rsid w:val="000918CB"/>
    <w:rsid w:val="00091B06"/>
    <w:rsid w:val="00093197"/>
    <w:rsid w:val="00093531"/>
    <w:rsid w:val="0009388B"/>
    <w:rsid w:val="000951C4"/>
    <w:rsid w:val="00095ADA"/>
    <w:rsid w:val="00095F3A"/>
    <w:rsid w:val="0009669E"/>
    <w:rsid w:val="000969AD"/>
    <w:rsid w:val="000975FB"/>
    <w:rsid w:val="00097778"/>
    <w:rsid w:val="000A02F8"/>
    <w:rsid w:val="000A0391"/>
    <w:rsid w:val="000A0CC9"/>
    <w:rsid w:val="000A0DE6"/>
    <w:rsid w:val="000A1003"/>
    <w:rsid w:val="000A1673"/>
    <w:rsid w:val="000A1BB4"/>
    <w:rsid w:val="000A1D83"/>
    <w:rsid w:val="000A1DFD"/>
    <w:rsid w:val="000A24C9"/>
    <w:rsid w:val="000A279A"/>
    <w:rsid w:val="000A2E79"/>
    <w:rsid w:val="000A3AA2"/>
    <w:rsid w:val="000A42EF"/>
    <w:rsid w:val="000A44B2"/>
    <w:rsid w:val="000A4C27"/>
    <w:rsid w:val="000A4D49"/>
    <w:rsid w:val="000A50CB"/>
    <w:rsid w:val="000A52F6"/>
    <w:rsid w:val="000A58B8"/>
    <w:rsid w:val="000A61ED"/>
    <w:rsid w:val="000A7031"/>
    <w:rsid w:val="000A7403"/>
    <w:rsid w:val="000A78B8"/>
    <w:rsid w:val="000B0D2D"/>
    <w:rsid w:val="000B1585"/>
    <w:rsid w:val="000B1FFA"/>
    <w:rsid w:val="000B25E0"/>
    <w:rsid w:val="000B2CA0"/>
    <w:rsid w:val="000B33A2"/>
    <w:rsid w:val="000B38B6"/>
    <w:rsid w:val="000B44C3"/>
    <w:rsid w:val="000B4689"/>
    <w:rsid w:val="000B5144"/>
    <w:rsid w:val="000B558D"/>
    <w:rsid w:val="000B5A89"/>
    <w:rsid w:val="000B65F6"/>
    <w:rsid w:val="000B76A7"/>
    <w:rsid w:val="000B7767"/>
    <w:rsid w:val="000B7B2A"/>
    <w:rsid w:val="000C11FE"/>
    <w:rsid w:val="000C1AFF"/>
    <w:rsid w:val="000C1DEE"/>
    <w:rsid w:val="000C2BEF"/>
    <w:rsid w:val="000C33C1"/>
    <w:rsid w:val="000C3714"/>
    <w:rsid w:val="000C3A76"/>
    <w:rsid w:val="000C4E9A"/>
    <w:rsid w:val="000C4E9F"/>
    <w:rsid w:val="000C5740"/>
    <w:rsid w:val="000C5747"/>
    <w:rsid w:val="000C5F95"/>
    <w:rsid w:val="000C6930"/>
    <w:rsid w:val="000C6996"/>
    <w:rsid w:val="000C6FE5"/>
    <w:rsid w:val="000C7485"/>
    <w:rsid w:val="000C77BC"/>
    <w:rsid w:val="000C7C46"/>
    <w:rsid w:val="000C7FB5"/>
    <w:rsid w:val="000D09E9"/>
    <w:rsid w:val="000D113F"/>
    <w:rsid w:val="000D120D"/>
    <w:rsid w:val="000D23BA"/>
    <w:rsid w:val="000D2581"/>
    <w:rsid w:val="000D3166"/>
    <w:rsid w:val="000D4F18"/>
    <w:rsid w:val="000D57ED"/>
    <w:rsid w:val="000D649A"/>
    <w:rsid w:val="000D6A8E"/>
    <w:rsid w:val="000D76CF"/>
    <w:rsid w:val="000D7C99"/>
    <w:rsid w:val="000D7F07"/>
    <w:rsid w:val="000E0849"/>
    <w:rsid w:val="000E1141"/>
    <w:rsid w:val="000E16B0"/>
    <w:rsid w:val="000E19B7"/>
    <w:rsid w:val="000E1EB3"/>
    <w:rsid w:val="000E20FC"/>
    <w:rsid w:val="000E3168"/>
    <w:rsid w:val="000E3C1D"/>
    <w:rsid w:val="000E3DFB"/>
    <w:rsid w:val="000E3FF4"/>
    <w:rsid w:val="000E577D"/>
    <w:rsid w:val="000E5EA1"/>
    <w:rsid w:val="000E62E4"/>
    <w:rsid w:val="000E66EE"/>
    <w:rsid w:val="000E681E"/>
    <w:rsid w:val="000E6852"/>
    <w:rsid w:val="000E696B"/>
    <w:rsid w:val="000E7E52"/>
    <w:rsid w:val="000E7E90"/>
    <w:rsid w:val="000EE1C7"/>
    <w:rsid w:val="000F0003"/>
    <w:rsid w:val="000F03FC"/>
    <w:rsid w:val="000F0E29"/>
    <w:rsid w:val="000F1EF6"/>
    <w:rsid w:val="000F284B"/>
    <w:rsid w:val="000F2A93"/>
    <w:rsid w:val="000F2E3F"/>
    <w:rsid w:val="000F2F1E"/>
    <w:rsid w:val="000F3384"/>
    <w:rsid w:val="000F3438"/>
    <w:rsid w:val="000F364B"/>
    <w:rsid w:val="000F3D4A"/>
    <w:rsid w:val="000F47BD"/>
    <w:rsid w:val="000F4E6A"/>
    <w:rsid w:val="000F58ED"/>
    <w:rsid w:val="000F6ABB"/>
    <w:rsid w:val="000F70C6"/>
    <w:rsid w:val="000F7354"/>
    <w:rsid w:val="000F7689"/>
    <w:rsid w:val="000F7C27"/>
    <w:rsid w:val="000F7D56"/>
    <w:rsid w:val="00101ABE"/>
    <w:rsid w:val="00101D97"/>
    <w:rsid w:val="00102202"/>
    <w:rsid w:val="00102700"/>
    <w:rsid w:val="00102A78"/>
    <w:rsid w:val="00103118"/>
    <w:rsid w:val="00103461"/>
    <w:rsid w:val="00103B21"/>
    <w:rsid w:val="00103CD0"/>
    <w:rsid w:val="00103F1B"/>
    <w:rsid w:val="00104227"/>
    <w:rsid w:val="001053D5"/>
    <w:rsid w:val="001054FD"/>
    <w:rsid w:val="0010557A"/>
    <w:rsid w:val="0010609B"/>
    <w:rsid w:val="00106553"/>
    <w:rsid w:val="00106B37"/>
    <w:rsid w:val="00107286"/>
    <w:rsid w:val="00107409"/>
    <w:rsid w:val="00107B57"/>
    <w:rsid w:val="001107BF"/>
    <w:rsid w:val="00111B76"/>
    <w:rsid w:val="00111CC4"/>
    <w:rsid w:val="00111EEB"/>
    <w:rsid w:val="001127A3"/>
    <w:rsid w:val="00113649"/>
    <w:rsid w:val="00113D5C"/>
    <w:rsid w:val="00114915"/>
    <w:rsid w:val="00114B8B"/>
    <w:rsid w:val="00115F5D"/>
    <w:rsid w:val="001162F4"/>
    <w:rsid w:val="00116640"/>
    <w:rsid w:val="00116B03"/>
    <w:rsid w:val="00116DB5"/>
    <w:rsid w:val="00117685"/>
    <w:rsid w:val="001206BB"/>
    <w:rsid w:val="001209D7"/>
    <w:rsid w:val="00120AA6"/>
    <w:rsid w:val="00121688"/>
    <w:rsid w:val="001219EF"/>
    <w:rsid w:val="0012204B"/>
    <w:rsid w:val="0012222F"/>
    <w:rsid w:val="00123366"/>
    <w:rsid w:val="001239DB"/>
    <w:rsid w:val="0012417C"/>
    <w:rsid w:val="00124BF2"/>
    <w:rsid w:val="00125837"/>
    <w:rsid w:val="0012597F"/>
    <w:rsid w:val="00125B30"/>
    <w:rsid w:val="00126177"/>
    <w:rsid w:val="00126B19"/>
    <w:rsid w:val="00126D3A"/>
    <w:rsid w:val="0012749D"/>
    <w:rsid w:val="00127A23"/>
    <w:rsid w:val="001306A5"/>
    <w:rsid w:val="00130918"/>
    <w:rsid w:val="001309E4"/>
    <w:rsid w:val="001311AE"/>
    <w:rsid w:val="00131494"/>
    <w:rsid w:val="001319A3"/>
    <w:rsid w:val="00131A49"/>
    <w:rsid w:val="00134050"/>
    <w:rsid w:val="00134994"/>
    <w:rsid w:val="00135A7E"/>
    <w:rsid w:val="0013669B"/>
    <w:rsid w:val="001366C2"/>
    <w:rsid w:val="00136C17"/>
    <w:rsid w:val="0013708B"/>
    <w:rsid w:val="00137D11"/>
    <w:rsid w:val="001408BE"/>
    <w:rsid w:val="00140A44"/>
    <w:rsid w:val="00140B74"/>
    <w:rsid w:val="00140CFC"/>
    <w:rsid w:val="00140D94"/>
    <w:rsid w:val="00141641"/>
    <w:rsid w:val="00142395"/>
    <w:rsid w:val="0014250D"/>
    <w:rsid w:val="00142714"/>
    <w:rsid w:val="00142EDE"/>
    <w:rsid w:val="001431A9"/>
    <w:rsid w:val="0014435C"/>
    <w:rsid w:val="00144762"/>
    <w:rsid w:val="00144BDB"/>
    <w:rsid w:val="00144D09"/>
    <w:rsid w:val="00144E06"/>
    <w:rsid w:val="001452ED"/>
    <w:rsid w:val="00145C2F"/>
    <w:rsid w:val="00145F31"/>
    <w:rsid w:val="001463D6"/>
    <w:rsid w:val="00147D84"/>
    <w:rsid w:val="00147DC4"/>
    <w:rsid w:val="001518FE"/>
    <w:rsid w:val="00151CBD"/>
    <w:rsid w:val="00151DCD"/>
    <w:rsid w:val="00151FA6"/>
    <w:rsid w:val="0015287D"/>
    <w:rsid w:val="00153009"/>
    <w:rsid w:val="001533C3"/>
    <w:rsid w:val="0015342F"/>
    <w:rsid w:val="001549C1"/>
    <w:rsid w:val="00155796"/>
    <w:rsid w:val="00155A22"/>
    <w:rsid w:val="00155F07"/>
    <w:rsid w:val="00156C8D"/>
    <w:rsid w:val="00157095"/>
    <w:rsid w:val="00160DE8"/>
    <w:rsid w:val="00160F4D"/>
    <w:rsid w:val="00161165"/>
    <w:rsid w:val="001624BF"/>
    <w:rsid w:val="00162BDD"/>
    <w:rsid w:val="00162BF4"/>
    <w:rsid w:val="00162D4E"/>
    <w:rsid w:val="00163329"/>
    <w:rsid w:val="00164623"/>
    <w:rsid w:val="001652DE"/>
    <w:rsid w:val="001653EC"/>
    <w:rsid w:val="001658E1"/>
    <w:rsid w:val="00165B64"/>
    <w:rsid w:val="001661F3"/>
    <w:rsid w:val="001668FA"/>
    <w:rsid w:val="00167C39"/>
    <w:rsid w:val="00167EBE"/>
    <w:rsid w:val="00170C4D"/>
    <w:rsid w:val="0017294F"/>
    <w:rsid w:val="00172D64"/>
    <w:rsid w:val="0017420D"/>
    <w:rsid w:val="00174EB8"/>
    <w:rsid w:val="001756CB"/>
    <w:rsid w:val="001759F7"/>
    <w:rsid w:val="0017649C"/>
    <w:rsid w:val="001767CC"/>
    <w:rsid w:val="001769AE"/>
    <w:rsid w:val="00176B9D"/>
    <w:rsid w:val="00180279"/>
    <w:rsid w:val="00180713"/>
    <w:rsid w:val="00180720"/>
    <w:rsid w:val="00180A7C"/>
    <w:rsid w:val="00182354"/>
    <w:rsid w:val="001830CE"/>
    <w:rsid w:val="0018325C"/>
    <w:rsid w:val="001836E3"/>
    <w:rsid w:val="001839ED"/>
    <w:rsid w:val="00184659"/>
    <w:rsid w:val="001859F3"/>
    <w:rsid w:val="001860E5"/>
    <w:rsid w:val="0018643B"/>
    <w:rsid w:val="001864D5"/>
    <w:rsid w:val="001874FE"/>
    <w:rsid w:val="00192CBE"/>
    <w:rsid w:val="00192E0C"/>
    <w:rsid w:val="001937A6"/>
    <w:rsid w:val="00193E3B"/>
    <w:rsid w:val="0019574D"/>
    <w:rsid w:val="00196029"/>
    <w:rsid w:val="00196307"/>
    <w:rsid w:val="00196FFE"/>
    <w:rsid w:val="00197C70"/>
    <w:rsid w:val="00197F03"/>
    <w:rsid w:val="00197F71"/>
    <w:rsid w:val="001A092B"/>
    <w:rsid w:val="001A0D10"/>
    <w:rsid w:val="001A33EA"/>
    <w:rsid w:val="001A3615"/>
    <w:rsid w:val="001A3BF8"/>
    <w:rsid w:val="001A3F42"/>
    <w:rsid w:val="001A4413"/>
    <w:rsid w:val="001A4737"/>
    <w:rsid w:val="001A47E3"/>
    <w:rsid w:val="001A4C4F"/>
    <w:rsid w:val="001A5A2B"/>
    <w:rsid w:val="001A5BCC"/>
    <w:rsid w:val="001A67EB"/>
    <w:rsid w:val="001A76FB"/>
    <w:rsid w:val="001A7997"/>
    <w:rsid w:val="001B017F"/>
    <w:rsid w:val="001B0273"/>
    <w:rsid w:val="001B0B49"/>
    <w:rsid w:val="001B0B79"/>
    <w:rsid w:val="001B19EA"/>
    <w:rsid w:val="001B2BBC"/>
    <w:rsid w:val="001B2BCD"/>
    <w:rsid w:val="001B2CA0"/>
    <w:rsid w:val="001B313D"/>
    <w:rsid w:val="001B3A40"/>
    <w:rsid w:val="001B3FFE"/>
    <w:rsid w:val="001B5129"/>
    <w:rsid w:val="001B5AFE"/>
    <w:rsid w:val="001B5F35"/>
    <w:rsid w:val="001B740C"/>
    <w:rsid w:val="001B7F67"/>
    <w:rsid w:val="001C0B4C"/>
    <w:rsid w:val="001C0EC4"/>
    <w:rsid w:val="001C1195"/>
    <w:rsid w:val="001C12AE"/>
    <w:rsid w:val="001C1E84"/>
    <w:rsid w:val="001C20E1"/>
    <w:rsid w:val="001C2A0F"/>
    <w:rsid w:val="001C2E42"/>
    <w:rsid w:val="001C4DE9"/>
    <w:rsid w:val="001C4E3A"/>
    <w:rsid w:val="001C5BBB"/>
    <w:rsid w:val="001D1F5F"/>
    <w:rsid w:val="001D3893"/>
    <w:rsid w:val="001D38E5"/>
    <w:rsid w:val="001D4CA1"/>
    <w:rsid w:val="001D4F4E"/>
    <w:rsid w:val="001D592B"/>
    <w:rsid w:val="001D595B"/>
    <w:rsid w:val="001D61EF"/>
    <w:rsid w:val="001D706B"/>
    <w:rsid w:val="001D71E6"/>
    <w:rsid w:val="001D71E9"/>
    <w:rsid w:val="001E02C9"/>
    <w:rsid w:val="001E06D2"/>
    <w:rsid w:val="001E17C4"/>
    <w:rsid w:val="001E1B4C"/>
    <w:rsid w:val="001E1F5A"/>
    <w:rsid w:val="001E207C"/>
    <w:rsid w:val="001E2A47"/>
    <w:rsid w:val="001E2D65"/>
    <w:rsid w:val="001E3832"/>
    <w:rsid w:val="001E44E3"/>
    <w:rsid w:val="001E4A7C"/>
    <w:rsid w:val="001E52EB"/>
    <w:rsid w:val="001E7F98"/>
    <w:rsid w:val="001F005B"/>
    <w:rsid w:val="001F0266"/>
    <w:rsid w:val="001F07A8"/>
    <w:rsid w:val="001F1850"/>
    <w:rsid w:val="001F1954"/>
    <w:rsid w:val="001F1FBF"/>
    <w:rsid w:val="001F2311"/>
    <w:rsid w:val="001F2B80"/>
    <w:rsid w:val="001F2F1C"/>
    <w:rsid w:val="001F2F1F"/>
    <w:rsid w:val="001F3189"/>
    <w:rsid w:val="001F6B9F"/>
    <w:rsid w:val="00200891"/>
    <w:rsid w:val="00200BEA"/>
    <w:rsid w:val="002019ED"/>
    <w:rsid w:val="00201FB8"/>
    <w:rsid w:val="0020289F"/>
    <w:rsid w:val="00202DCF"/>
    <w:rsid w:val="00203FAC"/>
    <w:rsid w:val="00205125"/>
    <w:rsid w:val="00206172"/>
    <w:rsid w:val="00210454"/>
    <w:rsid w:val="0021061B"/>
    <w:rsid w:val="00210776"/>
    <w:rsid w:val="002133FB"/>
    <w:rsid w:val="00213CFB"/>
    <w:rsid w:val="00213E9B"/>
    <w:rsid w:val="002149B5"/>
    <w:rsid w:val="002149CD"/>
    <w:rsid w:val="00214C44"/>
    <w:rsid w:val="0021553C"/>
    <w:rsid w:val="0021557B"/>
    <w:rsid w:val="00216B87"/>
    <w:rsid w:val="00217053"/>
    <w:rsid w:val="002174FD"/>
    <w:rsid w:val="00217BE1"/>
    <w:rsid w:val="002206D5"/>
    <w:rsid w:val="00221361"/>
    <w:rsid w:val="002214B9"/>
    <w:rsid w:val="00222680"/>
    <w:rsid w:val="00223370"/>
    <w:rsid w:val="0022354F"/>
    <w:rsid w:val="002235E5"/>
    <w:rsid w:val="00223783"/>
    <w:rsid w:val="00223CC5"/>
    <w:rsid w:val="00224D1E"/>
    <w:rsid w:val="00226611"/>
    <w:rsid w:val="00226BF6"/>
    <w:rsid w:val="002271A7"/>
    <w:rsid w:val="00227BC5"/>
    <w:rsid w:val="00230E8D"/>
    <w:rsid w:val="00230F63"/>
    <w:rsid w:val="002318AD"/>
    <w:rsid w:val="00231D4B"/>
    <w:rsid w:val="002320B9"/>
    <w:rsid w:val="00234252"/>
    <w:rsid w:val="0023466E"/>
    <w:rsid w:val="00234D90"/>
    <w:rsid w:val="002371D0"/>
    <w:rsid w:val="0023764C"/>
    <w:rsid w:val="00237AC6"/>
    <w:rsid w:val="00240496"/>
    <w:rsid w:val="00242A1B"/>
    <w:rsid w:val="00242B64"/>
    <w:rsid w:val="00242BFD"/>
    <w:rsid w:val="00244139"/>
    <w:rsid w:val="002441D6"/>
    <w:rsid w:val="002441E6"/>
    <w:rsid w:val="00244374"/>
    <w:rsid w:val="00244490"/>
    <w:rsid w:val="00244BEC"/>
    <w:rsid w:val="00245444"/>
    <w:rsid w:val="00245B9C"/>
    <w:rsid w:val="0024699C"/>
    <w:rsid w:val="002501F4"/>
    <w:rsid w:val="0025077A"/>
    <w:rsid w:val="00250874"/>
    <w:rsid w:val="00251B85"/>
    <w:rsid w:val="00252587"/>
    <w:rsid w:val="00252B8A"/>
    <w:rsid w:val="00253499"/>
    <w:rsid w:val="00253E18"/>
    <w:rsid w:val="002548AE"/>
    <w:rsid w:val="002551A4"/>
    <w:rsid w:val="00255875"/>
    <w:rsid w:val="002571CD"/>
    <w:rsid w:val="00257664"/>
    <w:rsid w:val="00257D6F"/>
    <w:rsid w:val="00260112"/>
    <w:rsid w:val="00260165"/>
    <w:rsid w:val="00260385"/>
    <w:rsid w:val="00260C0F"/>
    <w:rsid w:val="00261B76"/>
    <w:rsid w:val="002620DC"/>
    <w:rsid w:val="00263AF6"/>
    <w:rsid w:val="00264F13"/>
    <w:rsid w:val="00265151"/>
    <w:rsid w:val="00265C2C"/>
    <w:rsid w:val="00266509"/>
    <w:rsid w:val="00267098"/>
    <w:rsid w:val="00270B85"/>
    <w:rsid w:val="00271011"/>
    <w:rsid w:val="00271BA1"/>
    <w:rsid w:val="00272BEA"/>
    <w:rsid w:val="00272DE5"/>
    <w:rsid w:val="002736EF"/>
    <w:rsid w:val="00273AC5"/>
    <w:rsid w:val="00274683"/>
    <w:rsid w:val="00274FEB"/>
    <w:rsid w:val="00275CCE"/>
    <w:rsid w:val="002762FA"/>
    <w:rsid w:val="00276BE3"/>
    <w:rsid w:val="00277505"/>
    <w:rsid w:val="00277873"/>
    <w:rsid w:val="00277C96"/>
    <w:rsid w:val="002800A7"/>
    <w:rsid w:val="002805D8"/>
    <w:rsid w:val="0028158C"/>
    <w:rsid w:val="0028203D"/>
    <w:rsid w:val="002823B6"/>
    <w:rsid w:val="002839BC"/>
    <w:rsid w:val="00283C88"/>
    <w:rsid w:val="00283F16"/>
    <w:rsid w:val="00285718"/>
    <w:rsid w:val="002866CC"/>
    <w:rsid w:val="002870BF"/>
    <w:rsid w:val="002870FD"/>
    <w:rsid w:val="00290C03"/>
    <w:rsid w:val="00290D15"/>
    <w:rsid w:val="002911BE"/>
    <w:rsid w:val="00292392"/>
    <w:rsid w:val="00292E3B"/>
    <w:rsid w:val="00293046"/>
    <w:rsid w:val="0029335B"/>
    <w:rsid w:val="002933A8"/>
    <w:rsid w:val="00293944"/>
    <w:rsid w:val="00293F25"/>
    <w:rsid w:val="00294274"/>
    <w:rsid w:val="0029458F"/>
    <w:rsid w:val="00294CC5"/>
    <w:rsid w:val="00294FC1"/>
    <w:rsid w:val="00295B8F"/>
    <w:rsid w:val="00295D04"/>
    <w:rsid w:val="00295FB9"/>
    <w:rsid w:val="002960F3"/>
    <w:rsid w:val="00296910"/>
    <w:rsid w:val="00297846"/>
    <w:rsid w:val="00297A63"/>
    <w:rsid w:val="002A018F"/>
    <w:rsid w:val="002A0E04"/>
    <w:rsid w:val="002A104C"/>
    <w:rsid w:val="002A1C8C"/>
    <w:rsid w:val="002A1EF7"/>
    <w:rsid w:val="002A2661"/>
    <w:rsid w:val="002A2B7B"/>
    <w:rsid w:val="002A3BD8"/>
    <w:rsid w:val="002A494D"/>
    <w:rsid w:val="002A4960"/>
    <w:rsid w:val="002A4E52"/>
    <w:rsid w:val="002A60E3"/>
    <w:rsid w:val="002A636A"/>
    <w:rsid w:val="002A6DCE"/>
    <w:rsid w:val="002A755F"/>
    <w:rsid w:val="002B002F"/>
    <w:rsid w:val="002B0488"/>
    <w:rsid w:val="002B0AE0"/>
    <w:rsid w:val="002B0B2B"/>
    <w:rsid w:val="002B1AE6"/>
    <w:rsid w:val="002B1D51"/>
    <w:rsid w:val="002B2DE8"/>
    <w:rsid w:val="002B2ED5"/>
    <w:rsid w:val="002B30F8"/>
    <w:rsid w:val="002B388A"/>
    <w:rsid w:val="002B3BFE"/>
    <w:rsid w:val="002B3C1A"/>
    <w:rsid w:val="002B4C2A"/>
    <w:rsid w:val="002B5596"/>
    <w:rsid w:val="002B639A"/>
    <w:rsid w:val="002B77D7"/>
    <w:rsid w:val="002C0763"/>
    <w:rsid w:val="002C0A24"/>
    <w:rsid w:val="002C0CC9"/>
    <w:rsid w:val="002C212F"/>
    <w:rsid w:val="002C284C"/>
    <w:rsid w:val="002C2F35"/>
    <w:rsid w:val="002C4FB7"/>
    <w:rsid w:val="002C531D"/>
    <w:rsid w:val="002C5495"/>
    <w:rsid w:val="002C5850"/>
    <w:rsid w:val="002C5CCE"/>
    <w:rsid w:val="002C6607"/>
    <w:rsid w:val="002C6736"/>
    <w:rsid w:val="002C6AA9"/>
    <w:rsid w:val="002C7037"/>
    <w:rsid w:val="002C7485"/>
    <w:rsid w:val="002C7C53"/>
    <w:rsid w:val="002D2641"/>
    <w:rsid w:val="002D283A"/>
    <w:rsid w:val="002D2C07"/>
    <w:rsid w:val="002D3A20"/>
    <w:rsid w:val="002D3D14"/>
    <w:rsid w:val="002D4543"/>
    <w:rsid w:val="002D59CA"/>
    <w:rsid w:val="002D5FC3"/>
    <w:rsid w:val="002D715F"/>
    <w:rsid w:val="002D7276"/>
    <w:rsid w:val="002D7F4C"/>
    <w:rsid w:val="002E022A"/>
    <w:rsid w:val="002E08B8"/>
    <w:rsid w:val="002E0918"/>
    <w:rsid w:val="002E1642"/>
    <w:rsid w:val="002E3153"/>
    <w:rsid w:val="002E3DD8"/>
    <w:rsid w:val="002E3F1B"/>
    <w:rsid w:val="002E3FD4"/>
    <w:rsid w:val="002E4A02"/>
    <w:rsid w:val="002E4F6B"/>
    <w:rsid w:val="002E5292"/>
    <w:rsid w:val="002E5F45"/>
    <w:rsid w:val="002E6A4F"/>
    <w:rsid w:val="002E72CA"/>
    <w:rsid w:val="002E75DD"/>
    <w:rsid w:val="002E7A30"/>
    <w:rsid w:val="002E7AC2"/>
    <w:rsid w:val="002F0762"/>
    <w:rsid w:val="002F1D07"/>
    <w:rsid w:val="002F36E1"/>
    <w:rsid w:val="002F3CA9"/>
    <w:rsid w:val="002F3E0F"/>
    <w:rsid w:val="002F4484"/>
    <w:rsid w:val="002F467A"/>
    <w:rsid w:val="002F5007"/>
    <w:rsid w:val="002F5C5B"/>
    <w:rsid w:val="002F600D"/>
    <w:rsid w:val="002F613B"/>
    <w:rsid w:val="002F6C4A"/>
    <w:rsid w:val="002F6E9D"/>
    <w:rsid w:val="002F6F0F"/>
    <w:rsid w:val="002F77CB"/>
    <w:rsid w:val="002F79F2"/>
    <w:rsid w:val="002F7E47"/>
    <w:rsid w:val="00300AD6"/>
    <w:rsid w:val="00300B1B"/>
    <w:rsid w:val="00301334"/>
    <w:rsid w:val="003019D0"/>
    <w:rsid w:val="003019DE"/>
    <w:rsid w:val="0030311E"/>
    <w:rsid w:val="00303CFE"/>
    <w:rsid w:val="003064AF"/>
    <w:rsid w:val="00307DC6"/>
    <w:rsid w:val="0031036F"/>
    <w:rsid w:val="00310A8B"/>
    <w:rsid w:val="00310B68"/>
    <w:rsid w:val="00311EB1"/>
    <w:rsid w:val="00312882"/>
    <w:rsid w:val="00314BB6"/>
    <w:rsid w:val="00315916"/>
    <w:rsid w:val="00315C73"/>
    <w:rsid w:val="003160D2"/>
    <w:rsid w:val="00316653"/>
    <w:rsid w:val="003173FC"/>
    <w:rsid w:val="00317C6C"/>
    <w:rsid w:val="00320B80"/>
    <w:rsid w:val="00320CD3"/>
    <w:rsid w:val="003215FF"/>
    <w:rsid w:val="00322667"/>
    <w:rsid w:val="00322763"/>
    <w:rsid w:val="00323E19"/>
    <w:rsid w:val="0032520F"/>
    <w:rsid w:val="0032607C"/>
    <w:rsid w:val="00326E79"/>
    <w:rsid w:val="003271E4"/>
    <w:rsid w:val="0032748A"/>
    <w:rsid w:val="003301B1"/>
    <w:rsid w:val="00330DC9"/>
    <w:rsid w:val="00330F4E"/>
    <w:rsid w:val="00331189"/>
    <w:rsid w:val="003312EC"/>
    <w:rsid w:val="0033263D"/>
    <w:rsid w:val="00332BE6"/>
    <w:rsid w:val="00334E69"/>
    <w:rsid w:val="0033518A"/>
    <w:rsid w:val="00335535"/>
    <w:rsid w:val="00335911"/>
    <w:rsid w:val="003367EF"/>
    <w:rsid w:val="00336B5D"/>
    <w:rsid w:val="00337CAC"/>
    <w:rsid w:val="003402A8"/>
    <w:rsid w:val="0034051E"/>
    <w:rsid w:val="00340BAE"/>
    <w:rsid w:val="00341AE4"/>
    <w:rsid w:val="003425CA"/>
    <w:rsid w:val="00343FB7"/>
    <w:rsid w:val="0034415D"/>
    <w:rsid w:val="003453EE"/>
    <w:rsid w:val="0034553B"/>
    <w:rsid w:val="00346EA2"/>
    <w:rsid w:val="003476EE"/>
    <w:rsid w:val="00347838"/>
    <w:rsid w:val="00347FFD"/>
    <w:rsid w:val="003500B6"/>
    <w:rsid w:val="003505F3"/>
    <w:rsid w:val="003512CA"/>
    <w:rsid w:val="00352712"/>
    <w:rsid w:val="00352BB2"/>
    <w:rsid w:val="0035341D"/>
    <w:rsid w:val="00353C52"/>
    <w:rsid w:val="003541DD"/>
    <w:rsid w:val="00354A4C"/>
    <w:rsid w:val="00356763"/>
    <w:rsid w:val="00356AD5"/>
    <w:rsid w:val="00356D84"/>
    <w:rsid w:val="00356E5B"/>
    <w:rsid w:val="0035777D"/>
    <w:rsid w:val="00360887"/>
    <w:rsid w:val="00361A58"/>
    <w:rsid w:val="0036249F"/>
    <w:rsid w:val="00363455"/>
    <w:rsid w:val="00364E30"/>
    <w:rsid w:val="00364EC3"/>
    <w:rsid w:val="0036718C"/>
    <w:rsid w:val="00371246"/>
    <w:rsid w:val="00371B50"/>
    <w:rsid w:val="00373117"/>
    <w:rsid w:val="003736C9"/>
    <w:rsid w:val="00373CD4"/>
    <w:rsid w:val="00373E58"/>
    <w:rsid w:val="00374ECD"/>
    <w:rsid w:val="00375B51"/>
    <w:rsid w:val="00377000"/>
    <w:rsid w:val="00380481"/>
    <w:rsid w:val="0038075D"/>
    <w:rsid w:val="00380995"/>
    <w:rsid w:val="00381C7E"/>
    <w:rsid w:val="0038212C"/>
    <w:rsid w:val="003836D8"/>
    <w:rsid w:val="00383B77"/>
    <w:rsid w:val="0038477E"/>
    <w:rsid w:val="00384891"/>
    <w:rsid w:val="00384988"/>
    <w:rsid w:val="003852FF"/>
    <w:rsid w:val="00386C3F"/>
    <w:rsid w:val="003872CF"/>
    <w:rsid w:val="003874CB"/>
    <w:rsid w:val="003874ED"/>
    <w:rsid w:val="0038765E"/>
    <w:rsid w:val="00387FF1"/>
    <w:rsid w:val="003905D3"/>
    <w:rsid w:val="00390A06"/>
    <w:rsid w:val="00391C15"/>
    <w:rsid w:val="003923BB"/>
    <w:rsid w:val="00392488"/>
    <w:rsid w:val="0039282F"/>
    <w:rsid w:val="00393364"/>
    <w:rsid w:val="00393AF4"/>
    <w:rsid w:val="00394206"/>
    <w:rsid w:val="003945B8"/>
    <w:rsid w:val="00394DFA"/>
    <w:rsid w:val="00395520"/>
    <w:rsid w:val="00395C26"/>
    <w:rsid w:val="003960D5"/>
    <w:rsid w:val="00396774"/>
    <w:rsid w:val="00396CE7"/>
    <w:rsid w:val="00396E08"/>
    <w:rsid w:val="00396E72"/>
    <w:rsid w:val="003970DD"/>
    <w:rsid w:val="0039782C"/>
    <w:rsid w:val="00397F98"/>
    <w:rsid w:val="003A13A6"/>
    <w:rsid w:val="003A2165"/>
    <w:rsid w:val="003A2BEC"/>
    <w:rsid w:val="003A2C1A"/>
    <w:rsid w:val="003A3AF3"/>
    <w:rsid w:val="003A3E39"/>
    <w:rsid w:val="003A3FD4"/>
    <w:rsid w:val="003A46FE"/>
    <w:rsid w:val="003A4780"/>
    <w:rsid w:val="003A47F2"/>
    <w:rsid w:val="003A586A"/>
    <w:rsid w:val="003A5B4A"/>
    <w:rsid w:val="003A5D95"/>
    <w:rsid w:val="003A649F"/>
    <w:rsid w:val="003A6510"/>
    <w:rsid w:val="003A6735"/>
    <w:rsid w:val="003A7318"/>
    <w:rsid w:val="003A74E2"/>
    <w:rsid w:val="003A7BBA"/>
    <w:rsid w:val="003B0CA5"/>
    <w:rsid w:val="003B0D3A"/>
    <w:rsid w:val="003B13DC"/>
    <w:rsid w:val="003B2302"/>
    <w:rsid w:val="003B23C5"/>
    <w:rsid w:val="003B2A75"/>
    <w:rsid w:val="003B49B2"/>
    <w:rsid w:val="003B6124"/>
    <w:rsid w:val="003B7141"/>
    <w:rsid w:val="003B7960"/>
    <w:rsid w:val="003C0322"/>
    <w:rsid w:val="003C0908"/>
    <w:rsid w:val="003C093A"/>
    <w:rsid w:val="003C0B69"/>
    <w:rsid w:val="003C0F02"/>
    <w:rsid w:val="003C1B1B"/>
    <w:rsid w:val="003C1ECF"/>
    <w:rsid w:val="003C2FB5"/>
    <w:rsid w:val="003C34A6"/>
    <w:rsid w:val="003C5BC6"/>
    <w:rsid w:val="003C6507"/>
    <w:rsid w:val="003C6E0A"/>
    <w:rsid w:val="003C78DC"/>
    <w:rsid w:val="003C7B21"/>
    <w:rsid w:val="003D24C5"/>
    <w:rsid w:val="003D2726"/>
    <w:rsid w:val="003D2828"/>
    <w:rsid w:val="003D4594"/>
    <w:rsid w:val="003D4AC4"/>
    <w:rsid w:val="003D5433"/>
    <w:rsid w:val="003D5832"/>
    <w:rsid w:val="003D6362"/>
    <w:rsid w:val="003D63B7"/>
    <w:rsid w:val="003D6796"/>
    <w:rsid w:val="003D68CE"/>
    <w:rsid w:val="003D7268"/>
    <w:rsid w:val="003D74C5"/>
    <w:rsid w:val="003E0A93"/>
    <w:rsid w:val="003E0D3B"/>
    <w:rsid w:val="003E2081"/>
    <w:rsid w:val="003E33EA"/>
    <w:rsid w:val="003E3761"/>
    <w:rsid w:val="003E3F04"/>
    <w:rsid w:val="003E4374"/>
    <w:rsid w:val="003E468B"/>
    <w:rsid w:val="003E4DB2"/>
    <w:rsid w:val="003E5C20"/>
    <w:rsid w:val="003E62BD"/>
    <w:rsid w:val="003E64AD"/>
    <w:rsid w:val="003E658D"/>
    <w:rsid w:val="003E693E"/>
    <w:rsid w:val="003F044F"/>
    <w:rsid w:val="003F0C3A"/>
    <w:rsid w:val="003F0F12"/>
    <w:rsid w:val="003F1590"/>
    <w:rsid w:val="003F15F0"/>
    <w:rsid w:val="003F1CE9"/>
    <w:rsid w:val="003F26D8"/>
    <w:rsid w:val="003F2AD9"/>
    <w:rsid w:val="003F2EB4"/>
    <w:rsid w:val="003F3228"/>
    <w:rsid w:val="003F5C8C"/>
    <w:rsid w:val="003F63CE"/>
    <w:rsid w:val="003F67CC"/>
    <w:rsid w:val="003F775A"/>
    <w:rsid w:val="00400042"/>
    <w:rsid w:val="004006F5"/>
    <w:rsid w:val="00400A63"/>
    <w:rsid w:val="00400E55"/>
    <w:rsid w:val="00400FE2"/>
    <w:rsid w:val="0040128E"/>
    <w:rsid w:val="00401640"/>
    <w:rsid w:val="0040216B"/>
    <w:rsid w:val="00402D5D"/>
    <w:rsid w:val="00403B25"/>
    <w:rsid w:val="0040467B"/>
    <w:rsid w:val="00404852"/>
    <w:rsid w:val="00405299"/>
    <w:rsid w:val="0040590E"/>
    <w:rsid w:val="00406417"/>
    <w:rsid w:val="00406E26"/>
    <w:rsid w:val="004077E6"/>
    <w:rsid w:val="00407CC8"/>
    <w:rsid w:val="00410136"/>
    <w:rsid w:val="004113B5"/>
    <w:rsid w:val="00411D3A"/>
    <w:rsid w:val="00411F62"/>
    <w:rsid w:val="00412130"/>
    <w:rsid w:val="004127C1"/>
    <w:rsid w:val="00412C26"/>
    <w:rsid w:val="00414F0C"/>
    <w:rsid w:val="0041567B"/>
    <w:rsid w:val="00416B3C"/>
    <w:rsid w:val="00416E60"/>
    <w:rsid w:val="00417703"/>
    <w:rsid w:val="00417783"/>
    <w:rsid w:val="00420400"/>
    <w:rsid w:val="00421752"/>
    <w:rsid w:val="00423263"/>
    <w:rsid w:val="00423E78"/>
    <w:rsid w:val="0042413A"/>
    <w:rsid w:val="004252EC"/>
    <w:rsid w:val="00426A3F"/>
    <w:rsid w:val="00426A67"/>
    <w:rsid w:val="00427637"/>
    <w:rsid w:val="00430D39"/>
    <w:rsid w:val="00432EBF"/>
    <w:rsid w:val="004332E7"/>
    <w:rsid w:val="00433BBD"/>
    <w:rsid w:val="00435DAB"/>
    <w:rsid w:val="004370D4"/>
    <w:rsid w:val="00440F5D"/>
    <w:rsid w:val="00441154"/>
    <w:rsid w:val="00442C91"/>
    <w:rsid w:val="00442D01"/>
    <w:rsid w:val="00444E9D"/>
    <w:rsid w:val="004456A0"/>
    <w:rsid w:val="004456D8"/>
    <w:rsid w:val="00445A48"/>
    <w:rsid w:val="004465BD"/>
    <w:rsid w:val="00446938"/>
    <w:rsid w:val="00447BBC"/>
    <w:rsid w:val="004511E5"/>
    <w:rsid w:val="004526D9"/>
    <w:rsid w:val="0045275E"/>
    <w:rsid w:val="004528FA"/>
    <w:rsid w:val="00452A6C"/>
    <w:rsid w:val="00452FEF"/>
    <w:rsid w:val="00453253"/>
    <w:rsid w:val="0045441C"/>
    <w:rsid w:val="00455F31"/>
    <w:rsid w:val="00456351"/>
    <w:rsid w:val="00456C81"/>
    <w:rsid w:val="00457FF9"/>
    <w:rsid w:val="004601A1"/>
    <w:rsid w:val="00460666"/>
    <w:rsid w:val="00461A44"/>
    <w:rsid w:val="00461C6D"/>
    <w:rsid w:val="00462875"/>
    <w:rsid w:val="00462CEC"/>
    <w:rsid w:val="00462D26"/>
    <w:rsid w:val="0046368B"/>
    <w:rsid w:val="0046385A"/>
    <w:rsid w:val="00463A07"/>
    <w:rsid w:val="00463DBD"/>
    <w:rsid w:val="00464039"/>
    <w:rsid w:val="00465440"/>
    <w:rsid w:val="00466588"/>
    <w:rsid w:val="00466ADA"/>
    <w:rsid w:val="0046737B"/>
    <w:rsid w:val="004676DE"/>
    <w:rsid w:val="004702BB"/>
    <w:rsid w:val="00470C4C"/>
    <w:rsid w:val="00470D54"/>
    <w:rsid w:val="00470ED1"/>
    <w:rsid w:val="0047211D"/>
    <w:rsid w:val="004729C8"/>
    <w:rsid w:val="00472B66"/>
    <w:rsid w:val="00473248"/>
    <w:rsid w:val="0047494B"/>
    <w:rsid w:val="00475740"/>
    <w:rsid w:val="00476245"/>
    <w:rsid w:val="0047682B"/>
    <w:rsid w:val="004773C4"/>
    <w:rsid w:val="004779D3"/>
    <w:rsid w:val="00477A9B"/>
    <w:rsid w:val="00477E99"/>
    <w:rsid w:val="00480377"/>
    <w:rsid w:val="00480CFA"/>
    <w:rsid w:val="00481132"/>
    <w:rsid w:val="00481AEF"/>
    <w:rsid w:val="00482AE4"/>
    <w:rsid w:val="00482F48"/>
    <w:rsid w:val="00483035"/>
    <w:rsid w:val="004844FD"/>
    <w:rsid w:val="0048552C"/>
    <w:rsid w:val="00485940"/>
    <w:rsid w:val="00486916"/>
    <w:rsid w:val="00486C95"/>
    <w:rsid w:val="004877C2"/>
    <w:rsid w:val="00487DED"/>
    <w:rsid w:val="004904B9"/>
    <w:rsid w:val="004916C0"/>
    <w:rsid w:val="00491CEA"/>
    <w:rsid w:val="00491EDC"/>
    <w:rsid w:val="004922A6"/>
    <w:rsid w:val="004928E1"/>
    <w:rsid w:val="00492D8D"/>
    <w:rsid w:val="00493EA2"/>
    <w:rsid w:val="00494488"/>
    <w:rsid w:val="00496662"/>
    <w:rsid w:val="0049773B"/>
    <w:rsid w:val="004A1431"/>
    <w:rsid w:val="004A22D2"/>
    <w:rsid w:val="004A2484"/>
    <w:rsid w:val="004A25C4"/>
    <w:rsid w:val="004A2D3E"/>
    <w:rsid w:val="004A378E"/>
    <w:rsid w:val="004A37A7"/>
    <w:rsid w:val="004A4201"/>
    <w:rsid w:val="004A5A85"/>
    <w:rsid w:val="004A5FB1"/>
    <w:rsid w:val="004A71D1"/>
    <w:rsid w:val="004A7C5B"/>
    <w:rsid w:val="004A7CC4"/>
    <w:rsid w:val="004B1185"/>
    <w:rsid w:val="004B12ED"/>
    <w:rsid w:val="004B1845"/>
    <w:rsid w:val="004B2348"/>
    <w:rsid w:val="004B2E01"/>
    <w:rsid w:val="004B2E98"/>
    <w:rsid w:val="004B5640"/>
    <w:rsid w:val="004B585D"/>
    <w:rsid w:val="004B5AEC"/>
    <w:rsid w:val="004B5DF1"/>
    <w:rsid w:val="004B5FF3"/>
    <w:rsid w:val="004B6084"/>
    <w:rsid w:val="004BCF29"/>
    <w:rsid w:val="004C0206"/>
    <w:rsid w:val="004C03D0"/>
    <w:rsid w:val="004C05DF"/>
    <w:rsid w:val="004C0FB0"/>
    <w:rsid w:val="004C1BD7"/>
    <w:rsid w:val="004C1BF2"/>
    <w:rsid w:val="004C239C"/>
    <w:rsid w:val="004C28BC"/>
    <w:rsid w:val="004C2B65"/>
    <w:rsid w:val="004C31FE"/>
    <w:rsid w:val="004C3E78"/>
    <w:rsid w:val="004C524C"/>
    <w:rsid w:val="004C5334"/>
    <w:rsid w:val="004C5E46"/>
    <w:rsid w:val="004C5EDD"/>
    <w:rsid w:val="004C5FFA"/>
    <w:rsid w:val="004C671D"/>
    <w:rsid w:val="004C685B"/>
    <w:rsid w:val="004C68E1"/>
    <w:rsid w:val="004C691D"/>
    <w:rsid w:val="004C697C"/>
    <w:rsid w:val="004C6C07"/>
    <w:rsid w:val="004C7E15"/>
    <w:rsid w:val="004C7EC6"/>
    <w:rsid w:val="004D0585"/>
    <w:rsid w:val="004D0C79"/>
    <w:rsid w:val="004D2CD1"/>
    <w:rsid w:val="004D2FA5"/>
    <w:rsid w:val="004D31F7"/>
    <w:rsid w:val="004D365C"/>
    <w:rsid w:val="004D4DBB"/>
    <w:rsid w:val="004D4FF6"/>
    <w:rsid w:val="004D5ADD"/>
    <w:rsid w:val="004D67F0"/>
    <w:rsid w:val="004D7184"/>
    <w:rsid w:val="004D73A5"/>
    <w:rsid w:val="004D789C"/>
    <w:rsid w:val="004E0CC3"/>
    <w:rsid w:val="004E0F6A"/>
    <w:rsid w:val="004E19E6"/>
    <w:rsid w:val="004E2645"/>
    <w:rsid w:val="004E28BA"/>
    <w:rsid w:val="004E39E8"/>
    <w:rsid w:val="004E4B9B"/>
    <w:rsid w:val="004E5982"/>
    <w:rsid w:val="004E59DA"/>
    <w:rsid w:val="004E61CF"/>
    <w:rsid w:val="004E692D"/>
    <w:rsid w:val="004E70F2"/>
    <w:rsid w:val="004E7230"/>
    <w:rsid w:val="004E7660"/>
    <w:rsid w:val="004E7CA0"/>
    <w:rsid w:val="004E7D87"/>
    <w:rsid w:val="004F04BD"/>
    <w:rsid w:val="004F1A0D"/>
    <w:rsid w:val="004F1B04"/>
    <w:rsid w:val="004F222B"/>
    <w:rsid w:val="004F2553"/>
    <w:rsid w:val="004F2994"/>
    <w:rsid w:val="004F2BED"/>
    <w:rsid w:val="004F306A"/>
    <w:rsid w:val="004F3169"/>
    <w:rsid w:val="004F38F6"/>
    <w:rsid w:val="004F3B1B"/>
    <w:rsid w:val="004F4308"/>
    <w:rsid w:val="004F4447"/>
    <w:rsid w:val="004F50E8"/>
    <w:rsid w:val="004F658F"/>
    <w:rsid w:val="00501554"/>
    <w:rsid w:val="005016F9"/>
    <w:rsid w:val="00502116"/>
    <w:rsid w:val="00502AFE"/>
    <w:rsid w:val="00502E64"/>
    <w:rsid w:val="00503A01"/>
    <w:rsid w:val="00503AD7"/>
    <w:rsid w:val="00503BC3"/>
    <w:rsid w:val="00503E89"/>
    <w:rsid w:val="00504643"/>
    <w:rsid w:val="00504E0C"/>
    <w:rsid w:val="00504E13"/>
    <w:rsid w:val="00505ACA"/>
    <w:rsid w:val="00505FC9"/>
    <w:rsid w:val="005100F9"/>
    <w:rsid w:val="005109D4"/>
    <w:rsid w:val="00511B74"/>
    <w:rsid w:val="0051230A"/>
    <w:rsid w:val="00512725"/>
    <w:rsid w:val="005128AC"/>
    <w:rsid w:val="00512A5E"/>
    <w:rsid w:val="00513FE9"/>
    <w:rsid w:val="00514CD7"/>
    <w:rsid w:val="00515398"/>
    <w:rsid w:val="005156FF"/>
    <w:rsid w:val="005158DB"/>
    <w:rsid w:val="00516730"/>
    <w:rsid w:val="005167EC"/>
    <w:rsid w:val="00516D1E"/>
    <w:rsid w:val="005170DA"/>
    <w:rsid w:val="00517346"/>
    <w:rsid w:val="00517EB5"/>
    <w:rsid w:val="00520D6A"/>
    <w:rsid w:val="0052275A"/>
    <w:rsid w:val="00522DB6"/>
    <w:rsid w:val="00522E4F"/>
    <w:rsid w:val="00524D2D"/>
    <w:rsid w:val="00524D2F"/>
    <w:rsid w:val="00525A7B"/>
    <w:rsid w:val="0052604B"/>
    <w:rsid w:val="005260B4"/>
    <w:rsid w:val="005260CD"/>
    <w:rsid w:val="005260EA"/>
    <w:rsid w:val="005264A7"/>
    <w:rsid w:val="005274C2"/>
    <w:rsid w:val="0052792D"/>
    <w:rsid w:val="00527F9A"/>
    <w:rsid w:val="005314BE"/>
    <w:rsid w:val="005317F4"/>
    <w:rsid w:val="005319B2"/>
    <w:rsid w:val="00532402"/>
    <w:rsid w:val="005326C2"/>
    <w:rsid w:val="00532C74"/>
    <w:rsid w:val="0053319E"/>
    <w:rsid w:val="00533239"/>
    <w:rsid w:val="005333A3"/>
    <w:rsid w:val="00534867"/>
    <w:rsid w:val="00534E2E"/>
    <w:rsid w:val="00535133"/>
    <w:rsid w:val="00537730"/>
    <w:rsid w:val="00537F8F"/>
    <w:rsid w:val="0054064C"/>
    <w:rsid w:val="00540ED0"/>
    <w:rsid w:val="00541456"/>
    <w:rsid w:val="00542BBA"/>
    <w:rsid w:val="005444F5"/>
    <w:rsid w:val="00544552"/>
    <w:rsid w:val="00545130"/>
    <w:rsid w:val="005454EF"/>
    <w:rsid w:val="00546B36"/>
    <w:rsid w:val="00547F67"/>
    <w:rsid w:val="00550608"/>
    <w:rsid w:val="0055286A"/>
    <w:rsid w:val="00552FB0"/>
    <w:rsid w:val="00553747"/>
    <w:rsid w:val="00554388"/>
    <w:rsid w:val="00555745"/>
    <w:rsid w:val="0055617C"/>
    <w:rsid w:val="00556667"/>
    <w:rsid w:val="00557D4F"/>
    <w:rsid w:val="00557E33"/>
    <w:rsid w:val="00560AC7"/>
    <w:rsid w:val="00560C2E"/>
    <w:rsid w:val="0056122E"/>
    <w:rsid w:val="00561D01"/>
    <w:rsid w:val="00562247"/>
    <w:rsid w:val="005628CD"/>
    <w:rsid w:val="00562EDD"/>
    <w:rsid w:val="00562FB3"/>
    <w:rsid w:val="00563352"/>
    <w:rsid w:val="0056484E"/>
    <w:rsid w:val="00564DFE"/>
    <w:rsid w:val="00565999"/>
    <w:rsid w:val="00565EBA"/>
    <w:rsid w:val="005673B1"/>
    <w:rsid w:val="00567D8A"/>
    <w:rsid w:val="00570231"/>
    <w:rsid w:val="005714B7"/>
    <w:rsid w:val="0057190D"/>
    <w:rsid w:val="00572101"/>
    <w:rsid w:val="00573531"/>
    <w:rsid w:val="005750E9"/>
    <w:rsid w:val="00575585"/>
    <w:rsid w:val="00575F21"/>
    <w:rsid w:val="00576145"/>
    <w:rsid w:val="005764CD"/>
    <w:rsid w:val="00576561"/>
    <w:rsid w:val="0057703E"/>
    <w:rsid w:val="00577C4D"/>
    <w:rsid w:val="00580532"/>
    <w:rsid w:val="00580CD1"/>
    <w:rsid w:val="00580E39"/>
    <w:rsid w:val="00581248"/>
    <w:rsid w:val="00581932"/>
    <w:rsid w:val="0058280B"/>
    <w:rsid w:val="00583002"/>
    <w:rsid w:val="005834FF"/>
    <w:rsid w:val="0058396C"/>
    <w:rsid w:val="00584B4D"/>
    <w:rsid w:val="005856E2"/>
    <w:rsid w:val="005871E0"/>
    <w:rsid w:val="00587C84"/>
    <w:rsid w:val="005903BB"/>
    <w:rsid w:val="0059370B"/>
    <w:rsid w:val="00593893"/>
    <w:rsid w:val="00593CD5"/>
    <w:rsid w:val="005945A2"/>
    <w:rsid w:val="005946E0"/>
    <w:rsid w:val="00594DF0"/>
    <w:rsid w:val="00595491"/>
    <w:rsid w:val="00595830"/>
    <w:rsid w:val="005963BB"/>
    <w:rsid w:val="0059645C"/>
    <w:rsid w:val="00596D37"/>
    <w:rsid w:val="00596D69"/>
    <w:rsid w:val="005A0A0C"/>
    <w:rsid w:val="005A15D2"/>
    <w:rsid w:val="005A2AAB"/>
    <w:rsid w:val="005A3173"/>
    <w:rsid w:val="005A3223"/>
    <w:rsid w:val="005A3DA3"/>
    <w:rsid w:val="005A483A"/>
    <w:rsid w:val="005A52C4"/>
    <w:rsid w:val="005A63A1"/>
    <w:rsid w:val="005A6ADF"/>
    <w:rsid w:val="005B0486"/>
    <w:rsid w:val="005B1032"/>
    <w:rsid w:val="005B1473"/>
    <w:rsid w:val="005B1695"/>
    <w:rsid w:val="005B2B42"/>
    <w:rsid w:val="005B30C6"/>
    <w:rsid w:val="005B36FA"/>
    <w:rsid w:val="005B494C"/>
    <w:rsid w:val="005B6314"/>
    <w:rsid w:val="005C0117"/>
    <w:rsid w:val="005C0588"/>
    <w:rsid w:val="005C1C8D"/>
    <w:rsid w:val="005C1CB1"/>
    <w:rsid w:val="005C2185"/>
    <w:rsid w:val="005C478D"/>
    <w:rsid w:val="005C4AC0"/>
    <w:rsid w:val="005C4B02"/>
    <w:rsid w:val="005C4F73"/>
    <w:rsid w:val="005D0212"/>
    <w:rsid w:val="005D03AB"/>
    <w:rsid w:val="005D062C"/>
    <w:rsid w:val="005D401D"/>
    <w:rsid w:val="005D5017"/>
    <w:rsid w:val="005D5708"/>
    <w:rsid w:val="005D60E9"/>
    <w:rsid w:val="005D63FA"/>
    <w:rsid w:val="005D643D"/>
    <w:rsid w:val="005D6A48"/>
    <w:rsid w:val="005D6BC2"/>
    <w:rsid w:val="005D73C7"/>
    <w:rsid w:val="005D7474"/>
    <w:rsid w:val="005E0050"/>
    <w:rsid w:val="005E0395"/>
    <w:rsid w:val="005E0C2D"/>
    <w:rsid w:val="005E0D82"/>
    <w:rsid w:val="005E0DB6"/>
    <w:rsid w:val="005E0F59"/>
    <w:rsid w:val="005E1250"/>
    <w:rsid w:val="005E1333"/>
    <w:rsid w:val="005E1CC7"/>
    <w:rsid w:val="005E1F02"/>
    <w:rsid w:val="005E2D19"/>
    <w:rsid w:val="005E3136"/>
    <w:rsid w:val="005E3CDA"/>
    <w:rsid w:val="005E4682"/>
    <w:rsid w:val="005E507D"/>
    <w:rsid w:val="005E546B"/>
    <w:rsid w:val="005E5FE3"/>
    <w:rsid w:val="005E62C9"/>
    <w:rsid w:val="005E6613"/>
    <w:rsid w:val="005F0AD0"/>
    <w:rsid w:val="005F0C3F"/>
    <w:rsid w:val="005F2A0D"/>
    <w:rsid w:val="005F2B75"/>
    <w:rsid w:val="005F393C"/>
    <w:rsid w:val="005F3BC8"/>
    <w:rsid w:val="005F3C41"/>
    <w:rsid w:val="00600808"/>
    <w:rsid w:val="00600A18"/>
    <w:rsid w:val="00601A91"/>
    <w:rsid w:val="00602063"/>
    <w:rsid w:val="00602BA3"/>
    <w:rsid w:val="00604B8A"/>
    <w:rsid w:val="00604C56"/>
    <w:rsid w:val="006057B8"/>
    <w:rsid w:val="00605B63"/>
    <w:rsid w:val="00605F9A"/>
    <w:rsid w:val="00606442"/>
    <w:rsid w:val="00606A7B"/>
    <w:rsid w:val="00606EED"/>
    <w:rsid w:val="006070F4"/>
    <w:rsid w:val="00607573"/>
    <w:rsid w:val="00607DDB"/>
    <w:rsid w:val="006119BE"/>
    <w:rsid w:val="00611F43"/>
    <w:rsid w:val="00612A95"/>
    <w:rsid w:val="00612E34"/>
    <w:rsid w:val="00614159"/>
    <w:rsid w:val="00615494"/>
    <w:rsid w:val="006158A3"/>
    <w:rsid w:val="00616C5F"/>
    <w:rsid w:val="00616DAC"/>
    <w:rsid w:val="00616DE6"/>
    <w:rsid w:val="0061702F"/>
    <w:rsid w:val="006174B4"/>
    <w:rsid w:val="00617725"/>
    <w:rsid w:val="00617C00"/>
    <w:rsid w:val="00617CC6"/>
    <w:rsid w:val="00617FA6"/>
    <w:rsid w:val="00620909"/>
    <w:rsid w:val="00621F26"/>
    <w:rsid w:val="006222E4"/>
    <w:rsid w:val="00622449"/>
    <w:rsid w:val="0062316F"/>
    <w:rsid w:val="00624574"/>
    <w:rsid w:val="006256B9"/>
    <w:rsid w:val="006263BF"/>
    <w:rsid w:val="0062720B"/>
    <w:rsid w:val="0062741D"/>
    <w:rsid w:val="0062748A"/>
    <w:rsid w:val="006276D9"/>
    <w:rsid w:val="006300E4"/>
    <w:rsid w:val="00630344"/>
    <w:rsid w:val="00630546"/>
    <w:rsid w:val="00630A2C"/>
    <w:rsid w:val="00630BB5"/>
    <w:rsid w:val="00630F3D"/>
    <w:rsid w:val="006318A9"/>
    <w:rsid w:val="00631CDC"/>
    <w:rsid w:val="00632180"/>
    <w:rsid w:val="006330D4"/>
    <w:rsid w:val="006339E0"/>
    <w:rsid w:val="00634A75"/>
    <w:rsid w:val="006359A4"/>
    <w:rsid w:val="0063600F"/>
    <w:rsid w:val="0063682E"/>
    <w:rsid w:val="00636D93"/>
    <w:rsid w:val="00637506"/>
    <w:rsid w:val="00637670"/>
    <w:rsid w:val="00637760"/>
    <w:rsid w:val="0064004F"/>
    <w:rsid w:val="00640088"/>
    <w:rsid w:val="00640579"/>
    <w:rsid w:val="00640D16"/>
    <w:rsid w:val="00641375"/>
    <w:rsid w:val="00642329"/>
    <w:rsid w:val="00642672"/>
    <w:rsid w:val="00642DA8"/>
    <w:rsid w:val="006436CD"/>
    <w:rsid w:val="00646550"/>
    <w:rsid w:val="00646ABC"/>
    <w:rsid w:val="00650976"/>
    <w:rsid w:val="00651169"/>
    <w:rsid w:val="0065256B"/>
    <w:rsid w:val="00652D3D"/>
    <w:rsid w:val="00653D69"/>
    <w:rsid w:val="006552E6"/>
    <w:rsid w:val="00655794"/>
    <w:rsid w:val="00656F2F"/>
    <w:rsid w:val="006573F8"/>
    <w:rsid w:val="00657C63"/>
    <w:rsid w:val="00661CBC"/>
    <w:rsid w:val="00662011"/>
    <w:rsid w:val="0066225D"/>
    <w:rsid w:val="00662B85"/>
    <w:rsid w:val="00663EE9"/>
    <w:rsid w:val="006645C7"/>
    <w:rsid w:val="00664987"/>
    <w:rsid w:val="00664E6C"/>
    <w:rsid w:val="00665014"/>
    <w:rsid w:val="006654F2"/>
    <w:rsid w:val="006656BD"/>
    <w:rsid w:val="00666B6B"/>
    <w:rsid w:val="00666F2C"/>
    <w:rsid w:val="006670B3"/>
    <w:rsid w:val="006670BE"/>
    <w:rsid w:val="00670372"/>
    <w:rsid w:val="0067047C"/>
    <w:rsid w:val="00670A76"/>
    <w:rsid w:val="006711AA"/>
    <w:rsid w:val="00672629"/>
    <w:rsid w:val="00672891"/>
    <w:rsid w:val="00672B57"/>
    <w:rsid w:val="00673F1F"/>
    <w:rsid w:val="00675622"/>
    <w:rsid w:val="006759CF"/>
    <w:rsid w:val="00675DEB"/>
    <w:rsid w:val="0067747D"/>
    <w:rsid w:val="00677D2F"/>
    <w:rsid w:val="00680164"/>
    <w:rsid w:val="00680542"/>
    <w:rsid w:val="006818D5"/>
    <w:rsid w:val="00681CA4"/>
    <w:rsid w:val="0068321E"/>
    <w:rsid w:val="006833A3"/>
    <w:rsid w:val="0068350B"/>
    <w:rsid w:val="00684581"/>
    <w:rsid w:val="00684B47"/>
    <w:rsid w:val="00686223"/>
    <w:rsid w:val="00686559"/>
    <w:rsid w:val="006900AE"/>
    <w:rsid w:val="0069039D"/>
    <w:rsid w:val="00690472"/>
    <w:rsid w:val="006906DB"/>
    <w:rsid w:val="00691900"/>
    <w:rsid w:val="00691A2C"/>
    <w:rsid w:val="00691E6C"/>
    <w:rsid w:val="00691E78"/>
    <w:rsid w:val="0069269B"/>
    <w:rsid w:val="00693019"/>
    <w:rsid w:val="00693425"/>
    <w:rsid w:val="0069342D"/>
    <w:rsid w:val="00693984"/>
    <w:rsid w:val="00693DFB"/>
    <w:rsid w:val="00694BA4"/>
    <w:rsid w:val="00694FD5"/>
    <w:rsid w:val="0069501D"/>
    <w:rsid w:val="0069573C"/>
    <w:rsid w:val="0069586A"/>
    <w:rsid w:val="00695912"/>
    <w:rsid w:val="0069603A"/>
    <w:rsid w:val="006960B8"/>
    <w:rsid w:val="00696129"/>
    <w:rsid w:val="0069615E"/>
    <w:rsid w:val="00696464"/>
    <w:rsid w:val="00696BF9"/>
    <w:rsid w:val="006973DE"/>
    <w:rsid w:val="00697534"/>
    <w:rsid w:val="0069775E"/>
    <w:rsid w:val="00697CF2"/>
    <w:rsid w:val="006A070D"/>
    <w:rsid w:val="006A0D78"/>
    <w:rsid w:val="006A12A5"/>
    <w:rsid w:val="006A12CD"/>
    <w:rsid w:val="006A23DC"/>
    <w:rsid w:val="006A2515"/>
    <w:rsid w:val="006A2BD0"/>
    <w:rsid w:val="006A346B"/>
    <w:rsid w:val="006A38D9"/>
    <w:rsid w:val="006A40B5"/>
    <w:rsid w:val="006A40BA"/>
    <w:rsid w:val="006A572D"/>
    <w:rsid w:val="006A5E20"/>
    <w:rsid w:val="006A5E39"/>
    <w:rsid w:val="006A6D1E"/>
    <w:rsid w:val="006A7442"/>
    <w:rsid w:val="006A780D"/>
    <w:rsid w:val="006B0D94"/>
    <w:rsid w:val="006B16B6"/>
    <w:rsid w:val="006B2508"/>
    <w:rsid w:val="006B485D"/>
    <w:rsid w:val="006B681B"/>
    <w:rsid w:val="006B6AAF"/>
    <w:rsid w:val="006B7DDA"/>
    <w:rsid w:val="006C0C45"/>
    <w:rsid w:val="006C2804"/>
    <w:rsid w:val="006C2806"/>
    <w:rsid w:val="006C2CE4"/>
    <w:rsid w:val="006C3161"/>
    <w:rsid w:val="006C334C"/>
    <w:rsid w:val="006C3631"/>
    <w:rsid w:val="006C41E6"/>
    <w:rsid w:val="006C5CB7"/>
    <w:rsid w:val="006C5F92"/>
    <w:rsid w:val="006C6671"/>
    <w:rsid w:val="006C6A9A"/>
    <w:rsid w:val="006C6C10"/>
    <w:rsid w:val="006C6F81"/>
    <w:rsid w:val="006C708E"/>
    <w:rsid w:val="006C7A4C"/>
    <w:rsid w:val="006D1076"/>
    <w:rsid w:val="006D14E7"/>
    <w:rsid w:val="006D36CA"/>
    <w:rsid w:val="006D401B"/>
    <w:rsid w:val="006D4444"/>
    <w:rsid w:val="006D4B7B"/>
    <w:rsid w:val="006D527D"/>
    <w:rsid w:val="006D53EC"/>
    <w:rsid w:val="006D5D67"/>
    <w:rsid w:val="006D6470"/>
    <w:rsid w:val="006D6493"/>
    <w:rsid w:val="006D6DF8"/>
    <w:rsid w:val="006D6EC7"/>
    <w:rsid w:val="006D71B3"/>
    <w:rsid w:val="006D7519"/>
    <w:rsid w:val="006D7B05"/>
    <w:rsid w:val="006D7E45"/>
    <w:rsid w:val="006E0868"/>
    <w:rsid w:val="006E0DE4"/>
    <w:rsid w:val="006E1143"/>
    <w:rsid w:val="006E1BCD"/>
    <w:rsid w:val="006E2329"/>
    <w:rsid w:val="006E2611"/>
    <w:rsid w:val="006E2732"/>
    <w:rsid w:val="006E27BF"/>
    <w:rsid w:val="006E350F"/>
    <w:rsid w:val="006E4551"/>
    <w:rsid w:val="006E4561"/>
    <w:rsid w:val="006E59CD"/>
    <w:rsid w:val="006E6800"/>
    <w:rsid w:val="006E7CC9"/>
    <w:rsid w:val="006F00ED"/>
    <w:rsid w:val="006F026F"/>
    <w:rsid w:val="006F0A71"/>
    <w:rsid w:val="006F1C6B"/>
    <w:rsid w:val="006F28FA"/>
    <w:rsid w:val="006F2ECE"/>
    <w:rsid w:val="006F2FA4"/>
    <w:rsid w:val="006F40C2"/>
    <w:rsid w:val="006F5125"/>
    <w:rsid w:val="006F531B"/>
    <w:rsid w:val="006F533C"/>
    <w:rsid w:val="006F5C64"/>
    <w:rsid w:val="006F619C"/>
    <w:rsid w:val="006F6D41"/>
    <w:rsid w:val="006F733D"/>
    <w:rsid w:val="006F7D83"/>
    <w:rsid w:val="00700765"/>
    <w:rsid w:val="00701268"/>
    <w:rsid w:val="00702959"/>
    <w:rsid w:val="00702A5B"/>
    <w:rsid w:val="00702B6F"/>
    <w:rsid w:val="007030B4"/>
    <w:rsid w:val="00703B86"/>
    <w:rsid w:val="00704069"/>
    <w:rsid w:val="00704465"/>
    <w:rsid w:val="007057A3"/>
    <w:rsid w:val="00706A2F"/>
    <w:rsid w:val="00706E47"/>
    <w:rsid w:val="00706FB5"/>
    <w:rsid w:val="0070718E"/>
    <w:rsid w:val="00707E52"/>
    <w:rsid w:val="00710259"/>
    <w:rsid w:val="0071031F"/>
    <w:rsid w:val="00710737"/>
    <w:rsid w:val="0071099F"/>
    <w:rsid w:val="007111AB"/>
    <w:rsid w:val="0071340B"/>
    <w:rsid w:val="00713BA4"/>
    <w:rsid w:val="00713C50"/>
    <w:rsid w:val="0071436D"/>
    <w:rsid w:val="00714B5D"/>
    <w:rsid w:val="00714ED2"/>
    <w:rsid w:val="0071508D"/>
    <w:rsid w:val="0071529B"/>
    <w:rsid w:val="00715BBB"/>
    <w:rsid w:val="007174BB"/>
    <w:rsid w:val="00717F0A"/>
    <w:rsid w:val="0072025D"/>
    <w:rsid w:val="007220E6"/>
    <w:rsid w:val="0072212D"/>
    <w:rsid w:val="007229A5"/>
    <w:rsid w:val="00723328"/>
    <w:rsid w:val="007235C2"/>
    <w:rsid w:val="007237DE"/>
    <w:rsid w:val="00724A98"/>
    <w:rsid w:val="0072502E"/>
    <w:rsid w:val="007250A3"/>
    <w:rsid w:val="00725747"/>
    <w:rsid w:val="00725BA8"/>
    <w:rsid w:val="00727BE1"/>
    <w:rsid w:val="00730283"/>
    <w:rsid w:val="007302D1"/>
    <w:rsid w:val="007308E2"/>
    <w:rsid w:val="00730BD0"/>
    <w:rsid w:val="0073137C"/>
    <w:rsid w:val="007338F3"/>
    <w:rsid w:val="007340B9"/>
    <w:rsid w:val="00734281"/>
    <w:rsid w:val="007353D3"/>
    <w:rsid w:val="00735923"/>
    <w:rsid w:val="007362F3"/>
    <w:rsid w:val="00736E8B"/>
    <w:rsid w:val="0073736F"/>
    <w:rsid w:val="00740277"/>
    <w:rsid w:val="007413EB"/>
    <w:rsid w:val="0074156B"/>
    <w:rsid w:val="00741619"/>
    <w:rsid w:val="00741753"/>
    <w:rsid w:val="00742885"/>
    <w:rsid w:val="007438A7"/>
    <w:rsid w:val="00743D7E"/>
    <w:rsid w:val="0074436D"/>
    <w:rsid w:val="00744C62"/>
    <w:rsid w:val="00744F7E"/>
    <w:rsid w:val="00745DC8"/>
    <w:rsid w:val="00747092"/>
    <w:rsid w:val="007477FF"/>
    <w:rsid w:val="00747BC4"/>
    <w:rsid w:val="00751149"/>
    <w:rsid w:val="007516AA"/>
    <w:rsid w:val="007519E0"/>
    <w:rsid w:val="00751A10"/>
    <w:rsid w:val="0075205E"/>
    <w:rsid w:val="007526E6"/>
    <w:rsid w:val="00752852"/>
    <w:rsid w:val="0075302D"/>
    <w:rsid w:val="00753A4D"/>
    <w:rsid w:val="00754C18"/>
    <w:rsid w:val="00754DF9"/>
    <w:rsid w:val="007555E8"/>
    <w:rsid w:val="007556CC"/>
    <w:rsid w:val="00755CC5"/>
    <w:rsid w:val="00756610"/>
    <w:rsid w:val="00756C59"/>
    <w:rsid w:val="00757979"/>
    <w:rsid w:val="00760D44"/>
    <w:rsid w:val="00761AC4"/>
    <w:rsid w:val="00762862"/>
    <w:rsid w:val="0076420C"/>
    <w:rsid w:val="0076552E"/>
    <w:rsid w:val="007656AA"/>
    <w:rsid w:val="007656B5"/>
    <w:rsid w:val="0076676C"/>
    <w:rsid w:val="00766A61"/>
    <w:rsid w:val="007676AE"/>
    <w:rsid w:val="007703C4"/>
    <w:rsid w:val="0077098B"/>
    <w:rsid w:val="0077124A"/>
    <w:rsid w:val="00771D07"/>
    <w:rsid w:val="00772649"/>
    <w:rsid w:val="0077275F"/>
    <w:rsid w:val="00772F5D"/>
    <w:rsid w:val="00773BE3"/>
    <w:rsid w:val="007743DD"/>
    <w:rsid w:val="00774E2C"/>
    <w:rsid w:val="0077503C"/>
    <w:rsid w:val="0077518D"/>
    <w:rsid w:val="007753C2"/>
    <w:rsid w:val="00776068"/>
    <w:rsid w:val="007807C2"/>
    <w:rsid w:val="007812F6"/>
    <w:rsid w:val="00781605"/>
    <w:rsid w:val="007817C3"/>
    <w:rsid w:val="00781AB7"/>
    <w:rsid w:val="007821C4"/>
    <w:rsid w:val="007838B8"/>
    <w:rsid w:val="00784D88"/>
    <w:rsid w:val="0078517F"/>
    <w:rsid w:val="00785779"/>
    <w:rsid w:val="00786569"/>
    <w:rsid w:val="007867FE"/>
    <w:rsid w:val="007878D9"/>
    <w:rsid w:val="00787FD8"/>
    <w:rsid w:val="007908C1"/>
    <w:rsid w:val="00791122"/>
    <w:rsid w:val="007915BA"/>
    <w:rsid w:val="00791842"/>
    <w:rsid w:val="00791844"/>
    <w:rsid w:val="007924F9"/>
    <w:rsid w:val="0079250E"/>
    <w:rsid w:val="00792BA7"/>
    <w:rsid w:val="00793CE9"/>
    <w:rsid w:val="0079531B"/>
    <w:rsid w:val="00796667"/>
    <w:rsid w:val="00797068"/>
    <w:rsid w:val="007979BD"/>
    <w:rsid w:val="00797DEC"/>
    <w:rsid w:val="007A111A"/>
    <w:rsid w:val="007A134D"/>
    <w:rsid w:val="007A3D8E"/>
    <w:rsid w:val="007A40D1"/>
    <w:rsid w:val="007A5795"/>
    <w:rsid w:val="007A5C88"/>
    <w:rsid w:val="007A6780"/>
    <w:rsid w:val="007A6A2F"/>
    <w:rsid w:val="007B024E"/>
    <w:rsid w:val="007B0EB6"/>
    <w:rsid w:val="007B226F"/>
    <w:rsid w:val="007B3BAF"/>
    <w:rsid w:val="007B3DDC"/>
    <w:rsid w:val="007B60F0"/>
    <w:rsid w:val="007B6352"/>
    <w:rsid w:val="007B72A6"/>
    <w:rsid w:val="007C06D2"/>
    <w:rsid w:val="007C0727"/>
    <w:rsid w:val="007C08E0"/>
    <w:rsid w:val="007C0F57"/>
    <w:rsid w:val="007C115D"/>
    <w:rsid w:val="007C1258"/>
    <w:rsid w:val="007C2F4B"/>
    <w:rsid w:val="007C34DF"/>
    <w:rsid w:val="007C3D39"/>
    <w:rsid w:val="007C40B6"/>
    <w:rsid w:val="007C5975"/>
    <w:rsid w:val="007C729F"/>
    <w:rsid w:val="007C72AD"/>
    <w:rsid w:val="007C73A2"/>
    <w:rsid w:val="007D091C"/>
    <w:rsid w:val="007D1A6F"/>
    <w:rsid w:val="007D3EDA"/>
    <w:rsid w:val="007D474E"/>
    <w:rsid w:val="007D4F81"/>
    <w:rsid w:val="007D503D"/>
    <w:rsid w:val="007D50EF"/>
    <w:rsid w:val="007D59E7"/>
    <w:rsid w:val="007D5F2A"/>
    <w:rsid w:val="007D705A"/>
    <w:rsid w:val="007D7145"/>
    <w:rsid w:val="007D77BD"/>
    <w:rsid w:val="007E033A"/>
    <w:rsid w:val="007E07AC"/>
    <w:rsid w:val="007E0D5B"/>
    <w:rsid w:val="007E1014"/>
    <w:rsid w:val="007E12F8"/>
    <w:rsid w:val="007E14EB"/>
    <w:rsid w:val="007E1673"/>
    <w:rsid w:val="007E18B2"/>
    <w:rsid w:val="007E1D28"/>
    <w:rsid w:val="007E2E8C"/>
    <w:rsid w:val="007E4564"/>
    <w:rsid w:val="007E490F"/>
    <w:rsid w:val="007E4FDF"/>
    <w:rsid w:val="007E6533"/>
    <w:rsid w:val="007F0021"/>
    <w:rsid w:val="007F05EF"/>
    <w:rsid w:val="007F0B5E"/>
    <w:rsid w:val="007F0C0B"/>
    <w:rsid w:val="007F1007"/>
    <w:rsid w:val="007F172C"/>
    <w:rsid w:val="007F180B"/>
    <w:rsid w:val="007F2641"/>
    <w:rsid w:val="007F4076"/>
    <w:rsid w:val="007F4B1F"/>
    <w:rsid w:val="007F4FF5"/>
    <w:rsid w:val="007F5173"/>
    <w:rsid w:val="007F5425"/>
    <w:rsid w:val="007F554B"/>
    <w:rsid w:val="007F6799"/>
    <w:rsid w:val="007F7469"/>
    <w:rsid w:val="007F7C36"/>
    <w:rsid w:val="007F7F45"/>
    <w:rsid w:val="0080001F"/>
    <w:rsid w:val="00801958"/>
    <w:rsid w:val="00802BBB"/>
    <w:rsid w:val="00803329"/>
    <w:rsid w:val="00804F85"/>
    <w:rsid w:val="008055AF"/>
    <w:rsid w:val="008057CD"/>
    <w:rsid w:val="00806194"/>
    <w:rsid w:val="008066B8"/>
    <w:rsid w:val="00806796"/>
    <w:rsid w:val="00807666"/>
    <w:rsid w:val="00810167"/>
    <w:rsid w:val="008104D0"/>
    <w:rsid w:val="00810F93"/>
    <w:rsid w:val="00811688"/>
    <w:rsid w:val="00811CC0"/>
    <w:rsid w:val="00811DD4"/>
    <w:rsid w:val="0081218E"/>
    <w:rsid w:val="008122B4"/>
    <w:rsid w:val="00814276"/>
    <w:rsid w:val="008151D6"/>
    <w:rsid w:val="008159DB"/>
    <w:rsid w:val="00816322"/>
    <w:rsid w:val="008179AB"/>
    <w:rsid w:val="00820258"/>
    <w:rsid w:val="00820803"/>
    <w:rsid w:val="00821527"/>
    <w:rsid w:val="00822162"/>
    <w:rsid w:val="008225CE"/>
    <w:rsid w:val="00822696"/>
    <w:rsid w:val="008234C3"/>
    <w:rsid w:val="00824BBD"/>
    <w:rsid w:val="00824C1B"/>
    <w:rsid w:val="00825A6C"/>
    <w:rsid w:val="0082617E"/>
    <w:rsid w:val="008268BB"/>
    <w:rsid w:val="00826F6D"/>
    <w:rsid w:val="00827097"/>
    <w:rsid w:val="00827650"/>
    <w:rsid w:val="00830082"/>
    <w:rsid w:val="008306F3"/>
    <w:rsid w:val="00830E40"/>
    <w:rsid w:val="00830EB9"/>
    <w:rsid w:val="00831039"/>
    <w:rsid w:val="00831B88"/>
    <w:rsid w:val="00832D9A"/>
    <w:rsid w:val="00833773"/>
    <w:rsid w:val="00834C02"/>
    <w:rsid w:val="0083517D"/>
    <w:rsid w:val="008354DE"/>
    <w:rsid w:val="00835C62"/>
    <w:rsid w:val="008368A1"/>
    <w:rsid w:val="0083758E"/>
    <w:rsid w:val="00837ABE"/>
    <w:rsid w:val="00837B7F"/>
    <w:rsid w:val="00840EF7"/>
    <w:rsid w:val="00841C01"/>
    <w:rsid w:val="00843A71"/>
    <w:rsid w:val="00844C0A"/>
    <w:rsid w:val="00846056"/>
    <w:rsid w:val="008462FC"/>
    <w:rsid w:val="0084681F"/>
    <w:rsid w:val="00847D08"/>
    <w:rsid w:val="00847EC0"/>
    <w:rsid w:val="00852272"/>
    <w:rsid w:val="008527AE"/>
    <w:rsid w:val="00854506"/>
    <w:rsid w:val="0085508A"/>
    <w:rsid w:val="00855140"/>
    <w:rsid w:val="00855FD6"/>
    <w:rsid w:val="00856DDD"/>
    <w:rsid w:val="008579EF"/>
    <w:rsid w:val="00860233"/>
    <w:rsid w:val="00861758"/>
    <w:rsid w:val="00861D86"/>
    <w:rsid w:val="00863170"/>
    <w:rsid w:val="008635C6"/>
    <w:rsid w:val="00863E68"/>
    <w:rsid w:val="008647B5"/>
    <w:rsid w:val="00864A11"/>
    <w:rsid w:val="00867A5F"/>
    <w:rsid w:val="00867D64"/>
    <w:rsid w:val="00867D85"/>
    <w:rsid w:val="00870C99"/>
    <w:rsid w:val="00871231"/>
    <w:rsid w:val="00871449"/>
    <w:rsid w:val="00871660"/>
    <w:rsid w:val="008719E1"/>
    <w:rsid w:val="00872AAE"/>
    <w:rsid w:val="00872E8F"/>
    <w:rsid w:val="00873134"/>
    <w:rsid w:val="00873C11"/>
    <w:rsid w:val="008749B1"/>
    <w:rsid w:val="00875587"/>
    <w:rsid w:val="00875BBF"/>
    <w:rsid w:val="00875DCB"/>
    <w:rsid w:val="0087690D"/>
    <w:rsid w:val="00876FBF"/>
    <w:rsid w:val="0087755A"/>
    <w:rsid w:val="0088080F"/>
    <w:rsid w:val="00880DCA"/>
    <w:rsid w:val="00882085"/>
    <w:rsid w:val="008823F3"/>
    <w:rsid w:val="00883188"/>
    <w:rsid w:val="00884A0C"/>
    <w:rsid w:val="00886ACA"/>
    <w:rsid w:val="00886B01"/>
    <w:rsid w:val="00886EEB"/>
    <w:rsid w:val="008900C0"/>
    <w:rsid w:val="0089031E"/>
    <w:rsid w:val="008907AD"/>
    <w:rsid w:val="0089109A"/>
    <w:rsid w:val="00892558"/>
    <w:rsid w:val="00893994"/>
    <w:rsid w:val="008939B3"/>
    <w:rsid w:val="00893D5C"/>
    <w:rsid w:val="008943C6"/>
    <w:rsid w:val="0089460B"/>
    <w:rsid w:val="00896098"/>
    <w:rsid w:val="00896885"/>
    <w:rsid w:val="008970BF"/>
    <w:rsid w:val="00897D58"/>
    <w:rsid w:val="00897F22"/>
    <w:rsid w:val="008A0259"/>
    <w:rsid w:val="008A095B"/>
    <w:rsid w:val="008A0B39"/>
    <w:rsid w:val="008A136C"/>
    <w:rsid w:val="008A17A3"/>
    <w:rsid w:val="008A1956"/>
    <w:rsid w:val="008A1E85"/>
    <w:rsid w:val="008A2419"/>
    <w:rsid w:val="008A35B1"/>
    <w:rsid w:val="008A4937"/>
    <w:rsid w:val="008A4A68"/>
    <w:rsid w:val="008A4B35"/>
    <w:rsid w:val="008A4F8F"/>
    <w:rsid w:val="008A50F1"/>
    <w:rsid w:val="008A5268"/>
    <w:rsid w:val="008A53C4"/>
    <w:rsid w:val="008A59D9"/>
    <w:rsid w:val="008A5BC0"/>
    <w:rsid w:val="008A643E"/>
    <w:rsid w:val="008A64E2"/>
    <w:rsid w:val="008A6819"/>
    <w:rsid w:val="008A7956"/>
    <w:rsid w:val="008A79CB"/>
    <w:rsid w:val="008A88D0"/>
    <w:rsid w:val="008B007A"/>
    <w:rsid w:val="008B0C61"/>
    <w:rsid w:val="008B0EB2"/>
    <w:rsid w:val="008B0ED6"/>
    <w:rsid w:val="008B213B"/>
    <w:rsid w:val="008B2EC0"/>
    <w:rsid w:val="008B2EC9"/>
    <w:rsid w:val="008B2F35"/>
    <w:rsid w:val="008B5D17"/>
    <w:rsid w:val="008B6DCF"/>
    <w:rsid w:val="008B6FA9"/>
    <w:rsid w:val="008B7B5A"/>
    <w:rsid w:val="008C0C30"/>
    <w:rsid w:val="008C241F"/>
    <w:rsid w:val="008C4466"/>
    <w:rsid w:val="008C4D49"/>
    <w:rsid w:val="008D0531"/>
    <w:rsid w:val="008D0945"/>
    <w:rsid w:val="008D0C3B"/>
    <w:rsid w:val="008D1409"/>
    <w:rsid w:val="008D15CC"/>
    <w:rsid w:val="008D1729"/>
    <w:rsid w:val="008D1B5C"/>
    <w:rsid w:val="008D33BE"/>
    <w:rsid w:val="008D3C82"/>
    <w:rsid w:val="008D43F6"/>
    <w:rsid w:val="008D447E"/>
    <w:rsid w:val="008D4B00"/>
    <w:rsid w:val="008D69C9"/>
    <w:rsid w:val="008D6ACF"/>
    <w:rsid w:val="008D6D5F"/>
    <w:rsid w:val="008D7A41"/>
    <w:rsid w:val="008D7B88"/>
    <w:rsid w:val="008E039B"/>
    <w:rsid w:val="008E0646"/>
    <w:rsid w:val="008E096B"/>
    <w:rsid w:val="008E14FC"/>
    <w:rsid w:val="008E2670"/>
    <w:rsid w:val="008E2C72"/>
    <w:rsid w:val="008E2F5B"/>
    <w:rsid w:val="008E3680"/>
    <w:rsid w:val="008E429C"/>
    <w:rsid w:val="008E4743"/>
    <w:rsid w:val="008E4CB6"/>
    <w:rsid w:val="008E4F87"/>
    <w:rsid w:val="008E5183"/>
    <w:rsid w:val="008E5870"/>
    <w:rsid w:val="008E6CA9"/>
    <w:rsid w:val="008E6DF3"/>
    <w:rsid w:val="008E77E4"/>
    <w:rsid w:val="008F0213"/>
    <w:rsid w:val="008F07ED"/>
    <w:rsid w:val="008F11F8"/>
    <w:rsid w:val="008F1434"/>
    <w:rsid w:val="008F2577"/>
    <w:rsid w:val="008F2BB9"/>
    <w:rsid w:val="008F3198"/>
    <w:rsid w:val="008F3D6A"/>
    <w:rsid w:val="008F3DE5"/>
    <w:rsid w:val="008F3E2B"/>
    <w:rsid w:val="008F4373"/>
    <w:rsid w:val="008F48E9"/>
    <w:rsid w:val="008F5275"/>
    <w:rsid w:val="008F54C3"/>
    <w:rsid w:val="008F5DD1"/>
    <w:rsid w:val="008F7355"/>
    <w:rsid w:val="00900CEA"/>
    <w:rsid w:val="0090149A"/>
    <w:rsid w:val="009023DC"/>
    <w:rsid w:val="009027C5"/>
    <w:rsid w:val="00902E0B"/>
    <w:rsid w:val="009031E9"/>
    <w:rsid w:val="00904413"/>
    <w:rsid w:val="009047CD"/>
    <w:rsid w:val="00904999"/>
    <w:rsid w:val="00905480"/>
    <w:rsid w:val="009067B7"/>
    <w:rsid w:val="00906E7A"/>
    <w:rsid w:val="00906E7F"/>
    <w:rsid w:val="0090775A"/>
    <w:rsid w:val="00907DFD"/>
    <w:rsid w:val="0091035E"/>
    <w:rsid w:val="00912594"/>
    <w:rsid w:val="00912F75"/>
    <w:rsid w:val="00913C99"/>
    <w:rsid w:val="00915177"/>
    <w:rsid w:val="009154BA"/>
    <w:rsid w:val="00915D7D"/>
    <w:rsid w:val="00916021"/>
    <w:rsid w:val="009171E5"/>
    <w:rsid w:val="00917D69"/>
    <w:rsid w:val="00917E5B"/>
    <w:rsid w:val="00917EFA"/>
    <w:rsid w:val="00920B6D"/>
    <w:rsid w:val="00920EC3"/>
    <w:rsid w:val="0092212E"/>
    <w:rsid w:val="00923298"/>
    <w:rsid w:val="00923546"/>
    <w:rsid w:val="00924231"/>
    <w:rsid w:val="009244A2"/>
    <w:rsid w:val="009246AE"/>
    <w:rsid w:val="00926560"/>
    <w:rsid w:val="00926B15"/>
    <w:rsid w:val="00926D3D"/>
    <w:rsid w:val="00927792"/>
    <w:rsid w:val="00930231"/>
    <w:rsid w:val="00930291"/>
    <w:rsid w:val="009302B8"/>
    <w:rsid w:val="00930937"/>
    <w:rsid w:val="00930C73"/>
    <w:rsid w:val="009324A6"/>
    <w:rsid w:val="0093296F"/>
    <w:rsid w:val="00933B7D"/>
    <w:rsid w:val="00933E6C"/>
    <w:rsid w:val="00933FE2"/>
    <w:rsid w:val="00934761"/>
    <w:rsid w:val="00934CFC"/>
    <w:rsid w:val="00934D87"/>
    <w:rsid w:val="00935A6E"/>
    <w:rsid w:val="00936144"/>
    <w:rsid w:val="0093646F"/>
    <w:rsid w:val="009378B4"/>
    <w:rsid w:val="00937948"/>
    <w:rsid w:val="00937958"/>
    <w:rsid w:val="009406E5"/>
    <w:rsid w:val="00941602"/>
    <w:rsid w:val="009419C9"/>
    <w:rsid w:val="00941B01"/>
    <w:rsid w:val="00941D06"/>
    <w:rsid w:val="00942160"/>
    <w:rsid w:val="0094307B"/>
    <w:rsid w:val="009448AE"/>
    <w:rsid w:val="009453F4"/>
    <w:rsid w:val="00946921"/>
    <w:rsid w:val="00947343"/>
    <w:rsid w:val="00947FF9"/>
    <w:rsid w:val="00950298"/>
    <w:rsid w:val="00950C67"/>
    <w:rsid w:val="0095146F"/>
    <w:rsid w:val="00951F2D"/>
    <w:rsid w:val="0095261C"/>
    <w:rsid w:val="00952839"/>
    <w:rsid w:val="00952B4C"/>
    <w:rsid w:val="0095344C"/>
    <w:rsid w:val="009534C7"/>
    <w:rsid w:val="00956216"/>
    <w:rsid w:val="00956CEE"/>
    <w:rsid w:val="00957944"/>
    <w:rsid w:val="00957EEA"/>
    <w:rsid w:val="009602C5"/>
    <w:rsid w:val="00960CF4"/>
    <w:rsid w:val="0096103A"/>
    <w:rsid w:val="00962223"/>
    <w:rsid w:val="0096252B"/>
    <w:rsid w:val="00963186"/>
    <w:rsid w:val="009633B3"/>
    <w:rsid w:val="009633F4"/>
    <w:rsid w:val="009635DE"/>
    <w:rsid w:val="00964181"/>
    <w:rsid w:val="009644D9"/>
    <w:rsid w:val="00964A9F"/>
    <w:rsid w:val="009654C0"/>
    <w:rsid w:val="00966D0D"/>
    <w:rsid w:val="00967732"/>
    <w:rsid w:val="0096783C"/>
    <w:rsid w:val="00967A96"/>
    <w:rsid w:val="00970023"/>
    <w:rsid w:val="009711C1"/>
    <w:rsid w:val="009722B3"/>
    <w:rsid w:val="00973E24"/>
    <w:rsid w:val="00974C21"/>
    <w:rsid w:val="00974D5F"/>
    <w:rsid w:val="00974F69"/>
    <w:rsid w:val="00975370"/>
    <w:rsid w:val="00975948"/>
    <w:rsid w:val="009766DF"/>
    <w:rsid w:val="009772FD"/>
    <w:rsid w:val="00977BF3"/>
    <w:rsid w:val="00980004"/>
    <w:rsid w:val="009803E4"/>
    <w:rsid w:val="00980B0E"/>
    <w:rsid w:val="0098160E"/>
    <w:rsid w:val="00982B39"/>
    <w:rsid w:val="009836A3"/>
    <w:rsid w:val="009840FE"/>
    <w:rsid w:val="00984362"/>
    <w:rsid w:val="00984C58"/>
    <w:rsid w:val="009855A8"/>
    <w:rsid w:val="00985CBE"/>
    <w:rsid w:val="00985D1A"/>
    <w:rsid w:val="009866CA"/>
    <w:rsid w:val="009866F1"/>
    <w:rsid w:val="00990A40"/>
    <w:rsid w:val="00990CF8"/>
    <w:rsid w:val="009913F4"/>
    <w:rsid w:val="00991782"/>
    <w:rsid w:val="009920F0"/>
    <w:rsid w:val="0099252A"/>
    <w:rsid w:val="00992A92"/>
    <w:rsid w:val="00993153"/>
    <w:rsid w:val="0099365D"/>
    <w:rsid w:val="009937F7"/>
    <w:rsid w:val="0099465B"/>
    <w:rsid w:val="009951A1"/>
    <w:rsid w:val="00995B1A"/>
    <w:rsid w:val="009961F7"/>
    <w:rsid w:val="00996821"/>
    <w:rsid w:val="00996A19"/>
    <w:rsid w:val="00996AC6"/>
    <w:rsid w:val="00996C67"/>
    <w:rsid w:val="00997A44"/>
    <w:rsid w:val="009A0236"/>
    <w:rsid w:val="009A0CDD"/>
    <w:rsid w:val="009A2387"/>
    <w:rsid w:val="009A3110"/>
    <w:rsid w:val="009A3168"/>
    <w:rsid w:val="009A4621"/>
    <w:rsid w:val="009A4AFD"/>
    <w:rsid w:val="009A4BDF"/>
    <w:rsid w:val="009A584B"/>
    <w:rsid w:val="009A5D04"/>
    <w:rsid w:val="009A61CA"/>
    <w:rsid w:val="009A6662"/>
    <w:rsid w:val="009B0062"/>
    <w:rsid w:val="009B072B"/>
    <w:rsid w:val="009B0C64"/>
    <w:rsid w:val="009B0DDA"/>
    <w:rsid w:val="009B0F67"/>
    <w:rsid w:val="009B107F"/>
    <w:rsid w:val="009B1CEE"/>
    <w:rsid w:val="009B208A"/>
    <w:rsid w:val="009B2756"/>
    <w:rsid w:val="009B29D0"/>
    <w:rsid w:val="009B3735"/>
    <w:rsid w:val="009B3D56"/>
    <w:rsid w:val="009B3EF6"/>
    <w:rsid w:val="009B3F8C"/>
    <w:rsid w:val="009B4AA0"/>
    <w:rsid w:val="009B4D63"/>
    <w:rsid w:val="009B533B"/>
    <w:rsid w:val="009B546B"/>
    <w:rsid w:val="009B6BCA"/>
    <w:rsid w:val="009B6E60"/>
    <w:rsid w:val="009C10BC"/>
    <w:rsid w:val="009C2378"/>
    <w:rsid w:val="009C26AA"/>
    <w:rsid w:val="009C2F5A"/>
    <w:rsid w:val="009C38D3"/>
    <w:rsid w:val="009C3EE6"/>
    <w:rsid w:val="009C3FB4"/>
    <w:rsid w:val="009C4031"/>
    <w:rsid w:val="009C4977"/>
    <w:rsid w:val="009C5289"/>
    <w:rsid w:val="009C703C"/>
    <w:rsid w:val="009C74FC"/>
    <w:rsid w:val="009D0864"/>
    <w:rsid w:val="009D0C29"/>
    <w:rsid w:val="009D206E"/>
    <w:rsid w:val="009D2A70"/>
    <w:rsid w:val="009D3CAA"/>
    <w:rsid w:val="009D3D3F"/>
    <w:rsid w:val="009D507A"/>
    <w:rsid w:val="009D6488"/>
    <w:rsid w:val="009D6532"/>
    <w:rsid w:val="009D67EB"/>
    <w:rsid w:val="009D71FD"/>
    <w:rsid w:val="009D76D1"/>
    <w:rsid w:val="009E0224"/>
    <w:rsid w:val="009E06F0"/>
    <w:rsid w:val="009E0755"/>
    <w:rsid w:val="009E10AD"/>
    <w:rsid w:val="009E12C5"/>
    <w:rsid w:val="009E18F3"/>
    <w:rsid w:val="009E1BA1"/>
    <w:rsid w:val="009E2588"/>
    <w:rsid w:val="009E2E88"/>
    <w:rsid w:val="009E2E8E"/>
    <w:rsid w:val="009E4049"/>
    <w:rsid w:val="009E40E1"/>
    <w:rsid w:val="009E521B"/>
    <w:rsid w:val="009E60E4"/>
    <w:rsid w:val="009E6CCC"/>
    <w:rsid w:val="009E75FD"/>
    <w:rsid w:val="009E7CCF"/>
    <w:rsid w:val="009F0EFA"/>
    <w:rsid w:val="009F16BC"/>
    <w:rsid w:val="009F3175"/>
    <w:rsid w:val="009F3826"/>
    <w:rsid w:val="009F4E46"/>
    <w:rsid w:val="009F52BA"/>
    <w:rsid w:val="009F52BB"/>
    <w:rsid w:val="009F5B65"/>
    <w:rsid w:val="009F5F2E"/>
    <w:rsid w:val="009F6F90"/>
    <w:rsid w:val="009F778C"/>
    <w:rsid w:val="009F79CE"/>
    <w:rsid w:val="00A00B83"/>
    <w:rsid w:val="00A01432"/>
    <w:rsid w:val="00A0167A"/>
    <w:rsid w:val="00A01980"/>
    <w:rsid w:val="00A02F90"/>
    <w:rsid w:val="00A046EF"/>
    <w:rsid w:val="00A047AC"/>
    <w:rsid w:val="00A04AD1"/>
    <w:rsid w:val="00A06225"/>
    <w:rsid w:val="00A066E6"/>
    <w:rsid w:val="00A067C8"/>
    <w:rsid w:val="00A110D1"/>
    <w:rsid w:val="00A12587"/>
    <w:rsid w:val="00A128E6"/>
    <w:rsid w:val="00A13959"/>
    <w:rsid w:val="00A144D3"/>
    <w:rsid w:val="00A149CA"/>
    <w:rsid w:val="00A14C1C"/>
    <w:rsid w:val="00A1644C"/>
    <w:rsid w:val="00A16745"/>
    <w:rsid w:val="00A17EA7"/>
    <w:rsid w:val="00A204AF"/>
    <w:rsid w:val="00A20D09"/>
    <w:rsid w:val="00A2158D"/>
    <w:rsid w:val="00A21D7D"/>
    <w:rsid w:val="00A2234C"/>
    <w:rsid w:val="00A22AC3"/>
    <w:rsid w:val="00A22BF6"/>
    <w:rsid w:val="00A2351E"/>
    <w:rsid w:val="00A23DF2"/>
    <w:rsid w:val="00A23F3F"/>
    <w:rsid w:val="00A24067"/>
    <w:rsid w:val="00A24A4B"/>
    <w:rsid w:val="00A26305"/>
    <w:rsid w:val="00A2645C"/>
    <w:rsid w:val="00A2713D"/>
    <w:rsid w:val="00A2744D"/>
    <w:rsid w:val="00A27CBE"/>
    <w:rsid w:val="00A306F6"/>
    <w:rsid w:val="00A30D16"/>
    <w:rsid w:val="00A30D70"/>
    <w:rsid w:val="00A310FF"/>
    <w:rsid w:val="00A327D2"/>
    <w:rsid w:val="00A33065"/>
    <w:rsid w:val="00A336E3"/>
    <w:rsid w:val="00A33EB7"/>
    <w:rsid w:val="00A3437B"/>
    <w:rsid w:val="00A34942"/>
    <w:rsid w:val="00A34E6C"/>
    <w:rsid w:val="00A34FD0"/>
    <w:rsid w:val="00A35F91"/>
    <w:rsid w:val="00A361EA"/>
    <w:rsid w:val="00A36398"/>
    <w:rsid w:val="00A36595"/>
    <w:rsid w:val="00A36CC1"/>
    <w:rsid w:val="00A3716F"/>
    <w:rsid w:val="00A37C8D"/>
    <w:rsid w:val="00A4020E"/>
    <w:rsid w:val="00A40493"/>
    <w:rsid w:val="00A408E8"/>
    <w:rsid w:val="00A40D8E"/>
    <w:rsid w:val="00A40FB5"/>
    <w:rsid w:val="00A41AFF"/>
    <w:rsid w:val="00A42826"/>
    <w:rsid w:val="00A429B3"/>
    <w:rsid w:val="00A43DA5"/>
    <w:rsid w:val="00A44D6B"/>
    <w:rsid w:val="00A44EC1"/>
    <w:rsid w:val="00A456E2"/>
    <w:rsid w:val="00A45876"/>
    <w:rsid w:val="00A510E4"/>
    <w:rsid w:val="00A51E5D"/>
    <w:rsid w:val="00A51F8C"/>
    <w:rsid w:val="00A526F7"/>
    <w:rsid w:val="00A5273B"/>
    <w:rsid w:val="00A53476"/>
    <w:rsid w:val="00A5357B"/>
    <w:rsid w:val="00A53A9D"/>
    <w:rsid w:val="00A55F14"/>
    <w:rsid w:val="00A55FEE"/>
    <w:rsid w:val="00A56304"/>
    <w:rsid w:val="00A5663A"/>
    <w:rsid w:val="00A57422"/>
    <w:rsid w:val="00A577F2"/>
    <w:rsid w:val="00A57A62"/>
    <w:rsid w:val="00A60E04"/>
    <w:rsid w:val="00A61CC0"/>
    <w:rsid w:val="00A61F0E"/>
    <w:rsid w:val="00A62830"/>
    <w:rsid w:val="00A62C1A"/>
    <w:rsid w:val="00A63CA2"/>
    <w:rsid w:val="00A6426D"/>
    <w:rsid w:val="00A6439B"/>
    <w:rsid w:val="00A66168"/>
    <w:rsid w:val="00A66347"/>
    <w:rsid w:val="00A665C1"/>
    <w:rsid w:val="00A673A4"/>
    <w:rsid w:val="00A6752A"/>
    <w:rsid w:val="00A677A0"/>
    <w:rsid w:val="00A7001A"/>
    <w:rsid w:val="00A70622"/>
    <w:rsid w:val="00A70977"/>
    <w:rsid w:val="00A70D58"/>
    <w:rsid w:val="00A71BE1"/>
    <w:rsid w:val="00A7427A"/>
    <w:rsid w:val="00A744F9"/>
    <w:rsid w:val="00A753A1"/>
    <w:rsid w:val="00A75C0A"/>
    <w:rsid w:val="00A765C3"/>
    <w:rsid w:val="00A77292"/>
    <w:rsid w:val="00A77613"/>
    <w:rsid w:val="00A77B87"/>
    <w:rsid w:val="00A77DE6"/>
    <w:rsid w:val="00A77E01"/>
    <w:rsid w:val="00A801AD"/>
    <w:rsid w:val="00A80A07"/>
    <w:rsid w:val="00A81851"/>
    <w:rsid w:val="00A83018"/>
    <w:rsid w:val="00A830A7"/>
    <w:rsid w:val="00A83402"/>
    <w:rsid w:val="00A8390C"/>
    <w:rsid w:val="00A844A4"/>
    <w:rsid w:val="00A84524"/>
    <w:rsid w:val="00A85045"/>
    <w:rsid w:val="00A85764"/>
    <w:rsid w:val="00A86896"/>
    <w:rsid w:val="00A86AE0"/>
    <w:rsid w:val="00A87382"/>
    <w:rsid w:val="00A912B0"/>
    <w:rsid w:val="00A912D8"/>
    <w:rsid w:val="00A91362"/>
    <w:rsid w:val="00A9151C"/>
    <w:rsid w:val="00A919C6"/>
    <w:rsid w:val="00A922C2"/>
    <w:rsid w:val="00A92345"/>
    <w:rsid w:val="00A928BD"/>
    <w:rsid w:val="00A92D07"/>
    <w:rsid w:val="00A92D61"/>
    <w:rsid w:val="00A9313F"/>
    <w:rsid w:val="00A936B6"/>
    <w:rsid w:val="00A938EF"/>
    <w:rsid w:val="00A93F48"/>
    <w:rsid w:val="00A958A7"/>
    <w:rsid w:val="00A95AD0"/>
    <w:rsid w:val="00A95F78"/>
    <w:rsid w:val="00A96381"/>
    <w:rsid w:val="00A97873"/>
    <w:rsid w:val="00A97DE9"/>
    <w:rsid w:val="00AA06AD"/>
    <w:rsid w:val="00AA0802"/>
    <w:rsid w:val="00AA0E07"/>
    <w:rsid w:val="00AA12CD"/>
    <w:rsid w:val="00AA24E9"/>
    <w:rsid w:val="00AA3888"/>
    <w:rsid w:val="00AA3ABB"/>
    <w:rsid w:val="00AA4D1C"/>
    <w:rsid w:val="00AA52FD"/>
    <w:rsid w:val="00AA5338"/>
    <w:rsid w:val="00AA5D40"/>
    <w:rsid w:val="00AA6779"/>
    <w:rsid w:val="00AA7006"/>
    <w:rsid w:val="00AA7E87"/>
    <w:rsid w:val="00AB1EF9"/>
    <w:rsid w:val="00AB2B3F"/>
    <w:rsid w:val="00AB2D33"/>
    <w:rsid w:val="00AB3138"/>
    <w:rsid w:val="00AB37E7"/>
    <w:rsid w:val="00AB4684"/>
    <w:rsid w:val="00AB5856"/>
    <w:rsid w:val="00AB6592"/>
    <w:rsid w:val="00AB6A80"/>
    <w:rsid w:val="00AB7AED"/>
    <w:rsid w:val="00AB7EF4"/>
    <w:rsid w:val="00AB7FE7"/>
    <w:rsid w:val="00AC081D"/>
    <w:rsid w:val="00AC0AC7"/>
    <w:rsid w:val="00AC0C6F"/>
    <w:rsid w:val="00AC1266"/>
    <w:rsid w:val="00AC193C"/>
    <w:rsid w:val="00AC30C1"/>
    <w:rsid w:val="00AC3377"/>
    <w:rsid w:val="00AC4DE5"/>
    <w:rsid w:val="00AC518A"/>
    <w:rsid w:val="00AC5206"/>
    <w:rsid w:val="00AC63FF"/>
    <w:rsid w:val="00AC6B25"/>
    <w:rsid w:val="00AC77C1"/>
    <w:rsid w:val="00AC7F03"/>
    <w:rsid w:val="00AD095B"/>
    <w:rsid w:val="00AD1300"/>
    <w:rsid w:val="00AD19FF"/>
    <w:rsid w:val="00AD1A64"/>
    <w:rsid w:val="00AD25F2"/>
    <w:rsid w:val="00AD3106"/>
    <w:rsid w:val="00AD3975"/>
    <w:rsid w:val="00AD4148"/>
    <w:rsid w:val="00AD4322"/>
    <w:rsid w:val="00AD6719"/>
    <w:rsid w:val="00AE11A5"/>
    <w:rsid w:val="00AE13E2"/>
    <w:rsid w:val="00AE185F"/>
    <w:rsid w:val="00AE219A"/>
    <w:rsid w:val="00AE22D3"/>
    <w:rsid w:val="00AE43C9"/>
    <w:rsid w:val="00AE43F3"/>
    <w:rsid w:val="00AE457C"/>
    <w:rsid w:val="00AE5135"/>
    <w:rsid w:val="00AE5987"/>
    <w:rsid w:val="00AE5A49"/>
    <w:rsid w:val="00AE6362"/>
    <w:rsid w:val="00AE67B3"/>
    <w:rsid w:val="00AF03E6"/>
    <w:rsid w:val="00AF11D8"/>
    <w:rsid w:val="00AF20BE"/>
    <w:rsid w:val="00AF2BB6"/>
    <w:rsid w:val="00AF2D0A"/>
    <w:rsid w:val="00AF37BA"/>
    <w:rsid w:val="00AF4779"/>
    <w:rsid w:val="00AF47D6"/>
    <w:rsid w:val="00AF5867"/>
    <w:rsid w:val="00AF62DF"/>
    <w:rsid w:val="00AF63A2"/>
    <w:rsid w:val="00AF68CC"/>
    <w:rsid w:val="00AF70D7"/>
    <w:rsid w:val="00AF7F8B"/>
    <w:rsid w:val="00B00086"/>
    <w:rsid w:val="00B00CD0"/>
    <w:rsid w:val="00B00E7F"/>
    <w:rsid w:val="00B011DD"/>
    <w:rsid w:val="00B01FF4"/>
    <w:rsid w:val="00B0234C"/>
    <w:rsid w:val="00B0326D"/>
    <w:rsid w:val="00B047A9"/>
    <w:rsid w:val="00B05666"/>
    <w:rsid w:val="00B05C08"/>
    <w:rsid w:val="00B06037"/>
    <w:rsid w:val="00B06478"/>
    <w:rsid w:val="00B07533"/>
    <w:rsid w:val="00B07607"/>
    <w:rsid w:val="00B07CFB"/>
    <w:rsid w:val="00B1059E"/>
    <w:rsid w:val="00B125F8"/>
    <w:rsid w:val="00B12EC9"/>
    <w:rsid w:val="00B13ACB"/>
    <w:rsid w:val="00B13AD1"/>
    <w:rsid w:val="00B142AB"/>
    <w:rsid w:val="00B149BA"/>
    <w:rsid w:val="00B14A36"/>
    <w:rsid w:val="00B15273"/>
    <w:rsid w:val="00B15A82"/>
    <w:rsid w:val="00B16273"/>
    <w:rsid w:val="00B1646F"/>
    <w:rsid w:val="00B164B4"/>
    <w:rsid w:val="00B170A5"/>
    <w:rsid w:val="00B1725F"/>
    <w:rsid w:val="00B176C8"/>
    <w:rsid w:val="00B17EE5"/>
    <w:rsid w:val="00B20124"/>
    <w:rsid w:val="00B2014B"/>
    <w:rsid w:val="00B20420"/>
    <w:rsid w:val="00B205AA"/>
    <w:rsid w:val="00B2100A"/>
    <w:rsid w:val="00B21A91"/>
    <w:rsid w:val="00B222AE"/>
    <w:rsid w:val="00B22E84"/>
    <w:rsid w:val="00B233AD"/>
    <w:rsid w:val="00B2356B"/>
    <w:rsid w:val="00B23D2C"/>
    <w:rsid w:val="00B23E25"/>
    <w:rsid w:val="00B23F16"/>
    <w:rsid w:val="00B25F75"/>
    <w:rsid w:val="00B26B3F"/>
    <w:rsid w:val="00B2778F"/>
    <w:rsid w:val="00B305CE"/>
    <w:rsid w:val="00B30606"/>
    <w:rsid w:val="00B30E2D"/>
    <w:rsid w:val="00B327E2"/>
    <w:rsid w:val="00B32C04"/>
    <w:rsid w:val="00B3361C"/>
    <w:rsid w:val="00B33635"/>
    <w:rsid w:val="00B34CB0"/>
    <w:rsid w:val="00B37579"/>
    <w:rsid w:val="00B37932"/>
    <w:rsid w:val="00B37A23"/>
    <w:rsid w:val="00B37CF8"/>
    <w:rsid w:val="00B3C4EF"/>
    <w:rsid w:val="00B41AD5"/>
    <w:rsid w:val="00B42AF4"/>
    <w:rsid w:val="00B42F93"/>
    <w:rsid w:val="00B4377D"/>
    <w:rsid w:val="00B43E90"/>
    <w:rsid w:val="00B44308"/>
    <w:rsid w:val="00B454D2"/>
    <w:rsid w:val="00B45722"/>
    <w:rsid w:val="00B4575B"/>
    <w:rsid w:val="00B460F4"/>
    <w:rsid w:val="00B467DC"/>
    <w:rsid w:val="00B47610"/>
    <w:rsid w:val="00B47A88"/>
    <w:rsid w:val="00B5005F"/>
    <w:rsid w:val="00B51943"/>
    <w:rsid w:val="00B51E09"/>
    <w:rsid w:val="00B52303"/>
    <w:rsid w:val="00B532ED"/>
    <w:rsid w:val="00B537FE"/>
    <w:rsid w:val="00B5392A"/>
    <w:rsid w:val="00B539EF"/>
    <w:rsid w:val="00B53DB1"/>
    <w:rsid w:val="00B56118"/>
    <w:rsid w:val="00B564F5"/>
    <w:rsid w:val="00B566E1"/>
    <w:rsid w:val="00B56AFB"/>
    <w:rsid w:val="00B572BE"/>
    <w:rsid w:val="00B57E40"/>
    <w:rsid w:val="00B602F6"/>
    <w:rsid w:val="00B603F9"/>
    <w:rsid w:val="00B60ED3"/>
    <w:rsid w:val="00B62816"/>
    <w:rsid w:val="00B62EC1"/>
    <w:rsid w:val="00B63251"/>
    <w:rsid w:val="00B64A96"/>
    <w:rsid w:val="00B64CAE"/>
    <w:rsid w:val="00B6522C"/>
    <w:rsid w:val="00B6533B"/>
    <w:rsid w:val="00B657FE"/>
    <w:rsid w:val="00B67708"/>
    <w:rsid w:val="00B6773F"/>
    <w:rsid w:val="00B6775C"/>
    <w:rsid w:val="00B70EB3"/>
    <w:rsid w:val="00B72906"/>
    <w:rsid w:val="00B734AB"/>
    <w:rsid w:val="00B73C19"/>
    <w:rsid w:val="00B743E9"/>
    <w:rsid w:val="00B74F48"/>
    <w:rsid w:val="00B7525E"/>
    <w:rsid w:val="00B752DE"/>
    <w:rsid w:val="00B75433"/>
    <w:rsid w:val="00B75E22"/>
    <w:rsid w:val="00B75F70"/>
    <w:rsid w:val="00B760FB"/>
    <w:rsid w:val="00B76765"/>
    <w:rsid w:val="00B767AB"/>
    <w:rsid w:val="00B76C63"/>
    <w:rsid w:val="00B801BA"/>
    <w:rsid w:val="00B80D50"/>
    <w:rsid w:val="00B810C8"/>
    <w:rsid w:val="00B812A9"/>
    <w:rsid w:val="00B812D6"/>
    <w:rsid w:val="00B81699"/>
    <w:rsid w:val="00B82183"/>
    <w:rsid w:val="00B82F06"/>
    <w:rsid w:val="00B846E6"/>
    <w:rsid w:val="00B84D5C"/>
    <w:rsid w:val="00B85888"/>
    <w:rsid w:val="00B85AF6"/>
    <w:rsid w:val="00B85D6B"/>
    <w:rsid w:val="00B86909"/>
    <w:rsid w:val="00B86AE1"/>
    <w:rsid w:val="00B91225"/>
    <w:rsid w:val="00B92572"/>
    <w:rsid w:val="00B92AFB"/>
    <w:rsid w:val="00B92E46"/>
    <w:rsid w:val="00B941ED"/>
    <w:rsid w:val="00B9449E"/>
    <w:rsid w:val="00B948AE"/>
    <w:rsid w:val="00B956ED"/>
    <w:rsid w:val="00B95DCD"/>
    <w:rsid w:val="00B9661B"/>
    <w:rsid w:val="00B967E6"/>
    <w:rsid w:val="00BA013A"/>
    <w:rsid w:val="00BA0AF6"/>
    <w:rsid w:val="00BA181C"/>
    <w:rsid w:val="00BA2036"/>
    <w:rsid w:val="00BA2DA8"/>
    <w:rsid w:val="00BA3454"/>
    <w:rsid w:val="00BA347C"/>
    <w:rsid w:val="00BA446F"/>
    <w:rsid w:val="00BA4734"/>
    <w:rsid w:val="00BA4C79"/>
    <w:rsid w:val="00BA4D84"/>
    <w:rsid w:val="00BA5286"/>
    <w:rsid w:val="00BA5B53"/>
    <w:rsid w:val="00BA5F52"/>
    <w:rsid w:val="00BA68A2"/>
    <w:rsid w:val="00BA69A6"/>
    <w:rsid w:val="00BA7A38"/>
    <w:rsid w:val="00BB0ADE"/>
    <w:rsid w:val="00BB1066"/>
    <w:rsid w:val="00BB127D"/>
    <w:rsid w:val="00BB238C"/>
    <w:rsid w:val="00BB298A"/>
    <w:rsid w:val="00BB2F42"/>
    <w:rsid w:val="00BB3469"/>
    <w:rsid w:val="00BB36CE"/>
    <w:rsid w:val="00BB3B9E"/>
    <w:rsid w:val="00BB5400"/>
    <w:rsid w:val="00BB5C49"/>
    <w:rsid w:val="00BB5F70"/>
    <w:rsid w:val="00BB6240"/>
    <w:rsid w:val="00BB6285"/>
    <w:rsid w:val="00BB69F5"/>
    <w:rsid w:val="00BB6E48"/>
    <w:rsid w:val="00BB7EC3"/>
    <w:rsid w:val="00BB7F00"/>
    <w:rsid w:val="00BC032E"/>
    <w:rsid w:val="00BC04B1"/>
    <w:rsid w:val="00BC1D61"/>
    <w:rsid w:val="00BC35B4"/>
    <w:rsid w:val="00BC470E"/>
    <w:rsid w:val="00BC4B9A"/>
    <w:rsid w:val="00BC5E98"/>
    <w:rsid w:val="00BC64F0"/>
    <w:rsid w:val="00BC7FCD"/>
    <w:rsid w:val="00BD02C3"/>
    <w:rsid w:val="00BD0733"/>
    <w:rsid w:val="00BD3119"/>
    <w:rsid w:val="00BD33D3"/>
    <w:rsid w:val="00BD3D83"/>
    <w:rsid w:val="00BD627D"/>
    <w:rsid w:val="00BD7483"/>
    <w:rsid w:val="00BD784C"/>
    <w:rsid w:val="00BE020A"/>
    <w:rsid w:val="00BE13DF"/>
    <w:rsid w:val="00BE1EF0"/>
    <w:rsid w:val="00BE25D7"/>
    <w:rsid w:val="00BE3059"/>
    <w:rsid w:val="00BE3B2B"/>
    <w:rsid w:val="00BE3BA6"/>
    <w:rsid w:val="00BE6085"/>
    <w:rsid w:val="00BE7322"/>
    <w:rsid w:val="00BE7E00"/>
    <w:rsid w:val="00BE7E51"/>
    <w:rsid w:val="00BE7F26"/>
    <w:rsid w:val="00BF092C"/>
    <w:rsid w:val="00BF214F"/>
    <w:rsid w:val="00BF21D1"/>
    <w:rsid w:val="00BF2709"/>
    <w:rsid w:val="00BF27A0"/>
    <w:rsid w:val="00BF3746"/>
    <w:rsid w:val="00BF40E6"/>
    <w:rsid w:val="00BF4CB6"/>
    <w:rsid w:val="00BF51E1"/>
    <w:rsid w:val="00BF5D23"/>
    <w:rsid w:val="00BF6CBD"/>
    <w:rsid w:val="00BF6CDD"/>
    <w:rsid w:val="00C00DA7"/>
    <w:rsid w:val="00C01706"/>
    <w:rsid w:val="00C0198A"/>
    <w:rsid w:val="00C034FB"/>
    <w:rsid w:val="00C0393E"/>
    <w:rsid w:val="00C03CCA"/>
    <w:rsid w:val="00C04066"/>
    <w:rsid w:val="00C04CDE"/>
    <w:rsid w:val="00C059D5"/>
    <w:rsid w:val="00C064E2"/>
    <w:rsid w:val="00C068A6"/>
    <w:rsid w:val="00C10721"/>
    <w:rsid w:val="00C10ECA"/>
    <w:rsid w:val="00C11DEA"/>
    <w:rsid w:val="00C12768"/>
    <w:rsid w:val="00C12D70"/>
    <w:rsid w:val="00C12DC0"/>
    <w:rsid w:val="00C143CF"/>
    <w:rsid w:val="00C15152"/>
    <w:rsid w:val="00C158F2"/>
    <w:rsid w:val="00C166DE"/>
    <w:rsid w:val="00C16724"/>
    <w:rsid w:val="00C1C96C"/>
    <w:rsid w:val="00C20F9F"/>
    <w:rsid w:val="00C21B09"/>
    <w:rsid w:val="00C21DCA"/>
    <w:rsid w:val="00C235F5"/>
    <w:rsid w:val="00C251C6"/>
    <w:rsid w:val="00C253DC"/>
    <w:rsid w:val="00C25634"/>
    <w:rsid w:val="00C25E69"/>
    <w:rsid w:val="00C25EFF"/>
    <w:rsid w:val="00C25F90"/>
    <w:rsid w:val="00C2673A"/>
    <w:rsid w:val="00C26B6A"/>
    <w:rsid w:val="00C26D25"/>
    <w:rsid w:val="00C273D1"/>
    <w:rsid w:val="00C278CD"/>
    <w:rsid w:val="00C27ACA"/>
    <w:rsid w:val="00C27B58"/>
    <w:rsid w:val="00C27C1C"/>
    <w:rsid w:val="00C2BF35"/>
    <w:rsid w:val="00C2FB72"/>
    <w:rsid w:val="00C3166C"/>
    <w:rsid w:val="00C33186"/>
    <w:rsid w:val="00C3528D"/>
    <w:rsid w:val="00C35996"/>
    <w:rsid w:val="00C36250"/>
    <w:rsid w:val="00C36C5E"/>
    <w:rsid w:val="00C40BF1"/>
    <w:rsid w:val="00C40D72"/>
    <w:rsid w:val="00C41365"/>
    <w:rsid w:val="00C4159C"/>
    <w:rsid w:val="00C421ED"/>
    <w:rsid w:val="00C422C7"/>
    <w:rsid w:val="00C42B0B"/>
    <w:rsid w:val="00C42BCD"/>
    <w:rsid w:val="00C43795"/>
    <w:rsid w:val="00C4485F"/>
    <w:rsid w:val="00C44860"/>
    <w:rsid w:val="00C44DED"/>
    <w:rsid w:val="00C46C13"/>
    <w:rsid w:val="00C4747E"/>
    <w:rsid w:val="00C51169"/>
    <w:rsid w:val="00C5151E"/>
    <w:rsid w:val="00C51B49"/>
    <w:rsid w:val="00C52256"/>
    <w:rsid w:val="00C52F69"/>
    <w:rsid w:val="00C5342C"/>
    <w:rsid w:val="00C53B2B"/>
    <w:rsid w:val="00C547F5"/>
    <w:rsid w:val="00C54E8C"/>
    <w:rsid w:val="00C54FA4"/>
    <w:rsid w:val="00C55284"/>
    <w:rsid w:val="00C5560E"/>
    <w:rsid w:val="00C5639C"/>
    <w:rsid w:val="00C56D78"/>
    <w:rsid w:val="00C56D86"/>
    <w:rsid w:val="00C57465"/>
    <w:rsid w:val="00C576B1"/>
    <w:rsid w:val="00C60272"/>
    <w:rsid w:val="00C603D4"/>
    <w:rsid w:val="00C6256A"/>
    <w:rsid w:val="00C628DE"/>
    <w:rsid w:val="00C63FDA"/>
    <w:rsid w:val="00C64EBC"/>
    <w:rsid w:val="00C66466"/>
    <w:rsid w:val="00C664D2"/>
    <w:rsid w:val="00C677E1"/>
    <w:rsid w:val="00C69784"/>
    <w:rsid w:val="00C70057"/>
    <w:rsid w:val="00C70E6E"/>
    <w:rsid w:val="00C710E2"/>
    <w:rsid w:val="00C717DE"/>
    <w:rsid w:val="00C71C3F"/>
    <w:rsid w:val="00C720AA"/>
    <w:rsid w:val="00C72EE7"/>
    <w:rsid w:val="00C7406F"/>
    <w:rsid w:val="00C7409E"/>
    <w:rsid w:val="00C74D6D"/>
    <w:rsid w:val="00C74FD4"/>
    <w:rsid w:val="00C75648"/>
    <w:rsid w:val="00C76E76"/>
    <w:rsid w:val="00C77891"/>
    <w:rsid w:val="00C77B74"/>
    <w:rsid w:val="00C82062"/>
    <w:rsid w:val="00C822DA"/>
    <w:rsid w:val="00C826A8"/>
    <w:rsid w:val="00C829A9"/>
    <w:rsid w:val="00C839E2"/>
    <w:rsid w:val="00C85551"/>
    <w:rsid w:val="00C857C0"/>
    <w:rsid w:val="00C86995"/>
    <w:rsid w:val="00C87B80"/>
    <w:rsid w:val="00C90330"/>
    <w:rsid w:val="00C910AE"/>
    <w:rsid w:val="00C91449"/>
    <w:rsid w:val="00C92365"/>
    <w:rsid w:val="00C92D10"/>
    <w:rsid w:val="00C92F79"/>
    <w:rsid w:val="00C95200"/>
    <w:rsid w:val="00C96E88"/>
    <w:rsid w:val="00C96EC0"/>
    <w:rsid w:val="00CA01B1"/>
    <w:rsid w:val="00CA06F9"/>
    <w:rsid w:val="00CA0DE7"/>
    <w:rsid w:val="00CA14BB"/>
    <w:rsid w:val="00CA230C"/>
    <w:rsid w:val="00CA2700"/>
    <w:rsid w:val="00CA3F8A"/>
    <w:rsid w:val="00CA48D9"/>
    <w:rsid w:val="00CA4D1F"/>
    <w:rsid w:val="00CA5DC1"/>
    <w:rsid w:val="00CA6C29"/>
    <w:rsid w:val="00CA71A6"/>
    <w:rsid w:val="00CA7717"/>
    <w:rsid w:val="00CB0B00"/>
    <w:rsid w:val="00CB1193"/>
    <w:rsid w:val="00CB30B8"/>
    <w:rsid w:val="00CB358A"/>
    <w:rsid w:val="00CB3A79"/>
    <w:rsid w:val="00CB4767"/>
    <w:rsid w:val="00CB4774"/>
    <w:rsid w:val="00CB493D"/>
    <w:rsid w:val="00CB4C36"/>
    <w:rsid w:val="00CB4D8D"/>
    <w:rsid w:val="00CB660E"/>
    <w:rsid w:val="00CB6BBD"/>
    <w:rsid w:val="00CB6E53"/>
    <w:rsid w:val="00CB70EB"/>
    <w:rsid w:val="00CB7BED"/>
    <w:rsid w:val="00CC05C4"/>
    <w:rsid w:val="00CC2224"/>
    <w:rsid w:val="00CC3B97"/>
    <w:rsid w:val="00CC400E"/>
    <w:rsid w:val="00CC427A"/>
    <w:rsid w:val="00CC4E65"/>
    <w:rsid w:val="00CC5CD8"/>
    <w:rsid w:val="00CC60DF"/>
    <w:rsid w:val="00CC68A4"/>
    <w:rsid w:val="00CC6B6D"/>
    <w:rsid w:val="00CC6D44"/>
    <w:rsid w:val="00CC718C"/>
    <w:rsid w:val="00CD0A7B"/>
    <w:rsid w:val="00CD2CE9"/>
    <w:rsid w:val="00CD301C"/>
    <w:rsid w:val="00CD3225"/>
    <w:rsid w:val="00CD4A8C"/>
    <w:rsid w:val="00CD4F91"/>
    <w:rsid w:val="00CD58AC"/>
    <w:rsid w:val="00CD6257"/>
    <w:rsid w:val="00CD691D"/>
    <w:rsid w:val="00CD7C0B"/>
    <w:rsid w:val="00CE05B2"/>
    <w:rsid w:val="00CE10C4"/>
    <w:rsid w:val="00CE202A"/>
    <w:rsid w:val="00CE2343"/>
    <w:rsid w:val="00CE27B5"/>
    <w:rsid w:val="00CE2BDF"/>
    <w:rsid w:val="00CE3DF6"/>
    <w:rsid w:val="00CE4408"/>
    <w:rsid w:val="00CE5085"/>
    <w:rsid w:val="00CE51D8"/>
    <w:rsid w:val="00CE5FE3"/>
    <w:rsid w:val="00CE6D24"/>
    <w:rsid w:val="00CE6DAF"/>
    <w:rsid w:val="00CE7C4F"/>
    <w:rsid w:val="00CF03F7"/>
    <w:rsid w:val="00CF0BB3"/>
    <w:rsid w:val="00CF0D6A"/>
    <w:rsid w:val="00CF0F21"/>
    <w:rsid w:val="00CF2130"/>
    <w:rsid w:val="00CF34B6"/>
    <w:rsid w:val="00CF3FE5"/>
    <w:rsid w:val="00CF410A"/>
    <w:rsid w:val="00CF47B8"/>
    <w:rsid w:val="00CF481A"/>
    <w:rsid w:val="00CF577F"/>
    <w:rsid w:val="00CF7286"/>
    <w:rsid w:val="00CF7528"/>
    <w:rsid w:val="00CF76DD"/>
    <w:rsid w:val="00CF778E"/>
    <w:rsid w:val="00CF779B"/>
    <w:rsid w:val="00CF7CED"/>
    <w:rsid w:val="00CF7FDE"/>
    <w:rsid w:val="00D012AF"/>
    <w:rsid w:val="00D01AAB"/>
    <w:rsid w:val="00D0285E"/>
    <w:rsid w:val="00D02BFF"/>
    <w:rsid w:val="00D0321E"/>
    <w:rsid w:val="00D05457"/>
    <w:rsid w:val="00D05ADC"/>
    <w:rsid w:val="00D0689A"/>
    <w:rsid w:val="00D069EB"/>
    <w:rsid w:val="00D06EF0"/>
    <w:rsid w:val="00D07A8A"/>
    <w:rsid w:val="00D103F0"/>
    <w:rsid w:val="00D10E31"/>
    <w:rsid w:val="00D11199"/>
    <w:rsid w:val="00D11D3F"/>
    <w:rsid w:val="00D126AF"/>
    <w:rsid w:val="00D13295"/>
    <w:rsid w:val="00D1455A"/>
    <w:rsid w:val="00D14573"/>
    <w:rsid w:val="00D146DB"/>
    <w:rsid w:val="00D14A70"/>
    <w:rsid w:val="00D16930"/>
    <w:rsid w:val="00D16C41"/>
    <w:rsid w:val="00D20285"/>
    <w:rsid w:val="00D207EA"/>
    <w:rsid w:val="00D211FB"/>
    <w:rsid w:val="00D22012"/>
    <w:rsid w:val="00D22093"/>
    <w:rsid w:val="00D22500"/>
    <w:rsid w:val="00D22C26"/>
    <w:rsid w:val="00D26ED7"/>
    <w:rsid w:val="00D2708D"/>
    <w:rsid w:val="00D30106"/>
    <w:rsid w:val="00D31150"/>
    <w:rsid w:val="00D3138B"/>
    <w:rsid w:val="00D31481"/>
    <w:rsid w:val="00D31895"/>
    <w:rsid w:val="00D31FCE"/>
    <w:rsid w:val="00D32250"/>
    <w:rsid w:val="00D3280C"/>
    <w:rsid w:val="00D3406A"/>
    <w:rsid w:val="00D34C22"/>
    <w:rsid w:val="00D34D24"/>
    <w:rsid w:val="00D35A88"/>
    <w:rsid w:val="00D378A2"/>
    <w:rsid w:val="00D379B1"/>
    <w:rsid w:val="00D40B11"/>
    <w:rsid w:val="00D40C64"/>
    <w:rsid w:val="00D40DFB"/>
    <w:rsid w:val="00D42864"/>
    <w:rsid w:val="00D429EC"/>
    <w:rsid w:val="00D43660"/>
    <w:rsid w:val="00D441F1"/>
    <w:rsid w:val="00D44BF1"/>
    <w:rsid w:val="00D44E27"/>
    <w:rsid w:val="00D4557F"/>
    <w:rsid w:val="00D4572C"/>
    <w:rsid w:val="00D469B2"/>
    <w:rsid w:val="00D50A46"/>
    <w:rsid w:val="00D50E58"/>
    <w:rsid w:val="00D5163C"/>
    <w:rsid w:val="00D52B24"/>
    <w:rsid w:val="00D52EAA"/>
    <w:rsid w:val="00D52ECF"/>
    <w:rsid w:val="00D5306B"/>
    <w:rsid w:val="00D53F0C"/>
    <w:rsid w:val="00D5411A"/>
    <w:rsid w:val="00D54B09"/>
    <w:rsid w:val="00D54B18"/>
    <w:rsid w:val="00D55D5F"/>
    <w:rsid w:val="00D578E7"/>
    <w:rsid w:val="00D60566"/>
    <w:rsid w:val="00D60E98"/>
    <w:rsid w:val="00D61799"/>
    <w:rsid w:val="00D61823"/>
    <w:rsid w:val="00D61C4E"/>
    <w:rsid w:val="00D6243E"/>
    <w:rsid w:val="00D62513"/>
    <w:rsid w:val="00D635AA"/>
    <w:rsid w:val="00D64A28"/>
    <w:rsid w:val="00D64A9C"/>
    <w:rsid w:val="00D64DDD"/>
    <w:rsid w:val="00D653A3"/>
    <w:rsid w:val="00D65658"/>
    <w:rsid w:val="00D666D3"/>
    <w:rsid w:val="00D66794"/>
    <w:rsid w:val="00D676D1"/>
    <w:rsid w:val="00D67AFE"/>
    <w:rsid w:val="00D67EB2"/>
    <w:rsid w:val="00D70349"/>
    <w:rsid w:val="00D70FA8"/>
    <w:rsid w:val="00D717DD"/>
    <w:rsid w:val="00D71ED7"/>
    <w:rsid w:val="00D72550"/>
    <w:rsid w:val="00D72B6F"/>
    <w:rsid w:val="00D72C56"/>
    <w:rsid w:val="00D72D48"/>
    <w:rsid w:val="00D72F52"/>
    <w:rsid w:val="00D7382F"/>
    <w:rsid w:val="00D741EB"/>
    <w:rsid w:val="00D74CEA"/>
    <w:rsid w:val="00D7624A"/>
    <w:rsid w:val="00D7679C"/>
    <w:rsid w:val="00D76CA5"/>
    <w:rsid w:val="00D76D15"/>
    <w:rsid w:val="00D817A9"/>
    <w:rsid w:val="00D81D60"/>
    <w:rsid w:val="00D820F3"/>
    <w:rsid w:val="00D83605"/>
    <w:rsid w:val="00D83B8E"/>
    <w:rsid w:val="00D84934"/>
    <w:rsid w:val="00D84DAD"/>
    <w:rsid w:val="00D866EB"/>
    <w:rsid w:val="00D86C52"/>
    <w:rsid w:val="00D87D15"/>
    <w:rsid w:val="00D87D1A"/>
    <w:rsid w:val="00D906DA"/>
    <w:rsid w:val="00D91271"/>
    <w:rsid w:val="00D919F5"/>
    <w:rsid w:val="00D92743"/>
    <w:rsid w:val="00D931D7"/>
    <w:rsid w:val="00D93833"/>
    <w:rsid w:val="00D945F6"/>
    <w:rsid w:val="00D94624"/>
    <w:rsid w:val="00D94F03"/>
    <w:rsid w:val="00D95161"/>
    <w:rsid w:val="00D95C23"/>
    <w:rsid w:val="00DA0A82"/>
    <w:rsid w:val="00DA0D14"/>
    <w:rsid w:val="00DA1FC9"/>
    <w:rsid w:val="00DA23AA"/>
    <w:rsid w:val="00DA26D9"/>
    <w:rsid w:val="00DA2CB5"/>
    <w:rsid w:val="00DA32AE"/>
    <w:rsid w:val="00DA358F"/>
    <w:rsid w:val="00DA383E"/>
    <w:rsid w:val="00DA4BAC"/>
    <w:rsid w:val="00DA4CD0"/>
    <w:rsid w:val="00DA556F"/>
    <w:rsid w:val="00DA5F2C"/>
    <w:rsid w:val="00DA6236"/>
    <w:rsid w:val="00DA63F7"/>
    <w:rsid w:val="00DA722E"/>
    <w:rsid w:val="00DA792A"/>
    <w:rsid w:val="00DB0151"/>
    <w:rsid w:val="00DB0160"/>
    <w:rsid w:val="00DB04D7"/>
    <w:rsid w:val="00DB4E23"/>
    <w:rsid w:val="00DB50E1"/>
    <w:rsid w:val="00DC0566"/>
    <w:rsid w:val="00DC05E1"/>
    <w:rsid w:val="00DC1499"/>
    <w:rsid w:val="00DC14AF"/>
    <w:rsid w:val="00DC16CF"/>
    <w:rsid w:val="00DC1D56"/>
    <w:rsid w:val="00DC20EC"/>
    <w:rsid w:val="00DC2C3E"/>
    <w:rsid w:val="00DC3137"/>
    <w:rsid w:val="00DC335F"/>
    <w:rsid w:val="00DC3A71"/>
    <w:rsid w:val="00DC4183"/>
    <w:rsid w:val="00DC4880"/>
    <w:rsid w:val="00DC498F"/>
    <w:rsid w:val="00DC4EA6"/>
    <w:rsid w:val="00DC581F"/>
    <w:rsid w:val="00DC5E90"/>
    <w:rsid w:val="00DC698A"/>
    <w:rsid w:val="00DC6EC3"/>
    <w:rsid w:val="00DC732A"/>
    <w:rsid w:val="00DC782B"/>
    <w:rsid w:val="00DD04D7"/>
    <w:rsid w:val="00DD0BE9"/>
    <w:rsid w:val="00DD26F9"/>
    <w:rsid w:val="00DD350E"/>
    <w:rsid w:val="00DD42AB"/>
    <w:rsid w:val="00DD588A"/>
    <w:rsid w:val="00DD5928"/>
    <w:rsid w:val="00DD7320"/>
    <w:rsid w:val="00DD738E"/>
    <w:rsid w:val="00DD74AD"/>
    <w:rsid w:val="00DE06AF"/>
    <w:rsid w:val="00DE1785"/>
    <w:rsid w:val="00DE4F5A"/>
    <w:rsid w:val="00DE5F6C"/>
    <w:rsid w:val="00DE65C1"/>
    <w:rsid w:val="00DE6D27"/>
    <w:rsid w:val="00DE72A5"/>
    <w:rsid w:val="00DE76EA"/>
    <w:rsid w:val="00DE78CA"/>
    <w:rsid w:val="00DE7A8D"/>
    <w:rsid w:val="00DE7DD5"/>
    <w:rsid w:val="00DF01F8"/>
    <w:rsid w:val="00DF021D"/>
    <w:rsid w:val="00DF02D3"/>
    <w:rsid w:val="00DF114A"/>
    <w:rsid w:val="00DF14EE"/>
    <w:rsid w:val="00DF217D"/>
    <w:rsid w:val="00DF26A7"/>
    <w:rsid w:val="00DF3277"/>
    <w:rsid w:val="00DF4005"/>
    <w:rsid w:val="00DF5D49"/>
    <w:rsid w:val="00DF5DE3"/>
    <w:rsid w:val="00DF6A31"/>
    <w:rsid w:val="00DF6AD9"/>
    <w:rsid w:val="00DF7407"/>
    <w:rsid w:val="00DF77A1"/>
    <w:rsid w:val="00DF7919"/>
    <w:rsid w:val="00E0075C"/>
    <w:rsid w:val="00E01034"/>
    <w:rsid w:val="00E01B5D"/>
    <w:rsid w:val="00E0207E"/>
    <w:rsid w:val="00E02AE6"/>
    <w:rsid w:val="00E02C03"/>
    <w:rsid w:val="00E02CC6"/>
    <w:rsid w:val="00E03912"/>
    <w:rsid w:val="00E03B6A"/>
    <w:rsid w:val="00E04748"/>
    <w:rsid w:val="00E04CB8"/>
    <w:rsid w:val="00E0569E"/>
    <w:rsid w:val="00E060AF"/>
    <w:rsid w:val="00E065B5"/>
    <w:rsid w:val="00E0664E"/>
    <w:rsid w:val="00E06E92"/>
    <w:rsid w:val="00E078D9"/>
    <w:rsid w:val="00E10293"/>
    <w:rsid w:val="00E103A0"/>
    <w:rsid w:val="00E1043F"/>
    <w:rsid w:val="00E1157E"/>
    <w:rsid w:val="00E11A25"/>
    <w:rsid w:val="00E11F44"/>
    <w:rsid w:val="00E12855"/>
    <w:rsid w:val="00E13DF5"/>
    <w:rsid w:val="00E13E60"/>
    <w:rsid w:val="00E15627"/>
    <w:rsid w:val="00E15FA7"/>
    <w:rsid w:val="00E16305"/>
    <w:rsid w:val="00E164B3"/>
    <w:rsid w:val="00E16910"/>
    <w:rsid w:val="00E17F93"/>
    <w:rsid w:val="00E200ED"/>
    <w:rsid w:val="00E21164"/>
    <w:rsid w:val="00E22445"/>
    <w:rsid w:val="00E239E2"/>
    <w:rsid w:val="00E23BC5"/>
    <w:rsid w:val="00E24E09"/>
    <w:rsid w:val="00E256B9"/>
    <w:rsid w:val="00E27234"/>
    <w:rsid w:val="00E30ACD"/>
    <w:rsid w:val="00E311B9"/>
    <w:rsid w:val="00E32D5A"/>
    <w:rsid w:val="00E3383A"/>
    <w:rsid w:val="00E33CB3"/>
    <w:rsid w:val="00E33E9C"/>
    <w:rsid w:val="00E3495C"/>
    <w:rsid w:val="00E34B7A"/>
    <w:rsid w:val="00E35856"/>
    <w:rsid w:val="00E35A0A"/>
    <w:rsid w:val="00E35D53"/>
    <w:rsid w:val="00E35EB4"/>
    <w:rsid w:val="00E36359"/>
    <w:rsid w:val="00E36D5F"/>
    <w:rsid w:val="00E377B7"/>
    <w:rsid w:val="00E40474"/>
    <w:rsid w:val="00E40BD7"/>
    <w:rsid w:val="00E41DF7"/>
    <w:rsid w:val="00E42BDB"/>
    <w:rsid w:val="00E42FBA"/>
    <w:rsid w:val="00E4315A"/>
    <w:rsid w:val="00E436C9"/>
    <w:rsid w:val="00E44311"/>
    <w:rsid w:val="00E45B98"/>
    <w:rsid w:val="00E45EF4"/>
    <w:rsid w:val="00E465B6"/>
    <w:rsid w:val="00E46C85"/>
    <w:rsid w:val="00E50F18"/>
    <w:rsid w:val="00E51E00"/>
    <w:rsid w:val="00E524A9"/>
    <w:rsid w:val="00E53259"/>
    <w:rsid w:val="00E53F1A"/>
    <w:rsid w:val="00E54F66"/>
    <w:rsid w:val="00E55FCD"/>
    <w:rsid w:val="00E562CA"/>
    <w:rsid w:val="00E569F4"/>
    <w:rsid w:val="00E56A1E"/>
    <w:rsid w:val="00E56DAF"/>
    <w:rsid w:val="00E5726D"/>
    <w:rsid w:val="00E57EEB"/>
    <w:rsid w:val="00E600A6"/>
    <w:rsid w:val="00E60D78"/>
    <w:rsid w:val="00E61D03"/>
    <w:rsid w:val="00E62D94"/>
    <w:rsid w:val="00E62ECC"/>
    <w:rsid w:val="00E63CC1"/>
    <w:rsid w:val="00E63FEC"/>
    <w:rsid w:val="00E64F37"/>
    <w:rsid w:val="00E65091"/>
    <w:rsid w:val="00E65234"/>
    <w:rsid w:val="00E65393"/>
    <w:rsid w:val="00E65E54"/>
    <w:rsid w:val="00E66061"/>
    <w:rsid w:val="00E661C7"/>
    <w:rsid w:val="00E66679"/>
    <w:rsid w:val="00E6737C"/>
    <w:rsid w:val="00E67432"/>
    <w:rsid w:val="00E674CD"/>
    <w:rsid w:val="00E71FD2"/>
    <w:rsid w:val="00E7219B"/>
    <w:rsid w:val="00E732C4"/>
    <w:rsid w:val="00E74E41"/>
    <w:rsid w:val="00E75151"/>
    <w:rsid w:val="00E75FD9"/>
    <w:rsid w:val="00E76F28"/>
    <w:rsid w:val="00E779FC"/>
    <w:rsid w:val="00E80155"/>
    <w:rsid w:val="00E8094E"/>
    <w:rsid w:val="00E8134B"/>
    <w:rsid w:val="00E81E0D"/>
    <w:rsid w:val="00E81F28"/>
    <w:rsid w:val="00E82089"/>
    <w:rsid w:val="00E82A62"/>
    <w:rsid w:val="00E848C0"/>
    <w:rsid w:val="00E84A55"/>
    <w:rsid w:val="00E84BB8"/>
    <w:rsid w:val="00E84FEC"/>
    <w:rsid w:val="00E86A34"/>
    <w:rsid w:val="00E86F92"/>
    <w:rsid w:val="00E870EA"/>
    <w:rsid w:val="00E87D83"/>
    <w:rsid w:val="00E90563"/>
    <w:rsid w:val="00E90C44"/>
    <w:rsid w:val="00E91B96"/>
    <w:rsid w:val="00E92186"/>
    <w:rsid w:val="00E92F2E"/>
    <w:rsid w:val="00E935DA"/>
    <w:rsid w:val="00E93D1E"/>
    <w:rsid w:val="00E941A1"/>
    <w:rsid w:val="00E941EC"/>
    <w:rsid w:val="00E94EA0"/>
    <w:rsid w:val="00E9561B"/>
    <w:rsid w:val="00E95CE3"/>
    <w:rsid w:val="00E95F9A"/>
    <w:rsid w:val="00E965CB"/>
    <w:rsid w:val="00E96E99"/>
    <w:rsid w:val="00EA0058"/>
    <w:rsid w:val="00EA0856"/>
    <w:rsid w:val="00EA1DC4"/>
    <w:rsid w:val="00EA252F"/>
    <w:rsid w:val="00EA2825"/>
    <w:rsid w:val="00EA2B2A"/>
    <w:rsid w:val="00EA324B"/>
    <w:rsid w:val="00EA41D5"/>
    <w:rsid w:val="00EA5027"/>
    <w:rsid w:val="00EA550F"/>
    <w:rsid w:val="00EA5777"/>
    <w:rsid w:val="00EA625B"/>
    <w:rsid w:val="00EA64C2"/>
    <w:rsid w:val="00EA6518"/>
    <w:rsid w:val="00EA6E03"/>
    <w:rsid w:val="00EA71A2"/>
    <w:rsid w:val="00EA7466"/>
    <w:rsid w:val="00EA7EDE"/>
    <w:rsid w:val="00EB0781"/>
    <w:rsid w:val="00EB0A5C"/>
    <w:rsid w:val="00EB0B63"/>
    <w:rsid w:val="00EB0EB5"/>
    <w:rsid w:val="00EB1936"/>
    <w:rsid w:val="00EB1AE3"/>
    <w:rsid w:val="00EB29C9"/>
    <w:rsid w:val="00EB3092"/>
    <w:rsid w:val="00EB3545"/>
    <w:rsid w:val="00EB37BE"/>
    <w:rsid w:val="00EB4BAE"/>
    <w:rsid w:val="00EB5088"/>
    <w:rsid w:val="00EB54E7"/>
    <w:rsid w:val="00EB61DD"/>
    <w:rsid w:val="00EB666C"/>
    <w:rsid w:val="00EB6F7D"/>
    <w:rsid w:val="00EB7210"/>
    <w:rsid w:val="00EC0790"/>
    <w:rsid w:val="00EC0DEE"/>
    <w:rsid w:val="00EC1A7D"/>
    <w:rsid w:val="00EC2726"/>
    <w:rsid w:val="00EC51F1"/>
    <w:rsid w:val="00EC575E"/>
    <w:rsid w:val="00EC620B"/>
    <w:rsid w:val="00EC64E3"/>
    <w:rsid w:val="00EC681C"/>
    <w:rsid w:val="00EC6E91"/>
    <w:rsid w:val="00EC749E"/>
    <w:rsid w:val="00EC76F6"/>
    <w:rsid w:val="00EC7B87"/>
    <w:rsid w:val="00EC7B89"/>
    <w:rsid w:val="00ED1644"/>
    <w:rsid w:val="00ED2593"/>
    <w:rsid w:val="00ED2E3F"/>
    <w:rsid w:val="00ED3709"/>
    <w:rsid w:val="00ED3862"/>
    <w:rsid w:val="00ED3B86"/>
    <w:rsid w:val="00ED4199"/>
    <w:rsid w:val="00ED432F"/>
    <w:rsid w:val="00ED5666"/>
    <w:rsid w:val="00ED6043"/>
    <w:rsid w:val="00ED6E34"/>
    <w:rsid w:val="00ED7709"/>
    <w:rsid w:val="00ED77D0"/>
    <w:rsid w:val="00ED7D40"/>
    <w:rsid w:val="00ED7D55"/>
    <w:rsid w:val="00ED7D9C"/>
    <w:rsid w:val="00EE00A7"/>
    <w:rsid w:val="00EE19B5"/>
    <w:rsid w:val="00EE213D"/>
    <w:rsid w:val="00EE2C28"/>
    <w:rsid w:val="00EE2F3C"/>
    <w:rsid w:val="00EE2F77"/>
    <w:rsid w:val="00EE3034"/>
    <w:rsid w:val="00EE3158"/>
    <w:rsid w:val="00EE31A2"/>
    <w:rsid w:val="00EE4329"/>
    <w:rsid w:val="00EE5887"/>
    <w:rsid w:val="00EE5D11"/>
    <w:rsid w:val="00EE5EB9"/>
    <w:rsid w:val="00EE6203"/>
    <w:rsid w:val="00EE749A"/>
    <w:rsid w:val="00EE7B65"/>
    <w:rsid w:val="00EE7D95"/>
    <w:rsid w:val="00EF0019"/>
    <w:rsid w:val="00EF0069"/>
    <w:rsid w:val="00EF1123"/>
    <w:rsid w:val="00EF12A6"/>
    <w:rsid w:val="00EF15F8"/>
    <w:rsid w:val="00EF17C4"/>
    <w:rsid w:val="00EF229C"/>
    <w:rsid w:val="00EF3C52"/>
    <w:rsid w:val="00EF44A0"/>
    <w:rsid w:val="00EF4580"/>
    <w:rsid w:val="00EF4B13"/>
    <w:rsid w:val="00EF4FED"/>
    <w:rsid w:val="00EF5F45"/>
    <w:rsid w:val="00EF6843"/>
    <w:rsid w:val="00EF6941"/>
    <w:rsid w:val="00EF6FB3"/>
    <w:rsid w:val="00EF7C19"/>
    <w:rsid w:val="00F0068B"/>
    <w:rsid w:val="00F007C6"/>
    <w:rsid w:val="00F0118F"/>
    <w:rsid w:val="00F0172E"/>
    <w:rsid w:val="00F01A01"/>
    <w:rsid w:val="00F02EBE"/>
    <w:rsid w:val="00F0387A"/>
    <w:rsid w:val="00F04677"/>
    <w:rsid w:val="00F050BD"/>
    <w:rsid w:val="00F05657"/>
    <w:rsid w:val="00F05AB0"/>
    <w:rsid w:val="00F1238F"/>
    <w:rsid w:val="00F129FD"/>
    <w:rsid w:val="00F12C74"/>
    <w:rsid w:val="00F13214"/>
    <w:rsid w:val="00F13B2E"/>
    <w:rsid w:val="00F14949"/>
    <w:rsid w:val="00F1559A"/>
    <w:rsid w:val="00F15A20"/>
    <w:rsid w:val="00F15F26"/>
    <w:rsid w:val="00F165D6"/>
    <w:rsid w:val="00F16C9D"/>
    <w:rsid w:val="00F173AF"/>
    <w:rsid w:val="00F17D67"/>
    <w:rsid w:val="00F17E98"/>
    <w:rsid w:val="00F17ED6"/>
    <w:rsid w:val="00F20676"/>
    <w:rsid w:val="00F209E2"/>
    <w:rsid w:val="00F2181B"/>
    <w:rsid w:val="00F2258E"/>
    <w:rsid w:val="00F2271A"/>
    <w:rsid w:val="00F229B4"/>
    <w:rsid w:val="00F230CB"/>
    <w:rsid w:val="00F23797"/>
    <w:rsid w:val="00F2398F"/>
    <w:rsid w:val="00F25578"/>
    <w:rsid w:val="00F25707"/>
    <w:rsid w:val="00F258E5"/>
    <w:rsid w:val="00F25B9C"/>
    <w:rsid w:val="00F2675A"/>
    <w:rsid w:val="00F26AF3"/>
    <w:rsid w:val="00F26CC6"/>
    <w:rsid w:val="00F26D80"/>
    <w:rsid w:val="00F27A5C"/>
    <w:rsid w:val="00F300BC"/>
    <w:rsid w:val="00F305FA"/>
    <w:rsid w:val="00F306AA"/>
    <w:rsid w:val="00F314AE"/>
    <w:rsid w:val="00F320EA"/>
    <w:rsid w:val="00F3263C"/>
    <w:rsid w:val="00F32686"/>
    <w:rsid w:val="00F3286C"/>
    <w:rsid w:val="00F3334E"/>
    <w:rsid w:val="00F3352B"/>
    <w:rsid w:val="00F3527F"/>
    <w:rsid w:val="00F3573A"/>
    <w:rsid w:val="00F366A8"/>
    <w:rsid w:val="00F36CCB"/>
    <w:rsid w:val="00F37404"/>
    <w:rsid w:val="00F374E5"/>
    <w:rsid w:val="00F37B93"/>
    <w:rsid w:val="00F37BAD"/>
    <w:rsid w:val="00F37ECA"/>
    <w:rsid w:val="00F37FF9"/>
    <w:rsid w:val="00F40A1C"/>
    <w:rsid w:val="00F40D6E"/>
    <w:rsid w:val="00F42964"/>
    <w:rsid w:val="00F43AF2"/>
    <w:rsid w:val="00F44D0E"/>
    <w:rsid w:val="00F44E67"/>
    <w:rsid w:val="00F45216"/>
    <w:rsid w:val="00F455C9"/>
    <w:rsid w:val="00F477C8"/>
    <w:rsid w:val="00F5007E"/>
    <w:rsid w:val="00F508F6"/>
    <w:rsid w:val="00F50EC4"/>
    <w:rsid w:val="00F51940"/>
    <w:rsid w:val="00F52232"/>
    <w:rsid w:val="00F523AA"/>
    <w:rsid w:val="00F527B1"/>
    <w:rsid w:val="00F5291B"/>
    <w:rsid w:val="00F52DC2"/>
    <w:rsid w:val="00F53DB8"/>
    <w:rsid w:val="00F53DE8"/>
    <w:rsid w:val="00F54A88"/>
    <w:rsid w:val="00F54AF9"/>
    <w:rsid w:val="00F54E6C"/>
    <w:rsid w:val="00F550CF"/>
    <w:rsid w:val="00F553D2"/>
    <w:rsid w:val="00F55859"/>
    <w:rsid w:val="00F56A2D"/>
    <w:rsid w:val="00F57A6D"/>
    <w:rsid w:val="00F57B95"/>
    <w:rsid w:val="00F57BE4"/>
    <w:rsid w:val="00F57D5B"/>
    <w:rsid w:val="00F6044B"/>
    <w:rsid w:val="00F608EE"/>
    <w:rsid w:val="00F60987"/>
    <w:rsid w:val="00F60CE1"/>
    <w:rsid w:val="00F61CDC"/>
    <w:rsid w:val="00F62F19"/>
    <w:rsid w:val="00F63046"/>
    <w:rsid w:val="00F637C1"/>
    <w:rsid w:val="00F638CC"/>
    <w:rsid w:val="00F63D83"/>
    <w:rsid w:val="00F64C9E"/>
    <w:rsid w:val="00F64CC1"/>
    <w:rsid w:val="00F64FC8"/>
    <w:rsid w:val="00F65E1C"/>
    <w:rsid w:val="00F67542"/>
    <w:rsid w:val="00F67742"/>
    <w:rsid w:val="00F67A43"/>
    <w:rsid w:val="00F707F8"/>
    <w:rsid w:val="00F708B1"/>
    <w:rsid w:val="00F7134F"/>
    <w:rsid w:val="00F713A6"/>
    <w:rsid w:val="00F7204B"/>
    <w:rsid w:val="00F72317"/>
    <w:rsid w:val="00F72E0E"/>
    <w:rsid w:val="00F73DC1"/>
    <w:rsid w:val="00F73F44"/>
    <w:rsid w:val="00F756DB"/>
    <w:rsid w:val="00F75BB8"/>
    <w:rsid w:val="00F76291"/>
    <w:rsid w:val="00F77714"/>
    <w:rsid w:val="00F80475"/>
    <w:rsid w:val="00F80E6E"/>
    <w:rsid w:val="00F81390"/>
    <w:rsid w:val="00F81E24"/>
    <w:rsid w:val="00F81F7A"/>
    <w:rsid w:val="00F823C8"/>
    <w:rsid w:val="00F8247A"/>
    <w:rsid w:val="00F828E3"/>
    <w:rsid w:val="00F8297D"/>
    <w:rsid w:val="00F82E5C"/>
    <w:rsid w:val="00F83BBF"/>
    <w:rsid w:val="00F83E86"/>
    <w:rsid w:val="00F83F58"/>
    <w:rsid w:val="00F84F2F"/>
    <w:rsid w:val="00F85206"/>
    <w:rsid w:val="00F86B4F"/>
    <w:rsid w:val="00F86EA3"/>
    <w:rsid w:val="00F87C7A"/>
    <w:rsid w:val="00F87CEA"/>
    <w:rsid w:val="00F90E17"/>
    <w:rsid w:val="00F91CD5"/>
    <w:rsid w:val="00F9207F"/>
    <w:rsid w:val="00F92150"/>
    <w:rsid w:val="00F9265D"/>
    <w:rsid w:val="00F93831"/>
    <w:rsid w:val="00F944E2"/>
    <w:rsid w:val="00F9477A"/>
    <w:rsid w:val="00F9629A"/>
    <w:rsid w:val="00F96B7A"/>
    <w:rsid w:val="00F97EFC"/>
    <w:rsid w:val="00F9C836"/>
    <w:rsid w:val="00FA05D3"/>
    <w:rsid w:val="00FA0B04"/>
    <w:rsid w:val="00FA0C7C"/>
    <w:rsid w:val="00FA1603"/>
    <w:rsid w:val="00FA1A0C"/>
    <w:rsid w:val="00FA1BDD"/>
    <w:rsid w:val="00FA305C"/>
    <w:rsid w:val="00FA342A"/>
    <w:rsid w:val="00FA462E"/>
    <w:rsid w:val="00FA4DD5"/>
    <w:rsid w:val="00FA5883"/>
    <w:rsid w:val="00FA5F01"/>
    <w:rsid w:val="00FA6055"/>
    <w:rsid w:val="00FA6446"/>
    <w:rsid w:val="00FA65E4"/>
    <w:rsid w:val="00FA6ED7"/>
    <w:rsid w:val="00FA7189"/>
    <w:rsid w:val="00FA719C"/>
    <w:rsid w:val="00FA7AA0"/>
    <w:rsid w:val="00FA7E4E"/>
    <w:rsid w:val="00FB0B39"/>
    <w:rsid w:val="00FB21B8"/>
    <w:rsid w:val="00FB2512"/>
    <w:rsid w:val="00FB2DB3"/>
    <w:rsid w:val="00FB322F"/>
    <w:rsid w:val="00FB3A55"/>
    <w:rsid w:val="00FB442F"/>
    <w:rsid w:val="00FB6CD0"/>
    <w:rsid w:val="00FB7804"/>
    <w:rsid w:val="00FC0744"/>
    <w:rsid w:val="00FC0B08"/>
    <w:rsid w:val="00FC118C"/>
    <w:rsid w:val="00FC138B"/>
    <w:rsid w:val="00FC13A4"/>
    <w:rsid w:val="00FC162D"/>
    <w:rsid w:val="00FC1652"/>
    <w:rsid w:val="00FC1929"/>
    <w:rsid w:val="00FC4FB4"/>
    <w:rsid w:val="00FC5B46"/>
    <w:rsid w:val="00FC7BF5"/>
    <w:rsid w:val="00FC7EED"/>
    <w:rsid w:val="00FD0A67"/>
    <w:rsid w:val="00FD0AFF"/>
    <w:rsid w:val="00FD139B"/>
    <w:rsid w:val="00FD1D4F"/>
    <w:rsid w:val="00FD24BF"/>
    <w:rsid w:val="00FD3B6E"/>
    <w:rsid w:val="00FD4140"/>
    <w:rsid w:val="00FD46BD"/>
    <w:rsid w:val="00FD4C74"/>
    <w:rsid w:val="00FD57EB"/>
    <w:rsid w:val="00FD6CCA"/>
    <w:rsid w:val="00FD6D8E"/>
    <w:rsid w:val="00FD721A"/>
    <w:rsid w:val="00FE0663"/>
    <w:rsid w:val="00FE0E94"/>
    <w:rsid w:val="00FE10FF"/>
    <w:rsid w:val="00FE3464"/>
    <w:rsid w:val="00FE3523"/>
    <w:rsid w:val="00FE369C"/>
    <w:rsid w:val="00FE3B14"/>
    <w:rsid w:val="00FE3CD9"/>
    <w:rsid w:val="00FE4C0D"/>
    <w:rsid w:val="00FE51D1"/>
    <w:rsid w:val="00FE5975"/>
    <w:rsid w:val="00FE7D5A"/>
    <w:rsid w:val="00FF00BD"/>
    <w:rsid w:val="00FF067C"/>
    <w:rsid w:val="00FF0B13"/>
    <w:rsid w:val="00FF1672"/>
    <w:rsid w:val="00FF1ED4"/>
    <w:rsid w:val="00FF22DD"/>
    <w:rsid w:val="00FF2801"/>
    <w:rsid w:val="00FF2A8F"/>
    <w:rsid w:val="00FF3E8B"/>
    <w:rsid w:val="00FF42D3"/>
    <w:rsid w:val="00FF4DA7"/>
    <w:rsid w:val="00FF5012"/>
    <w:rsid w:val="00FF799B"/>
    <w:rsid w:val="0100795F"/>
    <w:rsid w:val="01097F75"/>
    <w:rsid w:val="0119191E"/>
    <w:rsid w:val="011BFF08"/>
    <w:rsid w:val="01281B50"/>
    <w:rsid w:val="012A7082"/>
    <w:rsid w:val="01343C8F"/>
    <w:rsid w:val="0143FC8B"/>
    <w:rsid w:val="01472274"/>
    <w:rsid w:val="015DEA39"/>
    <w:rsid w:val="01708842"/>
    <w:rsid w:val="0173E935"/>
    <w:rsid w:val="019E4D0A"/>
    <w:rsid w:val="01A06751"/>
    <w:rsid w:val="01ABBEA2"/>
    <w:rsid w:val="01AC1865"/>
    <w:rsid w:val="01AFF96E"/>
    <w:rsid w:val="01B2FD9A"/>
    <w:rsid w:val="01BAC867"/>
    <w:rsid w:val="01C781C2"/>
    <w:rsid w:val="01EB21F1"/>
    <w:rsid w:val="0219A656"/>
    <w:rsid w:val="022E21F1"/>
    <w:rsid w:val="0241FC80"/>
    <w:rsid w:val="0246159F"/>
    <w:rsid w:val="02518A2A"/>
    <w:rsid w:val="0254441C"/>
    <w:rsid w:val="025CDD82"/>
    <w:rsid w:val="025EB605"/>
    <w:rsid w:val="026952AF"/>
    <w:rsid w:val="02790B14"/>
    <w:rsid w:val="027DC035"/>
    <w:rsid w:val="02995445"/>
    <w:rsid w:val="02A37522"/>
    <w:rsid w:val="02A99EAB"/>
    <w:rsid w:val="02C305A5"/>
    <w:rsid w:val="02E816C3"/>
    <w:rsid w:val="0315C269"/>
    <w:rsid w:val="031E47F7"/>
    <w:rsid w:val="032394EB"/>
    <w:rsid w:val="032FAC0E"/>
    <w:rsid w:val="0330CCC9"/>
    <w:rsid w:val="03385354"/>
    <w:rsid w:val="033B2F40"/>
    <w:rsid w:val="033F206F"/>
    <w:rsid w:val="03562161"/>
    <w:rsid w:val="036AB1B3"/>
    <w:rsid w:val="036C158B"/>
    <w:rsid w:val="0378DCCE"/>
    <w:rsid w:val="0392C6B3"/>
    <w:rsid w:val="039C4CB4"/>
    <w:rsid w:val="03AEC075"/>
    <w:rsid w:val="03C0F7CC"/>
    <w:rsid w:val="03C1C208"/>
    <w:rsid w:val="03C8D4FC"/>
    <w:rsid w:val="03D02846"/>
    <w:rsid w:val="03FAF10A"/>
    <w:rsid w:val="04021DE4"/>
    <w:rsid w:val="04034167"/>
    <w:rsid w:val="040AD6CF"/>
    <w:rsid w:val="042849CF"/>
    <w:rsid w:val="0435D1F9"/>
    <w:rsid w:val="0437B5A4"/>
    <w:rsid w:val="043C2814"/>
    <w:rsid w:val="04663C7C"/>
    <w:rsid w:val="04779490"/>
    <w:rsid w:val="048229F0"/>
    <w:rsid w:val="048A415C"/>
    <w:rsid w:val="04A12F4E"/>
    <w:rsid w:val="04BB815B"/>
    <w:rsid w:val="04D8B4F6"/>
    <w:rsid w:val="04DBE9EA"/>
    <w:rsid w:val="04F2035B"/>
    <w:rsid w:val="05182518"/>
    <w:rsid w:val="051B0CC5"/>
    <w:rsid w:val="051D99F9"/>
    <w:rsid w:val="0527A367"/>
    <w:rsid w:val="05378350"/>
    <w:rsid w:val="055664A1"/>
    <w:rsid w:val="0556F686"/>
    <w:rsid w:val="05572559"/>
    <w:rsid w:val="0563F1F6"/>
    <w:rsid w:val="056BEA7C"/>
    <w:rsid w:val="0591197A"/>
    <w:rsid w:val="05975451"/>
    <w:rsid w:val="05B612E3"/>
    <w:rsid w:val="05B8CB22"/>
    <w:rsid w:val="05BF034F"/>
    <w:rsid w:val="05C8527E"/>
    <w:rsid w:val="05F6D7A9"/>
    <w:rsid w:val="05F8F7BF"/>
    <w:rsid w:val="0605216C"/>
    <w:rsid w:val="061E8280"/>
    <w:rsid w:val="0622443D"/>
    <w:rsid w:val="06244EDB"/>
    <w:rsid w:val="062B1B24"/>
    <w:rsid w:val="0637C4FE"/>
    <w:rsid w:val="063EE9F7"/>
    <w:rsid w:val="065193A8"/>
    <w:rsid w:val="066ADAAF"/>
    <w:rsid w:val="0673A7D0"/>
    <w:rsid w:val="06784AEB"/>
    <w:rsid w:val="0698D75C"/>
    <w:rsid w:val="069F379E"/>
    <w:rsid w:val="06A81CC5"/>
    <w:rsid w:val="06CBF16F"/>
    <w:rsid w:val="06F8D91A"/>
    <w:rsid w:val="06FFEFCF"/>
    <w:rsid w:val="0707905D"/>
    <w:rsid w:val="0712DEBF"/>
    <w:rsid w:val="0753CC79"/>
    <w:rsid w:val="076B87D0"/>
    <w:rsid w:val="076CEE75"/>
    <w:rsid w:val="0787B5F2"/>
    <w:rsid w:val="079459C3"/>
    <w:rsid w:val="07B1C6F9"/>
    <w:rsid w:val="07BA85A4"/>
    <w:rsid w:val="07CDD739"/>
    <w:rsid w:val="07CEC7F5"/>
    <w:rsid w:val="07D1C0E3"/>
    <w:rsid w:val="07EE7733"/>
    <w:rsid w:val="07F12B66"/>
    <w:rsid w:val="07F15F45"/>
    <w:rsid w:val="08185FB9"/>
    <w:rsid w:val="082206F5"/>
    <w:rsid w:val="082A09EB"/>
    <w:rsid w:val="082B0B65"/>
    <w:rsid w:val="0833259A"/>
    <w:rsid w:val="08373FB4"/>
    <w:rsid w:val="08439961"/>
    <w:rsid w:val="084B12F0"/>
    <w:rsid w:val="084EFDC3"/>
    <w:rsid w:val="085889F4"/>
    <w:rsid w:val="08724F09"/>
    <w:rsid w:val="087C0451"/>
    <w:rsid w:val="088F06B5"/>
    <w:rsid w:val="08976145"/>
    <w:rsid w:val="089BC592"/>
    <w:rsid w:val="089D2436"/>
    <w:rsid w:val="08A3134E"/>
    <w:rsid w:val="08ABC3AA"/>
    <w:rsid w:val="08B0FCC7"/>
    <w:rsid w:val="08B714C9"/>
    <w:rsid w:val="08DE6D8C"/>
    <w:rsid w:val="08E9C9FC"/>
    <w:rsid w:val="09066F52"/>
    <w:rsid w:val="0915CAE0"/>
    <w:rsid w:val="0915EFBA"/>
    <w:rsid w:val="09166852"/>
    <w:rsid w:val="091DF70F"/>
    <w:rsid w:val="092013C5"/>
    <w:rsid w:val="0937C827"/>
    <w:rsid w:val="0972DA4F"/>
    <w:rsid w:val="099339FF"/>
    <w:rsid w:val="0997D7F0"/>
    <w:rsid w:val="0999E538"/>
    <w:rsid w:val="099A4C86"/>
    <w:rsid w:val="09A3DCF2"/>
    <w:rsid w:val="09BB2DFA"/>
    <w:rsid w:val="09C16C10"/>
    <w:rsid w:val="09D12F33"/>
    <w:rsid w:val="09EAE13E"/>
    <w:rsid w:val="0A00533F"/>
    <w:rsid w:val="0A087031"/>
    <w:rsid w:val="0A0C7AE1"/>
    <w:rsid w:val="0A3D45C9"/>
    <w:rsid w:val="0A409C71"/>
    <w:rsid w:val="0A543A73"/>
    <w:rsid w:val="0A5B238E"/>
    <w:rsid w:val="0A663D94"/>
    <w:rsid w:val="0A709E25"/>
    <w:rsid w:val="0A88141E"/>
    <w:rsid w:val="0A8BC524"/>
    <w:rsid w:val="0A9CFBF8"/>
    <w:rsid w:val="0AAA8DFA"/>
    <w:rsid w:val="0AE3D7D7"/>
    <w:rsid w:val="0B08FF17"/>
    <w:rsid w:val="0B1B7F86"/>
    <w:rsid w:val="0B1BF5E7"/>
    <w:rsid w:val="0B1EE9C1"/>
    <w:rsid w:val="0B32085C"/>
    <w:rsid w:val="0B3950DE"/>
    <w:rsid w:val="0B597EE7"/>
    <w:rsid w:val="0B61CA96"/>
    <w:rsid w:val="0B782408"/>
    <w:rsid w:val="0B790F1B"/>
    <w:rsid w:val="0B81FF31"/>
    <w:rsid w:val="0B901127"/>
    <w:rsid w:val="0B97FF30"/>
    <w:rsid w:val="0BB8765F"/>
    <w:rsid w:val="0BD393A9"/>
    <w:rsid w:val="0BE4139F"/>
    <w:rsid w:val="0BFEE95F"/>
    <w:rsid w:val="0C00A893"/>
    <w:rsid w:val="0C018701"/>
    <w:rsid w:val="0C27E541"/>
    <w:rsid w:val="0C2BA001"/>
    <w:rsid w:val="0C4784F7"/>
    <w:rsid w:val="0C5E44CB"/>
    <w:rsid w:val="0C6738B8"/>
    <w:rsid w:val="0C87C649"/>
    <w:rsid w:val="0C8E4153"/>
    <w:rsid w:val="0C956DA7"/>
    <w:rsid w:val="0C9E5A8E"/>
    <w:rsid w:val="0CA9CD1D"/>
    <w:rsid w:val="0CB4393C"/>
    <w:rsid w:val="0CD6A83E"/>
    <w:rsid w:val="0CDEB01F"/>
    <w:rsid w:val="0CF130DF"/>
    <w:rsid w:val="0CF7518D"/>
    <w:rsid w:val="0CF858F8"/>
    <w:rsid w:val="0CFE1DFD"/>
    <w:rsid w:val="0D12457B"/>
    <w:rsid w:val="0D1517F7"/>
    <w:rsid w:val="0D18D0A3"/>
    <w:rsid w:val="0D34DCD6"/>
    <w:rsid w:val="0D49CF3C"/>
    <w:rsid w:val="0D4C7346"/>
    <w:rsid w:val="0D4FC7CF"/>
    <w:rsid w:val="0D510D74"/>
    <w:rsid w:val="0D544EC1"/>
    <w:rsid w:val="0D5B28CC"/>
    <w:rsid w:val="0D6920F5"/>
    <w:rsid w:val="0D6D2A4D"/>
    <w:rsid w:val="0D82A2F3"/>
    <w:rsid w:val="0D9404AF"/>
    <w:rsid w:val="0DA9AEAB"/>
    <w:rsid w:val="0DAD5E7E"/>
    <w:rsid w:val="0DB48DA1"/>
    <w:rsid w:val="0DB7F48B"/>
    <w:rsid w:val="0DC4E36E"/>
    <w:rsid w:val="0DC5798E"/>
    <w:rsid w:val="0DD8978B"/>
    <w:rsid w:val="0DE084B2"/>
    <w:rsid w:val="0DE58DCC"/>
    <w:rsid w:val="0DFAE731"/>
    <w:rsid w:val="0E004D18"/>
    <w:rsid w:val="0E02503E"/>
    <w:rsid w:val="0E074747"/>
    <w:rsid w:val="0E1BF9A7"/>
    <w:rsid w:val="0E1C0FFA"/>
    <w:rsid w:val="0E1D3111"/>
    <w:rsid w:val="0E3172AA"/>
    <w:rsid w:val="0E3DA335"/>
    <w:rsid w:val="0E4F86B0"/>
    <w:rsid w:val="0E549303"/>
    <w:rsid w:val="0E5B5715"/>
    <w:rsid w:val="0E5B833C"/>
    <w:rsid w:val="0E5C5066"/>
    <w:rsid w:val="0E5E506F"/>
    <w:rsid w:val="0E8A2539"/>
    <w:rsid w:val="0E95F810"/>
    <w:rsid w:val="0EA30C13"/>
    <w:rsid w:val="0EC737EF"/>
    <w:rsid w:val="0EC8327C"/>
    <w:rsid w:val="0ECE72A1"/>
    <w:rsid w:val="0EE7955D"/>
    <w:rsid w:val="0EECC5AE"/>
    <w:rsid w:val="0EEDF2B4"/>
    <w:rsid w:val="0EF20805"/>
    <w:rsid w:val="0EF57EFF"/>
    <w:rsid w:val="0EF901F7"/>
    <w:rsid w:val="0F1BF97C"/>
    <w:rsid w:val="0F211496"/>
    <w:rsid w:val="0F23399A"/>
    <w:rsid w:val="0F27EC14"/>
    <w:rsid w:val="0F2F052C"/>
    <w:rsid w:val="0F3B78FD"/>
    <w:rsid w:val="0F3E9833"/>
    <w:rsid w:val="0F449B9E"/>
    <w:rsid w:val="0F4B650D"/>
    <w:rsid w:val="0F4E2392"/>
    <w:rsid w:val="0F51DFDB"/>
    <w:rsid w:val="0F5CF529"/>
    <w:rsid w:val="0F5F0120"/>
    <w:rsid w:val="0F6813EF"/>
    <w:rsid w:val="0F7015DC"/>
    <w:rsid w:val="0F7626FA"/>
    <w:rsid w:val="0F76FABB"/>
    <w:rsid w:val="0F8714B6"/>
    <w:rsid w:val="0F96AEF9"/>
    <w:rsid w:val="0FC31246"/>
    <w:rsid w:val="0FCF5D6A"/>
    <w:rsid w:val="0FE0072D"/>
    <w:rsid w:val="0FEDD18F"/>
    <w:rsid w:val="100BE61F"/>
    <w:rsid w:val="1021C72C"/>
    <w:rsid w:val="1023E0F9"/>
    <w:rsid w:val="10300B2C"/>
    <w:rsid w:val="10504994"/>
    <w:rsid w:val="1051975F"/>
    <w:rsid w:val="10521D27"/>
    <w:rsid w:val="10734A57"/>
    <w:rsid w:val="10A0300D"/>
    <w:rsid w:val="10ACD6C8"/>
    <w:rsid w:val="10AE11A9"/>
    <w:rsid w:val="10CFF2FA"/>
    <w:rsid w:val="10D218A8"/>
    <w:rsid w:val="10D9ABA2"/>
    <w:rsid w:val="10E4FE45"/>
    <w:rsid w:val="10EE191F"/>
    <w:rsid w:val="110D5448"/>
    <w:rsid w:val="110F9B4C"/>
    <w:rsid w:val="11119C9C"/>
    <w:rsid w:val="1134FC8C"/>
    <w:rsid w:val="113815A3"/>
    <w:rsid w:val="113DD612"/>
    <w:rsid w:val="116AAF2D"/>
    <w:rsid w:val="11704073"/>
    <w:rsid w:val="1171E9CC"/>
    <w:rsid w:val="118AF815"/>
    <w:rsid w:val="11C1EC15"/>
    <w:rsid w:val="11D6887B"/>
    <w:rsid w:val="11EBF5CE"/>
    <w:rsid w:val="12063522"/>
    <w:rsid w:val="120A4838"/>
    <w:rsid w:val="120A6A15"/>
    <w:rsid w:val="120E4F66"/>
    <w:rsid w:val="1213A8E9"/>
    <w:rsid w:val="1220C6EC"/>
    <w:rsid w:val="12392A02"/>
    <w:rsid w:val="1242F765"/>
    <w:rsid w:val="1246DFCC"/>
    <w:rsid w:val="1249A3ED"/>
    <w:rsid w:val="12579146"/>
    <w:rsid w:val="126FBBE5"/>
    <w:rsid w:val="1272477B"/>
    <w:rsid w:val="1274F7D3"/>
    <w:rsid w:val="127D857F"/>
    <w:rsid w:val="1291B4FF"/>
    <w:rsid w:val="12961839"/>
    <w:rsid w:val="129EE6AB"/>
    <w:rsid w:val="12A3FD09"/>
    <w:rsid w:val="12B95C68"/>
    <w:rsid w:val="12B97CAF"/>
    <w:rsid w:val="12C02DEB"/>
    <w:rsid w:val="12D25C40"/>
    <w:rsid w:val="12F87399"/>
    <w:rsid w:val="1300E7A3"/>
    <w:rsid w:val="130F3F4A"/>
    <w:rsid w:val="131068BB"/>
    <w:rsid w:val="1318AE84"/>
    <w:rsid w:val="1330EA48"/>
    <w:rsid w:val="133B408B"/>
    <w:rsid w:val="13521DA4"/>
    <w:rsid w:val="13566027"/>
    <w:rsid w:val="136AAB46"/>
    <w:rsid w:val="136ECCB6"/>
    <w:rsid w:val="13808102"/>
    <w:rsid w:val="13BA2935"/>
    <w:rsid w:val="13C36E62"/>
    <w:rsid w:val="13D9A2E9"/>
    <w:rsid w:val="13EFEE3D"/>
    <w:rsid w:val="14005981"/>
    <w:rsid w:val="140A0619"/>
    <w:rsid w:val="14108E0F"/>
    <w:rsid w:val="141EB7C4"/>
    <w:rsid w:val="141FA790"/>
    <w:rsid w:val="143A6F7A"/>
    <w:rsid w:val="1461BE7E"/>
    <w:rsid w:val="14623A17"/>
    <w:rsid w:val="146EE1D0"/>
    <w:rsid w:val="1470C988"/>
    <w:rsid w:val="148C725D"/>
    <w:rsid w:val="149F6E78"/>
    <w:rsid w:val="14C0E29F"/>
    <w:rsid w:val="14DA0F40"/>
    <w:rsid w:val="14DB7597"/>
    <w:rsid w:val="14DD6C1B"/>
    <w:rsid w:val="14F07869"/>
    <w:rsid w:val="14FA75FA"/>
    <w:rsid w:val="15057692"/>
    <w:rsid w:val="15107A79"/>
    <w:rsid w:val="15155D99"/>
    <w:rsid w:val="15559BD8"/>
    <w:rsid w:val="1555EE02"/>
    <w:rsid w:val="15568804"/>
    <w:rsid w:val="15589532"/>
    <w:rsid w:val="1559BAC6"/>
    <w:rsid w:val="155B945B"/>
    <w:rsid w:val="157F27F1"/>
    <w:rsid w:val="159AB561"/>
    <w:rsid w:val="159F70C2"/>
    <w:rsid w:val="15A3A21F"/>
    <w:rsid w:val="15AC1301"/>
    <w:rsid w:val="15B4F526"/>
    <w:rsid w:val="15C4933E"/>
    <w:rsid w:val="15EDD44F"/>
    <w:rsid w:val="16063AA5"/>
    <w:rsid w:val="162949D4"/>
    <w:rsid w:val="162998A6"/>
    <w:rsid w:val="1632F3EB"/>
    <w:rsid w:val="1634AFC5"/>
    <w:rsid w:val="16652D14"/>
    <w:rsid w:val="168583F6"/>
    <w:rsid w:val="1687FE27"/>
    <w:rsid w:val="168AD7EE"/>
    <w:rsid w:val="1695DB8E"/>
    <w:rsid w:val="16AC84A9"/>
    <w:rsid w:val="16CC46CF"/>
    <w:rsid w:val="16CE1FB5"/>
    <w:rsid w:val="16D80241"/>
    <w:rsid w:val="16DB53B5"/>
    <w:rsid w:val="1766EC80"/>
    <w:rsid w:val="1788FE88"/>
    <w:rsid w:val="178962FB"/>
    <w:rsid w:val="17C373B9"/>
    <w:rsid w:val="17CFE841"/>
    <w:rsid w:val="17E0FEE6"/>
    <w:rsid w:val="17E2F66D"/>
    <w:rsid w:val="17EFA78F"/>
    <w:rsid w:val="17F169E9"/>
    <w:rsid w:val="17F4B841"/>
    <w:rsid w:val="17FD5F39"/>
    <w:rsid w:val="180015BB"/>
    <w:rsid w:val="180DAC0F"/>
    <w:rsid w:val="182023C1"/>
    <w:rsid w:val="1826EDA0"/>
    <w:rsid w:val="185FAAF4"/>
    <w:rsid w:val="18657CF4"/>
    <w:rsid w:val="18669A00"/>
    <w:rsid w:val="1874ABA1"/>
    <w:rsid w:val="188298BE"/>
    <w:rsid w:val="188F9A5C"/>
    <w:rsid w:val="189EE1E5"/>
    <w:rsid w:val="189FDB10"/>
    <w:rsid w:val="18A04D42"/>
    <w:rsid w:val="18A2B0D7"/>
    <w:rsid w:val="18A3AA90"/>
    <w:rsid w:val="18B0755B"/>
    <w:rsid w:val="18C93EC0"/>
    <w:rsid w:val="18DF54E4"/>
    <w:rsid w:val="18FEF13E"/>
    <w:rsid w:val="1912F835"/>
    <w:rsid w:val="19158D7C"/>
    <w:rsid w:val="19506F8D"/>
    <w:rsid w:val="197F8433"/>
    <w:rsid w:val="19890FA6"/>
    <w:rsid w:val="198E6522"/>
    <w:rsid w:val="19996176"/>
    <w:rsid w:val="19A8460A"/>
    <w:rsid w:val="19AFA3EC"/>
    <w:rsid w:val="19B2B640"/>
    <w:rsid w:val="19B44400"/>
    <w:rsid w:val="19B4C536"/>
    <w:rsid w:val="19B52B95"/>
    <w:rsid w:val="19B6A985"/>
    <w:rsid w:val="19BF12F3"/>
    <w:rsid w:val="19D27C53"/>
    <w:rsid w:val="19F2311B"/>
    <w:rsid w:val="19F59978"/>
    <w:rsid w:val="19F7AA11"/>
    <w:rsid w:val="1A0D3C6A"/>
    <w:rsid w:val="1A290A60"/>
    <w:rsid w:val="1A2D1BE7"/>
    <w:rsid w:val="1A2DC518"/>
    <w:rsid w:val="1A3B5E2B"/>
    <w:rsid w:val="1A5C520E"/>
    <w:rsid w:val="1A8A0C43"/>
    <w:rsid w:val="1AA1A707"/>
    <w:rsid w:val="1AA57327"/>
    <w:rsid w:val="1AAE04D7"/>
    <w:rsid w:val="1AB81099"/>
    <w:rsid w:val="1ACD05C3"/>
    <w:rsid w:val="1AD083E7"/>
    <w:rsid w:val="1AE40021"/>
    <w:rsid w:val="1AEE7272"/>
    <w:rsid w:val="1B0BFFE7"/>
    <w:rsid w:val="1B318344"/>
    <w:rsid w:val="1B4DABE9"/>
    <w:rsid w:val="1B57E5F4"/>
    <w:rsid w:val="1B600030"/>
    <w:rsid w:val="1B82F5FE"/>
    <w:rsid w:val="1B9B19E5"/>
    <w:rsid w:val="1BA3BBE9"/>
    <w:rsid w:val="1BCE4908"/>
    <w:rsid w:val="1BD952A3"/>
    <w:rsid w:val="1BDF934E"/>
    <w:rsid w:val="1C04DDDA"/>
    <w:rsid w:val="1C0E385E"/>
    <w:rsid w:val="1C11E980"/>
    <w:rsid w:val="1C20B055"/>
    <w:rsid w:val="1C212FC8"/>
    <w:rsid w:val="1C28D705"/>
    <w:rsid w:val="1C2FE27A"/>
    <w:rsid w:val="1C4531BB"/>
    <w:rsid w:val="1C5754D5"/>
    <w:rsid w:val="1C7DE99B"/>
    <w:rsid w:val="1C806309"/>
    <w:rsid w:val="1C831DA4"/>
    <w:rsid w:val="1C89054E"/>
    <w:rsid w:val="1C8BC8C7"/>
    <w:rsid w:val="1CA2BF79"/>
    <w:rsid w:val="1CB5203E"/>
    <w:rsid w:val="1CB65049"/>
    <w:rsid w:val="1CCBE555"/>
    <w:rsid w:val="1CCC9708"/>
    <w:rsid w:val="1CCE9522"/>
    <w:rsid w:val="1CD52E4B"/>
    <w:rsid w:val="1CEECDF7"/>
    <w:rsid w:val="1D038F35"/>
    <w:rsid w:val="1D156218"/>
    <w:rsid w:val="1D347EAF"/>
    <w:rsid w:val="1D356364"/>
    <w:rsid w:val="1D3EEC0D"/>
    <w:rsid w:val="1D4D7AFF"/>
    <w:rsid w:val="1D4E7C25"/>
    <w:rsid w:val="1D6033D6"/>
    <w:rsid w:val="1D661FC3"/>
    <w:rsid w:val="1D674E07"/>
    <w:rsid w:val="1D6A1EA6"/>
    <w:rsid w:val="1D848142"/>
    <w:rsid w:val="1D891B8A"/>
    <w:rsid w:val="1D8CBBAA"/>
    <w:rsid w:val="1DB3D73F"/>
    <w:rsid w:val="1DB62BA2"/>
    <w:rsid w:val="1DBD1284"/>
    <w:rsid w:val="1DC1F6AA"/>
    <w:rsid w:val="1DD52ACF"/>
    <w:rsid w:val="1DDBDA0D"/>
    <w:rsid w:val="1DE02D50"/>
    <w:rsid w:val="1DEABA84"/>
    <w:rsid w:val="1DEEE894"/>
    <w:rsid w:val="1DF4A884"/>
    <w:rsid w:val="1E171EA4"/>
    <w:rsid w:val="1E24805D"/>
    <w:rsid w:val="1E29199D"/>
    <w:rsid w:val="1E382E8C"/>
    <w:rsid w:val="1E3F740E"/>
    <w:rsid w:val="1E3F80EB"/>
    <w:rsid w:val="1E4F2EF8"/>
    <w:rsid w:val="1E70B489"/>
    <w:rsid w:val="1E76B6B9"/>
    <w:rsid w:val="1E938E64"/>
    <w:rsid w:val="1E9F44A3"/>
    <w:rsid w:val="1EA4DACC"/>
    <w:rsid w:val="1EAFF635"/>
    <w:rsid w:val="1EB038A4"/>
    <w:rsid w:val="1ECA7814"/>
    <w:rsid w:val="1ED6DFC5"/>
    <w:rsid w:val="1ED8059A"/>
    <w:rsid w:val="1EE4A0C1"/>
    <w:rsid w:val="1EE7B2D0"/>
    <w:rsid w:val="1EF0A4AF"/>
    <w:rsid w:val="1EFB2463"/>
    <w:rsid w:val="1F06E68E"/>
    <w:rsid w:val="1F0FEC77"/>
    <w:rsid w:val="1F15533F"/>
    <w:rsid w:val="1F18BD46"/>
    <w:rsid w:val="1F2389F2"/>
    <w:rsid w:val="1F2BFC06"/>
    <w:rsid w:val="1F3AF21F"/>
    <w:rsid w:val="1F3CBCE3"/>
    <w:rsid w:val="1F3EECBD"/>
    <w:rsid w:val="1F4F695A"/>
    <w:rsid w:val="1F92F334"/>
    <w:rsid w:val="1FB35D0E"/>
    <w:rsid w:val="1FB6E350"/>
    <w:rsid w:val="1FDDDEA5"/>
    <w:rsid w:val="1FDF3110"/>
    <w:rsid w:val="1FF17D64"/>
    <w:rsid w:val="1FF3162D"/>
    <w:rsid w:val="2005FF4C"/>
    <w:rsid w:val="2007C775"/>
    <w:rsid w:val="2009EB8A"/>
    <w:rsid w:val="20119AF2"/>
    <w:rsid w:val="201B70B2"/>
    <w:rsid w:val="20422F0C"/>
    <w:rsid w:val="205C87DB"/>
    <w:rsid w:val="2062D5A5"/>
    <w:rsid w:val="207D4CA8"/>
    <w:rsid w:val="20BFF991"/>
    <w:rsid w:val="20D09172"/>
    <w:rsid w:val="20E46F95"/>
    <w:rsid w:val="20E716AA"/>
    <w:rsid w:val="20F9C46D"/>
    <w:rsid w:val="20FFCB74"/>
    <w:rsid w:val="21058A1F"/>
    <w:rsid w:val="210A5D08"/>
    <w:rsid w:val="210F5AF1"/>
    <w:rsid w:val="210FCB90"/>
    <w:rsid w:val="21140807"/>
    <w:rsid w:val="2114514D"/>
    <w:rsid w:val="21153405"/>
    <w:rsid w:val="211999EF"/>
    <w:rsid w:val="21291E9B"/>
    <w:rsid w:val="212CBC64"/>
    <w:rsid w:val="2130407C"/>
    <w:rsid w:val="2136813C"/>
    <w:rsid w:val="21402669"/>
    <w:rsid w:val="214A9657"/>
    <w:rsid w:val="2154B389"/>
    <w:rsid w:val="21574254"/>
    <w:rsid w:val="216E7BCE"/>
    <w:rsid w:val="217BFC52"/>
    <w:rsid w:val="2182BFB1"/>
    <w:rsid w:val="21869D77"/>
    <w:rsid w:val="219E718F"/>
    <w:rsid w:val="219FA806"/>
    <w:rsid w:val="21AAB86B"/>
    <w:rsid w:val="21C50B6C"/>
    <w:rsid w:val="21C60229"/>
    <w:rsid w:val="21E5E6A2"/>
    <w:rsid w:val="21E905D3"/>
    <w:rsid w:val="21F63A11"/>
    <w:rsid w:val="22196A38"/>
    <w:rsid w:val="2219D744"/>
    <w:rsid w:val="22236361"/>
    <w:rsid w:val="223907C6"/>
    <w:rsid w:val="223F7FB0"/>
    <w:rsid w:val="223FD95F"/>
    <w:rsid w:val="22496B8B"/>
    <w:rsid w:val="22562A3F"/>
    <w:rsid w:val="22669B07"/>
    <w:rsid w:val="22771FD1"/>
    <w:rsid w:val="22A347EB"/>
    <w:rsid w:val="22A61F44"/>
    <w:rsid w:val="22CA9B2D"/>
    <w:rsid w:val="22D355BE"/>
    <w:rsid w:val="22D4073D"/>
    <w:rsid w:val="22DF0CA1"/>
    <w:rsid w:val="22F3CC7A"/>
    <w:rsid w:val="22FBAAA3"/>
    <w:rsid w:val="22FBBC4C"/>
    <w:rsid w:val="231C3354"/>
    <w:rsid w:val="232695D9"/>
    <w:rsid w:val="232A3507"/>
    <w:rsid w:val="2330DA6C"/>
    <w:rsid w:val="23594B68"/>
    <w:rsid w:val="2376B010"/>
    <w:rsid w:val="2383F2F1"/>
    <w:rsid w:val="238CC620"/>
    <w:rsid w:val="238CE5A6"/>
    <w:rsid w:val="23956B49"/>
    <w:rsid w:val="23A3EA9E"/>
    <w:rsid w:val="23A676D3"/>
    <w:rsid w:val="23C8A60B"/>
    <w:rsid w:val="23CDDB3B"/>
    <w:rsid w:val="23D82938"/>
    <w:rsid w:val="23DCF9DF"/>
    <w:rsid w:val="23E0B916"/>
    <w:rsid w:val="23EEFAE6"/>
    <w:rsid w:val="23FB093C"/>
    <w:rsid w:val="23FE4C21"/>
    <w:rsid w:val="2401BE5A"/>
    <w:rsid w:val="240631FE"/>
    <w:rsid w:val="240CE230"/>
    <w:rsid w:val="241A536D"/>
    <w:rsid w:val="242DAB2C"/>
    <w:rsid w:val="242F483B"/>
    <w:rsid w:val="244659D4"/>
    <w:rsid w:val="244B8CF8"/>
    <w:rsid w:val="244D3EBC"/>
    <w:rsid w:val="245BEAE2"/>
    <w:rsid w:val="245E6C6D"/>
    <w:rsid w:val="24613ABB"/>
    <w:rsid w:val="246EC52E"/>
    <w:rsid w:val="2470751D"/>
    <w:rsid w:val="247D17FE"/>
    <w:rsid w:val="2486DD28"/>
    <w:rsid w:val="24B3DE82"/>
    <w:rsid w:val="24C0A041"/>
    <w:rsid w:val="24CA5046"/>
    <w:rsid w:val="24CD1092"/>
    <w:rsid w:val="24DF9EBE"/>
    <w:rsid w:val="24F49182"/>
    <w:rsid w:val="24F63853"/>
    <w:rsid w:val="24FF3461"/>
    <w:rsid w:val="250C6556"/>
    <w:rsid w:val="2522D885"/>
    <w:rsid w:val="252617EB"/>
    <w:rsid w:val="252A754B"/>
    <w:rsid w:val="253418E9"/>
    <w:rsid w:val="253BD729"/>
    <w:rsid w:val="253F8B03"/>
    <w:rsid w:val="254353B9"/>
    <w:rsid w:val="254DE46A"/>
    <w:rsid w:val="255EFD5E"/>
    <w:rsid w:val="256898A7"/>
    <w:rsid w:val="2584EE65"/>
    <w:rsid w:val="25C30FEF"/>
    <w:rsid w:val="25CDC8EE"/>
    <w:rsid w:val="25E3E57D"/>
    <w:rsid w:val="25ED8CD2"/>
    <w:rsid w:val="2615DBF3"/>
    <w:rsid w:val="26290847"/>
    <w:rsid w:val="2630763D"/>
    <w:rsid w:val="2641B158"/>
    <w:rsid w:val="26576EC7"/>
    <w:rsid w:val="265F5488"/>
    <w:rsid w:val="26615FE7"/>
    <w:rsid w:val="2662E821"/>
    <w:rsid w:val="2678B15D"/>
    <w:rsid w:val="26AAA65D"/>
    <w:rsid w:val="26B279F4"/>
    <w:rsid w:val="26C1A9AD"/>
    <w:rsid w:val="26D0B152"/>
    <w:rsid w:val="26E01BAA"/>
    <w:rsid w:val="26F6F44A"/>
    <w:rsid w:val="2711ACDC"/>
    <w:rsid w:val="27214F1C"/>
    <w:rsid w:val="27394882"/>
    <w:rsid w:val="273D11C0"/>
    <w:rsid w:val="274FCBB1"/>
    <w:rsid w:val="2757E624"/>
    <w:rsid w:val="277BEEAC"/>
    <w:rsid w:val="27836C9B"/>
    <w:rsid w:val="27936011"/>
    <w:rsid w:val="27A13051"/>
    <w:rsid w:val="27A58CC9"/>
    <w:rsid w:val="27A5AC71"/>
    <w:rsid w:val="27AD67E9"/>
    <w:rsid w:val="27C142F2"/>
    <w:rsid w:val="27D749FA"/>
    <w:rsid w:val="28023349"/>
    <w:rsid w:val="280B26F7"/>
    <w:rsid w:val="280F0426"/>
    <w:rsid w:val="28183F92"/>
    <w:rsid w:val="281F1A81"/>
    <w:rsid w:val="282765D8"/>
    <w:rsid w:val="285B1A2A"/>
    <w:rsid w:val="28833FE0"/>
    <w:rsid w:val="2889457F"/>
    <w:rsid w:val="288D09FD"/>
    <w:rsid w:val="288F6B0B"/>
    <w:rsid w:val="289518F7"/>
    <w:rsid w:val="289C0E03"/>
    <w:rsid w:val="28A2D61B"/>
    <w:rsid w:val="28B27485"/>
    <w:rsid w:val="28B991B1"/>
    <w:rsid w:val="28C885B0"/>
    <w:rsid w:val="28D2A63B"/>
    <w:rsid w:val="28D7DF72"/>
    <w:rsid w:val="28DA17DA"/>
    <w:rsid w:val="28E2AD0D"/>
    <w:rsid w:val="292A5CC9"/>
    <w:rsid w:val="292A6685"/>
    <w:rsid w:val="29336825"/>
    <w:rsid w:val="2933A383"/>
    <w:rsid w:val="29365BD7"/>
    <w:rsid w:val="29596294"/>
    <w:rsid w:val="296510F5"/>
    <w:rsid w:val="296672C4"/>
    <w:rsid w:val="296B5C67"/>
    <w:rsid w:val="296F1188"/>
    <w:rsid w:val="29738084"/>
    <w:rsid w:val="297CEBC1"/>
    <w:rsid w:val="29882150"/>
    <w:rsid w:val="298AB886"/>
    <w:rsid w:val="29986AB1"/>
    <w:rsid w:val="299EBDB6"/>
    <w:rsid w:val="29A41671"/>
    <w:rsid w:val="29A588BF"/>
    <w:rsid w:val="29B6ED2E"/>
    <w:rsid w:val="29C97DEE"/>
    <w:rsid w:val="29D6B725"/>
    <w:rsid w:val="29D936BD"/>
    <w:rsid w:val="29DA4B37"/>
    <w:rsid w:val="29E0E709"/>
    <w:rsid w:val="29E5EA50"/>
    <w:rsid w:val="29EDA921"/>
    <w:rsid w:val="29EF908A"/>
    <w:rsid w:val="29F22931"/>
    <w:rsid w:val="29F7DEED"/>
    <w:rsid w:val="2A103B48"/>
    <w:rsid w:val="2A38038A"/>
    <w:rsid w:val="2A42F773"/>
    <w:rsid w:val="2A51C4AE"/>
    <w:rsid w:val="2A60A10D"/>
    <w:rsid w:val="2A6BC4B2"/>
    <w:rsid w:val="2A6DF67E"/>
    <w:rsid w:val="2A70949E"/>
    <w:rsid w:val="2AA490C3"/>
    <w:rsid w:val="2AB480AD"/>
    <w:rsid w:val="2ABEFCD3"/>
    <w:rsid w:val="2ACAF514"/>
    <w:rsid w:val="2AE85583"/>
    <w:rsid w:val="2AEEE6B1"/>
    <w:rsid w:val="2B020DFB"/>
    <w:rsid w:val="2B15E8F6"/>
    <w:rsid w:val="2B280D10"/>
    <w:rsid w:val="2B512AD9"/>
    <w:rsid w:val="2B574000"/>
    <w:rsid w:val="2B75297C"/>
    <w:rsid w:val="2B822E28"/>
    <w:rsid w:val="2B82DC54"/>
    <w:rsid w:val="2B839994"/>
    <w:rsid w:val="2B8D5B09"/>
    <w:rsid w:val="2B8F6A03"/>
    <w:rsid w:val="2B9A542A"/>
    <w:rsid w:val="2BBCA8A0"/>
    <w:rsid w:val="2BFC0620"/>
    <w:rsid w:val="2C0315E0"/>
    <w:rsid w:val="2C0D1F4A"/>
    <w:rsid w:val="2C33FD35"/>
    <w:rsid w:val="2C39F97A"/>
    <w:rsid w:val="2C3A738A"/>
    <w:rsid w:val="2C43B513"/>
    <w:rsid w:val="2C4441FD"/>
    <w:rsid w:val="2C4C1D68"/>
    <w:rsid w:val="2C516C66"/>
    <w:rsid w:val="2C523C3A"/>
    <w:rsid w:val="2C5748E1"/>
    <w:rsid w:val="2C581BC5"/>
    <w:rsid w:val="2C6168F8"/>
    <w:rsid w:val="2C7C3DFB"/>
    <w:rsid w:val="2C842A38"/>
    <w:rsid w:val="2C857FAE"/>
    <w:rsid w:val="2C8D5FF7"/>
    <w:rsid w:val="2C9C3CF5"/>
    <w:rsid w:val="2CA6D5F4"/>
    <w:rsid w:val="2CBD5ED3"/>
    <w:rsid w:val="2CC27F2D"/>
    <w:rsid w:val="2CDBD353"/>
    <w:rsid w:val="2CE03EFD"/>
    <w:rsid w:val="2CF67B59"/>
    <w:rsid w:val="2CFBE3A0"/>
    <w:rsid w:val="2D118C5C"/>
    <w:rsid w:val="2D1ABF19"/>
    <w:rsid w:val="2D264D7A"/>
    <w:rsid w:val="2D28CBE4"/>
    <w:rsid w:val="2D2CC652"/>
    <w:rsid w:val="2D306A5D"/>
    <w:rsid w:val="2D3AF23C"/>
    <w:rsid w:val="2D470254"/>
    <w:rsid w:val="2D4C2BBF"/>
    <w:rsid w:val="2D710C44"/>
    <w:rsid w:val="2D711364"/>
    <w:rsid w:val="2D82D9E2"/>
    <w:rsid w:val="2D940581"/>
    <w:rsid w:val="2DAB86CF"/>
    <w:rsid w:val="2DB89AFA"/>
    <w:rsid w:val="2DCD1928"/>
    <w:rsid w:val="2DD71A86"/>
    <w:rsid w:val="2DD7A6A0"/>
    <w:rsid w:val="2DDD7D4B"/>
    <w:rsid w:val="2DE1F764"/>
    <w:rsid w:val="2DECC312"/>
    <w:rsid w:val="2E01FC00"/>
    <w:rsid w:val="2E117D0F"/>
    <w:rsid w:val="2E231149"/>
    <w:rsid w:val="2E249E16"/>
    <w:rsid w:val="2E359145"/>
    <w:rsid w:val="2E4579D6"/>
    <w:rsid w:val="2E4AFF20"/>
    <w:rsid w:val="2E585BA9"/>
    <w:rsid w:val="2E6454F0"/>
    <w:rsid w:val="2EA7642B"/>
    <w:rsid w:val="2EAE23AA"/>
    <w:rsid w:val="2EB89C49"/>
    <w:rsid w:val="2EC92BC1"/>
    <w:rsid w:val="2ECB1324"/>
    <w:rsid w:val="2EF0545B"/>
    <w:rsid w:val="2EF276BB"/>
    <w:rsid w:val="2F176ADF"/>
    <w:rsid w:val="2F23E026"/>
    <w:rsid w:val="2F3CCDC2"/>
    <w:rsid w:val="2F41866B"/>
    <w:rsid w:val="2F4A6FDB"/>
    <w:rsid w:val="2F5360D0"/>
    <w:rsid w:val="2F56B29A"/>
    <w:rsid w:val="2F6719EA"/>
    <w:rsid w:val="2F6CD1AE"/>
    <w:rsid w:val="2F815EF1"/>
    <w:rsid w:val="2F944D76"/>
    <w:rsid w:val="2FA2E3CF"/>
    <w:rsid w:val="2FB6706B"/>
    <w:rsid w:val="2FC97F8A"/>
    <w:rsid w:val="2FD7D577"/>
    <w:rsid w:val="2FF0CD18"/>
    <w:rsid w:val="300EDF22"/>
    <w:rsid w:val="3027A106"/>
    <w:rsid w:val="30357FB8"/>
    <w:rsid w:val="304144B9"/>
    <w:rsid w:val="305D7B3C"/>
    <w:rsid w:val="306F03AD"/>
    <w:rsid w:val="3079EB0D"/>
    <w:rsid w:val="307D714D"/>
    <w:rsid w:val="307E2D85"/>
    <w:rsid w:val="308540A1"/>
    <w:rsid w:val="3093AC95"/>
    <w:rsid w:val="30CF67C5"/>
    <w:rsid w:val="30D2C1C4"/>
    <w:rsid w:val="30E8B387"/>
    <w:rsid w:val="30EA607D"/>
    <w:rsid w:val="3117A7A8"/>
    <w:rsid w:val="3118DCAD"/>
    <w:rsid w:val="311BEDBC"/>
    <w:rsid w:val="311F1880"/>
    <w:rsid w:val="312925BC"/>
    <w:rsid w:val="312AB1FE"/>
    <w:rsid w:val="3148404B"/>
    <w:rsid w:val="31640A44"/>
    <w:rsid w:val="31658909"/>
    <w:rsid w:val="316D4598"/>
    <w:rsid w:val="3172AB3D"/>
    <w:rsid w:val="3180D44E"/>
    <w:rsid w:val="3189EDD8"/>
    <w:rsid w:val="31B7F73F"/>
    <w:rsid w:val="31C1265F"/>
    <w:rsid w:val="31C99B11"/>
    <w:rsid w:val="31DBF631"/>
    <w:rsid w:val="321EF160"/>
    <w:rsid w:val="321F658F"/>
    <w:rsid w:val="324F1F35"/>
    <w:rsid w:val="3258CB37"/>
    <w:rsid w:val="3283AC4D"/>
    <w:rsid w:val="32852929"/>
    <w:rsid w:val="32963AC0"/>
    <w:rsid w:val="329D23C9"/>
    <w:rsid w:val="32B5891B"/>
    <w:rsid w:val="32CEFB14"/>
    <w:rsid w:val="32CFD374"/>
    <w:rsid w:val="32D6724B"/>
    <w:rsid w:val="32D98FB8"/>
    <w:rsid w:val="32DF03DE"/>
    <w:rsid w:val="32E0AB20"/>
    <w:rsid w:val="32EC3738"/>
    <w:rsid w:val="32FC4533"/>
    <w:rsid w:val="32FFC29C"/>
    <w:rsid w:val="3320F36F"/>
    <w:rsid w:val="33220C17"/>
    <w:rsid w:val="33330AD3"/>
    <w:rsid w:val="3343F25C"/>
    <w:rsid w:val="335CA433"/>
    <w:rsid w:val="335E6A12"/>
    <w:rsid w:val="336377DE"/>
    <w:rsid w:val="3376F151"/>
    <w:rsid w:val="3390AB63"/>
    <w:rsid w:val="3393050A"/>
    <w:rsid w:val="3394C6FF"/>
    <w:rsid w:val="339E5B5B"/>
    <w:rsid w:val="33AA5911"/>
    <w:rsid w:val="33AD95B9"/>
    <w:rsid w:val="33B6534D"/>
    <w:rsid w:val="33CECC0E"/>
    <w:rsid w:val="33D3F506"/>
    <w:rsid w:val="33D76B91"/>
    <w:rsid w:val="3406CB03"/>
    <w:rsid w:val="340B9296"/>
    <w:rsid w:val="340D0A3D"/>
    <w:rsid w:val="3411BB0A"/>
    <w:rsid w:val="342B81F9"/>
    <w:rsid w:val="343A4F58"/>
    <w:rsid w:val="34689D88"/>
    <w:rsid w:val="346AEFD4"/>
    <w:rsid w:val="3475E78C"/>
    <w:rsid w:val="347FE73C"/>
    <w:rsid w:val="348379CA"/>
    <w:rsid w:val="34912D28"/>
    <w:rsid w:val="349715ED"/>
    <w:rsid w:val="34A5DCEA"/>
    <w:rsid w:val="34ADDE6E"/>
    <w:rsid w:val="34B38FE8"/>
    <w:rsid w:val="34C2DC79"/>
    <w:rsid w:val="34C7A8CF"/>
    <w:rsid w:val="34CAB0CB"/>
    <w:rsid w:val="34D1CEA9"/>
    <w:rsid w:val="34E7C165"/>
    <w:rsid w:val="34E7EA92"/>
    <w:rsid w:val="34F5FD6C"/>
    <w:rsid w:val="35108571"/>
    <w:rsid w:val="3520212F"/>
    <w:rsid w:val="35357133"/>
    <w:rsid w:val="3539CAC1"/>
    <w:rsid w:val="353B3425"/>
    <w:rsid w:val="3561DF07"/>
    <w:rsid w:val="35822EAF"/>
    <w:rsid w:val="358CFDBB"/>
    <w:rsid w:val="359A9CF1"/>
    <w:rsid w:val="359F591C"/>
    <w:rsid w:val="35A6272F"/>
    <w:rsid w:val="35A650FC"/>
    <w:rsid w:val="35AE04ED"/>
    <w:rsid w:val="35BAE5E7"/>
    <w:rsid w:val="35C38763"/>
    <w:rsid w:val="36331F1D"/>
    <w:rsid w:val="363425FC"/>
    <w:rsid w:val="364856E2"/>
    <w:rsid w:val="365A3A98"/>
    <w:rsid w:val="3665AACE"/>
    <w:rsid w:val="366DDEB4"/>
    <w:rsid w:val="3672F3A1"/>
    <w:rsid w:val="36772232"/>
    <w:rsid w:val="367DA4E7"/>
    <w:rsid w:val="3683739F"/>
    <w:rsid w:val="36C21317"/>
    <w:rsid w:val="36E03F5B"/>
    <w:rsid w:val="36F0FD93"/>
    <w:rsid w:val="36F76301"/>
    <w:rsid w:val="36FDA049"/>
    <w:rsid w:val="37094E31"/>
    <w:rsid w:val="37097202"/>
    <w:rsid w:val="370F7629"/>
    <w:rsid w:val="3720E540"/>
    <w:rsid w:val="37234986"/>
    <w:rsid w:val="37300BEC"/>
    <w:rsid w:val="3735D788"/>
    <w:rsid w:val="373C6128"/>
    <w:rsid w:val="374C4A31"/>
    <w:rsid w:val="374E53E9"/>
    <w:rsid w:val="37526448"/>
    <w:rsid w:val="376A7EE2"/>
    <w:rsid w:val="3771CECC"/>
    <w:rsid w:val="377543D9"/>
    <w:rsid w:val="378A5852"/>
    <w:rsid w:val="37977CF8"/>
    <w:rsid w:val="37AAC4CD"/>
    <w:rsid w:val="37C1F8E8"/>
    <w:rsid w:val="37C723CD"/>
    <w:rsid w:val="37CBA43F"/>
    <w:rsid w:val="37DA777A"/>
    <w:rsid w:val="37ED1149"/>
    <w:rsid w:val="37F43E3D"/>
    <w:rsid w:val="37F4CD50"/>
    <w:rsid w:val="37FA8ACB"/>
    <w:rsid w:val="37FED8F4"/>
    <w:rsid w:val="3805C0E7"/>
    <w:rsid w:val="38168071"/>
    <w:rsid w:val="3818E7A7"/>
    <w:rsid w:val="38417162"/>
    <w:rsid w:val="3852EA77"/>
    <w:rsid w:val="385B8337"/>
    <w:rsid w:val="388866B0"/>
    <w:rsid w:val="38A24213"/>
    <w:rsid w:val="38B5822F"/>
    <w:rsid w:val="38C0F623"/>
    <w:rsid w:val="38D187EC"/>
    <w:rsid w:val="38D9BC78"/>
    <w:rsid w:val="38DF20DA"/>
    <w:rsid w:val="38DF95B7"/>
    <w:rsid w:val="38F9EF0E"/>
    <w:rsid w:val="38FE277A"/>
    <w:rsid w:val="3908D69E"/>
    <w:rsid w:val="393376D2"/>
    <w:rsid w:val="3936105F"/>
    <w:rsid w:val="393FCC8E"/>
    <w:rsid w:val="395463D1"/>
    <w:rsid w:val="396BFF22"/>
    <w:rsid w:val="396EE25A"/>
    <w:rsid w:val="39728292"/>
    <w:rsid w:val="397ACF03"/>
    <w:rsid w:val="39870B21"/>
    <w:rsid w:val="398728E3"/>
    <w:rsid w:val="398863F1"/>
    <w:rsid w:val="398E4C78"/>
    <w:rsid w:val="39916D41"/>
    <w:rsid w:val="39957716"/>
    <w:rsid w:val="3995D471"/>
    <w:rsid w:val="39B12E74"/>
    <w:rsid w:val="39C46672"/>
    <w:rsid w:val="39D0229F"/>
    <w:rsid w:val="39DF4918"/>
    <w:rsid w:val="3A20C143"/>
    <w:rsid w:val="3A2B608D"/>
    <w:rsid w:val="3A4C135D"/>
    <w:rsid w:val="3A53C539"/>
    <w:rsid w:val="3A64EF1E"/>
    <w:rsid w:val="3A7888AF"/>
    <w:rsid w:val="3A81DE99"/>
    <w:rsid w:val="3A8DAAEA"/>
    <w:rsid w:val="3A9F618B"/>
    <w:rsid w:val="3AC046E2"/>
    <w:rsid w:val="3ACA4CBD"/>
    <w:rsid w:val="3AE72A80"/>
    <w:rsid w:val="3AF4EDFE"/>
    <w:rsid w:val="3AF9A9EB"/>
    <w:rsid w:val="3B0535B3"/>
    <w:rsid w:val="3B13EDF1"/>
    <w:rsid w:val="3B159D89"/>
    <w:rsid w:val="3B1AA64C"/>
    <w:rsid w:val="3B3A118E"/>
    <w:rsid w:val="3B469D94"/>
    <w:rsid w:val="3B4CBA74"/>
    <w:rsid w:val="3B66B9F0"/>
    <w:rsid w:val="3B7F5941"/>
    <w:rsid w:val="3B8AF1E8"/>
    <w:rsid w:val="3BA095AD"/>
    <w:rsid w:val="3BA5CA5B"/>
    <w:rsid w:val="3BD40CC2"/>
    <w:rsid w:val="3BDF44BB"/>
    <w:rsid w:val="3C1A9954"/>
    <w:rsid w:val="3C42B387"/>
    <w:rsid w:val="3C57E270"/>
    <w:rsid w:val="3C7FC2DA"/>
    <w:rsid w:val="3C88276B"/>
    <w:rsid w:val="3C9243B2"/>
    <w:rsid w:val="3C9F45B5"/>
    <w:rsid w:val="3CAA79C5"/>
    <w:rsid w:val="3CB5442A"/>
    <w:rsid w:val="3CBF8722"/>
    <w:rsid w:val="3CBF9A23"/>
    <w:rsid w:val="3CC1FEFF"/>
    <w:rsid w:val="3CD46633"/>
    <w:rsid w:val="3CED4304"/>
    <w:rsid w:val="3D0B6348"/>
    <w:rsid w:val="3D201938"/>
    <w:rsid w:val="3D20881B"/>
    <w:rsid w:val="3D2E3197"/>
    <w:rsid w:val="3D3ECA28"/>
    <w:rsid w:val="3D4FDD3B"/>
    <w:rsid w:val="3D74515A"/>
    <w:rsid w:val="3D8A4F85"/>
    <w:rsid w:val="3D8E2789"/>
    <w:rsid w:val="3DC6D250"/>
    <w:rsid w:val="3DDDEE49"/>
    <w:rsid w:val="3DE070E7"/>
    <w:rsid w:val="3DE6EB4B"/>
    <w:rsid w:val="3DE92556"/>
    <w:rsid w:val="3E156FBD"/>
    <w:rsid w:val="3E44A534"/>
    <w:rsid w:val="3E4D8E4D"/>
    <w:rsid w:val="3E53C855"/>
    <w:rsid w:val="3E6DB017"/>
    <w:rsid w:val="3E774600"/>
    <w:rsid w:val="3E7AEC00"/>
    <w:rsid w:val="3E8CF666"/>
    <w:rsid w:val="3EC0AF3D"/>
    <w:rsid w:val="3ED0169A"/>
    <w:rsid w:val="3EDC23CB"/>
    <w:rsid w:val="3EE1134F"/>
    <w:rsid w:val="3EE57E0C"/>
    <w:rsid w:val="3F23A0F2"/>
    <w:rsid w:val="3F2853A1"/>
    <w:rsid w:val="3F32BC48"/>
    <w:rsid w:val="3F38F6F4"/>
    <w:rsid w:val="3F3C13DD"/>
    <w:rsid w:val="3F3DF33C"/>
    <w:rsid w:val="3F53EB28"/>
    <w:rsid w:val="3F55F014"/>
    <w:rsid w:val="3F58EDE1"/>
    <w:rsid w:val="3F74B3A3"/>
    <w:rsid w:val="3F81C27C"/>
    <w:rsid w:val="3FAB065C"/>
    <w:rsid w:val="3FC875D5"/>
    <w:rsid w:val="3FD3D50C"/>
    <w:rsid w:val="3FE4A048"/>
    <w:rsid w:val="3FEEB757"/>
    <w:rsid w:val="4004676D"/>
    <w:rsid w:val="40099A54"/>
    <w:rsid w:val="4033C2BA"/>
    <w:rsid w:val="404D3DF0"/>
    <w:rsid w:val="40563D50"/>
    <w:rsid w:val="4058B23F"/>
    <w:rsid w:val="405CAA90"/>
    <w:rsid w:val="4074BD3D"/>
    <w:rsid w:val="40771079"/>
    <w:rsid w:val="40930EF5"/>
    <w:rsid w:val="40973BAB"/>
    <w:rsid w:val="40A7E7AD"/>
    <w:rsid w:val="40C51C1C"/>
    <w:rsid w:val="40C6CFC2"/>
    <w:rsid w:val="40C8491E"/>
    <w:rsid w:val="40F1D0D0"/>
    <w:rsid w:val="40F8548D"/>
    <w:rsid w:val="410391DA"/>
    <w:rsid w:val="4105A150"/>
    <w:rsid w:val="410E37CB"/>
    <w:rsid w:val="4110CDB4"/>
    <w:rsid w:val="4116897B"/>
    <w:rsid w:val="41172625"/>
    <w:rsid w:val="411BC8CF"/>
    <w:rsid w:val="4141D211"/>
    <w:rsid w:val="41556977"/>
    <w:rsid w:val="41596D65"/>
    <w:rsid w:val="417E1505"/>
    <w:rsid w:val="417F08CC"/>
    <w:rsid w:val="41848EEE"/>
    <w:rsid w:val="4185C0BB"/>
    <w:rsid w:val="4196F71B"/>
    <w:rsid w:val="419BBB85"/>
    <w:rsid w:val="41B3E9B7"/>
    <w:rsid w:val="41B5ECF6"/>
    <w:rsid w:val="41E3288E"/>
    <w:rsid w:val="41E54C56"/>
    <w:rsid w:val="41E5CFB2"/>
    <w:rsid w:val="41E6262C"/>
    <w:rsid w:val="41EACD36"/>
    <w:rsid w:val="41F70C60"/>
    <w:rsid w:val="41FA9776"/>
    <w:rsid w:val="4209C20A"/>
    <w:rsid w:val="42127462"/>
    <w:rsid w:val="421B0BCA"/>
    <w:rsid w:val="42257C03"/>
    <w:rsid w:val="422E1D92"/>
    <w:rsid w:val="42334957"/>
    <w:rsid w:val="423CA8BD"/>
    <w:rsid w:val="424A3B28"/>
    <w:rsid w:val="42691D0F"/>
    <w:rsid w:val="426B0761"/>
    <w:rsid w:val="429C9E23"/>
    <w:rsid w:val="42D01FED"/>
    <w:rsid w:val="42D978DC"/>
    <w:rsid w:val="42DB574B"/>
    <w:rsid w:val="4331DAD3"/>
    <w:rsid w:val="433E4A9F"/>
    <w:rsid w:val="434DCC5A"/>
    <w:rsid w:val="435D52F6"/>
    <w:rsid w:val="4360DE93"/>
    <w:rsid w:val="43627375"/>
    <w:rsid w:val="436BF00C"/>
    <w:rsid w:val="436DEB46"/>
    <w:rsid w:val="4372D6C2"/>
    <w:rsid w:val="4387650C"/>
    <w:rsid w:val="438CA169"/>
    <w:rsid w:val="43B88F30"/>
    <w:rsid w:val="43BD8AA4"/>
    <w:rsid w:val="43BE71AA"/>
    <w:rsid w:val="43C03ADF"/>
    <w:rsid w:val="43DE1EBE"/>
    <w:rsid w:val="43F862EA"/>
    <w:rsid w:val="440F2CFB"/>
    <w:rsid w:val="4419A32B"/>
    <w:rsid w:val="442EBA8D"/>
    <w:rsid w:val="443448FB"/>
    <w:rsid w:val="4435AAD4"/>
    <w:rsid w:val="44387ED9"/>
    <w:rsid w:val="44505BFC"/>
    <w:rsid w:val="447E02BE"/>
    <w:rsid w:val="4486B804"/>
    <w:rsid w:val="449A913A"/>
    <w:rsid w:val="449F3AEB"/>
    <w:rsid w:val="44A45B95"/>
    <w:rsid w:val="44B5B087"/>
    <w:rsid w:val="44C90114"/>
    <w:rsid w:val="44CDA907"/>
    <w:rsid w:val="44E61BFB"/>
    <w:rsid w:val="45038845"/>
    <w:rsid w:val="450F5A46"/>
    <w:rsid w:val="45343892"/>
    <w:rsid w:val="454BF2F9"/>
    <w:rsid w:val="455390C8"/>
    <w:rsid w:val="455E0E68"/>
    <w:rsid w:val="45654F59"/>
    <w:rsid w:val="456C4AA2"/>
    <w:rsid w:val="45A81ADF"/>
    <w:rsid w:val="45BD1406"/>
    <w:rsid w:val="45CCF23E"/>
    <w:rsid w:val="45CD7A64"/>
    <w:rsid w:val="4608340A"/>
    <w:rsid w:val="461A881B"/>
    <w:rsid w:val="462630B7"/>
    <w:rsid w:val="463298E4"/>
    <w:rsid w:val="4637BFFA"/>
    <w:rsid w:val="463E36E2"/>
    <w:rsid w:val="4641734E"/>
    <w:rsid w:val="4641A0D0"/>
    <w:rsid w:val="464A1006"/>
    <w:rsid w:val="4651FA3D"/>
    <w:rsid w:val="466B0223"/>
    <w:rsid w:val="467CB23C"/>
    <w:rsid w:val="4681FC37"/>
    <w:rsid w:val="468BF0C7"/>
    <w:rsid w:val="468F6DD6"/>
    <w:rsid w:val="46ADCADC"/>
    <w:rsid w:val="46B0E111"/>
    <w:rsid w:val="46B42BB8"/>
    <w:rsid w:val="46B6B681"/>
    <w:rsid w:val="46C0A80B"/>
    <w:rsid w:val="474C333C"/>
    <w:rsid w:val="477280A2"/>
    <w:rsid w:val="478D2AEA"/>
    <w:rsid w:val="47E88AB9"/>
    <w:rsid w:val="47EDCE70"/>
    <w:rsid w:val="47EE1D19"/>
    <w:rsid w:val="47F089DA"/>
    <w:rsid w:val="47FDDA03"/>
    <w:rsid w:val="480FF68C"/>
    <w:rsid w:val="481555EB"/>
    <w:rsid w:val="4834B8A4"/>
    <w:rsid w:val="483A428C"/>
    <w:rsid w:val="483DA525"/>
    <w:rsid w:val="484EA206"/>
    <w:rsid w:val="4852189B"/>
    <w:rsid w:val="4861A767"/>
    <w:rsid w:val="48623661"/>
    <w:rsid w:val="486EBF29"/>
    <w:rsid w:val="4873567A"/>
    <w:rsid w:val="489C8017"/>
    <w:rsid w:val="489D506B"/>
    <w:rsid w:val="489DF2FF"/>
    <w:rsid w:val="48C8D20F"/>
    <w:rsid w:val="48D26442"/>
    <w:rsid w:val="48D5BCA9"/>
    <w:rsid w:val="48DF7712"/>
    <w:rsid w:val="48F582C0"/>
    <w:rsid w:val="492CFE2D"/>
    <w:rsid w:val="49308995"/>
    <w:rsid w:val="49481E9E"/>
    <w:rsid w:val="49486520"/>
    <w:rsid w:val="494B732D"/>
    <w:rsid w:val="494C8553"/>
    <w:rsid w:val="495662F6"/>
    <w:rsid w:val="495D9BBE"/>
    <w:rsid w:val="49823E47"/>
    <w:rsid w:val="498772E1"/>
    <w:rsid w:val="498B4FB5"/>
    <w:rsid w:val="49914710"/>
    <w:rsid w:val="499446CE"/>
    <w:rsid w:val="49B7B512"/>
    <w:rsid w:val="49BB70D9"/>
    <w:rsid w:val="49D6FCD4"/>
    <w:rsid w:val="49E998B6"/>
    <w:rsid w:val="49FBCE00"/>
    <w:rsid w:val="4A0679C1"/>
    <w:rsid w:val="4A375180"/>
    <w:rsid w:val="4A462A6B"/>
    <w:rsid w:val="4A4FAB5A"/>
    <w:rsid w:val="4A547A8A"/>
    <w:rsid w:val="4A832240"/>
    <w:rsid w:val="4A8652B3"/>
    <w:rsid w:val="4A9E5951"/>
    <w:rsid w:val="4AA16C7F"/>
    <w:rsid w:val="4AA379AC"/>
    <w:rsid w:val="4AE7F0DE"/>
    <w:rsid w:val="4AE86C22"/>
    <w:rsid w:val="4AF0EFE5"/>
    <w:rsid w:val="4AF66435"/>
    <w:rsid w:val="4AF88D4C"/>
    <w:rsid w:val="4B064AC0"/>
    <w:rsid w:val="4B2D63F0"/>
    <w:rsid w:val="4B5FAD10"/>
    <w:rsid w:val="4B79B6A4"/>
    <w:rsid w:val="4B8574A6"/>
    <w:rsid w:val="4BA9B08E"/>
    <w:rsid w:val="4BB42E8D"/>
    <w:rsid w:val="4BB626C5"/>
    <w:rsid w:val="4BBD8B08"/>
    <w:rsid w:val="4BC6C34A"/>
    <w:rsid w:val="4BE750DE"/>
    <w:rsid w:val="4BED3F3C"/>
    <w:rsid w:val="4BF30F80"/>
    <w:rsid w:val="4C152F28"/>
    <w:rsid w:val="4C55587C"/>
    <w:rsid w:val="4C8B405E"/>
    <w:rsid w:val="4CA2998A"/>
    <w:rsid w:val="4CA8BA21"/>
    <w:rsid w:val="4CBBB8C9"/>
    <w:rsid w:val="4CC0869C"/>
    <w:rsid w:val="4CCB1283"/>
    <w:rsid w:val="4CE4503A"/>
    <w:rsid w:val="4CFCDC41"/>
    <w:rsid w:val="4CFFAB6E"/>
    <w:rsid w:val="4D0D4FFD"/>
    <w:rsid w:val="4D21EA56"/>
    <w:rsid w:val="4D355CD0"/>
    <w:rsid w:val="4D4386FE"/>
    <w:rsid w:val="4D505E95"/>
    <w:rsid w:val="4D5CA14F"/>
    <w:rsid w:val="4D82E44C"/>
    <w:rsid w:val="4D8D19B0"/>
    <w:rsid w:val="4DA14906"/>
    <w:rsid w:val="4DB6A8C4"/>
    <w:rsid w:val="4DC4E7A4"/>
    <w:rsid w:val="4DD74500"/>
    <w:rsid w:val="4DE01BE3"/>
    <w:rsid w:val="4DE097A8"/>
    <w:rsid w:val="4DF0342C"/>
    <w:rsid w:val="4DF14871"/>
    <w:rsid w:val="4DF17D6B"/>
    <w:rsid w:val="4E27E63D"/>
    <w:rsid w:val="4E4BF3CA"/>
    <w:rsid w:val="4E517569"/>
    <w:rsid w:val="4E5BCF31"/>
    <w:rsid w:val="4E68961D"/>
    <w:rsid w:val="4E719EB0"/>
    <w:rsid w:val="4E74A6AD"/>
    <w:rsid w:val="4E75C93E"/>
    <w:rsid w:val="4E8B6D30"/>
    <w:rsid w:val="4E8DB5CC"/>
    <w:rsid w:val="4EA6902F"/>
    <w:rsid w:val="4EBF85BE"/>
    <w:rsid w:val="4EC5E72B"/>
    <w:rsid w:val="4ECC00CD"/>
    <w:rsid w:val="4ED01C64"/>
    <w:rsid w:val="4EE083A8"/>
    <w:rsid w:val="4EE3854C"/>
    <w:rsid w:val="4EE8AA26"/>
    <w:rsid w:val="4EF66D36"/>
    <w:rsid w:val="4EFA4765"/>
    <w:rsid w:val="4F0BD129"/>
    <w:rsid w:val="4F1DB890"/>
    <w:rsid w:val="4F28A562"/>
    <w:rsid w:val="4F46AC1A"/>
    <w:rsid w:val="4F46F613"/>
    <w:rsid w:val="4F58DA4B"/>
    <w:rsid w:val="4F8E8723"/>
    <w:rsid w:val="4F9E6B92"/>
    <w:rsid w:val="4FBA3BF1"/>
    <w:rsid w:val="4FDCA076"/>
    <w:rsid w:val="5000C3B0"/>
    <w:rsid w:val="501791BF"/>
    <w:rsid w:val="503C9B14"/>
    <w:rsid w:val="5057B658"/>
    <w:rsid w:val="5066BE4C"/>
    <w:rsid w:val="50832C5E"/>
    <w:rsid w:val="50A1132B"/>
    <w:rsid w:val="50A27EB0"/>
    <w:rsid w:val="50A8F03A"/>
    <w:rsid w:val="50B295E8"/>
    <w:rsid w:val="50C0D69D"/>
    <w:rsid w:val="50F1C25A"/>
    <w:rsid w:val="50F99D63"/>
    <w:rsid w:val="51077E26"/>
    <w:rsid w:val="511B4D04"/>
    <w:rsid w:val="515E0451"/>
    <w:rsid w:val="515F6F1C"/>
    <w:rsid w:val="517C50E5"/>
    <w:rsid w:val="51830429"/>
    <w:rsid w:val="5184E66B"/>
    <w:rsid w:val="5187FB21"/>
    <w:rsid w:val="519802AE"/>
    <w:rsid w:val="51A107A9"/>
    <w:rsid w:val="51A22B4D"/>
    <w:rsid w:val="51A92866"/>
    <w:rsid w:val="51B003E3"/>
    <w:rsid w:val="51BDDA21"/>
    <w:rsid w:val="51D3D8E0"/>
    <w:rsid w:val="51D3E5B8"/>
    <w:rsid w:val="51DC554B"/>
    <w:rsid w:val="51E2B841"/>
    <w:rsid w:val="51E7DFC1"/>
    <w:rsid w:val="51E8D517"/>
    <w:rsid w:val="51F14127"/>
    <w:rsid w:val="5203D0C4"/>
    <w:rsid w:val="521C1C44"/>
    <w:rsid w:val="521D7881"/>
    <w:rsid w:val="521EE551"/>
    <w:rsid w:val="5226B1F1"/>
    <w:rsid w:val="522A16F2"/>
    <w:rsid w:val="52326C0B"/>
    <w:rsid w:val="523428C2"/>
    <w:rsid w:val="525B779E"/>
    <w:rsid w:val="525CBD7D"/>
    <w:rsid w:val="525D14C7"/>
    <w:rsid w:val="526C4C56"/>
    <w:rsid w:val="527FDD91"/>
    <w:rsid w:val="52850CBE"/>
    <w:rsid w:val="52886041"/>
    <w:rsid w:val="5294B486"/>
    <w:rsid w:val="5298E72D"/>
    <w:rsid w:val="52AB637E"/>
    <w:rsid w:val="52AB6B5A"/>
    <w:rsid w:val="52CC5E2D"/>
    <w:rsid w:val="52D90DEC"/>
    <w:rsid w:val="52E72979"/>
    <w:rsid w:val="52F52F89"/>
    <w:rsid w:val="5300207B"/>
    <w:rsid w:val="53038743"/>
    <w:rsid w:val="53044900"/>
    <w:rsid w:val="5314A1F2"/>
    <w:rsid w:val="53229BC9"/>
    <w:rsid w:val="5350FF52"/>
    <w:rsid w:val="537F72F4"/>
    <w:rsid w:val="53887EAA"/>
    <w:rsid w:val="53B39A2E"/>
    <w:rsid w:val="53BFF637"/>
    <w:rsid w:val="53C12957"/>
    <w:rsid w:val="53CE56E6"/>
    <w:rsid w:val="53D545DA"/>
    <w:rsid w:val="53D599AB"/>
    <w:rsid w:val="53F0789A"/>
    <w:rsid w:val="53F9231A"/>
    <w:rsid w:val="53FF9B62"/>
    <w:rsid w:val="54198677"/>
    <w:rsid w:val="5431CADC"/>
    <w:rsid w:val="54716F89"/>
    <w:rsid w:val="54B63746"/>
    <w:rsid w:val="54C17BA2"/>
    <w:rsid w:val="54CD1E54"/>
    <w:rsid w:val="54E8820F"/>
    <w:rsid w:val="54F93D1E"/>
    <w:rsid w:val="55134DC5"/>
    <w:rsid w:val="551B197B"/>
    <w:rsid w:val="55241A36"/>
    <w:rsid w:val="552E03E2"/>
    <w:rsid w:val="553311EF"/>
    <w:rsid w:val="55334144"/>
    <w:rsid w:val="5533E217"/>
    <w:rsid w:val="553E2CB1"/>
    <w:rsid w:val="5544A9C6"/>
    <w:rsid w:val="554C6987"/>
    <w:rsid w:val="55541433"/>
    <w:rsid w:val="5557EAB6"/>
    <w:rsid w:val="555F5C7F"/>
    <w:rsid w:val="55747A04"/>
    <w:rsid w:val="55939E41"/>
    <w:rsid w:val="5596AB32"/>
    <w:rsid w:val="55ACD1A0"/>
    <w:rsid w:val="55B5739A"/>
    <w:rsid w:val="55E5DFCA"/>
    <w:rsid w:val="55FC65F3"/>
    <w:rsid w:val="560FB4CB"/>
    <w:rsid w:val="5616F16A"/>
    <w:rsid w:val="56271942"/>
    <w:rsid w:val="5628176A"/>
    <w:rsid w:val="563ADC2B"/>
    <w:rsid w:val="56446DBF"/>
    <w:rsid w:val="564F11AE"/>
    <w:rsid w:val="566B8107"/>
    <w:rsid w:val="5670D724"/>
    <w:rsid w:val="56760461"/>
    <w:rsid w:val="568015B8"/>
    <w:rsid w:val="569A3362"/>
    <w:rsid w:val="569DC357"/>
    <w:rsid w:val="56A7451D"/>
    <w:rsid w:val="56AFA43F"/>
    <w:rsid w:val="56BB5BD0"/>
    <w:rsid w:val="56BC98CD"/>
    <w:rsid w:val="56CE4BC2"/>
    <w:rsid w:val="56CE8DF7"/>
    <w:rsid w:val="56D6EE7B"/>
    <w:rsid w:val="56F6D758"/>
    <w:rsid w:val="57004A1E"/>
    <w:rsid w:val="5700FC19"/>
    <w:rsid w:val="5742E946"/>
    <w:rsid w:val="574A9709"/>
    <w:rsid w:val="576272E1"/>
    <w:rsid w:val="57791254"/>
    <w:rsid w:val="577CE999"/>
    <w:rsid w:val="5796259D"/>
    <w:rsid w:val="5796AC84"/>
    <w:rsid w:val="57B0A958"/>
    <w:rsid w:val="57CF9DA0"/>
    <w:rsid w:val="57F771EE"/>
    <w:rsid w:val="582C0C76"/>
    <w:rsid w:val="5838AC1D"/>
    <w:rsid w:val="58420705"/>
    <w:rsid w:val="58493063"/>
    <w:rsid w:val="5855F456"/>
    <w:rsid w:val="58597A8E"/>
    <w:rsid w:val="5872BBC7"/>
    <w:rsid w:val="58914268"/>
    <w:rsid w:val="58963761"/>
    <w:rsid w:val="58B187B1"/>
    <w:rsid w:val="58B508A8"/>
    <w:rsid w:val="58D8EF6A"/>
    <w:rsid w:val="58DA4A51"/>
    <w:rsid w:val="58E3277C"/>
    <w:rsid w:val="58F90F8D"/>
    <w:rsid w:val="59026489"/>
    <w:rsid w:val="590496F0"/>
    <w:rsid w:val="590666A3"/>
    <w:rsid w:val="5906ABFC"/>
    <w:rsid w:val="59185BFB"/>
    <w:rsid w:val="591EAF02"/>
    <w:rsid w:val="59216A78"/>
    <w:rsid w:val="593034E7"/>
    <w:rsid w:val="593F501C"/>
    <w:rsid w:val="5949F13C"/>
    <w:rsid w:val="5959FE8C"/>
    <w:rsid w:val="595C8878"/>
    <w:rsid w:val="595D5986"/>
    <w:rsid w:val="59A1B78C"/>
    <w:rsid w:val="59AC9B8F"/>
    <w:rsid w:val="59B6612F"/>
    <w:rsid w:val="59CC2551"/>
    <w:rsid w:val="59CDD402"/>
    <w:rsid w:val="59D15A72"/>
    <w:rsid w:val="59E4BDA3"/>
    <w:rsid w:val="59E8177A"/>
    <w:rsid w:val="59FB058E"/>
    <w:rsid w:val="5A05D725"/>
    <w:rsid w:val="5A129A03"/>
    <w:rsid w:val="5A193EB7"/>
    <w:rsid w:val="5A26D711"/>
    <w:rsid w:val="5A487766"/>
    <w:rsid w:val="5A4BC7E3"/>
    <w:rsid w:val="5A60333B"/>
    <w:rsid w:val="5A8E0AFD"/>
    <w:rsid w:val="5A9DF991"/>
    <w:rsid w:val="5A9F64C0"/>
    <w:rsid w:val="5AA7F1FD"/>
    <w:rsid w:val="5ABA8AD4"/>
    <w:rsid w:val="5AC2D499"/>
    <w:rsid w:val="5ADD90BE"/>
    <w:rsid w:val="5AEC8714"/>
    <w:rsid w:val="5AEE214C"/>
    <w:rsid w:val="5AFC5C68"/>
    <w:rsid w:val="5B0CD14E"/>
    <w:rsid w:val="5B1345CE"/>
    <w:rsid w:val="5B1E38D7"/>
    <w:rsid w:val="5B25CA24"/>
    <w:rsid w:val="5B2A165A"/>
    <w:rsid w:val="5B4A080E"/>
    <w:rsid w:val="5B4CAB46"/>
    <w:rsid w:val="5B63F12D"/>
    <w:rsid w:val="5B812B23"/>
    <w:rsid w:val="5B83BB81"/>
    <w:rsid w:val="5B97243A"/>
    <w:rsid w:val="5B9D8C93"/>
    <w:rsid w:val="5BC5E9B6"/>
    <w:rsid w:val="5BE92D74"/>
    <w:rsid w:val="5BEB3234"/>
    <w:rsid w:val="5BEB5CE7"/>
    <w:rsid w:val="5BF04685"/>
    <w:rsid w:val="5BFA5736"/>
    <w:rsid w:val="5C07A491"/>
    <w:rsid w:val="5C0B588F"/>
    <w:rsid w:val="5C0C1FC6"/>
    <w:rsid w:val="5C11F668"/>
    <w:rsid w:val="5C2635E4"/>
    <w:rsid w:val="5C6263C8"/>
    <w:rsid w:val="5C66D5C3"/>
    <w:rsid w:val="5C6D19EE"/>
    <w:rsid w:val="5C880D47"/>
    <w:rsid w:val="5CAA01D6"/>
    <w:rsid w:val="5CAC40EC"/>
    <w:rsid w:val="5CB076C8"/>
    <w:rsid w:val="5CB54CAF"/>
    <w:rsid w:val="5CBA6DA2"/>
    <w:rsid w:val="5CD07076"/>
    <w:rsid w:val="5D0ADC3F"/>
    <w:rsid w:val="5D12FFFB"/>
    <w:rsid w:val="5D147828"/>
    <w:rsid w:val="5D19F1D2"/>
    <w:rsid w:val="5D30A596"/>
    <w:rsid w:val="5D3148DD"/>
    <w:rsid w:val="5D32E2EC"/>
    <w:rsid w:val="5D41A3E6"/>
    <w:rsid w:val="5D54537D"/>
    <w:rsid w:val="5D5832E9"/>
    <w:rsid w:val="5D59DED2"/>
    <w:rsid w:val="5D7F5A70"/>
    <w:rsid w:val="5D80A09E"/>
    <w:rsid w:val="5DAC8140"/>
    <w:rsid w:val="5DC1C88E"/>
    <w:rsid w:val="5DCB41FC"/>
    <w:rsid w:val="5DD2E811"/>
    <w:rsid w:val="5DF1B755"/>
    <w:rsid w:val="5DF2A876"/>
    <w:rsid w:val="5DFE7661"/>
    <w:rsid w:val="5E160320"/>
    <w:rsid w:val="5E1D952E"/>
    <w:rsid w:val="5E236E39"/>
    <w:rsid w:val="5E2577CA"/>
    <w:rsid w:val="5E2AEA35"/>
    <w:rsid w:val="5E2FD97C"/>
    <w:rsid w:val="5E5E218D"/>
    <w:rsid w:val="5E6C6CFC"/>
    <w:rsid w:val="5E74EA48"/>
    <w:rsid w:val="5E81841E"/>
    <w:rsid w:val="5EA3A8E5"/>
    <w:rsid w:val="5EACEEBD"/>
    <w:rsid w:val="5EBDDC85"/>
    <w:rsid w:val="5EBF0ED7"/>
    <w:rsid w:val="5ECE7D3B"/>
    <w:rsid w:val="5ECF5B40"/>
    <w:rsid w:val="5EE2911B"/>
    <w:rsid w:val="5EF712D0"/>
    <w:rsid w:val="5EFB28D8"/>
    <w:rsid w:val="5F0D239E"/>
    <w:rsid w:val="5F0FA9AE"/>
    <w:rsid w:val="5F154FD4"/>
    <w:rsid w:val="5F15BDE9"/>
    <w:rsid w:val="5F1DD591"/>
    <w:rsid w:val="5F29D837"/>
    <w:rsid w:val="5F2A2B0F"/>
    <w:rsid w:val="5F385927"/>
    <w:rsid w:val="5F566D40"/>
    <w:rsid w:val="5F5DCDCB"/>
    <w:rsid w:val="5F719B75"/>
    <w:rsid w:val="5F799C40"/>
    <w:rsid w:val="5F8C18FC"/>
    <w:rsid w:val="5FAEA71A"/>
    <w:rsid w:val="5FB5DBBA"/>
    <w:rsid w:val="5FB60A7E"/>
    <w:rsid w:val="5FD2B761"/>
    <w:rsid w:val="5FE0AD60"/>
    <w:rsid w:val="5FFD0869"/>
    <w:rsid w:val="600232B2"/>
    <w:rsid w:val="6009AE51"/>
    <w:rsid w:val="600B9F74"/>
    <w:rsid w:val="600E03FD"/>
    <w:rsid w:val="601B9F13"/>
    <w:rsid w:val="60375288"/>
    <w:rsid w:val="6042CC93"/>
    <w:rsid w:val="605763BF"/>
    <w:rsid w:val="605A6FC0"/>
    <w:rsid w:val="60964C78"/>
    <w:rsid w:val="60A6C047"/>
    <w:rsid w:val="60A6F23F"/>
    <w:rsid w:val="60B34462"/>
    <w:rsid w:val="60B5895B"/>
    <w:rsid w:val="60BF5422"/>
    <w:rsid w:val="60C0A617"/>
    <w:rsid w:val="60E259CE"/>
    <w:rsid w:val="60F1DAE6"/>
    <w:rsid w:val="60FA8DC9"/>
    <w:rsid w:val="610367E8"/>
    <w:rsid w:val="614150E8"/>
    <w:rsid w:val="6142EF62"/>
    <w:rsid w:val="614F76E8"/>
    <w:rsid w:val="6156F071"/>
    <w:rsid w:val="616F6516"/>
    <w:rsid w:val="618D3616"/>
    <w:rsid w:val="6190D522"/>
    <w:rsid w:val="61A0E476"/>
    <w:rsid w:val="61B94C33"/>
    <w:rsid w:val="61C3A555"/>
    <w:rsid w:val="61C5D859"/>
    <w:rsid w:val="61CE8AB1"/>
    <w:rsid w:val="61D2C128"/>
    <w:rsid w:val="6202D57E"/>
    <w:rsid w:val="6203A389"/>
    <w:rsid w:val="620A54AF"/>
    <w:rsid w:val="62346170"/>
    <w:rsid w:val="6238D218"/>
    <w:rsid w:val="623EBCA2"/>
    <w:rsid w:val="62406F10"/>
    <w:rsid w:val="6244D2D7"/>
    <w:rsid w:val="62525E56"/>
    <w:rsid w:val="6262E46F"/>
    <w:rsid w:val="6270CA5F"/>
    <w:rsid w:val="6270FCEE"/>
    <w:rsid w:val="627CADB5"/>
    <w:rsid w:val="6286ED19"/>
    <w:rsid w:val="628CB478"/>
    <w:rsid w:val="62AD93BA"/>
    <w:rsid w:val="62C60D5B"/>
    <w:rsid w:val="6301C0E2"/>
    <w:rsid w:val="633C44AE"/>
    <w:rsid w:val="634E5F36"/>
    <w:rsid w:val="63555756"/>
    <w:rsid w:val="6357A055"/>
    <w:rsid w:val="635F2629"/>
    <w:rsid w:val="635F55C7"/>
    <w:rsid w:val="6372CC51"/>
    <w:rsid w:val="63763CF2"/>
    <w:rsid w:val="6381FC6C"/>
    <w:rsid w:val="63930238"/>
    <w:rsid w:val="63C0746C"/>
    <w:rsid w:val="63E16939"/>
    <w:rsid w:val="63FD4EC8"/>
    <w:rsid w:val="64385665"/>
    <w:rsid w:val="644A6083"/>
    <w:rsid w:val="644E444D"/>
    <w:rsid w:val="6467B419"/>
    <w:rsid w:val="6476C2F0"/>
    <w:rsid w:val="64863515"/>
    <w:rsid w:val="64A87250"/>
    <w:rsid w:val="64DA57B9"/>
    <w:rsid w:val="64E10D2C"/>
    <w:rsid w:val="64E3D3CB"/>
    <w:rsid w:val="64EA01DF"/>
    <w:rsid w:val="64F22151"/>
    <w:rsid w:val="64F47841"/>
    <w:rsid w:val="64FBDBDA"/>
    <w:rsid w:val="64FDB99A"/>
    <w:rsid w:val="65139A2D"/>
    <w:rsid w:val="654290FC"/>
    <w:rsid w:val="6544FC9C"/>
    <w:rsid w:val="6546610A"/>
    <w:rsid w:val="65573E26"/>
    <w:rsid w:val="656961AE"/>
    <w:rsid w:val="656FF47F"/>
    <w:rsid w:val="659027A1"/>
    <w:rsid w:val="6599B1FE"/>
    <w:rsid w:val="659A8DEE"/>
    <w:rsid w:val="65A55026"/>
    <w:rsid w:val="65AD35BA"/>
    <w:rsid w:val="65C2504F"/>
    <w:rsid w:val="65C2D45A"/>
    <w:rsid w:val="65E32BF0"/>
    <w:rsid w:val="65EC1531"/>
    <w:rsid w:val="66009166"/>
    <w:rsid w:val="660550BD"/>
    <w:rsid w:val="660C9409"/>
    <w:rsid w:val="662EC423"/>
    <w:rsid w:val="66348C4F"/>
    <w:rsid w:val="663768D5"/>
    <w:rsid w:val="6643B7FC"/>
    <w:rsid w:val="664ACD42"/>
    <w:rsid w:val="6657D135"/>
    <w:rsid w:val="665AACE2"/>
    <w:rsid w:val="666D3877"/>
    <w:rsid w:val="66943A4D"/>
    <w:rsid w:val="66B3B243"/>
    <w:rsid w:val="66BADFB7"/>
    <w:rsid w:val="66CB62BE"/>
    <w:rsid w:val="66D9A834"/>
    <w:rsid w:val="66D9E62A"/>
    <w:rsid w:val="66E8E023"/>
    <w:rsid w:val="66EB745D"/>
    <w:rsid w:val="66F59825"/>
    <w:rsid w:val="671BD5AF"/>
    <w:rsid w:val="672306D9"/>
    <w:rsid w:val="6728F4B3"/>
    <w:rsid w:val="673BE400"/>
    <w:rsid w:val="673C12D9"/>
    <w:rsid w:val="6761DC44"/>
    <w:rsid w:val="676C8B0C"/>
    <w:rsid w:val="6776A0D5"/>
    <w:rsid w:val="678BEB2D"/>
    <w:rsid w:val="67A43A1E"/>
    <w:rsid w:val="67B1C5DF"/>
    <w:rsid w:val="67B4AFD3"/>
    <w:rsid w:val="67B6BAF7"/>
    <w:rsid w:val="67D54C93"/>
    <w:rsid w:val="67DD9B34"/>
    <w:rsid w:val="68068317"/>
    <w:rsid w:val="680845BD"/>
    <w:rsid w:val="6845E46C"/>
    <w:rsid w:val="685067C1"/>
    <w:rsid w:val="687132D9"/>
    <w:rsid w:val="687A8CA1"/>
    <w:rsid w:val="689A73DD"/>
    <w:rsid w:val="68A08ED3"/>
    <w:rsid w:val="68A9E3B5"/>
    <w:rsid w:val="68B3AAF4"/>
    <w:rsid w:val="68BCD6BB"/>
    <w:rsid w:val="68C01768"/>
    <w:rsid w:val="68CAF2D0"/>
    <w:rsid w:val="68E0347C"/>
    <w:rsid w:val="69013B39"/>
    <w:rsid w:val="69039995"/>
    <w:rsid w:val="6905C054"/>
    <w:rsid w:val="691D5AC3"/>
    <w:rsid w:val="692F85A2"/>
    <w:rsid w:val="693D595B"/>
    <w:rsid w:val="693F9D84"/>
    <w:rsid w:val="695581EB"/>
    <w:rsid w:val="6956685D"/>
    <w:rsid w:val="69941E0D"/>
    <w:rsid w:val="699B3EBB"/>
    <w:rsid w:val="69A7D5B7"/>
    <w:rsid w:val="69B3377C"/>
    <w:rsid w:val="69B78D87"/>
    <w:rsid w:val="69E72925"/>
    <w:rsid w:val="69EBA76F"/>
    <w:rsid w:val="6A038A0D"/>
    <w:rsid w:val="6A0993ED"/>
    <w:rsid w:val="6A136181"/>
    <w:rsid w:val="6A140D08"/>
    <w:rsid w:val="6A23FCF6"/>
    <w:rsid w:val="6A248C14"/>
    <w:rsid w:val="6A2AAF49"/>
    <w:rsid w:val="6A6E4941"/>
    <w:rsid w:val="6A794F4E"/>
    <w:rsid w:val="6A7D2778"/>
    <w:rsid w:val="6A82D1A3"/>
    <w:rsid w:val="6A83EE6D"/>
    <w:rsid w:val="6A98BF11"/>
    <w:rsid w:val="6AB61970"/>
    <w:rsid w:val="6AC7325C"/>
    <w:rsid w:val="6AC78D92"/>
    <w:rsid w:val="6AD54DA4"/>
    <w:rsid w:val="6AE441B0"/>
    <w:rsid w:val="6AECA629"/>
    <w:rsid w:val="6AFD2400"/>
    <w:rsid w:val="6B0160B8"/>
    <w:rsid w:val="6B193418"/>
    <w:rsid w:val="6B1E5917"/>
    <w:rsid w:val="6B2DC4AF"/>
    <w:rsid w:val="6B34EDD5"/>
    <w:rsid w:val="6B3B8CDD"/>
    <w:rsid w:val="6B3BDE16"/>
    <w:rsid w:val="6B3E0D80"/>
    <w:rsid w:val="6B495B1E"/>
    <w:rsid w:val="6B4B72E5"/>
    <w:rsid w:val="6B61E08D"/>
    <w:rsid w:val="6B6A69A3"/>
    <w:rsid w:val="6B6E651B"/>
    <w:rsid w:val="6B781659"/>
    <w:rsid w:val="6B7BB79B"/>
    <w:rsid w:val="6B874C86"/>
    <w:rsid w:val="6B90DB69"/>
    <w:rsid w:val="6B91BDB7"/>
    <w:rsid w:val="6BABFD96"/>
    <w:rsid w:val="6BAD574D"/>
    <w:rsid w:val="6BB4ED4B"/>
    <w:rsid w:val="6BC3C76F"/>
    <w:rsid w:val="6BD1901D"/>
    <w:rsid w:val="6BFCC64E"/>
    <w:rsid w:val="6C08DD9D"/>
    <w:rsid w:val="6C09BA29"/>
    <w:rsid w:val="6C225AF7"/>
    <w:rsid w:val="6C4F64DA"/>
    <w:rsid w:val="6C516A94"/>
    <w:rsid w:val="6C5A6940"/>
    <w:rsid w:val="6C5E6F15"/>
    <w:rsid w:val="6C60CEE4"/>
    <w:rsid w:val="6C7C32DB"/>
    <w:rsid w:val="6CA77350"/>
    <w:rsid w:val="6CABB870"/>
    <w:rsid w:val="6CC00C77"/>
    <w:rsid w:val="6CD01CE5"/>
    <w:rsid w:val="6CD40EB1"/>
    <w:rsid w:val="6CE650B5"/>
    <w:rsid w:val="6D1C8C10"/>
    <w:rsid w:val="6D275C1F"/>
    <w:rsid w:val="6D28FF99"/>
    <w:rsid w:val="6D3CD5A4"/>
    <w:rsid w:val="6D4304CB"/>
    <w:rsid w:val="6D4789A3"/>
    <w:rsid w:val="6D4ADE2B"/>
    <w:rsid w:val="6D55BDC0"/>
    <w:rsid w:val="6D55FB41"/>
    <w:rsid w:val="6D741068"/>
    <w:rsid w:val="6D7E3CF5"/>
    <w:rsid w:val="6D82459B"/>
    <w:rsid w:val="6D9BEC13"/>
    <w:rsid w:val="6DAE7CF9"/>
    <w:rsid w:val="6DB75A72"/>
    <w:rsid w:val="6DD92224"/>
    <w:rsid w:val="6DDC8C6F"/>
    <w:rsid w:val="6DF3E421"/>
    <w:rsid w:val="6DFB10B6"/>
    <w:rsid w:val="6E05F8F5"/>
    <w:rsid w:val="6E06EE94"/>
    <w:rsid w:val="6E0B0131"/>
    <w:rsid w:val="6E199893"/>
    <w:rsid w:val="6E2269E1"/>
    <w:rsid w:val="6E2498A0"/>
    <w:rsid w:val="6E4A7588"/>
    <w:rsid w:val="6E522133"/>
    <w:rsid w:val="6E605C5E"/>
    <w:rsid w:val="6E61C6E7"/>
    <w:rsid w:val="6E64CB5D"/>
    <w:rsid w:val="6E774ED5"/>
    <w:rsid w:val="6E779907"/>
    <w:rsid w:val="6E883F5A"/>
    <w:rsid w:val="6EA0DDDA"/>
    <w:rsid w:val="6EA16076"/>
    <w:rsid w:val="6EC81376"/>
    <w:rsid w:val="6ECC66D4"/>
    <w:rsid w:val="6ECDBB4B"/>
    <w:rsid w:val="6ED10D64"/>
    <w:rsid w:val="6EDBACA2"/>
    <w:rsid w:val="6EE038BB"/>
    <w:rsid w:val="6F04267D"/>
    <w:rsid w:val="6F0F83B9"/>
    <w:rsid w:val="6F3E4218"/>
    <w:rsid w:val="6F438743"/>
    <w:rsid w:val="6F4F5741"/>
    <w:rsid w:val="6F543AA5"/>
    <w:rsid w:val="6F909D86"/>
    <w:rsid w:val="6FD833B3"/>
    <w:rsid w:val="6FEB0FA2"/>
    <w:rsid w:val="6FF6B52E"/>
    <w:rsid w:val="6FFEE6BD"/>
    <w:rsid w:val="702D5782"/>
    <w:rsid w:val="7050875C"/>
    <w:rsid w:val="707068C7"/>
    <w:rsid w:val="70782168"/>
    <w:rsid w:val="7089AD7B"/>
    <w:rsid w:val="7091F51E"/>
    <w:rsid w:val="70971A32"/>
    <w:rsid w:val="709A626A"/>
    <w:rsid w:val="70B4AF42"/>
    <w:rsid w:val="70BA42E6"/>
    <w:rsid w:val="70D3968B"/>
    <w:rsid w:val="70D9FE4A"/>
    <w:rsid w:val="70E82560"/>
    <w:rsid w:val="70E88DDF"/>
    <w:rsid w:val="70EB16D7"/>
    <w:rsid w:val="711EBB1B"/>
    <w:rsid w:val="7122AD3C"/>
    <w:rsid w:val="7129761A"/>
    <w:rsid w:val="713D108B"/>
    <w:rsid w:val="7144F205"/>
    <w:rsid w:val="715814A3"/>
    <w:rsid w:val="7159D639"/>
    <w:rsid w:val="7162009F"/>
    <w:rsid w:val="716D6D8F"/>
    <w:rsid w:val="7172C047"/>
    <w:rsid w:val="7180ECFB"/>
    <w:rsid w:val="7189D812"/>
    <w:rsid w:val="71BEAAA2"/>
    <w:rsid w:val="71D4862C"/>
    <w:rsid w:val="71F56049"/>
    <w:rsid w:val="72051C3A"/>
    <w:rsid w:val="720776D9"/>
    <w:rsid w:val="7210595B"/>
    <w:rsid w:val="7218B624"/>
    <w:rsid w:val="724AFCEA"/>
    <w:rsid w:val="728A4334"/>
    <w:rsid w:val="72983D4D"/>
    <w:rsid w:val="72A7D0C3"/>
    <w:rsid w:val="72B86F21"/>
    <w:rsid w:val="72CD6940"/>
    <w:rsid w:val="72CE5ED3"/>
    <w:rsid w:val="72D92AE7"/>
    <w:rsid w:val="72E41971"/>
    <w:rsid w:val="72E9D4C9"/>
    <w:rsid w:val="72EF72AC"/>
    <w:rsid w:val="72F2DF48"/>
    <w:rsid w:val="72FC0646"/>
    <w:rsid w:val="7301645D"/>
    <w:rsid w:val="731BA24E"/>
    <w:rsid w:val="7334EB79"/>
    <w:rsid w:val="7336575D"/>
    <w:rsid w:val="73373A84"/>
    <w:rsid w:val="735CD1D8"/>
    <w:rsid w:val="73649E39"/>
    <w:rsid w:val="73791C11"/>
    <w:rsid w:val="737DE447"/>
    <w:rsid w:val="737E288B"/>
    <w:rsid w:val="73A1B77B"/>
    <w:rsid w:val="73B66AEC"/>
    <w:rsid w:val="73B6C896"/>
    <w:rsid w:val="73C1B519"/>
    <w:rsid w:val="73C5AB76"/>
    <w:rsid w:val="73C929CD"/>
    <w:rsid w:val="73E7CF48"/>
    <w:rsid w:val="74061572"/>
    <w:rsid w:val="741D4E68"/>
    <w:rsid w:val="741D6A27"/>
    <w:rsid w:val="74220DF0"/>
    <w:rsid w:val="742421B4"/>
    <w:rsid w:val="742C25C4"/>
    <w:rsid w:val="743B6B02"/>
    <w:rsid w:val="743DC318"/>
    <w:rsid w:val="7458330B"/>
    <w:rsid w:val="7460F629"/>
    <w:rsid w:val="74955848"/>
    <w:rsid w:val="74AFF3E2"/>
    <w:rsid w:val="74B672C1"/>
    <w:rsid w:val="74C2FA0B"/>
    <w:rsid w:val="74D1A17D"/>
    <w:rsid w:val="74D47990"/>
    <w:rsid w:val="75028CD2"/>
    <w:rsid w:val="7518F111"/>
    <w:rsid w:val="75228D41"/>
    <w:rsid w:val="752A3DE9"/>
    <w:rsid w:val="75366705"/>
    <w:rsid w:val="753D1070"/>
    <w:rsid w:val="754AD4DC"/>
    <w:rsid w:val="7558BB40"/>
    <w:rsid w:val="755CB9BB"/>
    <w:rsid w:val="75669BD5"/>
    <w:rsid w:val="757235C9"/>
    <w:rsid w:val="7572A981"/>
    <w:rsid w:val="75819E0A"/>
    <w:rsid w:val="758E713B"/>
    <w:rsid w:val="758EECE7"/>
    <w:rsid w:val="75B095ED"/>
    <w:rsid w:val="75B5D97D"/>
    <w:rsid w:val="75B956D1"/>
    <w:rsid w:val="75B9CE48"/>
    <w:rsid w:val="75BAA19B"/>
    <w:rsid w:val="75D8061D"/>
    <w:rsid w:val="75E38640"/>
    <w:rsid w:val="75F4B2AC"/>
    <w:rsid w:val="75F4E64E"/>
    <w:rsid w:val="7604D826"/>
    <w:rsid w:val="76177099"/>
    <w:rsid w:val="762910A3"/>
    <w:rsid w:val="7632A4AA"/>
    <w:rsid w:val="76384871"/>
    <w:rsid w:val="763D2547"/>
    <w:rsid w:val="76416924"/>
    <w:rsid w:val="764C69F0"/>
    <w:rsid w:val="764DA178"/>
    <w:rsid w:val="76513695"/>
    <w:rsid w:val="7667D1AF"/>
    <w:rsid w:val="766BD3D9"/>
    <w:rsid w:val="767B7ABF"/>
    <w:rsid w:val="7685E3CA"/>
    <w:rsid w:val="768B09DA"/>
    <w:rsid w:val="769346F7"/>
    <w:rsid w:val="769E9F5D"/>
    <w:rsid w:val="769F66A5"/>
    <w:rsid w:val="76B0D0BF"/>
    <w:rsid w:val="76CF1FCF"/>
    <w:rsid w:val="76E394E0"/>
    <w:rsid w:val="76FE3601"/>
    <w:rsid w:val="77116663"/>
    <w:rsid w:val="771803B6"/>
    <w:rsid w:val="771F22D3"/>
    <w:rsid w:val="7729C77F"/>
    <w:rsid w:val="772F3C92"/>
    <w:rsid w:val="773DF65E"/>
    <w:rsid w:val="773FA9FB"/>
    <w:rsid w:val="7746C1BB"/>
    <w:rsid w:val="77470D65"/>
    <w:rsid w:val="7748D91E"/>
    <w:rsid w:val="77592D0D"/>
    <w:rsid w:val="775F2244"/>
    <w:rsid w:val="775F61AC"/>
    <w:rsid w:val="777774A7"/>
    <w:rsid w:val="777AC999"/>
    <w:rsid w:val="7783AD41"/>
    <w:rsid w:val="77A5D3A1"/>
    <w:rsid w:val="77A89783"/>
    <w:rsid w:val="77AC09EF"/>
    <w:rsid w:val="77B642A1"/>
    <w:rsid w:val="77BC7FB7"/>
    <w:rsid w:val="77BFE9F2"/>
    <w:rsid w:val="77C49C96"/>
    <w:rsid w:val="77DF12CA"/>
    <w:rsid w:val="77E0775A"/>
    <w:rsid w:val="77EB18B6"/>
    <w:rsid w:val="78063D85"/>
    <w:rsid w:val="78168F3E"/>
    <w:rsid w:val="78174087"/>
    <w:rsid w:val="782EBE65"/>
    <w:rsid w:val="78442988"/>
    <w:rsid w:val="785011F6"/>
    <w:rsid w:val="7851A774"/>
    <w:rsid w:val="7890E757"/>
    <w:rsid w:val="78953D03"/>
    <w:rsid w:val="78E14E2A"/>
    <w:rsid w:val="78E271BD"/>
    <w:rsid w:val="78E58D3B"/>
    <w:rsid w:val="78E5A294"/>
    <w:rsid w:val="78E93C4E"/>
    <w:rsid w:val="78EA5982"/>
    <w:rsid w:val="78EAB13E"/>
    <w:rsid w:val="7914C598"/>
    <w:rsid w:val="7920589D"/>
    <w:rsid w:val="7936B840"/>
    <w:rsid w:val="793E4413"/>
    <w:rsid w:val="794D306F"/>
    <w:rsid w:val="795BAC0D"/>
    <w:rsid w:val="796FB622"/>
    <w:rsid w:val="7970FDD8"/>
    <w:rsid w:val="7974D057"/>
    <w:rsid w:val="79765399"/>
    <w:rsid w:val="797E51C5"/>
    <w:rsid w:val="797ED92D"/>
    <w:rsid w:val="7984E8DA"/>
    <w:rsid w:val="798FEE14"/>
    <w:rsid w:val="7991E351"/>
    <w:rsid w:val="799D93C5"/>
    <w:rsid w:val="79B6A609"/>
    <w:rsid w:val="79C01EAD"/>
    <w:rsid w:val="79DF9184"/>
    <w:rsid w:val="79E4837A"/>
    <w:rsid w:val="79E941EA"/>
    <w:rsid w:val="79F88E8E"/>
    <w:rsid w:val="7A20C8B6"/>
    <w:rsid w:val="7A2D48AF"/>
    <w:rsid w:val="7A3DE86F"/>
    <w:rsid w:val="7A490D54"/>
    <w:rsid w:val="7A56BC1B"/>
    <w:rsid w:val="7A5C68AA"/>
    <w:rsid w:val="7A6732B4"/>
    <w:rsid w:val="7A6E35E7"/>
    <w:rsid w:val="7A96332B"/>
    <w:rsid w:val="7AA7CA60"/>
    <w:rsid w:val="7AAEB77A"/>
    <w:rsid w:val="7AB95C5D"/>
    <w:rsid w:val="7ABAA596"/>
    <w:rsid w:val="7AC1BC7B"/>
    <w:rsid w:val="7ACA4CD9"/>
    <w:rsid w:val="7AD6838E"/>
    <w:rsid w:val="7AD908F2"/>
    <w:rsid w:val="7AE949E6"/>
    <w:rsid w:val="7AF47AAD"/>
    <w:rsid w:val="7AF6FA6E"/>
    <w:rsid w:val="7B180F93"/>
    <w:rsid w:val="7B1B6DA9"/>
    <w:rsid w:val="7B349606"/>
    <w:rsid w:val="7B4271E6"/>
    <w:rsid w:val="7B62FA28"/>
    <w:rsid w:val="7B6F818A"/>
    <w:rsid w:val="7B7284C7"/>
    <w:rsid w:val="7B7C51E4"/>
    <w:rsid w:val="7B97A5E1"/>
    <w:rsid w:val="7B9DCD25"/>
    <w:rsid w:val="7B9F97C3"/>
    <w:rsid w:val="7BAB418A"/>
    <w:rsid w:val="7BB8378F"/>
    <w:rsid w:val="7BBFCD4F"/>
    <w:rsid w:val="7BF0FCB0"/>
    <w:rsid w:val="7BF21DEF"/>
    <w:rsid w:val="7BF4A2F4"/>
    <w:rsid w:val="7BF5F5B3"/>
    <w:rsid w:val="7C2530D9"/>
    <w:rsid w:val="7C2EBECE"/>
    <w:rsid w:val="7C3F2B4B"/>
    <w:rsid w:val="7C432097"/>
    <w:rsid w:val="7C57CED1"/>
    <w:rsid w:val="7C59890D"/>
    <w:rsid w:val="7C63B7C1"/>
    <w:rsid w:val="7C73E7A8"/>
    <w:rsid w:val="7C7878ED"/>
    <w:rsid w:val="7C81D197"/>
    <w:rsid w:val="7CA73234"/>
    <w:rsid w:val="7CAEBABE"/>
    <w:rsid w:val="7CD4C621"/>
    <w:rsid w:val="7CD673C9"/>
    <w:rsid w:val="7CD7E4B6"/>
    <w:rsid w:val="7CDEBC17"/>
    <w:rsid w:val="7CF3B029"/>
    <w:rsid w:val="7CFB13E1"/>
    <w:rsid w:val="7CFB761B"/>
    <w:rsid w:val="7D007F08"/>
    <w:rsid w:val="7D01E2A7"/>
    <w:rsid w:val="7D209DE5"/>
    <w:rsid w:val="7D241C91"/>
    <w:rsid w:val="7D2BAD0B"/>
    <w:rsid w:val="7D305E8A"/>
    <w:rsid w:val="7D30AAC3"/>
    <w:rsid w:val="7D3269F7"/>
    <w:rsid w:val="7D388742"/>
    <w:rsid w:val="7D45034F"/>
    <w:rsid w:val="7D4CCD39"/>
    <w:rsid w:val="7D61AEBC"/>
    <w:rsid w:val="7D72C28A"/>
    <w:rsid w:val="7D8AA71D"/>
    <w:rsid w:val="7D906C85"/>
    <w:rsid w:val="7D93848D"/>
    <w:rsid w:val="7D95BBBB"/>
    <w:rsid w:val="7D98DA3E"/>
    <w:rsid w:val="7DA00231"/>
    <w:rsid w:val="7DAC400C"/>
    <w:rsid w:val="7DB08906"/>
    <w:rsid w:val="7DB74894"/>
    <w:rsid w:val="7DBA5538"/>
    <w:rsid w:val="7DCD27CB"/>
    <w:rsid w:val="7DDF71B6"/>
    <w:rsid w:val="7DE51179"/>
    <w:rsid w:val="7DF3F6C9"/>
    <w:rsid w:val="7DF4A73A"/>
    <w:rsid w:val="7E1B596A"/>
    <w:rsid w:val="7E22658A"/>
    <w:rsid w:val="7E277DD9"/>
    <w:rsid w:val="7E303FD3"/>
    <w:rsid w:val="7E3EF267"/>
    <w:rsid w:val="7E4E4702"/>
    <w:rsid w:val="7E69B90F"/>
    <w:rsid w:val="7E77EEEF"/>
    <w:rsid w:val="7E784689"/>
    <w:rsid w:val="7E801105"/>
    <w:rsid w:val="7E8FD5F0"/>
    <w:rsid w:val="7E9A54A9"/>
    <w:rsid w:val="7E9B096B"/>
    <w:rsid w:val="7EB0A0B9"/>
    <w:rsid w:val="7EC8170A"/>
    <w:rsid w:val="7ECA52D4"/>
    <w:rsid w:val="7ED03B92"/>
    <w:rsid w:val="7EEE4240"/>
    <w:rsid w:val="7EEE7AEC"/>
    <w:rsid w:val="7F157BDB"/>
    <w:rsid w:val="7F2FCB9D"/>
    <w:rsid w:val="7F3666F7"/>
    <w:rsid w:val="7F47C472"/>
    <w:rsid w:val="7F628853"/>
    <w:rsid w:val="7F640FFA"/>
    <w:rsid w:val="7F774C99"/>
    <w:rsid w:val="7F899A32"/>
    <w:rsid w:val="7F90E764"/>
    <w:rsid w:val="7F90F6F9"/>
    <w:rsid w:val="7FA82C29"/>
    <w:rsid w:val="7FB8E9FF"/>
    <w:rsid w:val="7FC15486"/>
    <w:rsid w:val="7FD15D81"/>
    <w:rsid w:val="7FEB03D1"/>
    <w:rsid w:val="7FF92D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E9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ection 3- footnotes,Summary box,Table Gridbeth,CMA Table Template,ASD Table,new style,PBAC table,MSD Table Grid,Header Table,Source table_,NICE instructions,HealthConsult,RTI AMCP Table,YHEC table,Lash Style Table,HTAtableplain"/>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 1,Bullets Points,Styl moj,Akapit z listą1,Akapit z listą11,Table Legend,Bullet1,ES Paragraph"/>
    <w:link w:val="ListParagraphChar"/>
    <w:uiPriority w:val="34"/>
    <w:qFormat/>
    <w:rsid w:val="00D86C52"/>
    <w:pPr>
      <w:numPr>
        <w:numId w:val="12"/>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1 Char,Bullets Points Char,Styl moj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link w:val="CaptionChar"/>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3"/>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Table">
    <w:name w:val="Table"/>
    <w:basedOn w:val="Normal"/>
    <w:link w:val="TableChar"/>
    <w:qFormat/>
    <w:rsid w:val="00210454"/>
    <w:pPr>
      <w:jc w:val="left"/>
    </w:pPr>
    <w:rPr>
      <w:rFonts w:eastAsiaTheme="minorHAnsi" w:cstheme="minorHAnsi"/>
      <w:sz w:val="18"/>
      <w:szCs w:val="18"/>
      <w:lang w:eastAsia="en-US"/>
    </w:rPr>
  </w:style>
  <w:style w:type="character" w:customStyle="1" w:styleId="CaptionChar">
    <w:name w:val="Caption Char"/>
    <w:basedOn w:val="DefaultParagraphFont"/>
    <w:link w:val="Caption"/>
    <w:rsid w:val="00210454"/>
    <w:rPr>
      <w:rFonts w:ascii="Arial Narrow" w:hAnsi="Arial Narrow"/>
      <w:b/>
      <w:iCs/>
      <w:color w:val="000000" w:themeColor="text1"/>
      <w:szCs w:val="18"/>
    </w:rPr>
  </w:style>
  <w:style w:type="character" w:customStyle="1" w:styleId="TableChar">
    <w:name w:val="Table Char"/>
    <w:basedOn w:val="DefaultParagraphFont"/>
    <w:link w:val="Table"/>
    <w:rsid w:val="00210454"/>
    <w:rPr>
      <w:rFonts w:ascii="Calibri" w:eastAsiaTheme="minorHAnsi" w:hAnsi="Calibri" w:cstheme="minorHAnsi"/>
      <w:sz w:val="18"/>
      <w:szCs w:val="18"/>
      <w:lang w:eastAsia="en-US"/>
    </w:rPr>
  </w:style>
  <w:style w:type="character" w:customStyle="1" w:styleId="Small">
    <w:name w:val="Small"/>
    <w:basedOn w:val="DefaultParagraphFont"/>
    <w:uiPriority w:val="4"/>
    <w:qFormat/>
    <w:rsid w:val="00210454"/>
    <w:rPr>
      <w:rFonts w:asciiTheme="minorHAnsi" w:hAnsiTheme="minorHAnsi"/>
      <w:sz w:val="18"/>
    </w:rPr>
  </w:style>
  <w:style w:type="paragraph" w:customStyle="1" w:styleId="TableNotes0">
    <w:name w:val="TableNotes"/>
    <w:basedOn w:val="Normal"/>
    <w:next w:val="Normal"/>
    <w:link w:val="TableNotesChar"/>
    <w:uiPriority w:val="3"/>
    <w:qFormat/>
    <w:rsid w:val="005E62C9"/>
    <w:pPr>
      <w:tabs>
        <w:tab w:val="left" w:pos="1134"/>
      </w:tabs>
      <w:ind w:left="1134" w:hanging="1134"/>
      <w:jc w:val="left"/>
    </w:pPr>
    <w:rPr>
      <w:rFonts w:eastAsiaTheme="minorEastAsia" w:cstheme="minorBidi"/>
      <w:sz w:val="18"/>
      <w:szCs w:val="18"/>
      <w:lang w:eastAsia="en-US"/>
    </w:rPr>
  </w:style>
  <w:style w:type="character" w:customStyle="1" w:styleId="TableNotesChar">
    <w:name w:val="TableNotes Char"/>
    <w:basedOn w:val="DefaultParagraphFont"/>
    <w:link w:val="TableNotes0"/>
    <w:uiPriority w:val="3"/>
    <w:rsid w:val="005E62C9"/>
    <w:rPr>
      <w:rFonts w:ascii="Calibri" w:eastAsiaTheme="minorEastAsia" w:hAnsi="Calibri" w:cstheme="minorBidi"/>
      <w:sz w:val="18"/>
      <w:szCs w:val="18"/>
      <w:lang w:eastAsia="en-US"/>
    </w:rPr>
  </w:style>
  <w:style w:type="character" w:styleId="Strong">
    <w:name w:val="Strong"/>
    <w:basedOn w:val="DefaultParagraphFont"/>
    <w:uiPriority w:val="22"/>
    <w:qFormat/>
    <w:rsid w:val="005E62C9"/>
    <w:rPr>
      <w:b/>
      <w:bCs/>
    </w:rPr>
  </w:style>
  <w:style w:type="paragraph" w:styleId="FootnoteText">
    <w:name w:val="footnote text"/>
    <w:basedOn w:val="Normal"/>
    <w:link w:val="FootnoteTextChar"/>
    <w:semiHidden/>
    <w:unhideWhenUsed/>
    <w:rsid w:val="00A20D09"/>
    <w:rPr>
      <w:sz w:val="20"/>
      <w:szCs w:val="20"/>
      <w:lang w:eastAsia="en-GB"/>
    </w:rPr>
  </w:style>
  <w:style w:type="character" w:customStyle="1" w:styleId="FootnoteTextChar">
    <w:name w:val="Footnote Text Char"/>
    <w:basedOn w:val="DefaultParagraphFont"/>
    <w:link w:val="FootnoteText"/>
    <w:semiHidden/>
    <w:rsid w:val="00A20D09"/>
    <w:rPr>
      <w:rFonts w:ascii="Calibri" w:hAnsi="Calibri"/>
      <w:lang w:eastAsia="en-GB"/>
    </w:rPr>
  </w:style>
  <w:style w:type="character" w:styleId="FootnoteReference">
    <w:name w:val="footnote reference"/>
    <w:basedOn w:val="DefaultParagraphFont"/>
    <w:semiHidden/>
    <w:unhideWhenUsed/>
    <w:rsid w:val="00A20D09"/>
    <w:rPr>
      <w:vertAlign w:val="superscript"/>
    </w:rPr>
  </w:style>
  <w:style w:type="table" w:customStyle="1" w:styleId="HealthConsult1">
    <w:name w:val="HealthConsult1"/>
    <w:basedOn w:val="TableNormal"/>
    <w:next w:val="TableGrid"/>
    <w:uiPriority w:val="39"/>
    <w:rsid w:val="003A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162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26651546">
      <w:bodyDiv w:val="1"/>
      <w:marLeft w:val="0"/>
      <w:marRight w:val="0"/>
      <w:marTop w:val="0"/>
      <w:marBottom w:val="0"/>
      <w:divBdr>
        <w:top w:val="none" w:sz="0" w:space="0" w:color="auto"/>
        <w:left w:val="none" w:sz="0" w:space="0" w:color="auto"/>
        <w:bottom w:val="none" w:sz="0" w:space="0" w:color="auto"/>
        <w:right w:val="none" w:sz="0" w:space="0" w:color="auto"/>
      </w:divBdr>
    </w:div>
    <w:div w:id="255287111">
      <w:bodyDiv w:val="1"/>
      <w:marLeft w:val="0"/>
      <w:marRight w:val="0"/>
      <w:marTop w:val="0"/>
      <w:marBottom w:val="0"/>
      <w:divBdr>
        <w:top w:val="none" w:sz="0" w:space="0" w:color="auto"/>
        <w:left w:val="none" w:sz="0" w:space="0" w:color="auto"/>
        <w:bottom w:val="none" w:sz="0" w:space="0" w:color="auto"/>
        <w:right w:val="none" w:sz="0" w:space="0" w:color="auto"/>
      </w:divBdr>
    </w:div>
    <w:div w:id="255795207">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90925085">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62465774">
      <w:bodyDiv w:val="1"/>
      <w:marLeft w:val="0"/>
      <w:marRight w:val="0"/>
      <w:marTop w:val="0"/>
      <w:marBottom w:val="0"/>
      <w:divBdr>
        <w:top w:val="none" w:sz="0" w:space="0" w:color="auto"/>
        <w:left w:val="none" w:sz="0" w:space="0" w:color="auto"/>
        <w:bottom w:val="none" w:sz="0" w:space="0" w:color="auto"/>
        <w:right w:val="none" w:sz="0" w:space="0" w:color="auto"/>
      </w:divBdr>
    </w:div>
    <w:div w:id="74903782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8E35DE4C-F6DC-4849-BBC7-C47C0333E475}"/>
</file>

<file path=customXml/itemProps3.xml><?xml version="1.0" encoding="utf-8"?>
<ds:datastoreItem xmlns:ds="http://schemas.openxmlformats.org/officeDocument/2006/customXml" ds:itemID="{10158EF9-4ADA-4E13-9093-670CF7351A2C}"/>
</file>

<file path=customXml/itemProps4.xml><?xml version="1.0" encoding="utf-8"?>
<ds:datastoreItem xmlns:ds="http://schemas.openxmlformats.org/officeDocument/2006/customXml" ds:itemID="{3F226A08-007D-45E3-9D00-73BC135727EC}"/>
</file>

<file path=docProps/app.xml><?xml version="1.0" encoding="utf-8"?>
<Properties xmlns="http://schemas.openxmlformats.org/officeDocument/2006/extended-properties" xmlns:vt="http://schemas.openxmlformats.org/officeDocument/2006/docPropsVTypes">
  <Template>Normal.dotm</Template>
  <TotalTime>0</TotalTime>
  <Pages>11</Pages>
  <Words>3956</Words>
  <Characters>22553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2025-06-26T03:43:00Z</dcterms:created>
  <dcterms:modified xsi:type="dcterms:W3CDTF">2025-06-26T03:43:00Z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