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C31F6" w14:textId="77777777" w:rsidR="00BD4F1B" w:rsidRDefault="007919F5">
      <w:pPr>
        <w:pStyle w:val="1-MainHeading"/>
        <w:spacing w:before="0" w:after="0"/>
      </w:pPr>
      <w:bookmarkStart w:id="0" w:name="_Toc167272417"/>
      <w:bookmarkStart w:id="1" w:name="_Toc151035667"/>
      <w:r w:rsidRPr="00275051">
        <w:t>5</w:t>
      </w:r>
      <w:r w:rsidR="00B14964" w:rsidRPr="00275051">
        <w:t>.</w:t>
      </w:r>
      <w:r w:rsidRPr="00275051">
        <w:t>01</w:t>
      </w:r>
      <w:r w:rsidR="00B14964" w:rsidRPr="00275051">
        <w:tab/>
        <w:t>A</w:t>
      </w:r>
      <w:r w:rsidR="001B255D" w:rsidRPr="00275051">
        <w:t>RIPIRAZOLE</w:t>
      </w:r>
      <w:r w:rsidR="00B14964" w:rsidRPr="00275051">
        <w:t>,</w:t>
      </w:r>
      <w:bookmarkEnd w:id="0"/>
    </w:p>
    <w:p w14:paraId="13C868C8" w14:textId="78E62396" w:rsidR="00BD4F1B" w:rsidRDefault="001B255D" w:rsidP="00613123">
      <w:pPr>
        <w:pStyle w:val="1-MainHeading"/>
        <w:spacing w:after="0"/>
        <w:ind w:firstLine="0"/>
        <w:contextualSpacing/>
        <w:outlineLvl w:val="9"/>
      </w:pPr>
      <w:bookmarkStart w:id="2" w:name="_Toc167272418"/>
      <w:r w:rsidRPr="00275051">
        <w:t>I.M. injection (modified release) 720 mg in 2.4 mL pre-filled syringe,</w:t>
      </w:r>
      <w:bookmarkEnd w:id="2"/>
    </w:p>
    <w:p w14:paraId="65CE49AC" w14:textId="5B2ACB5C" w:rsidR="001B255D" w:rsidRPr="00275051" w:rsidRDefault="001B255D" w:rsidP="00613123">
      <w:pPr>
        <w:pStyle w:val="1-MainHeading"/>
        <w:spacing w:after="0"/>
        <w:ind w:firstLine="0"/>
        <w:contextualSpacing/>
        <w:outlineLvl w:val="9"/>
      </w:pPr>
      <w:bookmarkStart w:id="3" w:name="_Toc167272419"/>
      <w:r w:rsidRPr="00275051">
        <w:t>I.M. injection (modified release) 960 mg in 3.2 mL pre-filled syringe,</w:t>
      </w:r>
      <w:bookmarkEnd w:id="3"/>
    </w:p>
    <w:p w14:paraId="2E86AE37" w14:textId="77777777" w:rsidR="00BD4F1B" w:rsidRDefault="00B14964" w:rsidP="00613123">
      <w:pPr>
        <w:pStyle w:val="1-MainHeading"/>
        <w:spacing w:after="0"/>
        <w:ind w:firstLine="0"/>
        <w:contextualSpacing/>
        <w:outlineLvl w:val="9"/>
      </w:pPr>
      <w:bookmarkStart w:id="4" w:name="_Toc167272420"/>
      <w:r w:rsidRPr="00275051">
        <w:t xml:space="preserve">Abilify </w:t>
      </w:r>
      <w:proofErr w:type="spellStart"/>
      <w:r w:rsidRPr="00275051">
        <w:t>Asimtufii</w:t>
      </w:r>
      <w:proofErr w:type="spellEnd"/>
      <w:r w:rsidRPr="00275051">
        <w:t>®,</w:t>
      </w:r>
      <w:bookmarkEnd w:id="4"/>
    </w:p>
    <w:p w14:paraId="728BC8C1" w14:textId="2F175E3A" w:rsidR="00B14964" w:rsidRPr="00275051" w:rsidRDefault="00B14964" w:rsidP="00365313">
      <w:pPr>
        <w:pStyle w:val="1-MainHeading"/>
        <w:spacing w:after="0"/>
        <w:ind w:firstLine="0"/>
        <w:contextualSpacing/>
        <w:outlineLvl w:val="9"/>
      </w:pPr>
      <w:bookmarkStart w:id="5" w:name="_Toc167272421"/>
      <w:r w:rsidRPr="00275051">
        <w:t xml:space="preserve">Lundbeck Australia Pty </w:t>
      </w:r>
      <w:r w:rsidR="008103B4" w:rsidRPr="00275051">
        <w:t>Ltd</w:t>
      </w:r>
      <w:bookmarkEnd w:id="5"/>
    </w:p>
    <w:p w14:paraId="141EA553" w14:textId="77777777" w:rsidR="00B14964" w:rsidRPr="00275051" w:rsidRDefault="00B14964">
      <w:pPr>
        <w:pStyle w:val="2-SectionHeading"/>
      </w:pPr>
      <w:bookmarkStart w:id="6" w:name="_Toc167272423"/>
      <w:r w:rsidRPr="00275051">
        <w:t>Purpose of submission</w:t>
      </w:r>
      <w:bookmarkEnd w:id="6"/>
    </w:p>
    <w:p w14:paraId="76B927F5" w14:textId="0FEF0864" w:rsidR="00B14964" w:rsidRPr="00275051" w:rsidRDefault="00EE7D29">
      <w:pPr>
        <w:pStyle w:val="3-BodyText"/>
      </w:pPr>
      <w:r w:rsidRPr="00275051">
        <w:t xml:space="preserve">The Category 2 submission requested </w:t>
      </w:r>
      <w:r w:rsidR="00613F77" w:rsidRPr="00275051">
        <w:t>General Schedule</w:t>
      </w:r>
      <w:r w:rsidRPr="00275051">
        <w:t>, Authority Required</w:t>
      </w:r>
      <w:r w:rsidR="005B5DB7" w:rsidRPr="00275051">
        <w:t xml:space="preserve"> (</w:t>
      </w:r>
      <w:r w:rsidRPr="00275051">
        <w:t>Streamlined</w:t>
      </w:r>
      <w:r w:rsidR="005B5DB7" w:rsidRPr="00275051">
        <w:t>)</w:t>
      </w:r>
      <w:r w:rsidRPr="00275051">
        <w:t xml:space="preserve"> listing</w:t>
      </w:r>
      <w:r w:rsidR="00613F77" w:rsidRPr="00275051">
        <w:t>s</w:t>
      </w:r>
      <w:r w:rsidRPr="00275051">
        <w:t xml:space="preserve"> for aripipra</w:t>
      </w:r>
      <w:r w:rsidR="00DB14F8">
        <w:t>z</w:t>
      </w:r>
      <w:r w:rsidRPr="00275051">
        <w:t xml:space="preserve">ole </w:t>
      </w:r>
      <w:r w:rsidR="00332792" w:rsidRPr="00275051">
        <w:t>2-</w:t>
      </w:r>
      <w:r w:rsidR="00E552C9" w:rsidRPr="00275051">
        <w:t>month</w:t>
      </w:r>
      <w:r w:rsidR="00332792" w:rsidRPr="00275051">
        <w:t>ly</w:t>
      </w:r>
      <w:r w:rsidR="00740D60" w:rsidRPr="00275051">
        <w:t xml:space="preserve"> injection</w:t>
      </w:r>
      <w:r w:rsidRPr="00275051">
        <w:t xml:space="preserve"> (hereafter described as </w:t>
      </w:r>
      <w:r w:rsidR="000D0D1E" w:rsidRPr="00275051">
        <w:t>A2M</w:t>
      </w:r>
      <w:r w:rsidRPr="00275051">
        <w:t>) for the maintenance treatment of schizophrenia in adults</w:t>
      </w:r>
      <w:r w:rsidR="00613F77" w:rsidRPr="00275051">
        <w:t xml:space="preserve"> who are stabilised on aripiprazole once monthly injection (AOM)</w:t>
      </w:r>
      <w:r w:rsidRPr="00275051">
        <w:t>.</w:t>
      </w:r>
    </w:p>
    <w:p w14:paraId="5D765413" w14:textId="4838DF4C" w:rsidR="00B14964" w:rsidRPr="00275051" w:rsidRDefault="00B14964">
      <w:pPr>
        <w:pStyle w:val="3-BodyText"/>
        <w:rPr>
          <w:rStyle w:val="CommentReference"/>
          <w:rFonts w:asciiTheme="minorHAnsi" w:hAnsiTheme="minorHAnsi"/>
          <w:b w:val="0"/>
          <w:sz w:val="24"/>
          <w:szCs w:val="24"/>
        </w:rPr>
      </w:pPr>
      <w:r w:rsidRPr="00275051">
        <w:t>Listing</w:t>
      </w:r>
      <w:r w:rsidR="00B95405" w:rsidRPr="00275051">
        <w:t xml:space="preserve"> of </w:t>
      </w:r>
      <w:r w:rsidR="000D0D1E" w:rsidRPr="00275051">
        <w:t>A2M</w:t>
      </w:r>
      <w:r w:rsidRPr="00275051">
        <w:t xml:space="preserve"> was requested </w:t>
      </w:r>
      <w:proofErr w:type="gramStart"/>
      <w:r w:rsidRPr="00275051">
        <w:t>on the basis of</w:t>
      </w:r>
      <w:proofErr w:type="gramEnd"/>
      <w:r w:rsidRPr="00275051">
        <w:t xml:space="preserve"> a cost-minimisation approach </w:t>
      </w:r>
      <w:r w:rsidR="005B5DB7" w:rsidRPr="00275051">
        <w:t>versus</w:t>
      </w:r>
      <w:r w:rsidRPr="00275051">
        <w:t xml:space="preserve"> the existing </w:t>
      </w:r>
      <w:r w:rsidR="00740D60" w:rsidRPr="00275051">
        <w:t>long acting injectable (</w:t>
      </w:r>
      <w:r w:rsidRPr="00275051">
        <w:t>LAI</w:t>
      </w:r>
      <w:r w:rsidR="00740D60" w:rsidRPr="00275051">
        <w:t>)</w:t>
      </w:r>
      <w:r w:rsidRPr="00275051">
        <w:t xml:space="preserve"> formulation of aripiprazole</w:t>
      </w:r>
      <w:r w:rsidR="00613F77" w:rsidRPr="00275051">
        <w:t>/AOM</w:t>
      </w:r>
      <w:r w:rsidR="008863E9" w:rsidRPr="00275051">
        <w:t xml:space="preserve"> </w:t>
      </w:r>
      <w:r w:rsidR="00613F77" w:rsidRPr="00275051">
        <w:t>(</w:t>
      </w:r>
      <w:r w:rsidRPr="00275051">
        <w:t xml:space="preserve">Abilify </w:t>
      </w:r>
      <w:proofErr w:type="spellStart"/>
      <w:r w:rsidRPr="00275051">
        <w:t>Maintena</w:t>
      </w:r>
      <w:proofErr w:type="spellEnd"/>
      <w:r w:rsidR="00613F77" w:rsidRPr="00275051">
        <w:t>)</w:t>
      </w:r>
      <w:r w:rsidR="005D0FAA" w:rsidRPr="00275051">
        <w:t>.</w:t>
      </w:r>
    </w:p>
    <w:p w14:paraId="1F843F10" w14:textId="26B24A20" w:rsidR="00B14964" w:rsidRPr="00275051" w:rsidRDefault="00B14964" w:rsidP="00E86F41">
      <w:pPr>
        <w:pStyle w:val="Caption"/>
        <w:rPr>
          <w:rStyle w:val="CommentReference"/>
          <w:b/>
          <w:szCs w:val="24"/>
        </w:rPr>
      </w:pPr>
      <w:r w:rsidRPr="00275051">
        <w:t xml:space="preserve">Table </w:t>
      </w:r>
      <w:r w:rsidR="00BB41FE" w:rsidRPr="00275051">
        <w:fldChar w:fldCharType="begin"/>
      </w:r>
      <w:r w:rsidR="00BB41FE" w:rsidRPr="00275051">
        <w:instrText xml:space="preserve"> SEQ Table \* ARABIC </w:instrText>
      </w:r>
      <w:r w:rsidR="00BB41FE" w:rsidRPr="00275051">
        <w:fldChar w:fldCharType="separate"/>
      </w:r>
      <w:r w:rsidR="00E028FF">
        <w:rPr>
          <w:noProof/>
        </w:rPr>
        <w:t>1</w:t>
      </w:r>
      <w:r w:rsidR="00BB41FE" w:rsidRPr="00275051">
        <w:fldChar w:fldCharType="end"/>
      </w:r>
      <w:r w:rsidRPr="00275051">
        <w:t>:</w:t>
      </w:r>
      <w:r w:rsidRPr="00275051">
        <w:rPr>
          <w:rStyle w:val="CommentReference"/>
          <w:b/>
          <w:szCs w:val="24"/>
        </w:rPr>
        <w:t xml:space="preserve"> Key components of the clinical issue addressed by the submission</w:t>
      </w:r>
      <w:r w:rsidR="005B5DB7" w:rsidRPr="00275051">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Description w:val="Table 1: Key components of the clinical issue addressed by the submission (as stated in the submission)"/>
      </w:tblPr>
      <w:tblGrid>
        <w:gridCol w:w="1643"/>
        <w:gridCol w:w="7374"/>
      </w:tblGrid>
      <w:tr w:rsidR="00B14964" w:rsidRPr="00275051" w14:paraId="333783D2" w14:textId="77777777">
        <w:tc>
          <w:tcPr>
            <w:tcW w:w="911" w:type="pct"/>
            <w:vAlign w:val="center"/>
          </w:tcPr>
          <w:p w14:paraId="2F73FA57" w14:textId="77777777" w:rsidR="00B14964" w:rsidRPr="00275051" w:rsidRDefault="00B14964" w:rsidP="00E86F41">
            <w:pPr>
              <w:pStyle w:val="In-tableHeading"/>
              <w:keepLines/>
              <w:jc w:val="center"/>
              <w:rPr>
                <w:lang w:val="en-AU"/>
              </w:rPr>
            </w:pPr>
            <w:r w:rsidRPr="00275051">
              <w:rPr>
                <w:lang w:val="en-AU"/>
              </w:rPr>
              <w:t>Component</w:t>
            </w:r>
          </w:p>
        </w:tc>
        <w:tc>
          <w:tcPr>
            <w:tcW w:w="4089" w:type="pct"/>
            <w:vAlign w:val="center"/>
          </w:tcPr>
          <w:p w14:paraId="0F57B7EC" w14:textId="77777777" w:rsidR="00B14964" w:rsidRPr="00275051" w:rsidRDefault="00B14964" w:rsidP="00E86F41">
            <w:pPr>
              <w:pStyle w:val="In-tableHeading"/>
              <w:keepLines/>
              <w:jc w:val="center"/>
              <w:rPr>
                <w:lang w:val="en-AU"/>
              </w:rPr>
            </w:pPr>
            <w:r w:rsidRPr="00275051">
              <w:rPr>
                <w:lang w:val="en-AU"/>
              </w:rPr>
              <w:t>Description</w:t>
            </w:r>
          </w:p>
        </w:tc>
      </w:tr>
      <w:tr w:rsidR="00B14964" w:rsidRPr="00275051" w14:paraId="62EC1205" w14:textId="77777777">
        <w:tc>
          <w:tcPr>
            <w:tcW w:w="911" w:type="pct"/>
            <w:vAlign w:val="center"/>
          </w:tcPr>
          <w:p w14:paraId="73C8D3C5" w14:textId="77777777" w:rsidR="00B14964" w:rsidRPr="00275051" w:rsidRDefault="00B14964" w:rsidP="00E86F41">
            <w:pPr>
              <w:pStyle w:val="TableText0"/>
              <w:keepLines/>
            </w:pPr>
            <w:r w:rsidRPr="00275051">
              <w:t>Population</w:t>
            </w:r>
          </w:p>
        </w:tc>
        <w:tc>
          <w:tcPr>
            <w:tcW w:w="4089" w:type="pct"/>
            <w:vAlign w:val="center"/>
          </w:tcPr>
          <w:p w14:paraId="7A712D84" w14:textId="77777777" w:rsidR="00B14964" w:rsidRPr="00275051" w:rsidRDefault="00B14964" w:rsidP="00E86F41">
            <w:pPr>
              <w:pStyle w:val="TableText0"/>
              <w:keepLines/>
              <w:jc w:val="both"/>
            </w:pPr>
            <w:r w:rsidRPr="00275051">
              <w:t>Adults with schizophrenia who are stabilised on AOM (400 mg or 300 mg)</w:t>
            </w:r>
          </w:p>
        </w:tc>
      </w:tr>
      <w:tr w:rsidR="00B14964" w:rsidRPr="00275051" w14:paraId="46B84250" w14:textId="77777777">
        <w:tc>
          <w:tcPr>
            <w:tcW w:w="911" w:type="pct"/>
            <w:vAlign w:val="center"/>
          </w:tcPr>
          <w:p w14:paraId="157C2768" w14:textId="77777777" w:rsidR="00B14964" w:rsidRPr="00275051" w:rsidRDefault="00B14964" w:rsidP="00E86F41">
            <w:pPr>
              <w:pStyle w:val="TableText0"/>
              <w:keepLines/>
            </w:pPr>
            <w:r w:rsidRPr="00275051">
              <w:t>Intervention</w:t>
            </w:r>
          </w:p>
        </w:tc>
        <w:tc>
          <w:tcPr>
            <w:tcW w:w="4089" w:type="pct"/>
            <w:vAlign w:val="center"/>
          </w:tcPr>
          <w:p w14:paraId="57006F3C" w14:textId="1661C40F" w:rsidR="00B14964" w:rsidRPr="00275051" w:rsidRDefault="000D0D1E" w:rsidP="00E86F41">
            <w:pPr>
              <w:pStyle w:val="TableText0"/>
              <w:keepLines/>
              <w:jc w:val="both"/>
            </w:pPr>
            <w:r w:rsidRPr="00275051">
              <w:t>A2M</w:t>
            </w:r>
            <w:r w:rsidR="00B14964" w:rsidRPr="00275051">
              <w:t xml:space="preserve"> 960 mg or 720 mg administered by intramuscular injection</w:t>
            </w:r>
          </w:p>
        </w:tc>
      </w:tr>
      <w:tr w:rsidR="00B14964" w:rsidRPr="00275051" w14:paraId="73A168DB" w14:textId="77777777">
        <w:tc>
          <w:tcPr>
            <w:tcW w:w="911" w:type="pct"/>
            <w:vAlign w:val="center"/>
          </w:tcPr>
          <w:p w14:paraId="25D4D806" w14:textId="77777777" w:rsidR="00B14964" w:rsidRPr="00275051" w:rsidRDefault="00B14964" w:rsidP="00E86F41">
            <w:pPr>
              <w:pStyle w:val="TableText0"/>
              <w:keepLines/>
            </w:pPr>
            <w:r w:rsidRPr="00275051">
              <w:t>Comparator</w:t>
            </w:r>
          </w:p>
        </w:tc>
        <w:tc>
          <w:tcPr>
            <w:tcW w:w="4089" w:type="pct"/>
            <w:vAlign w:val="center"/>
          </w:tcPr>
          <w:p w14:paraId="7170134D" w14:textId="4942CFCF" w:rsidR="00B14964" w:rsidRPr="00275051" w:rsidRDefault="00B14964" w:rsidP="00E86F41">
            <w:pPr>
              <w:pStyle w:val="TableText0"/>
              <w:keepLines/>
              <w:jc w:val="both"/>
            </w:pPr>
            <w:r w:rsidRPr="00275051">
              <w:t>AOM 400 mg or 300 mg</w:t>
            </w:r>
            <w:r w:rsidR="005B5DB7" w:rsidRPr="00275051">
              <w:t xml:space="preserve"> administered by intramuscular injection</w:t>
            </w:r>
          </w:p>
        </w:tc>
      </w:tr>
      <w:tr w:rsidR="00B14964" w:rsidRPr="00275051" w14:paraId="3035A19E" w14:textId="77777777">
        <w:tc>
          <w:tcPr>
            <w:tcW w:w="911" w:type="pct"/>
            <w:vAlign w:val="center"/>
          </w:tcPr>
          <w:p w14:paraId="12408B61" w14:textId="77777777" w:rsidR="00B14964" w:rsidRPr="00275051" w:rsidRDefault="00B14964" w:rsidP="00E86F41">
            <w:pPr>
              <w:pStyle w:val="TableText0"/>
              <w:keepLines/>
            </w:pPr>
            <w:r w:rsidRPr="00275051">
              <w:t>Outcomes</w:t>
            </w:r>
          </w:p>
        </w:tc>
        <w:tc>
          <w:tcPr>
            <w:tcW w:w="4089" w:type="pct"/>
            <w:vAlign w:val="center"/>
          </w:tcPr>
          <w:p w14:paraId="512FB86B" w14:textId="4FEBD626" w:rsidR="00B14964" w:rsidRPr="00275051" w:rsidRDefault="00613F77" w:rsidP="00E86F41">
            <w:pPr>
              <w:pStyle w:val="TableText0"/>
              <w:keepLines/>
              <w:jc w:val="both"/>
            </w:pPr>
            <w:r w:rsidRPr="00275051">
              <w:t>Pharmacokinetic outcomes (aripiprazole</w:t>
            </w:r>
            <w:r w:rsidR="00B14964" w:rsidRPr="00275051">
              <w:t xml:space="preserve"> plasma concentration</w:t>
            </w:r>
            <w:r w:rsidRPr="00275051">
              <w:t>)</w:t>
            </w:r>
          </w:p>
          <w:p w14:paraId="7E53D75D" w14:textId="77777777" w:rsidR="00B14964" w:rsidRPr="00275051" w:rsidRDefault="00B14964" w:rsidP="00E86F41">
            <w:pPr>
              <w:pStyle w:val="TableText0"/>
              <w:keepLines/>
              <w:jc w:val="both"/>
            </w:pPr>
            <w:r w:rsidRPr="00275051">
              <w:t>Positive and Negative Syndrome Scale (PANSS)</w:t>
            </w:r>
          </w:p>
          <w:p w14:paraId="717A1540" w14:textId="77777777" w:rsidR="00B14964" w:rsidRPr="00275051" w:rsidRDefault="00B14964" w:rsidP="00E86F41">
            <w:pPr>
              <w:pStyle w:val="TableText0"/>
              <w:keepLines/>
              <w:jc w:val="both"/>
            </w:pPr>
            <w:r w:rsidRPr="00275051">
              <w:t>Clinical Global Impression – Severity (CGI-S)</w:t>
            </w:r>
          </w:p>
          <w:p w14:paraId="473A48F3" w14:textId="77777777" w:rsidR="00B14964" w:rsidRPr="00275051" w:rsidRDefault="00B14964" w:rsidP="00E86F41">
            <w:pPr>
              <w:pStyle w:val="TableText0"/>
              <w:keepLines/>
              <w:jc w:val="both"/>
            </w:pPr>
            <w:r w:rsidRPr="00275051">
              <w:t>Clinical Global Impression – Improvement (CGI-I)</w:t>
            </w:r>
          </w:p>
          <w:p w14:paraId="738E2BDD" w14:textId="7974FB7F" w:rsidR="001A1C13" w:rsidRPr="00275051" w:rsidRDefault="001A1C13" w:rsidP="00E86F41">
            <w:pPr>
              <w:pStyle w:val="TableText0"/>
              <w:keepLines/>
              <w:jc w:val="both"/>
            </w:pPr>
            <w:r w:rsidRPr="00275051">
              <w:t>Safety</w:t>
            </w:r>
          </w:p>
        </w:tc>
      </w:tr>
      <w:tr w:rsidR="00B14964" w:rsidRPr="00275051" w14:paraId="70AC7580" w14:textId="77777777">
        <w:tc>
          <w:tcPr>
            <w:tcW w:w="911" w:type="pct"/>
            <w:vAlign w:val="center"/>
          </w:tcPr>
          <w:p w14:paraId="1485E645" w14:textId="77777777" w:rsidR="00B14964" w:rsidRPr="00275051" w:rsidRDefault="00B14964" w:rsidP="00E86F41">
            <w:pPr>
              <w:pStyle w:val="TableText0"/>
              <w:keepLines/>
            </w:pPr>
            <w:r w:rsidRPr="00275051">
              <w:t>Clinical claim</w:t>
            </w:r>
          </w:p>
        </w:tc>
        <w:tc>
          <w:tcPr>
            <w:tcW w:w="4089" w:type="pct"/>
            <w:vAlign w:val="center"/>
          </w:tcPr>
          <w:p w14:paraId="6FDF9D8F" w14:textId="795BB1E7" w:rsidR="00B14964" w:rsidRPr="00275051" w:rsidRDefault="000D0D1E" w:rsidP="00E86F41">
            <w:pPr>
              <w:pStyle w:val="TableText0"/>
              <w:keepLines/>
              <w:jc w:val="both"/>
            </w:pPr>
            <w:r w:rsidRPr="00275051">
              <w:t>A2M</w:t>
            </w:r>
            <w:r w:rsidR="00B14964" w:rsidRPr="00275051">
              <w:t xml:space="preserve"> is non-inferior to AOM in terms of efficacy and safety</w:t>
            </w:r>
          </w:p>
        </w:tc>
      </w:tr>
    </w:tbl>
    <w:p w14:paraId="74905BC3" w14:textId="77777777" w:rsidR="001A1C13" w:rsidRPr="00275051" w:rsidRDefault="001A1C13" w:rsidP="00E86F41">
      <w:pPr>
        <w:pStyle w:val="FooterTableFigure"/>
        <w:keepNext/>
        <w:keepLines/>
      </w:pPr>
      <w:r w:rsidRPr="00275051">
        <w:t>Source: Table 1, p22 of the submission; p21 of the submission.</w:t>
      </w:r>
    </w:p>
    <w:p w14:paraId="611D4F15" w14:textId="7E7D9294" w:rsidR="001A1C13" w:rsidRPr="00275051" w:rsidRDefault="001A1C13" w:rsidP="00E86F41">
      <w:pPr>
        <w:pStyle w:val="FooterTableFigure"/>
        <w:keepNext/>
        <w:keepLines/>
      </w:pPr>
      <w:r w:rsidRPr="00275051">
        <w:t xml:space="preserve">AOM = Aripiprazole once monthly; </w:t>
      </w:r>
      <w:r w:rsidR="000D0D1E" w:rsidRPr="00275051">
        <w:t xml:space="preserve">A2M </w:t>
      </w:r>
      <w:r w:rsidRPr="00275051">
        <w:t xml:space="preserve">= </w:t>
      </w:r>
      <w:r w:rsidR="000D0D1E" w:rsidRPr="00275051">
        <w:t>Aripiprazole two-monthly</w:t>
      </w:r>
    </w:p>
    <w:p w14:paraId="01327E84" w14:textId="07F72105" w:rsidR="00B14964" w:rsidRPr="00275051" w:rsidRDefault="00B14964">
      <w:pPr>
        <w:pStyle w:val="2-SectionHeading"/>
      </w:pPr>
      <w:bookmarkStart w:id="7" w:name="_Toc167272424"/>
      <w:r w:rsidRPr="00275051">
        <w:t>Background</w:t>
      </w:r>
      <w:bookmarkEnd w:id="7"/>
    </w:p>
    <w:p w14:paraId="092C4FD2" w14:textId="77777777" w:rsidR="00B14964" w:rsidRPr="00275051" w:rsidRDefault="00B14964">
      <w:pPr>
        <w:pStyle w:val="4-SubsectionHeading"/>
      </w:pPr>
      <w:bookmarkStart w:id="8" w:name="_Toc22897638"/>
      <w:bookmarkStart w:id="9" w:name="_Toc167272425"/>
      <w:r w:rsidRPr="00275051">
        <w:t>Registration status</w:t>
      </w:r>
      <w:bookmarkEnd w:id="8"/>
      <w:bookmarkEnd w:id="9"/>
    </w:p>
    <w:p w14:paraId="2367A5B6" w14:textId="0302314E" w:rsidR="00D73298" w:rsidRPr="00275051" w:rsidRDefault="008863E9">
      <w:pPr>
        <w:pStyle w:val="3-BodyText"/>
      </w:pPr>
      <w:r w:rsidRPr="00275051">
        <w:t xml:space="preserve">TGA status at time of </w:t>
      </w:r>
      <w:r w:rsidR="0080427E" w:rsidRPr="00275051">
        <w:t>PBAC consideration:</w:t>
      </w:r>
      <w:r w:rsidRPr="00275051">
        <w:t xml:space="preserve"> not registered. </w:t>
      </w:r>
      <w:r w:rsidR="0057416E" w:rsidRPr="00275051">
        <w:t>The submission was made under the TGA/PBAC Parallel Process</w:t>
      </w:r>
      <w:r w:rsidRPr="00275051">
        <w:t xml:space="preserve">, with the </w:t>
      </w:r>
      <w:r w:rsidR="00FB6A45" w:rsidRPr="00275051">
        <w:t>TGA Clinical Evaluator’s Round 2 Report available</w:t>
      </w:r>
      <w:r w:rsidRPr="00275051">
        <w:t xml:space="preserve"> at the time of ESC consideration</w:t>
      </w:r>
      <w:r w:rsidR="008B17C5" w:rsidRPr="00275051">
        <w:t xml:space="preserve"> and</w:t>
      </w:r>
      <w:r w:rsidR="00FB6A45" w:rsidRPr="00275051">
        <w:t xml:space="preserve"> </w:t>
      </w:r>
      <w:r w:rsidR="008B17C5" w:rsidRPr="00275051">
        <w:t>t</w:t>
      </w:r>
      <w:r w:rsidR="0080427E" w:rsidRPr="00275051">
        <w:t>he TGA Delegate’s Overview available prior to consideration by the PBAC.</w:t>
      </w:r>
    </w:p>
    <w:p w14:paraId="03FED1CF" w14:textId="18455DFD" w:rsidR="00B14964" w:rsidRPr="00275051" w:rsidRDefault="00B14964">
      <w:pPr>
        <w:pStyle w:val="3-BodyText"/>
      </w:pPr>
      <w:r w:rsidRPr="00275051">
        <w:t xml:space="preserve">The proposed TGA indications for </w:t>
      </w:r>
      <w:r w:rsidR="000D0D1E" w:rsidRPr="00275051">
        <w:t>A2M</w:t>
      </w:r>
      <w:r w:rsidRPr="00275051">
        <w:t xml:space="preserve"> </w:t>
      </w:r>
      <w:r w:rsidR="00EE7D29" w:rsidRPr="00275051">
        <w:t>were:</w:t>
      </w:r>
    </w:p>
    <w:p w14:paraId="61C398C0" w14:textId="77777777" w:rsidR="00B14964" w:rsidRPr="00275051" w:rsidRDefault="00B14964">
      <w:pPr>
        <w:pStyle w:val="3-BodyText"/>
        <w:numPr>
          <w:ilvl w:val="0"/>
          <w:numId w:val="0"/>
        </w:numPr>
        <w:ind w:left="720"/>
      </w:pPr>
      <w:r w:rsidRPr="00275051">
        <w:t>“For the maintenance treatment of schizophrenia in adults.</w:t>
      </w:r>
    </w:p>
    <w:p w14:paraId="27C7D5D4" w14:textId="77777777" w:rsidR="00B14964" w:rsidRPr="00275051" w:rsidRDefault="00B14964">
      <w:pPr>
        <w:pStyle w:val="3-BodyText"/>
        <w:numPr>
          <w:ilvl w:val="0"/>
          <w:numId w:val="0"/>
        </w:numPr>
        <w:ind w:left="720"/>
        <w:rPr>
          <w:i/>
          <w:iCs/>
        </w:rPr>
      </w:pPr>
      <w:r w:rsidRPr="00275051">
        <w:lastRenderedPageBreak/>
        <w:t>For maintenance treatment to prevent the recurrence of manic or mixed episodes of bipolar I disorder in adult patients as monotherapy.”</w:t>
      </w:r>
    </w:p>
    <w:p w14:paraId="1B13E89C" w14:textId="77777777" w:rsidR="003A50D8" w:rsidRPr="00275051" w:rsidRDefault="003A50D8" w:rsidP="003A50D8">
      <w:pPr>
        <w:pStyle w:val="4-SubsectionHeading"/>
      </w:pPr>
      <w:bookmarkStart w:id="10" w:name="_Toc107902078"/>
      <w:bookmarkStart w:id="11" w:name="_Toc22897639"/>
      <w:bookmarkStart w:id="12" w:name="_Hlk112059474"/>
      <w:bookmarkStart w:id="13" w:name="_Toc167272426"/>
      <w:bookmarkStart w:id="14" w:name="_Toc167272427"/>
      <w:bookmarkEnd w:id="10"/>
      <w:r w:rsidRPr="00275051">
        <w:t>Previous PBAC consideration</w:t>
      </w:r>
      <w:bookmarkEnd w:id="11"/>
      <w:bookmarkEnd w:id="12"/>
      <w:bookmarkEnd w:id="13"/>
    </w:p>
    <w:p w14:paraId="65CF7253" w14:textId="77777777" w:rsidR="003A50D8" w:rsidRPr="00275051" w:rsidRDefault="003A50D8" w:rsidP="003A50D8">
      <w:pPr>
        <w:pStyle w:val="3-BodyText"/>
      </w:pPr>
      <w:r w:rsidRPr="00275051">
        <w:t>A2M has not previously been considered by the PBAC.</w:t>
      </w:r>
    </w:p>
    <w:p w14:paraId="79811DA8" w14:textId="77777777" w:rsidR="00BD4F1B" w:rsidRDefault="003A50D8" w:rsidP="003A50D8">
      <w:pPr>
        <w:pStyle w:val="3-BodyText"/>
      </w:pPr>
      <w:r w:rsidRPr="00275051">
        <w:t>The PBAC previously recommended 7 atypical (“second generation”) LAIs to treat schizophrenia.</w:t>
      </w:r>
    </w:p>
    <w:p w14:paraId="1BB68FE0" w14:textId="77777777" w:rsidR="00BD4F1B" w:rsidRDefault="003A50D8" w:rsidP="003A50D8">
      <w:pPr>
        <w:pStyle w:val="3-BodyText"/>
      </w:pPr>
      <w:r w:rsidRPr="00275051">
        <w:t>Olanzapine LAI every 2-4 weeks, paliperidone LAI once monthly, risperidone once fortnightly, risperidone 4-weekly, and AOM have no PBS clinical eligibility criteria other than “schizophrenia” (risperidone once fortnightly is also PBS listed for Bipolar I disorder).</w:t>
      </w:r>
    </w:p>
    <w:p w14:paraId="5EC6745C" w14:textId="71A32B07" w:rsidR="003A50D8" w:rsidRPr="00275051" w:rsidRDefault="003A50D8" w:rsidP="003A50D8">
      <w:pPr>
        <w:pStyle w:val="3-BodyText"/>
      </w:pPr>
      <w:bookmarkStart w:id="15" w:name="_Ref169794157"/>
      <w:r w:rsidRPr="00275051">
        <w:t>The listing for paliperidone 3-monthly requires patients to have previously received and been stabilised on paliperidone once monthly for at least 4 consecutive months or at least one paliperidone 6 monthly injection. The listing for paliperidone 6-monthly requires patients to have previously received and been stabilised on paliperidone once monthly for at least 4 consecutive months or at least one paliperidone 3 monthly injection.</w:t>
      </w:r>
      <w:bookmarkEnd w:id="15"/>
    </w:p>
    <w:p w14:paraId="525A00E8" w14:textId="77777777" w:rsidR="00B14964" w:rsidRPr="00275051" w:rsidRDefault="00B14964">
      <w:pPr>
        <w:pStyle w:val="2-SectionHeading"/>
      </w:pPr>
      <w:r w:rsidRPr="00275051">
        <w:t>Requested listing</w:t>
      </w:r>
      <w:bookmarkEnd w:id="14"/>
    </w:p>
    <w:p w14:paraId="665A7739" w14:textId="4F1FE1A7" w:rsidR="00061143" w:rsidRPr="00275051" w:rsidRDefault="00640A01" w:rsidP="00640A01">
      <w:pPr>
        <w:pStyle w:val="3-BodyText"/>
      </w:pPr>
      <w:r w:rsidRPr="00275051">
        <w:t>Suggestions and additions proposed by the Secretariat are added in italics and suggested deletions are crossed out with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3"/>
        <w:gridCol w:w="988"/>
        <w:gridCol w:w="846"/>
        <w:gridCol w:w="705"/>
        <w:gridCol w:w="705"/>
        <w:gridCol w:w="1830"/>
      </w:tblGrid>
      <w:tr w:rsidR="00061143" w:rsidRPr="00275051" w14:paraId="49FBECC4" w14:textId="77777777" w:rsidTr="00703602">
        <w:trPr>
          <w:cantSplit/>
        </w:trPr>
        <w:tc>
          <w:tcPr>
            <w:tcW w:w="2186" w:type="pct"/>
          </w:tcPr>
          <w:p w14:paraId="1940EC2B" w14:textId="77777777" w:rsidR="00061143" w:rsidRPr="00275051" w:rsidRDefault="00061143" w:rsidP="00703602">
            <w:pPr>
              <w:keepNext/>
              <w:ind w:left="-57"/>
              <w:rPr>
                <w:rFonts w:ascii="Arial Narrow" w:hAnsi="Arial Narrow"/>
                <w:b/>
                <w:bCs/>
                <w:sz w:val="18"/>
                <w:szCs w:val="18"/>
              </w:rPr>
            </w:pPr>
            <w:r w:rsidRPr="00275051">
              <w:rPr>
                <w:rFonts w:ascii="Arial Narrow" w:hAnsi="Arial Narrow"/>
                <w:b/>
                <w:bCs/>
                <w:sz w:val="18"/>
                <w:szCs w:val="18"/>
              </w:rPr>
              <w:t>MEDICINAL PRODUCT</w:t>
            </w:r>
          </w:p>
          <w:p w14:paraId="6AB0EB96" w14:textId="77777777" w:rsidR="00061143" w:rsidRPr="00275051" w:rsidRDefault="00061143" w:rsidP="00703602">
            <w:pPr>
              <w:keepNext/>
              <w:ind w:left="-57"/>
              <w:rPr>
                <w:rFonts w:ascii="Arial Narrow" w:hAnsi="Arial Narrow"/>
                <w:b/>
                <w:sz w:val="18"/>
                <w:szCs w:val="18"/>
              </w:rPr>
            </w:pPr>
            <w:r w:rsidRPr="00275051">
              <w:rPr>
                <w:rFonts w:ascii="Arial Narrow" w:hAnsi="Arial Narrow"/>
                <w:b/>
                <w:bCs/>
                <w:sz w:val="18"/>
                <w:szCs w:val="18"/>
              </w:rPr>
              <w:t>medicinal product pack</w:t>
            </w:r>
          </w:p>
        </w:tc>
        <w:tc>
          <w:tcPr>
            <w:tcW w:w="548" w:type="pct"/>
          </w:tcPr>
          <w:p w14:paraId="204ABBA7" w14:textId="77777777" w:rsidR="00061143" w:rsidRPr="00275051" w:rsidRDefault="00061143" w:rsidP="00703602">
            <w:pPr>
              <w:keepNext/>
              <w:ind w:left="-108"/>
              <w:jc w:val="center"/>
              <w:rPr>
                <w:rFonts w:ascii="Arial Narrow" w:hAnsi="Arial Narrow"/>
                <w:b/>
                <w:sz w:val="18"/>
                <w:szCs w:val="18"/>
              </w:rPr>
            </w:pPr>
            <w:r w:rsidRPr="00275051">
              <w:rPr>
                <w:rFonts w:ascii="Arial Narrow" w:hAnsi="Arial Narrow"/>
                <w:b/>
                <w:sz w:val="18"/>
                <w:szCs w:val="18"/>
              </w:rPr>
              <w:t>PBS item code</w:t>
            </w:r>
          </w:p>
        </w:tc>
        <w:tc>
          <w:tcPr>
            <w:tcW w:w="469" w:type="pct"/>
          </w:tcPr>
          <w:p w14:paraId="6E0DA731" w14:textId="77777777" w:rsidR="00061143" w:rsidRPr="00275051" w:rsidRDefault="00061143" w:rsidP="00703602">
            <w:pPr>
              <w:keepNext/>
              <w:ind w:left="-108"/>
              <w:jc w:val="center"/>
              <w:rPr>
                <w:rFonts w:ascii="Arial Narrow" w:hAnsi="Arial Narrow"/>
                <w:b/>
                <w:sz w:val="18"/>
                <w:szCs w:val="18"/>
              </w:rPr>
            </w:pPr>
            <w:r w:rsidRPr="00275051">
              <w:rPr>
                <w:rFonts w:ascii="Arial Narrow" w:hAnsi="Arial Narrow"/>
                <w:b/>
                <w:sz w:val="18"/>
                <w:szCs w:val="18"/>
              </w:rPr>
              <w:t>Max. qty packs</w:t>
            </w:r>
          </w:p>
        </w:tc>
        <w:tc>
          <w:tcPr>
            <w:tcW w:w="391" w:type="pct"/>
          </w:tcPr>
          <w:p w14:paraId="1CD4057A" w14:textId="77777777" w:rsidR="00061143" w:rsidRPr="00275051" w:rsidRDefault="00061143" w:rsidP="00703602">
            <w:pPr>
              <w:keepNext/>
              <w:ind w:left="-108"/>
              <w:jc w:val="center"/>
              <w:rPr>
                <w:rFonts w:ascii="Arial Narrow" w:hAnsi="Arial Narrow"/>
                <w:b/>
                <w:sz w:val="18"/>
                <w:szCs w:val="18"/>
              </w:rPr>
            </w:pPr>
            <w:r w:rsidRPr="00275051">
              <w:rPr>
                <w:rFonts w:ascii="Arial Narrow" w:hAnsi="Arial Narrow"/>
                <w:b/>
                <w:sz w:val="18"/>
                <w:szCs w:val="18"/>
              </w:rPr>
              <w:t>Max. qty units</w:t>
            </w:r>
          </w:p>
        </w:tc>
        <w:tc>
          <w:tcPr>
            <w:tcW w:w="391" w:type="pct"/>
          </w:tcPr>
          <w:p w14:paraId="0CE2EAC5" w14:textId="77777777" w:rsidR="00061143" w:rsidRPr="00275051" w:rsidRDefault="00061143" w:rsidP="00703602">
            <w:pPr>
              <w:keepNext/>
              <w:ind w:left="-108"/>
              <w:jc w:val="center"/>
              <w:rPr>
                <w:rFonts w:ascii="Arial Narrow" w:hAnsi="Arial Narrow"/>
                <w:b/>
                <w:sz w:val="18"/>
                <w:szCs w:val="18"/>
              </w:rPr>
            </w:pPr>
            <w:r w:rsidRPr="00275051">
              <w:rPr>
                <w:rFonts w:ascii="Arial Narrow" w:hAnsi="Arial Narrow"/>
                <w:b/>
                <w:sz w:val="18"/>
                <w:szCs w:val="18"/>
              </w:rPr>
              <w:t>№.of</w:t>
            </w:r>
          </w:p>
          <w:p w14:paraId="78554C0C" w14:textId="77777777" w:rsidR="00061143" w:rsidRPr="00275051" w:rsidRDefault="00061143" w:rsidP="00703602">
            <w:pPr>
              <w:keepNext/>
              <w:ind w:left="-108"/>
              <w:jc w:val="center"/>
              <w:rPr>
                <w:rFonts w:ascii="Arial Narrow" w:hAnsi="Arial Narrow"/>
                <w:b/>
                <w:sz w:val="18"/>
                <w:szCs w:val="18"/>
              </w:rPr>
            </w:pPr>
            <w:proofErr w:type="spellStart"/>
            <w:r w:rsidRPr="00275051">
              <w:rPr>
                <w:rFonts w:ascii="Arial Narrow" w:hAnsi="Arial Narrow"/>
                <w:b/>
                <w:sz w:val="18"/>
                <w:szCs w:val="18"/>
              </w:rPr>
              <w:t>Rpts</w:t>
            </w:r>
            <w:proofErr w:type="spellEnd"/>
          </w:p>
        </w:tc>
        <w:tc>
          <w:tcPr>
            <w:tcW w:w="1015" w:type="pct"/>
          </w:tcPr>
          <w:p w14:paraId="7B53694F" w14:textId="77777777" w:rsidR="00061143" w:rsidRPr="00275051" w:rsidRDefault="00061143" w:rsidP="00703602">
            <w:pPr>
              <w:keepNext/>
              <w:rPr>
                <w:rFonts w:ascii="Arial Narrow" w:hAnsi="Arial Narrow"/>
                <w:b/>
                <w:sz w:val="18"/>
                <w:szCs w:val="18"/>
              </w:rPr>
            </w:pPr>
            <w:r w:rsidRPr="00275051">
              <w:rPr>
                <w:rFonts w:ascii="Arial Narrow" w:hAnsi="Arial Narrow"/>
                <w:b/>
                <w:sz w:val="18"/>
                <w:szCs w:val="18"/>
              </w:rPr>
              <w:t>Available brands</w:t>
            </w:r>
          </w:p>
        </w:tc>
      </w:tr>
      <w:tr w:rsidR="00061143" w:rsidRPr="00275051" w14:paraId="66733233" w14:textId="77777777" w:rsidTr="00703602">
        <w:trPr>
          <w:cantSplit/>
        </w:trPr>
        <w:tc>
          <w:tcPr>
            <w:tcW w:w="5000" w:type="pct"/>
            <w:gridSpan w:val="6"/>
          </w:tcPr>
          <w:p w14:paraId="60B6F8C9" w14:textId="77777777" w:rsidR="00061143" w:rsidRPr="00275051" w:rsidRDefault="00061143" w:rsidP="00703602">
            <w:pPr>
              <w:keepNext/>
              <w:ind w:left="-57"/>
              <w:rPr>
                <w:rFonts w:ascii="Arial Narrow" w:hAnsi="Arial Narrow"/>
                <w:sz w:val="18"/>
                <w:szCs w:val="18"/>
              </w:rPr>
            </w:pPr>
            <w:r w:rsidRPr="00275051">
              <w:rPr>
                <w:rFonts w:ascii="Arial Narrow" w:hAnsi="Arial Narrow"/>
                <w:sz w:val="18"/>
                <w:szCs w:val="18"/>
              </w:rPr>
              <w:t>ARIPIPRAZOLE</w:t>
            </w:r>
          </w:p>
        </w:tc>
      </w:tr>
      <w:tr w:rsidR="00061143" w:rsidRPr="00275051" w14:paraId="7515B8F8" w14:textId="77777777" w:rsidTr="00703602">
        <w:trPr>
          <w:cantSplit/>
        </w:trPr>
        <w:tc>
          <w:tcPr>
            <w:tcW w:w="2186" w:type="pct"/>
          </w:tcPr>
          <w:p w14:paraId="6C59C00B" w14:textId="77777777" w:rsidR="00061143" w:rsidRPr="00275051" w:rsidRDefault="00061143" w:rsidP="00703602">
            <w:pPr>
              <w:keepNext/>
              <w:ind w:left="-57"/>
              <w:rPr>
                <w:rFonts w:ascii="Arial Narrow" w:hAnsi="Arial Narrow"/>
                <w:sz w:val="18"/>
                <w:szCs w:val="18"/>
              </w:rPr>
            </w:pPr>
            <w:r w:rsidRPr="00275051">
              <w:rPr>
                <w:rFonts w:ascii="Arial Narrow" w:hAnsi="Arial Narrow"/>
                <w:sz w:val="18"/>
                <w:szCs w:val="18"/>
              </w:rPr>
              <w:t>aripiprazole 960 mg/3.2 mL modified release injection, 3.2 mL syringe</w:t>
            </w:r>
          </w:p>
        </w:tc>
        <w:tc>
          <w:tcPr>
            <w:tcW w:w="548" w:type="pct"/>
          </w:tcPr>
          <w:p w14:paraId="4A2946F4" w14:textId="77777777" w:rsidR="00061143" w:rsidRPr="00275051" w:rsidRDefault="00061143" w:rsidP="00703602">
            <w:pPr>
              <w:keepNext/>
              <w:jc w:val="center"/>
              <w:rPr>
                <w:rFonts w:ascii="Arial Narrow" w:hAnsi="Arial Narrow"/>
                <w:sz w:val="18"/>
                <w:szCs w:val="18"/>
              </w:rPr>
            </w:pPr>
            <w:r w:rsidRPr="00275051">
              <w:rPr>
                <w:rFonts w:ascii="Arial Narrow" w:hAnsi="Arial Narrow"/>
                <w:sz w:val="18"/>
                <w:szCs w:val="18"/>
              </w:rPr>
              <w:t>NEW</w:t>
            </w:r>
          </w:p>
        </w:tc>
        <w:tc>
          <w:tcPr>
            <w:tcW w:w="469" w:type="pct"/>
          </w:tcPr>
          <w:p w14:paraId="2C93DA48" w14:textId="77777777" w:rsidR="00061143" w:rsidRPr="00275051" w:rsidRDefault="00061143" w:rsidP="00703602">
            <w:pPr>
              <w:keepNext/>
              <w:jc w:val="center"/>
              <w:rPr>
                <w:rFonts w:ascii="Arial Narrow" w:hAnsi="Arial Narrow"/>
                <w:sz w:val="18"/>
                <w:szCs w:val="18"/>
              </w:rPr>
            </w:pPr>
            <w:r w:rsidRPr="00275051">
              <w:rPr>
                <w:rFonts w:ascii="Arial Narrow" w:hAnsi="Arial Narrow"/>
                <w:sz w:val="18"/>
                <w:szCs w:val="18"/>
              </w:rPr>
              <w:t>1</w:t>
            </w:r>
          </w:p>
        </w:tc>
        <w:tc>
          <w:tcPr>
            <w:tcW w:w="391" w:type="pct"/>
          </w:tcPr>
          <w:p w14:paraId="3F29B541" w14:textId="77777777" w:rsidR="00061143" w:rsidRPr="00275051" w:rsidRDefault="00061143" w:rsidP="00703602">
            <w:pPr>
              <w:keepNext/>
              <w:jc w:val="center"/>
              <w:rPr>
                <w:rFonts w:ascii="Arial Narrow" w:hAnsi="Arial Narrow"/>
                <w:sz w:val="18"/>
                <w:szCs w:val="18"/>
              </w:rPr>
            </w:pPr>
            <w:r w:rsidRPr="00275051">
              <w:rPr>
                <w:rFonts w:ascii="Arial Narrow" w:hAnsi="Arial Narrow"/>
                <w:sz w:val="18"/>
                <w:szCs w:val="18"/>
              </w:rPr>
              <w:t>1</w:t>
            </w:r>
          </w:p>
        </w:tc>
        <w:tc>
          <w:tcPr>
            <w:tcW w:w="391" w:type="pct"/>
          </w:tcPr>
          <w:p w14:paraId="3E1B41D3" w14:textId="77777777" w:rsidR="00061143" w:rsidRPr="00275051" w:rsidRDefault="00061143" w:rsidP="00703602">
            <w:pPr>
              <w:keepNext/>
              <w:jc w:val="center"/>
              <w:rPr>
                <w:rFonts w:ascii="Arial Narrow" w:hAnsi="Arial Narrow"/>
                <w:sz w:val="18"/>
                <w:szCs w:val="18"/>
              </w:rPr>
            </w:pPr>
            <w:r w:rsidRPr="00275051">
              <w:rPr>
                <w:rFonts w:ascii="Arial Narrow" w:hAnsi="Arial Narrow"/>
                <w:sz w:val="18"/>
                <w:szCs w:val="18"/>
              </w:rPr>
              <w:t>2</w:t>
            </w:r>
          </w:p>
        </w:tc>
        <w:tc>
          <w:tcPr>
            <w:tcW w:w="1015" w:type="pct"/>
          </w:tcPr>
          <w:p w14:paraId="36B912DF" w14:textId="77777777" w:rsidR="00061143" w:rsidRPr="00275051" w:rsidRDefault="00061143" w:rsidP="00703602">
            <w:pPr>
              <w:keepNext/>
              <w:rPr>
                <w:rFonts w:ascii="Arial Narrow" w:hAnsi="Arial Narrow"/>
                <w:sz w:val="18"/>
                <w:szCs w:val="18"/>
              </w:rPr>
            </w:pPr>
            <w:r w:rsidRPr="00275051">
              <w:rPr>
                <w:rFonts w:ascii="Arial Narrow" w:hAnsi="Arial Narrow"/>
                <w:sz w:val="18"/>
                <w:szCs w:val="18"/>
              </w:rPr>
              <w:t xml:space="preserve">Abilify </w:t>
            </w:r>
            <w:proofErr w:type="spellStart"/>
            <w:r w:rsidRPr="00275051">
              <w:rPr>
                <w:rFonts w:ascii="Arial Narrow" w:hAnsi="Arial Narrow"/>
                <w:sz w:val="18"/>
                <w:szCs w:val="18"/>
              </w:rPr>
              <w:t>Asimtufii</w:t>
            </w:r>
            <w:proofErr w:type="spellEnd"/>
          </w:p>
        </w:tc>
      </w:tr>
      <w:tr w:rsidR="00061143" w:rsidRPr="00275051" w14:paraId="797ACA8E" w14:textId="77777777" w:rsidTr="00703602">
        <w:trPr>
          <w:cantSplit/>
        </w:trPr>
        <w:tc>
          <w:tcPr>
            <w:tcW w:w="2186" w:type="pct"/>
          </w:tcPr>
          <w:p w14:paraId="5D65F8A1" w14:textId="77777777" w:rsidR="00061143" w:rsidRPr="00275051" w:rsidRDefault="00061143" w:rsidP="00703602">
            <w:pPr>
              <w:keepNext/>
              <w:ind w:left="-57"/>
              <w:rPr>
                <w:rFonts w:ascii="Arial Narrow" w:hAnsi="Arial Narrow"/>
                <w:sz w:val="18"/>
                <w:szCs w:val="18"/>
              </w:rPr>
            </w:pPr>
            <w:r w:rsidRPr="00275051">
              <w:rPr>
                <w:rFonts w:ascii="Arial Narrow" w:hAnsi="Arial Narrow"/>
                <w:sz w:val="18"/>
                <w:szCs w:val="18"/>
              </w:rPr>
              <w:t>aripiprazole 720 mg/2.4 mL modified release injection, 2.4 mL syringe</w:t>
            </w:r>
          </w:p>
        </w:tc>
        <w:tc>
          <w:tcPr>
            <w:tcW w:w="548" w:type="pct"/>
          </w:tcPr>
          <w:p w14:paraId="2C00201E" w14:textId="77777777" w:rsidR="00061143" w:rsidRPr="00275051" w:rsidRDefault="00061143" w:rsidP="00703602">
            <w:pPr>
              <w:keepNext/>
              <w:jc w:val="center"/>
              <w:rPr>
                <w:rFonts w:ascii="Arial Narrow" w:hAnsi="Arial Narrow"/>
                <w:sz w:val="18"/>
                <w:szCs w:val="18"/>
              </w:rPr>
            </w:pPr>
            <w:r w:rsidRPr="00275051">
              <w:rPr>
                <w:rFonts w:ascii="Arial Narrow" w:hAnsi="Arial Narrow"/>
                <w:sz w:val="18"/>
                <w:szCs w:val="18"/>
              </w:rPr>
              <w:t>NEW</w:t>
            </w:r>
          </w:p>
        </w:tc>
        <w:tc>
          <w:tcPr>
            <w:tcW w:w="469" w:type="pct"/>
          </w:tcPr>
          <w:p w14:paraId="1BDCDA65" w14:textId="77777777" w:rsidR="00061143" w:rsidRPr="00275051" w:rsidRDefault="00061143" w:rsidP="00703602">
            <w:pPr>
              <w:keepNext/>
              <w:jc w:val="center"/>
              <w:rPr>
                <w:rFonts w:ascii="Arial Narrow" w:hAnsi="Arial Narrow"/>
                <w:sz w:val="18"/>
                <w:szCs w:val="18"/>
              </w:rPr>
            </w:pPr>
            <w:r w:rsidRPr="00275051">
              <w:rPr>
                <w:rFonts w:ascii="Arial Narrow" w:hAnsi="Arial Narrow"/>
                <w:sz w:val="18"/>
                <w:szCs w:val="18"/>
              </w:rPr>
              <w:t>1</w:t>
            </w:r>
          </w:p>
        </w:tc>
        <w:tc>
          <w:tcPr>
            <w:tcW w:w="391" w:type="pct"/>
          </w:tcPr>
          <w:p w14:paraId="02B310B7" w14:textId="77777777" w:rsidR="00061143" w:rsidRPr="00275051" w:rsidRDefault="00061143" w:rsidP="00703602">
            <w:pPr>
              <w:keepNext/>
              <w:jc w:val="center"/>
              <w:rPr>
                <w:rFonts w:ascii="Arial Narrow" w:hAnsi="Arial Narrow"/>
                <w:sz w:val="18"/>
                <w:szCs w:val="18"/>
              </w:rPr>
            </w:pPr>
            <w:r w:rsidRPr="00275051">
              <w:rPr>
                <w:rFonts w:ascii="Arial Narrow" w:hAnsi="Arial Narrow"/>
                <w:sz w:val="18"/>
                <w:szCs w:val="18"/>
              </w:rPr>
              <w:t>1</w:t>
            </w:r>
          </w:p>
        </w:tc>
        <w:tc>
          <w:tcPr>
            <w:tcW w:w="391" w:type="pct"/>
          </w:tcPr>
          <w:p w14:paraId="2A94DC8D" w14:textId="77777777" w:rsidR="00061143" w:rsidRPr="00275051" w:rsidRDefault="00061143" w:rsidP="00703602">
            <w:pPr>
              <w:keepNext/>
              <w:jc w:val="center"/>
              <w:rPr>
                <w:rFonts w:ascii="Arial Narrow" w:hAnsi="Arial Narrow"/>
                <w:sz w:val="18"/>
                <w:szCs w:val="18"/>
              </w:rPr>
            </w:pPr>
            <w:r w:rsidRPr="00275051">
              <w:rPr>
                <w:rFonts w:ascii="Arial Narrow" w:hAnsi="Arial Narrow"/>
                <w:sz w:val="18"/>
                <w:szCs w:val="18"/>
              </w:rPr>
              <w:t>2</w:t>
            </w:r>
          </w:p>
        </w:tc>
        <w:tc>
          <w:tcPr>
            <w:tcW w:w="1015" w:type="pct"/>
          </w:tcPr>
          <w:p w14:paraId="2BDDDD2D" w14:textId="77777777" w:rsidR="00061143" w:rsidRPr="00275051" w:rsidRDefault="00061143" w:rsidP="00703602">
            <w:pPr>
              <w:keepNext/>
              <w:rPr>
                <w:rFonts w:ascii="Arial Narrow" w:hAnsi="Arial Narrow"/>
                <w:sz w:val="18"/>
                <w:szCs w:val="18"/>
              </w:rPr>
            </w:pPr>
            <w:r w:rsidRPr="00275051">
              <w:rPr>
                <w:rFonts w:ascii="Arial Narrow" w:hAnsi="Arial Narrow"/>
                <w:sz w:val="18"/>
                <w:szCs w:val="18"/>
              </w:rPr>
              <w:t xml:space="preserve">Abilify </w:t>
            </w:r>
            <w:proofErr w:type="spellStart"/>
            <w:r w:rsidRPr="00275051">
              <w:rPr>
                <w:rFonts w:ascii="Arial Narrow" w:hAnsi="Arial Narrow"/>
                <w:sz w:val="18"/>
                <w:szCs w:val="18"/>
              </w:rPr>
              <w:t>Asimtufii</w:t>
            </w:r>
            <w:proofErr w:type="spellEnd"/>
          </w:p>
        </w:tc>
      </w:tr>
      <w:tr w:rsidR="00061143" w:rsidRPr="00275051" w14:paraId="4B4EE095" w14:textId="77777777" w:rsidTr="00703602">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76B9A72A" w14:textId="77777777" w:rsidR="00061143" w:rsidRPr="00275051" w:rsidRDefault="00061143" w:rsidP="00703602">
            <w:pPr>
              <w:rPr>
                <w:rFonts w:ascii="Arial Narrow" w:hAnsi="Arial Narrow"/>
                <w:b/>
                <w:sz w:val="18"/>
                <w:szCs w:val="18"/>
                <w:highlight w:val="yellow"/>
              </w:rPr>
            </w:pPr>
          </w:p>
        </w:tc>
      </w:tr>
      <w:tr w:rsidR="00640A01" w:rsidRPr="00275051" w14:paraId="26D20FA7" w14:textId="77777777" w:rsidTr="00640A01">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vAlign w:val="center"/>
          </w:tcPr>
          <w:p w14:paraId="7EA54EEE" w14:textId="77777777" w:rsidR="00640A01" w:rsidRPr="00275051" w:rsidRDefault="00640A01" w:rsidP="00703602">
            <w:pPr>
              <w:rPr>
                <w:rFonts w:ascii="Arial Narrow" w:hAnsi="Arial Narrow"/>
                <w:sz w:val="18"/>
                <w:szCs w:val="18"/>
              </w:rPr>
            </w:pPr>
            <w:r w:rsidRPr="00275051">
              <w:rPr>
                <w:rFonts w:ascii="Arial Narrow" w:hAnsi="Arial Narrow"/>
                <w:b/>
                <w:sz w:val="18"/>
                <w:szCs w:val="18"/>
              </w:rPr>
              <w:t xml:space="preserve">Category / Program: </w:t>
            </w:r>
            <w:r w:rsidRPr="00275051">
              <w:rPr>
                <w:rFonts w:ascii="Arial Narrow" w:hAnsi="Arial Narrow"/>
                <w:sz w:val="18"/>
                <w:szCs w:val="18"/>
              </w:rPr>
              <w:t>GENERAL – General Schedule (Code GE)</w:t>
            </w:r>
          </w:p>
        </w:tc>
      </w:tr>
      <w:tr w:rsidR="00640A01" w:rsidRPr="00275051" w14:paraId="2ECF215E" w14:textId="77777777" w:rsidTr="00640A01">
        <w:tblPrEx>
          <w:tblCellMar>
            <w:top w:w="15" w:type="dxa"/>
            <w:left w:w="15" w:type="dxa"/>
            <w:bottom w:w="15" w:type="dxa"/>
            <w:right w:w="15" w:type="dxa"/>
          </w:tblCellMar>
          <w:tblLook w:val="04A0" w:firstRow="1" w:lastRow="0" w:firstColumn="1" w:lastColumn="0" w:noHBand="0" w:noVBand="1"/>
        </w:tblPrEx>
        <w:tc>
          <w:tcPr>
            <w:tcW w:w="5000" w:type="pct"/>
            <w:gridSpan w:val="6"/>
            <w:tcBorders>
              <w:left w:val="single" w:sz="4" w:space="0" w:color="auto"/>
              <w:right w:val="single" w:sz="4" w:space="0" w:color="auto"/>
            </w:tcBorders>
          </w:tcPr>
          <w:p w14:paraId="53102E5A" w14:textId="77777777" w:rsidR="00640A01" w:rsidRPr="00275051" w:rsidRDefault="00640A01" w:rsidP="00703602">
            <w:pPr>
              <w:rPr>
                <w:rFonts w:ascii="Arial Narrow" w:hAnsi="Arial Narrow"/>
                <w:b/>
                <w:sz w:val="18"/>
                <w:szCs w:val="18"/>
              </w:rPr>
            </w:pPr>
            <w:r w:rsidRPr="00275051">
              <w:rPr>
                <w:rFonts w:ascii="Arial Narrow" w:hAnsi="Arial Narrow"/>
                <w:b/>
                <w:sz w:val="18"/>
                <w:szCs w:val="18"/>
              </w:rPr>
              <w:t xml:space="preserve">Prescriber type: </w:t>
            </w:r>
            <w:r w:rsidRPr="00275051">
              <w:rPr>
                <w:rFonts w:ascii="Arial Narrow" w:hAnsi="Arial Narrow"/>
                <w:sz w:val="18"/>
                <w:szCs w:val="18"/>
              </w:rPr>
              <w:fldChar w:fldCharType="begin">
                <w:ffData>
                  <w:name w:val=""/>
                  <w:enabled/>
                  <w:calcOnExit w:val="0"/>
                  <w:checkBox>
                    <w:sizeAuto/>
                    <w:default w:val="1"/>
                  </w:checkBox>
                </w:ffData>
              </w:fldChar>
            </w:r>
            <w:r w:rsidRPr="00275051">
              <w:rPr>
                <w:rFonts w:ascii="Arial Narrow" w:hAnsi="Arial Narrow"/>
                <w:sz w:val="18"/>
                <w:szCs w:val="18"/>
              </w:rPr>
              <w:instrText xml:space="preserve"> FORMCHECKBOX </w:instrText>
            </w:r>
            <w:r w:rsidRPr="00275051">
              <w:rPr>
                <w:rFonts w:ascii="Arial Narrow" w:hAnsi="Arial Narrow"/>
                <w:sz w:val="18"/>
                <w:szCs w:val="18"/>
              </w:rPr>
            </w:r>
            <w:r w:rsidRPr="00275051">
              <w:rPr>
                <w:rFonts w:ascii="Arial Narrow" w:hAnsi="Arial Narrow"/>
                <w:sz w:val="18"/>
                <w:szCs w:val="18"/>
              </w:rPr>
              <w:fldChar w:fldCharType="separate"/>
            </w:r>
            <w:r w:rsidRPr="00275051">
              <w:rPr>
                <w:rFonts w:ascii="Arial Narrow" w:hAnsi="Arial Narrow"/>
                <w:sz w:val="18"/>
                <w:szCs w:val="18"/>
              </w:rPr>
              <w:fldChar w:fldCharType="end"/>
            </w:r>
            <w:r w:rsidRPr="00275051">
              <w:rPr>
                <w:rFonts w:ascii="Arial Narrow" w:hAnsi="Arial Narrow"/>
                <w:sz w:val="18"/>
                <w:szCs w:val="18"/>
              </w:rPr>
              <w:t xml:space="preserve">Medical Practitioners    </w:t>
            </w:r>
            <w:r w:rsidRPr="00275051">
              <w:rPr>
                <w:rFonts w:ascii="Arial Narrow" w:hAnsi="Arial Narrow"/>
                <w:sz w:val="18"/>
                <w:szCs w:val="18"/>
              </w:rPr>
              <w:fldChar w:fldCharType="begin">
                <w:ffData>
                  <w:name w:val="Check3"/>
                  <w:enabled/>
                  <w:calcOnExit w:val="0"/>
                  <w:checkBox>
                    <w:sizeAuto/>
                    <w:default w:val="1"/>
                  </w:checkBox>
                </w:ffData>
              </w:fldChar>
            </w:r>
            <w:r w:rsidRPr="00275051">
              <w:rPr>
                <w:rFonts w:ascii="Arial Narrow" w:hAnsi="Arial Narrow"/>
                <w:sz w:val="18"/>
                <w:szCs w:val="18"/>
              </w:rPr>
              <w:instrText xml:space="preserve"> FORMCHECKBOX </w:instrText>
            </w:r>
            <w:r w:rsidRPr="00275051">
              <w:rPr>
                <w:rFonts w:ascii="Arial Narrow" w:hAnsi="Arial Narrow"/>
                <w:sz w:val="18"/>
                <w:szCs w:val="18"/>
              </w:rPr>
            </w:r>
            <w:r w:rsidRPr="00275051">
              <w:rPr>
                <w:rFonts w:ascii="Arial Narrow" w:hAnsi="Arial Narrow"/>
                <w:sz w:val="18"/>
                <w:szCs w:val="18"/>
              </w:rPr>
              <w:fldChar w:fldCharType="separate"/>
            </w:r>
            <w:r w:rsidRPr="00275051">
              <w:rPr>
                <w:rFonts w:ascii="Arial Narrow" w:hAnsi="Arial Narrow"/>
                <w:sz w:val="18"/>
                <w:szCs w:val="18"/>
              </w:rPr>
              <w:fldChar w:fldCharType="end"/>
            </w:r>
            <w:r w:rsidRPr="00275051">
              <w:rPr>
                <w:rFonts w:ascii="Arial Narrow" w:hAnsi="Arial Narrow"/>
                <w:sz w:val="18"/>
                <w:szCs w:val="18"/>
              </w:rPr>
              <w:t>Nurse practitioners</w:t>
            </w:r>
          </w:p>
        </w:tc>
      </w:tr>
      <w:tr w:rsidR="00640A01" w:rsidRPr="00275051" w14:paraId="05B28A21" w14:textId="77777777" w:rsidTr="00640A01">
        <w:tblPrEx>
          <w:tblCellMar>
            <w:top w:w="15" w:type="dxa"/>
            <w:left w:w="15" w:type="dxa"/>
            <w:bottom w:w="15" w:type="dxa"/>
            <w:right w:w="15" w:type="dxa"/>
          </w:tblCellMar>
          <w:tblLook w:val="04A0" w:firstRow="1" w:lastRow="0" w:firstColumn="1" w:lastColumn="0" w:noHBand="0" w:noVBand="1"/>
        </w:tblPrEx>
        <w:tc>
          <w:tcPr>
            <w:tcW w:w="5000" w:type="pct"/>
            <w:gridSpan w:val="6"/>
            <w:tcBorders>
              <w:left w:val="single" w:sz="4" w:space="0" w:color="auto"/>
              <w:bottom w:val="single" w:sz="4" w:space="0" w:color="auto"/>
              <w:right w:val="single" w:sz="4" w:space="0" w:color="auto"/>
            </w:tcBorders>
          </w:tcPr>
          <w:p w14:paraId="5DB9ADD5" w14:textId="77777777" w:rsidR="00BD4F1B" w:rsidRDefault="00640A01" w:rsidP="00703602">
            <w:pPr>
              <w:rPr>
                <w:rFonts w:ascii="Arial Narrow" w:hAnsi="Arial Narrow"/>
                <w:b/>
                <w:sz w:val="18"/>
                <w:szCs w:val="18"/>
              </w:rPr>
            </w:pPr>
            <w:r w:rsidRPr="00275051">
              <w:rPr>
                <w:rFonts w:ascii="Arial Narrow" w:hAnsi="Arial Narrow"/>
                <w:b/>
                <w:sz w:val="18"/>
                <w:szCs w:val="18"/>
              </w:rPr>
              <w:t>Restriction type:</w:t>
            </w:r>
          </w:p>
          <w:p w14:paraId="57CD9AA5" w14:textId="28AF0759" w:rsidR="00640A01" w:rsidRPr="00275051" w:rsidRDefault="00640A01" w:rsidP="00703602">
            <w:pPr>
              <w:rPr>
                <w:rFonts w:ascii="Arial Narrow" w:eastAsia="Calibri" w:hAnsi="Arial Narrow"/>
                <w:color w:val="FF00FF"/>
                <w:sz w:val="18"/>
                <w:szCs w:val="18"/>
              </w:rPr>
            </w:pPr>
            <w:r w:rsidRPr="00275051">
              <w:rPr>
                <w:rFonts w:ascii="Arial Narrow" w:eastAsia="Calibri" w:hAnsi="Arial Narrow"/>
                <w:sz w:val="18"/>
                <w:szCs w:val="18"/>
              </w:rPr>
              <w:fldChar w:fldCharType="begin">
                <w:ffData>
                  <w:name w:val=""/>
                  <w:enabled/>
                  <w:calcOnExit w:val="0"/>
                  <w:checkBox>
                    <w:sizeAuto/>
                    <w:default w:val="1"/>
                  </w:checkBox>
                </w:ffData>
              </w:fldChar>
            </w:r>
            <w:r w:rsidRPr="00275051">
              <w:rPr>
                <w:rFonts w:ascii="Arial Narrow" w:eastAsia="Calibri" w:hAnsi="Arial Narrow"/>
                <w:sz w:val="18"/>
                <w:szCs w:val="18"/>
              </w:rPr>
              <w:instrText xml:space="preserve"> FORMCHECKBOX </w:instrText>
            </w:r>
            <w:r w:rsidRPr="00275051">
              <w:rPr>
                <w:rFonts w:ascii="Arial Narrow" w:eastAsia="Calibri" w:hAnsi="Arial Narrow"/>
                <w:sz w:val="18"/>
                <w:szCs w:val="18"/>
              </w:rPr>
            </w:r>
            <w:r w:rsidRPr="00275051">
              <w:rPr>
                <w:rFonts w:ascii="Arial Narrow" w:eastAsia="Calibri" w:hAnsi="Arial Narrow"/>
                <w:sz w:val="18"/>
                <w:szCs w:val="18"/>
              </w:rPr>
              <w:fldChar w:fldCharType="separate"/>
            </w:r>
            <w:r w:rsidRPr="00275051">
              <w:rPr>
                <w:rFonts w:ascii="Arial Narrow" w:eastAsia="Calibri" w:hAnsi="Arial Narrow"/>
                <w:sz w:val="18"/>
                <w:szCs w:val="18"/>
              </w:rPr>
              <w:fldChar w:fldCharType="end"/>
            </w:r>
            <w:r w:rsidRPr="00275051">
              <w:rPr>
                <w:rFonts w:ascii="Arial Narrow" w:eastAsia="Calibri" w:hAnsi="Arial Narrow"/>
                <w:sz w:val="18"/>
                <w:szCs w:val="18"/>
              </w:rPr>
              <w:t xml:space="preserve">Authority Required (STREAMLINED) [new/existing code] </w:t>
            </w:r>
          </w:p>
        </w:tc>
      </w:tr>
      <w:tr w:rsidR="00986734" w:rsidRPr="00275051" w14:paraId="5AFBD7BC" w14:textId="77777777" w:rsidTr="00986734">
        <w:tblPrEx>
          <w:shd w:val="clear" w:color="auto" w:fill="FFFFFF"/>
          <w:tblCellMar>
            <w:left w:w="0" w:type="dxa"/>
            <w:right w:w="0" w:type="dxa"/>
          </w:tblCellMar>
          <w:tblLook w:val="04A0" w:firstRow="1" w:lastRow="0" w:firstColumn="1" w:lastColumn="0" w:noHBand="0" w:noVBand="1"/>
        </w:tblPrEx>
        <w:tc>
          <w:tcPr>
            <w:tcW w:w="5000" w:type="pct"/>
            <w:gridSpan w:val="6"/>
            <w:shd w:val="clear" w:color="auto" w:fill="auto"/>
            <w:tcMar>
              <w:top w:w="120" w:type="dxa"/>
              <w:left w:w="240" w:type="dxa"/>
              <w:bottom w:w="120" w:type="dxa"/>
              <w:right w:w="240" w:type="dxa"/>
            </w:tcMar>
          </w:tcPr>
          <w:p w14:paraId="4E504444" w14:textId="77777777" w:rsidR="00986734" w:rsidRPr="00275051" w:rsidRDefault="00986734" w:rsidP="00703602">
            <w:pPr>
              <w:ind w:left="-222"/>
              <w:jc w:val="left"/>
              <w:textAlignment w:val="baseline"/>
              <w:rPr>
                <w:rFonts w:ascii="Arial Narrow" w:hAnsi="Arial Narrow"/>
                <w:i/>
                <w:iCs/>
                <w:color w:val="333333"/>
                <w:sz w:val="18"/>
                <w:szCs w:val="18"/>
              </w:rPr>
            </w:pPr>
            <w:r w:rsidRPr="00275051">
              <w:rPr>
                <w:rFonts w:ascii="Arial Narrow" w:hAnsi="Arial Narrow"/>
                <w:b/>
                <w:bCs/>
                <w:i/>
                <w:iCs/>
                <w:color w:val="333333"/>
                <w:sz w:val="18"/>
                <w:szCs w:val="18"/>
                <w:bdr w:val="none" w:sz="0" w:space="0" w:color="auto" w:frame="1"/>
              </w:rPr>
              <w:t>Administrative Advice:</w:t>
            </w:r>
          </w:p>
          <w:p w14:paraId="7857CA61" w14:textId="77777777" w:rsidR="00986734" w:rsidRPr="00275051" w:rsidRDefault="00986734" w:rsidP="00703602">
            <w:pPr>
              <w:ind w:left="-222"/>
              <w:jc w:val="left"/>
              <w:textAlignment w:val="baseline"/>
              <w:rPr>
                <w:rFonts w:ascii="Arial Narrow" w:hAnsi="Arial Narrow"/>
                <w:i/>
                <w:iCs/>
                <w:color w:val="333333"/>
                <w:sz w:val="18"/>
                <w:szCs w:val="18"/>
              </w:rPr>
            </w:pPr>
            <w:r w:rsidRPr="00275051">
              <w:rPr>
                <w:rFonts w:ascii="Arial Narrow" w:hAnsi="Arial Narrow"/>
                <w:i/>
                <w:iCs/>
                <w:color w:val="333333"/>
                <w:sz w:val="18"/>
                <w:szCs w:val="18"/>
              </w:rPr>
              <w:t>No increase in the maximum number of repeats may be authorised.</w:t>
            </w:r>
          </w:p>
        </w:tc>
      </w:tr>
      <w:tr w:rsidR="00D019C1" w:rsidRPr="00275051" w14:paraId="703B2C39" w14:textId="77777777" w:rsidTr="00D019C1">
        <w:tblPrEx>
          <w:shd w:val="clear" w:color="auto" w:fill="FFFFFF"/>
          <w:tblCellMar>
            <w:left w:w="0" w:type="dxa"/>
            <w:right w:w="0" w:type="dxa"/>
          </w:tblCellMar>
          <w:tblLook w:val="04A0" w:firstRow="1" w:lastRow="0" w:firstColumn="1" w:lastColumn="0" w:noHBand="0" w:noVBand="1"/>
        </w:tblPrEx>
        <w:tc>
          <w:tcPr>
            <w:tcW w:w="5000" w:type="pct"/>
            <w:gridSpan w:val="6"/>
            <w:shd w:val="clear" w:color="auto" w:fill="auto"/>
            <w:tcMar>
              <w:top w:w="120" w:type="dxa"/>
              <w:left w:w="240" w:type="dxa"/>
              <w:bottom w:w="120" w:type="dxa"/>
              <w:right w:w="240" w:type="dxa"/>
            </w:tcMar>
          </w:tcPr>
          <w:p w14:paraId="63C5B77A" w14:textId="77777777" w:rsidR="00D019C1" w:rsidRPr="00275051" w:rsidRDefault="00D019C1" w:rsidP="00703602">
            <w:pPr>
              <w:ind w:left="-222"/>
              <w:jc w:val="left"/>
              <w:textAlignment w:val="baseline"/>
              <w:rPr>
                <w:rFonts w:ascii="Arial Narrow" w:hAnsi="Arial Narrow"/>
                <w:i/>
                <w:iCs/>
                <w:color w:val="333333"/>
                <w:sz w:val="18"/>
                <w:szCs w:val="18"/>
              </w:rPr>
            </w:pPr>
            <w:r w:rsidRPr="00275051">
              <w:rPr>
                <w:rFonts w:ascii="Arial Narrow" w:hAnsi="Arial Narrow"/>
                <w:b/>
                <w:bCs/>
                <w:i/>
                <w:iCs/>
                <w:color w:val="333333"/>
                <w:sz w:val="18"/>
                <w:szCs w:val="18"/>
                <w:bdr w:val="none" w:sz="0" w:space="0" w:color="auto" w:frame="1"/>
              </w:rPr>
              <w:t>Administrative Advice:</w:t>
            </w:r>
          </w:p>
          <w:p w14:paraId="331CBAE8" w14:textId="77777777" w:rsidR="00D019C1" w:rsidRPr="00275051" w:rsidRDefault="00D019C1" w:rsidP="00703602">
            <w:pPr>
              <w:ind w:left="-222"/>
              <w:jc w:val="left"/>
              <w:textAlignment w:val="baseline"/>
              <w:rPr>
                <w:rFonts w:ascii="Arial Narrow" w:hAnsi="Arial Narrow"/>
                <w:i/>
                <w:iCs/>
                <w:color w:val="333333"/>
                <w:sz w:val="18"/>
                <w:szCs w:val="18"/>
              </w:rPr>
            </w:pPr>
            <w:r w:rsidRPr="00275051">
              <w:rPr>
                <w:rFonts w:ascii="Arial Narrow" w:hAnsi="Arial Narrow"/>
                <w:i/>
                <w:iCs/>
                <w:color w:val="333333"/>
                <w:sz w:val="18"/>
                <w:szCs w:val="18"/>
              </w:rPr>
              <w:t>No increase in the maximum quantity or number of units may be authorised.</w:t>
            </w:r>
          </w:p>
        </w:tc>
      </w:tr>
      <w:tr w:rsidR="00D019C1" w:rsidRPr="00275051" w14:paraId="21634EFA" w14:textId="77777777" w:rsidTr="00D019C1">
        <w:tblPrEx>
          <w:shd w:val="clear" w:color="auto" w:fill="FFFFFF"/>
          <w:tblCellMar>
            <w:left w:w="0" w:type="dxa"/>
            <w:right w:w="0" w:type="dxa"/>
          </w:tblCellMar>
          <w:tblLook w:val="04A0" w:firstRow="1" w:lastRow="0" w:firstColumn="1" w:lastColumn="0" w:noHBand="0" w:noVBand="1"/>
        </w:tblPrEx>
        <w:tc>
          <w:tcPr>
            <w:tcW w:w="5000" w:type="pct"/>
            <w:gridSpan w:val="6"/>
            <w:shd w:val="clear" w:color="auto" w:fill="auto"/>
            <w:tcMar>
              <w:top w:w="120" w:type="dxa"/>
              <w:left w:w="240" w:type="dxa"/>
              <w:bottom w:w="120" w:type="dxa"/>
              <w:right w:w="240" w:type="dxa"/>
            </w:tcMar>
            <w:vAlign w:val="center"/>
          </w:tcPr>
          <w:p w14:paraId="36FFD967" w14:textId="77777777" w:rsidR="00D019C1" w:rsidRPr="00275051" w:rsidRDefault="00D019C1" w:rsidP="00703602">
            <w:pPr>
              <w:ind w:left="-222"/>
              <w:jc w:val="left"/>
              <w:textAlignment w:val="baseline"/>
              <w:rPr>
                <w:rFonts w:ascii="Arial Narrow" w:hAnsi="Arial Narrow"/>
                <w:i/>
                <w:iCs/>
                <w:color w:val="333333"/>
                <w:sz w:val="18"/>
                <w:szCs w:val="18"/>
              </w:rPr>
            </w:pPr>
            <w:r w:rsidRPr="00275051">
              <w:rPr>
                <w:rFonts w:ascii="Arial Narrow" w:hAnsi="Arial Narrow"/>
                <w:b/>
                <w:bCs/>
                <w:i/>
                <w:iCs/>
                <w:color w:val="333333"/>
                <w:sz w:val="18"/>
                <w:szCs w:val="18"/>
                <w:bdr w:val="none" w:sz="0" w:space="0" w:color="auto" w:frame="1"/>
              </w:rPr>
              <w:t>Administrative Advice:</w:t>
            </w:r>
          </w:p>
          <w:p w14:paraId="1044259A" w14:textId="77777777" w:rsidR="00D019C1" w:rsidRPr="00275051" w:rsidRDefault="00D019C1" w:rsidP="00703602">
            <w:pPr>
              <w:ind w:left="-222"/>
              <w:jc w:val="left"/>
              <w:textAlignment w:val="baseline"/>
              <w:rPr>
                <w:rFonts w:ascii="Arial Narrow" w:hAnsi="Arial Narrow"/>
                <w:i/>
                <w:iCs/>
                <w:color w:val="333333"/>
                <w:sz w:val="18"/>
                <w:szCs w:val="18"/>
              </w:rPr>
            </w:pPr>
            <w:r w:rsidRPr="00275051">
              <w:rPr>
                <w:rFonts w:ascii="Arial Narrow" w:hAnsi="Arial Narrow"/>
                <w:i/>
                <w:iCs/>
                <w:color w:val="333333"/>
                <w:sz w:val="18"/>
                <w:szCs w:val="18"/>
              </w:rPr>
              <w:t>Patient dosage is to be determined as per the Product Information.</w:t>
            </w:r>
          </w:p>
        </w:tc>
      </w:tr>
      <w:tr w:rsidR="00D019C1" w:rsidRPr="00275051" w14:paraId="7CABCCAD" w14:textId="77777777" w:rsidTr="00D019C1">
        <w:tblPrEx>
          <w:shd w:val="clear" w:color="auto" w:fill="FFFFFF"/>
          <w:tblCellMar>
            <w:left w:w="0" w:type="dxa"/>
            <w:right w:w="0" w:type="dxa"/>
          </w:tblCellMar>
          <w:tblLook w:val="04A0" w:firstRow="1" w:lastRow="0" w:firstColumn="1" w:lastColumn="0" w:noHBand="0" w:noVBand="1"/>
        </w:tblPrEx>
        <w:tc>
          <w:tcPr>
            <w:tcW w:w="5000" w:type="pct"/>
            <w:gridSpan w:val="6"/>
            <w:shd w:val="clear" w:color="auto" w:fill="auto"/>
            <w:tcMar>
              <w:top w:w="120" w:type="dxa"/>
              <w:left w:w="240" w:type="dxa"/>
              <w:bottom w:w="120" w:type="dxa"/>
              <w:right w:w="240" w:type="dxa"/>
            </w:tcMar>
          </w:tcPr>
          <w:p w14:paraId="2AC216C3" w14:textId="77777777" w:rsidR="00D019C1" w:rsidRPr="00275051" w:rsidRDefault="00D019C1" w:rsidP="00703602">
            <w:pPr>
              <w:ind w:left="-222"/>
              <w:jc w:val="left"/>
              <w:textAlignment w:val="baseline"/>
              <w:rPr>
                <w:rFonts w:ascii="Arial Narrow" w:hAnsi="Arial Narrow"/>
                <w:color w:val="333333"/>
                <w:sz w:val="18"/>
                <w:szCs w:val="18"/>
              </w:rPr>
            </w:pPr>
            <w:r w:rsidRPr="00275051">
              <w:rPr>
                <w:rFonts w:ascii="Arial Narrow" w:hAnsi="Arial Narrow"/>
                <w:b/>
                <w:bCs/>
                <w:color w:val="333333"/>
                <w:sz w:val="18"/>
                <w:szCs w:val="18"/>
                <w:bdr w:val="none" w:sz="0" w:space="0" w:color="auto" w:frame="1"/>
              </w:rPr>
              <w:t>Indication:</w:t>
            </w:r>
          </w:p>
          <w:p w14:paraId="72F002E4" w14:textId="77777777" w:rsidR="00D019C1" w:rsidRPr="00275051" w:rsidRDefault="00D019C1" w:rsidP="00703602">
            <w:pPr>
              <w:ind w:left="-222"/>
              <w:jc w:val="left"/>
              <w:textAlignment w:val="baseline"/>
              <w:rPr>
                <w:rFonts w:ascii="Arial Narrow" w:hAnsi="Arial Narrow"/>
                <w:color w:val="333333"/>
                <w:sz w:val="18"/>
                <w:szCs w:val="18"/>
              </w:rPr>
            </w:pPr>
            <w:r w:rsidRPr="00275051">
              <w:rPr>
                <w:rFonts w:ascii="Arial Narrow" w:hAnsi="Arial Narrow"/>
                <w:color w:val="333333"/>
                <w:sz w:val="18"/>
                <w:szCs w:val="18"/>
              </w:rPr>
              <w:t>Schizophrenia</w:t>
            </w:r>
          </w:p>
        </w:tc>
      </w:tr>
    </w:tbl>
    <w:p w14:paraId="21C50901" w14:textId="77777777" w:rsidR="00E0742B" w:rsidRDefault="00E0742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017"/>
      </w:tblGrid>
      <w:tr w:rsidR="00D019C1" w:rsidRPr="00275051" w14:paraId="62BCD682" w14:textId="77777777" w:rsidTr="00D019C1">
        <w:tc>
          <w:tcPr>
            <w:tcW w:w="5000" w:type="pct"/>
            <w:shd w:val="clear" w:color="auto" w:fill="auto"/>
            <w:tcMar>
              <w:top w:w="120" w:type="dxa"/>
              <w:left w:w="240" w:type="dxa"/>
              <w:bottom w:w="120" w:type="dxa"/>
              <w:right w:w="240" w:type="dxa"/>
            </w:tcMar>
          </w:tcPr>
          <w:p w14:paraId="2A7B9982" w14:textId="64B22868" w:rsidR="00D019C1" w:rsidRPr="00275051" w:rsidRDefault="00D019C1" w:rsidP="00703602">
            <w:pPr>
              <w:ind w:left="-222"/>
              <w:jc w:val="left"/>
              <w:textAlignment w:val="baseline"/>
              <w:rPr>
                <w:rFonts w:ascii="Arial Narrow" w:hAnsi="Arial Narrow"/>
                <w:color w:val="333333"/>
                <w:sz w:val="18"/>
                <w:szCs w:val="18"/>
              </w:rPr>
            </w:pPr>
            <w:r w:rsidRPr="00275051">
              <w:rPr>
                <w:rFonts w:ascii="Arial Narrow" w:hAnsi="Arial Narrow"/>
                <w:b/>
                <w:bCs/>
                <w:color w:val="333333"/>
                <w:sz w:val="18"/>
                <w:szCs w:val="18"/>
                <w:bdr w:val="none" w:sz="0" w:space="0" w:color="auto" w:frame="1"/>
              </w:rPr>
              <w:lastRenderedPageBreak/>
              <w:t>Clinical criteria:</w:t>
            </w:r>
          </w:p>
        </w:tc>
      </w:tr>
      <w:tr w:rsidR="00D019C1" w:rsidRPr="00275051" w14:paraId="35F05103" w14:textId="77777777" w:rsidTr="00D019C1">
        <w:tc>
          <w:tcPr>
            <w:tcW w:w="5000" w:type="pct"/>
            <w:shd w:val="clear" w:color="auto" w:fill="auto"/>
            <w:tcMar>
              <w:top w:w="120" w:type="dxa"/>
              <w:left w:w="240" w:type="dxa"/>
              <w:bottom w:w="120" w:type="dxa"/>
              <w:right w:w="240" w:type="dxa"/>
            </w:tcMar>
          </w:tcPr>
          <w:p w14:paraId="5EDBEBC2" w14:textId="77777777" w:rsidR="00D019C1" w:rsidRPr="00275051" w:rsidRDefault="00D019C1" w:rsidP="00703602">
            <w:pPr>
              <w:ind w:left="-222"/>
              <w:jc w:val="left"/>
              <w:rPr>
                <w:rFonts w:ascii="Arial Narrow" w:hAnsi="Arial Narrow"/>
                <w:color w:val="333333"/>
                <w:sz w:val="18"/>
                <w:szCs w:val="18"/>
              </w:rPr>
            </w:pPr>
            <w:r w:rsidRPr="00275051">
              <w:rPr>
                <w:rFonts w:ascii="Arial Narrow" w:hAnsi="Arial Narrow"/>
                <w:color w:val="333333"/>
                <w:sz w:val="18"/>
                <w:szCs w:val="18"/>
              </w:rPr>
              <w:t xml:space="preserve">Patient must have previously received and be stabilised on PBS-subsidised aripiprazole once-monthly injection </w:t>
            </w:r>
          </w:p>
        </w:tc>
      </w:tr>
      <w:tr w:rsidR="00D019C1" w:rsidRPr="00275051" w14:paraId="72CB41E4" w14:textId="77777777" w:rsidTr="00D019C1">
        <w:tc>
          <w:tcPr>
            <w:tcW w:w="5000" w:type="pct"/>
            <w:shd w:val="clear" w:color="auto" w:fill="auto"/>
            <w:tcMar>
              <w:top w:w="120" w:type="dxa"/>
              <w:left w:w="240" w:type="dxa"/>
              <w:bottom w:w="120" w:type="dxa"/>
              <w:right w:w="240" w:type="dxa"/>
            </w:tcMar>
          </w:tcPr>
          <w:p w14:paraId="1C28B861" w14:textId="77777777" w:rsidR="00D019C1" w:rsidRPr="00275051" w:rsidRDefault="00D019C1" w:rsidP="00703602">
            <w:pPr>
              <w:ind w:left="-222"/>
              <w:jc w:val="left"/>
              <w:textAlignment w:val="baseline"/>
              <w:rPr>
                <w:rFonts w:ascii="Arial Narrow" w:hAnsi="Arial Narrow"/>
                <w:b/>
                <w:bCs/>
                <w:color w:val="333333"/>
                <w:sz w:val="18"/>
                <w:szCs w:val="18"/>
                <w:bdr w:val="none" w:sz="0" w:space="0" w:color="auto" w:frame="1"/>
              </w:rPr>
            </w:pPr>
            <w:r w:rsidRPr="00275051">
              <w:rPr>
                <w:rFonts w:ascii="Arial Narrow" w:hAnsi="Arial Narrow"/>
                <w:b/>
                <w:bCs/>
                <w:i/>
                <w:iCs/>
                <w:color w:val="333333"/>
                <w:sz w:val="18"/>
                <w:szCs w:val="18"/>
                <w:bdr w:val="none" w:sz="0" w:space="0" w:color="auto" w:frame="1"/>
              </w:rPr>
              <w:t>Administrative Advice:</w:t>
            </w:r>
            <w:r w:rsidRPr="00275051">
              <w:rPr>
                <w:rFonts w:ascii="Arial Narrow" w:hAnsi="Arial Narrow"/>
                <w:b/>
                <w:bCs/>
                <w:color w:val="333333"/>
                <w:sz w:val="18"/>
                <w:szCs w:val="18"/>
                <w:bdr w:val="none" w:sz="0" w:space="0" w:color="auto" w:frame="1"/>
              </w:rPr>
              <w:t xml:space="preserve"> </w:t>
            </w:r>
            <w:r w:rsidRPr="00275051">
              <w:rPr>
                <w:rFonts w:ascii="Arial Narrow" w:hAnsi="Arial Narrow"/>
                <w:b/>
                <w:bCs/>
                <w:strike/>
                <w:color w:val="333333"/>
                <w:sz w:val="18"/>
                <w:szCs w:val="18"/>
                <w:bdr w:val="none" w:sz="0" w:space="0" w:color="auto" w:frame="1"/>
              </w:rPr>
              <w:t>Prescriber instructions:</w:t>
            </w:r>
          </w:p>
          <w:p w14:paraId="613614DD" w14:textId="77777777" w:rsidR="00D019C1" w:rsidRPr="00275051" w:rsidRDefault="00D019C1" w:rsidP="00703602">
            <w:pPr>
              <w:ind w:left="-222"/>
              <w:jc w:val="left"/>
              <w:textAlignment w:val="baseline"/>
              <w:rPr>
                <w:rFonts w:ascii="Arial Narrow" w:hAnsi="Arial Narrow"/>
                <w:color w:val="333333"/>
                <w:sz w:val="18"/>
                <w:szCs w:val="18"/>
              </w:rPr>
            </w:pPr>
            <w:r w:rsidRPr="00275051">
              <w:rPr>
                <w:rFonts w:ascii="Arial Narrow" w:hAnsi="Arial Narrow"/>
                <w:color w:val="333333"/>
                <w:sz w:val="18"/>
                <w:szCs w:val="18"/>
                <w:bdr w:val="none" w:sz="0" w:space="0" w:color="auto" w:frame="1"/>
              </w:rPr>
              <w:t>Shared Care Model</w:t>
            </w:r>
            <w:r w:rsidRPr="00275051">
              <w:rPr>
                <w:rFonts w:ascii="Arial Narrow" w:hAnsi="Arial Narrow"/>
                <w:color w:val="333333"/>
                <w:sz w:val="18"/>
                <w:szCs w:val="18"/>
              </w:rPr>
              <w:t>: 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14:paraId="2EE38F13" w14:textId="77777777" w:rsidR="00B14964" w:rsidRPr="00275051" w:rsidRDefault="00B14964">
      <w:pPr>
        <w:rPr>
          <w:rFonts w:ascii="Arial Narrow" w:hAnsi="Arial Narrow"/>
          <w:snapToGrid w:val="0"/>
          <w:sz w:val="18"/>
          <w:szCs w:val="22"/>
        </w:rPr>
      </w:pPr>
    </w:p>
    <w:p w14:paraId="5EEF11F0" w14:textId="77777777" w:rsidR="00BD4F1B" w:rsidRDefault="00B14964">
      <w:pPr>
        <w:pStyle w:val="3-BodyText"/>
      </w:pPr>
      <w:r w:rsidRPr="00275051">
        <w:t>The submission did not propose any special pricing arrangements.</w:t>
      </w:r>
    </w:p>
    <w:p w14:paraId="47170EA6" w14:textId="4F3C7F5E" w:rsidR="00B14964" w:rsidRPr="00275051" w:rsidRDefault="00B14964">
      <w:pPr>
        <w:pStyle w:val="3-BodyText"/>
      </w:pPr>
      <w:r w:rsidRPr="00275051">
        <w:t xml:space="preserve">The prescribing instructions suggest that Nurse Practitioners may be intended to be included under the Prescriber type given the proposed Shared care model. This is </w:t>
      </w:r>
      <w:proofErr w:type="gramStart"/>
      <w:r w:rsidRPr="00275051">
        <w:t>similar to</w:t>
      </w:r>
      <w:proofErr w:type="gramEnd"/>
      <w:r w:rsidRPr="00275051">
        <w:t xml:space="preserve"> the prescribing instructions for AOM.</w:t>
      </w:r>
      <w:r w:rsidR="007950DD" w:rsidRPr="00275051">
        <w:t xml:space="preserve"> LAI forms of paliperidone </w:t>
      </w:r>
      <w:proofErr w:type="gramStart"/>
      <w:r w:rsidR="007950DD" w:rsidRPr="00275051">
        <w:t>are able to</w:t>
      </w:r>
      <w:proofErr w:type="gramEnd"/>
      <w:r w:rsidR="007950DD" w:rsidRPr="00275051">
        <w:t xml:space="preserve"> be prescribed by nurse practitioners under these arrangements.</w:t>
      </w:r>
      <w:r w:rsidR="00630FD7" w:rsidRPr="00275051">
        <w:t xml:space="preserve"> Between finalisation of the evaluation and PBAC consideration in December 2024, the listings of </w:t>
      </w:r>
      <w:r w:rsidR="00E53049" w:rsidRPr="00275051">
        <w:t>aripiprazole were updated to remove the shared care model advice. Therefore, the administrative advice is likely unnecessary for the listing of A2M.</w:t>
      </w:r>
    </w:p>
    <w:p w14:paraId="7BE01B32" w14:textId="3470731D" w:rsidR="00B14964" w:rsidRPr="00275051" w:rsidRDefault="00D96F6F" w:rsidP="00E86F41">
      <w:pPr>
        <w:pStyle w:val="3-BodyText"/>
      </w:pPr>
      <w:r w:rsidRPr="00275051">
        <w:t>T</w:t>
      </w:r>
      <w:r w:rsidR="00B14964" w:rsidRPr="00275051">
        <w:t xml:space="preserve">he requested PBS </w:t>
      </w:r>
      <w:r w:rsidR="002E666F" w:rsidRPr="00275051">
        <w:t>restriction</w:t>
      </w:r>
      <w:r w:rsidR="00B14964" w:rsidRPr="00275051">
        <w:t xml:space="preserve"> required patients to be stabilised on AOM before receiving </w:t>
      </w:r>
      <w:r w:rsidR="000D0D1E" w:rsidRPr="00275051">
        <w:t>A2M</w:t>
      </w:r>
      <w:r w:rsidR="00B14964" w:rsidRPr="00275051">
        <w:t xml:space="preserve">, </w:t>
      </w:r>
      <w:r w:rsidR="00540D5B" w:rsidRPr="00275051">
        <w:t xml:space="preserve">whereas </w:t>
      </w:r>
      <w:r w:rsidR="00B14964" w:rsidRPr="00275051">
        <w:t xml:space="preserve">only 4.3% of </w:t>
      </w:r>
      <w:r w:rsidR="005C0542" w:rsidRPr="00275051">
        <w:t xml:space="preserve">participants </w:t>
      </w:r>
      <w:r w:rsidR="00B14964" w:rsidRPr="00275051">
        <w:t xml:space="preserve">met such </w:t>
      </w:r>
      <w:r w:rsidR="007950DD" w:rsidRPr="00275051">
        <w:t xml:space="preserve">a </w:t>
      </w:r>
      <w:r w:rsidR="00B14964" w:rsidRPr="00275051">
        <w:t xml:space="preserve">requirement in </w:t>
      </w:r>
      <w:r w:rsidR="00540D5B" w:rsidRPr="00275051">
        <w:rPr>
          <w:rFonts w:eastAsia="Calibri"/>
        </w:rPr>
        <w:t>Trial 031-201-00181</w:t>
      </w:r>
      <w:r w:rsidR="00B14964" w:rsidRPr="00275051">
        <w:t>.</w:t>
      </w:r>
    </w:p>
    <w:p w14:paraId="0B7AD33C" w14:textId="46CEFB79" w:rsidR="00BD4F1B" w:rsidRDefault="008863E9">
      <w:pPr>
        <w:pStyle w:val="3-BodyText"/>
      </w:pPr>
      <w:r w:rsidRPr="00275051">
        <w:t xml:space="preserve">The proposed PBS restriction included the clinical criterion: </w:t>
      </w:r>
      <w:r w:rsidR="00740D60" w:rsidRPr="00275051">
        <w:t>“patient must have previously received and be stabilised on PBS subsidised aripiprazole long</w:t>
      </w:r>
      <w:r w:rsidR="001D409D" w:rsidRPr="00275051">
        <w:t xml:space="preserve"> </w:t>
      </w:r>
      <w:r w:rsidR="00740D60" w:rsidRPr="00275051">
        <w:t>acting injection</w:t>
      </w:r>
      <w:r w:rsidRPr="00275051">
        <w:t xml:space="preserve">”. Unlike the paliperidone 3 monthly and 6 monthly criteria (see paragraph </w:t>
      </w:r>
      <w:r w:rsidRPr="00275051">
        <w:fldChar w:fldCharType="begin"/>
      </w:r>
      <w:r w:rsidRPr="00275051">
        <w:instrText xml:space="preserve"> REF _Ref169794157 \r \h </w:instrText>
      </w:r>
      <w:r w:rsidR="00B03A42" w:rsidRPr="00275051">
        <w:instrText xml:space="preserve"> \* MERGEFORMAT </w:instrText>
      </w:r>
      <w:r w:rsidRPr="00275051">
        <w:fldChar w:fldCharType="separate"/>
      </w:r>
      <w:r w:rsidR="00E028FF">
        <w:t>2.6</w:t>
      </w:r>
      <w:r w:rsidRPr="00275051">
        <w:fldChar w:fldCharType="end"/>
      </w:r>
      <w:r w:rsidRPr="00275051">
        <w:t xml:space="preserve">), a minimum duration of stabilisation was not included.   </w:t>
      </w:r>
      <w:r w:rsidR="00FC4549" w:rsidRPr="00275051">
        <w:t xml:space="preserve">The draft PI </w:t>
      </w:r>
      <w:r w:rsidR="00E0263D" w:rsidRPr="00275051">
        <w:t xml:space="preserve">states </w:t>
      </w:r>
      <w:r w:rsidR="00FC4549" w:rsidRPr="00275051">
        <w:t>that the first A2M injection may be administered instead of the second or any later injection of AOM (p2 of the draft A2M PI).</w:t>
      </w:r>
    </w:p>
    <w:p w14:paraId="2E976BE8" w14:textId="4C08DFB4" w:rsidR="00B03A42" w:rsidRPr="00275051" w:rsidRDefault="00B03A42" w:rsidP="00B03A42">
      <w:pPr>
        <w:ind w:firstLine="709"/>
        <w:rPr>
          <w:rFonts w:asciiTheme="minorHAnsi" w:hAnsiTheme="minorHAnsi"/>
          <w:i/>
        </w:rPr>
      </w:pPr>
      <w:bookmarkStart w:id="16" w:name="_Hlk76375324"/>
      <w:r w:rsidRPr="00275051">
        <w:rPr>
          <w:rFonts w:asciiTheme="minorHAnsi" w:hAnsiTheme="minorHAnsi"/>
          <w:i/>
        </w:rPr>
        <w:t>For more detail on PBAC’s view, see section 7 PBAC outcome.</w:t>
      </w:r>
    </w:p>
    <w:p w14:paraId="56C9109E" w14:textId="77777777" w:rsidR="00B14964" w:rsidRPr="00275051" w:rsidDel="00195452" w:rsidRDefault="00B14964">
      <w:pPr>
        <w:pStyle w:val="2-SectionHeading"/>
      </w:pPr>
      <w:bookmarkStart w:id="17" w:name="_Toc167272428"/>
      <w:bookmarkEnd w:id="16"/>
      <w:r w:rsidRPr="00275051" w:rsidDel="00195452">
        <w:t>Population and disease</w:t>
      </w:r>
      <w:bookmarkEnd w:id="17"/>
    </w:p>
    <w:p w14:paraId="7DB11E91" w14:textId="77777777" w:rsidR="00BD4F1B" w:rsidRDefault="00B14964">
      <w:pPr>
        <w:pStyle w:val="3-BodyText"/>
      </w:pPr>
      <w:r w:rsidRPr="00275051">
        <w:t>Schizophrenia is a chronic and debilitating relapsing psychiatric disorder characterised by delusions, hallucinations, and thought disorder. It also significantly impacts emotional expression, motivation, social interaction, motor function, and cognition. This disrupts a person's ability to function in daily life, including work, school, and social relationships. Schizophrenia is also associated with an increased risk of cardiovascular disease, highlighting its negative impact on physical health.</w:t>
      </w:r>
    </w:p>
    <w:p w14:paraId="6A1519AE" w14:textId="6CBBDA43" w:rsidR="00B14964" w:rsidRPr="00275051" w:rsidRDefault="00B14964">
      <w:pPr>
        <w:pStyle w:val="3-BodyText"/>
      </w:pPr>
      <w:r w:rsidRPr="00275051">
        <w:t xml:space="preserve">Management of schizophrenia in both acute and maintenance phases </w:t>
      </w:r>
      <w:r w:rsidR="00BC60A7" w:rsidRPr="00275051">
        <w:t>rely</w:t>
      </w:r>
      <w:r w:rsidRPr="00275051">
        <w:t xml:space="preserve"> on antipsychotic medications</w:t>
      </w:r>
      <w:r w:rsidR="00A41323" w:rsidRPr="00275051">
        <w:t>,</w:t>
      </w:r>
      <w:r w:rsidRPr="00275051">
        <w:t xml:space="preserve"> with atypical (“second generation”) agents being </w:t>
      </w:r>
      <w:r w:rsidR="000555F8" w:rsidRPr="00275051">
        <w:t>generally preferred</w:t>
      </w:r>
      <w:r w:rsidRPr="00275051">
        <w:t xml:space="preserve">. While all antipsychotics target dopamine receptors, individual medications vary in effectiveness, side effects, and formulation. These variations guide the personalised selection of antipsychotics for patients with schizophrenia. Treatment decisions consider disease severity, response history, and tolerability. Therapy aims </w:t>
      </w:r>
      <w:r w:rsidR="00867BCF" w:rsidRPr="00275051">
        <w:t xml:space="preserve">to </w:t>
      </w:r>
      <w:r w:rsidR="00867BCF" w:rsidRPr="00275051">
        <w:lastRenderedPageBreak/>
        <w:t>balance</w:t>
      </w:r>
      <w:r w:rsidRPr="00275051">
        <w:t xml:space="preserve"> medication efficacy, adverse event profiles, patient preferences, and adherence.</w:t>
      </w:r>
    </w:p>
    <w:p w14:paraId="46871F46" w14:textId="23D5933A" w:rsidR="00B14964" w:rsidRPr="00275051" w:rsidRDefault="00B14964">
      <w:pPr>
        <w:pStyle w:val="3-BodyText"/>
      </w:pPr>
      <w:r w:rsidRPr="00275051">
        <w:t xml:space="preserve">Management of acute schizophrenia episodes prioritises rapidly alleviating symptoms and stabilising the individual. Once achieved, LAI (known as depot medications) become an important option for maintenance therapy. </w:t>
      </w:r>
      <w:r w:rsidR="000555F8" w:rsidRPr="00275051">
        <w:t xml:space="preserve">Depot injections include a liquid that releases medication slowly over several weeks. </w:t>
      </w:r>
      <w:r w:rsidRPr="00275051">
        <w:t>Their primary benefit lies in improved medication adherence, a major factor in schizophrenia relapse prevention and reduced re-hospitalisation risk by 20-30% compared to oral medication</w:t>
      </w:r>
      <w:r w:rsidR="00FD3D31" w:rsidRPr="00275051">
        <w:t xml:space="preserve"> (Tiihonen 2017)</w:t>
      </w:r>
      <w:r w:rsidR="00FD3D31" w:rsidRPr="00275051">
        <w:rPr>
          <w:rStyle w:val="FootnoteReference"/>
        </w:rPr>
        <w:footnoteReference w:id="2"/>
      </w:r>
      <w:r w:rsidRPr="00275051">
        <w:t>.</w:t>
      </w:r>
    </w:p>
    <w:p w14:paraId="0284DFD4" w14:textId="77777777" w:rsidR="00BD4F1B" w:rsidRDefault="00B14964" w:rsidP="005F3018">
      <w:pPr>
        <w:pStyle w:val="3-BodyText"/>
      </w:pPr>
      <w:r w:rsidRPr="00275051">
        <w:t xml:space="preserve">The main difference between the current and proposed clinical management algorithm </w:t>
      </w:r>
      <w:r w:rsidR="00105140" w:rsidRPr="00275051">
        <w:t xml:space="preserve">was </w:t>
      </w:r>
      <w:r w:rsidRPr="00275051">
        <w:t xml:space="preserve">the addition of </w:t>
      </w:r>
      <w:r w:rsidR="000D0D1E" w:rsidRPr="00275051">
        <w:t>A2M</w:t>
      </w:r>
      <w:r w:rsidRPr="00275051">
        <w:t xml:space="preserve"> as an additional maintenance treatment option for patients with schizophrenia who are stable and currently treated with AOM. </w:t>
      </w:r>
      <w:r w:rsidR="005F3018" w:rsidRPr="00275051">
        <w:t xml:space="preserve">The submission proposed the following algorithm for transitioning from AOM to </w:t>
      </w:r>
      <w:r w:rsidR="000D0D1E" w:rsidRPr="00275051">
        <w:t>A2M</w:t>
      </w:r>
      <w:r w:rsidR="005F3018" w:rsidRPr="00275051">
        <w:t>:</w:t>
      </w:r>
    </w:p>
    <w:p w14:paraId="2FE7F507" w14:textId="77777777" w:rsidR="00BD4F1B" w:rsidRDefault="000D712E" w:rsidP="00915197">
      <w:pPr>
        <w:pStyle w:val="3-BodyText"/>
        <w:numPr>
          <w:ilvl w:val="1"/>
          <w:numId w:val="21"/>
        </w:numPr>
        <w:ind w:left="1134"/>
      </w:pPr>
      <w:r w:rsidRPr="00275051">
        <w:t>For patients stabilised on AOM 400 mg, o</w:t>
      </w:r>
      <w:r w:rsidR="005F3018" w:rsidRPr="00275051">
        <w:t xml:space="preserve">ne injection of </w:t>
      </w:r>
      <w:r w:rsidR="000D0D1E" w:rsidRPr="00275051">
        <w:t>A2M</w:t>
      </w:r>
      <w:r w:rsidR="005F3018" w:rsidRPr="00275051">
        <w:t xml:space="preserve"> 960 mg every </w:t>
      </w:r>
      <w:r w:rsidR="00201225" w:rsidRPr="00275051">
        <w:t>56 days</w:t>
      </w:r>
      <w:r w:rsidR="005F3018" w:rsidRPr="00275051">
        <w:t xml:space="preserve"> would be administered in place of the next scheduled injection of AOM 400 mg once monthly.</w:t>
      </w:r>
    </w:p>
    <w:p w14:paraId="16C93E1F" w14:textId="77777777" w:rsidR="00BD4F1B" w:rsidRDefault="005F3018" w:rsidP="00915197">
      <w:pPr>
        <w:pStyle w:val="3-BodyText"/>
        <w:numPr>
          <w:ilvl w:val="1"/>
          <w:numId w:val="21"/>
        </w:numPr>
        <w:ind w:left="1134"/>
      </w:pPr>
      <w:r w:rsidRPr="00275051">
        <w:t xml:space="preserve">For patients stabilised on AOM 300 mg once monthly, one injection of </w:t>
      </w:r>
      <w:r w:rsidR="000D0D1E" w:rsidRPr="00275051">
        <w:t>A2M</w:t>
      </w:r>
      <w:r w:rsidRPr="00275051">
        <w:t xml:space="preserve"> 720 mg once every </w:t>
      </w:r>
      <w:r w:rsidR="00201225" w:rsidRPr="00275051">
        <w:t>56 days</w:t>
      </w:r>
      <w:r w:rsidRPr="00275051">
        <w:t xml:space="preserve"> would be administered instead of the next scheduled injection of AOM 300 mg once monthly.</w:t>
      </w:r>
    </w:p>
    <w:p w14:paraId="7ED28158" w14:textId="77777777" w:rsidR="00BD4F1B" w:rsidRDefault="005F3018" w:rsidP="00915197">
      <w:pPr>
        <w:pStyle w:val="3-BodyText"/>
        <w:numPr>
          <w:ilvl w:val="1"/>
          <w:numId w:val="21"/>
        </w:numPr>
        <w:ind w:left="1134"/>
      </w:pPr>
      <w:r w:rsidRPr="00275051">
        <w:t xml:space="preserve">The first </w:t>
      </w:r>
      <w:r w:rsidR="000D0D1E" w:rsidRPr="00275051">
        <w:t>A2M</w:t>
      </w:r>
      <w:r w:rsidRPr="00275051">
        <w:t xml:space="preserve"> injection could be administered instead of the second or any later injection of AOM.</w:t>
      </w:r>
    </w:p>
    <w:p w14:paraId="0AA19223" w14:textId="77777777" w:rsidR="00BD4F1B" w:rsidRDefault="005F3018" w:rsidP="00915197">
      <w:pPr>
        <w:pStyle w:val="3-BodyText"/>
        <w:numPr>
          <w:ilvl w:val="1"/>
          <w:numId w:val="21"/>
        </w:numPr>
        <w:ind w:left="1134"/>
      </w:pPr>
      <w:r w:rsidRPr="00275051">
        <w:t xml:space="preserve">Patients could be administered </w:t>
      </w:r>
      <w:r w:rsidR="000D0D1E" w:rsidRPr="00275051">
        <w:t>A2M</w:t>
      </w:r>
      <w:r w:rsidRPr="00275051">
        <w:t xml:space="preserve"> up to 2 weeks before or 2 weeks after the scheduled </w:t>
      </w:r>
      <w:r w:rsidR="00E06476" w:rsidRPr="00275051">
        <w:t>2</w:t>
      </w:r>
      <w:r w:rsidRPr="00275051">
        <w:t>-month dose.</w:t>
      </w:r>
    </w:p>
    <w:p w14:paraId="3BA04219" w14:textId="35153BBD" w:rsidR="005F3018" w:rsidRPr="00275051" w:rsidRDefault="005F3018" w:rsidP="00915197">
      <w:pPr>
        <w:pStyle w:val="3-BodyText"/>
        <w:numPr>
          <w:ilvl w:val="1"/>
          <w:numId w:val="21"/>
        </w:numPr>
        <w:ind w:left="1134"/>
      </w:pPr>
      <w:r w:rsidRPr="00275051">
        <w:t xml:space="preserve">In case of adverse events with </w:t>
      </w:r>
      <w:r w:rsidR="000D0D1E" w:rsidRPr="00275051">
        <w:t>A2M</w:t>
      </w:r>
      <w:r w:rsidRPr="00275051">
        <w:t xml:space="preserve"> </w:t>
      </w:r>
      <w:r w:rsidR="00366535" w:rsidRPr="00275051">
        <w:t xml:space="preserve">960 mg </w:t>
      </w:r>
      <w:r w:rsidRPr="00275051">
        <w:t xml:space="preserve">once every </w:t>
      </w:r>
      <w:r w:rsidR="00201225" w:rsidRPr="00275051">
        <w:t>56 days</w:t>
      </w:r>
      <w:r w:rsidRPr="00275051">
        <w:t xml:space="preserve">, a dose reduction to </w:t>
      </w:r>
      <w:r w:rsidR="000D0D1E" w:rsidRPr="00275051">
        <w:t>A2M</w:t>
      </w:r>
      <w:r w:rsidRPr="00275051">
        <w:t xml:space="preserve"> 720 mg once every </w:t>
      </w:r>
      <w:r w:rsidR="00201225" w:rsidRPr="00275051">
        <w:t>56 days</w:t>
      </w:r>
      <w:r w:rsidRPr="00275051">
        <w:t xml:space="preserve"> could be considered at the time of the next scheduled injection.</w:t>
      </w:r>
    </w:p>
    <w:p w14:paraId="3B2210B6" w14:textId="6EB2D4F9" w:rsidR="00D02179" w:rsidRPr="00275051" w:rsidRDefault="00D02179" w:rsidP="000A7783">
      <w:pPr>
        <w:ind w:firstLine="709"/>
        <w:rPr>
          <w:rFonts w:asciiTheme="minorHAnsi" w:hAnsiTheme="minorHAnsi"/>
          <w:i/>
        </w:rPr>
      </w:pPr>
      <w:r w:rsidRPr="00275051">
        <w:rPr>
          <w:rFonts w:asciiTheme="minorHAnsi" w:hAnsiTheme="minorHAnsi"/>
          <w:i/>
        </w:rPr>
        <w:t>For more detail on PBAC’s view, see section 7 PBAC outcome.</w:t>
      </w:r>
    </w:p>
    <w:p w14:paraId="6D6A8E6E" w14:textId="77777777" w:rsidR="00B14964" w:rsidRPr="00275051" w:rsidRDefault="00B14964">
      <w:pPr>
        <w:pStyle w:val="2-SectionHeading"/>
      </w:pPr>
      <w:bookmarkStart w:id="18" w:name="_Toc167272429"/>
      <w:r w:rsidRPr="00275051">
        <w:t>Comparator</w:t>
      </w:r>
      <w:bookmarkEnd w:id="18"/>
    </w:p>
    <w:p w14:paraId="03897097" w14:textId="77777777" w:rsidR="00BD4F1B" w:rsidRDefault="00B14964">
      <w:pPr>
        <w:pStyle w:val="3-BodyText"/>
      </w:pPr>
      <w:bookmarkStart w:id="19" w:name="_Hlk165973992"/>
      <w:bookmarkStart w:id="20" w:name="_Toc22897640"/>
      <w:r w:rsidRPr="00275051">
        <w:t xml:space="preserve">The submission nominated </w:t>
      </w:r>
      <w:r w:rsidR="004F629D" w:rsidRPr="00275051">
        <w:t>AOM as the main comparator</w:t>
      </w:r>
      <w:bookmarkEnd w:id="19"/>
      <w:r w:rsidRPr="00275051">
        <w:t>.</w:t>
      </w:r>
    </w:p>
    <w:p w14:paraId="7C634EB0" w14:textId="1854AD4F" w:rsidR="00B14964" w:rsidRPr="00275051" w:rsidRDefault="00B14964">
      <w:pPr>
        <w:pStyle w:val="3-BodyText"/>
      </w:pPr>
      <w:r w:rsidRPr="00275051">
        <w:t xml:space="preserve">The main arguments provided in support of nominating AOM as an appropriate comparator for </w:t>
      </w:r>
      <w:r w:rsidR="000D0D1E" w:rsidRPr="00275051">
        <w:t>A2M</w:t>
      </w:r>
      <w:r w:rsidRPr="00275051">
        <w:t xml:space="preserve"> were as follows:</w:t>
      </w:r>
    </w:p>
    <w:p w14:paraId="1C7081A8" w14:textId="2851C42E" w:rsidR="00837F69" w:rsidRPr="00275051" w:rsidRDefault="00837F69" w:rsidP="00E362E3">
      <w:pPr>
        <w:pStyle w:val="ListParagraph"/>
        <w:ind w:left="1134"/>
      </w:pPr>
      <w:r w:rsidRPr="00275051">
        <w:t xml:space="preserve">Pharmacological </w:t>
      </w:r>
      <w:r w:rsidR="003F2E73" w:rsidRPr="00275051">
        <w:t>e</w:t>
      </w:r>
      <w:r w:rsidRPr="00275051">
        <w:t xml:space="preserve">quivalence: </w:t>
      </w:r>
      <w:r w:rsidR="000D0D1E" w:rsidRPr="00275051">
        <w:t>A2M</w:t>
      </w:r>
      <w:r w:rsidRPr="00275051">
        <w:t xml:space="preserve"> and AOM were considered interchangeable due to their identical active moiety and mechanism of action due to their near-</w:t>
      </w:r>
      <w:r w:rsidRPr="00275051">
        <w:lastRenderedPageBreak/>
        <w:t>identical pharmacokinetic</w:t>
      </w:r>
      <w:r w:rsidR="007B646B" w:rsidRPr="00275051">
        <w:t xml:space="preserve"> (PK)</w:t>
      </w:r>
      <w:r w:rsidRPr="00275051">
        <w:t xml:space="preserve"> profiles. This would translate to similar efficacy and safety profiles, making them suitable for a similar subset of patients.</w:t>
      </w:r>
    </w:p>
    <w:p w14:paraId="232AC7C6" w14:textId="422758C9" w:rsidR="00837F69" w:rsidRPr="00275051" w:rsidRDefault="00837F69" w:rsidP="00E362E3">
      <w:pPr>
        <w:pStyle w:val="ListParagraph"/>
        <w:ind w:left="1134"/>
      </w:pPr>
      <w:r w:rsidRPr="00275051">
        <w:t xml:space="preserve">TGA </w:t>
      </w:r>
      <w:r w:rsidR="002C18B2" w:rsidRPr="00275051">
        <w:t>PI</w:t>
      </w:r>
      <w:r w:rsidRPr="00275051">
        <w:t xml:space="preserve">: The proposed TGA </w:t>
      </w:r>
      <w:r w:rsidR="004A116B" w:rsidRPr="00275051">
        <w:t>PI</w:t>
      </w:r>
      <w:r w:rsidR="004920FC" w:rsidRPr="00275051">
        <w:t xml:space="preserve"> </w:t>
      </w:r>
      <w:r w:rsidRPr="00275051">
        <w:t xml:space="preserve">for </w:t>
      </w:r>
      <w:r w:rsidR="000D0D1E" w:rsidRPr="00275051">
        <w:t>A2M</w:t>
      </w:r>
      <w:r w:rsidRPr="00275051">
        <w:t xml:space="preserve"> recommended that patients be stabilised on AOM before transitioning to </w:t>
      </w:r>
      <w:r w:rsidR="000D0D1E" w:rsidRPr="00275051">
        <w:t>A2M</w:t>
      </w:r>
      <w:r w:rsidRPr="00275051">
        <w:t>. This would minimise relapse and adverse events due to continued exposure to the same active ingredient. Further, this requirement aligned with the PBS restrictions for other LAIs for schizophrenia, such as paliperidone.</w:t>
      </w:r>
    </w:p>
    <w:p w14:paraId="20FBF87D" w14:textId="77777777" w:rsidR="00BD4F1B" w:rsidRDefault="00837F69" w:rsidP="00E362E3">
      <w:pPr>
        <w:pStyle w:val="ListParagraph"/>
        <w:ind w:left="1134"/>
      </w:pPr>
      <w:r w:rsidRPr="00275051">
        <w:t xml:space="preserve">Treatment </w:t>
      </w:r>
      <w:r w:rsidR="003F2E73" w:rsidRPr="00275051">
        <w:t>c</w:t>
      </w:r>
      <w:r w:rsidRPr="00275051">
        <w:t>ontinuity: Treatment guidelines recommend continuing with the initial antipsychotic that yielded a positive response in the acute phase (Galletly 2016)</w:t>
      </w:r>
      <w:r w:rsidR="00A41E4D" w:rsidRPr="00275051">
        <w:rPr>
          <w:rStyle w:val="FootnoteReference"/>
        </w:rPr>
        <w:footnoteReference w:id="3"/>
      </w:r>
      <w:r w:rsidRPr="00275051">
        <w:t>. The transition between atypical antipsychotics would typically occur only if new adverse events or tolerability issues arose.</w:t>
      </w:r>
    </w:p>
    <w:p w14:paraId="7DB9DE8F" w14:textId="65CA67C6" w:rsidR="009C0EFE" w:rsidRPr="00275051" w:rsidRDefault="00804F90">
      <w:pPr>
        <w:pStyle w:val="3-BodyText"/>
        <w:rPr>
          <w:snapToGrid/>
        </w:rPr>
      </w:pPr>
      <w:r w:rsidRPr="00275051">
        <w:t>Under Section 101(3B) of the National Health Act 1953,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w:t>
      </w:r>
    </w:p>
    <w:p w14:paraId="09B9C98A" w14:textId="77777777" w:rsidR="00BD4F1B" w:rsidRDefault="00613123" w:rsidP="00D02179">
      <w:pPr>
        <w:pStyle w:val="3-BodyText"/>
        <w:rPr>
          <w:snapToGrid/>
        </w:rPr>
      </w:pPr>
      <w:r w:rsidRPr="00275051">
        <w:rPr>
          <w:snapToGrid/>
        </w:rPr>
        <w:t>At its March 2024 meeting, the PBAC recommended risperidone 4</w:t>
      </w:r>
      <w:r w:rsidR="003F2E73" w:rsidRPr="00275051">
        <w:rPr>
          <w:snapToGrid/>
        </w:rPr>
        <w:t xml:space="preserve"> </w:t>
      </w:r>
      <w:r w:rsidRPr="00275051">
        <w:rPr>
          <w:snapToGrid/>
        </w:rPr>
        <w:t>weekly</w:t>
      </w:r>
      <w:r w:rsidR="003F2E73" w:rsidRPr="00275051">
        <w:rPr>
          <w:snapToGrid/>
        </w:rPr>
        <w:t xml:space="preserve"> LAI</w:t>
      </w:r>
      <w:r w:rsidRPr="00275051">
        <w:rPr>
          <w:snapToGrid/>
        </w:rPr>
        <w:t xml:space="preserve"> on a cost minimisation basis with the</w:t>
      </w:r>
      <w:r w:rsidR="003F2E73" w:rsidRPr="00275051">
        <w:rPr>
          <w:snapToGrid/>
        </w:rPr>
        <w:t xml:space="preserve"> least costly alternative of </w:t>
      </w:r>
      <w:r w:rsidR="003F2E73" w:rsidRPr="00275051">
        <w:t xml:space="preserve">risperidone 2 weekly LAI, paliperidone LAIs, or aripiprazole 4 weekly LAI </w:t>
      </w:r>
      <w:r w:rsidRPr="00275051">
        <w:rPr>
          <w:snapToGrid/>
        </w:rPr>
        <w:t>(see published PBAC March 2024 Outcomes).</w:t>
      </w:r>
      <w:r w:rsidR="003F2E73" w:rsidRPr="00275051">
        <w:rPr>
          <w:snapToGrid/>
        </w:rPr>
        <w:t xml:space="preserve"> </w:t>
      </w:r>
      <w:r w:rsidR="00E1514F" w:rsidRPr="00275051">
        <w:rPr>
          <w:snapToGrid/>
        </w:rPr>
        <w:t>It is noted, however, that risperidone 4 weekly LAI does not require patients to be stabilised on risperidone prior to commencing treatment.</w:t>
      </w:r>
    </w:p>
    <w:p w14:paraId="758B135A" w14:textId="51461C55" w:rsidR="00D02179" w:rsidRPr="00275051" w:rsidRDefault="00D02179" w:rsidP="000A7783">
      <w:pPr>
        <w:ind w:firstLine="709"/>
        <w:rPr>
          <w:rFonts w:asciiTheme="minorHAnsi" w:hAnsiTheme="minorHAnsi"/>
          <w:i/>
        </w:rPr>
      </w:pPr>
      <w:r w:rsidRPr="00275051">
        <w:rPr>
          <w:rFonts w:asciiTheme="minorHAnsi" w:hAnsiTheme="minorHAnsi"/>
          <w:i/>
        </w:rPr>
        <w:t>For more detail on PBAC’s view, see section 7 PBAC outcome.</w:t>
      </w:r>
    </w:p>
    <w:p w14:paraId="338E4743" w14:textId="77777777" w:rsidR="00B14964" w:rsidRPr="00275051" w:rsidRDefault="00B14964">
      <w:pPr>
        <w:pStyle w:val="2-SectionHeading"/>
      </w:pPr>
      <w:bookmarkStart w:id="21" w:name="_Toc124931841"/>
      <w:bookmarkStart w:id="22" w:name="_Toc167272430"/>
      <w:r w:rsidRPr="00275051">
        <w:t>Consideration of the evidence</w:t>
      </w:r>
      <w:bookmarkEnd w:id="21"/>
      <w:bookmarkEnd w:id="22"/>
    </w:p>
    <w:p w14:paraId="6E74819C" w14:textId="77777777" w:rsidR="005D42E8" w:rsidRPr="00275051" w:rsidRDefault="005D42E8" w:rsidP="00537C11">
      <w:pPr>
        <w:pStyle w:val="3-SubsectionHeading"/>
        <w:outlineLvl w:val="1"/>
        <w:rPr>
          <w:lang w:eastAsia="en-AU"/>
        </w:rPr>
      </w:pPr>
      <w:bookmarkStart w:id="23" w:name="_Hlk76375935"/>
      <w:bookmarkStart w:id="24" w:name="_Toc124931842"/>
      <w:bookmarkStart w:id="25" w:name="_Toc167272431"/>
      <w:r w:rsidRPr="00275051">
        <w:rPr>
          <w:lang w:eastAsia="en-AU"/>
        </w:rPr>
        <w:t>Sponsor hearing</w:t>
      </w:r>
    </w:p>
    <w:p w14:paraId="58FF9042" w14:textId="454661FF" w:rsidR="005D42E8" w:rsidRPr="00275051" w:rsidRDefault="005D42E8" w:rsidP="005D42E8">
      <w:pPr>
        <w:widowControl w:val="0"/>
        <w:numPr>
          <w:ilvl w:val="1"/>
          <w:numId w:val="1"/>
        </w:numPr>
        <w:spacing w:after="120"/>
        <w:rPr>
          <w:rFonts w:cs="Calibri"/>
          <w:bCs/>
          <w:snapToGrid w:val="0"/>
        </w:rPr>
      </w:pPr>
      <w:r w:rsidRPr="00275051">
        <w:rPr>
          <w:rFonts w:cs="Calibri"/>
          <w:bCs/>
          <w:snapToGrid w:val="0"/>
        </w:rPr>
        <w:t>There was no hearing for this item.</w:t>
      </w:r>
    </w:p>
    <w:p w14:paraId="53F2D460" w14:textId="77777777" w:rsidR="005D42E8" w:rsidRPr="00275051" w:rsidRDefault="005D42E8" w:rsidP="00537C11">
      <w:pPr>
        <w:pStyle w:val="3-SubsectionHeading"/>
        <w:outlineLvl w:val="1"/>
        <w:rPr>
          <w:lang w:eastAsia="en-AU"/>
        </w:rPr>
      </w:pPr>
      <w:r w:rsidRPr="00275051">
        <w:rPr>
          <w:lang w:eastAsia="en-AU"/>
        </w:rPr>
        <w:t>Consumer comments</w:t>
      </w:r>
    </w:p>
    <w:p w14:paraId="1C80DD7F" w14:textId="77777777" w:rsidR="00BD4F1B" w:rsidRDefault="00937F29" w:rsidP="005D42E8">
      <w:pPr>
        <w:widowControl w:val="0"/>
        <w:numPr>
          <w:ilvl w:val="1"/>
          <w:numId w:val="1"/>
        </w:numPr>
        <w:spacing w:after="120"/>
        <w:rPr>
          <w:rFonts w:asciiTheme="minorHAnsi" w:hAnsiTheme="minorHAnsi"/>
          <w:bCs/>
          <w:snapToGrid w:val="0"/>
        </w:rPr>
      </w:pPr>
      <w:bookmarkStart w:id="26" w:name="_Hlk76382618"/>
      <w:r w:rsidRPr="00275051">
        <w:rPr>
          <w:rFonts w:asciiTheme="minorHAnsi" w:hAnsiTheme="minorHAnsi"/>
          <w:bCs/>
          <w:snapToGrid w:val="0"/>
        </w:rPr>
        <w:t>The PBAC noted and welcomed the input from individuals (2) via the Consumer Comments facility on the PBS website</w:t>
      </w:r>
      <w:r w:rsidR="00E8736C" w:rsidRPr="00275051">
        <w:rPr>
          <w:rFonts w:asciiTheme="minorHAnsi" w:hAnsiTheme="minorHAnsi"/>
          <w:bCs/>
          <w:snapToGrid w:val="0"/>
        </w:rPr>
        <w:t>, both supporting the listing of A2M. The Committee noted the input described the effectiveness of aripiprazole</w:t>
      </w:r>
      <w:r w:rsidR="00BE7FF9" w:rsidRPr="00275051">
        <w:rPr>
          <w:rFonts w:asciiTheme="minorHAnsi" w:hAnsiTheme="minorHAnsi"/>
          <w:bCs/>
          <w:snapToGrid w:val="0"/>
        </w:rPr>
        <w:t xml:space="preserve"> and how it helps them remain calm and keep their condition </w:t>
      </w:r>
      <w:r w:rsidR="00ED1F0C" w:rsidRPr="00275051">
        <w:rPr>
          <w:rFonts w:asciiTheme="minorHAnsi" w:hAnsiTheme="minorHAnsi"/>
          <w:bCs/>
          <w:snapToGrid w:val="0"/>
        </w:rPr>
        <w:t>stable but</w:t>
      </w:r>
      <w:r w:rsidR="00BE7FF9" w:rsidRPr="00275051">
        <w:rPr>
          <w:rFonts w:asciiTheme="minorHAnsi" w:hAnsiTheme="minorHAnsi"/>
          <w:bCs/>
          <w:snapToGrid w:val="0"/>
        </w:rPr>
        <w:t xml:space="preserve"> also </w:t>
      </w:r>
      <w:r w:rsidR="0001648B" w:rsidRPr="00275051">
        <w:rPr>
          <w:rFonts w:asciiTheme="minorHAnsi" w:hAnsiTheme="minorHAnsi"/>
          <w:bCs/>
          <w:snapToGrid w:val="0"/>
        </w:rPr>
        <w:t xml:space="preserve">described the high cost of accessing aripiprazole privately as prohibitive and </w:t>
      </w:r>
      <w:r w:rsidR="008D2862" w:rsidRPr="00275051">
        <w:rPr>
          <w:rFonts w:asciiTheme="minorHAnsi" w:hAnsiTheme="minorHAnsi"/>
          <w:bCs/>
          <w:snapToGrid w:val="0"/>
        </w:rPr>
        <w:t xml:space="preserve">the need for broader access. The PBAC also noted the input discussed aripiprazole for bipolar disorder (BPD), </w:t>
      </w:r>
      <w:r w:rsidR="0020329C" w:rsidRPr="00275051">
        <w:rPr>
          <w:rFonts w:asciiTheme="minorHAnsi" w:hAnsiTheme="minorHAnsi"/>
          <w:bCs/>
          <w:snapToGrid w:val="0"/>
        </w:rPr>
        <w:t xml:space="preserve">an </w:t>
      </w:r>
      <w:r w:rsidR="0020329C" w:rsidRPr="00275051">
        <w:rPr>
          <w:rFonts w:asciiTheme="minorHAnsi" w:hAnsiTheme="minorHAnsi"/>
          <w:bCs/>
          <w:snapToGrid w:val="0"/>
        </w:rPr>
        <w:lastRenderedPageBreak/>
        <w:t>indication for which PBS listing was not presently being sought for A2M.</w:t>
      </w:r>
    </w:p>
    <w:bookmarkEnd w:id="23"/>
    <w:bookmarkEnd w:id="26"/>
    <w:p w14:paraId="7450A91B" w14:textId="70B64BA5" w:rsidR="00B14964" w:rsidRPr="00275051" w:rsidRDefault="00B14964">
      <w:pPr>
        <w:pStyle w:val="4-SubsectionHeading"/>
      </w:pPr>
      <w:r w:rsidRPr="00275051">
        <w:t>Clinical trials</w:t>
      </w:r>
      <w:bookmarkEnd w:id="24"/>
      <w:bookmarkEnd w:id="25"/>
    </w:p>
    <w:p w14:paraId="557473DB" w14:textId="3F4A1337" w:rsidR="00B14964" w:rsidRPr="00275051" w:rsidRDefault="00B14964">
      <w:pPr>
        <w:pStyle w:val="3-BodyText"/>
        <w:rPr>
          <w:rFonts w:eastAsia="Calibri"/>
        </w:rPr>
      </w:pPr>
      <w:r w:rsidRPr="00275051">
        <w:rPr>
          <w:rFonts w:eastAsia="Calibri"/>
        </w:rPr>
        <w:t xml:space="preserve">The submission was based on one head-to-head randomised trial comparing </w:t>
      </w:r>
      <w:r w:rsidR="000D0D1E" w:rsidRPr="00275051">
        <w:rPr>
          <w:rFonts w:eastAsia="Calibri"/>
        </w:rPr>
        <w:t>A2M</w:t>
      </w:r>
      <w:r w:rsidRPr="00275051">
        <w:rPr>
          <w:rFonts w:eastAsia="Calibri"/>
        </w:rPr>
        <w:t xml:space="preserve"> to AOM in adult</w:t>
      </w:r>
      <w:r w:rsidR="00F27F8C" w:rsidRPr="00275051">
        <w:rPr>
          <w:rFonts w:eastAsia="Calibri"/>
        </w:rPr>
        <w:t xml:space="preserve">s </w:t>
      </w:r>
      <w:r w:rsidRPr="00275051">
        <w:rPr>
          <w:rFonts w:eastAsia="Calibri"/>
        </w:rPr>
        <w:t xml:space="preserve">with schizophrenia or BP-I disorder. </w:t>
      </w:r>
      <w:r w:rsidR="005F5077" w:rsidRPr="00275051">
        <w:rPr>
          <w:rFonts w:eastAsia="Calibri"/>
        </w:rPr>
        <w:t>Trial </w:t>
      </w:r>
      <w:r w:rsidRPr="00275051">
        <w:rPr>
          <w:rFonts w:eastAsia="Calibri"/>
        </w:rPr>
        <w:t>031-201-00181 included 266 adult</w:t>
      </w:r>
      <w:r w:rsidR="00F27F8C" w:rsidRPr="00275051">
        <w:rPr>
          <w:rFonts w:eastAsia="Calibri"/>
        </w:rPr>
        <w:t>s</w:t>
      </w:r>
      <w:r w:rsidRPr="00275051">
        <w:rPr>
          <w:rFonts w:eastAsia="Calibri"/>
        </w:rPr>
        <w:t xml:space="preserve"> with schizophrenia (n=185) or BP-I disorder (n=81).</w:t>
      </w:r>
    </w:p>
    <w:p w14:paraId="6F8D8CEB" w14:textId="28176D7F" w:rsidR="00B14964" w:rsidRPr="00275051" w:rsidRDefault="00B14964">
      <w:pPr>
        <w:pStyle w:val="3-BodyText"/>
        <w:rPr>
          <w:rFonts w:eastAsia="Calibri"/>
        </w:rPr>
      </w:pPr>
      <w:r w:rsidRPr="00275051">
        <w:rPr>
          <w:rFonts w:eastAsia="Calibri"/>
        </w:rPr>
        <w:t>A claim of non-inferiority was made on (</w:t>
      </w:r>
      <w:proofErr w:type="spellStart"/>
      <w:r w:rsidRPr="00275051">
        <w:rPr>
          <w:rFonts w:eastAsia="Calibri"/>
        </w:rPr>
        <w:t>i</w:t>
      </w:r>
      <w:proofErr w:type="spellEnd"/>
      <w:r w:rsidRPr="00275051">
        <w:rPr>
          <w:rFonts w:eastAsia="Calibri"/>
        </w:rPr>
        <w:t xml:space="preserve">) the secondary efficacy outcomes captured in Trial 031-201-00181 and (ii) using PK data from the </w:t>
      </w:r>
      <w:r w:rsidR="00C16DBF" w:rsidRPr="00275051">
        <w:rPr>
          <w:rFonts w:eastAsia="Calibri"/>
        </w:rPr>
        <w:t xml:space="preserve">trial </w:t>
      </w:r>
      <w:r w:rsidRPr="00275051">
        <w:rPr>
          <w:rFonts w:eastAsia="Calibri"/>
        </w:rPr>
        <w:t>as a bridge to efficacy outcomes.</w:t>
      </w:r>
    </w:p>
    <w:p w14:paraId="246416F2" w14:textId="54631531" w:rsidR="00B14964" w:rsidRPr="00275051" w:rsidRDefault="00B14964">
      <w:pPr>
        <w:pStyle w:val="3-BodyText"/>
      </w:pPr>
      <w:r w:rsidRPr="00275051">
        <w:rPr>
          <w:snapToGrid/>
        </w:rPr>
        <w:t xml:space="preserve">Details of the trial presented in the submission are provided in </w:t>
      </w:r>
      <w:r w:rsidRPr="00275051">
        <w:rPr>
          <w:snapToGrid/>
        </w:rPr>
        <w:fldChar w:fldCharType="begin"/>
      </w:r>
      <w:r w:rsidRPr="00275051">
        <w:rPr>
          <w:snapToGrid/>
        </w:rPr>
        <w:instrText xml:space="preserve"> REF _Ref121660306 \h </w:instrText>
      </w:r>
      <w:r w:rsidR="00931A58" w:rsidRPr="00275051">
        <w:rPr>
          <w:snapToGrid/>
        </w:rPr>
        <w:instrText xml:space="preserve"> \* MERGEFORMAT </w:instrText>
      </w:r>
      <w:r w:rsidRPr="00275051">
        <w:rPr>
          <w:snapToGrid/>
        </w:rPr>
      </w:r>
      <w:r w:rsidRPr="00275051">
        <w:rPr>
          <w:snapToGrid/>
        </w:rPr>
        <w:fldChar w:fldCharType="separate"/>
      </w:r>
      <w:r w:rsidR="00E028FF" w:rsidRPr="00275051">
        <w:t xml:space="preserve">Table </w:t>
      </w:r>
      <w:r w:rsidR="00E028FF">
        <w:t>2</w:t>
      </w:r>
      <w:r w:rsidRPr="00275051">
        <w:rPr>
          <w:snapToGrid/>
        </w:rPr>
        <w:fldChar w:fldCharType="end"/>
      </w:r>
      <w:r w:rsidRPr="00275051">
        <w:rPr>
          <w:snapToGrid/>
        </w:rPr>
        <w:t>.</w:t>
      </w:r>
    </w:p>
    <w:p w14:paraId="2ED11A42" w14:textId="38116B19" w:rsidR="00B14964" w:rsidRPr="00275051" w:rsidRDefault="00B14964">
      <w:pPr>
        <w:pStyle w:val="Caption"/>
        <w:rPr>
          <w:rStyle w:val="CommentReference"/>
          <w:b/>
        </w:rPr>
      </w:pPr>
      <w:bookmarkStart w:id="27" w:name="_Ref104803956"/>
      <w:bookmarkStart w:id="28" w:name="_Ref121660306"/>
      <w:r w:rsidRPr="00275051">
        <w:t xml:space="preserve">Table </w:t>
      </w:r>
      <w:bookmarkEnd w:id="27"/>
      <w:r w:rsidRPr="00275051">
        <w:fldChar w:fldCharType="begin"/>
      </w:r>
      <w:r w:rsidRPr="00275051">
        <w:instrText xml:space="preserve"> SEQ Table \* ARABIC </w:instrText>
      </w:r>
      <w:r w:rsidRPr="00275051">
        <w:fldChar w:fldCharType="separate"/>
      </w:r>
      <w:r w:rsidR="00E028FF">
        <w:rPr>
          <w:noProof/>
        </w:rPr>
        <w:t>2</w:t>
      </w:r>
      <w:r w:rsidRPr="00275051">
        <w:fldChar w:fldCharType="end"/>
      </w:r>
      <w:bookmarkEnd w:id="28"/>
      <w:r w:rsidRPr="00275051">
        <w:t>:</w:t>
      </w:r>
      <w:r w:rsidRPr="00275051">
        <w:rPr>
          <w:rStyle w:val="CommentReference"/>
          <w:b/>
        </w:rPr>
        <w:t xml:space="preserve"> Trials and associated reports presented in the submission</w:t>
      </w:r>
    </w:p>
    <w:tbl>
      <w:tblPr>
        <w:tblStyle w:val="TableGrid"/>
        <w:tblW w:w="5000" w:type="pct"/>
        <w:tblLook w:val="04A0" w:firstRow="1" w:lastRow="0" w:firstColumn="1" w:lastColumn="0" w:noHBand="0" w:noVBand="1"/>
        <w:tblCaption w:val="Table 2: Trials and associated reports presented in the submission"/>
        <w:tblDescription w:val="Table 2: Trials and associated reports presented in the submission"/>
      </w:tblPr>
      <w:tblGrid>
        <w:gridCol w:w="1283"/>
        <w:gridCol w:w="5941"/>
        <w:gridCol w:w="1793"/>
      </w:tblGrid>
      <w:tr w:rsidR="00B14964" w:rsidRPr="00275051" w14:paraId="6745CAE2" w14:textId="77777777" w:rsidTr="007773B5">
        <w:trPr>
          <w:tblHeader/>
        </w:trPr>
        <w:tc>
          <w:tcPr>
            <w:tcW w:w="711" w:type="pct"/>
            <w:shd w:val="clear" w:color="auto" w:fill="auto"/>
          </w:tcPr>
          <w:p w14:paraId="26E90F60" w14:textId="77777777" w:rsidR="00B14964" w:rsidRPr="00275051" w:rsidRDefault="00B14964" w:rsidP="00824A72">
            <w:pPr>
              <w:pStyle w:val="In-tableHeading"/>
              <w:jc w:val="center"/>
              <w:rPr>
                <w:lang w:val="en-AU"/>
              </w:rPr>
            </w:pPr>
            <w:r w:rsidRPr="00275051">
              <w:rPr>
                <w:lang w:val="en-AU"/>
              </w:rPr>
              <w:t>Trial ID</w:t>
            </w:r>
          </w:p>
        </w:tc>
        <w:tc>
          <w:tcPr>
            <w:tcW w:w="3294" w:type="pct"/>
            <w:shd w:val="clear" w:color="auto" w:fill="auto"/>
          </w:tcPr>
          <w:p w14:paraId="55FF8E98" w14:textId="77777777" w:rsidR="00B14964" w:rsidRPr="00275051" w:rsidRDefault="00B14964" w:rsidP="00824A72">
            <w:pPr>
              <w:pStyle w:val="In-tableHeading"/>
              <w:jc w:val="center"/>
              <w:rPr>
                <w:lang w:val="en-AU"/>
              </w:rPr>
            </w:pPr>
            <w:r w:rsidRPr="00275051">
              <w:rPr>
                <w:lang w:val="en-AU"/>
              </w:rPr>
              <w:t>Protocol title/ Publication title</w:t>
            </w:r>
          </w:p>
        </w:tc>
        <w:tc>
          <w:tcPr>
            <w:tcW w:w="994" w:type="pct"/>
            <w:shd w:val="clear" w:color="auto" w:fill="auto"/>
          </w:tcPr>
          <w:p w14:paraId="480E4A50" w14:textId="77777777" w:rsidR="00B14964" w:rsidRPr="00275051" w:rsidRDefault="00B14964" w:rsidP="00824A72">
            <w:pPr>
              <w:pStyle w:val="In-tableHeading"/>
              <w:jc w:val="center"/>
              <w:rPr>
                <w:lang w:val="en-AU"/>
              </w:rPr>
            </w:pPr>
            <w:r w:rsidRPr="00275051">
              <w:rPr>
                <w:lang w:val="en-AU"/>
              </w:rPr>
              <w:t>Publication citation</w:t>
            </w:r>
          </w:p>
        </w:tc>
      </w:tr>
      <w:tr w:rsidR="00B14964" w:rsidRPr="00275051" w14:paraId="6CD1FCB7" w14:textId="77777777" w:rsidTr="007773B5">
        <w:tc>
          <w:tcPr>
            <w:tcW w:w="711" w:type="pct"/>
            <w:vMerge w:val="restart"/>
            <w:shd w:val="clear" w:color="auto" w:fill="auto"/>
          </w:tcPr>
          <w:p w14:paraId="7B85288C" w14:textId="77777777" w:rsidR="00B14964" w:rsidRPr="00275051" w:rsidRDefault="00B14964" w:rsidP="00824A72">
            <w:pPr>
              <w:pStyle w:val="TableText0"/>
            </w:pPr>
            <w:r w:rsidRPr="00275051">
              <w:t>Trial 031-201-00181 NCT04030143</w:t>
            </w:r>
          </w:p>
        </w:tc>
        <w:tc>
          <w:tcPr>
            <w:tcW w:w="3294" w:type="pct"/>
            <w:shd w:val="clear" w:color="auto" w:fill="auto"/>
          </w:tcPr>
          <w:p w14:paraId="3E718B01" w14:textId="77777777" w:rsidR="00B14964" w:rsidRPr="00275051" w:rsidRDefault="00B14964" w:rsidP="00824A72">
            <w:pPr>
              <w:pStyle w:val="TableText0"/>
            </w:pPr>
            <w:r w:rsidRPr="00275051">
              <w:t>A Phase 1b, Open-label, Multiple-dose, Randomized, Parallel-arm, Safety, Tolerability, and Pharmacokinetic Trial of Aripiprazole Intramuscular Depot Administered in the Gluteal Muscle in Adult Subjects with Schizophrenia or Bipolar I Disorder.</w:t>
            </w:r>
          </w:p>
        </w:tc>
        <w:tc>
          <w:tcPr>
            <w:tcW w:w="994" w:type="pct"/>
            <w:shd w:val="clear" w:color="auto" w:fill="auto"/>
          </w:tcPr>
          <w:p w14:paraId="24EE80DA" w14:textId="77777777" w:rsidR="00B14964" w:rsidRPr="00275051" w:rsidRDefault="00B14964" w:rsidP="00824A72">
            <w:pPr>
              <w:pStyle w:val="TableText0"/>
            </w:pPr>
            <w:r w:rsidRPr="00275051">
              <w:t>CSR and protocol, March 2021</w:t>
            </w:r>
          </w:p>
        </w:tc>
      </w:tr>
      <w:tr w:rsidR="00B14964" w:rsidRPr="00275051" w14:paraId="2B9647AB" w14:textId="77777777" w:rsidTr="007773B5">
        <w:tc>
          <w:tcPr>
            <w:tcW w:w="711" w:type="pct"/>
            <w:vMerge/>
            <w:shd w:val="clear" w:color="auto" w:fill="auto"/>
          </w:tcPr>
          <w:p w14:paraId="4ED8EA4C" w14:textId="77777777" w:rsidR="00B14964" w:rsidRPr="00275051" w:rsidRDefault="00B14964" w:rsidP="00824A72">
            <w:pPr>
              <w:pStyle w:val="TableText0"/>
            </w:pPr>
          </w:p>
        </w:tc>
        <w:tc>
          <w:tcPr>
            <w:tcW w:w="3294" w:type="pct"/>
            <w:shd w:val="clear" w:color="auto" w:fill="auto"/>
          </w:tcPr>
          <w:p w14:paraId="72A13C26" w14:textId="77777777" w:rsidR="00B14964" w:rsidRPr="00275051" w:rsidRDefault="00B14964" w:rsidP="00824A72">
            <w:pPr>
              <w:pStyle w:val="TableText0"/>
            </w:pPr>
            <w:r w:rsidRPr="00275051">
              <w:t xml:space="preserve">Harlin, M., et al. A Randomized, Open-Label, Multiple-Dose, Parallel-Arm, Pivotal Study to Evaluate the Safety, Tolerability, and Pharmacokinetics of Aripiprazole 2-Month Long-Acting Injectable in Adults with Schizophrenia or Bipolar I Disorder. </w:t>
            </w:r>
          </w:p>
        </w:tc>
        <w:tc>
          <w:tcPr>
            <w:tcW w:w="994" w:type="pct"/>
            <w:shd w:val="clear" w:color="auto" w:fill="auto"/>
          </w:tcPr>
          <w:p w14:paraId="2E8D7624" w14:textId="77777777" w:rsidR="00B14964" w:rsidRPr="00275051" w:rsidRDefault="00B14964" w:rsidP="00824A72">
            <w:pPr>
              <w:pStyle w:val="TableText0"/>
            </w:pPr>
            <w:r w:rsidRPr="00275051">
              <w:t>CNS drugs</w:t>
            </w:r>
          </w:p>
          <w:p w14:paraId="03FA1222" w14:textId="77777777" w:rsidR="00B14964" w:rsidRPr="00275051" w:rsidRDefault="00B14964" w:rsidP="00824A72">
            <w:pPr>
              <w:pStyle w:val="TableText0"/>
            </w:pPr>
            <w:r w:rsidRPr="00275051">
              <w:t>2023; 37(4): 337-350</w:t>
            </w:r>
          </w:p>
        </w:tc>
      </w:tr>
      <w:tr w:rsidR="00B14964" w:rsidRPr="00275051" w14:paraId="5529B4F4" w14:textId="77777777" w:rsidTr="007773B5">
        <w:tc>
          <w:tcPr>
            <w:tcW w:w="711" w:type="pct"/>
            <w:vMerge/>
            <w:shd w:val="clear" w:color="auto" w:fill="auto"/>
          </w:tcPr>
          <w:p w14:paraId="3F483021" w14:textId="77777777" w:rsidR="00B14964" w:rsidRPr="00275051" w:rsidRDefault="00B14964" w:rsidP="00824A72">
            <w:pPr>
              <w:pStyle w:val="TableText0"/>
            </w:pPr>
          </w:p>
        </w:tc>
        <w:tc>
          <w:tcPr>
            <w:tcW w:w="3294" w:type="pct"/>
            <w:shd w:val="clear" w:color="auto" w:fill="auto"/>
          </w:tcPr>
          <w:p w14:paraId="4F6B46FE" w14:textId="77777777" w:rsidR="00B14964" w:rsidRPr="00275051" w:rsidRDefault="00B14964" w:rsidP="00824A72">
            <w:pPr>
              <w:pStyle w:val="TableText0"/>
            </w:pPr>
            <w:proofErr w:type="spellStart"/>
            <w:r w:rsidRPr="00275051">
              <w:t>Citrome</w:t>
            </w:r>
            <w:proofErr w:type="spellEnd"/>
            <w:r w:rsidRPr="00275051">
              <w:t>, L., et al. Safety and Efficacy of Aripiprazole 2 month ready to use 960 mg: Secondary Analysis of Outcomes in Adult Patients with Schizophrenia in a Randomized, Open-label, Parallel-Arm, Pivotal Study.</w:t>
            </w:r>
          </w:p>
        </w:tc>
        <w:tc>
          <w:tcPr>
            <w:tcW w:w="994" w:type="pct"/>
            <w:shd w:val="clear" w:color="auto" w:fill="auto"/>
          </w:tcPr>
          <w:p w14:paraId="618F526B" w14:textId="77777777" w:rsidR="00B14964" w:rsidRPr="00275051" w:rsidRDefault="00B14964" w:rsidP="00824A72">
            <w:pPr>
              <w:pStyle w:val="TableText0"/>
            </w:pPr>
            <w:r w:rsidRPr="00275051">
              <w:t>The Journal of clinical psychiatry</w:t>
            </w:r>
          </w:p>
          <w:p w14:paraId="5259AC09" w14:textId="77777777" w:rsidR="00B14964" w:rsidRPr="00275051" w:rsidRDefault="00B14964" w:rsidP="00824A72">
            <w:pPr>
              <w:pStyle w:val="TableText0"/>
            </w:pPr>
            <w:r w:rsidRPr="00275051">
              <w:t>2023; 84(5): p4889</w:t>
            </w:r>
          </w:p>
        </w:tc>
      </w:tr>
      <w:tr w:rsidR="00B14964" w:rsidRPr="00275051" w14:paraId="03522758" w14:textId="77777777" w:rsidTr="007773B5">
        <w:tc>
          <w:tcPr>
            <w:tcW w:w="711" w:type="pct"/>
            <w:vMerge/>
            <w:shd w:val="clear" w:color="auto" w:fill="auto"/>
          </w:tcPr>
          <w:p w14:paraId="3C0FCCC2" w14:textId="77777777" w:rsidR="00B14964" w:rsidRPr="00275051" w:rsidRDefault="00B14964" w:rsidP="00824A72">
            <w:pPr>
              <w:pStyle w:val="TableText0"/>
            </w:pPr>
          </w:p>
        </w:tc>
        <w:tc>
          <w:tcPr>
            <w:tcW w:w="3294" w:type="pct"/>
            <w:shd w:val="clear" w:color="auto" w:fill="auto"/>
          </w:tcPr>
          <w:p w14:paraId="452EF954" w14:textId="77777777" w:rsidR="00B14964" w:rsidRPr="00275051" w:rsidRDefault="00B14964" w:rsidP="00824A72">
            <w:pPr>
              <w:pStyle w:val="TableText0"/>
            </w:pPr>
            <w:proofErr w:type="spellStart"/>
            <w:r w:rsidRPr="00275051">
              <w:rPr>
                <w:vertAlign w:val="superscript"/>
              </w:rPr>
              <w:t>a</w:t>
            </w:r>
            <w:r w:rsidRPr="00275051">
              <w:t>Harlin</w:t>
            </w:r>
            <w:proofErr w:type="spellEnd"/>
            <w:r w:rsidRPr="00275051">
              <w:t xml:space="preserve">, M., et al. Safety and Tolerability of Aripiprazole 2-Month Ready-to- Use 960 mg in Adult Patients with Schizophrenia or Bipolar I Disorder. </w:t>
            </w:r>
          </w:p>
        </w:tc>
        <w:tc>
          <w:tcPr>
            <w:tcW w:w="994" w:type="pct"/>
            <w:shd w:val="clear" w:color="auto" w:fill="auto"/>
          </w:tcPr>
          <w:p w14:paraId="361FF6F7" w14:textId="77777777" w:rsidR="00B14964" w:rsidRPr="00275051" w:rsidRDefault="00B14964" w:rsidP="00824A72">
            <w:pPr>
              <w:pStyle w:val="TableText0"/>
            </w:pPr>
            <w:r w:rsidRPr="00275051">
              <w:t>CNS spectrums 2023; 28(2): 237-238.</w:t>
            </w:r>
          </w:p>
        </w:tc>
      </w:tr>
      <w:tr w:rsidR="00B14964" w:rsidRPr="00275051" w14:paraId="5D7DD38E" w14:textId="77777777" w:rsidTr="007773B5">
        <w:tc>
          <w:tcPr>
            <w:tcW w:w="711" w:type="pct"/>
            <w:vMerge/>
            <w:shd w:val="clear" w:color="auto" w:fill="auto"/>
          </w:tcPr>
          <w:p w14:paraId="01BC04A2" w14:textId="77777777" w:rsidR="00B14964" w:rsidRPr="00275051" w:rsidRDefault="00B14964" w:rsidP="00824A72">
            <w:pPr>
              <w:pStyle w:val="TableText0"/>
            </w:pPr>
          </w:p>
        </w:tc>
        <w:tc>
          <w:tcPr>
            <w:tcW w:w="3294" w:type="pct"/>
            <w:shd w:val="clear" w:color="auto" w:fill="auto"/>
          </w:tcPr>
          <w:p w14:paraId="250A6E08" w14:textId="77777777" w:rsidR="00B14964" w:rsidRPr="00275051" w:rsidRDefault="00B14964" w:rsidP="00824A72">
            <w:pPr>
              <w:pStyle w:val="TableText0"/>
            </w:pPr>
            <w:proofErr w:type="spellStart"/>
            <w:r w:rsidRPr="00275051">
              <w:rPr>
                <w:vertAlign w:val="superscript"/>
              </w:rPr>
              <w:t>a</w:t>
            </w:r>
            <w:r w:rsidRPr="00275051">
              <w:t>Harlin</w:t>
            </w:r>
            <w:proofErr w:type="spellEnd"/>
            <w:r w:rsidRPr="00275051">
              <w:t xml:space="preserve">, M., et al. Pharmacokinetic Profile of Aripiprazole 2-Month Ready-to- Use 960 mg in Adult Patients with Schizophrenia or Bipolar I Disorder. </w:t>
            </w:r>
          </w:p>
        </w:tc>
        <w:tc>
          <w:tcPr>
            <w:tcW w:w="994" w:type="pct"/>
            <w:shd w:val="clear" w:color="auto" w:fill="auto"/>
          </w:tcPr>
          <w:p w14:paraId="1C2BF5B5" w14:textId="77777777" w:rsidR="00B14964" w:rsidRPr="00275051" w:rsidRDefault="00B14964" w:rsidP="00824A72">
            <w:pPr>
              <w:pStyle w:val="TableText0"/>
            </w:pPr>
            <w:r w:rsidRPr="00275051">
              <w:t>CNS spectrums 2023; 28(2): 256</w:t>
            </w:r>
          </w:p>
        </w:tc>
      </w:tr>
      <w:tr w:rsidR="00B14964" w:rsidRPr="00275051" w14:paraId="05AABD8C" w14:textId="77777777" w:rsidTr="007773B5">
        <w:tc>
          <w:tcPr>
            <w:tcW w:w="711" w:type="pct"/>
            <w:vMerge/>
            <w:shd w:val="clear" w:color="auto" w:fill="auto"/>
          </w:tcPr>
          <w:p w14:paraId="3F29CE45" w14:textId="77777777" w:rsidR="00B14964" w:rsidRPr="00275051" w:rsidRDefault="00B14964" w:rsidP="00824A72">
            <w:pPr>
              <w:pStyle w:val="TableText0"/>
            </w:pPr>
          </w:p>
        </w:tc>
        <w:tc>
          <w:tcPr>
            <w:tcW w:w="3294" w:type="pct"/>
            <w:shd w:val="clear" w:color="auto" w:fill="auto"/>
          </w:tcPr>
          <w:p w14:paraId="41DB052F" w14:textId="77777777" w:rsidR="00B14964" w:rsidRPr="00275051" w:rsidRDefault="00B14964" w:rsidP="00824A72">
            <w:pPr>
              <w:pStyle w:val="TableText0"/>
            </w:pPr>
            <w:proofErr w:type="spellStart"/>
            <w:r w:rsidRPr="00275051">
              <w:rPr>
                <w:vertAlign w:val="superscript"/>
              </w:rPr>
              <w:t>a</w:t>
            </w:r>
            <w:r w:rsidRPr="00275051">
              <w:t>Madera</w:t>
            </w:r>
            <w:proofErr w:type="spellEnd"/>
            <w:r w:rsidRPr="00275051">
              <w:t xml:space="preserve">-McDonough, J., et al. Safety and Efficacy of Aripiprazole 2-Month Ready-to- Use 960 mg in Adult Patients with Bipolar I Disorder. </w:t>
            </w:r>
          </w:p>
        </w:tc>
        <w:tc>
          <w:tcPr>
            <w:tcW w:w="994" w:type="pct"/>
            <w:shd w:val="clear" w:color="auto" w:fill="auto"/>
          </w:tcPr>
          <w:p w14:paraId="0A62A6EE" w14:textId="77777777" w:rsidR="00B14964" w:rsidRPr="00275051" w:rsidRDefault="00B14964" w:rsidP="00824A72">
            <w:pPr>
              <w:pStyle w:val="TableText0"/>
            </w:pPr>
            <w:r w:rsidRPr="00275051">
              <w:t>CNS spectrums 2023; 28(2): 244</w:t>
            </w:r>
          </w:p>
        </w:tc>
      </w:tr>
      <w:tr w:rsidR="00B14964" w:rsidRPr="00275051" w14:paraId="777E0859" w14:textId="77777777" w:rsidTr="007773B5">
        <w:trPr>
          <w:trHeight w:val="111"/>
        </w:trPr>
        <w:tc>
          <w:tcPr>
            <w:tcW w:w="711" w:type="pct"/>
            <w:vMerge/>
            <w:shd w:val="clear" w:color="auto" w:fill="auto"/>
          </w:tcPr>
          <w:p w14:paraId="02366979" w14:textId="77777777" w:rsidR="00B14964" w:rsidRPr="00275051" w:rsidRDefault="00B14964" w:rsidP="00824A72">
            <w:pPr>
              <w:pStyle w:val="TableText0"/>
            </w:pPr>
          </w:p>
        </w:tc>
        <w:tc>
          <w:tcPr>
            <w:tcW w:w="3294" w:type="pct"/>
            <w:shd w:val="clear" w:color="auto" w:fill="auto"/>
          </w:tcPr>
          <w:p w14:paraId="7C78F09D" w14:textId="77777777" w:rsidR="00B14964" w:rsidRPr="00275051" w:rsidRDefault="00B14964" w:rsidP="00824A72">
            <w:pPr>
              <w:pStyle w:val="TableText0"/>
            </w:pPr>
            <w:proofErr w:type="spellStart"/>
            <w:r w:rsidRPr="00275051">
              <w:rPr>
                <w:vertAlign w:val="superscript"/>
              </w:rPr>
              <w:t>a</w:t>
            </w:r>
            <w:r w:rsidRPr="00275051">
              <w:t>Such</w:t>
            </w:r>
            <w:proofErr w:type="spellEnd"/>
            <w:r w:rsidRPr="00275051">
              <w:t>, P., et al. Safety and Efficacy of Aripiprazole 2-Month Ready-to- Use 960 mg in Adult Patients with Schizophrenia.</w:t>
            </w:r>
          </w:p>
        </w:tc>
        <w:tc>
          <w:tcPr>
            <w:tcW w:w="994" w:type="pct"/>
            <w:shd w:val="clear" w:color="auto" w:fill="auto"/>
          </w:tcPr>
          <w:p w14:paraId="46B3B6F1" w14:textId="77777777" w:rsidR="00B14964" w:rsidRPr="00275051" w:rsidRDefault="00B14964" w:rsidP="00824A72">
            <w:pPr>
              <w:pStyle w:val="TableText0"/>
            </w:pPr>
            <w:r w:rsidRPr="00275051">
              <w:t>CNS spectrums 2023; 28(2): 242-243</w:t>
            </w:r>
          </w:p>
        </w:tc>
      </w:tr>
    </w:tbl>
    <w:p w14:paraId="39134581" w14:textId="30A0B6E0" w:rsidR="00B14964" w:rsidRPr="00275051" w:rsidRDefault="00B14964" w:rsidP="00DD0AFB">
      <w:pPr>
        <w:pStyle w:val="TableFigureFooter"/>
        <w:rPr>
          <w:bCs/>
        </w:rPr>
      </w:pPr>
      <w:r w:rsidRPr="00275051">
        <w:rPr>
          <w:bCs/>
        </w:rPr>
        <w:t>Source: Table 10, pp42-43 of the submission</w:t>
      </w:r>
      <w:r w:rsidR="00EF3427" w:rsidRPr="00275051">
        <w:rPr>
          <w:bCs/>
        </w:rPr>
        <w:t>.</w:t>
      </w:r>
    </w:p>
    <w:p w14:paraId="335E336A" w14:textId="77777777" w:rsidR="00B14964" w:rsidRPr="00275051" w:rsidRDefault="00B14964" w:rsidP="00DD0AFB">
      <w:pPr>
        <w:pStyle w:val="TableFigureFooter"/>
        <w:rPr>
          <w:bCs/>
        </w:rPr>
      </w:pPr>
      <w:r w:rsidRPr="00275051">
        <w:rPr>
          <w:bCs/>
          <w:vertAlign w:val="superscript"/>
        </w:rPr>
        <w:t>a</w:t>
      </w:r>
      <w:r w:rsidRPr="00275051">
        <w:rPr>
          <w:bCs/>
        </w:rPr>
        <w:t xml:space="preserve"> Conference abstracts; excluded due to limited data available.</w:t>
      </w:r>
    </w:p>
    <w:p w14:paraId="5F0CCC16" w14:textId="77777777" w:rsidR="00E028FF" w:rsidRPr="00E028FF" w:rsidRDefault="00E07CA3" w:rsidP="00E028FF">
      <w:pPr>
        <w:pStyle w:val="3-BodyText"/>
        <w:rPr>
          <w:rStyle w:val="CommentReference"/>
          <w:rFonts w:asciiTheme="minorHAnsi" w:eastAsiaTheme="majorEastAsia" w:hAnsiTheme="minorHAnsi" w:cstheme="minorHAnsi"/>
          <w:sz w:val="24"/>
          <w:szCs w:val="24"/>
        </w:rPr>
      </w:pPr>
      <w:r w:rsidRPr="00275051">
        <w:t>The key features of the direct randomised trial</w:t>
      </w:r>
      <w:r w:rsidR="00FB7A05" w:rsidRPr="00275051">
        <w:t xml:space="preserve"> </w:t>
      </w:r>
      <w:r w:rsidRPr="00E0742B" w:rsidDel="00FB7A05">
        <w:rPr>
          <w:rFonts w:cstheme="minorHAnsi"/>
        </w:rPr>
        <w:t xml:space="preserve">are </w:t>
      </w:r>
      <w:r w:rsidRPr="00E0742B">
        <w:rPr>
          <w:rFonts w:cstheme="minorHAnsi"/>
        </w:rPr>
        <w:t xml:space="preserve">summarised in </w:t>
      </w:r>
      <w:r w:rsidR="00B14964" w:rsidRPr="00E0742B">
        <w:rPr>
          <w:rFonts w:cstheme="minorHAnsi"/>
        </w:rPr>
        <w:fldChar w:fldCharType="begin"/>
      </w:r>
      <w:r w:rsidR="00B14964" w:rsidRPr="00E0742B">
        <w:rPr>
          <w:rFonts w:cstheme="minorHAnsi"/>
        </w:rPr>
        <w:instrText xml:space="preserve"> REF _Ref121660321 \h  \* MERGEFORMAT </w:instrText>
      </w:r>
      <w:r w:rsidR="00B14964" w:rsidRPr="00E0742B">
        <w:rPr>
          <w:rFonts w:cstheme="minorHAnsi"/>
        </w:rPr>
      </w:r>
      <w:r w:rsidR="00B14964" w:rsidRPr="00E0742B">
        <w:rPr>
          <w:rFonts w:cstheme="minorHAnsi"/>
        </w:rPr>
        <w:fldChar w:fldCharType="separate"/>
      </w:r>
      <w:r w:rsidR="00E028FF" w:rsidRPr="00E028FF">
        <w:rPr>
          <w:rFonts w:eastAsiaTheme="majorEastAsia" w:cstheme="minorHAnsi"/>
        </w:rPr>
        <w:br w:type="page"/>
      </w:r>
    </w:p>
    <w:p w14:paraId="71BFCA26" w14:textId="1FD3DBA9" w:rsidR="00BD4F1B" w:rsidRPr="00E0742B" w:rsidRDefault="00E028FF" w:rsidP="00E0742B">
      <w:pPr>
        <w:pStyle w:val="3-BodyText"/>
        <w:rPr>
          <w:rFonts w:eastAsiaTheme="majorEastAsia"/>
        </w:rPr>
      </w:pPr>
      <w:r w:rsidRPr="00E028FF">
        <w:rPr>
          <w:rStyle w:val="CommentReference"/>
          <w:rFonts w:asciiTheme="minorHAnsi" w:eastAsiaTheme="majorEastAsia" w:hAnsiTheme="minorHAnsi" w:cstheme="minorHAnsi"/>
          <w:b w:val="0"/>
          <w:noProof/>
          <w:sz w:val="24"/>
          <w:szCs w:val="24"/>
        </w:rPr>
        <w:lastRenderedPageBreak/>
        <w:t>Table</w:t>
      </w:r>
      <w:r w:rsidRPr="00275051">
        <w:rPr>
          <w:rStyle w:val="CommentReference"/>
          <w:rFonts w:eastAsiaTheme="majorEastAsia" w:cstheme="majorBidi"/>
          <w:szCs w:val="24"/>
        </w:rPr>
        <w:t xml:space="preserve"> </w:t>
      </w:r>
      <w:r>
        <w:rPr>
          <w:rStyle w:val="CommentReference"/>
          <w:rFonts w:eastAsiaTheme="majorEastAsia" w:cstheme="majorBidi"/>
          <w:b w:val="0"/>
          <w:noProof/>
          <w:szCs w:val="24"/>
        </w:rPr>
        <w:t>3</w:t>
      </w:r>
      <w:r w:rsidR="00B14964" w:rsidRPr="00E0742B">
        <w:rPr>
          <w:rFonts w:cstheme="minorHAnsi"/>
        </w:rPr>
        <w:fldChar w:fldCharType="end"/>
      </w:r>
      <w:r w:rsidR="00B14964" w:rsidRPr="00275051">
        <w:t>.</w:t>
      </w:r>
    </w:p>
    <w:p w14:paraId="65B755B1" w14:textId="58633A48" w:rsidR="000A7783" w:rsidRPr="00275051" w:rsidRDefault="000A7783">
      <w:pPr>
        <w:jc w:val="left"/>
        <w:rPr>
          <w:rStyle w:val="CommentReference"/>
          <w:rFonts w:eastAsiaTheme="majorEastAsia" w:cstheme="majorBidi"/>
          <w:bCs/>
          <w:szCs w:val="24"/>
        </w:rPr>
      </w:pPr>
      <w:bookmarkStart w:id="29" w:name="_Ref104804098"/>
      <w:bookmarkStart w:id="30" w:name="_Ref121660321"/>
      <w:r w:rsidRPr="00275051">
        <w:rPr>
          <w:rStyle w:val="CommentReference"/>
          <w:rFonts w:eastAsiaTheme="majorEastAsia" w:cstheme="majorBidi"/>
          <w:b w:val="0"/>
          <w:szCs w:val="24"/>
        </w:rPr>
        <w:br w:type="page"/>
      </w:r>
    </w:p>
    <w:p w14:paraId="4D41B8DD" w14:textId="53C4B432" w:rsidR="00B14964" w:rsidRPr="00275051" w:rsidRDefault="00B14964">
      <w:pPr>
        <w:pStyle w:val="Caption"/>
        <w:rPr>
          <w:rStyle w:val="CommentReference"/>
          <w:rFonts w:eastAsiaTheme="majorEastAsia" w:cstheme="majorBidi"/>
          <w:b/>
          <w:szCs w:val="24"/>
        </w:rPr>
      </w:pPr>
      <w:r w:rsidRPr="00275051">
        <w:rPr>
          <w:rStyle w:val="CommentReference"/>
          <w:rFonts w:eastAsiaTheme="majorEastAsia" w:cstheme="majorBidi"/>
          <w:b/>
          <w:szCs w:val="24"/>
        </w:rPr>
        <w:lastRenderedPageBreak/>
        <w:t>Table</w:t>
      </w:r>
      <w:bookmarkEnd w:id="29"/>
      <w:r w:rsidRPr="00275051">
        <w:rPr>
          <w:rStyle w:val="CommentReference"/>
          <w:rFonts w:eastAsiaTheme="majorEastAsia" w:cstheme="majorBidi"/>
          <w:b/>
          <w:szCs w:val="24"/>
        </w:rPr>
        <w:t xml:space="preserve"> </w:t>
      </w:r>
      <w:r w:rsidRPr="00275051">
        <w:rPr>
          <w:rStyle w:val="CommentReference"/>
          <w:rFonts w:eastAsiaTheme="majorEastAsia" w:cstheme="majorBidi"/>
          <w:b/>
          <w:szCs w:val="24"/>
        </w:rPr>
        <w:fldChar w:fldCharType="begin"/>
      </w:r>
      <w:r w:rsidRPr="00275051">
        <w:rPr>
          <w:rStyle w:val="CommentReference"/>
          <w:rFonts w:eastAsiaTheme="majorEastAsia" w:cstheme="majorBidi"/>
          <w:b/>
          <w:szCs w:val="24"/>
        </w:rPr>
        <w:instrText xml:space="preserve"> SEQ Table \* ARABIC </w:instrText>
      </w:r>
      <w:r w:rsidRPr="00275051">
        <w:rPr>
          <w:rStyle w:val="CommentReference"/>
          <w:rFonts w:eastAsiaTheme="majorEastAsia" w:cstheme="majorBidi"/>
          <w:b/>
          <w:szCs w:val="24"/>
        </w:rPr>
        <w:fldChar w:fldCharType="separate"/>
      </w:r>
      <w:r w:rsidR="00E028FF">
        <w:rPr>
          <w:rStyle w:val="CommentReference"/>
          <w:rFonts w:eastAsiaTheme="majorEastAsia" w:cstheme="majorBidi"/>
          <w:b/>
          <w:noProof/>
          <w:szCs w:val="24"/>
        </w:rPr>
        <w:t>3</w:t>
      </w:r>
      <w:r w:rsidRPr="00275051">
        <w:rPr>
          <w:rStyle w:val="CommentReference"/>
          <w:rFonts w:eastAsiaTheme="majorEastAsia" w:cstheme="majorBidi"/>
          <w:b/>
          <w:szCs w:val="24"/>
        </w:rPr>
        <w:fldChar w:fldCharType="end"/>
      </w:r>
      <w:bookmarkEnd w:id="30"/>
      <w:r w:rsidRPr="00275051">
        <w:rPr>
          <w:rStyle w:val="CommentReference"/>
          <w:rFonts w:eastAsiaTheme="majorEastAsia" w:cstheme="majorBidi"/>
          <w:b/>
          <w:szCs w:val="24"/>
        </w:rPr>
        <w:t>: Key features of the included evidence</w:t>
      </w:r>
    </w:p>
    <w:tbl>
      <w:tblPr>
        <w:tblStyle w:val="TableGrid5"/>
        <w:tblW w:w="5000" w:type="pct"/>
        <w:tblCellMar>
          <w:left w:w="57" w:type="dxa"/>
          <w:right w:w="57" w:type="dxa"/>
        </w:tblCellMar>
        <w:tblLook w:val="04A0" w:firstRow="1" w:lastRow="0" w:firstColumn="1" w:lastColumn="0" w:noHBand="0" w:noVBand="1"/>
        <w:tblCaption w:val="Table 3: Key features of the included evidence"/>
        <w:tblDescription w:val="Table 3: Key features of the included evidence"/>
      </w:tblPr>
      <w:tblGrid>
        <w:gridCol w:w="571"/>
        <w:gridCol w:w="1254"/>
        <w:gridCol w:w="770"/>
        <w:gridCol w:w="1053"/>
        <w:gridCol w:w="1044"/>
        <w:gridCol w:w="1345"/>
        <w:gridCol w:w="1755"/>
        <w:gridCol w:w="1225"/>
      </w:tblGrid>
      <w:tr w:rsidR="00B14964" w:rsidRPr="00275051" w14:paraId="3EAE0BBA" w14:textId="77777777" w:rsidTr="000A7783">
        <w:trPr>
          <w:tblHeader/>
        </w:trPr>
        <w:tc>
          <w:tcPr>
            <w:tcW w:w="317" w:type="pct"/>
            <w:vAlign w:val="center"/>
          </w:tcPr>
          <w:p w14:paraId="6D5DC422" w14:textId="77777777" w:rsidR="00B14964" w:rsidRPr="00275051" w:rsidRDefault="00B14964" w:rsidP="000B4E45">
            <w:pPr>
              <w:pStyle w:val="In-tableHeading"/>
              <w:spacing w:line="240" w:lineRule="auto"/>
              <w:jc w:val="center"/>
              <w:rPr>
                <w:lang w:val="en-AU"/>
              </w:rPr>
            </w:pPr>
            <w:r w:rsidRPr="00275051">
              <w:rPr>
                <w:lang w:val="en-AU"/>
              </w:rPr>
              <w:t>Trial</w:t>
            </w:r>
          </w:p>
        </w:tc>
        <w:tc>
          <w:tcPr>
            <w:tcW w:w="695" w:type="pct"/>
            <w:vAlign w:val="center"/>
          </w:tcPr>
          <w:p w14:paraId="413A41FD" w14:textId="77777777" w:rsidR="00B14964" w:rsidRPr="00275051" w:rsidRDefault="00B14964" w:rsidP="000B4E45">
            <w:pPr>
              <w:pStyle w:val="In-tableHeading"/>
              <w:spacing w:line="240" w:lineRule="auto"/>
              <w:jc w:val="center"/>
              <w:rPr>
                <w:lang w:val="en-AU"/>
              </w:rPr>
            </w:pPr>
            <w:r w:rsidRPr="00275051">
              <w:rPr>
                <w:lang w:val="en-AU"/>
              </w:rPr>
              <w:t>N</w:t>
            </w:r>
          </w:p>
        </w:tc>
        <w:tc>
          <w:tcPr>
            <w:tcW w:w="427" w:type="pct"/>
            <w:vAlign w:val="center"/>
          </w:tcPr>
          <w:p w14:paraId="730267A4" w14:textId="77777777" w:rsidR="00B14964" w:rsidRPr="00275051" w:rsidRDefault="00B14964" w:rsidP="000B4E45">
            <w:pPr>
              <w:pStyle w:val="In-tableHeading"/>
              <w:spacing w:line="240" w:lineRule="auto"/>
              <w:jc w:val="center"/>
              <w:rPr>
                <w:lang w:val="en-AU"/>
              </w:rPr>
            </w:pPr>
            <w:r w:rsidRPr="00275051">
              <w:rPr>
                <w:lang w:val="en-AU"/>
              </w:rPr>
              <w:t>Design / duration</w:t>
            </w:r>
          </w:p>
        </w:tc>
        <w:tc>
          <w:tcPr>
            <w:tcW w:w="584" w:type="pct"/>
            <w:vAlign w:val="center"/>
          </w:tcPr>
          <w:p w14:paraId="3E4EEB86" w14:textId="77777777" w:rsidR="00B14964" w:rsidRPr="00275051" w:rsidRDefault="00B14964" w:rsidP="000B4E45">
            <w:pPr>
              <w:pStyle w:val="In-tableHeading"/>
              <w:spacing w:line="240" w:lineRule="auto"/>
              <w:jc w:val="center"/>
              <w:rPr>
                <w:lang w:val="en-AU"/>
              </w:rPr>
            </w:pPr>
            <w:r w:rsidRPr="00275051">
              <w:rPr>
                <w:lang w:val="en-AU"/>
              </w:rPr>
              <w:t>Intervention</w:t>
            </w:r>
          </w:p>
        </w:tc>
        <w:tc>
          <w:tcPr>
            <w:tcW w:w="579" w:type="pct"/>
            <w:vAlign w:val="center"/>
          </w:tcPr>
          <w:p w14:paraId="74AE51B6" w14:textId="77777777" w:rsidR="00B14964" w:rsidRPr="00275051" w:rsidRDefault="00B14964" w:rsidP="000B4E45">
            <w:pPr>
              <w:pStyle w:val="In-tableHeading"/>
              <w:spacing w:line="240" w:lineRule="auto"/>
              <w:jc w:val="center"/>
              <w:rPr>
                <w:lang w:val="en-AU"/>
              </w:rPr>
            </w:pPr>
            <w:r w:rsidRPr="00275051">
              <w:rPr>
                <w:lang w:val="en-AU"/>
              </w:rPr>
              <w:t>Comparator</w:t>
            </w:r>
          </w:p>
        </w:tc>
        <w:tc>
          <w:tcPr>
            <w:tcW w:w="746" w:type="pct"/>
            <w:vAlign w:val="center"/>
          </w:tcPr>
          <w:p w14:paraId="5E81B1BF" w14:textId="77777777" w:rsidR="00B14964" w:rsidRPr="00275051" w:rsidRDefault="00B14964" w:rsidP="000B4E45">
            <w:pPr>
              <w:pStyle w:val="In-tableHeading"/>
              <w:spacing w:line="240" w:lineRule="auto"/>
              <w:jc w:val="center"/>
              <w:rPr>
                <w:lang w:val="en-AU"/>
              </w:rPr>
            </w:pPr>
            <w:r w:rsidRPr="00275051">
              <w:rPr>
                <w:lang w:val="en-AU"/>
              </w:rPr>
              <w:t>Bias</w:t>
            </w:r>
          </w:p>
        </w:tc>
        <w:tc>
          <w:tcPr>
            <w:tcW w:w="973" w:type="pct"/>
            <w:vAlign w:val="center"/>
          </w:tcPr>
          <w:p w14:paraId="308CC554" w14:textId="77777777" w:rsidR="00B14964" w:rsidRPr="00275051" w:rsidRDefault="00B14964" w:rsidP="000B4E45">
            <w:pPr>
              <w:pStyle w:val="In-tableHeading"/>
              <w:spacing w:line="240" w:lineRule="auto"/>
              <w:jc w:val="center"/>
              <w:rPr>
                <w:lang w:val="en-AU"/>
              </w:rPr>
            </w:pPr>
            <w:r w:rsidRPr="00275051">
              <w:rPr>
                <w:lang w:val="en-AU"/>
              </w:rPr>
              <w:t>Patient population</w:t>
            </w:r>
          </w:p>
        </w:tc>
        <w:tc>
          <w:tcPr>
            <w:tcW w:w="679" w:type="pct"/>
            <w:vAlign w:val="center"/>
          </w:tcPr>
          <w:p w14:paraId="237AF24C" w14:textId="77777777" w:rsidR="00B14964" w:rsidRPr="00275051" w:rsidRDefault="00B14964" w:rsidP="000B4E45">
            <w:pPr>
              <w:pStyle w:val="In-tableHeading"/>
              <w:spacing w:line="240" w:lineRule="auto"/>
              <w:jc w:val="center"/>
              <w:rPr>
                <w:lang w:val="en-AU"/>
              </w:rPr>
            </w:pPr>
            <w:r w:rsidRPr="00275051">
              <w:rPr>
                <w:lang w:val="en-AU"/>
              </w:rPr>
              <w:t>Key Outcomes</w:t>
            </w:r>
          </w:p>
        </w:tc>
      </w:tr>
      <w:tr w:rsidR="00B14964" w:rsidRPr="00275051" w14:paraId="253C9C52" w14:textId="77777777" w:rsidTr="000A7783">
        <w:tc>
          <w:tcPr>
            <w:tcW w:w="317" w:type="pct"/>
            <w:vAlign w:val="center"/>
          </w:tcPr>
          <w:p w14:paraId="3604A84D" w14:textId="77777777" w:rsidR="00B14964" w:rsidRPr="00275051" w:rsidRDefault="00B14964" w:rsidP="00DC5974">
            <w:pPr>
              <w:pStyle w:val="TableText0"/>
              <w:widowControl w:val="0"/>
              <w:spacing w:line="240" w:lineRule="auto"/>
              <w:jc w:val="left"/>
            </w:pPr>
            <w:r w:rsidRPr="00275051">
              <w:t>Trial 031-201-00181</w:t>
            </w:r>
          </w:p>
        </w:tc>
        <w:tc>
          <w:tcPr>
            <w:tcW w:w="695" w:type="pct"/>
            <w:vAlign w:val="center"/>
          </w:tcPr>
          <w:p w14:paraId="6BB9619E" w14:textId="77777777" w:rsidR="00B14964" w:rsidRPr="00275051" w:rsidRDefault="00B14964" w:rsidP="00DC5974">
            <w:pPr>
              <w:pStyle w:val="TableText0"/>
              <w:widowControl w:val="0"/>
              <w:spacing w:line="240" w:lineRule="auto"/>
              <w:jc w:val="left"/>
            </w:pPr>
            <w:r w:rsidRPr="00275051">
              <w:t>266</w:t>
            </w:r>
          </w:p>
          <w:p w14:paraId="41E2EDD3" w14:textId="77777777" w:rsidR="00B14964" w:rsidRPr="00275051" w:rsidRDefault="00B14964" w:rsidP="00DC5974">
            <w:pPr>
              <w:pStyle w:val="TableText0"/>
              <w:widowControl w:val="0"/>
              <w:spacing w:line="240" w:lineRule="auto"/>
              <w:jc w:val="left"/>
            </w:pPr>
            <w:r w:rsidRPr="00275051">
              <w:t>(Schizophrenia: 185; Bipolar-I disorder: 81)</w:t>
            </w:r>
          </w:p>
        </w:tc>
        <w:tc>
          <w:tcPr>
            <w:tcW w:w="427" w:type="pct"/>
            <w:vAlign w:val="center"/>
          </w:tcPr>
          <w:p w14:paraId="39CA8235" w14:textId="77777777" w:rsidR="00B14964" w:rsidRPr="00275051" w:rsidRDefault="00B14964" w:rsidP="00DC5974">
            <w:pPr>
              <w:pStyle w:val="TableText0"/>
              <w:widowControl w:val="0"/>
              <w:spacing w:line="240" w:lineRule="auto"/>
              <w:jc w:val="left"/>
            </w:pPr>
            <w:r w:rsidRPr="00275051">
              <w:t>P1b, MC, R, OL</w:t>
            </w:r>
          </w:p>
          <w:p w14:paraId="28F1FAD4" w14:textId="77777777" w:rsidR="00B14964" w:rsidRPr="00275051" w:rsidRDefault="00B14964" w:rsidP="00DC5974">
            <w:pPr>
              <w:pStyle w:val="TableText0"/>
              <w:widowControl w:val="0"/>
              <w:spacing w:line="240" w:lineRule="auto"/>
              <w:jc w:val="left"/>
            </w:pPr>
            <w:r w:rsidRPr="00275051">
              <w:t>32 weeks</w:t>
            </w:r>
          </w:p>
        </w:tc>
        <w:tc>
          <w:tcPr>
            <w:tcW w:w="584" w:type="pct"/>
            <w:vAlign w:val="center"/>
          </w:tcPr>
          <w:p w14:paraId="66306D1B" w14:textId="078D7839" w:rsidR="00B14964" w:rsidRPr="00275051" w:rsidRDefault="000D0D1E" w:rsidP="00DC5974">
            <w:pPr>
              <w:pStyle w:val="TableText0"/>
              <w:widowControl w:val="0"/>
              <w:spacing w:line="240" w:lineRule="auto"/>
              <w:jc w:val="left"/>
            </w:pPr>
            <w:r w:rsidRPr="00275051">
              <w:t>A2M</w:t>
            </w:r>
          </w:p>
        </w:tc>
        <w:tc>
          <w:tcPr>
            <w:tcW w:w="579" w:type="pct"/>
            <w:vAlign w:val="center"/>
          </w:tcPr>
          <w:p w14:paraId="6AD699B2" w14:textId="77777777" w:rsidR="00B14964" w:rsidRPr="00275051" w:rsidRDefault="00B14964" w:rsidP="00DC5974">
            <w:pPr>
              <w:pStyle w:val="TableText0"/>
              <w:widowControl w:val="0"/>
              <w:jc w:val="left"/>
            </w:pPr>
            <w:r w:rsidRPr="00275051">
              <w:t>AOM</w:t>
            </w:r>
          </w:p>
        </w:tc>
        <w:tc>
          <w:tcPr>
            <w:tcW w:w="746" w:type="pct"/>
            <w:vAlign w:val="center"/>
          </w:tcPr>
          <w:p w14:paraId="45D3294A" w14:textId="1A429D51" w:rsidR="00B14964" w:rsidRPr="00275051" w:rsidRDefault="00B14964" w:rsidP="00DC5974">
            <w:pPr>
              <w:pStyle w:val="TableText0"/>
              <w:widowControl w:val="0"/>
              <w:spacing w:line="240" w:lineRule="auto"/>
              <w:jc w:val="left"/>
            </w:pPr>
            <w:r w:rsidRPr="00275051">
              <w:t>Low</w:t>
            </w:r>
            <w:r w:rsidRPr="00275051">
              <w:rPr>
                <w:vertAlign w:val="superscript"/>
              </w:rPr>
              <w:t>a</w:t>
            </w:r>
            <w:r w:rsidRPr="00275051">
              <w:t xml:space="preserve"> for PK outcomes; </w:t>
            </w:r>
            <w:proofErr w:type="spellStart"/>
            <w:r w:rsidRPr="00275051">
              <w:t>high</w:t>
            </w:r>
            <w:r w:rsidRPr="00275051">
              <w:rPr>
                <w:vertAlign w:val="superscript"/>
              </w:rPr>
              <w:t>b</w:t>
            </w:r>
            <w:proofErr w:type="spellEnd"/>
            <w:r w:rsidRPr="00275051">
              <w:t xml:space="preserve"> for other efficacy and safety outcomes</w:t>
            </w:r>
          </w:p>
        </w:tc>
        <w:tc>
          <w:tcPr>
            <w:tcW w:w="973" w:type="pct"/>
            <w:vAlign w:val="center"/>
          </w:tcPr>
          <w:p w14:paraId="50E3DDD0" w14:textId="77777777" w:rsidR="00B14964" w:rsidRPr="00275051" w:rsidRDefault="00B14964" w:rsidP="00DC5974">
            <w:pPr>
              <w:pStyle w:val="TableText0"/>
              <w:widowControl w:val="0"/>
              <w:spacing w:line="240" w:lineRule="auto"/>
              <w:jc w:val="left"/>
            </w:pPr>
            <w:r w:rsidRPr="00275051">
              <w:t>Schizophrenia or bipolar I disorder, aged 18-64y, BMI 18-35 kg/m</w:t>
            </w:r>
            <w:r w:rsidRPr="00275051">
              <w:rPr>
                <w:vertAlign w:val="superscript"/>
              </w:rPr>
              <w:t>2</w:t>
            </w:r>
            <w:r w:rsidRPr="00275051">
              <w:t xml:space="preserve">, prior history of tolerating oral aripiprazole or </w:t>
            </w:r>
            <w:proofErr w:type="spellStart"/>
            <w:r w:rsidRPr="00275051">
              <w:t>AOM</w:t>
            </w:r>
            <w:r w:rsidRPr="00275051">
              <w:rPr>
                <w:vertAlign w:val="superscript"/>
              </w:rPr>
              <w:t>c</w:t>
            </w:r>
            <w:proofErr w:type="spellEnd"/>
          </w:p>
        </w:tc>
        <w:tc>
          <w:tcPr>
            <w:tcW w:w="679" w:type="pct"/>
            <w:vAlign w:val="center"/>
          </w:tcPr>
          <w:p w14:paraId="50C15DE9" w14:textId="77777777" w:rsidR="00B14964" w:rsidRPr="00275051" w:rsidRDefault="00B14964" w:rsidP="00DC5974">
            <w:pPr>
              <w:pStyle w:val="TableText0"/>
              <w:widowControl w:val="0"/>
              <w:spacing w:line="240" w:lineRule="auto"/>
              <w:jc w:val="left"/>
            </w:pPr>
            <w:r w:rsidRPr="00275051">
              <w:t>PK, safety and tolerability, PANSS, CGI-S/I and SWN-S</w:t>
            </w:r>
          </w:p>
        </w:tc>
      </w:tr>
    </w:tbl>
    <w:p w14:paraId="2145C61D" w14:textId="2798AC63" w:rsidR="00B14964" w:rsidRPr="00275051" w:rsidRDefault="00B14964" w:rsidP="000A7783">
      <w:pPr>
        <w:pStyle w:val="TableFigureFooter"/>
      </w:pPr>
      <w:r w:rsidRPr="00275051">
        <w:t>Source: Compiled during the evaluation based on Figure 7, p53 of the submission; Table 11, pp47-48 of the submission; Table 14, pp55-56 of the submission; Table 15, pp57-58 of the submission, Table 20, pp69-70 of the submission</w:t>
      </w:r>
      <w:r w:rsidR="00DD0AFB" w:rsidRPr="00275051">
        <w:t>.</w:t>
      </w:r>
    </w:p>
    <w:p w14:paraId="0CCE1597" w14:textId="10F33E71" w:rsidR="00B14964" w:rsidRPr="00275051" w:rsidRDefault="00B14964" w:rsidP="000A7783">
      <w:pPr>
        <w:pStyle w:val="TableFigureFooter"/>
      </w:pPr>
      <w:r w:rsidRPr="00275051">
        <w:t>AOM = aripiprazole once monthly;</w:t>
      </w:r>
      <w:r w:rsidR="00236611" w:rsidRPr="00275051">
        <w:t xml:space="preserve"> BMI = Body mass index;</w:t>
      </w:r>
      <w:r w:rsidRPr="00275051">
        <w:t xml:space="preserve"> CGI-S/I = Clinical Global Impression</w:t>
      </w:r>
      <w:r w:rsidR="00236611" w:rsidRPr="00275051">
        <w:t xml:space="preserve"> - </w:t>
      </w:r>
      <w:r w:rsidRPr="00275051">
        <w:t xml:space="preserve">Severity/Improvement; </w:t>
      </w:r>
      <w:r w:rsidR="000D0D1E" w:rsidRPr="00275051">
        <w:t xml:space="preserve">A2M = aripiprazole </w:t>
      </w:r>
      <w:r w:rsidR="00541B9B" w:rsidRPr="00275051">
        <w:t>two</w:t>
      </w:r>
      <w:r w:rsidR="000D0D1E" w:rsidRPr="00275051">
        <w:t>-monthly</w:t>
      </w:r>
      <w:r w:rsidRPr="00275051">
        <w:t>; MC = multicentre; OL = open-label; PANSS = Positive and Negative Syndrome Scale; PK = pharmacokinetics; p1b = phase 1b; R = randomised; SWN-S = Subjective Well-being under Neuroleptic treatment - Short Form; y = year.</w:t>
      </w:r>
    </w:p>
    <w:p w14:paraId="591EE72B" w14:textId="77777777" w:rsidR="00B14964" w:rsidRPr="00275051" w:rsidRDefault="00B14964" w:rsidP="000A7783">
      <w:pPr>
        <w:pStyle w:val="TableFigureFooter"/>
      </w:pPr>
      <w:r w:rsidRPr="00275051">
        <w:t>a Objectively assessed PK outcome measures.</w:t>
      </w:r>
    </w:p>
    <w:p w14:paraId="119747FF" w14:textId="77777777" w:rsidR="00B14964" w:rsidRPr="00275051" w:rsidRDefault="00B14964" w:rsidP="000A7783">
      <w:pPr>
        <w:pStyle w:val="TableFigureFooter"/>
      </w:pPr>
      <w:r w:rsidRPr="00275051">
        <w:t>b Subjectively assessed secondary outcome measures, including PANSS, CGI-S/I, and SWN-S.</w:t>
      </w:r>
    </w:p>
    <w:p w14:paraId="73B1C046" w14:textId="576D0F5B" w:rsidR="00B14964" w:rsidRPr="00275051" w:rsidRDefault="00B14964" w:rsidP="000A7783">
      <w:pPr>
        <w:pStyle w:val="TableFigureFooter"/>
      </w:pPr>
      <w:r w:rsidRPr="00275051">
        <w:t xml:space="preserve">c Also on non-aripiprazole antipsychotics among </w:t>
      </w:r>
      <w:r w:rsidR="00CD6585" w:rsidRPr="00275051">
        <w:t xml:space="preserve">participants </w:t>
      </w:r>
      <w:r w:rsidRPr="00275051">
        <w:t>enrolled on sparse sampling</w:t>
      </w:r>
      <w:r w:rsidR="00D72B27" w:rsidRPr="00275051">
        <w:t xml:space="preserve">, </w:t>
      </w:r>
      <w:r w:rsidR="009943D3" w:rsidRPr="00275051">
        <w:t>which included less frequent</w:t>
      </w:r>
      <w:r w:rsidR="006F1737" w:rsidRPr="00275051">
        <w:t xml:space="preserve"> PK blood</w:t>
      </w:r>
      <w:r w:rsidR="009943D3" w:rsidRPr="00275051">
        <w:t xml:space="preserve"> sampling timepoints</w:t>
      </w:r>
      <w:r w:rsidR="006F1737" w:rsidRPr="00275051">
        <w:t xml:space="preserve"> compared to </w:t>
      </w:r>
      <w:r w:rsidR="00D72B27" w:rsidRPr="00275051">
        <w:t>robust sampling</w:t>
      </w:r>
      <w:r w:rsidR="0077694F" w:rsidRPr="00275051">
        <w:rPr>
          <w:rStyle w:val="FootnoteReference"/>
          <w:vertAlign w:val="baseline"/>
        </w:rPr>
        <w:footnoteReference w:id="4"/>
      </w:r>
      <w:r w:rsidRPr="00275051">
        <w:t>.</w:t>
      </w:r>
    </w:p>
    <w:p w14:paraId="2CBA3509" w14:textId="77777777" w:rsidR="00BD4F1B" w:rsidRDefault="005A360C">
      <w:pPr>
        <w:pStyle w:val="3-BodyText"/>
        <w:rPr>
          <w:rFonts w:eastAsia="Calibri" w:cs="Calibri"/>
          <w:color w:val="000000" w:themeColor="text1"/>
        </w:rPr>
      </w:pPr>
      <w:r w:rsidRPr="00275051">
        <w:t>Trial 031-201-00181 was at risk of several potential biases due to its open-label design (participants, investigators, and statisticians were not blinded to treatment assignments). There was a high risk of selection, performance and detection bias as participants and investigators were not blinded to the treatment allocation. However, any bias was more likely to affect subjective outcomes, such as Positive and Negative Syndrome Scale (PANSS) and Clinical Global Impression—Severity/Improvement (CGI-S/I) (clinician-reported) and Subjective Well-being under Neuroleptic Treatment-Short Form (SWN-S; patient-reported),</w:t>
      </w:r>
      <w:r w:rsidR="00F1631B" w:rsidRPr="00275051">
        <w:t xml:space="preserve"> </w:t>
      </w:r>
      <w:r w:rsidRPr="00275051">
        <w:t>rather than objective outcomes, such as PK parameters. During the evaluation, the overall risk of bias was assessed as low for the PK parameters and high for the subjective efficacy outcomes in Trial 031-201-00181.</w:t>
      </w:r>
    </w:p>
    <w:p w14:paraId="61DB1E19" w14:textId="417B27FF" w:rsidR="0068308C" w:rsidRPr="00275051" w:rsidRDefault="0068308C">
      <w:pPr>
        <w:pStyle w:val="3-BodyText"/>
      </w:pPr>
      <w:r w:rsidRPr="00275051">
        <w:rPr>
          <w:rFonts w:eastAsia="Calibri" w:cs="Calibri"/>
          <w:color w:val="000000" w:themeColor="text1"/>
        </w:rPr>
        <w:t>Trial 031-201-00181 required participants to be stabilised on any one of a wide range of atypical antipsychotic medications, except clozapine, which was not permitted. Overall, only 4.3% of the participants with schizophrenia were stabilised on AOM</w:t>
      </w:r>
      <w:r w:rsidR="00A56525" w:rsidRPr="00275051">
        <w:rPr>
          <w:rFonts w:eastAsia="Calibri" w:cs="Calibri"/>
          <w:color w:val="000000" w:themeColor="text1"/>
        </w:rPr>
        <w:t xml:space="preserve"> prior to entering the trial</w:t>
      </w:r>
      <w:r w:rsidRPr="00275051">
        <w:rPr>
          <w:rFonts w:eastAsia="Calibri" w:cs="Calibri"/>
          <w:color w:val="000000" w:themeColor="text1"/>
        </w:rPr>
        <w:t>. The remaining participants had to be previously treated with oral aripiprazole to establish tolerability</w:t>
      </w:r>
      <w:r w:rsidR="00097FA8" w:rsidRPr="00275051">
        <w:rPr>
          <w:rFonts w:eastAsia="Calibri" w:cs="Calibri"/>
          <w:color w:val="000000" w:themeColor="text1"/>
        </w:rPr>
        <w:t>.</w:t>
      </w:r>
    </w:p>
    <w:p w14:paraId="15EC308C" w14:textId="6DEFE355" w:rsidR="00CE51FD" w:rsidRPr="00275051" w:rsidRDefault="00FF2298">
      <w:pPr>
        <w:pStyle w:val="3-BodyText"/>
      </w:pPr>
      <w:r w:rsidRPr="00275051">
        <w:rPr>
          <w:rFonts w:eastAsia="Calibri" w:cs="Calibri"/>
          <w:color w:val="000000" w:themeColor="text1"/>
        </w:rPr>
        <w:t xml:space="preserve">Trial 031-201-00181 </w:t>
      </w:r>
      <w:r w:rsidRPr="00275051">
        <w:t>did not collect data relating to exacerbation or relapse rates, which have been used to support previous submissions for LAIs in schizophrenia.</w:t>
      </w:r>
    </w:p>
    <w:p w14:paraId="7487796F" w14:textId="77777777" w:rsidR="00BD4F1B" w:rsidRDefault="00193A2E" w:rsidP="00ED1908">
      <w:pPr>
        <w:pStyle w:val="3-BodyText"/>
      </w:pPr>
      <w:r w:rsidRPr="00275051">
        <w:t>The PK results were based on the whole trial sample that consisted of both schizophrenia and BP-I disorder participants. The submission noted that the PK profiles between the 2 arms should be similar, and the approach was deemed suitable for the analysis. The primary safety and secondary efficacy endpoints were based on the schizophrenia subpopulation only.</w:t>
      </w:r>
    </w:p>
    <w:p w14:paraId="3C279902" w14:textId="5632C39E" w:rsidR="009D3F8D" w:rsidRPr="00275051" w:rsidRDefault="009D3F8D">
      <w:pPr>
        <w:pStyle w:val="3-BodyText"/>
      </w:pPr>
      <w:bookmarkStart w:id="31" w:name="_Ref185336052"/>
      <w:r w:rsidRPr="00275051">
        <w:lastRenderedPageBreak/>
        <w:t xml:space="preserve">The submission stated that there exists an extensive body of evidence supporting the use of AOM in the maintenance setting (based on evidence from the ASPIRE US and ASPIRE EU trials), </w:t>
      </w:r>
      <w:r w:rsidR="0020649C" w:rsidRPr="00275051">
        <w:t xml:space="preserve">therefore </w:t>
      </w:r>
      <w:r w:rsidRPr="00275051">
        <w:t xml:space="preserve">an “exposure-matching” or “PK bridging” development pathway was considered reasonable to demonstrate the established safety and efficacy of AOM to </w:t>
      </w:r>
      <w:r w:rsidR="000D0D1E" w:rsidRPr="00275051">
        <w:t>A2M</w:t>
      </w:r>
      <w:r w:rsidRPr="00275051">
        <w:t xml:space="preserve">. The TGA considered that a sufficient PK bridge was established (p54 of the TGA Clinical Evaluation Report for </w:t>
      </w:r>
      <w:r w:rsidR="000D0D1E" w:rsidRPr="00275051">
        <w:t>A2M</w:t>
      </w:r>
      <w:r w:rsidRPr="00275051">
        <w:t>).</w:t>
      </w:r>
      <w:bookmarkEnd w:id="31"/>
    </w:p>
    <w:p w14:paraId="7F1AAE3A" w14:textId="72FD054E" w:rsidR="00AC3547" w:rsidRPr="00275051" w:rsidRDefault="00AC3547" w:rsidP="00AC3547">
      <w:pPr>
        <w:pStyle w:val="3-BodyText"/>
      </w:pPr>
      <w:r w:rsidRPr="00275051">
        <w:t>The submission suggested a non-inferiority margin in terms of predicted minimum aripiprazole plasma concentration (</w:t>
      </w:r>
      <w:proofErr w:type="spellStart"/>
      <w:r w:rsidRPr="00275051">
        <w:t>C</w:t>
      </w:r>
      <w:r w:rsidRPr="00275051">
        <w:rPr>
          <w:vertAlign w:val="subscript"/>
        </w:rPr>
        <w:t>min</w:t>
      </w:r>
      <w:proofErr w:type="spellEnd"/>
      <w:r w:rsidRPr="00275051">
        <w:t>) of ≥95 ng/</w:t>
      </w:r>
      <w:proofErr w:type="spellStart"/>
      <w:r w:rsidRPr="00275051">
        <w:t>mL.</w:t>
      </w:r>
      <w:proofErr w:type="spellEnd"/>
      <w:r w:rsidRPr="00275051">
        <w:t xml:space="preserve"> The submission noted that a patient with schizophrenia and a predicted minimum aripiprazole plasma concentration (</w:t>
      </w:r>
      <w:proofErr w:type="spellStart"/>
      <w:r w:rsidRPr="00275051">
        <w:t>C</w:t>
      </w:r>
      <w:r w:rsidRPr="00275051">
        <w:rPr>
          <w:vertAlign w:val="subscript"/>
        </w:rPr>
        <w:t>min</w:t>
      </w:r>
      <w:proofErr w:type="spellEnd"/>
      <w:r w:rsidRPr="00275051">
        <w:t xml:space="preserve">) of ≥95 ng/mL was 4.41 times less likely to relapse compared with a person with a predicted </w:t>
      </w:r>
      <w:proofErr w:type="spellStart"/>
      <w:r w:rsidRPr="00275051">
        <w:t>Cmin</w:t>
      </w:r>
      <w:proofErr w:type="spellEnd"/>
      <w:r w:rsidRPr="00275051">
        <w:t xml:space="preserve"> of &lt;95 ng/mL (Wang</w:t>
      </w:r>
      <w:r w:rsidR="00F53429" w:rsidRPr="00275051">
        <w:t xml:space="preserve"> </w:t>
      </w:r>
      <w:r w:rsidRPr="00275051">
        <w:t>2022). Trial 031-201-00181 did not specify a non-inferiority margin for any PK parameters. However, the trial was powered so that the lower bound of the 90% confidence interval (CI) of the geometric means ratio</w:t>
      </w:r>
      <w:r w:rsidR="00386DC0" w:rsidRPr="00275051">
        <w:t xml:space="preserve"> (GMR)</w:t>
      </w:r>
      <w:r w:rsidRPr="00275051">
        <w:t xml:space="preserve"> of the following was greater than 80%:</w:t>
      </w:r>
    </w:p>
    <w:p w14:paraId="2C3A9656" w14:textId="77777777" w:rsidR="00BD4F1B" w:rsidRDefault="00AC3547" w:rsidP="00521807">
      <w:pPr>
        <w:pStyle w:val="ListParagraph"/>
        <w:ind w:left="1134"/>
      </w:pPr>
      <w:r w:rsidRPr="00275051" w:rsidDel="0020649C">
        <w:t xml:space="preserve"> </w:t>
      </w:r>
      <w:r w:rsidR="0020649C" w:rsidRPr="00275051">
        <w:t>The</w:t>
      </w:r>
      <w:r w:rsidRPr="00275051">
        <w:t xml:space="preserve"> plasma concentration of aripiprazole 56 days post-dose (C</w:t>
      </w:r>
      <w:r w:rsidRPr="00275051">
        <w:rPr>
          <w:vertAlign w:val="subscript"/>
        </w:rPr>
        <w:t>56</w:t>
      </w:r>
      <w:r w:rsidRPr="00275051">
        <w:t>) and area under the concentration-time curve of aripiprazole from time zero to 56 days post-dose (AUC</w:t>
      </w:r>
      <w:r w:rsidRPr="00275051">
        <w:rPr>
          <w:vertAlign w:val="subscript"/>
        </w:rPr>
        <w:t>0-56</w:t>
      </w:r>
      <w:r w:rsidRPr="00275051">
        <w:t xml:space="preserve">) after the </w:t>
      </w:r>
      <w:r w:rsidR="00761333" w:rsidRPr="00275051">
        <w:t>4</w:t>
      </w:r>
      <w:r w:rsidRPr="00275051">
        <w:t xml:space="preserve">th dose of </w:t>
      </w:r>
      <w:r w:rsidR="000D0D1E" w:rsidRPr="00275051">
        <w:t>A2M</w:t>
      </w:r>
      <w:r w:rsidRPr="00275051">
        <w:t>;</w:t>
      </w:r>
    </w:p>
    <w:p w14:paraId="7B427331" w14:textId="13F15445" w:rsidR="00AC3547" w:rsidRPr="00275051" w:rsidRDefault="00AC3547" w:rsidP="00521807">
      <w:pPr>
        <w:pStyle w:val="ListParagraph"/>
        <w:ind w:left="1134"/>
      </w:pPr>
      <w:r w:rsidRPr="00275051" w:rsidDel="0020649C">
        <w:t xml:space="preserve"> </w:t>
      </w:r>
      <w:r w:rsidR="0020649C" w:rsidRPr="00275051">
        <w:t>The</w:t>
      </w:r>
      <w:r w:rsidRPr="00275051">
        <w:t xml:space="preserve"> plasma concentration of aripiprazole 28 days post-dose (C</w:t>
      </w:r>
      <w:r w:rsidRPr="00275051">
        <w:rPr>
          <w:vertAlign w:val="subscript"/>
        </w:rPr>
        <w:t>28</w:t>
      </w:r>
      <w:r w:rsidRPr="00275051">
        <w:t>) and area under the concentration-time curve of aripiprazole from time zero to 28 days post-dose (AUC</w:t>
      </w:r>
      <w:r w:rsidRPr="00275051">
        <w:rPr>
          <w:vertAlign w:val="subscript"/>
        </w:rPr>
        <w:t>0-28</w:t>
      </w:r>
      <w:r w:rsidRPr="00275051">
        <w:t xml:space="preserve">) after the </w:t>
      </w:r>
      <w:r w:rsidR="00761333" w:rsidRPr="00275051">
        <w:t>7</w:t>
      </w:r>
      <w:r w:rsidRPr="00275051">
        <w:t xml:space="preserve">th and </w:t>
      </w:r>
      <w:r w:rsidR="00761333" w:rsidRPr="00275051">
        <w:t>8th</w:t>
      </w:r>
      <w:r w:rsidRPr="00275051">
        <w:t xml:space="preserve"> doses of AOM.</w:t>
      </w:r>
    </w:p>
    <w:p w14:paraId="07341622" w14:textId="550F8500" w:rsidR="004350C8" w:rsidRPr="00275051" w:rsidRDefault="004350C8">
      <w:pPr>
        <w:pStyle w:val="3-BodyText"/>
      </w:pPr>
      <w:r w:rsidRPr="00275051">
        <w:t>For the secondary outcome, the submission proposed a non-inferiority margin of a 7-point difference in the mean change from the baseline of the total PANSS score. This was consistent with the previously accepted claims of non-inferiority in schizophrenia of a 7-point difference in the total PANSS score (para.</w:t>
      </w:r>
      <w:r w:rsidR="00DE212C" w:rsidRPr="00275051">
        <w:t xml:space="preserve"> </w:t>
      </w:r>
      <w:r w:rsidRPr="00275051">
        <w:t xml:space="preserve">8.4, paliperidone, </w:t>
      </w:r>
      <w:r w:rsidR="00000127" w:rsidRPr="00275051">
        <w:t>Public Summary Document (</w:t>
      </w:r>
      <w:r w:rsidRPr="00275051">
        <w:t>PSD</w:t>
      </w:r>
      <w:r w:rsidR="00000127" w:rsidRPr="00275051">
        <w:t>)</w:t>
      </w:r>
      <w:r w:rsidRPr="00275051">
        <w:t xml:space="preserve">, November 2007 </w:t>
      </w:r>
      <w:r w:rsidR="00794AF4" w:rsidRPr="00275051">
        <w:t xml:space="preserve">PBAC </w:t>
      </w:r>
      <w:r w:rsidRPr="00275051">
        <w:t>meeting; para.</w:t>
      </w:r>
      <w:r w:rsidR="00DE212C" w:rsidRPr="00275051">
        <w:t xml:space="preserve"> </w:t>
      </w:r>
      <w:r w:rsidRPr="00275051">
        <w:t>9.2, lurasidone hydrochloride, PSD, March 2014 PBAC meeting; para.</w:t>
      </w:r>
      <w:r w:rsidR="00794AF4" w:rsidRPr="00275051">
        <w:t xml:space="preserve"> </w:t>
      </w:r>
      <w:r w:rsidRPr="00275051">
        <w:t xml:space="preserve">6.10, </w:t>
      </w:r>
      <w:proofErr w:type="spellStart"/>
      <w:r w:rsidRPr="00275051">
        <w:t>brexpiprazole</w:t>
      </w:r>
      <w:proofErr w:type="spellEnd"/>
      <w:r w:rsidRPr="00275051">
        <w:t>, PSD, March 2017 PBAC meeting; para.</w:t>
      </w:r>
      <w:r w:rsidR="00C75310" w:rsidRPr="00275051">
        <w:t xml:space="preserve"> </w:t>
      </w:r>
      <w:r w:rsidRPr="00275051">
        <w:t xml:space="preserve">6.9, </w:t>
      </w:r>
      <w:proofErr w:type="spellStart"/>
      <w:r w:rsidRPr="00275051">
        <w:t>cariprazine</w:t>
      </w:r>
      <w:proofErr w:type="spellEnd"/>
      <w:r w:rsidRPr="00275051">
        <w:t>, PSD, November 2020 PBAC meeting).</w:t>
      </w:r>
    </w:p>
    <w:p w14:paraId="1BB4198E" w14:textId="77777777" w:rsidR="00BD4F1B" w:rsidRDefault="004350C8">
      <w:pPr>
        <w:pStyle w:val="3-BodyText"/>
      </w:pPr>
      <w:bookmarkStart w:id="32" w:name="_Ref170202348"/>
      <w:bookmarkStart w:id="33" w:name="_Toc22897641"/>
      <w:r w:rsidRPr="00275051">
        <w:t xml:space="preserve">The submission did not propose non-inferiority margins for CGI-S/I and SWN-S. The Canadian Agency for Drugs and Technologies in Health (CADTH) Common Drug Review Clinical Review Report for </w:t>
      </w:r>
      <w:proofErr w:type="spellStart"/>
      <w:r w:rsidRPr="00275051">
        <w:t>brexpiprazole</w:t>
      </w:r>
      <w:proofErr w:type="spellEnd"/>
      <w:r w:rsidRPr="00275051">
        <w:t>, an atypical antipsychotic drug indicated for the treatment of schizophrenia in adults, recognise</w:t>
      </w:r>
      <w:r w:rsidR="00CD1B7F" w:rsidRPr="00275051">
        <w:t>d</w:t>
      </w:r>
      <w:r w:rsidRPr="00275051">
        <w:t xml:space="preserve"> a non-inferiority margin for total CGI-S score of a one-point difference.</w:t>
      </w:r>
      <w:bookmarkEnd w:id="32"/>
    </w:p>
    <w:p w14:paraId="0389FEC6" w14:textId="4A403167" w:rsidR="001D3989" w:rsidRPr="00275051" w:rsidRDefault="001D3989" w:rsidP="00110EFA">
      <w:pPr>
        <w:pStyle w:val="3-BodyText"/>
      </w:pPr>
      <w:bookmarkStart w:id="34" w:name="_Hlk165980103"/>
      <w:r w:rsidRPr="00275051">
        <w:t>The trial was not powered for non-inferiority or to detect statistically significant differences between the treatment arms within the schizophrenia subpopulation for any secondary clinical outcomes, particularly the PANSS.</w:t>
      </w:r>
    </w:p>
    <w:p w14:paraId="730A82F6" w14:textId="77777777" w:rsidR="00B14964" w:rsidRPr="00275051" w:rsidRDefault="00B14964">
      <w:pPr>
        <w:pStyle w:val="4-SubsectionHeading"/>
      </w:pPr>
      <w:bookmarkStart w:id="35" w:name="_Toc124931843"/>
      <w:bookmarkStart w:id="36" w:name="_Toc167272432"/>
      <w:bookmarkEnd w:id="34"/>
      <w:r w:rsidRPr="00275051">
        <w:t>Comparative effectiveness</w:t>
      </w:r>
      <w:bookmarkEnd w:id="33"/>
      <w:bookmarkEnd w:id="35"/>
      <w:bookmarkEnd w:id="36"/>
    </w:p>
    <w:p w14:paraId="58023212" w14:textId="690DFEE8" w:rsidR="001B05FF" w:rsidRPr="00275051" w:rsidRDefault="00EC1193" w:rsidP="00D23849">
      <w:pPr>
        <w:pStyle w:val="3-BodyText"/>
      </w:pPr>
      <w:r w:rsidRPr="00275051">
        <w:t xml:space="preserve">As noted above, the primary outcomes for Trial 031-201-00181 were pharmacokinetic outcomes. </w:t>
      </w:r>
      <w:r w:rsidR="007C3C69" w:rsidRPr="00275051">
        <w:fldChar w:fldCharType="begin"/>
      </w:r>
      <w:r w:rsidR="007C3C69" w:rsidRPr="00275051">
        <w:instrText xml:space="preserve"> REF _Ref165982813 \h  \* MERGEFORMAT </w:instrText>
      </w:r>
      <w:r w:rsidR="007C3C69" w:rsidRPr="00275051">
        <w:fldChar w:fldCharType="separate"/>
      </w:r>
      <w:r w:rsidR="00E028FF" w:rsidRPr="00275051">
        <w:t xml:space="preserve">Figure </w:t>
      </w:r>
      <w:r w:rsidR="00E028FF">
        <w:t>1</w:t>
      </w:r>
      <w:r w:rsidR="007C3C69" w:rsidRPr="00275051">
        <w:fldChar w:fldCharType="end"/>
      </w:r>
      <w:r w:rsidR="007C3C69" w:rsidRPr="00275051">
        <w:t xml:space="preserve"> </w:t>
      </w:r>
      <w:r w:rsidR="005B29F2" w:rsidRPr="00275051">
        <w:t xml:space="preserve">presents plasma concentration results following the 4th dose of </w:t>
      </w:r>
      <w:r w:rsidR="000D0D1E" w:rsidRPr="00275051">
        <w:t>A2M</w:t>
      </w:r>
      <w:r w:rsidR="005B29F2" w:rsidRPr="00275051">
        <w:t xml:space="preserve"> or the 7th and 8th dose of AOM over 32 weeks period.</w:t>
      </w:r>
    </w:p>
    <w:p w14:paraId="31902AB7" w14:textId="32BCBE5C" w:rsidR="001B05FF" w:rsidRPr="00275051" w:rsidRDefault="001B05FF" w:rsidP="001B05FF">
      <w:pPr>
        <w:pStyle w:val="TableFigureHeading"/>
      </w:pPr>
      <w:bookmarkStart w:id="37" w:name="_Ref165982813"/>
      <w:r w:rsidRPr="00275051">
        <w:lastRenderedPageBreak/>
        <w:t xml:space="preserve">Figure </w:t>
      </w:r>
      <w:r w:rsidR="00BB41FE" w:rsidRPr="00275051">
        <w:fldChar w:fldCharType="begin"/>
      </w:r>
      <w:r w:rsidR="00BB41FE" w:rsidRPr="00275051">
        <w:instrText xml:space="preserve"> SEQ Figure \* ARABIC </w:instrText>
      </w:r>
      <w:r w:rsidR="00BB41FE" w:rsidRPr="00275051">
        <w:fldChar w:fldCharType="separate"/>
      </w:r>
      <w:r w:rsidR="00E028FF">
        <w:rPr>
          <w:noProof/>
        </w:rPr>
        <w:t>1</w:t>
      </w:r>
      <w:r w:rsidR="00BB41FE" w:rsidRPr="00275051">
        <w:fldChar w:fldCharType="end"/>
      </w:r>
      <w:bookmarkEnd w:id="37"/>
      <w:r w:rsidRPr="00275051">
        <w:t xml:space="preserve">: Mean (SD) aripiprazole plasma concentration (ng/mL) after 4th dose of </w:t>
      </w:r>
      <w:r w:rsidR="000D0D1E" w:rsidRPr="00275051">
        <w:t>A2M</w:t>
      </w:r>
      <w:r w:rsidRPr="00275051">
        <w:t xml:space="preserve"> vs 7th and 8th doses AOM over 32 weeks in the PK population in Trial 031-201-00181</w:t>
      </w:r>
    </w:p>
    <w:p w14:paraId="0E0767F1" w14:textId="5B450B54" w:rsidR="001B05FF" w:rsidRPr="00275051" w:rsidRDefault="001B05FF" w:rsidP="001B05FF">
      <w:pPr>
        <w:keepNext/>
        <w:keepLines/>
      </w:pPr>
      <w:r w:rsidRPr="00275051">
        <w:rPr>
          <w:noProof/>
        </w:rPr>
        <w:drawing>
          <wp:inline distT="0" distB="0" distL="0" distR="0" wp14:anchorId="1A24CCD6" wp14:editId="1BFA7001">
            <wp:extent cx="5730875" cy="1885950"/>
            <wp:effectExtent l="0" t="0" r="3175" b="0"/>
            <wp:docPr id="647901940" name="Picture 2" descr="Figure 1: Mean (SD) aripiprazole plasma concentration (ng/mL) after 4th dose of A2M vs 7th and 8th doses AOM over 32 weeks in the PK population in Trial 031-201-00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901940" name="Picture 2" descr="Figure 1: Mean (SD) aripiprazole plasma concentration (ng/mL) after 4th dose of A2M vs 7th and 8th doses AOM over 32 weeks in the PK population in Trial 031-201-00181"/>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5730875" cy="1885950"/>
                    </a:xfrm>
                    <a:prstGeom prst="rect">
                      <a:avLst/>
                    </a:prstGeom>
                    <a:noFill/>
                    <a:ln>
                      <a:noFill/>
                    </a:ln>
                    <a:extLst>
                      <a:ext uri="{53640926-AAD7-44D8-BBD7-CCE9431645EC}">
                        <a14:shadowObscured xmlns:a14="http://schemas.microsoft.com/office/drawing/2010/main"/>
                      </a:ext>
                    </a:extLst>
                  </pic:spPr>
                </pic:pic>
              </a:graphicData>
            </a:graphic>
          </wp:inline>
        </w:drawing>
      </w:r>
    </w:p>
    <w:p w14:paraId="4D2B519B" w14:textId="77777777" w:rsidR="001B05FF" w:rsidRPr="00275051" w:rsidRDefault="001B05FF" w:rsidP="001B05FF">
      <w:pPr>
        <w:pStyle w:val="TableFigureFooter"/>
        <w:keepNext/>
        <w:keepLines/>
      </w:pPr>
      <w:r w:rsidRPr="00275051">
        <w:t>Source: Figure 10, p80 of the submission</w:t>
      </w:r>
    </w:p>
    <w:p w14:paraId="11E684F9" w14:textId="419EFAD6" w:rsidR="001B05FF" w:rsidRPr="00275051" w:rsidRDefault="001B05FF" w:rsidP="001B05FF">
      <w:pPr>
        <w:pStyle w:val="TableFigureFooter"/>
        <w:keepLines/>
      </w:pPr>
      <w:r w:rsidRPr="00275051">
        <w:t>AOM = aripiprazole once-monthly; Ari 2MRTU = aripiprazole 2 month ready to use;</w:t>
      </w:r>
      <w:r w:rsidR="000D0D1E" w:rsidRPr="00275051">
        <w:t xml:space="preserve"> A2M = Aripiprazole </w:t>
      </w:r>
      <w:r w:rsidR="00541B9B" w:rsidRPr="00275051">
        <w:t>two</w:t>
      </w:r>
      <w:r w:rsidR="000D0D1E" w:rsidRPr="00275051">
        <w:t>-monthly;</w:t>
      </w:r>
      <w:r w:rsidRPr="00275051">
        <w:t xml:space="preserve"> SD = standard deviation.</w:t>
      </w:r>
    </w:p>
    <w:p w14:paraId="5387F9E1" w14:textId="4103C569" w:rsidR="001B05FF" w:rsidRPr="00275051" w:rsidRDefault="001B05FF" w:rsidP="001B05FF">
      <w:pPr>
        <w:pStyle w:val="TableFigureFooter"/>
        <w:keepLines/>
      </w:pPr>
      <w:r w:rsidRPr="00275051">
        <w:t>Note: Data for the first dose were for participants enrolled to the robust sampling schedule only (</w:t>
      </w:r>
      <w:r w:rsidR="000D0D1E" w:rsidRPr="00275051">
        <w:t>A2M</w:t>
      </w:r>
      <w:r w:rsidRPr="00275051">
        <w:t xml:space="preserve"> 960 mg, n = 42 (Day 0–56); AOM 400 mg, n = 42 (Day 0–28)). Data for all other time points were for participants enrolled to the sparse (</w:t>
      </w:r>
      <w:r w:rsidR="000D0D1E" w:rsidRPr="00275051">
        <w:t>A2M</w:t>
      </w:r>
      <w:r w:rsidRPr="00275051">
        <w:t xml:space="preserve"> 960 mg, n = 90; AOM 400 mg, n = 92) and robust (</w:t>
      </w:r>
      <w:r w:rsidR="000D0D1E" w:rsidRPr="00275051">
        <w:t>A2M</w:t>
      </w:r>
      <w:r w:rsidRPr="00275051">
        <w:t xml:space="preserve"> 960 mg, n = 42; AOM 400 mg, n = 42) sampling schedules.</w:t>
      </w:r>
    </w:p>
    <w:p w14:paraId="228A1A23" w14:textId="77777777" w:rsidR="001B05FF" w:rsidRPr="00275051" w:rsidRDefault="001B05FF" w:rsidP="001B05FF">
      <w:pPr>
        <w:pStyle w:val="TableFigureFooter"/>
        <w:keepLines/>
      </w:pPr>
      <w:r w:rsidRPr="00275051">
        <w:t>Note: Dotted line represented the estimated lower efficacy threshold of aripiprazole (95 ng/mL) (Wang 2022).</w:t>
      </w:r>
    </w:p>
    <w:p w14:paraId="27196BAF" w14:textId="1B9FBB46" w:rsidR="001B05FF" w:rsidRPr="00275051" w:rsidRDefault="001B05FF" w:rsidP="001B05FF">
      <w:pPr>
        <w:pStyle w:val="TableFigureFooter"/>
        <w:keepLines/>
      </w:pPr>
      <w:r w:rsidRPr="00275051">
        <w:t>Note: The PK population included participants with schizophrenia or BP-I disorder.</w:t>
      </w:r>
    </w:p>
    <w:p w14:paraId="70340CD0" w14:textId="5CC8A295" w:rsidR="00BD4F1B" w:rsidRDefault="00274585" w:rsidP="00201C63">
      <w:pPr>
        <w:pStyle w:val="3-BodyText"/>
      </w:pPr>
      <w:bookmarkStart w:id="38" w:name="_Ref185336072"/>
      <w:r w:rsidRPr="00275051">
        <w:t xml:space="preserve">The submission noted that aripiprazole </w:t>
      </w:r>
      <w:r w:rsidR="00553FA4" w:rsidRPr="00275051">
        <w:t>A2M</w:t>
      </w:r>
      <w:r w:rsidRPr="00275051">
        <w:t xml:space="preserve"> and AOM maintained mean aripiprazole plasma concentrations above the predetermined minimum efficacy threshold of ≥95 ng/mL throughout the 56-day</w:t>
      </w:r>
      <w:r w:rsidR="009069C6" w:rsidRPr="00275051">
        <w:t xml:space="preserve"> </w:t>
      </w:r>
      <w:r w:rsidRPr="00275051">
        <w:t xml:space="preserve">as well as for the entire 32-week </w:t>
      </w:r>
      <w:r w:rsidR="00C16DBF" w:rsidRPr="00275051">
        <w:t xml:space="preserve">trial </w:t>
      </w:r>
      <w:r w:rsidRPr="00275051">
        <w:t>period (</w:t>
      </w:r>
      <w:r w:rsidRPr="00275051">
        <w:fldChar w:fldCharType="begin"/>
      </w:r>
      <w:r w:rsidRPr="00275051">
        <w:instrText xml:space="preserve"> REF _Ref165982813 \h </w:instrText>
      </w:r>
      <w:r w:rsidR="00701933" w:rsidRPr="00275051">
        <w:instrText xml:space="preserve"> \* MERGEFORMAT </w:instrText>
      </w:r>
      <w:r w:rsidRPr="00275051">
        <w:fldChar w:fldCharType="separate"/>
      </w:r>
      <w:r w:rsidR="00E028FF" w:rsidRPr="00275051">
        <w:t xml:space="preserve">Figure </w:t>
      </w:r>
      <w:r w:rsidR="00E028FF">
        <w:t>1</w:t>
      </w:r>
      <w:r w:rsidRPr="00275051">
        <w:fldChar w:fldCharType="end"/>
      </w:r>
      <w:r w:rsidRPr="00275051">
        <w:t>).</w:t>
      </w:r>
      <w:bookmarkEnd w:id="38"/>
    </w:p>
    <w:p w14:paraId="0580A637" w14:textId="139903D0" w:rsidR="009C37AA" w:rsidRPr="00275051" w:rsidRDefault="009C37AA" w:rsidP="009C37AA">
      <w:pPr>
        <w:pStyle w:val="3-BodyText"/>
      </w:pPr>
      <w:r w:rsidRPr="00275051">
        <w:t xml:space="preserve">The submission noted that the last (4th) dose of </w:t>
      </w:r>
      <w:r w:rsidR="000D0D1E" w:rsidRPr="00275051">
        <w:t>A2M</w:t>
      </w:r>
      <w:r w:rsidRPr="00275051">
        <w:t xml:space="preserve"> compared with the sum of the 7th and 8th doses of AOM had:</w:t>
      </w:r>
    </w:p>
    <w:p w14:paraId="33753797" w14:textId="40823D13" w:rsidR="009C37AA" w:rsidRPr="00275051" w:rsidRDefault="009C37AA" w:rsidP="00915197">
      <w:pPr>
        <w:pStyle w:val="ListParagraph"/>
        <w:numPr>
          <w:ilvl w:val="0"/>
          <w:numId w:val="16"/>
        </w:numPr>
        <w:ind w:left="1134"/>
      </w:pPr>
      <w:r w:rsidRPr="00275051">
        <w:t xml:space="preserve">Similar aripiprazole plasma exposure over the respective </w:t>
      </w:r>
      <w:r w:rsidR="00ED1F0C" w:rsidRPr="00275051">
        <w:t>56-day</w:t>
      </w:r>
      <w:r w:rsidRPr="00275051">
        <w:t xml:space="preserve"> (AUC</w:t>
      </w:r>
      <w:r w:rsidRPr="00275051">
        <w:rPr>
          <w:vertAlign w:val="subscript"/>
        </w:rPr>
        <w:t>0-56</w:t>
      </w:r>
      <w:r w:rsidRPr="00275051">
        <w:t>) and 28</w:t>
      </w:r>
      <w:r w:rsidR="00ED1F0C">
        <w:t>-</w:t>
      </w:r>
      <w:r w:rsidRPr="00275051">
        <w:t>day (AUC</w:t>
      </w:r>
      <w:r w:rsidRPr="00275051">
        <w:rPr>
          <w:vertAlign w:val="subscript"/>
        </w:rPr>
        <w:t>0-28</w:t>
      </w:r>
      <w:r w:rsidRPr="00275051">
        <w:t>) dosing intervals (GMR=1.006, 90% CI: 0.851, 1.190);</w:t>
      </w:r>
    </w:p>
    <w:p w14:paraId="32E26AC2" w14:textId="2E886E1D" w:rsidR="009C37AA" w:rsidRPr="00275051" w:rsidRDefault="009C37AA" w:rsidP="00915197">
      <w:pPr>
        <w:pStyle w:val="ListParagraph"/>
        <w:numPr>
          <w:ilvl w:val="0"/>
          <w:numId w:val="16"/>
        </w:numPr>
        <w:ind w:left="1134"/>
      </w:pPr>
      <w:r w:rsidRPr="00275051">
        <w:t xml:space="preserve">Similar aripiprazole plasma concentrations following the last doses of </w:t>
      </w:r>
      <w:r w:rsidR="000D0D1E" w:rsidRPr="00275051">
        <w:t>A2M</w:t>
      </w:r>
      <w:r w:rsidRPr="00275051">
        <w:t xml:space="preserve"> and AOM on the respective last day of the dosing intervals (C</w:t>
      </w:r>
      <w:r w:rsidRPr="00275051">
        <w:rPr>
          <w:vertAlign w:val="subscript"/>
        </w:rPr>
        <w:t>56</w:t>
      </w:r>
      <w:r w:rsidRPr="00275051">
        <w:t>/C</w:t>
      </w:r>
      <w:r w:rsidRPr="00275051">
        <w:rPr>
          <w:vertAlign w:val="subscript"/>
        </w:rPr>
        <w:t>28</w:t>
      </w:r>
      <w:r w:rsidRPr="00275051">
        <w:t>) (GMR=1.011, 90% CI: 0.893, 1.145);</w:t>
      </w:r>
    </w:p>
    <w:p w14:paraId="33265238" w14:textId="18812132" w:rsidR="009C37AA" w:rsidRPr="00275051" w:rsidRDefault="009C37AA" w:rsidP="00915197">
      <w:pPr>
        <w:pStyle w:val="ListParagraph"/>
        <w:numPr>
          <w:ilvl w:val="0"/>
          <w:numId w:val="16"/>
        </w:numPr>
        <w:ind w:left="1134"/>
      </w:pPr>
      <w:r w:rsidRPr="00275051">
        <w:t>Similar maximum (peak) plasma aripiprazole concentration (</w:t>
      </w:r>
      <w:proofErr w:type="spellStart"/>
      <w:r w:rsidRPr="00275051">
        <w:t>C</w:t>
      </w:r>
      <w:r w:rsidRPr="00275051">
        <w:rPr>
          <w:vertAlign w:val="subscript"/>
        </w:rPr>
        <w:t>max</w:t>
      </w:r>
      <w:proofErr w:type="spellEnd"/>
      <w:r w:rsidRPr="00275051">
        <w:t xml:space="preserve">) following the last doses of </w:t>
      </w:r>
      <w:r w:rsidR="000D0D1E" w:rsidRPr="00275051">
        <w:t>A2M</w:t>
      </w:r>
      <w:r w:rsidRPr="00275051">
        <w:t xml:space="preserve"> versus AOM (GMR=1.071, 90% CI: 0.903, 1.270);</w:t>
      </w:r>
    </w:p>
    <w:p w14:paraId="602CFB98" w14:textId="424CDE5B" w:rsidR="009C37AA" w:rsidRPr="00275051" w:rsidRDefault="009C37AA" w:rsidP="00915197">
      <w:pPr>
        <w:pStyle w:val="ListParagraph"/>
        <w:numPr>
          <w:ilvl w:val="0"/>
          <w:numId w:val="16"/>
        </w:numPr>
        <w:ind w:left="1134"/>
      </w:pPr>
      <w:r w:rsidRPr="00275051">
        <w:t xml:space="preserve">Higher median </w:t>
      </w:r>
      <w:r w:rsidR="00AB63EC" w:rsidRPr="00275051">
        <w:t>time to maximum peak PK</w:t>
      </w:r>
      <w:r w:rsidRPr="00275051">
        <w:t xml:space="preserve"> </w:t>
      </w:r>
      <w:r w:rsidR="00AB63EC" w:rsidRPr="00275051">
        <w:t>(</w:t>
      </w:r>
      <w:proofErr w:type="spellStart"/>
      <w:r w:rsidRPr="00275051">
        <w:t>T</w:t>
      </w:r>
      <w:r w:rsidRPr="00275051">
        <w:rPr>
          <w:vertAlign w:val="subscript"/>
        </w:rPr>
        <w:t>max</w:t>
      </w:r>
      <w:proofErr w:type="spellEnd"/>
      <w:r w:rsidR="00AB63EC" w:rsidRPr="00275051">
        <w:t xml:space="preserve">) </w:t>
      </w:r>
      <w:r w:rsidRPr="00275051">
        <w:t xml:space="preserve">(28 days </w:t>
      </w:r>
      <w:r w:rsidR="00907C0B" w:rsidRPr="00275051">
        <w:t>vs</w:t>
      </w:r>
      <w:r w:rsidRPr="00275051">
        <w:t xml:space="preserve"> 4.1 days); and</w:t>
      </w:r>
    </w:p>
    <w:p w14:paraId="38BCDA79" w14:textId="43EE20DE" w:rsidR="009C37AA" w:rsidRPr="00275051" w:rsidRDefault="009C37AA" w:rsidP="00915197">
      <w:pPr>
        <w:pStyle w:val="ListParagraph"/>
        <w:numPr>
          <w:ilvl w:val="0"/>
          <w:numId w:val="16"/>
        </w:numPr>
        <w:ind w:left="1134"/>
      </w:pPr>
      <w:r w:rsidRPr="00275051">
        <w:t xml:space="preserve">Higher mean peak-to-trough percent fluctuation (PTF) (63.4% </w:t>
      </w:r>
      <w:r w:rsidR="00907C0B" w:rsidRPr="00275051">
        <w:t>vs</w:t>
      </w:r>
      <w:r w:rsidRPr="00275051">
        <w:t xml:space="preserve"> 48.3%).</w:t>
      </w:r>
    </w:p>
    <w:p w14:paraId="75BC0C9A" w14:textId="09A16E51" w:rsidR="003F3C62" w:rsidRPr="00275051" w:rsidRDefault="009C37AA">
      <w:pPr>
        <w:pStyle w:val="3-BodyText"/>
      </w:pPr>
      <w:r w:rsidRPr="00275051">
        <w:t xml:space="preserve">The submission noted that the lower limits of the 90% CI of the GMRs were greater than the pre-specified 0.80 threshold for the primary PK endpoints, demonstrating bioequivalence between </w:t>
      </w:r>
      <w:r w:rsidR="000D0D1E" w:rsidRPr="00275051">
        <w:t>A2M</w:t>
      </w:r>
      <w:r w:rsidRPr="00275051">
        <w:t xml:space="preserve"> and AOM.</w:t>
      </w:r>
    </w:p>
    <w:p w14:paraId="18B44574" w14:textId="07F88C4E" w:rsidR="003F3C62" w:rsidRPr="00275051" w:rsidRDefault="003F3C62">
      <w:pPr>
        <w:pStyle w:val="3-BodyText"/>
      </w:pPr>
      <w:r w:rsidRPr="00275051">
        <w:t xml:space="preserve">The TGA clinical evaluation report concluded that the PK parameters, in terms of concentrations and exposure, were similar between </w:t>
      </w:r>
      <w:r w:rsidR="000D0D1E" w:rsidRPr="00275051">
        <w:t>A2M</w:t>
      </w:r>
      <w:r w:rsidRPr="00275051">
        <w:t xml:space="preserve"> and AOM. It noted the following: “In the pivotal PK Study 181, the similarities of aripiprazole concentrations and exposure were established between aripiprazole 2M LAI 960 mg and aripiprazole IM depot 400 mg, as the GMRs and 90% CIs for the primary PK endpoints (C</w:t>
      </w:r>
      <w:r w:rsidRPr="00275051">
        <w:rPr>
          <w:vertAlign w:val="subscript"/>
        </w:rPr>
        <w:t>56</w:t>
      </w:r>
      <w:r w:rsidRPr="00275051">
        <w:t xml:space="preserve"> following </w:t>
      </w:r>
      <w:r w:rsidRPr="00275051">
        <w:lastRenderedPageBreak/>
        <w:t xml:space="preserve">the </w:t>
      </w:r>
      <w:r w:rsidR="00761333" w:rsidRPr="00275051">
        <w:t>4</w:t>
      </w:r>
      <w:r w:rsidRPr="00275051">
        <w:t>th dose of aripiprazole 2M LAI 960 mg versus C</w:t>
      </w:r>
      <w:r w:rsidRPr="00275051">
        <w:rPr>
          <w:vertAlign w:val="subscript"/>
        </w:rPr>
        <w:t>28</w:t>
      </w:r>
      <w:r w:rsidRPr="00275051">
        <w:t xml:space="preserve"> following the </w:t>
      </w:r>
      <w:r w:rsidR="00761333" w:rsidRPr="00275051">
        <w:t>8th</w:t>
      </w:r>
      <w:r w:rsidRPr="00275051">
        <w:t xml:space="preserve"> dose of aripiprazole IM depot 400 mg, and AUC</w:t>
      </w:r>
      <w:r w:rsidRPr="00275051">
        <w:rPr>
          <w:vertAlign w:val="subscript"/>
        </w:rPr>
        <w:t>0-56</w:t>
      </w:r>
      <w:r w:rsidRPr="00275051">
        <w:t xml:space="preserve">  following the </w:t>
      </w:r>
      <w:r w:rsidR="00761333" w:rsidRPr="00275051">
        <w:t>4</w:t>
      </w:r>
      <w:r w:rsidRPr="00275051">
        <w:t>th dose of aripiprazole 2M LAI 960 mg versus the sum of AUC</w:t>
      </w:r>
      <w:r w:rsidRPr="00275051">
        <w:rPr>
          <w:vertAlign w:val="subscript"/>
        </w:rPr>
        <w:t>0-28</w:t>
      </w:r>
      <w:r w:rsidRPr="00275051">
        <w:t xml:space="preserve"> following the </w:t>
      </w:r>
      <w:r w:rsidR="00761333" w:rsidRPr="00275051">
        <w:t>7</w:t>
      </w:r>
      <w:r w:rsidRPr="00275051">
        <w:t xml:space="preserve">th and </w:t>
      </w:r>
      <w:r w:rsidR="00761333" w:rsidRPr="00275051">
        <w:t>8th</w:t>
      </w:r>
      <w:r w:rsidRPr="00275051">
        <w:t xml:space="preserve"> dose of aripiprazole IM depot 400 mg) were greater than 0.80” (p34 of the TGA clinical evaluation report for </w:t>
      </w:r>
      <w:r w:rsidR="000D0D1E" w:rsidRPr="00275051">
        <w:t>A2M</w:t>
      </w:r>
      <w:r w:rsidRPr="00275051">
        <w:t>).</w:t>
      </w:r>
    </w:p>
    <w:p w14:paraId="5A7369F2" w14:textId="5C307CC7" w:rsidR="003F3C62" w:rsidRPr="00275051" w:rsidRDefault="00A725B0">
      <w:pPr>
        <w:pStyle w:val="3-BodyText"/>
      </w:pPr>
      <w:r w:rsidRPr="00275051">
        <w:fldChar w:fldCharType="begin"/>
      </w:r>
      <w:r w:rsidRPr="00275051">
        <w:instrText xml:space="preserve"> REF _Ref165983784 \h </w:instrText>
      </w:r>
      <w:r w:rsidR="00931A58" w:rsidRPr="00275051">
        <w:instrText xml:space="preserve"> \* MERGEFORMAT </w:instrText>
      </w:r>
      <w:r w:rsidRPr="00275051">
        <w:fldChar w:fldCharType="separate"/>
      </w:r>
      <w:r w:rsidR="00E028FF" w:rsidRPr="00275051">
        <w:t xml:space="preserve">Table </w:t>
      </w:r>
      <w:r w:rsidR="00E028FF">
        <w:t>4</w:t>
      </w:r>
      <w:r w:rsidRPr="00275051">
        <w:fldChar w:fldCharType="end"/>
      </w:r>
      <w:r w:rsidRPr="00275051">
        <w:t xml:space="preserve"> </w:t>
      </w:r>
      <w:r w:rsidR="00322376" w:rsidRPr="00275051">
        <w:t>presents the</w:t>
      </w:r>
      <w:r w:rsidR="00C12E1C" w:rsidRPr="00275051">
        <w:t xml:space="preserve"> clinical</w:t>
      </w:r>
      <w:r w:rsidR="00322376" w:rsidRPr="00275051">
        <w:t xml:space="preserve"> efficacy outcome results for the schizophrenia subpopulation in Trial 031-201-00181.</w:t>
      </w:r>
    </w:p>
    <w:p w14:paraId="55099FBA" w14:textId="73C258EF" w:rsidR="00A725B0" w:rsidRPr="00275051" w:rsidRDefault="00A725B0" w:rsidP="00A725B0">
      <w:pPr>
        <w:pStyle w:val="TableFigureHeading"/>
      </w:pPr>
      <w:bookmarkStart w:id="39" w:name="_Ref165983784"/>
      <w:r w:rsidRPr="00275051">
        <w:t xml:space="preserve">Table </w:t>
      </w:r>
      <w:r w:rsidR="00BB41FE" w:rsidRPr="00275051">
        <w:fldChar w:fldCharType="begin"/>
      </w:r>
      <w:r w:rsidR="00BB41FE" w:rsidRPr="00275051">
        <w:instrText xml:space="preserve"> SEQ Table \* ARABIC </w:instrText>
      </w:r>
      <w:r w:rsidR="00BB41FE" w:rsidRPr="00275051">
        <w:fldChar w:fldCharType="separate"/>
      </w:r>
      <w:r w:rsidR="00E028FF">
        <w:rPr>
          <w:noProof/>
        </w:rPr>
        <w:t>4</w:t>
      </w:r>
      <w:r w:rsidR="00BB41FE" w:rsidRPr="00275051">
        <w:fldChar w:fldCharType="end"/>
      </w:r>
      <w:bookmarkEnd w:id="39"/>
      <w:r w:rsidRPr="00275051">
        <w:t>: Efficacy outcomes at Week 32 for the schizophrenia efficacy subpopulation (LOCF) – Trial 031-201-00181</w:t>
      </w:r>
    </w:p>
    <w:tbl>
      <w:tblPr>
        <w:tblStyle w:val="TableGrid"/>
        <w:tblW w:w="5000" w:type="pct"/>
        <w:tblLook w:val="04A0" w:firstRow="1" w:lastRow="0" w:firstColumn="1" w:lastColumn="0" w:noHBand="0" w:noVBand="1"/>
        <w:tblCaption w:val="Table 4: Efficacy outcomes at Week 32 for the schizophrenia efficacy subpopulation (LOCF) – Trial 031-201-00181"/>
        <w:tblDescription w:val="Table 4: Efficacy outcomes at Week 32 for the schizophrenia efficacy subpopulation (LOCF) – Trial 031-201-00181"/>
      </w:tblPr>
      <w:tblGrid>
        <w:gridCol w:w="2972"/>
        <w:gridCol w:w="420"/>
        <w:gridCol w:w="1706"/>
        <w:gridCol w:w="424"/>
        <w:gridCol w:w="1701"/>
        <w:gridCol w:w="1794"/>
      </w:tblGrid>
      <w:tr w:rsidR="00322376" w:rsidRPr="00275051" w14:paraId="7A5D5B29" w14:textId="77777777" w:rsidTr="007773B5">
        <w:trPr>
          <w:trHeight w:val="20"/>
          <w:tblHeader/>
        </w:trPr>
        <w:tc>
          <w:tcPr>
            <w:tcW w:w="1648" w:type="pct"/>
            <w:vMerge w:val="restart"/>
            <w:tcBorders>
              <w:top w:val="single" w:sz="4" w:space="0" w:color="auto"/>
              <w:left w:val="single" w:sz="4" w:space="0" w:color="auto"/>
              <w:right w:val="single" w:sz="4" w:space="0" w:color="auto"/>
            </w:tcBorders>
            <w:shd w:val="clear" w:color="auto" w:fill="auto"/>
            <w:vAlign w:val="center"/>
            <w:hideMark/>
          </w:tcPr>
          <w:p w14:paraId="4D9EB33E" w14:textId="77777777" w:rsidR="00322376" w:rsidRPr="00275051" w:rsidRDefault="00322376">
            <w:pPr>
              <w:pStyle w:val="In-tableHeading"/>
              <w:jc w:val="center"/>
              <w:rPr>
                <w:lang w:val="en-AU"/>
              </w:rPr>
            </w:pPr>
            <w:r w:rsidRPr="00275051">
              <w:rPr>
                <w:lang w:val="en-AU"/>
              </w:rPr>
              <w:t xml:space="preserve">Efficacy </w:t>
            </w:r>
            <w:proofErr w:type="spellStart"/>
            <w:r w:rsidRPr="00275051">
              <w:rPr>
                <w:lang w:val="en-AU"/>
              </w:rPr>
              <w:t>outcomes</w:t>
            </w:r>
            <w:r w:rsidRPr="00275051">
              <w:rPr>
                <w:vertAlign w:val="superscript"/>
                <w:lang w:val="en-AU"/>
              </w:rPr>
              <w:t>a</w:t>
            </w:r>
            <w:proofErr w:type="spellEnd"/>
          </w:p>
        </w:tc>
        <w:tc>
          <w:tcPr>
            <w:tcW w:w="117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4F1F13" w14:textId="7BFFA5F2" w:rsidR="00322376" w:rsidRPr="00275051" w:rsidRDefault="000D0D1E">
            <w:pPr>
              <w:pStyle w:val="In-tableHeading"/>
              <w:jc w:val="center"/>
              <w:rPr>
                <w:lang w:val="en-AU"/>
              </w:rPr>
            </w:pPr>
            <w:r w:rsidRPr="00275051">
              <w:rPr>
                <w:lang w:val="en-AU"/>
              </w:rPr>
              <w:t>A2M</w:t>
            </w:r>
          </w:p>
        </w:tc>
        <w:tc>
          <w:tcPr>
            <w:tcW w:w="11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7F5AA" w14:textId="77777777" w:rsidR="00322376" w:rsidRPr="00275051" w:rsidRDefault="00322376">
            <w:pPr>
              <w:pStyle w:val="In-tableHeading"/>
              <w:jc w:val="center"/>
              <w:rPr>
                <w:lang w:val="en-AU"/>
              </w:rPr>
            </w:pPr>
            <w:r w:rsidRPr="00275051">
              <w:rPr>
                <w:lang w:val="en-AU"/>
              </w:rPr>
              <w:t>AOM</w:t>
            </w:r>
          </w:p>
        </w:tc>
        <w:tc>
          <w:tcPr>
            <w:tcW w:w="995" w:type="pct"/>
            <w:vMerge w:val="restart"/>
            <w:tcBorders>
              <w:top w:val="single" w:sz="4" w:space="0" w:color="auto"/>
              <w:left w:val="single" w:sz="4" w:space="0" w:color="auto"/>
              <w:right w:val="single" w:sz="4" w:space="0" w:color="auto"/>
            </w:tcBorders>
            <w:vAlign w:val="center"/>
          </w:tcPr>
          <w:p w14:paraId="49486BD3" w14:textId="77777777" w:rsidR="00322376" w:rsidRPr="00275051" w:rsidRDefault="00322376">
            <w:pPr>
              <w:pStyle w:val="In-tableHeading"/>
              <w:jc w:val="center"/>
              <w:rPr>
                <w:lang w:val="en-AU"/>
              </w:rPr>
            </w:pPr>
            <w:r w:rsidRPr="00275051">
              <w:rPr>
                <w:lang w:val="en-AU"/>
              </w:rPr>
              <w:t>Mean difference (95%CI)</w:t>
            </w:r>
          </w:p>
        </w:tc>
      </w:tr>
      <w:tr w:rsidR="00322376" w:rsidRPr="00275051" w14:paraId="44FE98E1" w14:textId="77777777" w:rsidTr="007773B5">
        <w:trPr>
          <w:trHeight w:val="20"/>
          <w:tblHeader/>
        </w:trPr>
        <w:tc>
          <w:tcPr>
            <w:tcW w:w="1648" w:type="pct"/>
            <w:vMerge/>
            <w:shd w:val="clear" w:color="auto" w:fill="auto"/>
          </w:tcPr>
          <w:p w14:paraId="6A7F281B" w14:textId="77777777" w:rsidR="00322376" w:rsidRPr="00275051" w:rsidRDefault="00322376">
            <w:pPr>
              <w:pStyle w:val="In-tableHeading"/>
              <w:jc w:val="center"/>
              <w:rPr>
                <w:lang w:val="en-AU"/>
              </w:rPr>
            </w:pP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2B328986" w14:textId="77777777" w:rsidR="00322376" w:rsidRPr="00275051" w:rsidRDefault="00322376">
            <w:pPr>
              <w:pStyle w:val="In-tableHeading"/>
              <w:jc w:val="center"/>
              <w:rPr>
                <w:lang w:val="en-AU"/>
              </w:rPr>
            </w:pPr>
            <w:r w:rsidRPr="00275051">
              <w:rPr>
                <w:lang w:val="en-AU"/>
              </w:rPr>
              <w:t>n</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4CD29ADE" w14:textId="3C52895C" w:rsidR="00322376" w:rsidRPr="00275051" w:rsidRDefault="00322376">
            <w:pPr>
              <w:pStyle w:val="In-tableHeading"/>
              <w:jc w:val="center"/>
              <w:rPr>
                <w:lang w:val="en-AU"/>
              </w:rPr>
            </w:pPr>
            <w:r w:rsidRPr="00275051">
              <w:rPr>
                <w:lang w:val="en-AU"/>
              </w:rPr>
              <w:t>Score</w:t>
            </w:r>
            <w:r w:rsidR="007B106F" w:rsidRPr="00275051">
              <w:rPr>
                <w:lang w:val="en-AU"/>
              </w:rPr>
              <w:t>, Mean (SD)</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8C1189" w14:textId="77777777" w:rsidR="00322376" w:rsidRPr="00275051" w:rsidRDefault="00322376">
            <w:pPr>
              <w:pStyle w:val="In-tableHeading"/>
              <w:jc w:val="center"/>
              <w:rPr>
                <w:lang w:val="en-AU"/>
              </w:rPr>
            </w:pPr>
            <w:r w:rsidRPr="00275051">
              <w:rPr>
                <w:lang w:val="en-AU"/>
              </w:rPr>
              <w:t>n</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06899B46" w14:textId="00251E02" w:rsidR="00322376" w:rsidRPr="00275051" w:rsidRDefault="00322376">
            <w:pPr>
              <w:pStyle w:val="In-tableHeading"/>
              <w:jc w:val="center"/>
              <w:rPr>
                <w:lang w:val="en-AU"/>
              </w:rPr>
            </w:pPr>
            <w:r w:rsidRPr="00275051">
              <w:rPr>
                <w:lang w:val="en-AU"/>
              </w:rPr>
              <w:t>Score</w:t>
            </w:r>
            <w:r w:rsidR="007B106F" w:rsidRPr="00275051">
              <w:rPr>
                <w:lang w:val="en-AU"/>
              </w:rPr>
              <w:t>, Mean (SD)</w:t>
            </w:r>
          </w:p>
        </w:tc>
        <w:tc>
          <w:tcPr>
            <w:tcW w:w="995" w:type="pct"/>
            <w:vMerge/>
            <w:tcBorders>
              <w:left w:val="single" w:sz="4" w:space="0" w:color="auto"/>
              <w:bottom w:val="single" w:sz="4" w:space="0" w:color="auto"/>
              <w:right w:val="single" w:sz="4" w:space="0" w:color="auto"/>
            </w:tcBorders>
          </w:tcPr>
          <w:p w14:paraId="6816927C" w14:textId="77777777" w:rsidR="00322376" w:rsidRPr="00275051" w:rsidRDefault="00322376">
            <w:pPr>
              <w:pStyle w:val="In-tableHeading"/>
              <w:jc w:val="center"/>
              <w:rPr>
                <w:lang w:val="en-AU"/>
              </w:rPr>
            </w:pPr>
          </w:p>
        </w:tc>
      </w:tr>
      <w:tr w:rsidR="00322376" w:rsidRPr="00275051" w14:paraId="70B0AD6A" w14:textId="77777777" w:rsidTr="007773B5">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63BD6E9" w14:textId="77777777" w:rsidR="00322376" w:rsidRPr="00275051" w:rsidRDefault="00322376">
            <w:pPr>
              <w:pStyle w:val="TableText0"/>
              <w:rPr>
                <w:b/>
                <w:bCs w:val="0"/>
              </w:rPr>
            </w:pPr>
            <w:r w:rsidRPr="00275051">
              <w:rPr>
                <w:b/>
                <w:bCs w:val="0"/>
              </w:rPr>
              <w:t>PANSS total score</w:t>
            </w:r>
          </w:p>
        </w:tc>
      </w:tr>
      <w:tr w:rsidR="00322376" w:rsidRPr="00275051" w14:paraId="752B756B" w14:textId="77777777" w:rsidTr="007773B5">
        <w:trPr>
          <w:trHeight w:val="20"/>
        </w:trPr>
        <w:tc>
          <w:tcPr>
            <w:tcW w:w="1648" w:type="pct"/>
            <w:tcBorders>
              <w:top w:val="single" w:sz="4" w:space="0" w:color="auto"/>
              <w:left w:val="single" w:sz="4" w:space="0" w:color="auto"/>
              <w:bottom w:val="single" w:sz="4" w:space="0" w:color="auto"/>
              <w:right w:val="single" w:sz="4" w:space="0" w:color="auto"/>
            </w:tcBorders>
            <w:shd w:val="clear" w:color="auto" w:fill="auto"/>
          </w:tcPr>
          <w:p w14:paraId="44F9B69D" w14:textId="77777777" w:rsidR="00322376" w:rsidRPr="00275051" w:rsidRDefault="00322376" w:rsidP="00DA6219">
            <w:pPr>
              <w:pStyle w:val="TableText0"/>
              <w:widowControl w:val="0"/>
            </w:pPr>
            <w:r w:rsidRPr="00275051">
              <w:t xml:space="preserve">Baseline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3ADF8FA9" w14:textId="77777777" w:rsidR="00322376" w:rsidRPr="00275051" w:rsidRDefault="00322376" w:rsidP="00DA6219">
            <w:pPr>
              <w:pStyle w:val="TableText0"/>
              <w:widowControl w:val="0"/>
              <w:jc w:val="center"/>
            </w:pPr>
            <w:r w:rsidRPr="00275051">
              <w:t>92</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2D970C14" w14:textId="77777777" w:rsidR="00322376" w:rsidRPr="00275051" w:rsidRDefault="00322376" w:rsidP="00DA6219">
            <w:pPr>
              <w:pStyle w:val="TableText0"/>
              <w:widowControl w:val="0"/>
              <w:jc w:val="center"/>
            </w:pPr>
            <w:r w:rsidRPr="00275051">
              <w:t>62.2 (13.7)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6B73243" w14:textId="77777777" w:rsidR="00322376" w:rsidRPr="00275051" w:rsidRDefault="00322376" w:rsidP="00DA6219">
            <w:pPr>
              <w:pStyle w:val="TableText0"/>
              <w:widowControl w:val="0"/>
              <w:jc w:val="center"/>
            </w:pPr>
            <w:r w:rsidRPr="00275051">
              <w:t>93</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0D0FE366" w14:textId="77777777" w:rsidR="00322376" w:rsidRPr="00275051" w:rsidRDefault="00322376" w:rsidP="00DA6219">
            <w:pPr>
              <w:pStyle w:val="TableText0"/>
              <w:widowControl w:val="0"/>
              <w:jc w:val="center"/>
            </w:pPr>
            <w:r w:rsidRPr="00275051">
              <w:t>61.6 (13.3)</w:t>
            </w:r>
          </w:p>
        </w:tc>
        <w:tc>
          <w:tcPr>
            <w:tcW w:w="995" w:type="pct"/>
            <w:vMerge w:val="restart"/>
            <w:tcBorders>
              <w:top w:val="single" w:sz="4" w:space="0" w:color="auto"/>
              <w:left w:val="single" w:sz="4" w:space="0" w:color="auto"/>
              <w:right w:val="single" w:sz="4" w:space="0" w:color="auto"/>
            </w:tcBorders>
            <w:vAlign w:val="center"/>
          </w:tcPr>
          <w:p w14:paraId="3593763B" w14:textId="77777777" w:rsidR="00322376" w:rsidRPr="00275051" w:rsidRDefault="00322376">
            <w:pPr>
              <w:pStyle w:val="TableText0"/>
              <w:widowControl w:val="0"/>
              <w:jc w:val="center"/>
            </w:pPr>
            <w:r w:rsidRPr="00275051">
              <w:t>-0.90 (-3.93, 2.13)</w:t>
            </w:r>
          </w:p>
        </w:tc>
      </w:tr>
      <w:tr w:rsidR="00322376" w:rsidRPr="00275051" w14:paraId="61058066" w14:textId="77777777" w:rsidTr="007773B5">
        <w:trPr>
          <w:trHeight w:val="20"/>
        </w:trPr>
        <w:tc>
          <w:tcPr>
            <w:tcW w:w="1648" w:type="pct"/>
            <w:tcBorders>
              <w:top w:val="single" w:sz="4" w:space="0" w:color="auto"/>
              <w:left w:val="single" w:sz="4" w:space="0" w:color="auto"/>
              <w:bottom w:val="single" w:sz="4" w:space="0" w:color="auto"/>
              <w:right w:val="single" w:sz="4" w:space="0" w:color="auto"/>
            </w:tcBorders>
            <w:shd w:val="clear" w:color="auto" w:fill="auto"/>
          </w:tcPr>
          <w:p w14:paraId="1F448EB9" w14:textId="77777777" w:rsidR="00322376" w:rsidRPr="00275051" w:rsidRDefault="00322376" w:rsidP="00DA6219">
            <w:pPr>
              <w:pStyle w:val="TableText0"/>
              <w:widowControl w:val="0"/>
            </w:pPr>
            <w:r w:rsidRPr="00275051">
              <w:t xml:space="preserve">Week 32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242404A2" w14:textId="77777777" w:rsidR="00322376" w:rsidRPr="00275051" w:rsidRDefault="00322376" w:rsidP="00DA6219">
            <w:pPr>
              <w:pStyle w:val="TableText0"/>
              <w:widowControl w:val="0"/>
              <w:jc w:val="center"/>
            </w:pPr>
            <w:r w:rsidRPr="00275051">
              <w:t>89</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14D281E3" w14:textId="77777777" w:rsidR="00322376" w:rsidRPr="00275051" w:rsidRDefault="00322376" w:rsidP="00DA6219">
            <w:pPr>
              <w:pStyle w:val="TableText0"/>
              <w:widowControl w:val="0"/>
              <w:jc w:val="center"/>
            </w:pPr>
            <w:r w:rsidRPr="00275051">
              <w:t>59.6 (13.6)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ACD9C6E" w14:textId="77777777" w:rsidR="00322376" w:rsidRPr="00275051" w:rsidRDefault="00322376" w:rsidP="00DA6219">
            <w:pPr>
              <w:pStyle w:val="TableText0"/>
              <w:widowControl w:val="0"/>
              <w:jc w:val="center"/>
            </w:pPr>
            <w:r w:rsidRPr="00275051">
              <w:t>85</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6CF7264A" w14:textId="77777777" w:rsidR="00322376" w:rsidRPr="00275051" w:rsidRDefault="00322376" w:rsidP="00DA6219">
            <w:pPr>
              <w:pStyle w:val="TableText0"/>
              <w:widowControl w:val="0"/>
              <w:jc w:val="center"/>
            </w:pPr>
            <w:r w:rsidRPr="00275051">
              <w:t>59.9 (12.0)</w:t>
            </w:r>
          </w:p>
        </w:tc>
        <w:tc>
          <w:tcPr>
            <w:tcW w:w="995" w:type="pct"/>
            <w:vMerge/>
            <w:tcBorders>
              <w:left w:val="single" w:sz="4" w:space="0" w:color="auto"/>
              <w:right w:val="single" w:sz="4" w:space="0" w:color="auto"/>
            </w:tcBorders>
          </w:tcPr>
          <w:p w14:paraId="6084C850" w14:textId="77777777" w:rsidR="00322376" w:rsidRPr="00275051" w:rsidRDefault="00322376">
            <w:pPr>
              <w:pStyle w:val="TableText0"/>
              <w:widowControl w:val="0"/>
              <w:jc w:val="center"/>
            </w:pPr>
          </w:p>
        </w:tc>
      </w:tr>
      <w:tr w:rsidR="00322376" w:rsidRPr="00275051" w14:paraId="514661D1" w14:textId="77777777" w:rsidTr="007773B5">
        <w:trPr>
          <w:trHeight w:val="20"/>
        </w:trPr>
        <w:tc>
          <w:tcPr>
            <w:tcW w:w="1648" w:type="pct"/>
            <w:tcBorders>
              <w:top w:val="single" w:sz="4" w:space="0" w:color="auto"/>
              <w:left w:val="single" w:sz="4" w:space="0" w:color="auto"/>
              <w:bottom w:val="single" w:sz="4" w:space="0" w:color="auto"/>
              <w:right w:val="single" w:sz="4" w:space="0" w:color="auto"/>
            </w:tcBorders>
            <w:shd w:val="clear" w:color="auto" w:fill="auto"/>
          </w:tcPr>
          <w:p w14:paraId="2B1BB301" w14:textId="77777777" w:rsidR="00322376" w:rsidRPr="00275051" w:rsidRDefault="00322376" w:rsidP="00DA6219">
            <w:pPr>
              <w:pStyle w:val="TableText0"/>
              <w:widowControl w:val="0"/>
            </w:pPr>
            <w:r w:rsidRPr="00275051">
              <w:t xml:space="preserve">Change from baseline at week 32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60AF010E" w14:textId="77777777" w:rsidR="00322376" w:rsidRPr="00275051" w:rsidRDefault="00322376" w:rsidP="00DA6219">
            <w:pPr>
              <w:pStyle w:val="TableText0"/>
              <w:widowControl w:val="0"/>
              <w:jc w:val="center"/>
            </w:pPr>
            <w:r w:rsidRPr="00275051">
              <w:t>89</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34C8722B" w14:textId="77777777" w:rsidR="00322376" w:rsidRPr="00275051" w:rsidRDefault="00322376" w:rsidP="00DA6219">
            <w:pPr>
              <w:pStyle w:val="TableText0"/>
              <w:widowControl w:val="0"/>
              <w:jc w:val="center"/>
            </w:pPr>
            <w:r w:rsidRPr="00275051">
              <w:t>–2.6 (11.7)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8D0ADAC" w14:textId="77777777" w:rsidR="00322376" w:rsidRPr="00275051" w:rsidRDefault="00322376" w:rsidP="00DA6219">
            <w:pPr>
              <w:pStyle w:val="TableText0"/>
              <w:widowControl w:val="0"/>
              <w:jc w:val="center"/>
            </w:pPr>
            <w:r w:rsidRPr="00275051">
              <w:t>85</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48A34EFD" w14:textId="77777777" w:rsidR="00322376" w:rsidRPr="00275051" w:rsidRDefault="00322376" w:rsidP="00DA6219">
            <w:pPr>
              <w:pStyle w:val="TableText0"/>
              <w:widowControl w:val="0"/>
              <w:jc w:val="center"/>
            </w:pPr>
            <w:r w:rsidRPr="00275051">
              <w:t>–1.7 (8.5)</w:t>
            </w:r>
          </w:p>
        </w:tc>
        <w:tc>
          <w:tcPr>
            <w:tcW w:w="995" w:type="pct"/>
            <w:vMerge/>
            <w:tcBorders>
              <w:left w:val="single" w:sz="4" w:space="0" w:color="auto"/>
              <w:bottom w:val="single" w:sz="4" w:space="0" w:color="auto"/>
              <w:right w:val="single" w:sz="4" w:space="0" w:color="auto"/>
            </w:tcBorders>
          </w:tcPr>
          <w:p w14:paraId="3C1A1FE5" w14:textId="77777777" w:rsidR="00322376" w:rsidRPr="00275051" w:rsidRDefault="00322376" w:rsidP="00DA6219">
            <w:pPr>
              <w:pStyle w:val="TableText0"/>
              <w:widowControl w:val="0"/>
              <w:jc w:val="center"/>
            </w:pPr>
          </w:p>
        </w:tc>
      </w:tr>
      <w:tr w:rsidR="00322376" w:rsidRPr="00275051" w14:paraId="2E7F6CFA" w14:textId="77777777" w:rsidTr="007773B5">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236FA9" w14:textId="77777777" w:rsidR="00322376" w:rsidRPr="00275051" w:rsidRDefault="00322376" w:rsidP="00DA6219">
            <w:pPr>
              <w:pStyle w:val="TableText0"/>
              <w:widowControl w:val="0"/>
              <w:rPr>
                <w:b/>
                <w:bCs w:val="0"/>
              </w:rPr>
            </w:pPr>
            <w:r w:rsidRPr="00275051">
              <w:rPr>
                <w:b/>
                <w:bCs w:val="0"/>
              </w:rPr>
              <w:t>CGI-S score</w:t>
            </w:r>
          </w:p>
        </w:tc>
      </w:tr>
      <w:tr w:rsidR="00322376" w:rsidRPr="00275051" w14:paraId="623BA88D" w14:textId="77777777" w:rsidTr="007773B5">
        <w:trPr>
          <w:trHeight w:val="20"/>
        </w:trPr>
        <w:tc>
          <w:tcPr>
            <w:tcW w:w="1648" w:type="pct"/>
            <w:tcBorders>
              <w:top w:val="single" w:sz="4" w:space="0" w:color="auto"/>
              <w:left w:val="single" w:sz="4" w:space="0" w:color="auto"/>
              <w:bottom w:val="single" w:sz="4" w:space="0" w:color="auto"/>
              <w:right w:val="single" w:sz="4" w:space="0" w:color="auto"/>
            </w:tcBorders>
            <w:shd w:val="clear" w:color="auto" w:fill="auto"/>
          </w:tcPr>
          <w:p w14:paraId="698490B4" w14:textId="77777777" w:rsidR="00322376" w:rsidRPr="00275051" w:rsidRDefault="00322376" w:rsidP="00DA6219">
            <w:pPr>
              <w:pStyle w:val="TableText0"/>
              <w:widowControl w:val="0"/>
            </w:pPr>
            <w:r w:rsidRPr="00275051">
              <w:t xml:space="preserve">Baseline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1DB03A16" w14:textId="77777777" w:rsidR="00322376" w:rsidRPr="00275051" w:rsidRDefault="00322376" w:rsidP="00DA6219">
            <w:pPr>
              <w:pStyle w:val="TableText0"/>
              <w:widowControl w:val="0"/>
              <w:jc w:val="center"/>
            </w:pPr>
            <w:r w:rsidRPr="00275051">
              <w:t>92</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0CB118AA" w14:textId="77777777" w:rsidR="00322376" w:rsidRPr="00275051" w:rsidRDefault="00322376" w:rsidP="00DA6219">
            <w:pPr>
              <w:pStyle w:val="TableText0"/>
              <w:widowControl w:val="0"/>
              <w:jc w:val="center"/>
            </w:pPr>
            <w:r w:rsidRPr="00275051">
              <w:t>3.3 (0.9)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10BEDDB" w14:textId="77777777" w:rsidR="00322376" w:rsidRPr="00275051" w:rsidRDefault="00322376" w:rsidP="00DA6219">
            <w:pPr>
              <w:pStyle w:val="TableText0"/>
              <w:widowControl w:val="0"/>
              <w:jc w:val="center"/>
            </w:pPr>
            <w:r w:rsidRPr="00275051">
              <w:t>93</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41B09199" w14:textId="77777777" w:rsidR="00322376" w:rsidRPr="00275051" w:rsidRDefault="00322376" w:rsidP="00DA6219">
            <w:pPr>
              <w:pStyle w:val="TableText0"/>
              <w:widowControl w:val="0"/>
              <w:jc w:val="center"/>
            </w:pPr>
            <w:r w:rsidRPr="00275051">
              <w:t>3.1 (0.9)</w:t>
            </w:r>
          </w:p>
        </w:tc>
        <w:tc>
          <w:tcPr>
            <w:tcW w:w="995" w:type="pct"/>
            <w:vMerge w:val="restart"/>
            <w:tcBorders>
              <w:top w:val="single" w:sz="4" w:space="0" w:color="auto"/>
              <w:left w:val="single" w:sz="4" w:space="0" w:color="auto"/>
              <w:right w:val="single" w:sz="4" w:space="0" w:color="auto"/>
            </w:tcBorders>
            <w:vAlign w:val="center"/>
          </w:tcPr>
          <w:p w14:paraId="2DCE6669" w14:textId="77777777" w:rsidR="00322376" w:rsidRPr="00275051" w:rsidRDefault="00322376">
            <w:pPr>
              <w:pStyle w:val="TableText0"/>
              <w:widowControl w:val="0"/>
              <w:jc w:val="center"/>
              <w:rPr>
                <w:b/>
                <w:bCs w:val="0"/>
              </w:rPr>
            </w:pPr>
            <w:r w:rsidRPr="00275051">
              <w:rPr>
                <w:b/>
                <w:bCs w:val="0"/>
              </w:rPr>
              <w:t>-0.20 (-0.39, -0.01)</w:t>
            </w:r>
          </w:p>
        </w:tc>
      </w:tr>
      <w:tr w:rsidR="00322376" w:rsidRPr="00275051" w14:paraId="0D2B9964" w14:textId="77777777" w:rsidTr="007773B5">
        <w:trPr>
          <w:trHeight w:val="20"/>
        </w:trPr>
        <w:tc>
          <w:tcPr>
            <w:tcW w:w="1648" w:type="pct"/>
            <w:tcBorders>
              <w:top w:val="single" w:sz="4" w:space="0" w:color="auto"/>
              <w:left w:val="single" w:sz="4" w:space="0" w:color="auto"/>
              <w:bottom w:val="single" w:sz="4" w:space="0" w:color="auto"/>
              <w:right w:val="single" w:sz="4" w:space="0" w:color="auto"/>
            </w:tcBorders>
            <w:shd w:val="clear" w:color="auto" w:fill="auto"/>
          </w:tcPr>
          <w:p w14:paraId="25BE2455" w14:textId="77777777" w:rsidR="00322376" w:rsidRPr="00275051" w:rsidRDefault="00322376" w:rsidP="00DA6219">
            <w:pPr>
              <w:pStyle w:val="TableText0"/>
              <w:widowControl w:val="0"/>
            </w:pPr>
            <w:r w:rsidRPr="00275051">
              <w:t xml:space="preserve">Week 32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0A849511" w14:textId="77777777" w:rsidR="00322376" w:rsidRPr="00275051" w:rsidRDefault="00322376" w:rsidP="00DA6219">
            <w:pPr>
              <w:pStyle w:val="TableText0"/>
              <w:widowControl w:val="0"/>
              <w:jc w:val="center"/>
            </w:pPr>
            <w:r w:rsidRPr="00275051">
              <w:t>89</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1B576BE5" w14:textId="77777777" w:rsidR="00322376" w:rsidRPr="00275051" w:rsidRDefault="00322376" w:rsidP="00DA6219">
            <w:pPr>
              <w:pStyle w:val="TableText0"/>
              <w:widowControl w:val="0"/>
              <w:jc w:val="center"/>
            </w:pPr>
            <w:r w:rsidRPr="00275051">
              <w:t>3.0 (0.9)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3D2E4F2" w14:textId="77777777" w:rsidR="00322376" w:rsidRPr="00275051" w:rsidRDefault="00322376" w:rsidP="00DA6219">
            <w:pPr>
              <w:pStyle w:val="TableText0"/>
              <w:widowControl w:val="0"/>
              <w:jc w:val="center"/>
            </w:pPr>
            <w:r w:rsidRPr="00275051">
              <w:t>85</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4CA5C698" w14:textId="77777777" w:rsidR="00322376" w:rsidRPr="00275051" w:rsidRDefault="00322376" w:rsidP="00DA6219">
            <w:pPr>
              <w:pStyle w:val="TableText0"/>
              <w:widowControl w:val="0"/>
              <w:jc w:val="center"/>
            </w:pPr>
            <w:r w:rsidRPr="00275051">
              <w:t>3.0 (0.9)</w:t>
            </w:r>
          </w:p>
        </w:tc>
        <w:tc>
          <w:tcPr>
            <w:tcW w:w="995" w:type="pct"/>
            <w:vMerge/>
            <w:tcBorders>
              <w:left w:val="single" w:sz="4" w:space="0" w:color="auto"/>
              <w:right w:val="single" w:sz="4" w:space="0" w:color="auto"/>
            </w:tcBorders>
          </w:tcPr>
          <w:p w14:paraId="0EC09548" w14:textId="77777777" w:rsidR="00322376" w:rsidRPr="00275051" w:rsidRDefault="00322376">
            <w:pPr>
              <w:pStyle w:val="TableText0"/>
              <w:widowControl w:val="0"/>
              <w:jc w:val="center"/>
            </w:pPr>
          </w:p>
        </w:tc>
      </w:tr>
      <w:tr w:rsidR="00322376" w:rsidRPr="00275051" w14:paraId="212EE614" w14:textId="77777777" w:rsidTr="007773B5">
        <w:trPr>
          <w:trHeight w:val="20"/>
        </w:trPr>
        <w:tc>
          <w:tcPr>
            <w:tcW w:w="1648" w:type="pct"/>
            <w:tcBorders>
              <w:top w:val="single" w:sz="4" w:space="0" w:color="auto"/>
              <w:left w:val="single" w:sz="4" w:space="0" w:color="auto"/>
              <w:bottom w:val="single" w:sz="4" w:space="0" w:color="auto"/>
              <w:right w:val="single" w:sz="4" w:space="0" w:color="auto"/>
            </w:tcBorders>
            <w:shd w:val="clear" w:color="auto" w:fill="auto"/>
          </w:tcPr>
          <w:p w14:paraId="5CA84793" w14:textId="77777777" w:rsidR="00322376" w:rsidRPr="00275051" w:rsidRDefault="00322376" w:rsidP="00DA6219">
            <w:pPr>
              <w:pStyle w:val="TableText0"/>
              <w:widowControl w:val="0"/>
            </w:pPr>
            <w:r w:rsidRPr="00275051">
              <w:t xml:space="preserve">Change from baseline at week 32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3ECEBFB9" w14:textId="77777777" w:rsidR="00322376" w:rsidRPr="00275051" w:rsidRDefault="00322376" w:rsidP="00DA6219">
            <w:pPr>
              <w:pStyle w:val="TableText0"/>
              <w:widowControl w:val="0"/>
              <w:jc w:val="center"/>
            </w:pPr>
            <w:r w:rsidRPr="00275051">
              <w:t>89</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1C9DF693" w14:textId="77777777" w:rsidR="00322376" w:rsidRPr="00275051" w:rsidRDefault="00322376" w:rsidP="00DA6219">
            <w:pPr>
              <w:pStyle w:val="TableText0"/>
              <w:widowControl w:val="0"/>
              <w:jc w:val="center"/>
            </w:pPr>
            <w:r w:rsidRPr="00275051">
              <w:t>–0.3 (0.6)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3091B20" w14:textId="77777777" w:rsidR="00322376" w:rsidRPr="00275051" w:rsidRDefault="00322376" w:rsidP="00DA6219">
            <w:pPr>
              <w:pStyle w:val="TableText0"/>
              <w:widowControl w:val="0"/>
              <w:jc w:val="center"/>
            </w:pPr>
            <w:r w:rsidRPr="00275051">
              <w:t>85</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3F627D88" w14:textId="77777777" w:rsidR="00322376" w:rsidRPr="00275051" w:rsidRDefault="00322376" w:rsidP="00DA6219">
            <w:pPr>
              <w:pStyle w:val="TableText0"/>
              <w:widowControl w:val="0"/>
              <w:jc w:val="center"/>
            </w:pPr>
            <w:r w:rsidRPr="00275051">
              <w:t>–0.1 (0.7)</w:t>
            </w:r>
          </w:p>
        </w:tc>
        <w:tc>
          <w:tcPr>
            <w:tcW w:w="995" w:type="pct"/>
            <w:vMerge/>
            <w:tcBorders>
              <w:left w:val="single" w:sz="4" w:space="0" w:color="auto"/>
              <w:bottom w:val="single" w:sz="4" w:space="0" w:color="auto"/>
              <w:right w:val="single" w:sz="4" w:space="0" w:color="auto"/>
            </w:tcBorders>
          </w:tcPr>
          <w:p w14:paraId="40769B41" w14:textId="77777777" w:rsidR="00322376" w:rsidRPr="00275051" w:rsidRDefault="00322376" w:rsidP="00DA6219">
            <w:pPr>
              <w:pStyle w:val="TableText0"/>
              <w:widowControl w:val="0"/>
              <w:jc w:val="center"/>
            </w:pPr>
          </w:p>
        </w:tc>
      </w:tr>
      <w:tr w:rsidR="00322376" w:rsidRPr="00275051" w14:paraId="10F71080" w14:textId="77777777" w:rsidTr="007773B5">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3D6276" w14:textId="77777777" w:rsidR="00322376" w:rsidRPr="00275051" w:rsidRDefault="00322376" w:rsidP="00DA6219">
            <w:pPr>
              <w:pStyle w:val="TableText0"/>
              <w:widowControl w:val="0"/>
              <w:rPr>
                <w:b/>
                <w:bCs w:val="0"/>
              </w:rPr>
            </w:pPr>
            <w:r w:rsidRPr="00275051">
              <w:rPr>
                <w:b/>
                <w:bCs w:val="0"/>
              </w:rPr>
              <w:t xml:space="preserve">CGI-I </w:t>
            </w:r>
            <w:proofErr w:type="spellStart"/>
            <w:r w:rsidRPr="00275051">
              <w:rPr>
                <w:b/>
                <w:bCs w:val="0"/>
              </w:rPr>
              <w:t>score</w:t>
            </w:r>
            <w:r w:rsidRPr="00275051">
              <w:rPr>
                <w:b/>
                <w:bCs w:val="0"/>
                <w:vertAlign w:val="superscript"/>
              </w:rPr>
              <w:t>b</w:t>
            </w:r>
            <w:proofErr w:type="spellEnd"/>
          </w:p>
        </w:tc>
      </w:tr>
      <w:tr w:rsidR="00322376" w:rsidRPr="00275051" w14:paraId="26CC6BAE" w14:textId="77777777" w:rsidTr="007773B5">
        <w:trPr>
          <w:trHeight w:val="20"/>
        </w:trPr>
        <w:tc>
          <w:tcPr>
            <w:tcW w:w="1648" w:type="pct"/>
            <w:tcBorders>
              <w:top w:val="single" w:sz="4" w:space="0" w:color="auto"/>
              <w:left w:val="single" w:sz="4" w:space="0" w:color="auto"/>
              <w:bottom w:val="single" w:sz="4" w:space="0" w:color="auto"/>
              <w:right w:val="single" w:sz="4" w:space="0" w:color="auto"/>
            </w:tcBorders>
            <w:shd w:val="clear" w:color="auto" w:fill="auto"/>
          </w:tcPr>
          <w:p w14:paraId="7140CAD9" w14:textId="77777777" w:rsidR="00322376" w:rsidRPr="00275051" w:rsidRDefault="00322376" w:rsidP="00DA6219">
            <w:pPr>
              <w:pStyle w:val="TableText0"/>
              <w:widowControl w:val="0"/>
            </w:pPr>
            <w:r w:rsidRPr="00275051">
              <w:t>Week 8</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5DB2EA8E" w14:textId="77777777" w:rsidR="00322376" w:rsidRPr="00275051" w:rsidRDefault="00322376" w:rsidP="00DA6219">
            <w:pPr>
              <w:pStyle w:val="TableText0"/>
              <w:widowControl w:val="0"/>
              <w:jc w:val="center"/>
            </w:pPr>
            <w:r w:rsidRPr="00275051">
              <w:t>83</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33DD3004" w14:textId="77777777" w:rsidR="00322376" w:rsidRPr="00275051" w:rsidRDefault="00322376" w:rsidP="00DA6219">
            <w:pPr>
              <w:pStyle w:val="TableText0"/>
              <w:widowControl w:val="0"/>
              <w:jc w:val="center"/>
            </w:pPr>
            <w:r w:rsidRPr="00275051">
              <w:t>3.8 (0.9)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787C88B" w14:textId="77777777" w:rsidR="00322376" w:rsidRPr="00275051" w:rsidRDefault="00322376" w:rsidP="00DA6219">
            <w:pPr>
              <w:pStyle w:val="TableText0"/>
              <w:widowControl w:val="0"/>
              <w:jc w:val="center"/>
            </w:pPr>
            <w:r w:rsidRPr="00275051">
              <w:t>81</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3F255416" w14:textId="77777777" w:rsidR="00322376" w:rsidRPr="00275051" w:rsidRDefault="00322376" w:rsidP="00DA6219">
            <w:pPr>
              <w:pStyle w:val="TableText0"/>
              <w:widowControl w:val="0"/>
              <w:jc w:val="center"/>
            </w:pPr>
            <w:r w:rsidRPr="00275051">
              <w:t>3.5 (1.3)</w:t>
            </w:r>
          </w:p>
        </w:tc>
        <w:tc>
          <w:tcPr>
            <w:tcW w:w="995" w:type="pct"/>
            <w:vMerge w:val="restart"/>
            <w:tcBorders>
              <w:top w:val="single" w:sz="4" w:space="0" w:color="auto"/>
              <w:left w:val="single" w:sz="4" w:space="0" w:color="auto"/>
              <w:right w:val="single" w:sz="4" w:space="0" w:color="auto"/>
            </w:tcBorders>
            <w:vAlign w:val="center"/>
          </w:tcPr>
          <w:p w14:paraId="1617B6CC" w14:textId="77777777" w:rsidR="00322376" w:rsidRPr="00275051" w:rsidRDefault="00322376">
            <w:pPr>
              <w:pStyle w:val="TableText0"/>
              <w:widowControl w:val="0"/>
              <w:jc w:val="center"/>
            </w:pPr>
            <w:r w:rsidRPr="00275051">
              <w:t>NA</w:t>
            </w:r>
          </w:p>
        </w:tc>
      </w:tr>
      <w:tr w:rsidR="00322376" w:rsidRPr="00275051" w14:paraId="170C9669" w14:textId="77777777" w:rsidTr="007773B5">
        <w:trPr>
          <w:trHeight w:val="20"/>
        </w:trPr>
        <w:tc>
          <w:tcPr>
            <w:tcW w:w="1648" w:type="pct"/>
            <w:tcBorders>
              <w:top w:val="single" w:sz="4" w:space="0" w:color="auto"/>
              <w:left w:val="single" w:sz="4" w:space="0" w:color="auto"/>
              <w:bottom w:val="single" w:sz="4" w:space="0" w:color="auto"/>
              <w:right w:val="single" w:sz="4" w:space="0" w:color="auto"/>
            </w:tcBorders>
            <w:shd w:val="clear" w:color="auto" w:fill="auto"/>
          </w:tcPr>
          <w:p w14:paraId="0B4BB533" w14:textId="77777777" w:rsidR="00322376" w:rsidRPr="00275051" w:rsidRDefault="00322376" w:rsidP="00DA6219">
            <w:pPr>
              <w:pStyle w:val="TableText0"/>
              <w:widowControl w:val="0"/>
            </w:pPr>
            <w:r w:rsidRPr="00275051">
              <w:t xml:space="preserve">Week 32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727327D6" w14:textId="77777777" w:rsidR="00322376" w:rsidRPr="00275051" w:rsidRDefault="00322376" w:rsidP="00DA6219">
            <w:pPr>
              <w:pStyle w:val="TableText0"/>
              <w:widowControl w:val="0"/>
              <w:jc w:val="center"/>
            </w:pPr>
            <w:r w:rsidRPr="00275051">
              <w:t>88</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46CC336E" w14:textId="77777777" w:rsidR="00322376" w:rsidRPr="00275051" w:rsidRDefault="00322376" w:rsidP="00DA6219">
            <w:pPr>
              <w:pStyle w:val="TableText0"/>
              <w:widowControl w:val="0"/>
              <w:jc w:val="center"/>
            </w:pPr>
            <w:r w:rsidRPr="00275051">
              <w:t>3.5 (1.0)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2DDD203" w14:textId="77777777" w:rsidR="00322376" w:rsidRPr="00275051" w:rsidRDefault="00322376" w:rsidP="00DA6219">
            <w:pPr>
              <w:pStyle w:val="TableText0"/>
              <w:widowControl w:val="0"/>
              <w:jc w:val="center"/>
            </w:pPr>
            <w:r w:rsidRPr="00275051">
              <w:t>82</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32CE88C5" w14:textId="77777777" w:rsidR="00322376" w:rsidRPr="00275051" w:rsidRDefault="00322376" w:rsidP="00DA6219">
            <w:pPr>
              <w:pStyle w:val="TableText0"/>
              <w:widowControl w:val="0"/>
              <w:jc w:val="center"/>
            </w:pPr>
            <w:r w:rsidRPr="00275051">
              <w:t>3.6 (0.9)</w:t>
            </w:r>
          </w:p>
        </w:tc>
        <w:tc>
          <w:tcPr>
            <w:tcW w:w="995" w:type="pct"/>
            <w:vMerge/>
            <w:tcBorders>
              <w:left w:val="single" w:sz="4" w:space="0" w:color="auto"/>
              <w:bottom w:val="single" w:sz="4" w:space="0" w:color="auto"/>
              <w:right w:val="single" w:sz="4" w:space="0" w:color="auto"/>
            </w:tcBorders>
          </w:tcPr>
          <w:p w14:paraId="3861B293" w14:textId="77777777" w:rsidR="00322376" w:rsidRPr="00275051" w:rsidRDefault="00322376" w:rsidP="00DA6219">
            <w:pPr>
              <w:pStyle w:val="TableText0"/>
              <w:widowControl w:val="0"/>
              <w:jc w:val="center"/>
            </w:pPr>
          </w:p>
        </w:tc>
      </w:tr>
      <w:tr w:rsidR="00322376" w:rsidRPr="00275051" w14:paraId="79B84842" w14:textId="77777777" w:rsidTr="007773B5">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F2E7ED" w14:textId="77777777" w:rsidR="00322376" w:rsidRPr="00275051" w:rsidRDefault="00322376" w:rsidP="00DA6219">
            <w:pPr>
              <w:pStyle w:val="TableText0"/>
              <w:widowControl w:val="0"/>
              <w:rPr>
                <w:b/>
                <w:bCs w:val="0"/>
              </w:rPr>
            </w:pPr>
            <w:r w:rsidRPr="00275051">
              <w:rPr>
                <w:b/>
                <w:bCs w:val="0"/>
              </w:rPr>
              <w:t>SWN-S total score</w:t>
            </w:r>
          </w:p>
        </w:tc>
      </w:tr>
      <w:tr w:rsidR="00322376" w:rsidRPr="00275051" w14:paraId="2FB2B174" w14:textId="77777777" w:rsidTr="007773B5">
        <w:trPr>
          <w:trHeight w:val="20"/>
        </w:trPr>
        <w:tc>
          <w:tcPr>
            <w:tcW w:w="1648" w:type="pct"/>
            <w:tcBorders>
              <w:top w:val="single" w:sz="4" w:space="0" w:color="auto"/>
              <w:left w:val="single" w:sz="4" w:space="0" w:color="auto"/>
              <w:bottom w:val="single" w:sz="4" w:space="0" w:color="auto"/>
              <w:right w:val="single" w:sz="4" w:space="0" w:color="auto"/>
            </w:tcBorders>
            <w:shd w:val="clear" w:color="auto" w:fill="auto"/>
          </w:tcPr>
          <w:p w14:paraId="2DB91206" w14:textId="77777777" w:rsidR="00322376" w:rsidRPr="00275051" w:rsidRDefault="00322376" w:rsidP="00DA6219">
            <w:pPr>
              <w:pStyle w:val="TableText0"/>
              <w:widowControl w:val="0"/>
            </w:pPr>
            <w:r w:rsidRPr="00275051">
              <w:t xml:space="preserve">Baseline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2FF5485F" w14:textId="77777777" w:rsidR="00322376" w:rsidRPr="00275051" w:rsidRDefault="00322376" w:rsidP="00DA6219">
            <w:pPr>
              <w:pStyle w:val="TableText0"/>
              <w:widowControl w:val="0"/>
              <w:jc w:val="center"/>
            </w:pPr>
            <w:r w:rsidRPr="00275051">
              <w:t>92</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6FE63655" w14:textId="77777777" w:rsidR="00322376" w:rsidRPr="00275051" w:rsidRDefault="00322376" w:rsidP="00DA6219">
            <w:pPr>
              <w:pStyle w:val="TableText0"/>
              <w:widowControl w:val="0"/>
              <w:jc w:val="center"/>
            </w:pPr>
            <w:r w:rsidRPr="00275051">
              <w:t>94.1 (14.8)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DBF4234" w14:textId="77777777" w:rsidR="00322376" w:rsidRPr="00275051" w:rsidRDefault="00322376" w:rsidP="00DA6219">
            <w:pPr>
              <w:pStyle w:val="TableText0"/>
              <w:widowControl w:val="0"/>
              <w:jc w:val="center"/>
            </w:pPr>
            <w:r w:rsidRPr="00275051">
              <w:t>93</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5D5BB14F" w14:textId="77777777" w:rsidR="00322376" w:rsidRPr="00275051" w:rsidRDefault="00322376" w:rsidP="00DA6219">
            <w:pPr>
              <w:pStyle w:val="TableText0"/>
              <w:widowControl w:val="0"/>
              <w:jc w:val="center"/>
            </w:pPr>
            <w:r w:rsidRPr="00275051">
              <w:t>95.9 (16.6)</w:t>
            </w:r>
          </w:p>
        </w:tc>
        <w:tc>
          <w:tcPr>
            <w:tcW w:w="995" w:type="pct"/>
            <w:vMerge w:val="restart"/>
            <w:tcBorders>
              <w:top w:val="single" w:sz="4" w:space="0" w:color="auto"/>
              <w:left w:val="single" w:sz="4" w:space="0" w:color="auto"/>
              <w:right w:val="single" w:sz="4" w:space="0" w:color="auto"/>
            </w:tcBorders>
            <w:vAlign w:val="center"/>
          </w:tcPr>
          <w:p w14:paraId="21AE1D9C" w14:textId="77777777" w:rsidR="00322376" w:rsidRPr="00275051" w:rsidRDefault="00322376">
            <w:pPr>
              <w:pStyle w:val="TableText0"/>
              <w:widowControl w:val="0"/>
              <w:jc w:val="center"/>
            </w:pPr>
            <w:r w:rsidRPr="00275051">
              <w:t>1.10 (-3.60, 5.80)</w:t>
            </w:r>
          </w:p>
        </w:tc>
      </w:tr>
      <w:tr w:rsidR="00322376" w:rsidRPr="00275051" w14:paraId="00ADD9B0" w14:textId="77777777" w:rsidTr="007773B5">
        <w:trPr>
          <w:trHeight w:val="20"/>
        </w:trPr>
        <w:tc>
          <w:tcPr>
            <w:tcW w:w="1648" w:type="pct"/>
            <w:tcBorders>
              <w:top w:val="single" w:sz="4" w:space="0" w:color="auto"/>
              <w:left w:val="single" w:sz="4" w:space="0" w:color="auto"/>
              <w:bottom w:val="single" w:sz="4" w:space="0" w:color="auto"/>
              <w:right w:val="single" w:sz="4" w:space="0" w:color="auto"/>
            </w:tcBorders>
            <w:shd w:val="clear" w:color="auto" w:fill="auto"/>
          </w:tcPr>
          <w:p w14:paraId="754E896D" w14:textId="77777777" w:rsidR="00322376" w:rsidRPr="00275051" w:rsidRDefault="00322376" w:rsidP="00DA6219">
            <w:pPr>
              <w:pStyle w:val="TableText0"/>
              <w:widowControl w:val="0"/>
            </w:pPr>
            <w:r w:rsidRPr="00275051">
              <w:t xml:space="preserve">Week 32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60FB1614" w14:textId="77777777" w:rsidR="00322376" w:rsidRPr="00275051" w:rsidRDefault="00322376" w:rsidP="00DA6219">
            <w:pPr>
              <w:pStyle w:val="TableText0"/>
              <w:widowControl w:val="0"/>
              <w:jc w:val="center"/>
            </w:pPr>
            <w:r w:rsidRPr="00275051">
              <w:t>89</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1B8AE44B" w14:textId="77777777" w:rsidR="00322376" w:rsidRPr="00275051" w:rsidRDefault="00322376" w:rsidP="00DA6219">
            <w:pPr>
              <w:pStyle w:val="TableText0"/>
              <w:widowControl w:val="0"/>
              <w:jc w:val="center"/>
            </w:pPr>
            <w:r w:rsidRPr="00275051">
              <w:t>94.4 (20.0)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A64E1B8" w14:textId="77777777" w:rsidR="00322376" w:rsidRPr="00275051" w:rsidRDefault="00322376" w:rsidP="00DA6219">
            <w:pPr>
              <w:pStyle w:val="TableText0"/>
              <w:widowControl w:val="0"/>
              <w:jc w:val="center"/>
            </w:pPr>
            <w:r w:rsidRPr="00275051">
              <w:t>84</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4B342CD4" w14:textId="77777777" w:rsidR="00322376" w:rsidRPr="00275051" w:rsidRDefault="00322376" w:rsidP="00DA6219">
            <w:pPr>
              <w:pStyle w:val="TableText0"/>
              <w:widowControl w:val="0"/>
              <w:jc w:val="center"/>
            </w:pPr>
            <w:r w:rsidRPr="00275051">
              <w:t>95.2 (18.2)</w:t>
            </w:r>
          </w:p>
        </w:tc>
        <w:tc>
          <w:tcPr>
            <w:tcW w:w="995" w:type="pct"/>
            <w:vMerge/>
            <w:tcBorders>
              <w:left w:val="single" w:sz="4" w:space="0" w:color="auto"/>
              <w:right w:val="single" w:sz="4" w:space="0" w:color="auto"/>
            </w:tcBorders>
          </w:tcPr>
          <w:p w14:paraId="2BA8AAD1" w14:textId="77777777" w:rsidR="00322376" w:rsidRPr="00275051" w:rsidRDefault="00322376">
            <w:pPr>
              <w:pStyle w:val="TableText0"/>
              <w:widowControl w:val="0"/>
              <w:jc w:val="center"/>
            </w:pPr>
          </w:p>
        </w:tc>
      </w:tr>
      <w:tr w:rsidR="00322376" w:rsidRPr="00275051" w14:paraId="6505E511" w14:textId="77777777" w:rsidTr="007773B5">
        <w:trPr>
          <w:trHeight w:val="20"/>
        </w:trPr>
        <w:tc>
          <w:tcPr>
            <w:tcW w:w="1648" w:type="pct"/>
            <w:tcBorders>
              <w:top w:val="single" w:sz="4" w:space="0" w:color="auto"/>
              <w:left w:val="single" w:sz="4" w:space="0" w:color="auto"/>
              <w:bottom w:val="single" w:sz="4" w:space="0" w:color="auto"/>
              <w:right w:val="single" w:sz="4" w:space="0" w:color="auto"/>
            </w:tcBorders>
            <w:shd w:val="clear" w:color="auto" w:fill="auto"/>
          </w:tcPr>
          <w:p w14:paraId="2884EC89" w14:textId="77777777" w:rsidR="00322376" w:rsidRPr="00275051" w:rsidRDefault="00322376" w:rsidP="00DA6219">
            <w:pPr>
              <w:pStyle w:val="TableText0"/>
              <w:widowControl w:val="0"/>
            </w:pPr>
            <w:r w:rsidRPr="00275051">
              <w:t xml:space="preserve">Change from baseline at week 32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0E731512" w14:textId="77777777" w:rsidR="00322376" w:rsidRPr="00275051" w:rsidRDefault="00322376" w:rsidP="00DA6219">
            <w:pPr>
              <w:pStyle w:val="TableText0"/>
              <w:widowControl w:val="0"/>
              <w:jc w:val="center"/>
            </w:pPr>
            <w:r w:rsidRPr="00275051">
              <w:t>89</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6FFC1596" w14:textId="77777777" w:rsidR="00322376" w:rsidRPr="00275051" w:rsidRDefault="00322376" w:rsidP="00DA6219">
            <w:pPr>
              <w:pStyle w:val="TableText0"/>
              <w:widowControl w:val="0"/>
              <w:jc w:val="center"/>
            </w:pPr>
            <w:r w:rsidRPr="00275051">
              <w:t>0.3 (14.8)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4D50CF9" w14:textId="77777777" w:rsidR="00322376" w:rsidRPr="00275051" w:rsidRDefault="00322376" w:rsidP="00DA6219">
            <w:pPr>
              <w:pStyle w:val="TableText0"/>
              <w:widowControl w:val="0"/>
              <w:jc w:val="center"/>
            </w:pPr>
            <w:r w:rsidRPr="00275051">
              <w:t>84</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6C5F76DC" w14:textId="77777777" w:rsidR="00322376" w:rsidRPr="00275051" w:rsidRDefault="00322376" w:rsidP="00DA6219">
            <w:pPr>
              <w:pStyle w:val="TableText0"/>
              <w:widowControl w:val="0"/>
              <w:jc w:val="center"/>
            </w:pPr>
            <w:r w:rsidRPr="00275051">
              <w:t>–0.8 (16.6)</w:t>
            </w:r>
          </w:p>
        </w:tc>
        <w:tc>
          <w:tcPr>
            <w:tcW w:w="995" w:type="pct"/>
            <w:vMerge/>
            <w:tcBorders>
              <w:left w:val="single" w:sz="4" w:space="0" w:color="auto"/>
              <w:bottom w:val="single" w:sz="4" w:space="0" w:color="auto"/>
              <w:right w:val="single" w:sz="4" w:space="0" w:color="auto"/>
            </w:tcBorders>
          </w:tcPr>
          <w:p w14:paraId="255FBDED" w14:textId="77777777" w:rsidR="00322376" w:rsidRPr="00275051" w:rsidRDefault="00322376" w:rsidP="00DA6219">
            <w:pPr>
              <w:pStyle w:val="TableText0"/>
              <w:widowControl w:val="0"/>
              <w:jc w:val="center"/>
            </w:pPr>
          </w:p>
        </w:tc>
      </w:tr>
    </w:tbl>
    <w:p w14:paraId="2E31B151" w14:textId="77777777" w:rsidR="00322376" w:rsidRPr="00275051" w:rsidRDefault="00322376" w:rsidP="00DA6219">
      <w:pPr>
        <w:pStyle w:val="TableFigureFooter"/>
        <w:keepNext/>
      </w:pPr>
      <w:r w:rsidRPr="00275051">
        <w:t>Source: Tables 24-27, pp84-86, Figure 11, p84 of the submission. Text in Italics added during the evaluation.</w:t>
      </w:r>
    </w:p>
    <w:p w14:paraId="148AC6D3" w14:textId="77777777" w:rsidR="00BD4F1B" w:rsidRDefault="00322376" w:rsidP="00DA6219">
      <w:pPr>
        <w:pStyle w:val="TableFigureFooter"/>
        <w:keepNext/>
      </w:pPr>
      <w:r w:rsidRPr="00275051">
        <w:t xml:space="preserve">AOM = aripiprazole once-monthly; </w:t>
      </w:r>
      <w:r w:rsidR="000D0D1E" w:rsidRPr="00275051">
        <w:t xml:space="preserve">A2M = aripiprazole </w:t>
      </w:r>
      <w:r w:rsidR="00541B9B" w:rsidRPr="00275051">
        <w:t>two</w:t>
      </w:r>
      <w:r w:rsidR="000D0D1E" w:rsidRPr="00275051">
        <w:t>-monthly</w:t>
      </w:r>
      <w:r w:rsidRPr="00275051">
        <w:t>; CGI-S = Clinical Global Impression – Severity; CGI-I = Clinical Global Impression – Improvement; LOCF = last observation carried forward; NA = Not Available; PANSS = Positive and Negative Syndrome Scale; SWN-S = Subjective Well-being under Neuroleptic Treatment-Short Form.</w:t>
      </w:r>
    </w:p>
    <w:p w14:paraId="6EC981CF" w14:textId="77777777" w:rsidR="00BD4F1B" w:rsidRDefault="00322376" w:rsidP="00DA6219">
      <w:pPr>
        <w:pStyle w:val="TableFigureFooter"/>
        <w:keepNext/>
      </w:pPr>
      <w:r w:rsidRPr="00275051">
        <w:rPr>
          <w:vertAlign w:val="superscript"/>
        </w:rPr>
        <w:t>a</w:t>
      </w:r>
      <w:r w:rsidRPr="00275051">
        <w:t xml:space="preserve"> Data for all efficacy outcomes were from the LOCF analysis (efficacy sample).</w:t>
      </w:r>
    </w:p>
    <w:p w14:paraId="290E45DA" w14:textId="27FB4D19" w:rsidR="00322376" w:rsidRPr="00275051" w:rsidRDefault="00322376" w:rsidP="00DA6219">
      <w:pPr>
        <w:pStyle w:val="TableFigureFooter"/>
        <w:keepNext/>
      </w:pPr>
      <w:r w:rsidRPr="00275051">
        <w:rPr>
          <w:vertAlign w:val="superscript"/>
        </w:rPr>
        <w:t>b</w:t>
      </w:r>
      <w:r w:rsidRPr="00275051">
        <w:t xml:space="preserve"> No baseline data were available for this outcome as the assessment of this scale began on Day 56 (Week 8).</w:t>
      </w:r>
    </w:p>
    <w:p w14:paraId="239A7F7C" w14:textId="77777777" w:rsidR="00322376" w:rsidRPr="00275051" w:rsidRDefault="00322376" w:rsidP="00DA6219">
      <w:pPr>
        <w:pStyle w:val="TableFigureFooter"/>
        <w:keepNext/>
      </w:pPr>
      <w:r w:rsidRPr="00275051">
        <w:rPr>
          <w:b/>
          <w:bCs/>
        </w:rPr>
        <w:t>Bold</w:t>
      </w:r>
      <w:r w:rsidRPr="00275051">
        <w:t xml:space="preserve"> indicates statistically significant results.</w:t>
      </w:r>
    </w:p>
    <w:p w14:paraId="79196FDE" w14:textId="77777777" w:rsidR="00322376" w:rsidRPr="00275051" w:rsidRDefault="00322376" w:rsidP="00322376">
      <w:pPr>
        <w:pStyle w:val="TableFigureFooter"/>
      </w:pPr>
      <w:r w:rsidRPr="00275051">
        <w:t xml:space="preserve">Note: The mean difference for PANSS total score was verified during the evaluation using </w:t>
      </w:r>
      <w:proofErr w:type="spellStart"/>
      <w:r w:rsidRPr="00275051">
        <w:t>Revman</w:t>
      </w:r>
      <w:proofErr w:type="spellEnd"/>
      <w:r w:rsidRPr="00275051">
        <w:t>.</w:t>
      </w:r>
    </w:p>
    <w:p w14:paraId="29023334" w14:textId="52B7FDF6" w:rsidR="005E5492" w:rsidRPr="00275051" w:rsidRDefault="008A56AA" w:rsidP="008A56AA">
      <w:pPr>
        <w:pStyle w:val="3-BodyText"/>
      </w:pPr>
      <w:r w:rsidRPr="00275051">
        <w:t xml:space="preserve">The submission </w:t>
      </w:r>
      <w:r w:rsidR="00290016" w:rsidRPr="00275051">
        <w:t>claimed that</w:t>
      </w:r>
      <w:r w:rsidRPr="00275051">
        <w:t xml:space="preserve"> the treatment effects of </w:t>
      </w:r>
      <w:r w:rsidR="000D0D1E" w:rsidRPr="00275051">
        <w:t>A2M</w:t>
      </w:r>
      <w:r w:rsidRPr="00275051">
        <w:t xml:space="preserve"> were comparable to AOM</w:t>
      </w:r>
      <w:r w:rsidR="00FC654B" w:rsidRPr="00275051">
        <w:t xml:space="preserve"> with respect to </w:t>
      </w:r>
      <w:r w:rsidRPr="00275051">
        <w:t>changes from baseline in the clinician-reported PANSS and CGI-S and the patient-reported SWN-S scale.</w:t>
      </w:r>
    </w:p>
    <w:p w14:paraId="3562EF22" w14:textId="5592E429" w:rsidR="008A56AA" w:rsidRPr="00275051" w:rsidRDefault="008A56AA" w:rsidP="008A56AA">
      <w:pPr>
        <w:pStyle w:val="3-BodyText"/>
      </w:pPr>
      <w:r w:rsidRPr="00275051">
        <w:t>The</w:t>
      </w:r>
      <w:r w:rsidR="00182F74" w:rsidRPr="00275051">
        <w:t xml:space="preserve"> lower bound of the 95% CI for</w:t>
      </w:r>
      <w:r w:rsidRPr="00275051">
        <w:t xml:space="preserve"> mean difference of -</w:t>
      </w:r>
      <w:r w:rsidR="00182F74" w:rsidRPr="00275051">
        <w:t>3</w:t>
      </w:r>
      <w:r w:rsidRPr="00275051">
        <w:t>.9</w:t>
      </w:r>
      <w:r w:rsidR="00182F74" w:rsidRPr="00275051">
        <w:t>3</w:t>
      </w:r>
      <w:r w:rsidRPr="00275051">
        <w:t xml:space="preserve"> points for the PANSS total score did not cross the 7-point non-inferiority margin. The submission stated that this supported the claim of non-inferior efficacy.</w:t>
      </w:r>
    </w:p>
    <w:p w14:paraId="1283406E" w14:textId="02726E1C" w:rsidR="00B8153F" w:rsidRPr="00275051" w:rsidRDefault="00B8153F" w:rsidP="008A56AA">
      <w:pPr>
        <w:pStyle w:val="3-BodyText"/>
      </w:pPr>
      <w:r w:rsidRPr="00275051">
        <w:t xml:space="preserve">The </w:t>
      </w:r>
      <w:r w:rsidR="00E3194B" w:rsidRPr="00275051">
        <w:t xml:space="preserve">change from baseline in the </w:t>
      </w:r>
      <w:r w:rsidR="00E023B3" w:rsidRPr="00275051">
        <w:t>clinician-reported</w:t>
      </w:r>
      <w:r w:rsidR="00E3194B" w:rsidRPr="00275051">
        <w:t xml:space="preserve"> </w:t>
      </w:r>
      <w:r w:rsidRPr="00275051">
        <w:t xml:space="preserve">CGI-S score </w:t>
      </w:r>
      <w:r w:rsidR="00E3194B" w:rsidRPr="00275051">
        <w:t>was</w:t>
      </w:r>
      <w:r w:rsidR="00264532" w:rsidRPr="00275051">
        <w:t xml:space="preserve"> statistically</w:t>
      </w:r>
      <w:r w:rsidR="00E3194B" w:rsidRPr="00275051">
        <w:t xml:space="preserve"> significantly lower in favour of </w:t>
      </w:r>
      <w:r w:rsidR="000D0D1E" w:rsidRPr="00275051">
        <w:t>A2M</w:t>
      </w:r>
      <w:r w:rsidR="00E3194B" w:rsidRPr="00275051">
        <w:t>.</w:t>
      </w:r>
      <w:r w:rsidR="0064045E" w:rsidRPr="00275051">
        <w:t xml:space="preserve"> However, the </w:t>
      </w:r>
      <w:r w:rsidR="005C364B" w:rsidRPr="00275051">
        <w:t>lower bound of the 95% CI</w:t>
      </w:r>
      <w:r w:rsidR="0064045E" w:rsidRPr="00275051">
        <w:t xml:space="preserve"> of -0.</w:t>
      </w:r>
      <w:r w:rsidR="005C364B" w:rsidRPr="00275051">
        <w:t>39</w:t>
      </w:r>
      <w:r w:rsidR="0064045E" w:rsidRPr="00275051">
        <w:t xml:space="preserve"> points </w:t>
      </w:r>
      <w:r w:rsidR="0026223D" w:rsidRPr="00275051">
        <w:t xml:space="preserve">did not cross the </w:t>
      </w:r>
      <w:r w:rsidR="007F1E27" w:rsidRPr="00275051">
        <w:t>one</w:t>
      </w:r>
      <w:r w:rsidR="0026223D" w:rsidRPr="00275051">
        <w:t>-point non-inferiority</w:t>
      </w:r>
      <w:r w:rsidR="007F1E27" w:rsidRPr="00275051">
        <w:t xml:space="preserve"> margin</w:t>
      </w:r>
      <w:r w:rsidR="00704DD2" w:rsidRPr="00275051">
        <w:t xml:space="preserve"> (paragraph</w:t>
      </w:r>
      <w:r w:rsidR="00BB41FE" w:rsidRPr="00275051">
        <w:t xml:space="preserve"> </w:t>
      </w:r>
      <w:r w:rsidR="00BB41FE" w:rsidRPr="00275051">
        <w:fldChar w:fldCharType="begin"/>
      </w:r>
      <w:r w:rsidR="00BB41FE" w:rsidRPr="00275051">
        <w:instrText xml:space="preserve"> REF _Ref170202348 \r \h </w:instrText>
      </w:r>
      <w:r w:rsidR="00EF1A6C" w:rsidRPr="00275051">
        <w:instrText xml:space="preserve"> \* MERGEFORMAT </w:instrText>
      </w:r>
      <w:r w:rsidR="00BB41FE" w:rsidRPr="00275051">
        <w:fldChar w:fldCharType="separate"/>
      </w:r>
      <w:r w:rsidR="00E028FF">
        <w:t>6.15</w:t>
      </w:r>
      <w:r w:rsidR="00BB41FE" w:rsidRPr="00275051">
        <w:fldChar w:fldCharType="end"/>
      </w:r>
      <w:r w:rsidR="00D07619" w:rsidRPr="00275051">
        <w:t xml:space="preserve"> </w:t>
      </w:r>
      <w:r w:rsidR="00704DD2" w:rsidRPr="00275051">
        <w:t>refers)</w:t>
      </w:r>
      <w:r w:rsidR="00F858AA" w:rsidRPr="00275051">
        <w:t>.</w:t>
      </w:r>
    </w:p>
    <w:p w14:paraId="6FA39E8C" w14:textId="77777777" w:rsidR="00B14964" w:rsidRPr="00275051" w:rsidRDefault="00B14964">
      <w:pPr>
        <w:pStyle w:val="4-SubsectionHeading"/>
      </w:pPr>
      <w:bookmarkStart w:id="40" w:name="_Toc22897642"/>
      <w:bookmarkStart w:id="41" w:name="_Toc124931844"/>
      <w:bookmarkStart w:id="42" w:name="_Toc167272433"/>
      <w:r w:rsidRPr="00275051">
        <w:t>Comparative harms</w:t>
      </w:r>
      <w:bookmarkEnd w:id="40"/>
      <w:bookmarkEnd w:id="41"/>
      <w:bookmarkEnd w:id="42"/>
    </w:p>
    <w:p w14:paraId="559B8202" w14:textId="6FCD5080" w:rsidR="00B14964" w:rsidRPr="00275051" w:rsidRDefault="000474C7">
      <w:pPr>
        <w:pStyle w:val="3-BodyText"/>
      </w:pPr>
      <w:r w:rsidRPr="00275051">
        <w:fldChar w:fldCharType="begin"/>
      </w:r>
      <w:r w:rsidRPr="00275051">
        <w:instrText xml:space="preserve"> REF _Ref165984105 \h </w:instrText>
      </w:r>
      <w:r w:rsidR="00931A58" w:rsidRPr="00275051">
        <w:instrText xml:space="preserve"> \* MERGEFORMAT </w:instrText>
      </w:r>
      <w:r w:rsidRPr="00275051">
        <w:fldChar w:fldCharType="separate"/>
      </w:r>
      <w:r w:rsidR="00E028FF" w:rsidRPr="00275051">
        <w:t xml:space="preserve">Table </w:t>
      </w:r>
      <w:r w:rsidR="00E028FF">
        <w:t>5</w:t>
      </w:r>
      <w:r w:rsidRPr="00275051">
        <w:fldChar w:fldCharType="end"/>
      </w:r>
      <w:r w:rsidRPr="00275051">
        <w:t xml:space="preserve"> summarises the safety outcomes for the safety population in Trial 031-201-00181.</w:t>
      </w:r>
    </w:p>
    <w:p w14:paraId="22C0A43E" w14:textId="5DD7FC50" w:rsidR="000474C7" w:rsidRPr="00275051" w:rsidRDefault="000474C7" w:rsidP="000474C7">
      <w:pPr>
        <w:pStyle w:val="Caption"/>
      </w:pPr>
      <w:bookmarkStart w:id="43" w:name="_Ref165984105"/>
      <w:r w:rsidRPr="00275051">
        <w:lastRenderedPageBreak/>
        <w:t xml:space="preserve">Table </w:t>
      </w:r>
      <w:r w:rsidR="00BB41FE" w:rsidRPr="00275051">
        <w:fldChar w:fldCharType="begin"/>
      </w:r>
      <w:r w:rsidR="00BB41FE" w:rsidRPr="00275051">
        <w:instrText xml:space="preserve"> SEQ Table \* ARABIC </w:instrText>
      </w:r>
      <w:r w:rsidR="00BB41FE" w:rsidRPr="00275051">
        <w:fldChar w:fldCharType="separate"/>
      </w:r>
      <w:r w:rsidR="00E028FF">
        <w:rPr>
          <w:noProof/>
        </w:rPr>
        <w:t>5</w:t>
      </w:r>
      <w:r w:rsidR="00BB41FE" w:rsidRPr="00275051">
        <w:fldChar w:fldCharType="end"/>
      </w:r>
      <w:bookmarkEnd w:id="43"/>
      <w:r w:rsidRPr="00275051">
        <w:t>: Summary of key adverse events in Trial 031-201-00181</w:t>
      </w:r>
    </w:p>
    <w:tbl>
      <w:tblPr>
        <w:tblStyle w:val="TableGrid"/>
        <w:tblW w:w="5000" w:type="pct"/>
        <w:tblLook w:val="04A0" w:firstRow="1" w:lastRow="0" w:firstColumn="1" w:lastColumn="0" w:noHBand="0" w:noVBand="1"/>
        <w:tblCaption w:val="Table 5: Summary of key adverse events in Trial 031-201-00181"/>
        <w:tblDescription w:val="Table 5: Summary of key adverse events in Trial 031-201-00181"/>
      </w:tblPr>
      <w:tblGrid>
        <w:gridCol w:w="2972"/>
        <w:gridCol w:w="2835"/>
        <w:gridCol w:w="2269"/>
        <w:gridCol w:w="941"/>
      </w:tblGrid>
      <w:tr w:rsidR="000474C7" w:rsidRPr="00275051" w14:paraId="2C2625F8" w14:textId="77777777" w:rsidTr="007773B5">
        <w:tc>
          <w:tcPr>
            <w:tcW w:w="1648" w:type="pct"/>
            <w:shd w:val="clear" w:color="auto" w:fill="auto"/>
          </w:tcPr>
          <w:p w14:paraId="074ECAAB" w14:textId="77777777" w:rsidR="000474C7" w:rsidRPr="00275051" w:rsidRDefault="000474C7">
            <w:pPr>
              <w:pStyle w:val="In-tableHeading"/>
              <w:rPr>
                <w:lang w:val="en-AU"/>
              </w:rPr>
            </w:pPr>
            <w:r w:rsidRPr="00275051">
              <w:rPr>
                <w:lang w:val="en-AU"/>
              </w:rPr>
              <w:t>Event, n (%)</w:t>
            </w:r>
          </w:p>
        </w:tc>
        <w:tc>
          <w:tcPr>
            <w:tcW w:w="1572" w:type="pct"/>
            <w:shd w:val="clear" w:color="auto" w:fill="auto"/>
          </w:tcPr>
          <w:p w14:paraId="74C1A64F" w14:textId="157C1911" w:rsidR="000474C7" w:rsidRPr="00275051" w:rsidRDefault="000D0D1E">
            <w:pPr>
              <w:pStyle w:val="In-tableHeading"/>
              <w:jc w:val="center"/>
              <w:rPr>
                <w:lang w:val="en-AU"/>
              </w:rPr>
            </w:pPr>
            <w:r w:rsidRPr="00275051">
              <w:rPr>
                <w:lang w:val="en-AU"/>
              </w:rPr>
              <w:t>A2M</w:t>
            </w:r>
            <w:r w:rsidR="000474C7" w:rsidRPr="00275051">
              <w:rPr>
                <w:lang w:val="en-AU"/>
              </w:rPr>
              <w:t xml:space="preserve"> (N=92)</w:t>
            </w:r>
          </w:p>
        </w:tc>
        <w:tc>
          <w:tcPr>
            <w:tcW w:w="1258" w:type="pct"/>
            <w:shd w:val="clear" w:color="auto" w:fill="auto"/>
          </w:tcPr>
          <w:p w14:paraId="44161AA3" w14:textId="77777777" w:rsidR="000474C7" w:rsidRPr="00275051" w:rsidRDefault="000474C7">
            <w:pPr>
              <w:pStyle w:val="In-tableHeading"/>
              <w:jc w:val="center"/>
              <w:rPr>
                <w:lang w:val="en-AU"/>
              </w:rPr>
            </w:pPr>
            <w:r w:rsidRPr="00275051">
              <w:rPr>
                <w:lang w:val="en-AU"/>
              </w:rPr>
              <w:t>AOM (N=93)</w:t>
            </w:r>
          </w:p>
        </w:tc>
        <w:tc>
          <w:tcPr>
            <w:tcW w:w="522" w:type="pct"/>
            <w:shd w:val="clear" w:color="auto" w:fill="auto"/>
          </w:tcPr>
          <w:p w14:paraId="1F08B576" w14:textId="1AD76A23" w:rsidR="000474C7" w:rsidRPr="00275051" w:rsidRDefault="007773B5">
            <w:pPr>
              <w:pStyle w:val="In-tableHeading"/>
              <w:jc w:val="center"/>
              <w:rPr>
                <w:lang w:val="en-AU"/>
              </w:rPr>
            </w:pPr>
            <w:r w:rsidRPr="00275051">
              <w:rPr>
                <w:lang w:val="en-AU"/>
              </w:rPr>
              <w:t xml:space="preserve">p </w:t>
            </w:r>
            <w:r w:rsidR="000474C7" w:rsidRPr="00275051">
              <w:rPr>
                <w:lang w:val="en-AU"/>
              </w:rPr>
              <w:t>value</w:t>
            </w:r>
          </w:p>
        </w:tc>
      </w:tr>
      <w:tr w:rsidR="000474C7" w:rsidRPr="00275051" w14:paraId="5226BF24" w14:textId="77777777" w:rsidTr="007773B5">
        <w:tc>
          <w:tcPr>
            <w:tcW w:w="5000" w:type="pct"/>
            <w:gridSpan w:val="4"/>
            <w:shd w:val="clear" w:color="auto" w:fill="auto"/>
          </w:tcPr>
          <w:p w14:paraId="4E8B541D" w14:textId="77777777" w:rsidR="000474C7" w:rsidRPr="00275051" w:rsidRDefault="000474C7">
            <w:pPr>
              <w:pStyle w:val="In-tableHeading"/>
              <w:rPr>
                <w:lang w:val="en-AU"/>
              </w:rPr>
            </w:pPr>
            <w:r w:rsidRPr="00275051">
              <w:rPr>
                <w:lang w:val="en-AU"/>
              </w:rPr>
              <w:t>TEAEs</w:t>
            </w:r>
          </w:p>
        </w:tc>
      </w:tr>
      <w:tr w:rsidR="000474C7" w:rsidRPr="00275051" w14:paraId="451DDFF0" w14:textId="77777777" w:rsidTr="007773B5">
        <w:tc>
          <w:tcPr>
            <w:tcW w:w="1648" w:type="pct"/>
            <w:shd w:val="clear" w:color="auto" w:fill="auto"/>
          </w:tcPr>
          <w:p w14:paraId="337FA36B" w14:textId="77777777" w:rsidR="000474C7" w:rsidRPr="00275051" w:rsidRDefault="000474C7">
            <w:pPr>
              <w:pStyle w:val="TableText0"/>
            </w:pPr>
            <w:r w:rsidRPr="00275051">
              <w:t>Any TEAE</w:t>
            </w:r>
          </w:p>
        </w:tc>
        <w:tc>
          <w:tcPr>
            <w:tcW w:w="1572" w:type="pct"/>
            <w:shd w:val="clear" w:color="auto" w:fill="auto"/>
          </w:tcPr>
          <w:p w14:paraId="42AD0375" w14:textId="77777777" w:rsidR="000474C7" w:rsidRPr="00275051" w:rsidRDefault="000474C7">
            <w:pPr>
              <w:pStyle w:val="TableText0"/>
              <w:jc w:val="center"/>
            </w:pPr>
            <w:r w:rsidRPr="00275051">
              <w:t>61 (66.3)</w:t>
            </w:r>
          </w:p>
        </w:tc>
        <w:tc>
          <w:tcPr>
            <w:tcW w:w="1258" w:type="pct"/>
            <w:shd w:val="clear" w:color="auto" w:fill="auto"/>
          </w:tcPr>
          <w:p w14:paraId="026A7334" w14:textId="77777777" w:rsidR="000474C7" w:rsidRPr="00275051" w:rsidRDefault="000474C7">
            <w:pPr>
              <w:pStyle w:val="TableText0"/>
              <w:jc w:val="center"/>
            </w:pPr>
            <w:r w:rsidRPr="00275051">
              <w:t>59 (63.4)</w:t>
            </w:r>
          </w:p>
        </w:tc>
        <w:tc>
          <w:tcPr>
            <w:tcW w:w="522" w:type="pct"/>
            <w:shd w:val="clear" w:color="auto" w:fill="auto"/>
          </w:tcPr>
          <w:p w14:paraId="48D2413F" w14:textId="77777777" w:rsidR="000474C7" w:rsidRPr="00275051" w:rsidRDefault="000474C7">
            <w:pPr>
              <w:pStyle w:val="TableText0"/>
              <w:jc w:val="center"/>
            </w:pPr>
            <w:r w:rsidRPr="00275051">
              <w:t>0.7586</w:t>
            </w:r>
          </w:p>
        </w:tc>
      </w:tr>
      <w:tr w:rsidR="000474C7" w:rsidRPr="00275051" w14:paraId="13FE0C16" w14:textId="77777777" w:rsidTr="007773B5">
        <w:tc>
          <w:tcPr>
            <w:tcW w:w="1648" w:type="pct"/>
            <w:shd w:val="clear" w:color="auto" w:fill="auto"/>
          </w:tcPr>
          <w:p w14:paraId="2624C0B2" w14:textId="77777777" w:rsidR="000474C7" w:rsidRPr="00275051" w:rsidRDefault="000474C7">
            <w:pPr>
              <w:pStyle w:val="TableText0"/>
            </w:pPr>
            <w:r w:rsidRPr="00275051">
              <w:t>Serious/severe TEAE</w:t>
            </w:r>
          </w:p>
        </w:tc>
        <w:tc>
          <w:tcPr>
            <w:tcW w:w="1572" w:type="pct"/>
            <w:shd w:val="clear" w:color="auto" w:fill="auto"/>
          </w:tcPr>
          <w:p w14:paraId="6B014394" w14:textId="77777777" w:rsidR="000474C7" w:rsidRPr="00275051" w:rsidRDefault="000474C7">
            <w:pPr>
              <w:pStyle w:val="TableText0"/>
              <w:jc w:val="center"/>
            </w:pPr>
            <w:r w:rsidRPr="00275051">
              <w:t>5 (5.4)</w:t>
            </w:r>
          </w:p>
        </w:tc>
        <w:tc>
          <w:tcPr>
            <w:tcW w:w="1258" w:type="pct"/>
            <w:shd w:val="clear" w:color="auto" w:fill="auto"/>
          </w:tcPr>
          <w:p w14:paraId="2A8A7995" w14:textId="77777777" w:rsidR="000474C7" w:rsidRPr="00275051" w:rsidRDefault="000474C7">
            <w:pPr>
              <w:pStyle w:val="TableText0"/>
              <w:jc w:val="center"/>
            </w:pPr>
            <w:r w:rsidRPr="00275051">
              <w:t>5 (5.4)</w:t>
            </w:r>
          </w:p>
        </w:tc>
        <w:tc>
          <w:tcPr>
            <w:tcW w:w="522" w:type="pct"/>
            <w:shd w:val="clear" w:color="auto" w:fill="auto"/>
          </w:tcPr>
          <w:p w14:paraId="1D670380" w14:textId="77777777" w:rsidR="000474C7" w:rsidRPr="00275051" w:rsidRDefault="000474C7">
            <w:pPr>
              <w:pStyle w:val="TableText0"/>
              <w:jc w:val="center"/>
            </w:pPr>
            <w:r w:rsidRPr="00275051">
              <w:t>1.0000</w:t>
            </w:r>
          </w:p>
        </w:tc>
      </w:tr>
      <w:tr w:rsidR="000474C7" w:rsidRPr="00275051" w14:paraId="341BB198" w14:textId="77777777" w:rsidTr="007773B5">
        <w:tc>
          <w:tcPr>
            <w:tcW w:w="1648" w:type="pct"/>
            <w:shd w:val="clear" w:color="auto" w:fill="auto"/>
          </w:tcPr>
          <w:p w14:paraId="14225F84" w14:textId="77777777" w:rsidR="000474C7" w:rsidRPr="00275051" w:rsidRDefault="000474C7">
            <w:pPr>
              <w:pStyle w:val="TableText0"/>
            </w:pPr>
            <w:r w:rsidRPr="00275051">
              <w:t>Discontinuation due to TEAE</w:t>
            </w:r>
          </w:p>
        </w:tc>
        <w:tc>
          <w:tcPr>
            <w:tcW w:w="1572" w:type="pct"/>
            <w:shd w:val="clear" w:color="auto" w:fill="auto"/>
          </w:tcPr>
          <w:p w14:paraId="05B71549" w14:textId="77777777" w:rsidR="000474C7" w:rsidRPr="00275051" w:rsidRDefault="000474C7">
            <w:pPr>
              <w:pStyle w:val="TableText0"/>
              <w:jc w:val="center"/>
            </w:pPr>
            <w:r w:rsidRPr="00275051">
              <w:t>3 (3.3)</w:t>
            </w:r>
          </w:p>
        </w:tc>
        <w:tc>
          <w:tcPr>
            <w:tcW w:w="1258" w:type="pct"/>
            <w:shd w:val="clear" w:color="auto" w:fill="auto"/>
          </w:tcPr>
          <w:p w14:paraId="5BB84C30" w14:textId="77777777" w:rsidR="000474C7" w:rsidRPr="00275051" w:rsidRDefault="000474C7">
            <w:pPr>
              <w:pStyle w:val="TableText0"/>
              <w:jc w:val="center"/>
            </w:pPr>
            <w:r w:rsidRPr="00275051">
              <w:t>7 (7.5)</w:t>
            </w:r>
          </w:p>
        </w:tc>
        <w:tc>
          <w:tcPr>
            <w:tcW w:w="522" w:type="pct"/>
            <w:shd w:val="clear" w:color="auto" w:fill="auto"/>
          </w:tcPr>
          <w:p w14:paraId="484FAFE5" w14:textId="77777777" w:rsidR="000474C7" w:rsidRPr="00275051" w:rsidRDefault="000474C7">
            <w:pPr>
              <w:pStyle w:val="TableText0"/>
              <w:jc w:val="center"/>
            </w:pPr>
            <w:r w:rsidRPr="00275051">
              <w:t>0.3302</w:t>
            </w:r>
          </w:p>
        </w:tc>
      </w:tr>
      <w:tr w:rsidR="000474C7" w:rsidRPr="00275051" w14:paraId="39B95FF1" w14:textId="77777777" w:rsidTr="007773B5">
        <w:tc>
          <w:tcPr>
            <w:tcW w:w="1648" w:type="pct"/>
            <w:shd w:val="clear" w:color="auto" w:fill="auto"/>
          </w:tcPr>
          <w:p w14:paraId="2578E00C" w14:textId="77777777" w:rsidR="000474C7" w:rsidRPr="00275051" w:rsidRDefault="000474C7">
            <w:pPr>
              <w:pStyle w:val="TableText0"/>
            </w:pPr>
            <w:r w:rsidRPr="00275051">
              <w:t xml:space="preserve">Death </w:t>
            </w:r>
          </w:p>
        </w:tc>
        <w:tc>
          <w:tcPr>
            <w:tcW w:w="1572" w:type="pct"/>
            <w:shd w:val="clear" w:color="auto" w:fill="auto"/>
          </w:tcPr>
          <w:p w14:paraId="2937FF4F" w14:textId="77777777" w:rsidR="000474C7" w:rsidRPr="00275051" w:rsidRDefault="000474C7">
            <w:pPr>
              <w:pStyle w:val="TableText0"/>
              <w:jc w:val="center"/>
            </w:pPr>
            <w:r w:rsidRPr="00275051">
              <w:t>1 (1.1)</w:t>
            </w:r>
          </w:p>
        </w:tc>
        <w:tc>
          <w:tcPr>
            <w:tcW w:w="1258" w:type="pct"/>
            <w:shd w:val="clear" w:color="auto" w:fill="auto"/>
          </w:tcPr>
          <w:p w14:paraId="644A3018" w14:textId="77777777" w:rsidR="000474C7" w:rsidRPr="00275051" w:rsidRDefault="000474C7">
            <w:pPr>
              <w:pStyle w:val="TableText0"/>
              <w:jc w:val="center"/>
            </w:pPr>
            <w:r w:rsidRPr="00275051">
              <w:t>0</w:t>
            </w:r>
          </w:p>
        </w:tc>
        <w:tc>
          <w:tcPr>
            <w:tcW w:w="522" w:type="pct"/>
            <w:shd w:val="clear" w:color="auto" w:fill="auto"/>
          </w:tcPr>
          <w:p w14:paraId="0D2403FB" w14:textId="77777777" w:rsidR="000474C7" w:rsidRPr="00275051" w:rsidRDefault="000474C7">
            <w:pPr>
              <w:pStyle w:val="TableText0"/>
              <w:jc w:val="center"/>
            </w:pPr>
            <w:r w:rsidRPr="00275051">
              <w:t>1.0000</w:t>
            </w:r>
          </w:p>
        </w:tc>
      </w:tr>
      <w:tr w:rsidR="000474C7" w:rsidRPr="00275051" w14:paraId="4FB11AD4" w14:textId="77777777" w:rsidTr="007773B5">
        <w:tc>
          <w:tcPr>
            <w:tcW w:w="5000" w:type="pct"/>
            <w:gridSpan w:val="4"/>
            <w:shd w:val="clear" w:color="auto" w:fill="auto"/>
          </w:tcPr>
          <w:p w14:paraId="17A27D64" w14:textId="77777777" w:rsidR="000474C7" w:rsidRPr="00275051" w:rsidRDefault="000474C7">
            <w:pPr>
              <w:pStyle w:val="TableText0"/>
              <w:rPr>
                <w:b/>
                <w:bCs w:val="0"/>
              </w:rPr>
            </w:pPr>
            <w:r w:rsidRPr="00275051">
              <w:rPr>
                <w:b/>
                <w:bCs w:val="0"/>
              </w:rPr>
              <w:t>Incidence of TEAEs (≥5% of participants)</w:t>
            </w:r>
          </w:p>
        </w:tc>
      </w:tr>
      <w:tr w:rsidR="000474C7" w:rsidRPr="00275051" w14:paraId="7F544230" w14:textId="77777777" w:rsidTr="007773B5">
        <w:tc>
          <w:tcPr>
            <w:tcW w:w="1648" w:type="pct"/>
          </w:tcPr>
          <w:p w14:paraId="585F0504" w14:textId="77777777" w:rsidR="000474C7" w:rsidRPr="00275051" w:rsidRDefault="000474C7" w:rsidP="00DD58FA">
            <w:pPr>
              <w:pStyle w:val="PBACTableText"/>
              <w:keepNext/>
              <w:spacing w:before="0" w:after="0"/>
              <w:jc w:val="both"/>
            </w:pPr>
            <w:r w:rsidRPr="00275051">
              <w:t xml:space="preserve">Weight increase </w:t>
            </w:r>
          </w:p>
        </w:tc>
        <w:tc>
          <w:tcPr>
            <w:tcW w:w="1572" w:type="pct"/>
          </w:tcPr>
          <w:p w14:paraId="505047AA" w14:textId="77777777" w:rsidR="000474C7" w:rsidRPr="00275051" w:rsidRDefault="000474C7" w:rsidP="00DD58FA">
            <w:pPr>
              <w:pStyle w:val="PBACTableText"/>
              <w:keepNext/>
              <w:spacing w:before="0" w:after="0"/>
              <w:jc w:val="center"/>
            </w:pPr>
            <w:r w:rsidRPr="00275051">
              <w:t>20 (21.7)</w:t>
            </w:r>
          </w:p>
        </w:tc>
        <w:tc>
          <w:tcPr>
            <w:tcW w:w="1258" w:type="pct"/>
          </w:tcPr>
          <w:p w14:paraId="32DA1D19" w14:textId="77777777" w:rsidR="000474C7" w:rsidRPr="00275051" w:rsidRDefault="000474C7" w:rsidP="00DD58FA">
            <w:pPr>
              <w:pStyle w:val="PBACTableText"/>
              <w:keepNext/>
              <w:spacing w:before="0" w:after="0"/>
              <w:jc w:val="center"/>
            </w:pPr>
            <w:r w:rsidRPr="00275051">
              <w:t>17 (18.3)</w:t>
            </w:r>
          </w:p>
        </w:tc>
        <w:tc>
          <w:tcPr>
            <w:tcW w:w="522" w:type="pct"/>
          </w:tcPr>
          <w:p w14:paraId="749B27D6" w14:textId="77777777" w:rsidR="000474C7" w:rsidRPr="00275051" w:rsidRDefault="000474C7" w:rsidP="00DD58FA">
            <w:pPr>
              <w:pStyle w:val="PBACTableText"/>
              <w:keepNext/>
              <w:spacing w:before="0" w:after="0"/>
              <w:jc w:val="center"/>
            </w:pPr>
            <w:r w:rsidRPr="00275051">
              <w:t>0.5858</w:t>
            </w:r>
          </w:p>
        </w:tc>
      </w:tr>
      <w:tr w:rsidR="000474C7" w:rsidRPr="00275051" w14:paraId="4F798C11" w14:textId="77777777" w:rsidTr="007773B5">
        <w:tc>
          <w:tcPr>
            <w:tcW w:w="1648" w:type="pct"/>
          </w:tcPr>
          <w:p w14:paraId="5E7C189B" w14:textId="77777777" w:rsidR="000474C7" w:rsidRPr="00275051" w:rsidRDefault="000474C7" w:rsidP="00DD58FA">
            <w:pPr>
              <w:pStyle w:val="PBACTableText"/>
              <w:keepNext/>
              <w:spacing w:before="0" w:after="0"/>
              <w:jc w:val="both"/>
            </w:pPr>
            <w:r w:rsidRPr="00275051">
              <w:t xml:space="preserve">Injection site pain </w:t>
            </w:r>
          </w:p>
        </w:tc>
        <w:tc>
          <w:tcPr>
            <w:tcW w:w="1572" w:type="pct"/>
          </w:tcPr>
          <w:p w14:paraId="59C8E52C" w14:textId="77777777" w:rsidR="000474C7" w:rsidRPr="00275051" w:rsidRDefault="000474C7" w:rsidP="00DD58FA">
            <w:pPr>
              <w:pStyle w:val="PBACTableText"/>
              <w:keepNext/>
              <w:spacing w:before="0" w:after="0"/>
              <w:jc w:val="center"/>
            </w:pPr>
            <w:r w:rsidRPr="00275051">
              <w:t>14 (15.2)</w:t>
            </w:r>
          </w:p>
        </w:tc>
        <w:tc>
          <w:tcPr>
            <w:tcW w:w="1258" w:type="pct"/>
          </w:tcPr>
          <w:p w14:paraId="0B0CB449" w14:textId="77777777" w:rsidR="000474C7" w:rsidRPr="00275051" w:rsidRDefault="000474C7" w:rsidP="00DD58FA">
            <w:pPr>
              <w:pStyle w:val="PBACTableText"/>
              <w:keepNext/>
              <w:spacing w:before="0" w:after="0"/>
              <w:jc w:val="center"/>
            </w:pPr>
            <w:r w:rsidRPr="00275051">
              <w:t>9 (9.7)</w:t>
            </w:r>
          </w:p>
        </w:tc>
        <w:tc>
          <w:tcPr>
            <w:tcW w:w="522" w:type="pct"/>
          </w:tcPr>
          <w:p w14:paraId="016D0C32" w14:textId="77777777" w:rsidR="000474C7" w:rsidRPr="00275051" w:rsidRDefault="000474C7" w:rsidP="00DD58FA">
            <w:pPr>
              <w:pStyle w:val="PBACTableText"/>
              <w:keepNext/>
              <w:spacing w:before="0" w:after="0"/>
              <w:jc w:val="center"/>
            </w:pPr>
            <w:r w:rsidRPr="00275051">
              <w:t>0.2740</w:t>
            </w:r>
          </w:p>
        </w:tc>
      </w:tr>
      <w:tr w:rsidR="000474C7" w:rsidRPr="00275051" w14:paraId="2698F7D3" w14:textId="77777777" w:rsidTr="007773B5">
        <w:tc>
          <w:tcPr>
            <w:tcW w:w="1648" w:type="pct"/>
          </w:tcPr>
          <w:p w14:paraId="04FF40F9" w14:textId="77777777" w:rsidR="000474C7" w:rsidRPr="00275051" w:rsidRDefault="000474C7" w:rsidP="00DD58FA">
            <w:pPr>
              <w:pStyle w:val="PBACTableText"/>
              <w:keepNext/>
              <w:spacing w:before="0" w:after="0"/>
              <w:jc w:val="both"/>
            </w:pPr>
            <w:r w:rsidRPr="00275051">
              <w:t xml:space="preserve">Insomnia </w:t>
            </w:r>
          </w:p>
        </w:tc>
        <w:tc>
          <w:tcPr>
            <w:tcW w:w="1572" w:type="pct"/>
          </w:tcPr>
          <w:p w14:paraId="4F6C3266" w14:textId="77777777" w:rsidR="000474C7" w:rsidRPr="00275051" w:rsidRDefault="000474C7" w:rsidP="00DD58FA">
            <w:pPr>
              <w:pStyle w:val="PBACTableText"/>
              <w:keepNext/>
              <w:spacing w:before="0" w:after="0"/>
              <w:jc w:val="center"/>
            </w:pPr>
            <w:r w:rsidRPr="00275051">
              <w:t>8 (8.7)</w:t>
            </w:r>
          </w:p>
        </w:tc>
        <w:tc>
          <w:tcPr>
            <w:tcW w:w="1258" w:type="pct"/>
          </w:tcPr>
          <w:p w14:paraId="04D657C3" w14:textId="77777777" w:rsidR="000474C7" w:rsidRPr="00275051" w:rsidRDefault="000474C7" w:rsidP="00DD58FA">
            <w:pPr>
              <w:pStyle w:val="PBACTableText"/>
              <w:keepNext/>
              <w:spacing w:before="0" w:after="0"/>
              <w:jc w:val="center"/>
            </w:pPr>
            <w:r w:rsidRPr="00275051">
              <w:t>8 (8.6)</w:t>
            </w:r>
          </w:p>
        </w:tc>
        <w:tc>
          <w:tcPr>
            <w:tcW w:w="522" w:type="pct"/>
          </w:tcPr>
          <w:p w14:paraId="2DF18C1D" w14:textId="77777777" w:rsidR="000474C7" w:rsidRPr="00275051" w:rsidRDefault="000474C7" w:rsidP="00DD58FA">
            <w:pPr>
              <w:pStyle w:val="PBACTableText"/>
              <w:keepNext/>
              <w:spacing w:before="0" w:after="0"/>
              <w:jc w:val="center"/>
            </w:pPr>
            <w:r w:rsidRPr="00275051">
              <w:t>1.0000</w:t>
            </w:r>
          </w:p>
        </w:tc>
      </w:tr>
      <w:tr w:rsidR="000474C7" w:rsidRPr="00275051" w14:paraId="04A0190B" w14:textId="77777777" w:rsidTr="007773B5">
        <w:tc>
          <w:tcPr>
            <w:tcW w:w="1648" w:type="pct"/>
          </w:tcPr>
          <w:p w14:paraId="55681179" w14:textId="77777777" w:rsidR="000474C7" w:rsidRPr="00275051" w:rsidRDefault="000474C7" w:rsidP="00DD58FA">
            <w:pPr>
              <w:pStyle w:val="PBACTableText"/>
              <w:keepNext/>
              <w:spacing w:before="0" w:after="0"/>
              <w:jc w:val="both"/>
            </w:pPr>
            <w:r w:rsidRPr="00275051">
              <w:t xml:space="preserve">Akathisia </w:t>
            </w:r>
          </w:p>
        </w:tc>
        <w:tc>
          <w:tcPr>
            <w:tcW w:w="1572" w:type="pct"/>
          </w:tcPr>
          <w:p w14:paraId="1473352A" w14:textId="77777777" w:rsidR="000474C7" w:rsidRPr="00275051" w:rsidRDefault="000474C7" w:rsidP="00DD58FA">
            <w:pPr>
              <w:pStyle w:val="PBACTableText"/>
              <w:keepNext/>
              <w:spacing w:before="0" w:after="0"/>
              <w:jc w:val="center"/>
            </w:pPr>
            <w:r w:rsidRPr="00275051">
              <w:t>8 (8.7)</w:t>
            </w:r>
          </w:p>
        </w:tc>
        <w:tc>
          <w:tcPr>
            <w:tcW w:w="1258" w:type="pct"/>
          </w:tcPr>
          <w:p w14:paraId="22CB3672" w14:textId="77777777" w:rsidR="000474C7" w:rsidRPr="00275051" w:rsidRDefault="000474C7" w:rsidP="00DD58FA">
            <w:pPr>
              <w:pStyle w:val="PBACTableText"/>
              <w:keepNext/>
              <w:spacing w:before="0" w:after="0"/>
              <w:jc w:val="center"/>
            </w:pPr>
            <w:r w:rsidRPr="00275051">
              <w:t>7 (7.5)</w:t>
            </w:r>
          </w:p>
        </w:tc>
        <w:tc>
          <w:tcPr>
            <w:tcW w:w="522" w:type="pct"/>
          </w:tcPr>
          <w:p w14:paraId="68F47101" w14:textId="77777777" w:rsidR="000474C7" w:rsidRPr="00275051" w:rsidRDefault="000474C7" w:rsidP="00DD58FA">
            <w:pPr>
              <w:pStyle w:val="PBACTableText"/>
              <w:keepNext/>
              <w:spacing w:before="0" w:after="0"/>
              <w:jc w:val="center"/>
            </w:pPr>
            <w:r w:rsidRPr="00275051">
              <w:t>0.7946</w:t>
            </w:r>
          </w:p>
        </w:tc>
      </w:tr>
      <w:tr w:rsidR="000474C7" w:rsidRPr="00275051" w14:paraId="0BAFA95E" w14:textId="77777777" w:rsidTr="007773B5">
        <w:tc>
          <w:tcPr>
            <w:tcW w:w="1648" w:type="pct"/>
          </w:tcPr>
          <w:p w14:paraId="0CED8122" w14:textId="77777777" w:rsidR="000474C7" w:rsidRPr="00275051" w:rsidRDefault="000474C7" w:rsidP="00DD58FA">
            <w:pPr>
              <w:pStyle w:val="PBACTableText"/>
              <w:keepNext/>
              <w:spacing w:before="0" w:after="0"/>
              <w:jc w:val="both"/>
            </w:pPr>
            <w:r w:rsidRPr="00275051">
              <w:t xml:space="preserve">Anxiety </w:t>
            </w:r>
          </w:p>
        </w:tc>
        <w:tc>
          <w:tcPr>
            <w:tcW w:w="1572" w:type="pct"/>
          </w:tcPr>
          <w:p w14:paraId="0E7FA96E" w14:textId="77777777" w:rsidR="000474C7" w:rsidRPr="00275051" w:rsidRDefault="000474C7" w:rsidP="00DD58FA">
            <w:pPr>
              <w:pStyle w:val="PBACTableText"/>
              <w:keepNext/>
              <w:spacing w:before="0" w:after="0"/>
              <w:jc w:val="center"/>
            </w:pPr>
            <w:r w:rsidRPr="00275051">
              <w:t>6 (6.5)</w:t>
            </w:r>
          </w:p>
        </w:tc>
        <w:tc>
          <w:tcPr>
            <w:tcW w:w="1258" w:type="pct"/>
          </w:tcPr>
          <w:p w14:paraId="52939DA7" w14:textId="77777777" w:rsidR="000474C7" w:rsidRPr="00275051" w:rsidRDefault="000474C7" w:rsidP="00DD58FA">
            <w:pPr>
              <w:pStyle w:val="PBACTableText"/>
              <w:keepNext/>
              <w:spacing w:before="0" w:after="0"/>
              <w:jc w:val="center"/>
            </w:pPr>
            <w:r w:rsidRPr="00275051">
              <w:t>5 (5.4)</w:t>
            </w:r>
          </w:p>
        </w:tc>
        <w:tc>
          <w:tcPr>
            <w:tcW w:w="522" w:type="pct"/>
          </w:tcPr>
          <w:p w14:paraId="0413EE75" w14:textId="77777777" w:rsidR="000474C7" w:rsidRPr="00275051" w:rsidRDefault="000474C7" w:rsidP="00DD58FA">
            <w:pPr>
              <w:pStyle w:val="PBACTableText"/>
              <w:keepNext/>
              <w:spacing w:before="0" w:after="0"/>
              <w:jc w:val="center"/>
            </w:pPr>
            <w:r w:rsidRPr="00275051">
              <w:t>0.7668</w:t>
            </w:r>
          </w:p>
        </w:tc>
      </w:tr>
      <w:tr w:rsidR="000474C7" w:rsidRPr="00275051" w14:paraId="3FEED3EB" w14:textId="77777777" w:rsidTr="007773B5">
        <w:tc>
          <w:tcPr>
            <w:tcW w:w="1648" w:type="pct"/>
          </w:tcPr>
          <w:p w14:paraId="6D012ABA" w14:textId="77777777" w:rsidR="000474C7" w:rsidRPr="00275051" w:rsidRDefault="000474C7" w:rsidP="00DD58FA">
            <w:pPr>
              <w:pStyle w:val="PBACTableText"/>
              <w:keepNext/>
              <w:spacing w:before="0" w:after="0"/>
              <w:jc w:val="both"/>
            </w:pPr>
            <w:r w:rsidRPr="00275051">
              <w:t xml:space="preserve">Headache </w:t>
            </w:r>
          </w:p>
        </w:tc>
        <w:tc>
          <w:tcPr>
            <w:tcW w:w="1572" w:type="pct"/>
          </w:tcPr>
          <w:p w14:paraId="60D10885" w14:textId="77777777" w:rsidR="000474C7" w:rsidRPr="00275051" w:rsidRDefault="000474C7" w:rsidP="00DD58FA">
            <w:pPr>
              <w:pStyle w:val="PBACTableText"/>
              <w:keepNext/>
              <w:spacing w:before="0" w:after="0"/>
              <w:jc w:val="center"/>
            </w:pPr>
            <w:r w:rsidRPr="00275051">
              <w:t>6 (6.5)</w:t>
            </w:r>
          </w:p>
        </w:tc>
        <w:tc>
          <w:tcPr>
            <w:tcW w:w="1258" w:type="pct"/>
          </w:tcPr>
          <w:p w14:paraId="4E40C655" w14:textId="77777777" w:rsidR="000474C7" w:rsidRPr="00275051" w:rsidRDefault="000474C7" w:rsidP="00DD58FA">
            <w:pPr>
              <w:pStyle w:val="PBACTableText"/>
              <w:keepNext/>
              <w:spacing w:before="0" w:after="0"/>
              <w:jc w:val="center"/>
            </w:pPr>
            <w:r w:rsidRPr="00275051">
              <w:t>2 (2.2)</w:t>
            </w:r>
          </w:p>
        </w:tc>
        <w:tc>
          <w:tcPr>
            <w:tcW w:w="522" w:type="pct"/>
          </w:tcPr>
          <w:p w14:paraId="260599ED" w14:textId="77777777" w:rsidR="000474C7" w:rsidRPr="00275051" w:rsidRDefault="000474C7" w:rsidP="00DD58FA">
            <w:pPr>
              <w:pStyle w:val="PBACTableText"/>
              <w:keepNext/>
              <w:spacing w:before="0" w:after="0"/>
              <w:jc w:val="center"/>
            </w:pPr>
            <w:r w:rsidRPr="00275051">
              <w:t>0.1690</w:t>
            </w:r>
          </w:p>
        </w:tc>
      </w:tr>
      <w:tr w:rsidR="000474C7" w:rsidRPr="00275051" w14:paraId="01BAE9EE" w14:textId="77777777" w:rsidTr="007773B5">
        <w:tc>
          <w:tcPr>
            <w:tcW w:w="1648" w:type="pct"/>
          </w:tcPr>
          <w:p w14:paraId="4844A866" w14:textId="77777777" w:rsidR="000474C7" w:rsidRPr="00275051" w:rsidRDefault="000474C7" w:rsidP="00DD58FA">
            <w:pPr>
              <w:pStyle w:val="PBACTableText"/>
              <w:keepNext/>
              <w:spacing w:before="0" w:after="0"/>
              <w:jc w:val="both"/>
            </w:pPr>
            <w:r w:rsidRPr="00275051">
              <w:t xml:space="preserve">Constipation </w:t>
            </w:r>
          </w:p>
        </w:tc>
        <w:tc>
          <w:tcPr>
            <w:tcW w:w="1572" w:type="pct"/>
          </w:tcPr>
          <w:p w14:paraId="0CFD3C95" w14:textId="77777777" w:rsidR="000474C7" w:rsidRPr="00275051" w:rsidRDefault="000474C7" w:rsidP="00DD58FA">
            <w:pPr>
              <w:pStyle w:val="PBACTableText"/>
              <w:keepNext/>
              <w:spacing w:before="0" w:after="0"/>
              <w:jc w:val="center"/>
            </w:pPr>
            <w:r w:rsidRPr="00275051">
              <w:t>4 (4.3)</w:t>
            </w:r>
          </w:p>
        </w:tc>
        <w:tc>
          <w:tcPr>
            <w:tcW w:w="1258" w:type="pct"/>
          </w:tcPr>
          <w:p w14:paraId="6A09C657" w14:textId="77777777" w:rsidR="000474C7" w:rsidRPr="00275051" w:rsidRDefault="000474C7" w:rsidP="00DD58FA">
            <w:pPr>
              <w:pStyle w:val="PBACTableText"/>
              <w:keepNext/>
              <w:spacing w:before="0" w:after="0"/>
              <w:jc w:val="center"/>
            </w:pPr>
            <w:r w:rsidRPr="00275051">
              <w:t>5 (5.4)</w:t>
            </w:r>
          </w:p>
        </w:tc>
        <w:tc>
          <w:tcPr>
            <w:tcW w:w="522" w:type="pct"/>
          </w:tcPr>
          <w:p w14:paraId="140AE9E0" w14:textId="77777777" w:rsidR="000474C7" w:rsidRPr="00275051" w:rsidRDefault="000474C7" w:rsidP="00DD58FA">
            <w:pPr>
              <w:pStyle w:val="PBACTableText"/>
              <w:keepNext/>
              <w:spacing w:before="0" w:after="0"/>
              <w:jc w:val="center"/>
            </w:pPr>
            <w:r w:rsidRPr="00275051">
              <w:t>1.0000</w:t>
            </w:r>
          </w:p>
        </w:tc>
      </w:tr>
      <w:tr w:rsidR="000474C7" w:rsidRPr="00275051" w14:paraId="7C6C350D" w14:textId="77777777" w:rsidTr="007773B5">
        <w:tc>
          <w:tcPr>
            <w:tcW w:w="1648" w:type="pct"/>
          </w:tcPr>
          <w:p w14:paraId="7AAD01BC" w14:textId="77777777" w:rsidR="000474C7" w:rsidRPr="00275051" w:rsidRDefault="000474C7" w:rsidP="00DD58FA">
            <w:pPr>
              <w:pStyle w:val="PBACTableText"/>
              <w:keepNext/>
              <w:spacing w:before="0" w:after="0"/>
              <w:jc w:val="both"/>
            </w:pPr>
            <w:r w:rsidRPr="00275051">
              <w:t>The overall incidence of TEAEs potentially related to study drug</w:t>
            </w:r>
          </w:p>
        </w:tc>
        <w:tc>
          <w:tcPr>
            <w:tcW w:w="1572" w:type="pct"/>
            <w:vAlign w:val="center"/>
          </w:tcPr>
          <w:p w14:paraId="5A2884EE" w14:textId="54DA60B7" w:rsidR="000474C7" w:rsidRPr="00275051" w:rsidRDefault="000474C7" w:rsidP="00DD58FA">
            <w:pPr>
              <w:pStyle w:val="PBACTableText"/>
              <w:keepNext/>
              <w:spacing w:before="0" w:after="0"/>
              <w:jc w:val="center"/>
            </w:pPr>
            <w:r w:rsidRPr="00275051">
              <w:t>73 (55.3)</w:t>
            </w:r>
          </w:p>
        </w:tc>
        <w:tc>
          <w:tcPr>
            <w:tcW w:w="1258" w:type="pct"/>
            <w:vAlign w:val="center"/>
          </w:tcPr>
          <w:p w14:paraId="5F808423" w14:textId="58BD2784" w:rsidR="000474C7" w:rsidRPr="00275051" w:rsidRDefault="000474C7" w:rsidP="00DD58FA">
            <w:pPr>
              <w:pStyle w:val="PBACTableText"/>
              <w:keepNext/>
              <w:spacing w:before="0" w:after="0"/>
              <w:jc w:val="center"/>
            </w:pPr>
            <w:r w:rsidRPr="00275051">
              <w:t>61 (45.5)</w:t>
            </w:r>
          </w:p>
        </w:tc>
        <w:tc>
          <w:tcPr>
            <w:tcW w:w="522" w:type="pct"/>
            <w:vAlign w:val="center"/>
          </w:tcPr>
          <w:p w14:paraId="605A1F36" w14:textId="77777777" w:rsidR="000474C7" w:rsidRPr="00275051" w:rsidRDefault="000474C7" w:rsidP="00DD58FA">
            <w:pPr>
              <w:pStyle w:val="PBACTableText"/>
              <w:keepNext/>
              <w:spacing w:before="0" w:after="0"/>
              <w:jc w:val="center"/>
            </w:pPr>
            <w:r w:rsidRPr="00275051">
              <w:t>0.1134</w:t>
            </w:r>
          </w:p>
        </w:tc>
      </w:tr>
      <w:tr w:rsidR="000474C7" w:rsidRPr="00275051" w14:paraId="2A5F28FB" w14:textId="77777777" w:rsidTr="007773B5">
        <w:tc>
          <w:tcPr>
            <w:tcW w:w="1648" w:type="pct"/>
          </w:tcPr>
          <w:p w14:paraId="5E3C3D24" w14:textId="77777777" w:rsidR="000474C7" w:rsidRPr="00275051" w:rsidRDefault="000474C7" w:rsidP="00DD58FA">
            <w:pPr>
              <w:pStyle w:val="PBACTableText"/>
              <w:keepNext/>
              <w:spacing w:before="0" w:after="0"/>
              <w:jc w:val="both"/>
            </w:pPr>
            <w:r w:rsidRPr="00275051">
              <w:t>Any motoric TEAE</w:t>
            </w:r>
          </w:p>
        </w:tc>
        <w:tc>
          <w:tcPr>
            <w:tcW w:w="1572" w:type="pct"/>
            <w:vAlign w:val="center"/>
          </w:tcPr>
          <w:p w14:paraId="48026D03" w14:textId="6BA1E764" w:rsidR="000474C7" w:rsidRPr="00275051" w:rsidRDefault="000474C7" w:rsidP="00DD58FA">
            <w:pPr>
              <w:pStyle w:val="PBACTableText"/>
              <w:keepNext/>
              <w:spacing w:before="0" w:after="0"/>
              <w:jc w:val="center"/>
            </w:pPr>
            <w:r w:rsidRPr="00275051">
              <w:t>14 (15.2)</w:t>
            </w:r>
          </w:p>
        </w:tc>
        <w:tc>
          <w:tcPr>
            <w:tcW w:w="1258" w:type="pct"/>
            <w:vAlign w:val="center"/>
          </w:tcPr>
          <w:p w14:paraId="201CEB40" w14:textId="3D36CB82" w:rsidR="000474C7" w:rsidRPr="00275051" w:rsidRDefault="000474C7" w:rsidP="00DD58FA">
            <w:pPr>
              <w:pStyle w:val="PBACTableText"/>
              <w:keepNext/>
              <w:spacing w:before="0" w:after="0"/>
              <w:jc w:val="center"/>
            </w:pPr>
            <w:r w:rsidRPr="00275051">
              <w:t>11 (11.8)</w:t>
            </w:r>
          </w:p>
        </w:tc>
        <w:tc>
          <w:tcPr>
            <w:tcW w:w="522" w:type="pct"/>
            <w:vAlign w:val="center"/>
          </w:tcPr>
          <w:p w14:paraId="1079C3F4" w14:textId="77777777" w:rsidR="000474C7" w:rsidRPr="00275051" w:rsidRDefault="000474C7" w:rsidP="00DD58FA">
            <w:pPr>
              <w:pStyle w:val="PBACTableText"/>
              <w:keepNext/>
              <w:spacing w:before="0" w:after="0"/>
              <w:jc w:val="center"/>
            </w:pPr>
            <w:r w:rsidRPr="00275051">
              <w:t>0.5265</w:t>
            </w:r>
          </w:p>
        </w:tc>
      </w:tr>
      <w:tr w:rsidR="000474C7" w:rsidRPr="00275051" w14:paraId="4D9C7178" w14:textId="77777777" w:rsidTr="007773B5">
        <w:tc>
          <w:tcPr>
            <w:tcW w:w="1648" w:type="pct"/>
          </w:tcPr>
          <w:p w14:paraId="1FB3E7A6" w14:textId="5D674774" w:rsidR="000474C7" w:rsidRPr="00275051" w:rsidRDefault="00123AE3" w:rsidP="00DD58FA">
            <w:pPr>
              <w:pStyle w:val="PBACTableText"/>
              <w:keepNext/>
              <w:spacing w:before="0" w:after="0"/>
              <w:jc w:val="both"/>
            </w:pPr>
            <w:r w:rsidRPr="00275051">
              <w:t>Suicidality</w:t>
            </w:r>
            <w:r w:rsidR="000474C7" w:rsidRPr="00275051">
              <w:t xml:space="preserve"> assessment</w:t>
            </w:r>
          </w:p>
        </w:tc>
        <w:tc>
          <w:tcPr>
            <w:tcW w:w="1572" w:type="pct"/>
            <w:vAlign w:val="center"/>
          </w:tcPr>
          <w:p w14:paraId="53CA8333" w14:textId="7A2A0E85" w:rsidR="000474C7" w:rsidRPr="00275051" w:rsidRDefault="000474C7" w:rsidP="00DD58FA">
            <w:pPr>
              <w:pStyle w:val="PBACTableText"/>
              <w:keepNext/>
              <w:spacing w:before="0" w:after="0"/>
              <w:jc w:val="center"/>
            </w:pPr>
            <w:r w:rsidRPr="00275051">
              <w:t>3 (3.3)</w:t>
            </w:r>
          </w:p>
        </w:tc>
        <w:tc>
          <w:tcPr>
            <w:tcW w:w="1258" w:type="pct"/>
            <w:vAlign w:val="center"/>
          </w:tcPr>
          <w:p w14:paraId="1B1828B3" w14:textId="3A7BEB6B" w:rsidR="000474C7" w:rsidRPr="00275051" w:rsidRDefault="000474C7" w:rsidP="00DD58FA">
            <w:pPr>
              <w:pStyle w:val="PBACTableText"/>
              <w:keepNext/>
              <w:spacing w:before="0" w:after="0"/>
              <w:jc w:val="center"/>
            </w:pPr>
            <w:r w:rsidRPr="00275051">
              <w:t>2 (2.2)</w:t>
            </w:r>
          </w:p>
        </w:tc>
        <w:tc>
          <w:tcPr>
            <w:tcW w:w="522" w:type="pct"/>
            <w:vAlign w:val="center"/>
          </w:tcPr>
          <w:p w14:paraId="08DE2775" w14:textId="77777777" w:rsidR="000474C7" w:rsidRPr="00275051" w:rsidRDefault="000474C7" w:rsidP="00DD58FA">
            <w:pPr>
              <w:pStyle w:val="PBACTableText"/>
              <w:keepNext/>
              <w:spacing w:before="0" w:after="0"/>
              <w:jc w:val="center"/>
            </w:pPr>
            <w:r w:rsidRPr="00275051">
              <w:t>0.6823</w:t>
            </w:r>
          </w:p>
        </w:tc>
      </w:tr>
    </w:tbl>
    <w:p w14:paraId="05B9EAC1" w14:textId="7F40A1D5" w:rsidR="000474C7" w:rsidRPr="00275051" w:rsidRDefault="000474C7" w:rsidP="00DD58FA">
      <w:pPr>
        <w:pStyle w:val="TableFigureFooter"/>
        <w:keepNext/>
      </w:pPr>
      <w:r w:rsidRPr="00275051">
        <w:t>Source: Tables 29-30, p89 of the submission</w:t>
      </w:r>
      <w:r w:rsidR="004F7745" w:rsidRPr="00275051">
        <w:t>; pp 89 &amp; 92 of the submission</w:t>
      </w:r>
      <w:r w:rsidRPr="00275051">
        <w:t xml:space="preserve">. </w:t>
      </w:r>
      <w:r w:rsidR="00F167C2" w:rsidRPr="00275051">
        <w:t>Text in Italics added during the evaluation.</w:t>
      </w:r>
    </w:p>
    <w:p w14:paraId="5D4BEDED" w14:textId="77777777" w:rsidR="00BD4F1B" w:rsidRDefault="000474C7" w:rsidP="00DD58FA">
      <w:pPr>
        <w:pStyle w:val="TableFigureFooter"/>
        <w:keepNext/>
      </w:pPr>
      <w:r w:rsidRPr="00275051">
        <w:t xml:space="preserve">AOM=aripiprazole once-monthly; </w:t>
      </w:r>
      <w:r w:rsidR="000D0D1E" w:rsidRPr="00275051">
        <w:t xml:space="preserve">A2M = aripiprazole </w:t>
      </w:r>
      <w:r w:rsidR="00541B9B" w:rsidRPr="00275051">
        <w:t>two</w:t>
      </w:r>
      <w:r w:rsidR="000D0D1E" w:rsidRPr="00275051">
        <w:t>-monthly</w:t>
      </w:r>
      <w:r w:rsidRPr="00275051">
        <w:t>; TEAE = treatment-emergent adverse event.</w:t>
      </w:r>
    </w:p>
    <w:p w14:paraId="7D4C32E3" w14:textId="0A8CF97D" w:rsidR="000474C7" w:rsidRPr="00275051" w:rsidRDefault="000474C7" w:rsidP="00DD58FA">
      <w:pPr>
        <w:pStyle w:val="TableFigureFooter"/>
        <w:keepNext/>
      </w:pPr>
      <w:r w:rsidRPr="00275051">
        <w:t>TEAE defined as an AE that started after treatment; or if the event was continuous from baseline and was serious, treatment-related, or resulted in death, discontinuation, interruption, or reduction of the treatment. Multiple occurrences of a TEAE were counted once per MedDRA preferred term.</w:t>
      </w:r>
    </w:p>
    <w:p w14:paraId="6F492646" w14:textId="46D4AE4F" w:rsidR="000474C7" w:rsidRPr="00275051" w:rsidRDefault="000474C7" w:rsidP="00DD58FA">
      <w:pPr>
        <w:pStyle w:val="TableFigureFooter"/>
        <w:keepNext/>
      </w:pPr>
      <w:r w:rsidRPr="00275051">
        <w:t>Note: P-values for between-arm comparisons were calculated using Fisher’s exact test.</w:t>
      </w:r>
    </w:p>
    <w:p w14:paraId="644E365A" w14:textId="77777777" w:rsidR="000474C7" w:rsidRPr="00275051" w:rsidRDefault="000474C7" w:rsidP="000474C7">
      <w:pPr>
        <w:pStyle w:val="TableFigureFooter"/>
      </w:pPr>
      <w:r w:rsidRPr="00275051">
        <w:t>Note: All 185 randomised participants with schizophrenia received at least 1 study drug dose and were included in the safety analyses.</w:t>
      </w:r>
    </w:p>
    <w:p w14:paraId="38AAD369" w14:textId="59DE098A" w:rsidR="000474C7" w:rsidRPr="00275051" w:rsidRDefault="000474C7" w:rsidP="000474C7">
      <w:pPr>
        <w:pStyle w:val="3-BodyText"/>
      </w:pPr>
      <w:r w:rsidRPr="00275051">
        <w:t>The incidence of any or serious</w:t>
      </w:r>
      <w:r w:rsidR="009B5527" w:rsidRPr="00275051">
        <w:t xml:space="preserve"> treatment-emergent adverse events</w:t>
      </w:r>
      <w:r w:rsidRPr="00275051">
        <w:t xml:space="preserve"> </w:t>
      </w:r>
      <w:r w:rsidR="009B5527" w:rsidRPr="00275051">
        <w:t>(</w:t>
      </w:r>
      <w:r w:rsidRPr="00275051">
        <w:t>TEAEs</w:t>
      </w:r>
      <w:r w:rsidR="009B5527" w:rsidRPr="00275051">
        <w:t>)</w:t>
      </w:r>
      <w:r w:rsidRPr="00275051">
        <w:t xml:space="preserve"> w</w:t>
      </w:r>
      <w:r w:rsidR="00C12E1C" w:rsidRPr="00275051">
        <w:t>ere</w:t>
      </w:r>
      <w:r w:rsidRPr="00275051">
        <w:t xml:space="preserve"> comparable in the </w:t>
      </w:r>
      <w:r w:rsidR="000D0D1E" w:rsidRPr="00275051">
        <w:t>A2M</w:t>
      </w:r>
      <w:r w:rsidRPr="00275051">
        <w:t xml:space="preserve"> and AOM arms. The submission reported that the majority of TEAEs were mild to moderate in severity. There was one death due to cardiac arrest reported in the </w:t>
      </w:r>
      <w:r w:rsidR="000D0D1E" w:rsidRPr="00275051">
        <w:t>A2M</w:t>
      </w:r>
      <w:r w:rsidRPr="00275051">
        <w:t xml:space="preserve"> arm, but it was judged to be </w:t>
      </w:r>
      <w:r w:rsidR="00722823" w:rsidRPr="00275051">
        <w:t>un</w:t>
      </w:r>
      <w:r w:rsidRPr="00275051">
        <w:t>related to the study drug by the investigators.</w:t>
      </w:r>
    </w:p>
    <w:p w14:paraId="29FE5553" w14:textId="1E9F83B1" w:rsidR="000474C7" w:rsidRPr="00275051" w:rsidRDefault="000474C7" w:rsidP="000474C7">
      <w:pPr>
        <w:pStyle w:val="3-BodyText"/>
      </w:pPr>
      <w:r w:rsidRPr="00275051">
        <w:t xml:space="preserve">The submission noted that the overall incidence of TEAEs that were considered by the investigators as potentially related to the study drug was slightly higher in the </w:t>
      </w:r>
      <w:r w:rsidR="000D0D1E" w:rsidRPr="00275051">
        <w:t>A2M</w:t>
      </w:r>
      <w:r w:rsidRPr="00275051">
        <w:t xml:space="preserve"> (55.3%) arm versus the AOM (45.5%) arm</w:t>
      </w:r>
      <w:r w:rsidR="008B2C88" w:rsidRPr="00275051">
        <w:t>.</w:t>
      </w:r>
    </w:p>
    <w:p w14:paraId="33C89DFC" w14:textId="119FE291" w:rsidR="000474C7" w:rsidRPr="00275051" w:rsidRDefault="000474C7" w:rsidP="000474C7">
      <w:pPr>
        <w:pStyle w:val="3-BodyText"/>
      </w:pPr>
      <w:r w:rsidRPr="00275051">
        <w:t>The TEAEs considered by the investigators to be related to the study drug included injection site pain, akathisia events and weight increase. The submission stated that both injection site pain and weight increase were consistent with the known safety profile of aripiprazole, and the investigator considered none to be severe or serious. This was reasonable. Only akathisia was</w:t>
      </w:r>
      <w:r w:rsidR="00923BFD" w:rsidRPr="00275051">
        <w:t xml:space="preserve"> ultimately</w:t>
      </w:r>
      <w:r w:rsidRPr="00275051">
        <w:t xml:space="preserve"> </w:t>
      </w:r>
      <w:r w:rsidR="00923BFD" w:rsidRPr="00275051">
        <w:t xml:space="preserve">assessed </w:t>
      </w:r>
      <w:r w:rsidRPr="00275051">
        <w:t>to be related to the study drug. However, the incidence of akathisia was similar in both treatment arms (</w:t>
      </w:r>
      <w:r w:rsidR="006A7B5A" w:rsidRPr="00275051">
        <w:t xml:space="preserve">8.7% vs 7.5% for </w:t>
      </w:r>
      <w:r w:rsidR="000D0D1E" w:rsidRPr="00275051">
        <w:t>A2M</w:t>
      </w:r>
      <w:r w:rsidR="006A7B5A" w:rsidRPr="00275051">
        <w:t xml:space="preserve"> and AOM, respectively</w:t>
      </w:r>
      <w:r w:rsidRPr="00275051">
        <w:t>).</w:t>
      </w:r>
    </w:p>
    <w:p w14:paraId="40A326E8" w14:textId="33732380" w:rsidR="00330842" w:rsidRPr="00275051" w:rsidRDefault="000474C7">
      <w:pPr>
        <w:pStyle w:val="3-BodyText"/>
      </w:pPr>
      <w:r w:rsidRPr="00275051">
        <w:t xml:space="preserve">The submission reported no significant differences in mean values or changes from baseline between the </w:t>
      </w:r>
      <w:r w:rsidR="000D0D1E" w:rsidRPr="00275051">
        <w:t>A2M</w:t>
      </w:r>
      <w:r w:rsidRPr="00275051">
        <w:t xml:space="preserve"> and AOM treatment arms in the schizophrenia safety population for other safety outcomes</w:t>
      </w:r>
      <w:r w:rsidRPr="00275051">
        <w:rPr>
          <w:vertAlign w:val="superscript"/>
        </w:rPr>
        <w:footnoteReference w:id="5"/>
      </w:r>
      <w:r w:rsidRPr="00275051">
        <w:t>.</w:t>
      </w:r>
    </w:p>
    <w:p w14:paraId="05294DA7" w14:textId="77777777" w:rsidR="00BD4F1B" w:rsidRDefault="00B2271E" w:rsidP="009C074E">
      <w:pPr>
        <w:pStyle w:val="3-BodyText"/>
      </w:pPr>
      <w:r w:rsidRPr="00275051">
        <w:lastRenderedPageBreak/>
        <w:t xml:space="preserve">The draft TGA </w:t>
      </w:r>
      <w:r w:rsidR="00211DB8" w:rsidRPr="00275051">
        <w:t>PI</w:t>
      </w:r>
      <w:r w:rsidRPr="00275051">
        <w:t xml:space="preserve"> for </w:t>
      </w:r>
      <w:r w:rsidR="000D0D1E" w:rsidRPr="00275051">
        <w:t>A2M</w:t>
      </w:r>
      <w:r w:rsidRPr="00275051">
        <w:t xml:space="preserve"> noted that the most frequently observed TEAEs reported in patients with schizophrenia and BP-I disorder included weight increase (22.7%), injection site pain (18.2%), akathisia (9.8%), anxiety (8.3%), headache (7.6%), insomnia (7.6%), and constipation (6.1%) (p16 of draft TGA PI for </w:t>
      </w:r>
      <w:r w:rsidR="000D0D1E" w:rsidRPr="00275051">
        <w:t>A2M</w:t>
      </w:r>
      <w:r w:rsidRPr="00275051">
        <w:t>).</w:t>
      </w:r>
    </w:p>
    <w:p w14:paraId="1350F6E0" w14:textId="43F4107C" w:rsidR="009C074E" w:rsidRPr="00275051" w:rsidRDefault="009C074E" w:rsidP="009C074E">
      <w:pPr>
        <w:pStyle w:val="4-SubsectionHeading"/>
      </w:pPr>
      <w:bookmarkStart w:id="44" w:name="_Toc22897643"/>
      <w:bookmarkStart w:id="45" w:name="_Toc156894675"/>
      <w:bookmarkStart w:id="46" w:name="_Toc167272434"/>
      <w:r w:rsidRPr="00275051">
        <w:t>Benefits/harms</w:t>
      </w:r>
      <w:bookmarkEnd w:id="44"/>
      <w:bookmarkEnd w:id="45"/>
      <w:bookmarkEnd w:id="46"/>
    </w:p>
    <w:p w14:paraId="701823B7" w14:textId="51E698BA" w:rsidR="009C074E" w:rsidRPr="00275051" w:rsidRDefault="009C074E" w:rsidP="00CC3C5C">
      <w:pPr>
        <w:pStyle w:val="3-BodyText"/>
      </w:pPr>
      <w:r w:rsidRPr="00275051">
        <w:t xml:space="preserve">A benefits and harms table </w:t>
      </w:r>
      <w:r w:rsidR="00ED1F0C">
        <w:t>wa</w:t>
      </w:r>
      <w:r w:rsidRPr="00275051">
        <w:t>s not presented as the submission made a claim of non-inferiority</w:t>
      </w:r>
      <w:r w:rsidR="00931A58" w:rsidRPr="00275051">
        <w:t>.</w:t>
      </w:r>
    </w:p>
    <w:p w14:paraId="175CA562" w14:textId="77777777" w:rsidR="00B14964" w:rsidRPr="00275051" w:rsidRDefault="00B14964">
      <w:pPr>
        <w:pStyle w:val="4-SubsectionHeading"/>
      </w:pPr>
      <w:bookmarkStart w:id="47" w:name="_Toc22897644"/>
      <w:bookmarkStart w:id="48" w:name="_Toc124931845"/>
      <w:bookmarkStart w:id="49" w:name="_Toc167272435"/>
      <w:r w:rsidRPr="00275051">
        <w:t>Clinical claim</w:t>
      </w:r>
      <w:bookmarkEnd w:id="47"/>
      <w:bookmarkEnd w:id="48"/>
      <w:bookmarkEnd w:id="49"/>
    </w:p>
    <w:p w14:paraId="1EF3B6B7" w14:textId="77777777" w:rsidR="00BD4F1B" w:rsidRDefault="00965315" w:rsidP="00FC654B">
      <w:pPr>
        <w:pStyle w:val="3-BodyText"/>
        <w:rPr>
          <w:rFonts w:eastAsia="Calibri"/>
        </w:rPr>
      </w:pPr>
      <w:r w:rsidRPr="00275051">
        <w:rPr>
          <w:rFonts w:eastAsia="Calibri"/>
        </w:rPr>
        <w:t xml:space="preserve">The submission claimed </w:t>
      </w:r>
      <w:r w:rsidR="000D0D1E" w:rsidRPr="00275051">
        <w:rPr>
          <w:rFonts w:eastAsia="Calibri"/>
        </w:rPr>
        <w:t>A2M</w:t>
      </w:r>
      <w:r w:rsidRPr="00275051">
        <w:rPr>
          <w:rFonts w:eastAsia="Calibri"/>
        </w:rPr>
        <w:t xml:space="preserve"> was</w:t>
      </w:r>
      <w:r w:rsidR="00FC654B" w:rsidRPr="00275051">
        <w:rPr>
          <w:rFonts w:eastAsia="Calibri"/>
        </w:rPr>
        <w:t xml:space="preserve"> n</w:t>
      </w:r>
      <w:r w:rsidRPr="00275051">
        <w:rPr>
          <w:rFonts w:eastAsia="Calibri"/>
        </w:rPr>
        <w:t xml:space="preserve">on-inferior in terms of effectiveness </w:t>
      </w:r>
      <w:r w:rsidR="00FC654B" w:rsidRPr="00275051">
        <w:rPr>
          <w:rFonts w:eastAsia="Calibri"/>
        </w:rPr>
        <w:t xml:space="preserve">and safety </w:t>
      </w:r>
      <w:r w:rsidRPr="00275051">
        <w:rPr>
          <w:rFonts w:eastAsia="Calibri"/>
        </w:rPr>
        <w:t>compared with AOM</w:t>
      </w:r>
      <w:r w:rsidR="00FC654B" w:rsidRPr="00275051">
        <w:rPr>
          <w:rFonts w:eastAsia="Calibri"/>
        </w:rPr>
        <w:t>.</w:t>
      </w:r>
    </w:p>
    <w:p w14:paraId="1372AF70" w14:textId="77777777" w:rsidR="00BD4F1B" w:rsidRDefault="00291A6A" w:rsidP="00F47CB3">
      <w:pPr>
        <w:pStyle w:val="3-BodyText"/>
        <w:rPr>
          <w:rFonts w:eastAsia="Calibri"/>
        </w:rPr>
      </w:pPr>
      <w:r w:rsidRPr="00275051">
        <w:rPr>
          <w:rFonts w:eastAsia="Calibri"/>
        </w:rPr>
        <w:t xml:space="preserve">The </w:t>
      </w:r>
      <w:r w:rsidR="00FD6BFF" w:rsidRPr="00275051">
        <w:rPr>
          <w:rFonts w:eastAsia="Calibri"/>
        </w:rPr>
        <w:t xml:space="preserve">evaluation considered the </w:t>
      </w:r>
      <w:r w:rsidRPr="00275051">
        <w:rPr>
          <w:rFonts w:eastAsia="Calibri"/>
        </w:rPr>
        <w:t xml:space="preserve">therapeutic conclusion for effectiveness presented in the submission for </w:t>
      </w:r>
      <w:r w:rsidR="000D0D1E" w:rsidRPr="00275051">
        <w:rPr>
          <w:rFonts w:eastAsia="Calibri"/>
        </w:rPr>
        <w:t>A2M</w:t>
      </w:r>
      <w:r w:rsidRPr="00275051">
        <w:rPr>
          <w:rFonts w:eastAsia="Calibri"/>
        </w:rPr>
        <w:t xml:space="preserve"> compared to AOM was supported by similar PK and secondary outcomes</w:t>
      </w:r>
      <w:r w:rsidR="0046024D" w:rsidRPr="00275051">
        <w:rPr>
          <w:rFonts w:eastAsia="Calibri"/>
        </w:rPr>
        <w:t>.</w:t>
      </w:r>
    </w:p>
    <w:p w14:paraId="073FEC46" w14:textId="104A74E2" w:rsidR="00DF0C37" w:rsidRPr="00275051" w:rsidRDefault="00DF0C37" w:rsidP="00DF0C37">
      <w:pPr>
        <w:pStyle w:val="3-BodyText"/>
      </w:pPr>
      <w:r w:rsidRPr="00275051">
        <w:t xml:space="preserve">The </w:t>
      </w:r>
      <w:r w:rsidR="0046024D" w:rsidRPr="00275051">
        <w:t xml:space="preserve">evaluation considered the </w:t>
      </w:r>
      <w:r w:rsidRPr="00275051">
        <w:t xml:space="preserve">therapeutic conclusion for safety presented in the submission for </w:t>
      </w:r>
      <w:r w:rsidR="000D0D1E" w:rsidRPr="00275051">
        <w:t>A2M</w:t>
      </w:r>
      <w:r w:rsidRPr="00275051">
        <w:t xml:space="preserve"> compared to AOM was adequately supported.</w:t>
      </w:r>
      <w:r w:rsidR="00001C1D" w:rsidRPr="00275051">
        <w:t xml:space="preserve"> </w:t>
      </w:r>
      <w:r w:rsidR="00FE6DB7" w:rsidRPr="00275051">
        <w:t>The ESC noted a numerically higher proportion of patients experienced pain on injection with A2M compared to AOM.</w:t>
      </w:r>
    </w:p>
    <w:p w14:paraId="65041C44" w14:textId="77777777" w:rsidR="00BD4F1B" w:rsidRDefault="00001C1D" w:rsidP="00001C1D">
      <w:pPr>
        <w:pStyle w:val="3-BodyText"/>
      </w:pPr>
      <w:r w:rsidRPr="00275051">
        <w:t>The ESC considered that given the clinical claim was primarily informed by pharmacokinetic evidence comparing A2M to AOM, the conclusions of the TGA evaluation would be important to accept the claim of non-inferior comparative effectiveness</w:t>
      </w:r>
      <w:r w:rsidR="00FC654B" w:rsidRPr="00275051">
        <w:t>.</w:t>
      </w:r>
      <w:r w:rsidR="00CA508C" w:rsidRPr="00275051">
        <w:t xml:space="preserve"> </w:t>
      </w:r>
      <w:r w:rsidR="001F48C8" w:rsidRPr="00275051">
        <w:t>The Pre-PBAC Response</w:t>
      </w:r>
      <w:r w:rsidR="004C0791" w:rsidRPr="00275051">
        <w:t xml:space="preserve"> (p2)</w:t>
      </w:r>
      <w:r w:rsidR="001F48C8" w:rsidRPr="00275051">
        <w:t xml:space="preserve"> reiterated the </w:t>
      </w:r>
      <w:r w:rsidR="00BC4FE7" w:rsidRPr="00275051">
        <w:t xml:space="preserve">TGA CER </w:t>
      </w:r>
      <w:r w:rsidR="00674F77" w:rsidRPr="00275051">
        <w:t xml:space="preserve">concluded </w:t>
      </w:r>
      <w:r w:rsidR="004C0791" w:rsidRPr="00275051">
        <w:t xml:space="preserve">there were comparable </w:t>
      </w:r>
      <w:r w:rsidR="00B700E8" w:rsidRPr="00275051">
        <w:t>treatment effects</w:t>
      </w:r>
      <w:r w:rsidR="00D5328C" w:rsidRPr="00275051">
        <w:t xml:space="preserve"> in terms of change in baseline for PANSS and CGI-S in patients with schizophrenia </w:t>
      </w:r>
      <w:r w:rsidR="00B700E8" w:rsidRPr="00275051">
        <w:t>for AOM and A2M.</w:t>
      </w:r>
    </w:p>
    <w:p w14:paraId="5B4618E4" w14:textId="5FD0B6DD" w:rsidR="00CA508C" w:rsidRPr="00275051" w:rsidRDefault="00CA508C" w:rsidP="00CA508C">
      <w:pPr>
        <w:widowControl w:val="0"/>
        <w:numPr>
          <w:ilvl w:val="1"/>
          <w:numId w:val="1"/>
        </w:numPr>
        <w:spacing w:after="120"/>
        <w:rPr>
          <w:rFonts w:asciiTheme="minorHAnsi" w:hAnsiTheme="minorHAnsi"/>
          <w:snapToGrid w:val="0"/>
          <w:szCs w:val="20"/>
        </w:rPr>
      </w:pPr>
      <w:bookmarkStart w:id="50" w:name="_Hlk76376200"/>
      <w:r w:rsidRPr="00275051">
        <w:rPr>
          <w:rFonts w:asciiTheme="minorHAnsi" w:hAnsiTheme="minorHAnsi"/>
          <w:iCs/>
          <w:snapToGrid w:val="0"/>
        </w:rPr>
        <w:t>The</w:t>
      </w:r>
      <w:r w:rsidRPr="00275051">
        <w:rPr>
          <w:rFonts w:asciiTheme="minorHAnsi" w:hAnsiTheme="minorHAnsi"/>
          <w:snapToGrid w:val="0"/>
          <w:szCs w:val="20"/>
        </w:rPr>
        <w:t xml:space="preserve"> PBAC considered that the claim of non-inferior comparative effectiveness</w:t>
      </w:r>
      <w:r w:rsidR="00D228E7" w:rsidRPr="00275051">
        <w:rPr>
          <w:rFonts w:asciiTheme="minorHAnsi" w:hAnsiTheme="minorHAnsi"/>
          <w:snapToGrid w:val="0"/>
          <w:szCs w:val="20"/>
        </w:rPr>
        <w:t xml:space="preserve"> safety</w:t>
      </w:r>
      <w:r w:rsidRPr="00275051">
        <w:rPr>
          <w:rFonts w:asciiTheme="minorHAnsi" w:hAnsiTheme="minorHAnsi"/>
          <w:snapToGrid w:val="0"/>
          <w:szCs w:val="20"/>
        </w:rPr>
        <w:t xml:space="preserve"> was </w:t>
      </w:r>
      <w:r w:rsidR="00B700E8" w:rsidRPr="00275051">
        <w:rPr>
          <w:rFonts w:asciiTheme="minorHAnsi" w:hAnsiTheme="minorHAnsi"/>
          <w:snapToGrid w:val="0"/>
          <w:szCs w:val="20"/>
        </w:rPr>
        <w:t>overall</w:t>
      </w:r>
      <w:r w:rsidR="00D228E7" w:rsidRPr="00275051">
        <w:rPr>
          <w:rFonts w:asciiTheme="minorHAnsi" w:hAnsiTheme="minorHAnsi"/>
          <w:snapToGrid w:val="0"/>
          <w:szCs w:val="20"/>
        </w:rPr>
        <w:t xml:space="preserve"> likely to be</w:t>
      </w:r>
      <w:r w:rsidR="00B700E8" w:rsidRPr="00275051">
        <w:rPr>
          <w:rFonts w:asciiTheme="minorHAnsi" w:hAnsiTheme="minorHAnsi"/>
          <w:snapToGrid w:val="0"/>
          <w:szCs w:val="20"/>
        </w:rPr>
        <w:t xml:space="preserve"> supported by the available data</w:t>
      </w:r>
      <w:r w:rsidR="00FB4493" w:rsidRPr="00275051">
        <w:rPr>
          <w:rFonts w:asciiTheme="minorHAnsi" w:hAnsiTheme="minorHAnsi"/>
          <w:snapToGrid w:val="0"/>
          <w:szCs w:val="20"/>
        </w:rPr>
        <w:t xml:space="preserve">, </w:t>
      </w:r>
      <w:r w:rsidR="00B727F3" w:rsidRPr="00275051">
        <w:rPr>
          <w:rFonts w:asciiTheme="minorHAnsi" w:hAnsiTheme="minorHAnsi"/>
          <w:snapToGrid w:val="0"/>
          <w:szCs w:val="20"/>
        </w:rPr>
        <w:t>and noted the advice of the TGA clinical evaluator and Delegate</w:t>
      </w:r>
      <w:r w:rsidR="002B2E02" w:rsidRPr="00275051">
        <w:rPr>
          <w:rFonts w:asciiTheme="minorHAnsi" w:hAnsiTheme="minorHAnsi"/>
          <w:snapToGrid w:val="0"/>
          <w:szCs w:val="20"/>
        </w:rPr>
        <w:t xml:space="preserve">, given the primary outcome of the pivotal trial was based on pharmacokinetic </w:t>
      </w:r>
      <w:r w:rsidR="00953265" w:rsidRPr="00275051">
        <w:rPr>
          <w:rFonts w:asciiTheme="minorHAnsi" w:hAnsiTheme="minorHAnsi"/>
          <w:snapToGrid w:val="0"/>
          <w:szCs w:val="20"/>
        </w:rPr>
        <w:t>parameters.</w:t>
      </w:r>
    </w:p>
    <w:p w14:paraId="31163B15" w14:textId="77777777" w:rsidR="00BD4F1B" w:rsidRDefault="00B14964">
      <w:pPr>
        <w:pStyle w:val="4-SubsectionHeading"/>
      </w:pPr>
      <w:bookmarkStart w:id="51" w:name="_Toc22897645"/>
      <w:bookmarkStart w:id="52" w:name="_Toc124931846"/>
      <w:bookmarkStart w:id="53" w:name="_Toc167272436"/>
      <w:bookmarkEnd w:id="50"/>
      <w:r w:rsidRPr="00275051">
        <w:t>Economic analysis</w:t>
      </w:r>
      <w:bookmarkEnd w:id="51"/>
      <w:bookmarkEnd w:id="52"/>
      <w:bookmarkEnd w:id="53"/>
    </w:p>
    <w:p w14:paraId="472949F9" w14:textId="77777777" w:rsidR="00BD4F1B" w:rsidRDefault="00104AC0">
      <w:pPr>
        <w:pStyle w:val="3-BodyText"/>
      </w:pPr>
      <w:r w:rsidRPr="00275051">
        <w:t xml:space="preserve">The submission presented a </w:t>
      </w:r>
      <w:r w:rsidR="009B5527" w:rsidRPr="00275051">
        <w:t>CMA</w:t>
      </w:r>
      <w:r w:rsidRPr="00275051">
        <w:t xml:space="preserve"> comparing </w:t>
      </w:r>
      <w:r w:rsidR="000D0D1E" w:rsidRPr="00275051">
        <w:t>A2M</w:t>
      </w:r>
      <w:r w:rsidRPr="00275051">
        <w:t xml:space="preserve"> to AOM.</w:t>
      </w:r>
      <w:r w:rsidR="00B14964" w:rsidRPr="00275051">
        <w:t xml:space="preserve"> This was appropriate given the claim of non-inferior efficacy and safety.</w:t>
      </w:r>
    </w:p>
    <w:p w14:paraId="74B96F31" w14:textId="320DAA2E" w:rsidR="00B14964" w:rsidRPr="00275051" w:rsidRDefault="0012730E">
      <w:pPr>
        <w:pStyle w:val="3-BodyText"/>
      </w:pPr>
      <w:r w:rsidRPr="00275051">
        <w:fldChar w:fldCharType="begin"/>
      </w:r>
      <w:r w:rsidRPr="00275051">
        <w:instrText xml:space="preserve"> REF _Ref165985957 \h </w:instrText>
      </w:r>
      <w:r w:rsidR="00931A58" w:rsidRPr="00275051">
        <w:instrText xml:space="preserve"> \* MERGEFORMAT </w:instrText>
      </w:r>
      <w:r w:rsidRPr="00275051">
        <w:fldChar w:fldCharType="separate"/>
      </w:r>
      <w:r w:rsidR="00E028FF" w:rsidRPr="00275051">
        <w:t xml:space="preserve">Table </w:t>
      </w:r>
      <w:r w:rsidR="00E028FF">
        <w:t>6</w:t>
      </w:r>
      <w:r w:rsidRPr="00275051">
        <w:fldChar w:fldCharType="end"/>
      </w:r>
      <w:r w:rsidR="00B14964" w:rsidRPr="00275051">
        <w:t xml:space="preserve"> describes </w:t>
      </w:r>
      <w:r w:rsidR="00B14964" w:rsidRPr="00275051">
        <w:rPr>
          <w:rFonts w:eastAsia="Calibri"/>
        </w:rPr>
        <w:t>key components and assumptions of the cost-minimisation approach.</w:t>
      </w:r>
    </w:p>
    <w:p w14:paraId="2484B289" w14:textId="7F1BAC46" w:rsidR="0012730E" w:rsidRPr="00275051" w:rsidRDefault="0012730E" w:rsidP="0012730E">
      <w:pPr>
        <w:pStyle w:val="Caption"/>
      </w:pPr>
      <w:bookmarkStart w:id="54" w:name="_Ref165985957"/>
      <w:r w:rsidRPr="00275051">
        <w:lastRenderedPageBreak/>
        <w:t xml:space="preserve">Table </w:t>
      </w:r>
      <w:r w:rsidR="00BB41FE" w:rsidRPr="00275051">
        <w:fldChar w:fldCharType="begin"/>
      </w:r>
      <w:r w:rsidR="00BB41FE" w:rsidRPr="00275051">
        <w:instrText xml:space="preserve"> SEQ Table \* ARABIC </w:instrText>
      </w:r>
      <w:r w:rsidR="00BB41FE" w:rsidRPr="00275051">
        <w:fldChar w:fldCharType="separate"/>
      </w:r>
      <w:r w:rsidR="00E028FF">
        <w:rPr>
          <w:noProof/>
        </w:rPr>
        <w:t>6</w:t>
      </w:r>
      <w:r w:rsidR="00BB41FE" w:rsidRPr="00275051">
        <w:fldChar w:fldCharType="end"/>
      </w:r>
      <w:bookmarkEnd w:id="54"/>
      <w:r w:rsidRPr="00275051">
        <w:t>: Key components and assumptions of the cost-minimisation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Key components and assumptions of the cost-minimisation approach"/>
        <w:tblDescription w:val="Table 6: Key components and assumptions of the cost-minimisation approach"/>
      </w:tblPr>
      <w:tblGrid>
        <w:gridCol w:w="2406"/>
        <w:gridCol w:w="6611"/>
      </w:tblGrid>
      <w:tr w:rsidR="00104AC0" w:rsidRPr="00275051" w14:paraId="75A245A1" w14:textId="77777777">
        <w:tc>
          <w:tcPr>
            <w:tcW w:w="1334" w:type="pct"/>
            <w:vAlign w:val="center"/>
          </w:tcPr>
          <w:p w14:paraId="1BC324DB" w14:textId="77777777" w:rsidR="00104AC0" w:rsidRPr="00275051" w:rsidRDefault="00104AC0">
            <w:pPr>
              <w:pStyle w:val="In-tableHeading"/>
              <w:jc w:val="center"/>
              <w:rPr>
                <w:lang w:val="en-AU"/>
              </w:rPr>
            </w:pPr>
            <w:r w:rsidRPr="00275051">
              <w:rPr>
                <w:lang w:val="en-AU"/>
              </w:rPr>
              <w:t>Component</w:t>
            </w:r>
          </w:p>
        </w:tc>
        <w:tc>
          <w:tcPr>
            <w:tcW w:w="3666" w:type="pct"/>
            <w:vAlign w:val="center"/>
          </w:tcPr>
          <w:p w14:paraId="286995BD" w14:textId="77777777" w:rsidR="00104AC0" w:rsidRPr="00275051" w:rsidRDefault="00104AC0">
            <w:pPr>
              <w:pStyle w:val="In-tableHeading"/>
              <w:jc w:val="center"/>
              <w:rPr>
                <w:lang w:val="en-AU"/>
              </w:rPr>
            </w:pPr>
            <w:r w:rsidRPr="00275051">
              <w:rPr>
                <w:lang w:val="en-AU"/>
              </w:rPr>
              <w:t>Claim or assumption</w:t>
            </w:r>
          </w:p>
        </w:tc>
      </w:tr>
      <w:tr w:rsidR="00104AC0" w:rsidRPr="00275051" w14:paraId="751AB9C1" w14:textId="77777777">
        <w:tc>
          <w:tcPr>
            <w:tcW w:w="1334" w:type="pct"/>
            <w:vAlign w:val="center"/>
          </w:tcPr>
          <w:p w14:paraId="6D5626C0" w14:textId="77777777" w:rsidR="00104AC0" w:rsidRPr="00275051" w:rsidRDefault="00104AC0">
            <w:pPr>
              <w:pStyle w:val="TableText0"/>
            </w:pPr>
            <w:r w:rsidRPr="00275051">
              <w:t>Therapeutic claim: effectiveness</w:t>
            </w:r>
          </w:p>
        </w:tc>
        <w:tc>
          <w:tcPr>
            <w:tcW w:w="3666" w:type="pct"/>
            <w:vAlign w:val="center"/>
          </w:tcPr>
          <w:p w14:paraId="1D1977EE" w14:textId="736E081F" w:rsidR="00104AC0" w:rsidRPr="00275051" w:rsidRDefault="00104AC0">
            <w:pPr>
              <w:pStyle w:val="TableText0"/>
              <w:jc w:val="both"/>
            </w:pPr>
            <w:r w:rsidRPr="00275051">
              <w:t>Based on the trial evidence presented</w:t>
            </w:r>
            <w:r w:rsidR="00420E4F" w:rsidRPr="00275051">
              <w:t>,</w:t>
            </w:r>
            <w:r w:rsidRPr="00275051">
              <w:t xml:space="preserve"> effectiveness is assumed to be non-inferior to AOM.</w:t>
            </w:r>
          </w:p>
        </w:tc>
      </w:tr>
      <w:tr w:rsidR="00104AC0" w:rsidRPr="00275051" w14:paraId="598EF119" w14:textId="77777777">
        <w:tc>
          <w:tcPr>
            <w:tcW w:w="1334" w:type="pct"/>
            <w:vAlign w:val="center"/>
          </w:tcPr>
          <w:p w14:paraId="1D550838" w14:textId="77777777" w:rsidR="00104AC0" w:rsidRPr="00275051" w:rsidRDefault="00104AC0">
            <w:pPr>
              <w:pStyle w:val="TableText0"/>
            </w:pPr>
            <w:r w:rsidRPr="00275051">
              <w:t>Therapeutic claim: safety</w:t>
            </w:r>
          </w:p>
        </w:tc>
        <w:tc>
          <w:tcPr>
            <w:tcW w:w="3666" w:type="pct"/>
            <w:vAlign w:val="center"/>
          </w:tcPr>
          <w:p w14:paraId="6228FD6C" w14:textId="5B875FAB" w:rsidR="00104AC0" w:rsidRPr="00275051" w:rsidRDefault="00104AC0">
            <w:pPr>
              <w:pStyle w:val="TableText0"/>
              <w:jc w:val="both"/>
            </w:pPr>
            <w:r w:rsidRPr="00275051">
              <w:t>Based on the trial evidence presented, safety is assumed to be non-inferior to AOM.</w:t>
            </w:r>
          </w:p>
        </w:tc>
      </w:tr>
      <w:tr w:rsidR="00104AC0" w:rsidRPr="00275051" w14:paraId="01DFBB57" w14:textId="77777777">
        <w:tc>
          <w:tcPr>
            <w:tcW w:w="1334" w:type="pct"/>
            <w:vAlign w:val="center"/>
          </w:tcPr>
          <w:p w14:paraId="5BC43641" w14:textId="77777777" w:rsidR="00104AC0" w:rsidRPr="00275051" w:rsidRDefault="00104AC0">
            <w:pPr>
              <w:pStyle w:val="TableText0"/>
            </w:pPr>
            <w:r w:rsidRPr="00275051">
              <w:t>Evidence base</w:t>
            </w:r>
          </w:p>
        </w:tc>
        <w:tc>
          <w:tcPr>
            <w:tcW w:w="3666" w:type="pct"/>
            <w:vAlign w:val="center"/>
          </w:tcPr>
          <w:p w14:paraId="11624437" w14:textId="14D5CBB3" w:rsidR="00104AC0" w:rsidRPr="00275051" w:rsidRDefault="00104AC0">
            <w:pPr>
              <w:pStyle w:val="TableText0"/>
              <w:jc w:val="both"/>
            </w:pPr>
            <w:r w:rsidRPr="00275051">
              <w:t xml:space="preserve">Direct randomised trial 031-201-00181 comparing </w:t>
            </w:r>
            <w:r w:rsidR="000D0D1E" w:rsidRPr="00275051">
              <w:t>A2M</w:t>
            </w:r>
            <w:r w:rsidRPr="00275051">
              <w:t xml:space="preserve"> and AOM.</w:t>
            </w:r>
          </w:p>
        </w:tc>
      </w:tr>
      <w:tr w:rsidR="00104AC0" w:rsidRPr="00275051" w14:paraId="17849657" w14:textId="77777777">
        <w:tc>
          <w:tcPr>
            <w:tcW w:w="1334" w:type="pct"/>
            <w:vAlign w:val="center"/>
          </w:tcPr>
          <w:p w14:paraId="7F22A569" w14:textId="77777777" w:rsidR="00104AC0" w:rsidRPr="00275051" w:rsidRDefault="00104AC0">
            <w:pPr>
              <w:pStyle w:val="TableText0"/>
            </w:pPr>
            <w:r w:rsidRPr="00275051">
              <w:t>Equi-effective doses</w:t>
            </w:r>
          </w:p>
        </w:tc>
        <w:tc>
          <w:tcPr>
            <w:tcW w:w="3666" w:type="pct"/>
            <w:vAlign w:val="center"/>
          </w:tcPr>
          <w:p w14:paraId="6F309ECF" w14:textId="6EA2E4E3" w:rsidR="00104AC0" w:rsidRPr="00275051" w:rsidRDefault="00104AC0" w:rsidP="00915197">
            <w:pPr>
              <w:pStyle w:val="TableText0"/>
              <w:numPr>
                <w:ilvl w:val="0"/>
                <w:numId w:val="17"/>
              </w:numPr>
              <w:ind w:left="180" w:hanging="180"/>
              <w:jc w:val="both"/>
            </w:pPr>
            <w:r w:rsidRPr="00275051">
              <w:t xml:space="preserve">1 </w:t>
            </w:r>
            <w:r w:rsidR="000D0D1E" w:rsidRPr="00275051">
              <w:t>A2M</w:t>
            </w:r>
            <w:r w:rsidRPr="00275051">
              <w:t xml:space="preserve"> 960 mg injection every 56 days = </w:t>
            </w:r>
            <w:r w:rsidR="00FC654B" w:rsidRPr="00275051">
              <w:t>1</w:t>
            </w:r>
            <w:r w:rsidRPr="00275051">
              <w:t xml:space="preserve"> AOM 400 mg injection</w:t>
            </w:r>
            <w:r w:rsidR="00FC654B" w:rsidRPr="00275051">
              <w:t xml:space="preserve"> </w:t>
            </w:r>
            <w:r w:rsidRPr="00275051">
              <w:t>every 28 days</w:t>
            </w:r>
          </w:p>
          <w:p w14:paraId="37497119" w14:textId="73837F9A" w:rsidR="00104AC0" w:rsidRPr="00275051" w:rsidRDefault="00104AC0" w:rsidP="00915197">
            <w:pPr>
              <w:pStyle w:val="TableText0"/>
              <w:numPr>
                <w:ilvl w:val="0"/>
                <w:numId w:val="17"/>
              </w:numPr>
              <w:ind w:left="180" w:hanging="180"/>
              <w:jc w:val="both"/>
            </w:pPr>
            <w:r w:rsidRPr="00275051">
              <w:t xml:space="preserve">1 </w:t>
            </w:r>
            <w:r w:rsidR="000D0D1E" w:rsidRPr="00275051">
              <w:t>A2M</w:t>
            </w:r>
            <w:r w:rsidRPr="00275051">
              <w:t xml:space="preserve"> 720 mg injection every 56 days = </w:t>
            </w:r>
            <w:r w:rsidR="00FC654B" w:rsidRPr="00275051">
              <w:t>1</w:t>
            </w:r>
            <w:r w:rsidRPr="00275051">
              <w:t xml:space="preserve"> AOM 300 mg</w:t>
            </w:r>
            <w:r w:rsidR="00D05224" w:rsidRPr="00275051">
              <w:t xml:space="preserve"> </w:t>
            </w:r>
            <w:r w:rsidRPr="00275051">
              <w:t>injection every 28 days</w:t>
            </w:r>
          </w:p>
        </w:tc>
      </w:tr>
      <w:tr w:rsidR="00104AC0" w:rsidRPr="00275051" w14:paraId="2332BB9F" w14:textId="77777777" w:rsidTr="005F2E9F">
        <w:tc>
          <w:tcPr>
            <w:tcW w:w="1334" w:type="pct"/>
            <w:vAlign w:val="center"/>
          </w:tcPr>
          <w:p w14:paraId="54883B4E" w14:textId="1D2AD80B" w:rsidR="00104AC0" w:rsidRPr="00275051" w:rsidRDefault="00104AC0">
            <w:pPr>
              <w:pStyle w:val="TableText0"/>
            </w:pPr>
            <w:r w:rsidRPr="00275051">
              <w:t>Direct medicine costs</w:t>
            </w:r>
            <w:r w:rsidR="00F1245B" w:rsidRPr="00275051">
              <w:t xml:space="preserve"> (AEMPs)</w:t>
            </w:r>
          </w:p>
        </w:tc>
        <w:tc>
          <w:tcPr>
            <w:tcW w:w="3666" w:type="pct"/>
            <w:shd w:val="clear" w:color="auto" w:fill="auto"/>
            <w:vAlign w:val="center"/>
          </w:tcPr>
          <w:p w14:paraId="095805EB" w14:textId="626AC478" w:rsidR="00104AC0" w:rsidRPr="005F2E9F" w:rsidRDefault="000D0D1E" w:rsidP="00915197">
            <w:pPr>
              <w:pStyle w:val="TableText0"/>
              <w:numPr>
                <w:ilvl w:val="0"/>
                <w:numId w:val="17"/>
              </w:numPr>
              <w:ind w:left="180" w:hanging="180"/>
              <w:jc w:val="both"/>
            </w:pPr>
            <w:r w:rsidRPr="005F2E9F">
              <w:t>A2M</w:t>
            </w:r>
            <w:r w:rsidR="00104AC0" w:rsidRPr="005F2E9F">
              <w:t xml:space="preserve"> 960 mg = $672.32; AOM 400 mg = $630.92</w:t>
            </w:r>
          </w:p>
          <w:p w14:paraId="10E7AF0A" w14:textId="2FA94741" w:rsidR="00104AC0" w:rsidRPr="005F2E9F" w:rsidRDefault="000D0D1E" w:rsidP="00915197">
            <w:pPr>
              <w:pStyle w:val="TableText0"/>
              <w:numPr>
                <w:ilvl w:val="0"/>
                <w:numId w:val="17"/>
              </w:numPr>
              <w:ind w:left="180" w:hanging="180"/>
              <w:jc w:val="both"/>
            </w:pPr>
            <w:r w:rsidRPr="005F2E9F">
              <w:t>A2M</w:t>
            </w:r>
            <w:r w:rsidR="00104AC0" w:rsidRPr="005F2E9F">
              <w:t xml:space="preserve"> 720 mg = $546.12</w:t>
            </w:r>
            <w:r w:rsidR="00D05224" w:rsidRPr="005F2E9F">
              <w:t>;</w:t>
            </w:r>
            <w:r w:rsidR="00104AC0" w:rsidRPr="005F2E9F">
              <w:t xml:space="preserve"> AOM 300 mg = $504.72</w:t>
            </w:r>
          </w:p>
        </w:tc>
      </w:tr>
      <w:tr w:rsidR="00104AC0" w:rsidRPr="00275051" w14:paraId="563BCB74" w14:textId="77777777" w:rsidTr="005F2E9F">
        <w:tc>
          <w:tcPr>
            <w:tcW w:w="1334" w:type="pct"/>
            <w:vAlign w:val="center"/>
          </w:tcPr>
          <w:p w14:paraId="6C5483F2" w14:textId="77777777" w:rsidR="00104AC0" w:rsidRPr="00275051" w:rsidRDefault="00104AC0">
            <w:pPr>
              <w:pStyle w:val="TableText0"/>
            </w:pPr>
            <w:r w:rsidRPr="00275051">
              <w:t>Other costs or cost offsets</w:t>
            </w:r>
          </w:p>
        </w:tc>
        <w:tc>
          <w:tcPr>
            <w:tcW w:w="3666" w:type="pct"/>
            <w:shd w:val="clear" w:color="auto" w:fill="auto"/>
            <w:vAlign w:val="center"/>
          </w:tcPr>
          <w:p w14:paraId="0156DC2B" w14:textId="30D49E0B" w:rsidR="00104AC0" w:rsidRPr="005F2E9F" w:rsidRDefault="00104AC0">
            <w:pPr>
              <w:pStyle w:val="TableText0"/>
              <w:jc w:val="both"/>
            </w:pPr>
            <w:r w:rsidRPr="005F2E9F">
              <w:t xml:space="preserve">Total administration costs over </w:t>
            </w:r>
            <w:r w:rsidR="00201225" w:rsidRPr="005F2E9F">
              <w:t>56 days</w:t>
            </w:r>
          </w:p>
          <w:p w14:paraId="7C491DD5" w14:textId="593EC889" w:rsidR="00104AC0" w:rsidRPr="005F2E9F" w:rsidRDefault="000D0D1E" w:rsidP="00915197">
            <w:pPr>
              <w:pStyle w:val="TableText0"/>
              <w:numPr>
                <w:ilvl w:val="0"/>
                <w:numId w:val="17"/>
              </w:numPr>
              <w:ind w:left="180" w:hanging="180"/>
              <w:jc w:val="both"/>
            </w:pPr>
            <w:r w:rsidRPr="005F2E9F">
              <w:t>A2M</w:t>
            </w:r>
            <w:r w:rsidR="00104AC0" w:rsidRPr="005F2E9F">
              <w:t xml:space="preserve"> 960 mg = $41.40; AOM 400 mg = $82.80</w:t>
            </w:r>
          </w:p>
          <w:p w14:paraId="1C0A67C6" w14:textId="26DC26D8" w:rsidR="00104AC0" w:rsidRPr="005F2E9F" w:rsidRDefault="000D0D1E" w:rsidP="00915197">
            <w:pPr>
              <w:pStyle w:val="TableText0"/>
              <w:numPr>
                <w:ilvl w:val="0"/>
                <w:numId w:val="17"/>
              </w:numPr>
              <w:ind w:left="180" w:hanging="180"/>
              <w:jc w:val="both"/>
            </w:pPr>
            <w:r w:rsidRPr="005F2E9F">
              <w:t>A2M</w:t>
            </w:r>
            <w:r w:rsidR="00104AC0" w:rsidRPr="005F2E9F">
              <w:t xml:space="preserve"> 720 mg = $41.40; AOM 300 mg = $82.80</w:t>
            </w:r>
          </w:p>
        </w:tc>
      </w:tr>
    </w:tbl>
    <w:p w14:paraId="4EF907A4" w14:textId="5AF90B78" w:rsidR="00104AC0" w:rsidRPr="00275051" w:rsidRDefault="00104AC0" w:rsidP="00104AC0">
      <w:pPr>
        <w:pStyle w:val="FooterTableFigure"/>
      </w:pPr>
      <w:r w:rsidRPr="00275051">
        <w:t>Source: Table 39, p109 and Table 40 p111 of the submission</w:t>
      </w:r>
    </w:p>
    <w:p w14:paraId="42A70B00" w14:textId="18AE0AB6" w:rsidR="00104AC0" w:rsidRPr="00275051" w:rsidRDefault="00104AC0" w:rsidP="00104AC0">
      <w:pPr>
        <w:pStyle w:val="FooterTableFigure"/>
      </w:pPr>
      <w:r w:rsidRPr="00275051">
        <w:t xml:space="preserve">AOM = aripiprazole once-monthly; </w:t>
      </w:r>
      <w:r w:rsidR="000D0D1E" w:rsidRPr="00275051">
        <w:t xml:space="preserve">A2M </w:t>
      </w:r>
      <w:r w:rsidRPr="00275051">
        <w:t xml:space="preserve">= aripiprazole </w:t>
      </w:r>
      <w:r w:rsidR="00541B9B" w:rsidRPr="00275051">
        <w:t>two</w:t>
      </w:r>
      <w:r w:rsidR="000D0D1E" w:rsidRPr="00275051">
        <w:t>-monthly</w:t>
      </w:r>
      <w:r w:rsidRPr="00275051">
        <w:t>; LAI = long-acting injection.</w:t>
      </w:r>
    </w:p>
    <w:p w14:paraId="1109449E" w14:textId="536AB1AC" w:rsidR="006267B6" w:rsidRPr="00275051" w:rsidRDefault="00AC4B42">
      <w:pPr>
        <w:pStyle w:val="3-BodyText"/>
      </w:pPr>
      <w:r w:rsidRPr="00275051">
        <w:t>The CMA was conducted over a period of 56 days.</w:t>
      </w:r>
    </w:p>
    <w:p w14:paraId="777FAD6E" w14:textId="63986722" w:rsidR="006267B6" w:rsidRPr="00275051" w:rsidRDefault="006267B6">
      <w:pPr>
        <w:pStyle w:val="3-BodyText"/>
      </w:pPr>
      <w:r w:rsidRPr="00275051">
        <w:t xml:space="preserve">The submission stated that the analysis duration </w:t>
      </w:r>
      <w:r w:rsidR="00EB2AE2" w:rsidRPr="00275051">
        <w:t xml:space="preserve">had </w:t>
      </w:r>
      <w:r w:rsidRPr="00275051">
        <w:t>no price implication</w:t>
      </w:r>
      <w:r w:rsidR="00C228D4" w:rsidRPr="00275051">
        <w:t>s</w:t>
      </w:r>
      <w:r w:rsidRPr="00275051">
        <w:t xml:space="preserve"> given that aripiprazole LAI is for maintenance treatment, and there </w:t>
      </w:r>
      <w:r w:rsidR="00EB2AE2" w:rsidRPr="00275051">
        <w:t xml:space="preserve">was </w:t>
      </w:r>
      <w:r w:rsidRPr="00275051">
        <w:t xml:space="preserve">no loading dose requirement for </w:t>
      </w:r>
      <w:r w:rsidR="000D0D1E" w:rsidRPr="00275051">
        <w:t>A2M</w:t>
      </w:r>
      <w:r w:rsidRPr="00275051">
        <w:t>.</w:t>
      </w:r>
    </w:p>
    <w:p w14:paraId="20A2604F" w14:textId="0BF57BBB" w:rsidR="00FC654B" w:rsidRPr="00275051" w:rsidRDefault="005B172D">
      <w:pPr>
        <w:pStyle w:val="3-BodyText"/>
      </w:pPr>
      <w:bookmarkStart w:id="55" w:name="_Ref185336424"/>
      <w:r w:rsidRPr="00275051">
        <w:t>The submission included a cost offset for a single GP visit</w:t>
      </w:r>
      <w:r w:rsidR="0048475A" w:rsidRPr="00275051">
        <w:t xml:space="preserve"> in the CMA</w:t>
      </w:r>
      <w:r w:rsidRPr="00275051">
        <w:t>. This was not consistent with the CMA</w:t>
      </w:r>
      <w:r w:rsidR="00D307DB" w:rsidRPr="00275051">
        <w:t>s</w:t>
      </w:r>
      <w:r w:rsidRPr="00275051">
        <w:t xml:space="preserve"> </w:t>
      </w:r>
      <w:r w:rsidR="00D307DB" w:rsidRPr="00275051">
        <w:t>for</w:t>
      </w:r>
      <w:r w:rsidRPr="00275051">
        <w:t xml:space="preserve"> AOM vs aripiprazole tablets or paliperidone LAI (</w:t>
      </w:r>
      <w:r w:rsidR="00B07738" w:rsidRPr="00275051">
        <w:rPr>
          <w:snapToGrid/>
        </w:rPr>
        <w:t xml:space="preserve">para. 6.37, </w:t>
      </w:r>
      <w:r w:rsidR="00004EE6" w:rsidRPr="00275051">
        <w:t>aripiprazole</w:t>
      </w:r>
      <w:r w:rsidRPr="00275051">
        <w:t xml:space="preserve"> PSD, July 2014, PBAC meeting) or with the CMA of paliperidone 6-monthly vs 3-monthly, or 3-monthly versus 1-monthly (para. 6.25, </w:t>
      </w:r>
      <w:r w:rsidR="005F714C" w:rsidRPr="00275051">
        <w:t>paliperidone</w:t>
      </w:r>
      <w:r w:rsidRPr="00275051">
        <w:t xml:space="preserve"> palmitate, PSD, March 2022 PBAC meeting).</w:t>
      </w:r>
      <w:r w:rsidR="00AB3FB0" w:rsidRPr="00275051">
        <w:t xml:space="preserve"> In the evaluation for paliperidone 3-monthly, the ESC noted that “contact between patient and health practitioner should be based on clinical need and not be based solely on the administration interval for medicines” and considered that “GP visits may include proper clinical management of schizophrenia, such as monitoring of glycated haemoglobin (HbA1c) and lipid levels while being treated with paliperidone” (para. 6.24 &amp; 6.25, paliperidone PSD, November 2016 PBAC meeting).</w:t>
      </w:r>
      <w:r w:rsidR="00EA75E4" w:rsidRPr="00275051">
        <w:rPr>
          <w:snapToGrid/>
        </w:rPr>
        <w:t xml:space="preserve"> Consequently, GP visits for injection may not be avoided</w:t>
      </w:r>
      <w:r w:rsidR="006F36BF" w:rsidRPr="00275051">
        <w:rPr>
          <w:snapToGrid/>
        </w:rPr>
        <w:t xml:space="preserve"> and claiming an offset for these may not be reasonable</w:t>
      </w:r>
      <w:r w:rsidR="00EA75E4" w:rsidRPr="00275051">
        <w:rPr>
          <w:snapToGrid/>
        </w:rPr>
        <w:t>.</w:t>
      </w:r>
      <w:r w:rsidR="006F36BF" w:rsidRPr="00275051">
        <w:rPr>
          <w:snapToGrid/>
        </w:rPr>
        <w:t xml:space="preserve"> </w:t>
      </w:r>
      <w:r w:rsidR="00553FA4" w:rsidRPr="00275051">
        <w:rPr>
          <w:snapToGrid/>
        </w:rPr>
        <w:t xml:space="preserve">The ESC noted ‘proper clinical management’ would also include management of other health concerns a person may have. </w:t>
      </w:r>
      <w:r w:rsidR="00AC7BFB" w:rsidRPr="00275051">
        <w:rPr>
          <w:snapToGrid/>
        </w:rPr>
        <w:t xml:space="preserve"> The ESC also considered an uncertain proportion of antipsychotic LAI administration would also occur in non-GP/community care settings.</w:t>
      </w:r>
      <w:bookmarkEnd w:id="55"/>
    </w:p>
    <w:p w14:paraId="682C722A" w14:textId="77777777" w:rsidR="00BD4F1B" w:rsidRDefault="00664CB9">
      <w:pPr>
        <w:pStyle w:val="3-BodyText"/>
        <w:rPr>
          <w:snapToGrid/>
        </w:rPr>
      </w:pPr>
      <w:r w:rsidRPr="00275051">
        <w:rPr>
          <w:snapToGrid/>
        </w:rPr>
        <w:t xml:space="preserve">The </w:t>
      </w:r>
      <w:r w:rsidR="006D104D" w:rsidRPr="00275051">
        <w:rPr>
          <w:snapToGrid/>
        </w:rPr>
        <w:t>Pre-Sub-Committee Response (</w:t>
      </w:r>
      <w:r w:rsidRPr="00275051">
        <w:rPr>
          <w:snapToGrid/>
        </w:rPr>
        <w:t>PSCR</w:t>
      </w:r>
      <w:r w:rsidR="006D104D" w:rsidRPr="00275051">
        <w:rPr>
          <w:snapToGrid/>
        </w:rPr>
        <w:t>)</w:t>
      </w:r>
      <w:r w:rsidRPr="00275051">
        <w:rPr>
          <w:snapToGrid/>
        </w:rPr>
        <w:t xml:space="preserve"> argued the inclusion of the administration cost is relevant because there would be some clinician visits for the purpose of AOM administration however accepted, for consistency with prior PBAC decision-making, to remove the GP cost offsets from the CMA</w:t>
      </w:r>
      <w:r w:rsidR="008B6CC6" w:rsidRPr="00275051">
        <w:rPr>
          <w:snapToGrid/>
        </w:rPr>
        <w:t xml:space="preserve"> and financial estimates</w:t>
      </w:r>
      <w:r w:rsidRPr="00275051">
        <w:rPr>
          <w:snapToGrid/>
        </w:rPr>
        <w:t>. The ESC considered it was likely that few GP appointments would be solely for the purposes of AOM administration and therefore the removal of this offset was appropriate</w:t>
      </w:r>
      <w:r w:rsidR="008B6CC6" w:rsidRPr="00275051">
        <w:rPr>
          <w:snapToGrid/>
        </w:rPr>
        <w:t>.</w:t>
      </w:r>
      <w:r w:rsidRPr="00275051">
        <w:rPr>
          <w:snapToGrid/>
        </w:rPr>
        <w:t xml:space="preserve"> The cost minimisation approach below has been updated from the submission base case to remove the GP consultation</w:t>
      </w:r>
      <w:r w:rsidR="00840EFE" w:rsidRPr="00275051">
        <w:rPr>
          <w:snapToGrid/>
        </w:rPr>
        <w:t xml:space="preserve"> (i.e. based on drug acquisition cost only)</w:t>
      </w:r>
      <w:r w:rsidRPr="00275051">
        <w:rPr>
          <w:snapToGrid/>
        </w:rPr>
        <w:t>.</w:t>
      </w:r>
    </w:p>
    <w:p w14:paraId="07412431" w14:textId="0FF37B1E" w:rsidR="007849A9" w:rsidRPr="00275051" w:rsidRDefault="007849A9">
      <w:pPr>
        <w:pStyle w:val="3-BodyText"/>
      </w:pPr>
      <w:r w:rsidRPr="00275051">
        <w:t xml:space="preserve">The </w:t>
      </w:r>
      <w:proofErr w:type="spellStart"/>
      <w:r w:rsidRPr="00275051">
        <w:t>equi</w:t>
      </w:r>
      <w:proofErr w:type="spellEnd"/>
      <w:r w:rsidRPr="00275051">
        <w:t xml:space="preserve">-effective doses between aripiprazole </w:t>
      </w:r>
      <w:r w:rsidR="000D0D1E" w:rsidRPr="00275051">
        <w:t>A2M</w:t>
      </w:r>
      <w:r w:rsidRPr="00275051">
        <w:t xml:space="preserve"> and AOM proposed by the submission are presented in </w:t>
      </w:r>
      <w:r w:rsidR="00AF29CC" w:rsidRPr="00275051">
        <w:fldChar w:fldCharType="begin"/>
      </w:r>
      <w:r w:rsidR="00AF29CC" w:rsidRPr="00275051">
        <w:instrText xml:space="preserve"> REF _Ref165987274 \h </w:instrText>
      </w:r>
      <w:r w:rsidR="00931A58" w:rsidRPr="00275051">
        <w:instrText xml:space="preserve"> \* MERGEFORMAT </w:instrText>
      </w:r>
      <w:r w:rsidR="00AF29CC" w:rsidRPr="00275051">
        <w:fldChar w:fldCharType="separate"/>
      </w:r>
      <w:r w:rsidR="00E028FF" w:rsidRPr="00275051">
        <w:t xml:space="preserve">Table </w:t>
      </w:r>
      <w:r w:rsidR="00E028FF">
        <w:t>7</w:t>
      </w:r>
      <w:r w:rsidR="00AF29CC" w:rsidRPr="00275051">
        <w:fldChar w:fldCharType="end"/>
      </w:r>
      <w:r w:rsidRPr="00275051">
        <w:t>.</w:t>
      </w:r>
    </w:p>
    <w:p w14:paraId="33649876" w14:textId="667E0C61" w:rsidR="00AF29CC" w:rsidRPr="00275051" w:rsidRDefault="00AF29CC" w:rsidP="00AF29CC">
      <w:pPr>
        <w:pStyle w:val="Caption"/>
      </w:pPr>
      <w:bookmarkStart w:id="56" w:name="_Ref165987274"/>
      <w:r w:rsidRPr="00275051">
        <w:lastRenderedPageBreak/>
        <w:t xml:space="preserve">Table </w:t>
      </w:r>
      <w:r w:rsidR="00BB41FE" w:rsidRPr="00275051">
        <w:fldChar w:fldCharType="begin"/>
      </w:r>
      <w:r w:rsidR="00BB41FE" w:rsidRPr="00275051">
        <w:instrText xml:space="preserve"> SEQ Table \* ARABIC </w:instrText>
      </w:r>
      <w:r w:rsidR="00BB41FE" w:rsidRPr="00275051">
        <w:fldChar w:fldCharType="separate"/>
      </w:r>
      <w:r w:rsidR="00E028FF">
        <w:rPr>
          <w:noProof/>
        </w:rPr>
        <w:t>7</w:t>
      </w:r>
      <w:r w:rsidR="00BB41FE" w:rsidRPr="00275051">
        <w:fldChar w:fldCharType="end"/>
      </w:r>
      <w:bookmarkEnd w:id="56"/>
      <w:r w:rsidRPr="00275051">
        <w:t xml:space="preserve">: Proposed </w:t>
      </w:r>
      <w:proofErr w:type="spellStart"/>
      <w:r w:rsidRPr="00275051">
        <w:t>equi</w:t>
      </w:r>
      <w:proofErr w:type="spellEnd"/>
      <w:r w:rsidRPr="00275051">
        <w:t xml:space="preserve">-effective doses for </w:t>
      </w:r>
      <w:r w:rsidR="000D0D1E" w:rsidRPr="00275051">
        <w:t>A2M</w:t>
      </w:r>
      <w:r w:rsidRPr="00275051">
        <w:t xml:space="preserve"> and AOM</w:t>
      </w:r>
    </w:p>
    <w:tbl>
      <w:tblPr>
        <w:tblStyle w:val="TableGrid"/>
        <w:tblW w:w="5000" w:type="pct"/>
        <w:tblLook w:val="04A0" w:firstRow="1" w:lastRow="0" w:firstColumn="1" w:lastColumn="0" w:noHBand="0" w:noVBand="1"/>
        <w:tblCaption w:val="Table 7: Proposed equi-effective doses for A2M and AOM"/>
        <w:tblDescription w:val="Table 7: Proposed equi-effective doses for A2M and AOM"/>
      </w:tblPr>
      <w:tblGrid>
        <w:gridCol w:w="4249"/>
        <w:gridCol w:w="4768"/>
      </w:tblGrid>
      <w:tr w:rsidR="00820D58" w:rsidRPr="00275051" w14:paraId="2AAF15A6" w14:textId="77777777" w:rsidTr="00AF29CC">
        <w:tc>
          <w:tcPr>
            <w:tcW w:w="2356" w:type="pct"/>
            <w:shd w:val="clear" w:color="auto" w:fill="auto"/>
          </w:tcPr>
          <w:p w14:paraId="4BA86C86" w14:textId="794A00E4" w:rsidR="00820D58" w:rsidRPr="00275051" w:rsidRDefault="000D0D1E">
            <w:pPr>
              <w:pStyle w:val="In-tableHeading"/>
              <w:jc w:val="center"/>
              <w:rPr>
                <w:lang w:val="en-AU"/>
              </w:rPr>
            </w:pPr>
            <w:r w:rsidRPr="00275051">
              <w:rPr>
                <w:lang w:val="en-AU"/>
              </w:rPr>
              <w:t>A2M</w:t>
            </w:r>
            <w:r w:rsidR="00820D58" w:rsidRPr="00275051">
              <w:rPr>
                <w:lang w:val="en-AU"/>
              </w:rPr>
              <w:t xml:space="preserve"> every </w:t>
            </w:r>
            <w:r w:rsidR="00201225" w:rsidRPr="00275051">
              <w:rPr>
                <w:lang w:val="en-AU"/>
              </w:rPr>
              <w:t>56 days</w:t>
            </w:r>
            <w:r w:rsidR="00820D58" w:rsidRPr="00275051">
              <w:rPr>
                <w:lang w:val="en-AU"/>
              </w:rPr>
              <w:t xml:space="preserve"> dose (mg)</w:t>
            </w:r>
          </w:p>
        </w:tc>
        <w:tc>
          <w:tcPr>
            <w:tcW w:w="2644" w:type="pct"/>
            <w:shd w:val="clear" w:color="auto" w:fill="auto"/>
          </w:tcPr>
          <w:p w14:paraId="17581F22" w14:textId="77777777" w:rsidR="00820D58" w:rsidRPr="00275051" w:rsidRDefault="00820D58">
            <w:pPr>
              <w:pStyle w:val="In-tableHeading"/>
              <w:jc w:val="center"/>
              <w:rPr>
                <w:lang w:val="en-AU"/>
              </w:rPr>
            </w:pPr>
            <w:r w:rsidRPr="00275051">
              <w:rPr>
                <w:lang w:val="en-AU"/>
              </w:rPr>
              <w:t xml:space="preserve">AOM monthly </w:t>
            </w:r>
            <w:proofErr w:type="spellStart"/>
            <w:r w:rsidRPr="00275051">
              <w:rPr>
                <w:lang w:val="en-AU"/>
              </w:rPr>
              <w:t>equi</w:t>
            </w:r>
            <w:proofErr w:type="spellEnd"/>
            <w:r w:rsidRPr="00275051">
              <w:rPr>
                <w:lang w:val="en-AU"/>
              </w:rPr>
              <w:t>-effective dose (mg)</w:t>
            </w:r>
          </w:p>
        </w:tc>
      </w:tr>
      <w:tr w:rsidR="00820D58" w:rsidRPr="00275051" w14:paraId="440AA831" w14:textId="77777777" w:rsidTr="00AF29CC">
        <w:tc>
          <w:tcPr>
            <w:tcW w:w="2356" w:type="pct"/>
            <w:shd w:val="clear" w:color="auto" w:fill="auto"/>
          </w:tcPr>
          <w:p w14:paraId="19DE40EC" w14:textId="731E8836" w:rsidR="00820D58" w:rsidRPr="00275051" w:rsidRDefault="000D0D1E">
            <w:pPr>
              <w:pStyle w:val="TableText0"/>
            </w:pPr>
            <w:r w:rsidRPr="00275051">
              <w:t>A2M</w:t>
            </w:r>
            <w:r w:rsidR="00820D58" w:rsidRPr="00275051">
              <w:t xml:space="preserve"> 720 mg injection every 56 days</w:t>
            </w:r>
          </w:p>
        </w:tc>
        <w:tc>
          <w:tcPr>
            <w:tcW w:w="2644" w:type="pct"/>
            <w:shd w:val="clear" w:color="auto" w:fill="auto"/>
          </w:tcPr>
          <w:p w14:paraId="7E6D5960" w14:textId="6311D9D3" w:rsidR="00820D58" w:rsidRPr="00275051" w:rsidRDefault="00820D58">
            <w:pPr>
              <w:pStyle w:val="TableText0"/>
            </w:pPr>
            <w:r w:rsidRPr="00275051">
              <w:t>AOM 300 mg injection every 28 days</w:t>
            </w:r>
          </w:p>
        </w:tc>
      </w:tr>
      <w:tr w:rsidR="00820D58" w:rsidRPr="00275051" w14:paraId="65C272E5" w14:textId="77777777" w:rsidTr="00AF29CC">
        <w:tc>
          <w:tcPr>
            <w:tcW w:w="2356" w:type="pct"/>
            <w:shd w:val="clear" w:color="auto" w:fill="auto"/>
          </w:tcPr>
          <w:p w14:paraId="67E3446D" w14:textId="755C7B3F" w:rsidR="00820D58" w:rsidRPr="00275051" w:rsidRDefault="000D0D1E">
            <w:pPr>
              <w:pStyle w:val="TableText0"/>
            </w:pPr>
            <w:r w:rsidRPr="00275051">
              <w:t>A2M</w:t>
            </w:r>
            <w:r w:rsidR="00820D58" w:rsidRPr="00275051">
              <w:t xml:space="preserve"> 960 mg injection every 56 days</w:t>
            </w:r>
          </w:p>
        </w:tc>
        <w:tc>
          <w:tcPr>
            <w:tcW w:w="2644" w:type="pct"/>
            <w:shd w:val="clear" w:color="auto" w:fill="auto"/>
          </w:tcPr>
          <w:p w14:paraId="14C507A1" w14:textId="3EDE719B" w:rsidR="00820D58" w:rsidRPr="00275051" w:rsidRDefault="00820D58">
            <w:pPr>
              <w:pStyle w:val="TableText0"/>
            </w:pPr>
            <w:r w:rsidRPr="00275051">
              <w:t>AOM 400 mg injection every 28 days</w:t>
            </w:r>
          </w:p>
        </w:tc>
      </w:tr>
    </w:tbl>
    <w:p w14:paraId="6FBE9900" w14:textId="10D3C614" w:rsidR="00820D58" w:rsidRPr="00275051" w:rsidRDefault="00820D58" w:rsidP="00820D58">
      <w:pPr>
        <w:pStyle w:val="FooterTableFigure"/>
      </w:pPr>
      <w:r w:rsidRPr="00275051">
        <w:t>Source: Table 40, p112 of the submission</w:t>
      </w:r>
      <w:r w:rsidR="00DD0AFB" w:rsidRPr="00275051">
        <w:t>.</w:t>
      </w:r>
    </w:p>
    <w:p w14:paraId="7E007EB8" w14:textId="57C89191" w:rsidR="00820D58" w:rsidRPr="00275051" w:rsidRDefault="00820D58" w:rsidP="00820D58">
      <w:pPr>
        <w:pStyle w:val="FooterTableFigure"/>
      </w:pPr>
      <w:r w:rsidRPr="00275051">
        <w:t xml:space="preserve">AOM = aripiprazole once-monthly; </w:t>
      </w:r>
      <w:r w:rsidR="000D0D1E" w:rsidRPr="00275051">
        <w:t xml:space="preserve">A2M = aripiprazole </w:t>
      </w:r>
      <w:r w:rsidR="00541B9B" w:rsidRPr="00275051">
        <w:t>two</w:t>
      </w:r>
      <w:r w:rsidR="000D0D1E" w:rsidRPr="00275051">
        <w:t>-monthly</w:t>
      </w:r>
      <w:r w:rsidR="00DD0AFB" w:rsidRPr="00275051">
        <w:t>.</w:t>
      </w:r>
    </w:p>
    <w:p w14:paraId="6087A60E" w14:textId="7F9879E3" w:rsidR="009B739C" w:rsidRPr="00275051" w:rsidRDefault="00EA1069" w:rsidP="004570C7">
      <w:pPr>
        <w:pStyle w:val="3-BodyText"/>
      </w:pPr>
      <w:r w:rsidRPr="00275051">
        <w:fldChar w:fldCharType="begin"/>
      </w:r>
      <w:r w:rsidRPr="00275051">
        <w:instrText xml:space="preserve"> REF _Ref166851271 \h </w:instrText>
      </w:r>
      <w:r w:rsidR="00931A58" w:rsidRPr="00275051">
        <w:instrText xml:space="preserve"> \* MERGEFORMAT </w:instrText>
      </w:r>
      <w:r w:rsidRPr="00275051">
        <w:fldChar w:fldCharType="separate"/>
      </w:r>
      <w:r w:rsidR="00E028FF" w:rsidRPr="00275051">
        <w:t xml:space="preserve">Table </w:t>
      </w:r>
      <w:r w:rsidR="00E028FF">
        <w:t>8</w:t>
      </w:r>
      <w:r w:rsidRPr="00275051">
        <w:fldChar w:fldCharType="end"/>
      </w:r>
      <w:r w:rsidRPr="00275051">
        <w:t xml:space="preserve"> </w:t>
      </w:r>
      <w:r w:rsidR="00B14964" w:rsidRPr="00275051">
        <w:t xml:space="preserve">summarises the cost-minimisation of </w:t>
      </w:r>
      <w:r w:rsidR="000D0D1E" w:rsidRPr="00275051">
        <w:t>A2M</w:t>
      </w:r>
      <w:r w:rsidR="004570C7" w:rsidRPr="00275051">
        <w:t xml:space="preserve"> and AOM</w:t>
      </w:r>
      <w:r w:rsidR="00B14964" w:rsidRPr="00275051">
        <w:t>.</w:t>
      </w:r>
    </w:p>
    <w:p w14:paraId="4FBEBEDD" w14:textId="074F17F4" w:rsidR="009B739C" w:rsidRPr="00275051" w:rsidRDefault="009B739C" w:rsidP="008B76CD">
      <w:pPr>
        <w:pStyle w:val="Caption"/>
      </w:pPr>
      <w:bookmarkStart w:id="57" w:name="_Ref166851271"/>
      <w:r w:rsidRPr="00275051">
        <w:t xml:space="preserve">Table </w:t>
      </w:r>
      <w:r w:rsidR="00BB41FE" w:rsidRPr="00275051">
        <w:fldChar w:fldCharType="begin"/>
      </w:r>
      <w:r w:rsidR="00BB41FE" w:rsidRPr="00275051">
        <w:instrText xml:space="preserve"> SEQ Table \* ARABIC </w:instrText>
      </w:r>
      <w:r w:rsidR="00BB41FE" w:rsidRPr="00275051">
        <w:fldChar w:fldCharType="separate"/>
      </w:r>
      <w:r w:rsidR="00E028FF">
        <w:rPr>
          <w:noProof/>
        </w:rPr>
        <w:t>8</w:t>
      </w:r>
      <w:r w:rsidR="00BB41FE" w:rsidRPr="00275051">
        <w:fldChar w:fldCharType="end"/>
      </w:r>
      <w:bookmarkEnd w:id="57"/>
      <w:r w:rsidRPr="00275051">
        <w:t>: Results of the cost-minimisation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Results of the cost-minimisation approach"/>
        <w:tblDescription w:val="Table 8: Results of the cost-minimisation approach"/>
      </w:tblPr>
      <w:tblGrid>
        <w:gridCol w:w="4249"/>
        <w:gridCol w:w="1210"/>
        <w:gridCol w:w="1174"/>
        <w:gridCol w:w="1210"/>
        <w:gridCol w:w="1174"/>
      </w:tblGrid>
      <w:tr w:rsidR="008078EE" w:rsidRPr="00275051" w14:paraId="6970A4AE" w14:textId="77777777" w:rsidTr="000F06B1">
        <w:trPr>
          <w:trHeight w:val="300"/>
        </w:trPr>
        <w:tc>
          <w:tcPr>
            <w:tcW w:w="2356" w:type="pct"/>
            <w:shd w:val="clear" w:color="auto" w:fill="auto"/>
            <w:noWrap/>
            <w:vAlign w:val="bottom"/>
            <w:hideMark/>
          </w:tcPr>
          <w:p w14:paraId="3A77D0D1" w14:textId="77777777" w:rsidR="009B739C" w:rsidRPr="00275051" w:rsidRDefault="009B739C" w:rsidP="008B76CD">
            <w:pPr>
              <w:pStyle w:val="In-tableHeading"/>
              <w:keepLines/>
              <w:rPr>
                <w:lang w:val="en-AU"/>
              </w:rPr>
            </w:pPr>
          </w:p>
        </w:tc>
        <w:tc>
          <w:tcPr>
            <w:tcW w:w="671" w:type="pct"/>
            <w:shd w:val="clear" w:color="auto" w:fill="auto"/>
            <w:noWrap/>
            <w:vAlign w:val="bottom"/>
            <w:hideMark/>
          </w:tcPr>
          <w:p w14:paraId="2192C7FB" w14:textId="6FC6813C" w:rsidR="009B739C" w:rsidRPr="00275051" w:rsidRDefault="009B739C" w:rsidP="008B76CD">
            <w:pPr>
              <w:pStyle w:val="In-tableHeading"/>
              <w:keepLines/>
              <w:jc w:val="center"/>
              <w:rPr>
                <w:lang w:val="en-AU"/>
              </w:rPr>
            </w:pPr>
            <w:r w:rsidRPr="00275051">
              <w:rPr>
                <w:lang w:val="en-AU"/>
              </w:rPr>
              <w:t xml:space="preserve">AOM 400 </w:t>
            </w:r>
            <w:r w:rsidR="00C01827" w:rsidRPr="00275051">
              <w:rPr>
                <w:lang w:val="en-AU"/>
              </w:rPr>
              <w:t>mg</w:t>
            </w:r>
          </w:p>
        </w:tc>
        <w:tc>
          <w:tcPr>
            <w:tcW w:w="651" w:type="pct"/>
            <w:shd w:val="clear" w:color="auto" w:fill="auto"/>
            <w:noWrap/>
            <w:vAlign w:val="bottom"/>
            <w:hideMark/>
          </w:tcPr>
          <w:p w14:paraId="170EAACC" w14:textId="76F7F23B" w:rsidR="009B739C" w:rsidRPr="00275051" w:rsidRDefault="00C01827" w:rsidP="008B76CD">
            <w:pPr>
              <w:pStyle w:val="In-tableHeading"/>
              <w:keepLines/>
              <w:jc w:val="center"/>
              <w:rPr>
                <w:lang w:val="en-AU"/>
              </w:rPr>
            </w:pPr>
            <w:r w:rsidRPr="00275051">
              <w:rPr>
                <w:lang w:val="en-AU"/>
              </w:rPr>
              <w:t>A2M</w:t>
            </w:r>
            <w:r w:rsidR="009B739C" w:rsidRPr="00275051">
              <w:rPr>
                <w:lang w:val="en-AU"/>
              </w:rPr>
              <w:t xml:space="preserve"> 960</w:t>
            </w:r>
            <w:r w:rsidRPr="00275051">
              <w:rPr>
                <w:lang w:val="en-AU"/>
              </w:rPr>
              <w:t xml:space="preserve"> mg</w:t>
            </w:r>
          </w:p>
        </w:tc>
        <w:tc>
          <w:tcPr>
            <w:tcW w:w="671" w:type="pct"/>
            <w:shd w:val="clear" w:color="auto" w:fill="auto"/>
            <w:noWrap/>
            <w:vAlign w:val="bottom"/>
            <w:hideMark/>
          </w:tcPr>
          <w:p w14:paraId="2CDF177B" w14:textId="3E0E3A21" w:rsidR="009B739C" w:rsidRPr="00275051" w:rsidRDefault="009B739C" w:rsidP="008B76CD">
            <w:pPr>
              <w:pStyle w:val="In-tableHeading"/>
              <w:keepLines/>
              <w:jc w:val="center"/>
              <w:rPr>
                <w:lang w:val="en-AU"/>
              </w:rPr>
            </w:pPr>
            <w:r w:rsidRPr="00275051">
              <w:rPr>
                <w:lang w:val="en-AU"/>
              </w:rPr>
              <w:t>AOM 300</w:t>
            </w:r>
            <w:r w:rsidR="00C01827" w:rsidRPr="00275051">
              <w:rPr>
                <w:lang w:val="en-AU"/>
              </w:rPr>
              <w:t xml:space="preserve"> mg</w:t>
            </w:r>
          </w:p>
        </w:tc>
        <w:tc>
          <w:tcPr>
            <w:tcW w:w="651" w:type="pct"/>
            <w:shd w:val="clear" w:color="auto" w:fill="auto"/>
            <w:noWrap/>
            <w:vAlign w:val="bottom"/>
            <w:hideMark/>
          </w:tcPr>
          <w:p w14:paraId="059496DD" w14:textId="314B16CA" w:rsidR="009B739C" w:rsidRPr="00275051" w:rsidRDefault="00C01827" w:rsidP="008B76CD">
            <w:pPr>
              <w:pStyle w:val="In-tableHeading"/>
              <w:keepLines/>
              <w:jc w:val="center"/>
              <w:rPr>
                <w:lang w:val="en-AU"/>
              </w:rPr>
            </w:pPr>
            <w:r w:rsidRPr="00275051">
              <w:rPr>
                <w:lang w:val="en-AU"/>
              </w:rPr>
              <w:t xml:space="preserve">A2M </w:t>
            </w:r>
            <w:r w:rsidR="009B739C" w:rsidRPr="00275051">
              <w:rPr>
                <w:lang w:val="en-AU"/>
              </w:rPr>
              <w:t>720</w:t>
            </w:r>
            <w:r w:rsidRPr="00275051">
              <w:rPr>
                <w:lang w:val="en-AU"/>
              </w:rPr>
              <w:t xml:space="preserve"> mg</w:t>
            </w:r>
          </w:p>
        </w:tc>
      </w:tr>
      <w:tr w:rsidR="0050405A" w:rsidRPr="00275051" w14:paraId="6AC1BA3C" w14:textId="77777777" w:rsidTr="00211D31">
        <w:trPr>
          <w:trHeight w:val="300"/>
        </w:trPr>
        <w:tc>
          <w:tcPr>
            <w:tcW w:w="5000" w:type="pct"/>
            <w:gridSpan w:val="5"/>
            <w:shd w:val="clear" w:color="auto" w:fill="auto"/>
            <w:noWrap/>
            <w:vAlign w:val="bottom"/>
            <w:hideMark/>
          </w:tcPr>
          <w:p w14:paraId="35CB9D2D" w14:textId="7476A094" w:rsidR="00C01827" w:rsidRPr="00275051" w:rsidRDefault="00C01827" w:rsidP="008B76CD">
            <w:pPr>
              <w:pStyle w:val="TableText0"/>
              <w:keepLines/>
            </w:pPr>
            <w:r w:rsidRPr="00275051">
              <w:rPr>
                <w:b/>
              </w:rPr>
              <w:t>Drug costs</w:t>
            </w:r>
          </w:p>
        </w:tc>
      </w:tr>
      <w:tr w:rsidR="00D04A42" w:rsidRPr="00275051" w14:paraId="39D97D18" w14:textId="77777777" w:rsidTr="000F06B1">
        <w:trPr>
          <w:trHeight w:val="285"/>
        </w:trPr>
        <w:tc>
          <w:tcPr>
            <w:tcW w:w="2356" w:type="pct"/>
            <w:shd w:val="clear" w:color="auto" w:fill="auto"/>
            <w:noWrap/>
            <w:vAlign w:val="bottom"/>
            <w:hideMark/>
          </w:tcPr>
          <w:p w14:paraId="0B364F60" w14:textId="77777777" w:rsidR="009B739C" w:rsidRPr="00275051" w:rsidRDefault="009B739C" w:rsidP="008B76CD">
            <w:pPr>
              <w:pStyle w:val="TableText0"/>
              <w:keepLines/>
            </w:pPr>
            <w:r w:rsidRPr="00275051">
              <w:t>AEMP (list price)</w:t>
            </w:r>
          </w:p>
        </w:tc>
        <w:tc>
          <w:tcPr>
            <w:tcW w:w="671" w:type="pct"/>
            <w:shd w:val="clear" w:color="auto" w:fill="auto"/>
            <w:noWrap/>
            <w:vAlign w:val="bottom"/>
            <w:hideMark/>
          </w:tcPr>
          <w:p w14:paraId="3D8FBC77" w14:textId="77777777" w:rsidR="009B739C" w:rsidRPr="00275051" w:rsidRDefault="009B739C" w:rsidP="008B76CD">
            <w:pPr>
              <w:pStyle w:val="TableText0"/>
              <w:keepLines/>
              <w:jc w:val="center"/>
            </w:pPr>
            <w:r w:rsidRPr="00275051">
              <w:t>$315.46</w:t>
            </w:r>
          </w:p>
        </w:tc>
        <w:tc>
          <w:tcPr>
            <w:tcW w:w="651" w:type="pct"/>
            <w:shd w:val="clear" w:color="auto" w:fill="auto"/>
            <w:noWrap/>
            <w:vAlign w:val="bottom"/>
            <w:hideMark/>
          </w:tcPr>
          <w:p w14:paraId="4E3DE99C" w14:textId="2D6FEC89" w:rsidR="009B739C" w:rsidRPr="00275051" w:rsidRDefault="009B739C" w:rsidP="008B76CD">
            <w:pPr>
              <w:pStyle w:val="TableText0"/>
              <w:keepLines/>
              <w:jc w:val="center"/>
            </w:pPr>
            <w:r w:rsidRPr="00275051">
              <w:t>$</w:t>
            </w:r>
            <w:r w:rsidR="00840EFE" w:rsidRPr="00275051">
              <w:t>630.92</w:t>
            </w:r>
          </w:p>
        </w:tc>
        <w:tc>
          <w:tcPr>
            <w:tcW w:w="671" w:type="pct"/>
            <w:shd w:val="clear" w:color="auto" w:fill="auto"/>
            <w:noWrap/>
            <w:vAlign w:val="bottom"/>
            <w:hideMark/>
          </w:tcPr>
          <w:p w14:paraId="5532977B" w14:textId="77777777" w:rsidR="009B739C" w:rsidRPr="00275051" w:rsidRDefault="009B739C" w:rsidP="008B76CD">
            <w:pPr>
              <w:pStyle w:val="TableText0"/>
              <w:keepLines/>
              <w:jc w:val="center"/>
            </w:pPr>
            <w:r w:rsidRPr="00275051">
              <w:t>$252.36</w:t>
            </w:r>
          </w:p>
        </w:tc>
        <w:tc>
          <w:tcPr>
            <w:tcW w:w="651" w:type="pct"/>
            <w:shd w:val="clear" w:color="auto" w:fill="auto"/>
            <w:noWrap/>
            <w:vAlign w:val="bottom"/>
            <w:hideMark/>
          </w:tcPr>
          <w:p w14:paraId="10EA33B6" w14:textId="71D34A2F" w:rsidR="009B739C" w:rsidRPr="00275051" w:rsidRDefault="009B739C" w:rsidP="008B76CD">
            <w:pPr>
              <w:pStyle w:val="TableText0"/>
              <w:keepLines/>
              <w:jc w:val="center"/>
            </w:pPr>
            <w:r w:rsidRPr="00275051">
              <w:t>$5</w:t>
            </w:r>
            <w:r w:rsidR="00840EFE" w:rsidRPr="00275051">
              <w:t>04.72</w:t>
            </w:r>
          </w:p>
        </w:tc>
      </w:tr>
      <w:tr w:rsidR="00D04A42" w:rsidRPr="00275051" w14:paraId="1B7F4ADE" w14:textId="77777777" w:rsidTr="000F06B1">
        <w:trPr>
          <w:trHeight w:val="285"/>
        </w:trPr>
        <w:tc>
          <w:tcPr>
            <w:tcW w:w="2356" w:type="pct"/>
            <w:shd w:val="clear" w:color="auto" w:fill="auto"/>
            <w:noWrap/>
            <w:vAlign w:val="bottom"/>
            <w:hideMark/>
          </w:tcPr>
          <w:p w14:paraId="2447B778" w14:textId="02826B47" w:rsidR="009B739C" w:rsidRPr="00275051" w:rsidRDefault="00C01827" w:rsidP="008B76CD">
            <w:pPr>
              <w:pStyle w:val="TableText0"/>
              <w:keepLines/>
            </w:pPr>
            <w:r w:rsidRPr="00275051">
              <w:t>Number of injections per 56 days</w:t>
            </w:r>
          </w:p>
        </w:tc>
        <w:tc>
          <w:tcPr>
            <w:tcW w:w="671" w:type="pct"/>
            <w:shd w:val="clear" w:color="auto" w:fill="auto"/>
            <w:noWrap/>
            <w:vAlign w:val="bottom"/>
            <w:hideMark/>
          </w:tcPr>
          <w:p w14:paraId="6E564903" w14:textId="00E65AFA" w:rsidR="009B739C" w:rsidRPr="00275051" w:rsidRDefault="00C01827" w:rsidP="008B76CD">
            <w:pPr>
              <w:pStyle w:val="TableText0"/>
              <w:keepLines/>
              <w:jc w:val="center"/>
            </w:pPr>
            <w:r w:rsidRPr="00275051">
              <w:t>2</w:t>
            </w:r>
          </w:p>
        </w:tc>
        <w:tc>
          <w:tcPr>
            <w:tcW w:w="651" w:type="pct"/>
            <w:shd w:val="clear" w:color="auto" w:fill="auto"/>
            <w:noWrap/>
            <w:vAlign w:val="bottom"/>
            <w:hideMark/>
          </w:tcPr>
          <w:p w14:paraId="7F3BF0CC" w14:textId="77777777" w:rsidR="009B739C" w:rsidRPr="00275051" w:rsidRDefault="009B739C" w:rsidP="008B76CD">
            <w:pPr>
              <w:pStyle w:val="TableText0"/>
              <w:keepLines/>
              <w:jc w:val="center"/>
            </w:pPr>
            <w:r w:rsidRPr="00275051">
              <w:t>1</w:t>
            </w:r>
          </w:p>
        </w:tc>
        <w:tc>
          <w:tcPr>
            <w:tcW w:w="671" w:type="pct"/>
            <w:shd w:val="clear" w:color="auto" w:fill="auto"/>
            <w:noWrap/>
            <w:vAlign w:val="bottom"/>
            <w:hideMark/>
          </w:tcPr>
          <w:p w14:paraId="25B061A4" w14:textId="58C82DB2" w:rsidR="009B739C" w:rsidRPr="00275051" w:rsidRDefault="00C01827" w:rsidP="008B76CD">
            <w:pPr>
              <w:pStyle w:val="TableText0"/>
              <w:keepLines/>
              <w:jc w:val="center"/>
            </w:pPr>
            <w:r w:rsidRPr="00275051">
              <w:t>2</w:t>
            </w:r>
          </w:p>
        </w:tc>
        <w:tc>
          <w:tcPr>
            <w:tcW w:w="651" w:type="pct"/>
            <w:shd w:val="clear" w:color="auto" w:fill="auto"/>
            <w:noWrap/>
            <w:vAlign w:val="bottom"/>
            <w:hideMark/>
          </w:tcPr>
          <w:p w14:paraId="7A9EA28C" w14:textId="77777777" w:rsidR="009B739C" w:rsidRPr="00275051" w:rsidRDefault="009B739C" w:rsidP="008B76CD">
            <w:pPr>
              <w:pStyle w:val="TableText0"/>
              <w:keepLines/>
              <w:jc w:val="center"/>
            </w:pPr>
            <w:r w:rsidRPr="00275051">
              <w:t>1</w:t>
            </w:r>
          </w:p>
        </w:tc>
      </w:tr>
      <w:tr w:rsidR="00D04A42" w:rsidRPr="00275051" w14:paraId="4E65DFCA" w14:textId="77777777" w:rsidTr="000F06B1">
        <w:trPr>
          <w:trHeight w:val="285"/>
        </w:trPr>
        <w:tc>
          <w:tcPr>
            <w:tcW w:w="2356" w:type="pct"/>
            <w:shd w:val="clear" w:color="auto" w:fill="auto"/>
            <w:noWrap/>
            <w:vAlign w:val="bottom"/>
            <w:hideMark/>
          </w:tcPr>
          <w:p w14:paraId="422CEB71" w14:textId="77777777" w:rsidR="009B739C" w:rsidRPr="00275051" w:rsidRDefault="009B739C" w:rsidP="008B76CD">
            <w:pPr>
              <w:pStyle w:val="TableText0"/>
              <w:keepLines/>
            </w:pPr>
            <w:r w:rsidRPr="00275051">
              <w:t>Drug acquisition</w:t>
            </w:r>
          </w:p>
        </w:tc>
        <w:tc>
          <w:tcPr>
            <w:tcW w:w="671" w:type="pct"/>
            <w:shd w:val="clear" w:color="auto" w:fill="auto"/>
            <w:noWrap/>
            <w:vAlign w:val="bottom"/>
            <w:hideMark/>
          </w:tcPr>
          <w:p w14:paraId="50512245" w14:textId="77777777" w:rsidR="009B739C" w:rsidRPr="00275051" w:rsidRDefault="009B739C" w:rsidP="008B76CD">
            <w:pPr>
              <w:pStyle w:val="TableText0"/>
              <w:keepLines/>
              <w:jc w:val="center"/>
            </w:pPr>
            <w:r w:rsidRPr="00275051">
              <w:t>$630.92</w:t>
            </w:r>
          </w:p>
        </w:tc>
        <w:tc>
          <w:tcPr>
            <w:tcW w:w="651" w:type="pct"/>
            <w:shd w:val="clear" w:color="auto" w:fill="auto"/>
            <w:noWrap/>
            <w:vAlign w:val="bottom"/>
            <w:hideMark/>
          </w:tcPr>
          <w:p w14:paraId="539C9133" w14:textId="09F281DA" w:rsidR="009B739C" w:rsidRPr="00275051" w:rsidRDefault="009B739C" w:rsidP="008B76CD">
            <w:pPr>
              <w:pStyle w:val="TableText0"/>
              <w:keepLines/>
              <w:jc w:val="center"/>
            </w:pPr>
            <w:r w:rsidRPr="00275051">
              <w:t>$</w:t>
            </w:r>
            <w:r w:rsidR="00840EFE" w:rsidRPr="00275051">
              <w:t>630.92</w:t>
            </w:r>
          </w:p>
        </w:tc>
        <w:tc>
          <w:tcPr>
            <w:tcW w:w="671" w:type="pct"/>
            <w:shd w:val="clear" w:color="auto" w:fill="auto"/>
            <w:noWrap/>
            <w:vAlign w:val="bottom"/>
            <w:hideMark/>
          </w:tcPr>
          <w:p w14:paraId="687DA3D8" w14:textId="77777777" w:rsidR="009B739C" w:rsidRPr="00275051" w:rsidRDefault="009B739C" w:rsidP="008B76CD">
            <w:pPr>
              <w:pStyle w:val="TableText0"/>
              <w:keepLines/>
              <w:jc w:val="center"/>
            </w:pPr>
            <w:r w:rsidRPr="00275051">
              <w:t>$504.72</w:t>
            </w:r>
          </w:p>
        </w:tc>
        <w:tc>
          <w:tcPr>
            <w:tcW w:w="651" w:type="pct"/>
            <w:shd w:val="clear" w:color="auto" w:fill="auto"/>
            <w:noWrap/>
            <w:vAlign w:val="bottom"/>
            <w:hideMark/>
          </w:tcPr>
          <w:p w14:paraId="3703832A" w14:textId="5C5062CF" w:rsidR="009B739C" w:rsidRPr="00275051" w:rsidRDefault="009B739C" w:rsidP="008B76CD">
            <w:pPr>
              <w:pStyle w:val="TableText0"/>
              <w:keepLines/>
              <w:jc w:val="center"/>
            </w:pPr>
            <w:r w:rsidRPr="00275051">
              <w:t>$</w:t>
            </w:r>
            <w:r w:rsidR="00840EFE" w:rsidRPr="00275051">
              <w:t>504.72</w:t>
            </w:r>
          </w:p>
        </w:tc>
      </w:tr>
    </w:tbl>
    <w:p w14:paraId="4E6074F2" w14:textId="0B587A65" w:rsidR="004570C7" w:rsidRPr="00275051" w:rsidRDefault="004570C7" w:rsidP="008B76CD">
      <w:pPr>
        <w:pStyle w:val="FooterTableFigure"/>
        <w:keepNext/>
        <w:keepLines/>
      </w:pPr>
      <w:r w:rsidRPr="00275051">
        <w:t>Source: Based on Table 43, p113 of the submission</w:t>
      </w:r>
      <w:r w:rsidR="009B739C" w:rsidRPr="00275051">
        <w:t xml:space="preserve">; </w:t>
      </w:r>
      <w:r w:rsidR="007C3B6F" w:rsidRPr="00275051">
        <w:t xml:space="preserve">Sheet 1, </w:t>
      </w:r>
      <w:r w:rsidR="009B739C" w:rsidRPr="00275051">
        <w:t>Workbook 3</w:t>
      </w:r>
      <w:r w:rsidR="00840EFE" w:rsidRPr="00275051">
        <w:t>. Updated to remove GP cost offsets in the ESC advice.</w:t>
      </w:r>
    </w:p>
    <w:p w14:paraId="7DE98B5C" w14:textId="77715C91" w:rsidR="006D400D" w:rsidRPr="00275051" w:rsidRDefault="004570C7" w:rsidP="003A68D1">
      <w:pPr>
        <w:pStyle w:val="FooterTableFigure"/>
        <w:keepNext/>
        <w:keepLines/>
      </w:pPr>
      <w:r w:rsidRPr="00275051">
        <w:t xml:space="preserve">AEMP = approved ex-manufacture price; AOM = aripiprazole once-monthly; </w:t>
      </w:r>
      <w:r w:rsidR="000D0D1E" w:rsidRPr="00275051">
        <w:t xml:space="preserve">A2M = aripiprazole </w:t>
      </w:r>
      <w:r w:rsidR="00541B9B" w:rsidRPr="00275051">
        <w:t>two</w:t>
      </w:r>
      <w:r w:rsidR="000D0D1E" w:rsidRPr="00275051">
        <w:t>-monthly</w:t>
      </w:r>
    </w:p>
    <w:p w14:paraId="3397407F" w14:textId="77777777" w:rsidR="00B14964" w:rsidRPr="00275051" w:rsidRDefault="00B14964">
      <w:pPr>
        <w:pStyle w:val="4-SubsectionHeading"/>
      </w:pPr>
      <w:bookmarkStart w:id="58" w:name="_Toc89860325"/>
      <w:bookmarkStart w:id="59" w:name="_Toc124931847"/>
      <w:bookmarkStart w:id="60" w:name="_Toc167272437"/>
      <w:r w:rsidRPr="00275051">
        <w:t>Drug cost/patient/year</w:t>
      </w:r>
      <w:bookmarkEnd w:id="58"/>
      <w:bookmarkEnd w:id="59"/>
      <w:bookmarkEnd w:id="60"/>
    </w:p>
    <w:bookmarkStart w:id="61" w:name="_Toc22897647"/>
    <w:p w14:paraId="0536B22C" w14:textId="60E75D73" w:rsidR="00BD4F1B" w:rsidRDefault="00872714">
      <w:pPr>
        <w:pStyle w:val="3-BodyText"/>
      </w:pPr>
      <w:r w:rsidRPr="00275051">
        <w:fldChar w:fldCharType="begin"/>
      </w:r>
      <w:r w:rsidRPr="00275051">
        <w:instrText xml:space="preserve"> REF _Ref165991859 \h </w:instrText>
      </w:r>
      <w:r w:rsidR="00D02179" w:rsidRPr="00275051">
        <w:instrText xml:space="preserve"> \* MERGEFORMAT </w:instrText>
      </w:r>
      <w:r w:rsidRPr="00275051">
        <w:fldChar w:fldCharType="separate"/>
      </w:r>
      <w:r w:rsidR="00E028FF" w:rsidRPr="00275051">
        <w:t xml:space="preserve">Table </w:t>
      </w:r>
      <w:r w:rsidR="00E028FF">
        <w:t>9</w:t>
      </w:r>
      <w:r w:rsidRPr="00275051">
        <w:fldChar w:fldCharType="end"/>
      </w:r>
      <w:r w:rsidRPr="00275051">
        <w:t xml:space="preserve"> </w:t>
      </w:r>
      <w:r w:rsidR="00B14964" w:rsidRPr="00275051">
        <w:t xml:space="preserve">summarises the estimated drug cost per patient per year for </w:t>
      </w:r>
      <w:r w:rsidR="00CC5E97" w:rsidRPr="00275051">
        <w:t>adults</w:t>
      </w:r>
      <w:r w:rsidR="00B14964" w:rsidRPr="00275051">
        <w:t>.</w:t>
      </w:r>
    </w:p>
    <w:p w14:paraId="08D5D504" w14:textId="23ACD81E" w:rsidR="00872714" w:rsidRPr="00275051" w:rsidRDefault="00872714" w:rsidP="00872714">
      <w:pPr>
        <w:pStyle w:val="Caption"/>
      </w:pPr>
      <w:bookmarkStart w:id="62" w:name="_Ref165991859"/>
      <w:r w:rsidRPr="00275051">
        <w:t xml:space="preserve">Table </w:t>
      </w:r>
      <w:r w:rsidR="00BB41FE" w:rsidRPr="00275051">
        <w:fldChar w:fldCharType="begin"/>
      </w:r>
      <w:r w:rsidR="00BB41FE" w:rsidRPr="00275051">
        <w:instrText xml:space="preserve"> SEQ Table \* ARABIC </w:instrText>
      </w:r>
      <w:r w:rsidR="00BB41FE" w:rsidRPr="00275051">
        <w:fldChar w:fldCharType="separate"/>
      </w:r>
      <w:r w:rsidR="00E028FF">
        <w:rPr>
          <w:noProof/>
        </w:rPr>
        <w:t>9</w:t>
      </w:r>
      <w:r w:rsidR="00BB41FE" w:rsidRPr="00275051">
        <w:fldChar w:fldCharType="end"/>
      </w:r>
      <w:bookmarkEnd w:id="62"/>
      <w:r w:rsidRPr="00275051">
        <w:t xml:space="preserve">: Drug cost per patient for </w:t>
      </w:r>
      <w:r w:rsidR="000D0D1E" w:rsidRPr="00275051">
        <w:t>A2M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9: Drug cost per patient for A2M"/>
        <w:tblDescription w:val="Table 9: Drug cost per patient for A2M"/>
      </w:tblPr>
      <w:tblGrid>
        <w:gridCol w:w="2015"/>
        <w:gridCol w:w="1750"/>
        <w:gridCol w:w="1752"/>
        <w:gridCol w:w="1749"/>
        <w:gridCol w:w="1751"/>
      </w:tblGrid>
      <w:tr w:rsidR="00872714" w:rsidRPr="00275051" w14:paraId="3E0989F4" w14:textId="77777777" w:rsidTr="007773B5">
        <w:trPr>
          <w:trHeight w:val="260"/>
          <w:tblHeader/>
        </w:trPr>
        <w:tc>
          <w:tcPr>
            <w:tcW w:w="1117" w:type="pct"/>
            <w:shd w:val="clear" w:color="auto" w:fill="auto"/>
          </w:tcPr>
          <w:p w14:paraId="01EFAA7C" w14:textId="77777777" w:rsidR="00872714" w:rsidRPr="00275051" w:rsidRDefault="00872714" w:rsidP="00872714">
            <w:pPr>
              <w:pStyle w:val="TableFigureHeading"/>
              <w:jc w:val="center"/>
            </w:pPr>
          </w:p>
        </w:tc>
        <w:tc>
          <w:tcPr>
            <w:tcW w:w="970" w:type="pct"/>
            <w:shd w:val="clear" w:color="auto" w:fill="auto"/>
            <w:vAlign w:val="center"/>
          </w:tcPr>
          <w:p w14:paraId="626C10F7" w14:textId="7B834C5B" w:rsidR="00872714" w:rsidRPr="00275051" w:rsidRDefault="000D0D1E" w:rsidP="00872714">
            <w:pPr>
              <w:pStyle w:val="TableFigureHeading"/>
              <w:jc w:val="center"/>
            </w:pPr>
            <w:r w:rsidRPr="00275051">
              <w:t>A2M</w:t>
            </w:r>
            <w:r w:rsidR="00872714" w:rsidRPr="00275051">
              <w:t xml:space="preserve"> 960 mg</w:t>
            </w:r>
          </w:p>
        </w:tc>
        <w:tc>
          <w:tcPr>
            <w:tcW w:w="971" w:type="pct"/>
            <w:vAlign w:val="center"/>
          </w:tcPr>
          <w:p w14:paraId="10319AB7" w14:textId="6F1C7756" w:rsidR="00872714" w:rsidRPr="00275051" w:rsidRDefault="00872714" w:rsidP="00872714">
            <w:pPr>
              <w:pStyle w:val="TableFigureHeading"/>
              <w:jc w:val="center"/>
            </w:pPr>
            <w:r w:rsidRPr="00275051">
              <w:t>AOM 400 mg</w:t>
            </w:r>
          </w:p>
        </w:tc>
        <w:tc>
          <w:tcPr>
            <w:tcW w:w="970" w:type="pct"/>
            <w:shd w:val="clear" w:color="auto" w:fill="auto"/>
            <w:vAlign w:val="center"/>
          </w:tcPr>
          <w:p w14:paraId="66D3BD3B" w14:textId="771548C6" w:rsidR="00872714" w:rsidRPr="00275051" w:rsidRDefault="000D0D1E" w:rsidP="00872714">
            <w:pPr>
              <w:pStyle w:val="TableFigureHeading"/>
              <w:jc w:val="center"/>
            </w:pPr>
            <w:r w:rsidRPr="00275051">
              <w:t>A2M</w:t>
            </w:r>
            <w:r w:rsidR="00872714" w:rsidRPr="00275051">
              <w:t xml:space="preserve"> 720 mg</w:t>
            </w:r>
          </w:p>
        </w:tc>
        <w:tc>
          <w:tcPr>
            <w:tcW w:w="971" w:type="pct"/>
            <w:vAlign w:val="center"/>
          </w:tcPr>
          <w:p w14:paraId="640F67AF" w14:textId="05197E15" w:rsidR="00872714" w:rsidRPr="00275051" w:rsidRDefault="00872714" w:rsidP="00872714">
            <w:pPr>
              <w:pStyle w:val="TableFigureHeading"/>
              <w:jc w:val="center"/>
            </w:pPr>
            <w:r w:rsidRPr="00275051">
              <w:t>AOM 300 mg</w:t>
            </w:r>
          </w:p>
        </w:tc>
      </w:tr>
      <w:tr w:rsidR="00872714" w:rsidRPr="00275051" w14:paraId="288C14BB" w14:textId="77777777" w:rsidTr="007773B5">
        <w:trPr>
          <w:trHeight w:val="269"/>
        </w:trPr>
        <w:tc>
          <w:tcPr>
            <w:tcW w:w="1117" w:type="pct"/>
            <w:shd w:val="clear" w:color="auto" w:fill="auto"/>
            <w:vAlign w:val="center"/>
            <w:hideMark/>
          </w:tcPr>
          <w:p w14:paraId="0EFE2644" w14:textId="21982BE3" w:rsidR="00872714" w:rsidRPr="00275051" w:rsidRDefault="00872714" w:rsidP="00872714">
            <w:pPr>
              <w:pStyle w:val="TableText0"/>
              <w:rPr>
                <w:vertAlign w:val="superscript"/>
              </w:rPr>
            </w:pPr>
            <w:r w:rsidRPr="00275051">
              <w:t>Dose and frequency</w:t>
            </w:r>
          </w:p>
        </w:tc>
        <w:tc>
          <w:tcPr>
            <w:tcW w:w="970" w:type="pct"/>
            <w:shd w:val="clear" w:color="auto" w:fill="auto"/>
            <w:vAlign w:val="center"/>
            <w:hideMark/>
          </w:tcPr>
          <w:p w14:paraId="470EC343" w14:textId="3BCC2147" w:rsidR="00872714" w:rsidRPr="00275051" w:rsidRDefault="00872714" w:rsidP="00872714">
            <w:pPr>
              <w:pStyle w:val="TableText0"/>
              <w:jc w:val="center"/>
            </w:pPr>
            <w:r w:rsidRPr="00275051">
              <w:t>960 mg every 8 weeks</w:t>
            </w:r>
          </w:p>
        </w:tc>
        <w:tc>
          <w:tcPr>
            <w:tcW w:w="971" w:type="pct"/>
            <w:vAlign w:val="center"/>
          </w:tcPr>
          <w:p w14:paraId="2C13725F" w14:textId="5FF9BCE1" w:rsidR="00872714" w:rsidRPr="00275051" w:rsidRDefault="00872714" w:rsidP="00872714">
            <w:pPr>
              <w:pStyle w:val="TableText0"/>
              <w:jc w:val="center"/>
            </w:pPr>
            <w:r w:rsidRPr="00275051">
              <w:t>400 mg every 4 weeks</w:t>
            </w:r>
          </w:p>
        </w:tc>
        <w:tc>
          <w:tcPr>
            <w:tcW w:w="970" w:type="pct"/>
            <w:shd w:val="clear" w:color="auto" w:fill="auto"/>
            <w:vAlign w:val="center"/>
          </w:tcPr>
          <w:p w14:paraId="1C65C2E6" w14:textId="266648EC" w:rsidR="00872714" w:rsidRPr="00275051" w:rsidRDefault="00872714" w:rsidP="00D7688A">
            <w:pPr>
              <w:pStyle w:val="TableText0"/>
              <w:jc w:val="center"/>
            </w:pPr>
            <w:r w:rsidRPr="00275051">
              <w:t>720 mg every 8 weeks</w:t>
            </w:r>
          </w:p>
        </w:tc>
        <w:tc>
          <w:tcPr>
            <w:tcW w:w="971" w:type="pct"/>
            <w:vAlign w:val="center"/>
          </w:tcPr>
          <w:p w14:paraId="06F2B811" w14:textId="01DAA386" w:rsidR="00872714" w:rsidRPr="00275051" w:rsidRDefault="00872714" w:rsidP="00872714">
            <w:pPr>
              <w:pStyle w:val="TableText0"/>
              <w:jc w:val="center"/>
            </w:pPr>
            <w:r w:rsidRPr="00275051">
              <w:t>300 mg every 4 weeks</w:t>
            </w:r>
          </w:p>
        </w:tc>
      </w:tr>
      <w:tr w:rsidR="00BD0C7F" w:rsidRPr="00275051" w14:paraId="3B5A4D42" w14:textId="77777777" w:rsidTr="007773B5">
        <w:trPr>
          <w:trHeight w:val="269"/>
        </w:trPr>
        <w:tc>
          <w:tcPr>
            <w:tcW w:w="1117" w:type="pct"/>
            <w:shd w:val="clear" w:color="auto" w:fill="auto"/>
            <w:vAlign w:val="center"/>
          </w:tcPr>
          <w:p w14:paraId="21041863" w14:textId="0250FBC9" w:rsidR="00BD0C7F" w:rsidRPr="00275051" w:rsidRDefault="00BD0C7F" w:rsidP="00BD0C7F">
            <w:pPr>
              <w:pStyle w:val="TableText0"/>
            </w:pPr>
            <w:r w:rsidRPr="00275051">
              <w:t>Number of doses per year [A]</w:t>
            </w:r>
          </w:p>
        </w:tc>
        <w:tc>
          <w:tcPr>
            <w:tcW w:w="970" w:type="pct"/>
            <w:shd w:val="clear" w:color="auto" w:fill="auto"/>
            <w:vAlign w:val="center"/>
          </w:tcPr>
          <w:p w14:paraId="35284843" w14:textId="7F4249B6" w:rsidR="00BD0C7F" w:rsidRPr="00275051" w:rsidRDefault="00BD0C7F" w:rsidP="00BD0C7F">
            <w:pPr>
              <w:pStyle w:val="TableText0"/>
              <w:jc w:val="center"/>
            </w:pPr>
            <w:r w:rsidRPr="00275051">
              <w:t>6.5</w:t>
            </w:r>
            <w:r w:rsidR="00574DF2" w:rsidRPr="00275051">
              <w:t>2</w:t>
            </w:r>
            <w:r w:rsidRPr="00275051">
              <w:rPr>
                <w:vertAlign w:val="superscript"/>
              </w:rPr>
              <w:t>a</w:t>
            </w:r>
          </w:p>
        </w:tc>
        <w:tc>
          <w:tcPr>
            <w:tcW w:w="971" w:type="pct"/>
            <w:vAlign w:val="center"/>
          </w:tcPr>
          <w:p w14:paraId="7BB284BD" w14:textId="28A0B2FD" w:rsidR="00BD0C7F" w:rsidRPr="00275051" w:rsidRDefault="00BD0C7F" w:rsidP="00BD0C7F">
            <w:pPr>
              <w:pStyle w:val="TableText0"/>
              <w:jc w:val="center"/>
            </w:pPr>
            <w:r w:rsidRPr="00275051">
              <w:t>13</w:t>
            </w:r>
            <w:r w:rsidR="00574DF2" w:rsidRPr="00275051">
              <w:t>.04</w:t>
            </w:r>
            <w:r w:rsidRPr="00275051">
              <w:rPr>
                <w:vertAlign w:val="superscript"/>
              </w:rPr>
              <w:t>b</w:t>
            </w:r>
          </w:p>
        </w:tc>
        <w:tc>
          <w:tcPr>
            <w:tcW w:w="970" w:type="pct"/>
            <w:shd w:val="clear" w:color="auto" w:fill="auto"/>
            <w:vAlign w:val="center"/>
          </w:tcPr>
          <w:p w14:paraId="6568F1F4" w14:textId="37FF601D" w:rsidR="00BD0C7F" w:rsidRPr="00275051" w:rsidRDefault="00BD0C7F" w:rsidP="00BD0C7F">
            <w:pPr>
              <w:pStyle w:val="TableText0"/>
              <w:jc w:val="center"/>
            </w:pPr>
            <w:r w:rsidRPr="00275051">
              <w:t>6.5</w:t>
            </w:r>
            <w:r w:rsidR="00574DF2" w:rsidRPr="00275051">
              <w:t>2</w:t>
            </w:r>
            <w:r w:rsidRPr="00275051">
              <w:rPr>
                <w:vertAlign w:val="superscript"/>
              </w:rPr>
              <w:t>a</w:t>
            </w:r>
          </w:p>
        </w:tc>
        <w:tc>
          <w:tcPr>
            <w:tcW w:w="971" w:type="pct"/>
            <w:vAlign w:val="center"/>
          </w:tcPr>
          <w:p w14:paraId="0616FFA7" w14:textId="18E75B73" w:rsidR="00BD0C7F" w:rsidRPr="00275051" w:rsidRDefault="00BD0C7F" w:rsidP="00BD0C7F">
            <w:pPr>
              <w:pStyle w:val="TableText0"/>
              <w:jc w:val="center"/>
            </w:pPr>
            <w:r w:rsidRPr="00275051">
              <w:t>13</w:t>
            </w:r>
            <w:r w:rsidR="00574DF2" w:rsidRPr="00275051">
              <w:t>.04</w:t>
            </w:r>
            <w:r w:rsidRPr="00275051">
              <w:rPr>
                <w:vertAlign w:val="superscript"/>
              </w:rPr>
              <w:t>b</w:t>
            </w:r>
          </w:p>
        </w:tc>
      </w:tr>
      <w:tr w:rsidR="00872714" w:rsidRPr="00275051" w14:paraId="6BE1F417" w14:textId="77777777" w:rsidTr="007773B5">
        <w:trPr>
          <w:trHeight w:val="269"/>
        </w:trPr>
        <w:tc>
          <w:tcPr>
            <w:tcW w:w="1117" w:type="pct"/>
            <w:shd w:val="clear" w:color="auto" w:fill="auto"/>
            <w:vAlign w:val="center"/>
          </w:tcPr>
          <w:p w14:paraId="1252C189" w14:textId="4E26EFF2" w:rsidR="00872714" w:rsidRPr="00275051" w:rsidRDefault="00872714" w:rsidP="00872714">
            <w:pPr>
              <w:pStyle w:val="TableText0"/>
            </w:pPr>
            <w:r w:rsidRPr="00275051">
              <w:t>Drug cost per dose/ script</w:t>
            </w:r>
            <w:r w:rsidR="00CC5E97" w:rsidRPr="00275051">
              <w:t xml:space="preserve"> (</w:t>
            </w:r>
            <w:proofErr w:type="spellStart"/>
            <w:r w:rsidR="00CC5E97" w:rsidRPr="00275051">
              <w:t>DPMQ</w:t>
            </w:r>
            <w:r w:rsidR="008A2161" w:rsidRPr="00275051">
              <w:rPr>
                <w:vertAlign w:val="superscript"/>
              </w:rPr>
              <w:t>c</w:t>
            </w:r>
            <w:proofErr w:type="spellEnd"/>
            <w:r w:rsidR="00CC5E97" w:rsidRPr="00275051">
              <w:t>) [B]</w:t>
            </w:r>
          </w:p>
        </w:tc>
        <w:tc>
          <w:tcPr>
            <w:tcW w:w="970" w:type="pct"/>
            <w:shd w:val="clear" w:color="auto" w:fill="auto"/>
            <w:vAlign w:val="center"/>
          </w:tcPr>
          <w:p w14:paraId="0BD74F1C" w14:textId="140832E9" w:rsidR="00E447AA" w:rsidRPr="00FC0518" w:rsidRDefault="00CC5E97" w:rsidP="000F06B1">
            <w:pPr>
              <w:pStyle w:val="TableText0"/>
              <w:jc w:val="center"/>
            </w:pPr>
            <w:r w:rsidRPr="00FC0518">
              <w:t>$</w:t>
            </w:r>
            <w:r w:rsidR="00E447AA" w:rsidRPr="00FC0518">
              <w:t>720.28</w:t>
            </w:r>
          </w:p>
        </w:tc>
        <w:tc>
          <w:tcPr>
            <w:tcW w:w="971" w:type="pct"/>
            <w:vAlign w:val="center"/>
          </w:tcPr>
          <w:p w14:paraId="7F84E5D1" w14:textId="0C4ECC63" w:rsidR="00872714" w:rsidRPr="00FC0518" w:rsidRDefault="00CC5E97" w:rsidP="00872714">
            <w:pPr>
              <w:pStyle w:val="TableText0"/>
              <w:jc w:val="center"/>
              <w:rPr>
                <w:rFonts w:cs="Arial"/>
                <w:color w:val="000000"/>
                <w:szCs w:val="20"/>
              </w:rPr>
            </w:pPr>
            <w:r w:rsidRPr="00FC0518">
              <w:rPr>
                <w:rFonts w:cs="Arial"/>
                <w:color w:val="000000"/>
                <w:szCs w:val="20"/>
              </w:rPr>
              <w:t>$364.13</w:t>
            </w:r>
          </w:p>
        </w:tc>
        <w:tc>
          <w:tcPr>
            <w:tcW w:w="970" w:type="pct"/>
            <w:shd w:val="clear" w:color="auto" w:fill="auto"/>
            <w:vAlign w:val="center"/>
          </w:tcPr>
          <w:p w14:paraId="5E028A56" w14:textId="5FEFF3DA" w:rsidR="00872714" w:rsidRPr="00FC0518" w:rsidRDefault="00CC5E97" w:rsidP="00872714">
            <w:pPr>
              <w:pStyle w:val="TableText0"/>
              <w:jc w:val="center"/>
            </w:pPr>
            <w:r w:rsidRPr="00FC0518">
              <w:t>$</w:t>
            </w:r>
            <w:r w:rsidR="00E447AA" w:rsidRPr="00FC0518">
              <w:t>577.79</w:t>
            </w:r>
          </w:p>
        </w:tc>
        <w:tc>
          <w:tcPr>
            <w:tcW w:w="971" w:type="pct"/>
            <w:vAlign w:val="center"/>
          </w:tcPr>
          <w:p w14:paraId="2281E2AE" w14:textId="0ADFC41F" w:rsidR="00872714" w:rsidRPr="00FC0518" w:rsidRDefault="00CC5E97" w:rsidP="00872714">
            <w:pPr>
              <w:pStyle w:val="TableText0"/>
              <w:jc w:val="center"/>
            </w:pPr>
            <w:r w:rsidRPr="00FC0518">
              <w:rPr>
                <w:rFonts w:cs="Arial"/>
                <w:color w:val="000000"/>
                <w:szCs w:val="20"/>
              </w:rPr>
              <w:t>$292.90</w:t>
            </w:r>
          </w:p>
        </w:tc>
      </w:tr>
      <w:tr w:rsidR="00294C13" w:rsidRPr="00275051" w14:paraId="48DC38EA" w14:textId="77777777" w:rsidTr="007773B5">
        <w:trPr>
          <w:trHeight w:val="269"/>
        </w:trPr>
        <w:tc>
          <w:tcPr>
            <w:tcW w:w="1117" w:type="pct"/>
            <w:shd w:val="clear" w:color="auto" w:fill="auto"/>
            <w:vAlign w:val="center"/>
          </w:tcPr>
          <w:p w14:paraId="565E101D" w14:textId="32FA7F01" w:rsidR="00294C13" w:rsidRPr="00275051" w:rsidRDefault="00294C13" w:rsidP="00294C13">
            <w:pPr>
              <w:pStyle w:val="TableText0"/>
            </w:pPr>
            <w:r w:rsidRPr="00275051">
              <w:t>Total cost/ patient/ year [C= A*B]</w:t>
            </w:r>
          </w:p>
        </w:tc>
        <w:tc>
          <w:tcPr>
            <w:tcW w:w="970" w:type="pct"/>
            <w:shd w:val="clear" w:color="auto" w:fill="auto"/>
            <w:vAlign w:val="center"/>
          </w:tcPr>
          <w:p w14:paraId="719D08D1" w14:textId="1995D6A9" w:rsidR="00294C13" w:rsidRPr="00FC0518" w:rsidRDefault="00294C13" w:rsidP="00294C13">
            <w:pPr>
              <w:pStyle w:val="TableText0"/>
              <w:jc w:val="center"/>
            </w:pPr>
            <w:r w:rsidRPr="00FC0518">
              <w:t>$</w:t>
            </w:r>
            <w:r w:rsidR="00E447AA" w:rsidRPr="00FC0518">
              <w:t>4,696.23</w:t>
            </w:r>
          </w:p>
        </w:tc>
        <w:tc>
          <w:tcPr>
            <w:tcW w:w="971" w:type="pct"/>
            <w:vAlign w:val="center"/>
          </w:tcPr>
          <w:p w14:paraId="22CC5CAD" w14:textId="7AA8B4B4" w:rsidR="00294C13" w:rsidRPr="00FC0518" w:rsidRDefault="00294C13" w:rsidP="00294C13">
            <w:pPr>
              <w:pStyle w:val="TableText0"/>
              <w:jc w:val="center"/>
            </w:pPr>
            <w:r w:rsidRPr="00FC0518">
              <w:t>$4,748.26</w:t>
            </w:r>
          </w:p>
        </w:tc>
        <w:tc>
          <w:tcPr>
            <w:tcW w:w="970" w:type="pct"/>
            <w:shd w:val="clear" w:color="auto" w:fill="auto"/>
            <w:vAlign w:val="center"/>
          </w:tcPr>
          <w:p w14:paraId="3068236D" w14:textId="2458C5D9" w:rsidR="00294C13" w:rsidRPr="00FC0518" w:rsidRDefault="00294C13" w:rsidP="00294C13">
            <w:pPr>
              <w:pStyle w:val="TableText0"/>
              <w:jc w:val="center"/>
            </w:pPr>
            <w:r w:rsidRPr="00FC0518">
              <w:t>$</w:t>
            </w:r>
            <w:r w:rsidR="00E447AA" w:rsidRPr="00FC0518">
              <w:t>3,767.19</w:t>
            </w:r>
          </w:p>
        </w:tc>
        <w:tc>
          <w:tcPr>
            <w:tcW w:w="971" w:type="pct"/>
            <w:vAlign w:val="center"/>
          </w:tcPr>
          <w:p w14:paraId="2623DCD9" w14:textId="15C22469" w:rsidR="00294C13" w:rsidRPr="00FC0518" w:rsidRDefault="00294C13" w:rsidP="00294C13">
            <w:pPr>
              <w:pStyle w:val="TableText0"/>
              <w:jc w:val="center"/>
            </w:pPr>
            <w:r w:rsidRPr="00FC0518">
              <w:t>$3,819.42</w:t>
            </w:r>
          </w:p>
        </w:tc>
      </w:tr>
    </w:tbl>
    <w:p w14:paraId="438038CE" w14:textId="006D1A13" w:rsidR="00B14964" w:rsidRPr="00275051" w:rsidRDefault="00B14964">
      <w:pPr>
        <w:pStyle w:val="TableFigureFooter"/>
        <w:spacing w:after="0"/>
      </w:pPr>
      <w:r w:rsidRPr="00275051">
        <w:t xml:space="preserve">Source: Compiled during the evaluation with inputs sourced from Table </w:t>
      </w:r>
      <w:r w:rsidR="00CC5E97" w:rsidRPr="00275051">
        <w:t>49, p117 of the submission</w:t>
      </w:r>
      <w:r w:rsidR="008B6CC6" w:rsidRPr="00275051">
        <w:t>, updated with revised A2M costs to remove GP cost offsets in the economic analysis</w:t>
      </w:r>
    </w:p>
    <w:p w14:paraId="24F8A731" w14:textId="1905F8A6" w:rsidR="00BD0C7F" w:rsidRPr="00275051" w:rsidRDefault="00BD0C7F">
      <w:pPr>
        <w:pStyle w:val="TableFigureFooter"/>
        <w:spacing w:after="0"/>
      </w:pPr>
      <w:r w:rsidRPr="00275051">
        <w:t>DPMQ = Dispensed Price for Maximum Quantity</w:t>
      </w:r>
    </w:p>
    <w:p w14:paraId="238D10C2" w14:textId="5AD23FBE" w:rsidR="00BD0C7F" w:rsidRPr="00275051" w:rsidRDefault="00BD0C7F">
      <w:pPr>
        <w:pStyle w:val="TableFigureFooter"/>
        <w:spacing w:after="0"/>
      </w:pPr>
      <w:r w:rsidRPr="00275051">
        <w:rPr>
          <w:vertAlign w:val="superscript"/>
        </w:rPr>
        <w:t xml:space="preserve">a </w:t>
      </w:r>
      <w:r w:rsidR="00275F73" w:rsidRPr="00275051">
        <w:t>365.25/(8*7)</w:t>
      </w:r>
    </w:p>
    <w:p w14:paraId="78FA946A" w14:textId="271DCC7D" w:rsidR="00BD0C7F" w:rsidRPr="00275051" w:rsidRDefault="00BD0C7F" w:rsidP="008B76CD">
      <w:pPr>
        <w:pStyle w:val="TableFigureFooter"/>
      </w:pPr>
      <w:r w:rsidRPr="00275051">
        <w:rPr>
          <w:vertAlign w:val="superscript"/>
        </w:rPr>
        <w:t>b</w:t>
      </w:r>
      <w:r w:rsidRPr="00275051">
        <w:t xml:space="preserve"> </w:t>
      </w:r>
      <w:r w:rsidR="005C0754" w:rsidRPr="00275051">
        <w:t>365.25/(4*7)</w:t>
      </w:r>
    </w:p>
    <w:p w14:paraId="27E595BF" w14:textId="77777777" w:rsidR="00BD4F1B" w:rsidRDefault="008A2161" w:rsidP="008B76CD">
      <w:pPr>
        <w:pStyle w:val="TableFigureFooter"/>
      </w:pPr>
      <w:r w:rsidRPr="00275051">
        <w:rPr>
          <w:vertAlign w:val="superscript"/>
        </w:rPr>
        <w:t xml:space="preserve">c </w:t>
      </w:r>
      <w:r w:rsidRPr="00275051">
        <w:t>Using markups valid at time of evaluation</w:t>
      </w:r>
    </w:p>
    <w:p w14:paraId="2A4CBD97" w14:textId="7E65F143" w:rsidR="00B14964" w:rsidRPr="00275051" w:rsidRDefault="00B14964">
      <w:pPr>
        <w:pStyle w:val="3-BodyText"/>
        <w:rPr>
          <w:color w:val="000000" w:themeColor="text1"/>
        </w:rPr>
      </w:pPr>
      <w:r w:rsidRPr="00275051">
        <w:t xml:space="preserve">At </w:t>
      </w:r>
      <w:r w:rsidRPr="00FC0518">
        <w:t xml:space="preserve">the proposed DPMQ prices, the estimated cost per patient per year of </w:t>
      </w:r>
      <w:r w:rsidR="000D0D1E" w:rsidRPr="00FC0518">
        <w:t>A2M</w:t>
      </w:r>
      <w:r w:rsidR="00686B64" w:rsidRPr="00FC0518">
        <w:t xml:space="preserve"> 960 mg was $</w:t>
      </w:r>
      <w:r w:rsidR="000F06B1" w:rsidRPr="00FC0518">
        <w:t>4,696.23</w:t>
      </w:r>
      <w:r w:rsidRPr="00FC0518">
        <w:t xml:space="preserve"> and </w:t>
      </w:r>
      <w:r w:rsidR="000D0D1E" w:rsidRPr="00FC0518">
        <w:t>A2M</w:t>
      </w:r>
      <w:r w:rsidR="00686B64" w:rsidRPr="00FC0518">
        <w:t xml:space="preserve"> 720 mg was </w:t>
      </w:r>
      <w:r w:rsidRPr="00FC0518">
        <w:t>$</w:t>
      </w:r>
      <w:r w:rsidR="000F06B1" w:rsidRPr="00FC0518">
        <w:t>3,767.19</w:t>
      </w:r>
      <w:r w:rsidRPr="00FC0518">
        <w:t>.</w:t>
      </w:r>
    </w:p>
    <w:p w14:paraId="5D122172" w14:textId="77777777" w:rsidR="00B14964" w:rsidRPr="00275051" w:rsidRDefault="00B14964">
      <w:pPr>
        <w:pStyle w:val="4-SubsectionHeading"/>
      </w:pPr>
      <w:bookmarkStart w:id="63" w:name="_Toc124931848"/>
      <w:bookmarkStart w:id="64" w:name="_Toc167272438"/>
      <w:r w:rsidRPr="00275051">
        <w:t>Estimated PBS usage &amp; financial implications</w:t>
      </w:r>
      <w:bookmarkEnd w:id="61"/>
      <w:bookmarkEnd w:id="63"/>
      <w:bookmarkEnd w:id="64"/>
    </w:p>
    <w:p w14:paraId="69386704" w14:textId="6A6B9539" w:rsidR="00863F90" w:rsidRPr="00275051" w:rsidRDefault="00B14964">
      <w:pPr>
        <w:pStyle w:val="3-BodyText"/>
      </w:pPr>
      <w:r w:rsidRPr="00275051">
        <w:t xml:space="preserve">This submission </w:t>
      </w:r>
      <w:r w:rsidR="000720D1" w:rsidRPr="00275051">
        <w:t>was not</w:t>
      </w:r>
      <w:r w:rsidRPr="00275051">
        <w:t xml:space="preserve"> considered by DUSC. The submission </w:t>
      </w:r>
      <w:r w:rsidR="00BB33EA" w:rsidRPr="00275051">
        <w:t xml:space="preserve">used </w:t>
      </w:r>
      <w:r w:rsidRPr="00275051">
        <w:t xml:space="preserve">a market share approach. </w:t>
      </w:r>
      <w:r w:rsidR="00863F90" w:rsidRPr="00275051">
        <w:fldChar w:fldCharType="begin"/>
      </w:r>
      <w:r w:rsidR="00863F90" w:rsidRPr="00275051">
        <w:instrText xml:space="preserve"> REF _Ref165994045 \h </w:instrText>
      </w:r>
      <w:r w:rsidR="00931A58" w:rsidRPr="00275051">
        <w:instrText xml:space="preserve"> \* MERGEFORMAT </w:instrText>
      </w:r>
      <w:r w:rsidR="00863F90" w:rsidRPr="00275051">
        <w:fldChar w:fldCharType="separate"/>
      </w:r>
      <w:r w:rsidR="00E028FF" w:rsidRPr="00275051">
        <w:t xml:space="preserve">Table </w:t>
      </w:r>
      <w:r w:rsidR="00E028FF">
        <w:t>10</w:t>
      </w:r>
      <w:r w:rsidR="00863F90" w:rsidRPr="00275051">
        <w:fldChar w:fldCharType="end"/>
      </w:r>
      <w:r w:rsidR="00863F90" w:rsidRPr="00275051">
        <w:t xml:space="preserve"> </w:t>
      </w:r>
      <w:r w:rsidRPr="00275051">
        <w:t>outlines the key inputs relied on in the financial estimates.</w:t>
      </w:r>
    </w:p>
    <w:p w14:paraId="70777C69" w14:textId="730814E8" w:rsidR="00863F90" w:rsidRPr="00275051" w:rsidRDefault="00863F90" w:rsidP="008B76CD">
      <w:pPr>
        <w:pStyle w:val="Caption"/>
      </w:pPr>
      <w:bookmarkStart w:id="65" w:name="_Ref165994045"/>
      <w:r w:rsidRPr="00275051">
        <w:lastRenderedPageBreak/>
        <w:t xml:space="preserve">Table </w:t>
      </w:r>
      <w:r w:rsidR="00BB41FE" w:rsidRPr="00275051">
        <w:fldChar w:fldCharType="begin"/>
      </w:r>
      <w:r w:rsidR="00BB41FE" w:rsidRPr="00275051">
        <w:instrText xml:space="preserve"> SEQ Table \* ARABIC </w:instrText>
      </w:r>
      <w:r w:rsidR="00BB41FE" w:rsidRPr="00275051">
        <w:fldChar w:fldCharType="separate"/>
      </w:r>
      <w:r w:rsidR="00E028FF">
        <w:rPr>
          <w:noProof/>
        </w:rPr>
        <w:t>10</w:t>
      </w:r>
      <w:r w:rsidR="00BB41FE" w:rsidRPr="00275051">
        <w:fldChar w:fldCharType="end"/>
      </w:r>
      <w:bookmarkEnd w:id="65"/>
      <w:r w:rsidRPr="00275051">
        <w:t>: Data sources and parameter values applied in the utilisation and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Data sources and parameter values applied in the utilisation and financial estimates"/>
        <w:tblDescription w:val="Table 10: Data sources and parameter values applied in the utilisation and financial estimates"/>
      </w:tblPr>
      <w:tblGrid>
        <w:gridCol w:w="1554"/>
        <w:gridCol w:w="3120"/>
        <w:gridCol w:w="1984"/>
        <w:gridCol w:w="2359"/>
      </w:tblGrid>
      <w:tr w:rsidR="00863F90" w:rsidRPr="00275051" w14:paraId="61FDB1C9" w14:textId="77777777" w:rsidTr="007773B5">
        <w:trPr>
          <w:trHeight w:val="62"/>
          <w:tblHeader/>
        </w:trPr>
        <w:tc>
          <w:tcPr>
            <w:tcW w:w="862" w:type="pct"/>
            <w:shd w:val="clear" w:color="auto" w:fill="auto"/>
            <w:vAlign w:val="center"/>
          </w:tcPr>
          <w:p w14:paraId="58451295" w14:textId="77777777" w:rsidR="00863F90" w:rsidRPr="00275051" w:rsidRDefault="00863F90" w:rsidP="008B76CD">
            <w:pPr>
              <w:pStyle w:val="In-tableHeading"/>
              <w:keepLines/>
              <w:widowControl w:val="0"/>
              <w:jc w:val="center"/>
              <w:rPr>
                <w:lang w:val="en-AU"/>
              </w:rPr>
            </w:pPr>
            <w:r w:rsidRPr="00275051">
              <w:rPr>
                <w:lang w:val="en-AU"/>
              </w:rPr>
              <w:t>Data</w:t>
            </w:r>
          </w:p>
        </w:tc>
        <w:tc>
          <w:tcPr>
            <w:tcW w:w="1730" w:type="pct"/>
            <w:shd w:val="clear" w:color="auto" w:fill="auto"/>
            <w:vAlign w:val="center"/>
          </w:tcPr>
          <w:p w14:paraId="6CE6BD49" w14:textId="77777777" w:rsidR="00863F90" w:rsidRPr="00275051" w:rsidRDefault="00863F90" w:rsidP="008B76CD">
            <w:pPr>
              <w:pStyle w:val="In-tableHeading"/>
              <w:keepLines/>
              <w:widowControl w:val="0"/>
              <w:jc w:val="center"/>
              <w:rPr>
                <w:lang w:val="en-AU"/>
              </w:rPr>
            </w:pPr>
            <w:r w:rsidRPr="00275051">
              <w:rPr>
                <w:lang w:val="en-AU"/>
              </w:rPr>
              <w:t>Value</w:t>
            </w:r>
          </w:p>
        </w:tc>
        <w:tc>
          <w:tcPr>
            <w:tcW w:w="1100" w:type="pct"/>
            <w:shd w:val="clear" w:color="auto" w:fill="auto"/>
            <w:vAlign w:val="center"/>
          </w:tcPr>
          <w:p w14:paraId="6AF88D95" w14:textId="77777777" w:rsidR="00863F90" w:rsidRPr="00275051" w:rsidRDefault="00863F90" w:rsidP="008B76CD">
            <w:pPr>
              <w:pStyle w:val="In-tableHeading"/>
              <w:keepLines/>
              <w:widowControl w:val="0"/>
              <w:jc w:val="center"/>
              <w:rPr>
                <w:lang w:val="en-AU"/>
              </w:rPr>
            </w:pPr>
            <w:r w:rsidRPr="00275051">
              <w:rPr>
                <w:lang w:val="en-AU"/>
              </w:rPr>
              <w:t>Source</w:t>
            </w:r>
          </w:p>
        </w:tc>
        <w:tc>
          <w:tcPr>
            <w:tcW w:w="1308" w:type="pct"/>
            <w:shd w:val="clear" w:color="auto" w:fill="auto"/>
            <w:vAlign w:val="center"/>
          </w:tcPr>
          <w:p w14:paraId="5C5C74E7" w14:textId="77777777" w:rsidR="00863F90" w:rsidRPr="00275051" w:rsidRDefault="00863F90" w:rsidP="008B76CD">
            <w:pPr>
              <w:pStyle w:val="In-tableHeading"/>
              <w:keepLines/>
              <w:widowControl w:val="0"/>
              <w:jc w:val="center"/>
              <w:rPr>
                <w:lang w:val="en-AU"/>
              </w:rPr>
            </w:pPr>
            <w:r w:rsidRPr="00275051">
              <w:rPr>
                <w:lang w:val="en-AU"/>
              </w:rPr>
              <w:t>Comment</w:t>
            </w:r>
          </w:p>
        </w:tc>
      </w:tr>
      <w:tr w:rsidR="00863F90" w:rsidRPr="00275051" w14:paraId="268DAE0D" w14:textId="77777777" w:rsidTr="007773B5">
        <w:trPr>
          <w:trHeight w:val="62"/>
        </w:trPr>
        <w:tc>
          <w:tcPr>
            <w:tcW w:w="5000" w:type="pct"/>
            <w:gridSpan w:val="4"/>
            <w:shd w:val="clear" w:color="auto" w:fill="auto"/>
            <w:vAlign w:val="center"/>
          </w:tcPr>
          <w:p w14:paraId="5C9A4D20" w14:textId="77777777" w:rsidR="00863F90" w:rsidRPr="00275051" w:rsidRDefault="00863F90" w:rsidP="008B76CD">
            <w:pPr>
              <w:pStyle w:val="TableText0"/>
              <w:keepLines/>
              <w:widowControl w:val="0"/>
              <w:rPr>
                <w:b/>
              </w:rPr>
            </w:pPr>
            <w:r w:rsidRPr="00275051">
              <w:rPr>
                <w:b/>
              </w:rPr>
              <w:t>Market share</w:t>
            </w:r>
          </w:p>
        </w:tc>
      </w:tr>
      <w:tr w:rsidR="00863F90" w:rsidRPr="00275051" w14:paraId="19D8FF03" w14:textId="77777777" w:rsidTr="007773B5">
        <w:trPr>
          <w:trHeight w:val="2875"/>
        </w:trPr>
        <w:tc>
          <w:tcPr>
            <w:tcW w:w="862" w:type="pct"/>
            <w:shd w:val="clear" w:color="auto" w:fill="auto"/>
            <w:vAlign w:val="center"/>
          </w:tcPr>
          <w:p w14:paraId="245AF201" w14:textId="77777777" w:rsidR="00863F90" w:rsidRPr="00275051" w:rsidRDefault="00863F90" w:rsidP="008B76CD">
            <w:pPr>
              <w:pStyle w:val="TableText0"/>
              <w:keepLines/>
              <w:widowControl w:val="0"/>
            </w:pPr>
            <w:r w:rsidRPr="00275051">
              <w:t>Current scripts dispensed of AOM 300 and 400 mg</w:t>
            </w:r>
          </w:p>
        </w:tc>
        <w:tc>
          <w:tcPr>
            <w:tcW w:w="1730" w:type="pct"/>
            <w:shd w:val="clear" w:color="auto" w:fill="auto"/>
            <w:vAlign w:val="center"/>
          </w:tcPr>
          <w:tbl>
            <w:tblPr>
              <w:tblW w:w="2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98"/>
              <w:gridCol w:w="709"/>
              <w:gridCol w:w="814"/>
              <w:gridCol w:w="757"/>
            </w:tblGrid>
            <w:tr w:rsidR="00863F90" w:rsidRPr="00275051" w14:paraId="291751FF" w14:textId="77777777" w:rsidTr="00CE6451">
              <w:trPr>
                <w:trHeight w:val="20"/>
              </w:trPr>
              <w:tc>
                <w:tcPr>
                  <w:tcW w:w="598" w:type="dxa"/>
                  <w:shd w:val="clear" w:color="auto" w:fill="auto"/>
                  <w:vAlign w:val="center"/>
                  <w:hideMark/>
                </w:tcPr>
                <w:p w14:paraId="5002DC91" w14:textId="77777777" w:rsidR="00863F90" w:rsidRPr="00275051" w:rsidRDefault="00863F90" w:rsidP="008B76CD">
                  <w:pPr>
                    <w:pStyle w:val="TableText0"/>
                    <w:keepLines/>
                    <w:rPr>
                      <w:b/>
                      <w:bCs w:val="0"/>
                      <w:color w:val="000000"/>
                    </w:rPr>
                  </w:pPr>
                  <w:r w:rsidRPr="00275051">
                    <w:rPr>
                      <w:b/>
                      <w:bCs w:val="0"/>
                    </w:rPr>
                    <w:t>Year</w:t>
                  </w:r>
                </w:p>
              </w:tc>
              <w:tc>
                <w:tcPr>
                  <w:tcW w:w="709" w:type="dxa"/>
                  <w:shd w:val="clear" w:color="auto" w:fill="auto"/>
                  <w:vAlign w:val="center"/>
                  <w:hideMark/>
                </w:tcPr>
                <w:p w14:paraId="18D4761A" w14:textId="77777777" w:rsidR="00863F90" w:rsidRPr="00275051" w:rsidRDefault="00863F90" w:rsidP="008B76CD">
                  <w:pPr>
                    <w:pStyle w:val="TableText0"/>
                    <w:keepLines/>
                    <w:jc w:val="right"/>
                    <w:rPr>
                      <w:b/>
                      <w:bCs w:val="0"/>
                      <w:color w:val="000000"/>
                    </w:rPr>
                  </w:pPr>
                  <w:r w:rsidRPr="00275051">
                    <w:rPr>
                      <w:b/>
                      <w:bCs w:val="0"/>
                      <w:color w:val="000000"/>
                    </w:rPr>
                    <w:t>300 mg</w:t>
                  </w:r>
                </w:p>
              </w:tc>
              <w:tc>
                <w:tcPr>
                  <w:tcW w:w="814" w:type="dxa"/>
                  <w:shd w:val="clear" w:color="auto" w:fill="auto"/>
                  <w:vAlign w:val="center"/>
                  <w:hideMark/>
                </w:tcPr>
                <w:p w14:paraId="29C38B9A" w14:textId="77777777" w:rsidR="00863F90" w:rsidRPr="00275051" w:rsidRDefault="00863F90" w:rsidP="008B76CD">
                  <w:pPr>
                    <w:pStyle w:val="TableText0"/>
                    <w:keepLines/>
                    <w:jc w:val="right"/>
                    <w:rPr>
                      <w:b/>
                      <w:bCs w:val="0"/>
                      <w:color w:val="000000"/>
                    </w:rPr>
                  </w:pPr>
                  <w:r w:rsidRPr="00275051">
                    <w:rPr>
                      <w:b/>
                      <w:bCs w:val="0"/>
                      <w:color w:val="000000"/>
                    </w:rPr>
                    <w:t>400 mg</w:t>
                  </w:r>
                </w:p>
              </w:tc>
              <w:tc>
                <w:tcPr>
                  <w:tcW w:w="757" w:type="dxa"/>
                  <w:shd w:val="clear" w:color="auto" w:fill="auto"/>
                  <w:vAlign w:val="center"/>
                  <w:hideMark/>
                </w:tcPr>
                <w:p w14:paraId="4DCF69B6" w14:textId="77777777" w:rsidR="00863F90" w:rsidRPr="00275051" w:rsidRDefault="00863F90" w:rsidP="008B76CD">
                  <w:pPr>
                    <w:pStyle w:val="TableText0"/>
                    <w:keepLines/>
                    <w:jc w:val="right"/>
                    <w:rPr>
                      <w:b/>
                      <w:bCs w:val="0"/>
                      <w:color w:val="000000"/>
                    </w:rPr>
                  </w:pPr>
                  <w:r w:rsidRPr="00275051">
                    <w:rPr>
                      <w:b/>
                      <w:bCs w:val="0"/>
                      <w:color w:val="000000"/>
                    </w:rPr>
                    <w:t>AOM total</w:t>
                  </w:r>
                </w:p>
              </w:tc>
            </w:tr>
            <w:tr w:rsidR="00863F90" w:rsidRPr="00275051" w14:paraId="35DB7B4E" w14:textId="77777777" w:rsidTr="00CE6451">
              <w:trPr>
                <w:trHeight w:val="20"/>
              </w:trPr>
              <w:tc>
                <w:tcPr>
                  <w:tcW w:w="598" w:type="dxa"/>
                  <w:shd w:val="clear" w:color="auto" w:fill="auto"/>
                  <w:vAlign w:val="center"/>
                  <w:hideMark/>
                </w:tcPr>
                <w:p w14:paraId="7EB1662B" w14:textId="77777777" w:rsidR="00863F90" w:rsidRPr="00275051" w:rsidRDefault="00863F90" w:rsidP="008B76CD">
                  <w:pPr>
                    <w:pStyle w:val="TableText0"/>
                    <w:keepLines/>
                    <w:rPr>
                      <w:color w:val="000000"/>
                    </w:rPr>
                  </w:pPr>
                  <w:r w:rsidRPr="00275051">
                    <w:t>2015</w:t>
                  </w:r>
                </w:p>
              </w:tc>
              <w:tc>
                <w:tcPr>
                  <w:tcW w:w="709" w:type="dxa"/>
                  <w:shd w:val="clear" w:color="auto" w:fill="auto"/>
                  <w:vAlign w:val="center"/>
                  <w:hideMark/>
                </w:tcPr>
                <w:p w14:paraId="76A98B36" w14:textId="77777777" w:rsidR="00863F90" w:rsidRPr="00275051" w:rsidRDefault="00863F90" w:rsidP="008B76CD">
                  <w:pPr>
                    <w:pStyle w:val="TableText0"/>
                    <w:keepLines/>
                    <w:jc w:val="right"/>
                    <w:rPr>
                      <w:color w:val="000000"/>
                    </w:rPr>
                  </w:pPr>
                  <w:r w:rsidRPr="00275051">
                    <w:rPr>
                      <w:color w:val="000000"/>
                    </w:rPr>
                    <w:t>2,139</w:t>
                  </w:r>
                </w:p>
              </w:tc>
              <w:tc>
                <w:tcPr>
                  <w:tcW w:w="814" w:type="dxa"/>
                  <w:shd w:val="clear" w:color="auto" w:fill="auto"/>
                  <w:vAlign w:val="center"/>
                  <w:hideMark/>
                </w:tcPr>
                <w:p w14:paraId="614E7FBD" w14:textId="77777777" w:rsidR="00863F90" w:rsidRPr="00275051" w:rsidRDefault="00863F90" w:rsidP="008B76CD">
                  <w:pPr>
                    <w:pStyle w:val="TableText0"/>
                    <w:keepLines/>
                    <w:jc w:val="right"/>
                    <w:rPr>
                      <w:color w:val="000000"/>
                    </w:rPr>
                  </w:pPr>
                  <w:r w:rsidRPr="00275051">
                    <w:rPr>
                      <w:color w:val="000000"/>
                    </w:rPr>
                    <w:t>10,825</w:t>
                  </w:r>
                </w:p>
              </w:tc>
              <w:tc>
                <w:tcPr>
                  <w:tcW w:w="757" w:type="dxa"/>
                  <w:shd w:val="clear" w:color="auto" w:fill="auto"/>
                  <w:vAlign w:val="center"/>
                  <w:hideMark/>
                </w:tcPr>
                <w:p w14:paraId="1B876FDF" w14:textId="77777777" w:rsidR="00863F90" w:rsidRPr="00275051" w:rsidRDefault="00863F90" w:rsidP="008B76CD">
                  <w:pPr>
                    <w:pStyle w:val="TableText0"/>
                    <w:keepLines/>
                    <w:jc w:val="right"/>
                    <w:rPr>
                      <w:color w:val="000000"/>
                    </w:rPr>
                  </w:pPr>
                  <w:r w:rsidRPr="00275051">
                    <w:rPr>
                      <w:color w:val="000000"/>
                    </w:rPr>
                    <w:t>12,964</w:t>
                  </w:r>
                </w:p>
              </w:tc>
            </w:tr>
            <w:tr w:rsidR="00863F90" w:rsidRPr="00275051" w14:paraId="4D260E78" w14:textId="77777777" w:rsidTr="00CE6451">
              <w:trPr>
                <w:trHeight w:val="20"/>
              </w:trPr>
              <w:tc>
                <w:tcPr>
                  <w:tcW w:w="598" w:type="dxa"/>
                  <w:shd w:val="clear" w:color="auto" w:fill="auto"/>
                  <w:vAlign w:val="center"/>
                  <w:hideMark/>
                </w:tcPr>
                <w:p w14:paraId="40162924" w14:textId="77777777" w:rsidR="00863F90" w:rsidRPr="00275051" w:rsidRDefault="00863F90" w:rsidP="008B76CD">
                  <w:pPr>
                    <w:pStyle w:val="TableText0"/>
                    <w:keepLines/>
                    <w:rPr>
                      <w:color w:val="000000"/>
                    </w:rPr>
                  </w:pPr>
                  <w:r w:rsidRPr="00275051">
                    <w:t>2016</w:t>
                  </w:r>
                </w:p>
              </w:tc>
              <w:tc>
                <w:tcPr>
                  <w:tcW w:w="709" w:type="dxa"/>
                  <w:shd w:val="clear" w:color="auto" w:fill="auto"/>
                  <w:vAlign w:val="center"/>
                  <w:hideMark/>
                </w:tcPr>
                <w:p w14:paraId="2D3520B2" w14:textId="77777777" w:rsidR="00863F90" w:rsidRPr="00275051" w:rsidRDefault="00863F90" w:rsidP="008B76CD">
                  <w:pPr>
                    <w:pStyle w:val="TableText0"/>
                    <w:keepLines/>
                    <w:jc w:val="right"/>
                    <w:rPr>
                      <w:color w:val="000000"/>
                    </w:rPr>
                  </w:pPr>
                  <w:r w:rsidRPr="00275051">
                    <w:rPr>
                      <w:color w:val="000000"/>
                    </w:rPr>
                    <w:t>9,291</w:t>
                  </w:r>
                </w:p>
              </w:tc>
              <w:tc>
                <w:tcPr>
                  <w:tcW w:w="814" w:type="dxa"/>
                  <w:shd w:val="clear" w:color="auto" w:fill="auto"/>
                  <w:vAlign w:val="center"/>
                  <w:hideMark/>
                </w:tcPr>
                <w:p w14:paraId="6A34259A" w14:textId="77777777" w:rsidR="00863F90" w:rsidRPr="00275051" w:rsidRDefault="00863F90" w:rsidP="008B76CD">
                  <w:pPr>
                    <w:pStyle w:val="TableText0"/>
                    <w:keepLines/>
                    <w:jc w:val="right"/>
                    <w:rPr>
                      <w:color w:val="000000"/>
                    </w:rPr>
                  </w:pPr>
                  <w:r w:rsidRPr="00275051">
                    <w:rPr>
                      <w:color w:val="000000"/>
                    </w:rPr>
                    <w:t>30,458</w:t>
                  </w:r>
                </w:p>
              </w:tc>
              <w:tc>
                <w:tcPr>
                  <w:tcW w:w="757" w:type="dxa"/>
                  <w:shd w:val="clear" w:color="auto" w:fill="auto"/>
                  <w:vAlign w:val="center"/>
                  <w:hideMark/>
                </w:tcPr>
                <w:p w14:paraId="6D937616" w14:textId="77777777" w:rsidR="00863F90" w:rsidRPr="00275051" w:rsidRDefault="00863F90" w:rsidP="008B76CD">
                  <w:pPr>
                    <w:pStyle w:val="TableText0"/>
                    <w:keepLines/>
                    <w:jc w:val="right"/>
                    <w:rPr>
                      <w:color w:val="000000"/>
                    </w:rPr>
                  </w:pPr>
                  <w:r w:rsidRPr="00275051">
                    <w:rPr>
                      <w:color w:val="000000"/>
                    </w:rPr>
                    <w:t>39,749</w:t>
                  </w:r>
                </w:p>
              </w:tc>
            </w:tr>
            <w:tr w:rsidR="00863F90" w:rsidRPr="00275051" w14:paraId="137DE16F" w14:textId="77777777" w:rsidTr="00CE6451">
              <w:trPr>
                <w:trHeight w:val="20"/>
              </w:trPr>
              <w:tc>
                <w:tcPr>
                  <w:tcW w:w="598" w:type="dxa"/>
                  <w:shd w:val="clear" w:color="auto" w:fill="auto"/>
                  <w:vAlign w:val="center"/>
                  <w:hideMark/>
                </w:tcPr>
                <w:p w14:paraId="480601C3" w14:textId="77777777" w:rsidR="00863F90" w:rsidRPr="00275051" w:rsidRDefault="00863F90" w:rsidP="008B76CD">
                  <w:pPr>
                    <w:pStyle w:val="TableText0"/>
                    <w:keepLines/>
                    <w:rPr>
                      <w:color w:val="000000"/>
                    </w:rPr>
                  </w:pPr>
                  <w:r w:rsidRPr="00275051">
                    <w:t>2017</w:t>
                  </w:r>
                </w:p>
              </w:tc>
              <w:tc>
                <w:tcPr>
                  <w:tcW w:w="709" w:type="dxa"/>
                  <w:shd w:val="clear" w:color="auto" w:fill="auto"/>
                  <w:vAlign w:val="center"/>
                  <w:hideMark/>
                </w:tcPr>
                <w:p w14:paraId="297E6C75" w14:textId="77777777" w:rsidR="00863F90" w:rsidRPr="00275051" w:rsidRDefault="00863F90" w:rsidP="008B76CD">
                  <w:pPr>
                    <w:pStyle w:val="TableText0"/>
                    <w:keepLines/>
                    <w:jc w:val="right"/>
                    <w:rPr>
                      <w:color w:val="000000"/>
                    </w:rPr>
                  </w:pPr>
                  <w:r w:rsidRPr="00275051">
                    <w:rPr>
                      <w:color w:val="000000"/>
                    </w:rPr>
                    <w:t>15,526</w:t>
                  </w:r>
                </w:p>
              </w:tc>
              <w:tc>
                <w:tcPr>
                  <w:tcW w:w="814" w:type="dxa"/>
                  <w:shd w:val="clear" w:color="auto" w:fill="auto"/>
                  <w:vAlign w:val="center"/>
                  <w:hideMark/>
                </w:tcPr>
                <w:p w14:paraId="72139D71" w14:textId="77777777" w:rsidR="00863F90" w:rsidRPr="00275051" w:rsidRDefault="00863F90" w:rsidP="008B76CD">
                  <w:pPr>
                    <w:pStyle w:val="TableText0"/>
                    <w:keepLines/>
                    <w:jc w:val="right"/>
                    <w:rPr>
                      <w:color w:val="000000"/>
                    </w:rPr>
                  </w:pPr>
                  <w:r w:rsidRPr="00275051">
                    <w:rPr>
                      <w:color w:val="000000"/>
                    </w:rPr>
                    <w:t>42,438</w:t>
                  </w:r>
                </w:p>
              </w:tc>
              <w:tc>
                <w:tcPr>
                  <w:tcW w:w="757" w:type="dxa"/>
                  <w:shd w:val="clear" w:color="auto" w:fill="auto"/>
                  <w:vAlign w:val="center"/>
                  <w:hideMark/>
                </w:tcPr>
                <w:p w14:paraId="758BE931" w14:textId="77777777" w:rsidR="00863F90" w:rsidRPr="00275051" w:rsidRDefault="00863F90" w:rsidP="008B76CD">
                  <w:pPr>
                    <w:pStyle w:val="TableText0"/>
                    <w:keepLines/>
                    <w:jc w:val="right"/>
                    <w:rPr>
                      <w:color w:val="000000"/>
                    </w:rPr>
                  </w:pPr>
                  <w:r w:rsidRPr="00275051">
                    <w:rPr>
                      <w:color w:val="000000"/>
                    </w:rPr>
                    <w:t>57,964</w:t>
                  </w:r>
                </w:p>
              </w:tc>
            </w:tr>
            <w:tr w:rsidR="00863F90" w:rsidRPr="00275051" w14:paraId="1A1D749A" w14:textId="77777777" w:rsidTr="00CE6451">
              <w:trPr>
                <w:trHeight w:val="20"/>
              </w:trPr>
              <w:tc>
                <w:tcPr>
                  <w:tcW w:w="598" w:type="dxa"/>
                  <w:shd w:val="clear" w:color="auto" w:fill="auto"/>
                  <w:vAlign w:val="center"/>
                  <w:hideMark/>
                </w:tcPr>
                <w:p w14:paraId="5F3E10B3" w14:textId="77777777" w:rsidR="00863F90" w:rsidRPr="00275051" w:rsidRDefault="00863F90" w:rsidP="008B76CD">
                  <w:pPr>
                    <w:pStyle w:val="TableText0"/>
                    <w:keepLines/>
                    <w:rPr>
                      <w:color w:val="000000"/>
                    </w:rPr>
                  </w:pPr>
                  <w:r w:rsidRPr="00275051">
                    <w:t>2018</w:t>
                  </w:r>
                </w:p>
              </w:tc>
              <w:tc>
                <w:tcPr>
                  <w:tcW w:w="709" w:type="dxa"/>
                  <w:shd w:val="clear" w:color="auto" w:fill="auto"/>
                  <w:vAlign w:val="center"/>
                  <w:hideMark/>
                </w:tcPr>
                <w:p w14:paraId="6B1397C3" w14:textId="77777777" w:rsidR="00863F90" w:rsidRPr="00275051" w:rsidRDefault="00863F90" w:rsidP="008B76CD">
                  <w:pPr>
                    <w:pStyle w:val="TableText0"/>
                    <w:keepLines/>
                    <w:jc w:val="right"/>
                    <w:rPr>
                      <w:color w:val="000000"/>
                    </w:rPr>
                  </w:pPr>
                  <w:r w:rsidRPr="00275051">
                    <w:rPr>
                      <w:color w:val="000000"/>
                    </w:rPr>
                    <w:t>21,127</w:t>
                  </w:r>
                </w:p>
              </w:tc>
              <w:tc>
                <w:tcPr>
                  <w:tcW w:w="814" w:type="dxa"/>
                  <w:shd w:val="clear" w:color="auto" w:fill="auto"/>
                  <w:vAlign w:val="center"/>
                  <w:hideMark/>
                </w:tcPr>
                <w:p w14:paraId="69B213E4" w14:textId="77777777" w:rsidR="00863F90" w:rsidRPr="00275051" w:rsidRDefault="00863F90" w:rsidP="008B76CD">
                  <w:pPr>
                    <w:pStyle w:val="TableText0"/>
                    <w:keepLines/>
                    <w:jc w:val="right"/>
                    <w:rPr>
                      <w:color w:val="000000"/>
                    </w:rPr>
                  </w:pPr>
                  <w:r w:rsidRPr="00275051">
                    <w:rPr>
                      <w:color w:val="000000"/>
                    </w:rPr>
                    <w:t>52,140</w:t>
                  </w:r>
                </w:p>
              </w:tc>
              <w:tc>
                <w:tcPr>
                  <w:tcW w:w="757" w:type="dxa"/>
                  <w:shd w:val="clear" w:color="auto" w:fill="auto"/>
                  <w:vAlign w:val="center"/>
                  <w:hideMark/>
                </w:tcPr>
                <w:p w14:paraId="6FB1FC00" w14:textId="77777777" w:rsidR="00863F90" w:rsidRPr="00275051" w:rsidRDefault="00863F90" w:rsidP="008B76CD">
                  <w:pPr>
                    <w:pStyle w:val="TableText0"/>
                    <w:keepLines/>
                    <w:jc w:val="right"/>
                    <w:rPr>
                      <w:color w:val="000000"/>
                    </w:rPr>
                  </w:pPr>
                  <w:r w:rsidRPr="00275051">
                    <w:rPr>
                      <w:color w:val="000000"/>
                    </w:rPr>
                    <w:t>73,267</w:t>
                  </w:r>
                </w:p>
              </w:tc>
            </w:tr>
            <w:tr w:rsidR="00863F90" w:rsidRPr="00275051" w14:paraId="03BD7167" w14:textId="77777777" w:rsidTr="00CE6451">
              <w:trPr>
                <w:trHeight w:val="20"/>
              </w:trPr>
              <w:tc>
                <w:tcPr>
                  <w:tcW w:w="598" w:type="dxa"/>
                  <w:shd w:val="clear" w:color="auto" w:fill="auto"/>
                  <w:vAlign w:val="center"/>
                  <w:hideMark/>
                </w:tcPr>
                <w:p w14:paraId="770F014C" w14:textId="77777777" w:rsidR="00863F90" w:rsidRPr="00275051" w:rsidRDefault="00863F90" w:rsidP="008B76CD">
                  <w:pPr>
                    <w:pStyle w:val="TableText0"/>
                    <w:keepLines/>
                    <w:rPr>
                      <w:color w:val="000000"/>
                    </w:rPr>
                  </w:pPr>
                  <w:r w:rsidRPr="00275051">
                    <w:t>2019</w:t>
                  </w:r>
                </w:p>
              </w:tc>
              <w:tc>
                <w:tcPr>
                  <w:tcW w:w="709" w:type="dxa"/>
                  <w:shd w:val="clear" w:color="auto" w:fill="auto"/>
                  <w:vAlign w:val="center"/>
                  <w:hideMark/>
                </w:tcPr>
                <w:p w14:paraId="15B1BA25" w14:textId="77777777" w:rsidR="00863F90" w:rsidRPr="00275051" w:rsidRDefault="00863F90" w:rsidP="008B76CD">
                  <w:pPr>
                    <w:pStyle w:val="TableText0"/>
                    <w:keepLines/>
                    <w:jc w:val="right"/>
                    <w:rPr>
                      <w:color w:val="000000"/>
                    </w:rPr>
                  </w:pPr>
                  <w:r w:rsidRPr="00275051">
                    <w:rPr>
                      <w:color w:val="000000"/>
                    </w:rPr>
                    <w:t>26,347</w:t>
                  </w:r>
                </w:p>
              </w:tc>
              <w:tc>
                <w:tcPr>
                  <w:tcW w:w="814" w:type="dxa"/>
                  <w:shd w:val="clear" w:color="auto" w:fill="auto"/>
                  <w:vAlign w:val="center"/>
                  <w:hideMark/>
                </w:tcPr>
                <w:p w14:paraId="5E3EE8E5" w14:textId="77777777" w:rsidR="00863F90" w:rsidRPr="00275051" w:rsidRDefault="00863F90" w:rsidP="008B76CD">
                  <w:pPr>
                    <w:pStyle w:val="TableText0"/>
                    <w:keepLines/>
                    <w:jc w:val="right"/>
                    <w:rPr>
                      <w:color w:val="000000"/>
                    </w:rPr>
                  </w:pPr>
                  <w:r w:rsidRPr="00275051">
                    <w:rPr>
                      <w:color w:val="000000"/>
                    </w:rPr>
                    <w:t>62,339</w:t>
                  </w:r>
                </w:p>
              </w:tc>
              <w:tc>
                <w:tcPr>
                  <w:tcW w:w="757" w:type="dxa"/>
                  <w:shd w:val="clear" w:color="auto" w:fill="auto"/>
                  <w:vAlign w:val="center"/>
                  <w:hideMark/>
                </w:tcPr>
                <w:p w14:paraId="2E796FA9" w14:textId="77777777" w:rsidR="00863F90" w:rsidRPr="00275051" w:rsidRDefault="00863F90" w:rsidP="008B76CD">
                  <w:pPr>
                    <w:pStyle w:val="TableText0"/>
                    <w:keepLines/>
                    <w:jc w:val="right"/>
                    <w:rPr>
                      <w:color w:val="000000"/>
                    </w:rPr>
                  </w:pPr>
                  <w:r w:rsidRPr="00275051">
                    <w:rPr>
                      <w:color w:val="000000"/>
                    </w:rPr>
                    <w:t>88,686</w:t>
                  </w:r>
                </w:p>
              </w:tc>
            </w:tr>
            <w:tr w:rsidR="00863F90" w:rsidRPr="00275051" w14:paraId="63A7FD13" w14:textId="77777777" w:rsidTr="00CE6451">
              <w:trPr>
                <w:trHeight w:val="20"/>
              </w:trPr>
              <w:tc>
                <w:tcPr>
                  <w:tcW w:w="598" w:type="dxa"/>
                  <w:shd w:val="clear" w:color="auto" w:fill="auto"/>
                  <w:vAlign w:val="center"/>
                  <w:hideMark/>
                </w:tcPr>
                <w:p w14:paraId="15B42914" w14:textId="77777777" w:rsidR="00863F90" w:rsidRPr="00275051" w:rsidRDefault="00863F90" w:rsidP="008B76CD">
                  <w:pPr>
                    <w:pStyle w:val="TableText0"/>
                    <w:keepLines/>
                    <w:rPr>
                      <w:color w:val="000000"/>
                    </w:rPr>
                  </w:pPr>
                  <w:r w:rsidRPr="00275051">
                    <w:t>2020</w:t>
                  </w:r>
                </w:p>
              </w:tc>
              <w:tc>
                <w:tcPr>
                  <w:tcW w:w="709" w:type="dxa"/>
                  <w:shd w:val="clear" w:color="auto" w:fill="auto"/>
                  <w:vAlign w:val="center"/>
                  <w:hideMark/>
                </w:tcPr>
                <w:p w14:paraId="3B98A1A2" w14:textId="77777777" w:rsidR="00863F90" w:rsidRPr="00275051" w:rsidRDefault="00863F90" w:rsidP="008B76CD">
                  <w:pPr>
                    <w:pStyle w:val="TableText0"/>
                    <w:keepLines/>
                    <w:jc w:val="right"/>
                    <w:rPr>
                      <w:color w:val="000000"/>
                    </w:rPr>
                  </w:pPr>
                  <w:r w:rsidRPr="00275051">
                    <w:rPr>
                      <w:color w:val="000000"/>
                    </w:rPr>
                    <w:t>31,916</w:t>
                  </w:r>
                </w:p>
              </w:tc>
              <w:tc>
                <w:tcPr>
                  <w:tcW w:w="814" w:type="dxa"/>
                  <w:shd w:val="clear" w:color="auto" w:fill="auto"/>
                  <w:vAlign w:val="center"/>
                  <w:hideMark/>
                </w:tcPr>
                <w:p w14:paraId="697D949F" w14:textId="77777777" w:rsidR="00863F90" w:rsidRPr="00275051" w:rsidRDefault="00863F90" w:rsidP="008B76CD">
                  <w:pPr>
                    <w:pStyle w:val="TableText0"/>
                    <w:keepLines/>
                    <w:jc w:val="right"/>
                    <w:rPr>
                      <w:color w:val="000000"/>
                    </w:rPr>
                  </w:pPr>
                  <w:r w:rsidRPr="00275051">
                    <w:rPr>
                      <w:color w:val="000000"/>
                    </w:rPr>
                    <w:t>74,923</w:t>
                  </w:r>
                </w:p>
              </w:tc>
              <w:tc>
                <w:tcPr>
                  <w:tcW w:w="757" w:type="dxa"/>
                  <w:shd w:val="clear" w:color="auto" w:fill="auto"/>
                  <w:vAlign w:val="center"/>
                  <w:hideMark/>
                </w:tcPr>
                <w:p w14:paraId="11BB90A0" w14:textId="77777777" w:rsidR="00863F90" w:rsidRPr="00275051" w:rsidRDefault="00863F90" w:rsidP="008B76CD">
                  <w:pPr>
                    <w:pStyle w:val="TableText0"/>
                    <w:keepLines/>
                    <w:jc w:val="right"/>
                    <w:rPr>
                      <w:color w:val="000000"/>
                    </w:rPr>
                  </w:pPr>
                  <w:r w:rsidRPr="00275051">
                    <w:rPr>
                      <w:color w:val="000000"/>
                    </w:rPr>
                    <w:t>106,839</w:t>
                  </w:r>
                </w:p>
              </w:tc>
            </w:tr>
            <w:tr w:rsidR="00863F90" w:rsidRPr="00275051" w14:paraId="7BFF003A" w14:textId="77777777" w:rsidTr="00CE6451">
              <w:trPr>
                <w:trHeight w:val="20"/>
              </w:trPr>
              <w:tc>
                <w:tcPr>
                  <w:tcW w:w="598" w:type="dxa"/>
                  <w:shd w:val="clear" w:color="auto" w:fill="auto"/>
                  <w:vAlign w:val="center"/>
                  <w:hideMark/>
                </w:tcPr>
                <w:p w14:paraId="3EA4AF86" w14:textId="77777777" w:rsidR="00863F90" w:rsidRPr="00275051" w:rsidRDefault="00863F90" w:rsidP="008B76CD">
                  <w:pPr>
                    <w:pStyle w:val="TableText0"/>
                    <w:keepLines/>
                    <w:rPr>
                      <w:color w:val="000000"/>
                    </w:rPr>
                  </w:pPr>
                  <w:r w:rsidRPr="00275051">
                    <w:t>2021</w:t>
                  </w:r>
                </w:p>
              </w:tc>
              <w:tc>
                <w:tcPr>
                  <w:tcW w:w="709" w:type="dxa"/>
                  <w:shd w:val="clear" w:color="auto" w:fill="auto"/>
                  <w:vAlign w:val="center"/>
                  <w:hideMark/>
                </w:tcPr>
                <w:p w14:paraId="4EEE778D" w14:textId="77777777" w:rsidR="00863F90" w:rsidRPr="00275051" w:rsidRDefault="00863F90" w:rsidP="008B76CD">
                  <w:pPr>
                    <w:pStyle w:val="TableText0"/>
                    <w:keepLines/>
                    <w:jc w:val="right"/>
                    <w:rPr>
                      <w:color w:val="000000"/>
                    </w:rPr>
                  </w:pPr>
                  <w:r w:rsidRPr="00275051">
                    <w:rPr>
                      <w:color w:val="000000"/>
                    </w:rPr>
                    <w:t>35,320</w:t>
                  </w:r>
                </w:p>
              </w:tc>
              <w:tc>
                <w:tcPr>
                  <w:tcW w:w="814" w:type="dxa"/>
                  <w:shd w:val="clear" w:color="auto" w:fill="auto"/>
                  <w:vAlign w:val="center"/>
                  <w:hideMark/>
                </w:tcPr>
                <w:p w14:paraId="2D6D4E31" w14:textId="77777777" w:rsidR="00863F90" w:rsidRPr="00275051" w:rsidRDefault="00863F90" w:rsidP="008B76CD">
                  <w:pPr>
                    <w:pStyle w:val="TableText0"/>
                    <w:keepLines/>
                    <w:jc w:val="right"/>
                    <w:rPr>
                      <w:color w:val="000000"/>
                    </w:rPr>
                  </w:pPr>
                  <w:r w:rsidRPr="00275051">
                    <w:rPr>
                      <w:color w:val="000000"/>
                    </w:rPr>
                    <w:t>80,747</w:t>
                  </w:r>
                </w:p>
              </w:tc>
              <w:tc>
                <w:tcPr>
                  <w:tcW w:w="757" w:type="dxa"/>
                  <w:shd w:val="clear" w:color="auto" w:fill="auto"/>
                  <w:vAlign w:val="center"/>
                  <w:hideMark/>
                </w:tcPr>
                <w:p w14:paraId="555D6BD7" w14:textId="77777777" w:rsidR="00863F90" w:rsidRPr="00275051" w:rsidRDefault="00863F90" w:rsidP="008B76CD">
                  <w:pPr>
                    <w:pStyle w:val="TableText0"/>
                    <w:keepLines/>
                    <w:jc w:val="right"/>
                    <w:rPr>
                      <w:color w:val="000000"/>
                    </w:rPr>
                  </w:pPr>
                  <w:r w:rsidRPr="00275051">
                    <w:rPr>
                      <w:color w:val="000000"/>
                    </w:rPr>
                    <w:t>116,067</w:t>
                  </w:r>
                </w:p>
              </w:tc>
            </w:tr>
            <w:tr w:rsidR="00863F90" w:rsidRPr="00275051" w14:paraId="519C7ABA" w14:textId="77777777" w:rsidTr="00CE6451">
              <w:trPr>
                <w:trHeight w:val="20"/>
              </w:trPr>
              <w:tc>
                <w:tcPr>
                  <w:tcW w:w="598" w:type="dxa"/>
                  <w:shd w:val="clear" w:color="auto" w:fill="auto"/>
                  <w:vAlign w:val="center"/>
                  <w:hideMark/>
                </w:tcPr>
                <w:p w14:paraId="00B8AB35" w14:textId="77777777" w:rsidR="00863F90" w:rsidRPr="00275051" w:rsidRDefault="00863F90" w:rsidP="008B76CD">
                  <w:pPr>
                    <w:pStyle w:val="TableText0"/>
                    <w:keepLines/>
                    <w:rPr>
                      <w:color w:val="000000"/>
                    </w:rPr>
                  </w:pPr>
                  <w:r w:rsidRPr="00275051">
                    <w:t>2022</w:t>
                  </w:r>
                </w:p>
              </w:tc>
              <w:tc>
                <w:tcPr>
                  <w:tcW w:w="709" w:type="dxa"/>
                  <w:shd w:val="clear" w:color="auto" w:fill="auto"/>
                  <w:vAlign w:val="center"/>
                  <w:hideMark/>
                </w:tcPr>
                <w:p w14:paraId="478CC6BA" w14:textId="77777777" w:rsidR="00863F90" w:rsidRPr="00275051" w:rsidRDefault="00863F90" w:rsidP="008B76CD">
                  <w:pPr>
                    <w:pStyle w:val="TableText0"/>
                    <w:keepLines/>
                    <w:jc w:val="right"/>
                    <w:rPr>
                      <w:color w:val="000000"/>
                    </w:rPr>
                  </w:pPr>
                  <w:r w:rsidRPr="00275051">
                    <w:rPr>
                      <w:color w:val="000000"/>
                    </w:rPr>
                    <w:t>38,633</w:t>
                  </w:r>
                </w:p>
              </w:tc>
              <w:tc>
                <w:tcPr>
                  <w:tcW w:w="814" w:type="dxa"/>
                  <w:shd w:val="clear" w:color="auto" w:fill="auto"/>
                  <w:vAlign w:val="center"/>
                  <w:hideMark/>
                </w:tcPr>
                <w:p w14:paraId="7EB0A96E" w14:textId="77777777" w:rsidR="00863F90" w:rsidRPr="00275051" w:rsidRDefault="00863F90" w:rsidP="008B76CD">
                  <w:pPr>
                    <w:pStyle w:val="TableText0"/>
                    <w:keepLines/>
                    <w:jc w:val="right"/>
                    <w:rPr>
                      <w:color w:val="000000"/>
                    </w:rPr>
                  </w:pPr>
                  <w:r w:rsidRPr="00275051">
                    <w:rPr>
                      <w:color w:val="000000"/>
                    </w:rPr>
                    <w:t>86,862</w:t>
                  </w:r>
                </w:p>
              </w:tc>
              <w:tc>
                <w:tcPr>
                  <w:tcW w:w="757" w:type="dxa"/>
                  <w:shd w:val="clear" w:color="auto" w:fill="auto"/>
                  <w:vAlign w:val="center"/>
                  <w:hideMark/>
                </w:tcPr>
                <w:p w14:paraId="5A60E0CA" w14:textId="77777777" w:rsidR="00863F90" w:rsidRPr="00275051" w:rsidRDefault="00863F90" w:rsidP="008B76CD">
                  <w:pPr>
                    <w:pStyle w:val="TableText0"/>
                    <w:keepLines/>
                    <w:jc w:val="right"/>
                    <w:rPr>
                      <w:color w:val="000000"/>
                    </w:rPr>
                  </w:pPr>
                  <w:r w:rsidRPr="00275051">
                    <w:rPr>
                      <w:color w:val="000000"/>
                    </w:rPr>
                    <w:t>125,495</w:t>
                  </w:r>
                </w:p>
              </w:tc>
            </w:tr>
            <w:tr w:rsidR="00863F90" w:rsidRPr="00275051" w14:paraId="40B85447" w14:textId="77777777" w:rsidTr="00CE6451">
              <w:trPr>
                <w:trHeight w:val="20"/>
              </w:trPr>
              <w:tc>
                <w:tcPr>
                  <w:tcW w:w="598" w:type="dxa"/>
                  <w:shd w:val="clear" w:color="auto" w:fill="auto"/>
                  <w:vAlign w:val="center"/>
                  <w:hideMark/>
                </w:tcPr>
                <w:p w14:paraId="7B1D0723" w14:textId="77777777" w:rsidR="00863F90" w:rsidRPr="00275051" w:rsidRDefault="00863F90" w:rsidP="008B76CD">
                  <w:pPr>
                    <w:pStyle w:val="TableText0"/>
                    <w:keepLines/>
                    <w:rPr>
                      <w:color w:val="000000"/>
                    </w:rPr>
                  </w:pPr>
                  <w:r w:rsidRPr="00275051">
                    <w:t>2023</w:t>
                  </w:r>
                </w:p>
              </w:tc>
              <w:tc>
                <w:tcPr>
                  <w:tcW w:w="709" w:type="dxa"/>
                  <w:shd w:val="clear" w:color="auto" w:fill="auto"/>
                  <w:vAlign w:val="center"/>
                  <w:hideMark/>
                </w:tcPr>
                <w:p w14:paraId="23A7B431" w14:textId="77777777" w:rsidR="00863F90" w:rsidRPr="00275051" w:rsidRDefault="00863F90" w:rsidP="008B76CD">
                  <w:pPr>
                    <w:pStyle w:val="TableText0"/>
                    <w:keepLines/>
                    <w:jc w:val="right"/>
                    <w:rPr>
                      <w:color w:val="000000"/>
                    </w:rPr>
                  </w:pPr>
                  <w:r w:rsidRPr="00275051">
                    <w:rPr>
                      <w:color w:val="000000"/>
                    </w:rPr>
                    <w:t>41,905</w:t>
                  </w:r>
                </w:p>
              </w:tc>
              <w:tc>
                <w:tcPr>
                  <w:tcW w:w="814" w:type="dxa"/>
                  <w:shd w:val="clear" w:color="auto" w:fill="auto"/>
                  <w:vAlign w:val="center"/>
                  <w:hideMark/>
                </w:tcPr>
                <w:p w14:paraId="73B8739F" w14:textId="77777777" w:rsidR="00863F90" w:rsidRPr="00275051" w:rsidRDefault="00863F90" w:rsidP="008B76CD">
                  <w:pPr>
                    <w:pStyle w:val="TableText0"/>
                    <w:keepLines/>
                    <w:jc w:val="right"/>
                    <w:rPr>
                      <w:color w:val="000000"/>
                    </w:rPr>
                  </w:pPr>
                  <w:r w:rsidRPr="00275051">
                    <w:rPr>
                      <w:color w:val="000000"/>
                    </w:rPr>
                    <w:t>94,268</w:t>
                  </w:r>
                </w:p>
              </w:tc>
              <w:tc>
                <w:tcPr>
                  <w:tcW w:w="757" w:type="dxa"/>
                  <w:shd w:val="clear" w:color="auto" w:fill="auto"/>
                  <w:vAlign w:val="center"/>
                  <w:hideMark/>
                </w:tcPr>
                <w:p w14:paraId="063880F8" w14:textId="77777777" w:rsidR="00863F90" w:rsidRPr="00275051" w:rsidRDefault="00863F90" w:rsidP="008B76CD">
                  <w:pPr>
                    <w:pStyle w:val="TableText0"/>
                    <w:keepLines/>
                    <w:jc w:val="right"/>
                    <w:rPr>
                      <w:color w:val="000000"/>
                    </w:rPr>
                  </w:pPr>
                  <w:r w:rsidRPr="00275051">
                    <w:rPr>
                      <w:color w:val="000000"/>
                    </w:rPr>
                    <w:t>136,173</w:t>
                  </w:r>
                </w:p>
              </w:tc>
            </w:tr>
          </w:tbl>
          <w:p w14:paraId="7A860BBE" w14:textId="77777777" w:rsidR="00863F90" w:rsidRPr="00275051" w:rsidRDefault="00863F90" w:rsidP="008B76CD">
            <w:pPr>
              <w:pStyle w:val="TableText0"/>
              <w:keepLines/>
              <w:widowControl w:val="0"/>
            </w:pPr>
          </w:p>
        </w:tc>
        <w:tc>
          <w:tcPr>
            <w:tcW w:w="1100" w:type="pct"/>
            <w:shd w:val="clear" w:color="auto" w:fill="auto"/>
            <w:vAlign w:val="center"/>
          </w:tcPr>
          <w:p w14:paraId="037D8412" w14:textId="77777777" w:rsidR="00863F90" w:rsidRPr="00275051" w:rsidRDefault="00863F90" w:rsidP="008B76CD">
            <w:pPr>
              <w:pStyle w:val="TableText0"/>
              <w:keepLines/>
              <w:widowControl w:val="0"/>
            </w:pPr>
            <w:r w:rsidRPr="00275051">
              <w:t xml:space="preserve">Service volumes available from the current PBS market. </w:t>
            </w:r>
          </w:p>
        </w:tc>
        <w:tc>
          <w:tcPr>
            <w:tcW w:w="1308" w:type="pct"/>
            <w:shd w:val="clear" w:color="auto" w:fill="auto"/>
            <w:vAlign w:val="center"/>
          </w:tcPr>
          <w:p w14:paraId="01404663" w14:textId="77777777" w:rsidR="00863F90" w:rsidRPr="00275051" w:rsidRDefault="00863F90" w:rsidP="008B76CD">
            <w:pPr>
              <w:pStyle w:val="TableText0"/>
              <w:keepLines/>
              <w:widowControl w:val="0"/>
            </w:pPr>
            <w:r w:rsidRPr="00275051">
              <w:t>This was reasonable and consistent with PBS market values.</w:t>
            </w:r>
          </w:p>
        </w:tc>
      </w:tr>
      <w:tr w:rsidR="00863F90" w:rsidRPr="00275051" w14:paraId="0B6D3ED8" w14:textId="77777777" w:rsidTr="007773B5">
        <w:trPr>
          <w:trHeight w:val="2643"/>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34BBCEAA" w14:textId="769D51D1" w:rsidR="00863F90" w:rsidRPr="00275051" w:rsidRDefault="00863F90">
            <w:pPr>
              <w:pStyle w:val="TableText0"/>
              <w:keepNext w:val="0"/>
              <w:widowControl w:val="0"/>
            </w:pPr>
            <w:r w:rsidRPr="00275051">
              <w:t>Assumed annual growth rate in scripts for both AOM 300 mg and 400 mg</w:t>
            </w:r>
          </w:p>
        </w:tc>
        <w:tc>
          <w:tcPr>
            <w:tcW w:w="1730" w:type="pct"/>
            <w:tcBorders>
              <w:top w:val="single" w:sz="4" w:space="0" w:color="auto"/>
              <w:left w:val="single" w:sz="4" w:space="0" w:color="auto"/>
              <w:bottom w:val="single" w:sz="4" w:space="0" w:color="auto"/>
              <w:right w:val="single" w:sz="4" w:space="0" w:color="auto"/>
            </w:tcBorders>
            <w:shd w:val="clear" w:color="auto" w:fill="auto"/>
            <w:vAlign w:val="center"/>
          </w:tcPr>
          <w:p w14:paraId="69CBBB59" w14:textId="64013C69" w:rsidR="00863F90" w:rsidRPr="00275051" w:rsidRDefault="0013795B">
            <w:pPr>
              <w:pStyle w:val="TableText0"/>
              <w:keepNext w:val="0"/>
              <w:widowControl w:val="0"/>
            </w:pPr>
            <w:r w:rsidRPr="0013795B">
              <w:rPr>
                <w:color w:val="000000"/>
                <w:spacing w:val="45"/>
                <w:shd w:val="solid" w:color="000000" w:fill="000000"/>
                <w:fitText w:val="330" w:id="-739975168"/>
                <w14:textFill>
                  <w14:solidFill>
                    <w14:srgbClr w14:val="000000">
                      <w14:alpha w14:val="100000"/>
                    </w14:srgbClr>
                  </w14:solidFill>
                </w14:textFill>
              </w:rPr>
              <w:t>|||</w:t>
            </w:r>
            <w:r w:rsidRPr="0013795B">
              <w:rPr>
                <w:color w:val="000000"/>
                <w:spacing w:val="15"/>
                <w:shd w:val="solid" w:color="000000" w:fill="000000"/>
                <w:fitText w:val="330" w:id="-739975168"/>
                <w14:textFill>
                  <w14:solidFill>
                    <w14:srgbClr w14:val="000000">
                      <w14:alpha w14:val="100000"/>
                    </w14:srgbClr>
                  </w14:solidFill>
                </w14:textFill>
              </w:rPr>
              <w:t>|</w:t>
            </w:r>
            <w:r w:rsidR="00863F90" w:rsidRPr="00264EB1">
              <w:t xml:space="preserve"> </w:t>
            </w:r>
            <w:r w:rsidR="00863F90" w:rsidRPr="00275051">
              <w:t>scripts per year</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14:paraId="47DF3A4C" w14:textId="67072978" w:rsidR="00863F90" w:rsidRPr="00275051" w:rsidRDefault="00D26A58">
            <w:pPr>
              <w:pStyle w:val="TableText0"/>
              <w:keepNext w:val="0"/>
              <w:widowControl w:val="0"/>
            </w:pPr>
            <w:r w:rsidRPr="00275051">
              <w:t xml:space="preserve">Assumed. </w:t>
            </w:r>
            <w:r w:rsidR="00863F90" w:rsidRPr="00275051">
              <w:t xml:space="preserve">The combined usage of AOM 300 mg and 400 mg post-COVID-19 </w:t>
            </w:r>
            <w:r w:rsidR="00DA485D" w:rsidRPr="00275051">
              <w:t>increased</w:t>
            </w:r>
            <w:r w:rsidR="00863F90" w:rsidRPr="00275051">
              <w:t xml:space="preserve">, on average, </w:t>
            </w:r>
            <w:r w:rsidR="0013795B" w:rsidRPr="0013795B">
              <w:rPr>
                <w:color w:val="000000"/>
                <w:spacing w:val="45"/>
                <w:shd w:val="solid" w:color="000000" w:fill="000000"/>
                <w:fitText w:val="330" w:id="-739975167"/>
                <w14:textFill>
                  <w14:solidFill>
                    <w14:srgbClr w14:val="000000">
                      <w14:alpha w14:val="100000"/>
                    </w14:srgbClr>
                  </w14:solidFill>
                </w14:textFill>
              </w:rPr>
              <w:t>|||</w:t>
            </w:r>
            <w:r w:rsidR="0013795B" w:rsidRPr="0013795B">
              <w:rPr>
                <w:color w:val="000000"/>
                <w:spacing w:val="15"/>
                <w:shd w:val="solid" w:color="000000" w:fill="000000"/>
                <w:fitText w:val="330" w:id="-739975167"/>
                <w14:textFill>
                  <w14:solidFill>
                    <w14:srgbClr w14:val="000000">
                      <w14:alpha w14:val="100000"/>
                    </w14:srgbClr>
                  </w14:solidFill>
                </w14:textFill>
              </w:rPr>
              <w:t>|</w:t>
            </w:r>
            <w:r w:rsidR="00863F90" w:rsidRPr="00264EB1">
              <w:t xml:space="preserve"> </w:t>
            </w:r>
            <w:r w:rsidR="00863F90" w:rsidRPr="00275051">
              <w:t>each year.</w:t>
            </w:r>
          </w:p>
        </w:tc>
        <w:tc>
          <w:tcPr>
            <w:tcW w:w="1308" w:type="pct"/>
            <w:tcBorders>
              <w:top w:val="single" w:sz="4" w:space="0" w:color="auto"/>
              <w:left w:val="single" w:sz="4" w:space="0" w:color="auto"/>
              <w:bottom w:val="single" w:sz="4" w:space="0" w:color="auto"/>
              <w:right w:val="single" w:sz="4" w:space="0" w:color="auto"/>
            </w:tcBorders>
            <w:shd w:val="clear" w:color="auto" w:fill="auto"/>
            <w:vAlign w:val="center"/>
          </w:tcPr>
          <w:p w14:paraId="59CC3DD7" w14:textId="10F71E04" w:rsidR="00863F90" w:rsidRPr="00275051" w:rsidRDefault="00863F90">
            <w:pPr>
              <w:pStyle w:val="TableText0"/>
              <w:keepNext w:val="0"/>
              <w:widowControl w:val="0"/>
            </w:pPr>
            <w:r w:rsidRPr="00275051">
              <w:t xml:space="preserve">This may be an underestimate. While the total AOM scripts increased by around </w:t>
            </w:r>
            <w:r w:rsidR="0013795B" w:rsidRPr="0013795B">
              <w:rPr>
                <w:color w:val="000000"/>
                <w:spacing w:val="45"/>
                <w:shd w:val="solid" w:color="000000" w:fill="000000"/>
                <w:fitText w:val="330" w:id="-739975166"/>
                <w14:textFill>
                  <w14:solidFill>
                    <w14:srgbClr w14:val="000000">
                      <w14:alpha w14:val="100000"/>
                    </w14:srgbClr>
                  </w14:solidFill>
                </w14:textFill>
              </w:rPr>
              <w:t>|||</w:t>
            </w:r>
            <w:r w:rsidR="0013795B" w:rsidRPr="0013795B">
              <w:rPr>
                <w:color w:val="000000"/>
                <w:spacing w:val="15"/>
                <w:shd w:val="solid" w:color="000000" w:fill="000000"/>
                <w:fitText w:val="330" w:id="-739975166"/>
                <w14:textFill>
                  <w14:solidFill>
                    <w14:srgbClr w14:val="000000">
                      <w14:alpha w14:val="100000"/>
                    </w14:srgbClr>
                  </w14:solidFill>
                </w14:textFill>
              </w:rPr>
              <w:t>|</w:t>
            </w:r>
            <w:r w:rsidRPr="00264EB1">
              <w:t xml:space="preserve"> </w:t>
            </w:r>
            <w:r w:rsidRPr="00275051">
              <w:t xml:space="preserve">per year post-COVID (2020-2023), the increase in scripts was significantly higher in the preceding years. Pre-COVID (between 2016 and 2020), the average growth was </w:t>
            </w:r>
            <w:r w:rsidR="0013795B" w:rsidRPr="0013795B">
              <w:rPr>
                <w:color w:val="000000"/>
                <w:spacing w:val="45"/>
                <w:shd w:val="solid" w:color="000000" w:fill="000000"/>
                <w:fitText w:val="330" w:id="-739975165"/>
                <w14:textFill>
                  <w14:solidFill>
                    <w14:srgbClr w14:val="000000">
                      <w14:alpha w14:val="100000"/>
                    </w14:srgbClr>
                  </w14:solidFill>
                </w14:textFill>
              </w:rPr>
              <w:t>|||</w:t>
            </w:r>
            <w:r w:rsidR="0013795B" w:rsidRPr="0013795B">
              <w:rPr>
                <w:color w:val="000000"/>
                <w:spacing w:val="15"/>
                <w:shd w:val="solid" w:color="000000" w:fill="000000"/>
                <w:fitText w:val="330" w:id="-739975165"/>
                <w14:textFill>
                  <w14:solidFill>
                    <w14:srgbClr w14:val="000000">
                      <w14:alpha w14:val="100000"/>
                    </w14:srgbClr>
                  </w14:solidFill>
                </w14:textFill>
              </w:rPr>
              <w:t>|</w:t>
            </w:r>
            <w:r w:rsidR="00C06E62" w:rsidRPr="00264EB1">
              <w:t xml:space="preserve"> </w:t>
            </w:r>
            <w:r w:rsidR="00C06E62" w:rsidRPr="00275051">
              <w:t>per year</w:t>
            </w:r>
            <w:r w:rsidRPr="00275051">
              <w:t xml:space="preserve">, while it was </w:t>
            </w:r>
            <w:r w:rsidR="0013795B" w:rsidRPr="0013795B">
              <w:rPr>
                <w:color w:val="000000"/>
                <w:spacing w:val="45"/>
                <w:shd w:val="solid" w:color="000000" w:fill="000000"/>
                <w:fitText w:val="330" w:id="-739975164"/>
                <w14:textFill>
                  <w14:solidFill>
                    <w14:srgbClr w14:val="000000">
                      <w14:alpha w14:val="100000"/>
                    </w14:srgbClr>
                  </w14:solidFill>
                </w14:textFill>
              </w:rPr>
              <w:t>|||</w:t>
            </w:r>
            <w:r w:rsidR="0013795B" w:rsidRPr="0013795B">
              <w:rPr>
                <w:color w:val="000000"/>
                <w:spacing w:val="15"/>
                <w:shd w:val="solid" w:color="000000" w:fill="000000"/>
                <w:fitText w:val="330" w:id="-739975164"/>
                <w14:textFill>
                  <w14:solidFill>
                    <w14:srgbClr w14:val="000000">
                      <w14:alpha w14:val="100000"/>
                    </w14:srgbClr>
                  </w14:solidFill>
                </w14:textFill>
              </w:rPr>
              <w:t>|</w:t>
            </w:r>
            <w:r w:rsidRPr="00264EB1">
              <w:t xml:space="preserve"> </w:t>
            </w:r>
            <w:r w:rsidRPr="00275051">
              <w:t>between 2017 and 2023.</w:t>
            </w:r>
          </w:p>
        </w:tc>
      </w:tr>
      <w:tr w:rsidR="00863F90" w:rsidRPr="00275051" w14:paraId="4EDFF703" w14:textId="77777777" w:rsidTr="007773B5">
        <w:trPr>
          <w:trHeight w:val="62"/>
        </w:trPr>
        <w:tc>
          <w:tcPr>
            <w:tcW w:w="862" w:type="pct"/>
            <w:shd w:val="clear" w:color="auto" w:fill="auto"/>
            <w:vAlign w:val="center"/>
          </w:tcPr>
          <w:p w14:paraId="7910A0DC" w14:textId="77777777" w:rsidR="00863F90" w:rsidRPr="00275051" w:rsidRDefault="00863F90">
            <w:pPr>
              <w:pStyle w:val="TableText0"/>
              <w:keepNext w:val="0"/>
              <w:widowControl w:val="0"/>
            </w:pPr>
            <w:r w:rsidRPr="00275051">
              <w:t>Share of AOM 300mg and 400 mg based on the current trend</w:t>
            </w:r>
          </w:p>
        </w:tc>
        <w:tc>
          <w:tcPr>
            <w:tcW w:w="1730" w:type="pct"/>
            <w:shd w:val="clear" w:color="auto" w:fill="auto"/>
            <w:vAlign w:val="center"/>
          </w:tcPr>
          <w:p w14:paraId="0DF80133" w14:textId="77777777" w:rsidR="00863F90" w:rsidRPr="00275051" w:rsidRDefault="00863F90">
            <w:pPr>
              <w:pStyle w:val="TableText0"/>
              <w:keepNext w:val="0"/>
              <w:widowControl w:val="0"/>
            </w:pPr>
            <w:r w:rsidRPr="00275051">
              <w:t>10224D (300 mg): 30%</w:t>
            </w:r>
          </w:p>
          <w:p w14:paraId="7E52BCF1" w14:textId="77777777" w:rsidR="00863F90" w:rsidRPr="00275051" w:rsidRDefault="00863F90">
            <w:pPr>
              <w:pStyle w:val="TableText0"/>
              <w:keepNext w:val="0"/>
              <w:widowControl w:val="0"/>
            </w:pPr>
            <w:r w:rsidRPr="00275051">
              <w:t>10219W (400 mg): 70%</w:t>
            </w:r>
          </w:p>
        </w:tc>
        <w:tc>
          <w:tcPr>
            <w:tcW w:w="1100" w:type="pct"/>
            <w:shd w:val="clear" w:color="auto" w:fill="auto"/>
            <w:vAlign w:val="center"/>
          </w:tcPr>
          <w:p w14:paraId="47276B54" w14:textId="77777777" w:rsidR="00863F90" w:rsidRPr="00275051" w:rsidRDefault="00863F90">
            <w:pPr>
              <w:pStyle w:val="TableText0"/>
              <w:keepNext w:val="0"/>
              <w:widowControl w:val="0"/>
            </w:pPr>
            <w:r w:rsidRPr="00275051">
              <w:t>Service volumes available from the current PBS market.</w:t>
            </w:r>
          </w:p>
          <w:p w14:paraId="4E4D4012" w14:textId="77777777" w:rsidR="00863F90" w:rsidRPr="00275051" w:rsidRDefault="00863F90">
            <w:pPr>
              <w:pStyle w:val="TableText0"/>
              <w:keepNext w:val="0"/>
              <w:widowControl w:val="0"/>
            </w:pPr>
          </w:p>
          <w:p w14:paraId="049FC21E" w14:textId="0FB18043" w:rsidR="00863F90" w:rsidRPr="00275051" w:rsidRDefault="00863F90">
            <w:pPr>
              <w:pStyle w:val="TableText0"/>
              <w:keepNext w:val="0"/>
              <w:widowControl w:val="0"/>
            </w:pPr>
            <w:r w:rsidRPr="00275051">
              <w:t xml:space="preserve">Assumed that 30%: 70% would also apply to </w:t>
            </w:r>
            <w:r w:rsidR="000D0D1E" w:rsidRPr="00275051">
              <w:t>A2M</w:t>
            </w:r>
            <w:r w:rsidRPr="00275051">
              <w:t xml:space="preserve"> 720 mg and 960 mg doses, respectively.</w:t>
            </w:r>
          </w:p>
        </w:tc>
        <w:tc>
          <w:tcPr>
            <w:tcW w:w="1308" w:type="pct"/>
            <w:shd w:val="clear" w:color="auto" w:fill="auto"/>
            <w:vAlign w:val="center"/>
          </w:tcPr>
          <w:p w14:paraId="7FE6A8A0" w14:textId="27923679" w:rsidR="00863F90" w:rsidRPr="00275051" w:rsidRDefault="00863F90">
            <w:pPr>
              <w:pStyle w:val="TableText0"/>
              <w:keepNext w:val="0"/>
              <w:widowControl w:val="0"/>
            </w:pPr>
            <w:r w:rsidRPr="00275051">
              <w:t xml:space="preserve">This was reasonable and consistent with PBS data from 2018 to 2023. However, </w:t>
            </w:r>
            <w:r w:rsidR="00551F43" w:rsidRPr="00275051">
              <w:t>i</w:t>
            </w:r>
            <w:r w:rsidRPr="00275051">
              <w:t xml:space="preserve">t was uncertain if the same ratio would apply for </w:t>
            </w:r>
            <w:r w:rsidR="000D0D1E" w:rsidRPr="00275051">
              <w:t>A2M</w:t>
            </w:r>
            <w:r w:rsidRPr="00275051">
              <w:t xml:space="preserve"> 720 mg and 960 mg doses as participants in Trial 031-201-00181 did not require dose reductions. Further, it was uncertain whether these rates would remain constant over time.</w:t>
            </w:r>
          </w:p>
        </w:tc>
      </w:tr>
      <w:tr w:rsidR="00863F90" w:rsidRPr="00275051" w14:paraId="7A91EF55" w14:textId="77777777" w:rsidTr="007773B5">
        <w:trPr>
          <w:trHeight w:val="62"/>
        </w:trPr>
        <w:tc>
          <w:tcPr>
            <w:tcW w:w="5000" w:type="pct"/>
            <w:gridSpan w:val="4"/>
            <w:shd w:val="clear" w:color="auto" w:fill="auto"/>
            <w:vAlign w:val="center"/>
          </w:tcPr>
          <w:p w14:paraId="011415B8" w14:textId="77777777" w:rsidR="00863F90" w:rsidRPr="00275051" w:rsidRDefault="00863F90" w:rsidP="00BB33EA">
            <w:pPr>
              <w:pStyle w:val="TableText0"/>
              <w:widowControl w:val="0"/>
              <w:rPr>
                <w:b/>
                <w:bCs w:val="0"/>
              </w:rPr>
            </w:pPr>
            <w:r w:rsidRPr="00275051">
              <w:rPr>
                <w:b/>
                <w:bCs w:val="0"/>
              </w:rPr>
              <w:t>Treatment utilisation</w:t>
            </w:r>
          </w:p>
        </w:tc>
      </w:tr>
      <w:tr w:rsidR="00863F90" w:rsidRPr="00275051" w14:paraId="3A7637A9" w14:textId="77777777" w:rsidTr="007773B5">
        <w:trPr>
          <w:cantSplit/>
          <w:trHeight w:val="62"/>
        </w:trPr>
        <w:tc>
          <w:tcPr>
            <w:tcW w:w="862" w:type="pct"/>
            <w:shd w:val="clear" w:color="auto" w:fill="auto"/>
            <w:vAlign w:val="center"/>
          </w:tcPr>
          <w:p w14:paraId="4B9798A0" w14:textId="5F828C16" w:rsidR="00863F90" w:rsidRPr="00275051" w:rsidRDefault="00863F90">
            <w:pPr>
              <w:pStyle w:val="TableText0"/>
              <w:keepNext w:val="0"/>
              <w:widowControl w:val="0"/>
            </w:pPr>
            <w:r w:rsidRPr="00275051">
              <w:t xml:space="preserve">Proportion of AOM scripts affected by </w:t>
            </w:r>
            <w:r w:rsidR="000D0D1E" w:rsidRPr="00275051">
              <w:t>A2M</w:t>
            </w:r>
            <w:r w:rsidRPr="00275051">
              <w:t xml:space="preserve"> (substitution/ uptake rate)</w:t>
            </w:r>
          </w:p>
        </w:tc>
        <w:tc>
          <w:tcPr>
            <w:tcW w:w="1730" w:type="pct"/>
            <w:shd w:val="clear" w:color="auto" w:fill="auto"/>
            <w:vAlign w:val="center"/>
          </w:tcPr>
          <w:p w14:paraId="11C7042D" w14:textId="007603DE" w:rsidR="00863F90" w:rsidRPr="00275051" w:rsidRDefault="00863F90">
            <w:pPr>
              <w:pStyle w:val="TableText0"/>
              <w:keepNext w:val="0"/>
              <w:widowControl w:val="0"/>
            </w:pPr>
            <w:r w:rsidRPr="00275051">
              <w:t xml:space="preserve">Yr 1: </w:t>
            </w:r>
            <w:r w:rsidR="0013795B" w:rsidRPr="0013795B">
              <w:rPr>
                <w:color w:val="000000"/>
                <w:spacing w:val="53"/>
                <w:shd w:val="solid" w:color="000000" w:fill="000000"/>
                <w:fitText w:val="330" w:id="-739975163"/>
                <w14:textFill>
                  <w14:solidFill>
                    <w14:srgbClr w14:val="000000">
                      <w14:alpha w14:val="100000"/>
                    </w14:srgbClr>
                  </w14:solidFill>
                </w14:textFill>
              </w:rPr>
              <w:t>|||</w:t>
            </w:r>
            <w:r w:rsidR="0013795B" w:rsidRPr="0013795B">
              <w:rPr>
                <w:color w:val="000000"/>
                <w:spacing w:val="1"/>
                <w:shd w:val="solid" w:color="000000" w:fill="000000"/>
                <w:fitText w:val="330" w:id="-739975163"/>
                <w14:textFill>
                  <w14:solidFill>
                    <w14:srgbClr w14:val="000000">
                      <w14:alpha w14:val="100000"/>
                    </w14:srgbClr>
                  </w14:solidFill>
                </w14:textFill>
              </w:rPr>
              <w:t>|</w:t>
            </w:r>
            <w:r w:rsidRPr="00275051">
              <w:t>%</w:t>
            </w:r>
          </w:p>
          <w:p w14:paraId="1AF7E1DB" w14:textId="061887C4" w:rsidR="00863F90" w:rsidRPr="00275051" w:rsidRDefault="00863F90">
            <w:pPr>
              <w:pStyle w:val="TableText0"/>
              <w:keepNext w:val="0"/>
              <w:widowControl w:val="0"/>
            </w:pPr>
            <w:r w:rsidRPr="00275051">
              <w:t xml:space="preserve">Yr 2: </w:t>
            </w:r>
            <w:r w:rsidR="0013795B" w:rsidRPr="0013795B">
              <w:rPr>
                <w:color w:val="000000"/>
                <w:spacing w:val="53"/>
                <w:shd w:val="solid" w:color="000000" w:fill="000000"/>
                <w:fitText w:val="330" w:id="-739975162"/>
                <w14:textFill>
                  <w14:solidFill>
                    <w14:srgbClr w14:val="000000">
                      <w14:alpha w14:val="100000"/>
                    </w14:srgbClr>
                  </w14:solidFill>
                </w14:textFill>
              </w:rPr>
              <w:t>|||</w:t>
            </w:r>
            <w:r w:rsidR="0013795B" w:rsidRPr="0013795B">
              <w:rPr>
                <w:color w:val="000000"/>
                <w:spacing w:val="1"/>
                <w:shd w:val="solid" w:color="000000" w:fill="000000"/>
                <w:fitText w:val="330" w:id="-739975162"/>
                <w14:textFill>
                  <w14:solidFill>
                    <w14:srgbClr w14:val="000000">
                      <w14:alpha w14:val="100000"/>
                    </w14:srgbClr>
                  </w14:solidFill>
                </w14:textFill>
              </w:rPr>
              <w:t>|</w:t>
            </w:r>
            <w:r w:rsidRPr="00275051">
              <w:t>%</w:t>
            </w:r>
          </w:p>
          <w:p w14:paraId="32A0482E" w14:textId="30DA56EA" w:rsidR="00863F90" w:rsidRPr="00275051" w:rsidRDefault="00863F90">
            <w:pPr>
              <w:pStyle w:val="TableText0"/>
              <w:keepNext w:val="0"/>
              <w:widowControl w:val="0"/>
            </w:pPr>
            <w:r w:rsidRPr="00275051">
              <w:t xml:space="preserve">Yr 3: </w:t>
            </w:r>
            <w:r w:rsidR="0013795B" w:rsidRPr="0013795B">
              <w:rPr>
                <w:color w:val="000000"/>
                <w:spacing w:val="53"/>
                <w:shd w:val="solid" w:color="000000" w:fill="000000"/>
                <w:fitText w:val="330" w:id="-739975161"/>
                <w14:textFill>
                  <w14:solidFill>
                    <w14:srgbClr w14:val="000000">
                      <w14:alpha w14:val="100000"/>
                    </w14:srgbClr>
                  </w14:solidFill>
                </w14:textFill>
              </w:rPr>
              <w:t>|||</w:t>
            </w:r>
            <w:r w:rsidR="0013795B" w:rsidRPr="0013795B">
              <w:rPr>
                <w:color w:val="000000"/>
                <w:spacing w:val="1"/>
                <w:shd w:val="solid" w:color="000000" w:fill="000000"/>
                <w:fitText w:val="330" w:id="-739975161"/>
                <w14:textFill>
                  <w14:solidFill>
                    <w14:srgbClr w14:val="000000">
                      <w14:alpha w14:val="100000"/>
                    </w14:srgbClr>
                  </w14:solidFill>
                </w14:textFill>
              </w:rPr>
              <w:t>|</w:t>
            </w:r>
            <w:r w:rsidRPr="00275051">
              <w:t>%</w:t>
            </w:r>
          </w:p>
          <w:p w14:paraId="49FDDA56" w14:textId="7625A23F" w:rsidR="00863F90" w:rsidRPr="00275051" w:rsidRDefault="00863F90">
            <w:pPr>
              <w:pStyle w:val="TableText0"/>
              <w:keepNext w:val="0"/>
              <w:widowControl w:val="0"/>
            </w:pPr>
            <w:r w:rsidRPr="00275051">
              <w:t xml:space="preserve">Yr 4: </w:t>
            </w:r>
            <w:r w:rsidR="0013795B" w:rsidRPr="0013795B">
              <w:rPr>
                <w:color w:val="000000"/>
                <w:spacing w:val="53"/>
                <w:shd w:val="solid" w:color="000000" w:fill="000000"/>
                <w:fitText w:val="330" w:id="-739975160"/>
                <w14:textFill>
                  <w14:solidFill>
                    <w14:srgbClr w14:val="000000">
                      <w14:alpha w14:val="100000"/>
                    </w14:srgbClr>
                  </w14:solidFill>
                </w14:textFill>
              </w:rPr>
              <w:t>|||</w:t>
            </w:r>
            <w:r w:rsidR="0013795B" w:rsidRPr="0013795B">
              <w:rPr>
                <w:color w:val="000000"/>
                <w:spacing w:val="1"/>
                <w:shd w:val="solid" w:color="000000" w:fill="000000"/>
                <w:fitText w:val="330" w:id="-739975160"/>
                <w14:textFill>
                  <w14:solidFill>
                    <w14:srgbClr w14:val="000000">
                      <w14:alpha w14:val="100000"/>
                    </w14:srgbClr>
                  </w14:solidFill>
                </w14:textFill>
              </w:rPr>
              <w:t>|</w:t>
            </w:r>
            <w:r w:rsidRPr="00275051">
              <w:t>%</w:t>
            </w:r>
          </w:p>
          <w:p w14:paraId="2AADF5FA" w14:textId="09383AAC" w:rsidR="00863F90" w:rsidRPr="00275051" w:rsidRDefault="00863F90">
            <w:pPr>
              <w:pStyle w:val="TableText0"/>
              <w:keepNext w:val="0"/>
              <w:widowControl w:val="0"/>
            </w:pPr>
            <w:r w:rsidRPr="00275051">
              <w:t xml:space="preserve">Yr 5: </w:t>
            </w:r>
            <w:r w:rsidR="0013795B" w:rsidRPr="0013795B">
              <w:rPr>
                <w:color w:val="000000"/>
                <w:spacing w:val="53"/>
                <w:shd w:val="solid" w:color="000000" w:fill="000000"/>
                <w:fitText w:val="330" w:id="-739975159"/>
                <w14:textFill>
                  <w14:solidFill>
                    <w14:srgbClr w14:val="000000">
                      <w14:alpha w14:val="100000"/>
                    </w14:srgbClr>
                  </w14:solidFill>
                </w14:textFill>
              </w:rPr>
              <w:t>|||</w:t>
            </w:r>
            <w:r w:rsidR="0013795B" w:rsidRPr="0013795B">
              <w:rPr>
                <w:color w:val="000000"/>
                <w:spacing w:val="1"/>
                <w:shd w:val="solid" w:color="000000" w:fill="000000"/>
                <w:fitText w:val="330" w:id="-739975159"/>
                <w14:textFill>
                  <w14:solidFill>
                    <w14:srgbClr w14:val="000000">
                      <w14:alpha w14:val="100000"/>
                    </w14:srgbClr>
                  </w14:solidFill>
                </w14:textFill>
              </w:rPr>
              <w:t>|</w:t>
            </w:r>
            <w:r w:rsidRPr="00275051">
              <w:t>%</w:t>
            </w:r>
          </w:p>
          <w:p w14:paraId="6EC23E66" w14:textId="0ECB29CE" w:rsidR="00863F90" w:rsidRPr="00275051" w:rsidRDefault="00863F90">
            <w:pPr>
              <w:pStyle w:val="TableText0"/>
              <w:keepNext w:val="0"/>
              <w:widowControl w:val="0"/>
            </w:pPr>
            <w:r w:rsidRPr="00275051">
              <w:t xml:space="preserve">Yr 6: </w:t>
            </w:r>
            <w:r w:rsidR="0013795B" w:rsidRPr="0013795B">
              <w:rPr>
                <w:color w:val="000000"/>
                <w:spacing w:val="53"/>
                <w:shd w:val="solid" w:color="000000" w:fill="000000"/>
                <w:fitText w:val="330" w:id="-739975158"/>
                <w14:textFill>
                  <w14:solidFill>
                    <w14:srgbClr w14:val="000000">
                      <w14:alpha w14:val="100000"/>
                    </w14:srgbClr>
                  </w14:solidFill>
                </w14:textFill>
              </w:rPr>
              <w:t>|||</w:t>
            </w:r>
            <w:r w:rsidR="0013795B" w:rsidRPr="0013795B">
              <w:rPr>
                <w:color w:val="000000"/>
                <w:spacing w:val="1"/>
                <w:shd w:val="solid" w:color="000000" w:fill="000000"/>
                <w:fitText w:val="330" w:id="-739975158"/>
                <w14:textFill>
                  <w14:solidFill>
                    <w14:srgbClr w14:val="000000">
                      <w14:alpha w14:val="100000"/>
                    </w14:srgbClr>
                  </w14:solidFill>
                </w14:textFill>
              </w:rPr>
              <w:t>|</w:t>
            </w:r>
            <w:r w:rsidRPr="00275051">
              <w:t>%</w:t>
            </w:r>
          </w:p>
        </w:tc>
        <w:tc>
          <w:tcPr>
            <w:tcW w:w="1100" w:type="pct"/>
            <w:shd w:val="clear" w:color="auto" w:fill="auto"/>
            <w:vAlign w:val="center"/>
          </w:tcPr>
          <w:p w14:paraId="2CE0D34E" w14:textId="18F45478" w:rsidR="00863F90" w:rsidRPr="00275051" w:rsidRDefault="00863F90">
            <w:pPr>
              <w:pStyle w:val="TableText0"/>
              <w:keepNext w:val="0"/>
              <w:widowControl w:val="0"/>
            </w:pPr>
            <w:r w:rsidRPr="00275051">
              <w:t xml:space="preserve">Assumed to be </w:t>
            </w:r>
            <w:proofErr w:type="gramStart"/>
            <w:r w:rsidRPr="00275051">
              <w:t>similar to</w:t>
            </w:r>
            <w:proofErr w:type="gramEnd"/>
            <w:r w:rsidRPr="00275051">
              <w:t xml:space="preserve"> the substitution of paliperidone one-monthly by paliperidone 3-monthly </w:t>
            </w:r>
          </w:p>
        </w:tc>
        <w:tc>
          <w:tcPr>
            <w:tcW w:w="1308" w:type="pct"/>
            <w:shd w:val="clear" w:color="auto" w:fill="auto"/>
            <w:vAlign w:val="center"/>
          </w:tcPr>
          <w:p w14:paraId="481721BD" w14:textId="7304F31B" w:rsidR="00863F90" w:rsidRPr="00275051" w:rsidRDefault="00863F90">
            <w:pPr>
              <w:pStyle w:val="TableText0"/>
              <w:widowControl w:val="0"/>
            </w:pPr>
            <w:r w:rsidRPr="00275051">
              <w:t>This was uncertain.</w:t>
            </w:r>
          </w:p>
        </w:tc>
      </w:tr>
      <w:tr w:rsidR="00863F90" w:rsidRPr="00275051" w14:paraId="6BB9C5D2" w14:textId="77777777" w:rsidTr="007773B5">
        <w:trPr>
          <w:trHeight w:val="62"/>
        </w:trPr>
        <w:tc>
          <w:tcPr>
            <w:tcW w:w="862" w:type="pct"/>
            <w:shd w:val="clear" w:color="auto" w:fill="auto"/>
            <w:vAlign w:val="center"/>
          </w:tcPr>
          <w:p w14:paraId="64422CBA" w14:textId="77777777" w:rsidR="00863F90" w:rsidRPr="00275051" w:rsidRDefault="00863F90">
            <w:pPr>
              <w:pStyle w:val="TableText0"/>
              <w:keepNext w:val="0"/>
              <w:widowControl w:val="0"/>
            </w:pPr>
            <w:r w:rsidRPr="00275051">
              <w:t>Adherence rate</w:t>
            </w:r>
          </w:p>
        </w:tc>
        <w:tc>
          <w:tcPr>
            <w:tcW w:w="1730" w:type="pct"/>
            <w:shd w:val="clear" w:color="auto" w:fill="auto"/>
            <w:vAlign w:val="center"/>
          </w:tcPr>
          <w:p w14:paraId="59BACFB5" w14:textId="11A140A7" w:rsidR="00863F90" w:rsidRPr="00275051" w:rsidRDefault="00863F90">
            <w:pPr>
              <w:pStyle w:val="TableText0"/>
              <w:keepNext w:val="0"/>
              <w:widowControl w:val="0"/>
            </w:pPr>
            <w:proofErr w:type="gramStart"/>
            <w:r w:rsidRPr="00275051">
              <w:t>Similar to</w:t>
            </w:r>
            <w:proofErr w:type="gramEnd"/>
            <w:r w:rsidRPr="00275051">
              <w:t xml:space="preserve"> AOM</w:t>
            </w:r>
          </w:p>
        </w:tc>
        <w:tc>
          <w:tcPr>
            <w:tcW w:w="1100" w:type="pct"/>
            <w:shd w:val="clear" w:color="auto" w:fill="auto"/>
            <w:vAlign w:val="center"/>
          </w:tcPr>
          <w:p w14:paraId="6EBF416C" w14:textId="77777777" w:rsidR="00863F90" w:rsidRPr="00275051" w:rsidRDefault="00863F90">
            <w:pPr>
              <w:pStyle w:val="TableText0"/>
              <w:keepNext w:val="0"/>
              <w:widowControl w:val="0"/>
            </w:pPr>
            <w:r w:rsidRPr="00275051">
              <w:t>Assumed.</w:t>
            </w:r>
          </w:p>
        </w:tc>
        <w:tc>
          <w:tcPr>
            <w:tcW w:w="1308" w:type="pct"/>
            <w:shd w:val="clear" w:color="auto" w:fill="auto"/>
            <w:vAlign w:val="center"/>
          </w:tcPr>
          <w:p w14:paraId="3A3DB0F0" w14:textId="6796D921" w:rsidR="00863F90" w:rsidRPr="00275051" w:rsidRDefault="00863F90">
            <w:pPr>
              <w:pStyle w:val="TableText0"/>
              <w:keepNext w:val="0"/>
              <w:widowControl w:val="0"/>
            </w:pPr>
            <w:r w:rsidRPr="00275051">
              <w:t xml:space="preserve">This was </w:t>
            </w:r>
            <w:r w:rsidR="00762919" w:rsidRPr="00275051">
              <w:t>reasonable</w:t>
            </w:r>
            <w:r w:rsidRPr="00275051">
              <w:t>.</w:t>
            </w:r>
          </w:p>
        </w:tc>
      </w:tr>
      <w:tr w:rsidR="00863F90" w:rsidRPr="00275051" w14:paraId="4702BF86" w14:textId="77777777" w:rsidTr="007773B5">
        <w:trPr>
          <w:trHeight w:val="62"/>
        </w:trPr>
        <w:tc>
          <w:tcPr>
            <w:tcW w:w="5000" w:type="pct"/>
            <w:gridSpan w:val="4"/>
            <w:shd w:val="clear" w:color="auto" w:fill="auto"/>
            <w:vAlign w:val="center"/>
          </w:tcPr>
          <w:p w14:paraId="50E6F2F0" w14:textId="77777777" w:rsidR="00863F90" w:rsidRPr="00275051" w:rsidRDefault="00863F90">
            <w:pPr>
              <w:pStyle w:val="TableText0"/>
              <w:keepNext w:val="0"/>
              <w:widowControl w:val="0"/>
              <w:rPr>
                <w:b/>
                <w:bCs w:val="0"/>
              </w:rPr>
            </w:pPr>
            <w:r w:rsidRPr="00275051">
              <w:rPr>
                <w:b/>
                <w:bCs w:val="0"/>
              </w:rPr>
              <w:t>Costs</w:t>
            </w:r>
          </w:p>
        </w:tc>
      </w:tr>
      <w:tr w:rsidR="00863F90" w:rsidRPr="00275051" w14:paraId="79F5ECDE" w14:textId="77777777" w:rsidTr="00585E9A">
        <w:trPr>
          <w:cantSplit/>
          <w:trHeight w:val="62"/>
        </w:trPr>
        <w:tc>
          <w:tcPr>
            <w:tcW w:w="862" w:type="pct"/>
            <w:shd w:val="clear" w:color="auto" w:fill="auto"/>
            <w:vAlign w:val="center"/>
          </w:tcPr>
          <w:p w14:paraId="4F7A4574" w14:textId="3A3D4437" w:rsidR="00863F90" w:rsidRPr="00275051" w:rsidRDefault="00863F90">
            <w:pPr>
              <w:pStyle w:val="TableText0"/>
              <w:keepNext w:val="0"/>
              <w:widowControl w:val="0"/>
            </w:pPr>
            <w:r w:rsidRPr="00275051">
              <w:t>Proposed medicine (</w:t>
            </w:r>
            <w:r w:rsidR="000D0D1E" w:rsidRPr="00275051">
              <w:t>A2M</w:t>
            </w:r>
            <w:r w:rsidRPr="00275051">
              <w:t xml:space="preserve"> 960 mg)</w:t>
            </w:r>
          </w:p>
        </w:tc>
        <w:tc>
          <w:tcPr>
            <w:tcW w:w="1730" w:type="pct"/>
            <w:shd w:val="clear" w:color="auto" w:fill="auto"/>
            <w:vAlign w:val="center"/>
          </w:tcPr>
          <w:p w14:paraId="20C761D0" w14:textId="7EAB465B" w:rsidR="00863F90" w:rsidRPr="00B33E1B" w:rsidRDefault="00863F90" w:rsidP="007773B5">
            <w:pPr>
              <w:pStyle w:val="TableText0"/>
              <w:keepNext w:val="0"/>
              <w:widowControl w:val="0"/>
              <w:jc w:val="center"/>
            </w:pPr>
            <w:r w:rsidRPr="00B33E1B">
              <w:t>$</w:t>
            </w:r>
            <w:r w:rsidR="000F06B1" w:rsidRPr="00B33E1B">
              <w:t>720.28</w:t>
            </w:r>
          </w:p>
        </w:tc>
        <w:tc>
          <w:tcPr>
            <w:tcW w:w="1100" w:type="pct"/>
            <w:shd w:val="clear" w:color="auto" w:fill="auto"/>
            <w:vAlign w:val="center"/>
          </w:tcPr>
          <w:p w14:paraId="1C0026E8" w14:textId="77777777" w:rsidR="00863F90" w:rsidRPr="00275051" w:rsidRDefault="00863F90">
            <w:pPr>
              <w:pStyle w:val="TableText0"/>
              <w:keepNext w:val="0"/>
              <w:widowControl w:val="0"/>
            </w:pPr>
            <w:r w:rsidRPr="00275051">
              <w:t xml:space="preserve">Proposed price (DPMQ) </w:t>
            </w:r>
          </w:p>
        </w:tc>
        <w:tc>
          <w:tcPr>
            <w:tcW w:w="1308" w:type="pct"/>
            <w:shd w:val="clear" w:color="auto" w:fill="auto"/>
            <w:vAlign w:val="center"/>
          </w:tcPr>
          <w:p w14:paraId="4CE14A8D" w14:textId="06B5ECBD" w:rsidR="00863F90" w:rsidRPr="00275051" w:rsidRDefault="000F06B1">
            <w:pPr>
              <w:pStyle w:val="TableText0"/>
              <w:keepNext w:val="0"/>
              <w:widowControl w:val="0"/>
            </w:pPr>
            <w:r w:rsidRPr="00275051">
              <w:t>Updated in ESC advice.</w:t>
            </w:r>
          </w:p>
        </w:tc>
      </w:tr>
      <w:tr w:rsidR="00863F90" w:rsidRPr="00275051" w14:paraId="54C6D25A" w14:textId="77777777" w:rsidTr="00585E9A">
        <w:trPr>
          <w:cantSplit/>
          <w:trHeight w:val="62"/>
        </w:trPr>
        <w:tc>
          <w:tcPr>
            <w:tcW w:w="862" w:type="pct"/>
            <w:shd w:val="clear" w:color="auto" w:fill="auto"/>
            <w:vAlign w:val="center"/>
          </w:tcPr>
          <w:p w14:paraId="6A8D0532" w14:textId="17DB0DB4" w:rsidR="00863F90" w:rsidRPr="00275051" w:rsidRDefault="00863F90">
            <w:pPr>
              <w:pStyle w:val="TableText0"/>
              <w:keepNext w:val="0"/>
              <w:widowControl w:val="0"/>
            </w:pPr>
            <w:r w:rsidRPr="00275051">
              <w:t>Proposed medicine (</w:t>
            </w:r>
            <w:r w:rsidR="000D0D1E" w:rsidRPr="00275051">
              <w:t>A2M</w:t>
            </w:r>
            <w:r w:rsidRPr="00275051">
              <w:t xml:space="preserve"> 720 mg)</w:t>
            </w:r>
          </w:p>
        </w:tc>
        <w:tc>
          <w:tcPr>
            <w:tcW w:w="1730" w:type="pct"/>
            <w:shd w:val="clear" w:color="auto" w:fill="auto"/>
            <w:vAlign w:val="center"/>
          </w:tcPr>
          <w:p w14:paraId="3F0D3571" w14:textId="51F6BCE8" w:rsidR="00863F90" w:rsidRPr="00B33E1B" w:rsidRDefault="000F06B1" w:rsidP="007773B5">
            <w:pPr>
              <w:pStyle w:val="TableText0"/>
              <w:keepNext w:val="0"/>
              <w:widowControl w:val="0"/>
              <w:jc w:val="center"/>
            </w:pPr>
            <w:r w:rsidRPr="00B33E1B">
              <w:t>$577.79</w:t>
            </w:r>
          </w:p>
        </w:tc>
        <w:tc>
          <w:tcPr>
            <w:tcW w:w="1100" w:type="pct"/>
            <w:shd w:val="clear" w:color="auto" w:fill="auto"/>
            <w:vAlign w:val="center"/>
          </w:tcPr>
          <w:p w14:paraId="78C80790" w14:textId="77777777" w:rsidR="00863F90" w:rsidRPr="00275051" w:rsidRDefault="00863F90">
            <w:pPr>
              <w:pStyle w:val="TableText0"/>
              <w:keepNext w:val="0"/>
              <w:widowControl w:val="0"/>
            </w:pPr>
            <w:r w:rsidRPr="00275051">
              <w:t>Proposed price (DPMQ)</w:t>
            </w:r>
          </w:p>
        </w:tc>
        <w:tc>
          <w:tcPr>
            <w:tcW w:w="1308" w:type="pct"/>
            <w:shd w:val="clear" w:color="auto" w:fill="auto"/>
            <w:vAlign w:val="center"/>
          </w:tcPr>
          <w:p w14:paraId="2CD72583" w14:textId="22EEA821" w:rsidR="00863F90" w:rsidRPr="00275051" w:rsidRDefault="000F06B1">
            <w:pPr>
              <w:pStyle w:val="TableText0"/>
              <w:keepNext w:val="0"/>
              <w:widowControl w:val="0"/>
            </w:pPr>
            <w:r w:rsidRPr="00275051">
              <w:t>Updated in ESC advice.</w:t>
            </w:r>
          </w:p>
        </w:tc>
      </w:tr>
      <w:tr w:rsidR="00863F90" w:rsidRPr="00275051" w14:paraId="24E6AB7A" w14:textId="77777777" w:rsidTr="007773B5">
        <w:trPr>
          <w:trHeight w:val="62"/>
        </w:trPr>
        <w:tc>
          <w:tcPr>
            <w:tcW w:w="862" w:type="pct"/>
            <w:shd w:val="clear" w:color="auto" w:fill="auto"/>
            <w:vAlign w:val="center"/>
          </w:tcPr>
          <w:p w14:paraId="6A80B6A3" w14:textId="77777777" w:rsidR="00863F90" w:rsidRPr="00275051" w:rsidRDefault="00863F90">
            <w:pPr>
              <w:pStyle w:val="TableText0"/>
              <w:keepNext w:val="0"/>
              <w:widowControl w:val="0"/>
            </w:pPr>
            <w:r w:rsidRPr="00275051">
              <w:lastRenderedPageBreak/>
              <w:t>Comparator (AOM 400 mg)</w:t>
            </w:r>
          </w:p>
        </w:tc>
        <w:tc>
          <w:tcPr>
            <w:tcW w:w="1730" w:type="pct"/>
            <w:shd w:val="clear" w:color="auto" w:fill="auto"/>
            <w:vAlign w:val="center"/>
          </w:tcPr>
          <w:p w14:paraId="66EB734A" w14:textId="77777777" w:rsidR="00863F90" w:rsidRPr="00275051" w:rsidRDefault="00863F90" w:rsidP="007773B5">
            <w:pPr>
              <w:pStyle w:val="TableText0"/>
              <w:keepNext w:val="0"/>
              <w:widowControl w:val="0"/>
              <w:jc w:val="center"/>
            </w:pPr>
            <w:r w:rsidRPr="00275051">
              <w:t>$364.13</w:t>
            </w:r>
          </w:p>
        </w:tc>
        <w:tc>
          <w:tcPr>
            <w:tcW w:w="1100" w:type="pct"/>
            <w:shd w:val="clear" w:color="auto" w:fill="auto"/>
            <w:vAlign w:val="center"/>
          </w:tcPr>
          <w:p w14:paraId="71B2C32F" w14:textId="77777777" w:rsidR="00863F90" w:rsidRPr="00275051" w:rsidRDefault="00863F90">
            <w:pPr>
              <w:pStyle w:val="TableText0"/>
              <w:keepNext w:val="0"/>
              <w:widowControl w:val="0"/>
            </w:pPr>
            <w:r w:rsidRPr="00275051">
              <w:t>DPMQ; PBS Item Number 10219W</w:t>
            </w:r>
          </w:p>
        </w:tc>
        <w:tc>
          <w:tcPr>
            <w:tcW w:w="1308" w:type="pct"/>
            <w:shd w:val="clear" w:color="auto" w:fill="auto"/>
            <w:vAlign w:val="center"/>
          </w:tcPr>
          <w:p w14:paraId="71F6D217" w14:textId="1CFD843A" w:rsidR="00863F90" w:rsidRPr="00275051" w:rsidRDefault="00863F90">
            <w:pPr>
              <w:pStyle w:val="TableText0"/>
              <w:keepNext w:val="0"/>
              <w:widowControl w:val="0"/>
            </w:pPr>
            <w:r w:rsidRPr="00275051">
              <w:t>This was verified</w:t>
            </w:r>
            <w:r w:rsidR="00075542" w:rsidRPr="00275051">
              <w:t>.</w:t>
            </w:r>
          </w:p>
        </w:tc>
      </w:tr>
      <w:tr w:rsidR="00863F90" w:rsidRPr="00275051" w14:paraId="7D33AA09" w14:textId="77777777" w:rsidTr="007773B5">
        <w:trPr>
          <w:trHeight w:val="62"/>
        </w:trPr>
        <w:tc>
          <w:tcPr>
            <w:tcW w:w="862" w:type="pct"/>
            <w:shd w:val="clear" w:color="auto" w:fill="auto"/>
            <w:vAlign w:val="center"/>
          </w:tcPr>
          <w:p w14:paraId="404D292F" w14:textId="77777777" w:rsidR="00863F90" w:rsidRPr="00275051" w:rsidRDefault="00863F90">
            <w:pPr>
              <w:pStyle w:val="TableText0"/>
              <w:keepNext w:val="0"/>
              <w:widowControl w:val="0"/>
            </w:pPr>
            <w:r w:rsidRPr="00275051">
              <w:t>Comparator (AOM 300 mg)</w:t>
            </w:r>
          </w:p>
        </w:tc>
        <w:tc>
          <w:tcPr>
            <w:tcW w:w="1730" w:type="pct"/>
            <w:shd w:val="clear" w:color="auto" w:fill="auto"/>
            <w:vAlign w:val="center"/>
          </w:tcPr>
          <w:p w14:paraId="6B31BCF3" w14:textId="77777777" w:rsidR="00863F90" w:rsidRPr="00275051" w:rsidRDefault="00863F90" w:rsidP="007773B5">
            <w:pPr>
              <w:pStyle w:val="TableText0"/>
              <w:keepNext w:val="0"/>
              <w:widowControl w:val="0"/>
              <w:jc w:val="center"/>
            </w:pPr>
            <w:r w:rsidRPr="00275051">
              <w:t>$292.90</w:t>
            </w:r>
          </w:p>
        </w:tc>
        <w:tc>
          <w:tcPr>
            <w:tcW w:w="1100" w:type="pct"/>
            <w:shd w:val="clear" w:color="auto" w:fill="auto"/>
            <w:vAlign w:val="center"/>
          </w:tcPr>
          <w:p w14:paraId="6E2A9E0D" w14:textId="77777777" w:rsidR="00863F90" w:rsidRPr="00275051" w:rsidRDefault="00863F90">
            <w:pPr>
              <w:pStyle w:val="TableText0"/>
              <w:keepNext w:val="0"/>
              <w:widowControl w:val="0"/>
            </w:pPr>
            <w:r w:rsidRPr="00275051">
              <w:t>DPMQ; PBS Item Number 10224D</w:t>
            </w:r>
          </w:p>
        </w:tc>
        <w:tc>
          <w:tcPr>
            <w:tcW w:w="1308" w:type="pct"/>
            <w:shd w:val="clear" w:color="auto" w:fill="auto"/>
            <w:vAlign w:val="center"/>
          </w:tcPr>
          <w:p w14:paraId="73FE4896" w14:textId="62752C02" w:rsidR="00863F90" w:rsidRPr="00275051" w:rsidRDefault="00863F90">
            <w:pPr>
              <w:pStyle w:val="TableText0"/>
              <w:keepNext w:val="0"/>
              <w:widowControl w:val="0"/>
            </w:pPr>
            <w:r w:rsidRPr="00275051">
              <w:t>This was verified</w:t>
            </w:r>
            <w:r w:rsidR="00075542" w:rsidRPr="00275051">
              <w:t>.</w:t>
            </w:r>
          </w:p>
        </w:tc>
      </w:tr>
      <w:tr w:rsidR="00863F90" w:rsidRPr="00275051" w14:paraId="25813531" w14:textId="77777777" w:rsidTr="007773B5">
        <w:trPr>
          <w:trHeight w:val="62"/>
        </w:trPr>
        <w:tc>
          <w:tcPr>
            <w:tcW w:w="862" w:type="pct"/>
            <w:shd w:val="clear" w:color="auto" w:fill="auto"/>
            <w:vAlign w:val="center"/>
          </w:tcPr>
          <w:p w14:paraId="420F0BBD" w14:textId="77777777" w:rsidR="00863F90" w:rsidRPr="00275051" w:rsidRDefault="00863F90">
            <w:pPr>
              <w:pStyle w:val="TableText0"/>
              <w:keepNext w:val="0"/>
              <w:widowControl w:val="0"/>
            </w:pPr>
            <w:r w:rsidRPr="00275051">
              <w:t>Patient co-payment for Year 2024</w:t>
            </w:r>
          </w:p>
        </w:tc>
        <w:tc>
          <w:tcPr>
            <w:tcW w:w="1730" w:type="pct"/>
            <w:shd w:val="clear" w:color="auto" w:fill="auto"/>
            <w:vAlign w:val="center"/>
          </w:tcPr>
          <w:p w14:paraId="56421DDC" w14:textId="77777777" w:rsidR="00863F90" w:rsidRPr="00275051" w:rsidRDefault="00863F90">
            <w:pPr>
              <w:pStyle w:val="TableText0"/>
              <w:keepNext w:val="0"/>
              <w:widowControl w:val="0"/>
            </w:pPr>
            <w:r w:rsidRPr="00275051">
              <w:t>PBS: $12.56; Share: 99.56%</w:t>
            </w:r>
          </w:p>
          <w:p w14:paraId="418076B6" w14:textId="77777777" w:rsidR="00863F90" w:rsidRPr="00275051" w:rsidRDefault="00863F90">
            <w:pPr>
              <w:pStyle w:val="TableText0"/>
              <w:keepNext w:val="0"/>
              <w:widowControl w:val="0"/>
            </w:pPr>
            <w:r w:rsidRPr="00275051">
              <w:t>RPBS: $6.54; Share: 0.44%</w:t>
            </w:r>
          </w:p>
        </w:tc>
        <w:tc>
          <w:tcPr>
            <w:tcW w:w="1100" w:type="pct"/>
            <w:shd w:val="clear" w:color="auto" w:fill="auto"/>
            <w:vAlign w:val="center"/>
          </w:tcPr>
          <w:p w14:paraId="7856EC45" w14:textId="77777777" w:rsidR="00863F90" w:rsidRPr="00275051" w:rsidRDefault="00863F90">
            <w:pPr>
              <w:pStyle w:val="TableText0"/>
              <w:keepNext w:val="0"/>
              <w:widowControl w:val="0"/>
            </w:pPr>
            <w:r w:rsidRPr="00275051">
              <w:t>Average copayment calculated based on PBS item reports for AOM (items: 10224D and 10219W; January 2022 - December 2023). Calculated as the cross product of % share of PBS and RPBS services usages under different categories by their respective standard co-</w:t>
            </w:r>
            <w:proofErr w:type="spellStart"/>
            <w:r w:rsidRPr="00275051">
              <w:t>payments</w:t>
            </w:r>
            <w:r w:rsidRPr="00275051">
              <w:rPr>
                <w:vertAlign w:val="superscript"/>
              </w:rPr>
              <w:t>a</w:t>
            </w:r>
            <w:proofErr w:type="spellEnd"/>
            <w:r w:rsidRPr="00275051">
              <w:t>.</w:t>
            </w:r>
          </w:p>
        </w:tc>
        <w:tc>
          <w:tcPr>
            <w:tcW w:w="1308" w:type="pct"/>
            <w:shd w:val="clear" w:color="auto" w:fill="auto"/>
            <w:vAlign w:val="center"/>
          </w:tcPr>
          <w:p w14:paraId="39B31033" w14:textId="77777777" w:rsidR="00863F90" w:rsidRPr="00275051" w:rsidRDefault="00863F90">
            <w:pPr>
              <w:pStyle w:val="TableText0"/>
              <w:keepNext w:val="0"/>
              <w:widowControl w:val="0"/>
            </w:pPr>
            <w:r w:rsidRPr="00275051">
              <w:t>This was reasonable.</w:t>
            </w:r>
          </w:p>
        </w:tc>
      </w:tr>
      <w:tr w:rsidR="00C90962" w:rsidRPr="00275051" w14:paraId="274AB977" w14:textId="77777777" w:rsidTr="007773B5">
        <w:trPr>
          <w:trHeight w:val="62"/>
        </w:trPr>
        <w:tc>
          <w:tcPr>
            <w:tcW w:w="862" w:type="pct"/>
            <w:shd w:val="clear" w:color="auto" w:fill="auto"/>
            <w:vAlign w:val="center"/>
          </w:tcPr>
          <w:p w14:paraId="68E26946" w14:textId="77777777" w:rsidR="00863F90" w:rsidRPr="00275051" w:rsidRDefault="00863F90">
            <w:pPr>
              <w:pStyle w:val="TableText0"/>
              <w:keepNext w:val="0"/>
              <w:widowControl w:val="0"/>
            </w:pPr>
            <w:r w:rsidRPr="00275051">
              <w:t>MBS costs</w:t>
            </w:r>
          </w:p>
        </w:tc>
        <w:tc>
          <w:tcPr>
            <w:tcW w:w="1730" w:type="pct"/>
            <w:shd w:val="clear" w:color="auto" w:fill="auto"/>
            <w:vAlign w:val="center"/>
          </w:tcPr>
          <w:p w14:paraId="50ED7F6A" w14:textId="77777777" w:rsidR="00863F90" w:rsidRPr="00275051" w:rsidRDefault="00863F90">
            <w:pPr>
              <w:pStyle w:val="TableText0"/>
              <w:keepNext w:val="0"/>
              <w:widowControl w:val="0"/>
            </w:pPr>
            <w:r w:rsidRPr="00275051">
              <w:t>$41.40 per episode</w:t>
            </w:r>
          </w:p>
        </w:tc>
        <w:tc>
          <w:tcPr>
            <w:tcW w:w="1100" w:type="pct"/>
            <w:shd w:val="clear" w:color="auto" w:fill="auto"/>
            <w:vAlign w:val="center"/>
          </w:tcPr>
          <w:p w14:paraId="423DEF4F" w14:textId="77777777" w:rsidR="00863F90" w:rsidRPr="00275051" w:rsidRDefault="00863F90">
            <w:pPr>
              <w:pStyle w:val="TableText0"/>
              <w:keepNext w:val="0"/>
              <w:widowControl w:val="0"/>
            </w:pPr>
            <w:r w:rsidRPr="00275051">
              <w:t>MBS Item Number 23</w:t>
            </w:r>
          </w:p>
        </w:tc>
        <w:tc>
          <w:tcPr>
            <w:tcW w:w="1308" w:type="pct"/>
            <w:shd w:val="clear" w:color="auto" w:fill="auto"/>
            <w:vAlign w:val="center"/>
          </w:tcPr>
          <w:p w14:paraId="3FC247F7" w14:textId="77777777" w:rsidR="00500128" w:rsidRPr="00275051" w:rsidRDefault="00500128">
            <w:pPr>
              <w:pStyle w:val="TableText0"/>
              <w:keepNext w:val="0"/>
              <w:widowControl w:val="0"/>
            </w:pPr>
          </w:p>
          <w:p w14:paraId="5D126F75" w14:textId="63D3BCE2" w:rsidR="00500128" w:rsidRPr="00275051" w:rsidRDefault="00500128">
            <w:pPr>
              <w:pStyle w:val="TableText0"/>
              <w:keepNext w:val="0"/>
              <w:widowControl w:val="0"/>
            </w:pPr>
            <w:r w:rsidRPr="00275051">
              <w:t>Not appropriate to include costs for general practice consultations in financial estimates.</w:t>
            </w:r>
          </w:p>
        </w:tc>
      </w:tr>
    </w:tbl>
    <w:p w14:paraId="78B9DB86" w14:textId="77777777" w:rsidR="00863F90" w:rsidRPr="00275051" w:rsidRDefault="00863F90" w:rsidP="00863F90">
      <w:pPr>
        <w:pStyle w:val="TableFigureFooter"/>
      </w:pPr>
      <w:r w:rsidRPr="00275051">
        <w:t>Source: Tables 44-45, p114 of the submission; Table 46, p115 of the submission; Table 47, p116 of the submission; Tables 48-50, p117 of the submission.</w:t>
      </w:r>
    </w:p>
    <w:p w14:paraId="0D27A6F5" w14:textId="5E460434" w:rsidR="00863F90" w:rsidRPr="00275051" w:rsidRDefault="000D0D1E" w:rsidP="00863F90">
      <w:pPr>
        <w:pStyle w:val="TableFigureFooter"/>
      </w:pPr>
      <w:r w:rsidRPr="00275051">
        <w:t xml:space="preserve">A2M = aripiprazole </w:t>
      </w:r>
      <w:r w:rsidR="009A7B9F" w:rsidRPr="00275051">
        <w:t>two</w:t>
      </w:r>
      <w:r w:rsidRPr="00275051">
        <w:t>-monthly</w:t>
      </w:r>
      <w:r w:rsidR="00863F90" w:rsidRPr="00275051">
        <w:t>; AOM = aripiprazole once-monthly; DPMQ = dispensed price for maximum quantify; PBS = Pharmaceutical Benefits Scheme; RPBS = Repatriation Pharmaceutical Benefits Scheme.</w:t>
      </w:r>
    </w:p>
    <w:p w14:paraId="453CC179" w14:textId="77777777" w:rsidR="00863F90" w:rsidRPr="00275051" w:rsidRDefault="00863F90" w:rsidP="00863F90">
      <w:pPr>
        <w:pStyle w:val="TableFigureFooter"/>
      </w:pPr>
      <w:r w:rsidRPr="00275051">
        <w:rPr>
          <w:vertAlign w:val="superscript"/>
        </w:rPr>
        <w:t>a</w:t>
      </w:r>
      <w:r w:rsidRPr="00275051">
        <w:t xml:space="preserve"> Co-payments for PBS services: general-ordinary services: $31.60, General - Safety Net Services: $7.70; Concessional - Ordinary Services: $7.70; Concessional - Free Services: $0.00; RPBS - Ordinary Services: $7.70; RPBS - Safety Net Services: $0.00</w:t>
      </w:r>
    </w:p>
    <w:p w14:paraId="2189DE32" w14:textId="5BA0B2B1" w:rsidR="00B14964" w:rsidRPr="00275051" w:rsidRDefault="009771B7" w:rsidP="007D19ED">
      <w:pPr>
        <w:pStyle w:val="3-BodyText"/>
      </w:pPr>
      <w:r w:rsidRPr="00275051">
        <w:t xml:space="preserve">The submission assumed that each script of A2M was associated with a saving of one GP visit for injection. Assuming cost savings to the MBS due to reduced GP visits was not reasonable since any reduction in demand for a GP visit is likely to be otherwise utilised in the health system. As discussed in the economic analysis section, the PSCR accepted the removal of GP cost offsets from the economic analysis and financial estimates. The financial estimates have been updated to account for </w:t>
      </w:r>
      <w:r w:rsidR="007D19ED" w:rsidRPr="00275051">
        <w:t>these changes</w:t>
      </w:r>
      <w:r w:rsidR="00D07619" w:rsidRPr="00275051">
        <w:t xml:space="preserve"> in the ESC advice</w:t>
      </w:r>
      <w:r w:rsidR="007D19ED" w:rsidRPr="00275051">
        <w:t xml:space="preserve">. </w:t>
      </w:r>
      <w:r w:rsidR="00B93555" w:rsidRPr="00275051">
        <w:fldChar w:fldCharType="begin"/>
      </w:r>
      <w:r w:rsidR="00B93555" w:rsidRPr="00275051">
        <w:instrText xml:space="preserve"> REF _Ref165994540 \h </w:instrText>
      </w:r>
      <w:r w:rsidR="00931A58" w:rsidRPr="00275051">
        <w:instrText xml:space="preserve"> \* MERGEFORMAT </w:instrText>
      </w:r>
      <w:r w:rsidR="00B93555" w:rsidRPr="00275051">
        <w:fldChar w:fldCharType="separate"/>
      </w:r>
      <w:r w:rsidR="00E028FF" w:rsidRPr="00275051">
        <w:t xml:space="preserve">Table </w:t>
      </w:r>
      <w:r w:rsidR="00E028FF">
        <w:t>11</w:t>
      </w:r>
      <w:r w:rsidR="00B93555" w:rsidRPr="00275051">
        <w:fldChar w:fldCharType="end"/>
      </w:r>
      <w:r w:rsidR="00B14964" w:rsidRPr="00275051">
        <w:t xml:space="preserve"> presents the estimated use and financial implications of listing </w:t>
      </w:r>
      <w:r w:rsidR="000D0D1E" w:rsidRPr="00275051">
        <w:t>A2M</w:t>
      </w:r>
      <w:r w:rsidR="007B646B" w:rsidRPr="00275051">
        <w:t xml:space="preserve"> </w:t>
      </w:r>
      <w:r w:rsidR="00B14964" w:rsidRPr="00275051">
        <w:t xml:space="preserve">to the PBS/RPBS and </w:t>
      </w:r>
      <w:r w:rsidR="007B646B" w:rsidRPr="00275051">
        <w:t xml:space="preserve">its </w:t>
      </w:r>
      <w:r w:rsidR="00B14964" w:rsidRPr="00275051">
        <w:t xml:space="preserve">impact on </w:t>
      </w:r>
      <w:r w:rsidR="007B646B" w:rsidRPr="00275051">
        <w:t>the comparator AOM</w:t>
      </w:r>
      <w:r w:rsidR="007D19ED" w:rsidRPr="00275051">
        <w:t>.</w:t>
      </w:r>
    </w:p>
    <w:p w14:paraId="4CF11B55" w14:textId="109141F9" w:rsidR="00B93555" w:rsidRPr="00275051" w:rsidRDefault="00B93555" w:rsidP="00B93555">
      <w:pPr>
        <w:pStyle w:val="Caption"/>
      </w:pPr>
      <w:bookmarkStart w:id="66" w:name="_Ref165994540"/>
      <w:r w:rsidRPr="00275051">
        <w:lastRenderedPageBreak/>
        <w:t xml:space="preserve">Table </w:t>
      </w:r>
      <w:r w:rsidR="00BB41FE" w:rsidRPr="00275051">
        <w:fldChar w:fldCharType="begin"/>
      </w:r>
      <w:r w:rsidR="00BB41FE" w:rsidRPr="00275051">
        <w:instrText xml:space="preserve"> SEQ Table \* ARABIC </w:instrText>
      </w:r>
      <w:r w:rsidR="00BB41FE" w:rsidRPr="00275051">
        <w:fldChar w:fldCharType="separate"/>
      </w:r>
      <w:r w:rsidR="00E028FF">
        <w:rPr>
          <w:noProof/>
        </w:rPr>
        <w:t>11</w:t>
      </w:r>
      <w:r w:rsidR="00BB41FE" w:rsidRPr="00275051">
        <w:fldChar w:fldCharType="end"/>
      </w:r>
      <w:bookmarkEnd w:id="66"/>
      <w:r w:rsidRPr="00275051">
        <w:t xml:space="preserve">: Overall cost to Health Budget for listing </w:t>
      </w:r>
      <w:r w:rsidR="000D0D1E" w:rsidRPr="00275051">
        <w:t>A2M</w:t>
      </w:r>
      <w:r w:rsidRPr="00275051">
        <w:t xml:space="preserve"> for schizophrenia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Caption w:val="Table 11: Overall cost to Health Budget for listing A2M for schizophrenia"/>
        <w:tblDescription w:val="Table 11: Overall cost to Health Budget for listing A2M for schizophrenia"/>
      </w:tblPr>
      <w:tblGrid>
        <w:gridCol w:w="2161"/>
        <w:gridCol w:w="1144"/>
        <w:gridCol w:w="1143"/>
        <w:gridCol w:w="1143"/>
        <w:gridCol w:w="1143"/>
        <w:gridCol w:w="1143"/>
        <w:gridCol w:w="1140"/>
      </w:tblGrid>
      <w:tr w:rsidR="0060750B" w:rsidRPr="00275051" w14:paraId="50BA9D53" w14:textId="77777777" w:rsidTr="00743AEA">
        <w:trPr>
          <w:trHeight w:val="85"/>
        </w:trPr>
        <w:tc>
          <w:tcPr>
            <w:tcW w:w="1198" w:type="pct"/>
            <w:vMerge w:val="restart"/>
            <w:shd w:val="clear" w:color="auto" w:fill="auto"/>
          </w:tcPr>
          <w:p w14:paraId="2CC3D4B4" w14:textId="3CED4FAD" w:rsidR="00390C8B" w:rsidRPr="00275051" w:rsidRDefault="00390C8B">
            <w:pPr>
              <w:pStyle w:val="In-tableHeading"/>
              <w:jc w:val="center"/>
              <w:rPr>
                <w:lang w:val="en-AU"/>
              </w:rPr>
            </w:pPr>
          </w:p>
        </w:tc>
        <w:tc>
          <w:tcPr>
            <w:tcW w:w="634" w:type="pct"/>
            <w:shd w:val="clear" w:color="auto" w:fill="auto"/>
            <w:vAlign w:val="center"/>
          </w:tcPr>
          <w:p w14:paraId="6FC3D069" w14:textId="37871C5B" w:rsidR="00390C8B" w:rsidRPr="00275051" w:rsidRDefault="00390C8B">
            <w:pPr>
              <w:pStyle w:val="In-tableHeading"/>
              <w:jc w:val="center"/>
              <w:rPr>
                <w:lang w:val="en-AU"/>
              </w:rPr>
            </w:pPr>
          </w:p>
        </w:tc>
        <w:tc>
          <w:tcPr>
            <w:tcW w:w="634" w:type="pct"/>
            <w:shd w:val="clear" w:color="auto" w:fill="auto"/>
            <w:vAlign w:val="center"/>
          </w:tcPr>
          <w:p w14:paraId="461F2FE0" w14:textId="55579BEF" w:rsidR="00390C8B" w:rsidRPr="00275051" w:rsidRDefault="00390C8B">
            <w:pPr>
              <w:pStyle w:val="In-tableHeading"/>
              <w:jc w:val="center"/>
              <w:rPr>
                <w:lang w:val="en-AU"/>
              </w:rPr>
            </w:pPr>
          </w:p>
        </w:tc>
        <w:tc>
          <w:tcPr>
            <w:tcW w:w="634" w:type="pct"/>
            <w:shd w:val="clear" w:color="auto" w:fill="auto"/>
            <w:vAlign w:val="center"/>
          </w:tcPr>
          <w:p w14:paraId="357C7539" w14:textId="1D06079A" w:rsidR="00390C8B" w:rsidRPr="00275051" w:rsidRDefault="00390C8B">
            <w:pPr>
              <w:pStyle w:val="In-tableHeading"/>
              <w:jc w:val="center"/>
              <w:rPr>
                <w:lang w:val="en-AU"/>
              </w:rPr>
            </w:pPr>
          </w:p>
        </w:tc>
        <w:tc>
          <w:tcPr>
            <w:tcW w:w="634" w:type="pct"/>
            <w:shd w:val="clear" w:color="auto" w:fill="auto"/>
            <w:vAlign w:val="center"/>
          </w:tcPr>
          <w:p w14:paraId="02A9E52D" w14:textId="0B5E6861" w:rsidR="00390C8B" w:rsidRPr="00275051" w:rsidRDefault="00390C8B">
            <w:pPr>
              <w:pStyle w:val="In-tableHeading"/>
              <w:jc w:val="center"/>
              <w:rPr>
                <w:lang w:val="en-AU"/>
              </w:rPr>
            </w:pPr>
          </w:p>
        </w:tc>
        <w:tc>
          <w:tcPr>
            <w:tcW w:w="634" w:type="pct"/>
            <w:shd w:val="clear" w:color="auto" w:fill="auto"/>
            <w:vAlign w:val="center"/>
          </w:tcPr>
          <w:p w14:paraId="4AC99E2D" w14:textId="3FD70504" w:rsidR="00390C8B" w:rsidRPr="00275051" w:rsidRDefault="00390C8B">
            <w:pPr>
              <w:pStyle w:val="In-tableHeading"/>
              <w:jc w:val="center"/>
              <w:rPr>
                <w:lang w:val="en-AU"/>
              </w:rPr>
            </w:pPr>
          </w:p>
        </w:tc>
        <w:tc>
          <w:tcPr>
            <w:tcW w:w="632" w:type="pct"/>
            <w:shd w:val="clear" w:color="auto" w:fill="auto"/>
            <w:vAlign w:val="center"/>
          </w:tcPr>
          <w:p w14:paraId="33C61259" w14:textId="47CC7CDA" w:rsidR="00390C8B" w:rsidRPr="00275051" w:rsidRDefault="00390C8B">
            <w:pPr>
              <w:pStyle w:val="In-tableHeading"/>
              <w:jc w:val="center"/>
              <w:rPr>
                <w:lang w:val="en-AU"/>
              </w:rPr>
            </w:pPr>
          </w:p>
        </w:tc>
      </w:tr>
      <w:tr w:rsidR="0060750B" w:rsidRPr="00275051" w14:paraId="75BE31A0" w14:textId="77777777" w:rsidTr="00743AEA">
        <w:trPr>
          <w:trHeight w:val="85"/>
        </w:trPr>
        <w:tc>
          <w:tcPr>
            <w:tcW w:w="1198" w:type="pct"/>
            <w:vMerge/>
            <w:shd w:val="clear" w:color="auto" w:fill="auto"/>
          </w:tcPr>
          <w:p w14:paraId="54511756" w14:textId="5B6E47D2" w:rsidR="00390C8B" w:rsidRPr="00275051" w:rsidRDefault="00390C8B">
            <w:pPr>
              <w:pStyle w:val="In-tableHeading"/>
              <w:jc w:val="center"/>
              <w:rPr>
                <w:lang w:val="en-AU"/>
              </w:rPr>
            </w:pPr>
          </w:p>
        </w:tc>
        <w:tc>
          <w:tcPr>
            <w:tcW w:w="634" w:type="pct"/>
            <w:shd w:val="clear" w:color="auto" w:fill="auto"/>
            <w:vAlign w:val="center"/>
          </w:tcPr>
          <w:p w14:paraId="45F912C3" w14:textId="77777777" w:rsidR="00390C8B" w:rsidRPr="00275051" w:rsidRDefault="00390C8B">
            <w:pPr>
              <w:pStyle w:val="In-tableHeading"/>
              <w:jc w:val="center"/>
              <w:rPr>
                <w:lang w:val="en-AU"/>
              </w:rPr>
            </w:pPr>
            <w:r w:rsidRPr="00275051">
              <w:rPr>
                <w:lang w:val="en-AU"/>
              </w:rPr>
              <w:t>Year 1</w:t>
            </w:r>
          </w:p>
        </w:tc>
        <w:tc>
          <w:tcPr>
            <w:tcW w:w="634" w:type="pct"/>
            <w:shd w:val="clear" w:color="auto" w:fill="auto"/>
            <w:vAlign w:val="center"/>
          </w:tcPr>
          <w:p w14:paraId="7F51987B" w14:textId="77777777" w:rsidR="00390C8B" w:rsidRPr="00275051" w:rsidRDefault="00390C8B">
            <w:pPr>
              <w:pStyle w:val="In-tableHeading"/>
              <w:jc w:val="center"/>
              <w:rPr>
                <w:lang w:val="en-AU"/>
              </w:rPr>
            </w:pPr>
            <w:r w:rsidRPr="00275051">
              <w:rPr>
                <w:lang w:val="en-AU"/>
              </w:rPr>
              <w:t>Year 2</w:t>
            </w:r>
          </w:p>
        </w:tc>
        <w:tc>
          <w:tcPr>
            <w:tcW w:w="634" w:type="pct"/>
            <w:shd w:val="clear" w:color="auto" w:fill="auto"/>
            <w:vAlign w:val="center"/>
          </w:tcPr>
          <w:p w14:paraId="7853981F" w14:textId="77777777" w:rsidR="00390C8B" w:rsidRPr="00275051" w:rsidRDefault="00390C8B">
            <w:pPr>
              <w:pStyle w:val="In-tableHeading"/>
              <w:jc w:val="center"/>
              <w:rPr>
                <w:lang w:val="en-AU"/>
              </w:rPr>
            </w:pPr>
            <w:r w:rsidRPr="00275051">
              <w:rPr>
                <w:lang w:val="en-AU"/>
              </w:rPr>
              <w:t>Year 3</w:t>
            </w:r>
          </w:p>
        </w:tc>
        <w:tc>
          <w:tcPr>
            <w:tcW w:w="634" w:type="pct"/>
            <w:shd w:val="clear" w:color="auto" w:fill="auto"/>
            <w:vAlign w:val="center"/>
          </w:tcPr>
          <w:p w14:paraId="39FFDDC4" w14:textId="77777777" w:rsidR="00390C8B" w:rsidRPr="00275051" w:rsidRDefault="00390C8B">
            <w:pPr>
              <w:pStyle w:val="In-tableHeading"/>
              <w:jc w:val="center"/>
              <w:rPr>
                <w:lang w:val="en-AU"/>
              </w:rPr>
            </w:pPr>
            <w:r w:rsidRPr="00275051">
              <w:rPr>
                <w:lang w:val="en-AU"/>
              </w:rPr>
              <w:t>Year 4</w:t>
            </w:r>
          </w:p>
        </w:tc>
        <w:tc>
          <w:tcPr>
            <w:tcW w:w="634" w:type="pct"/>
            <w:shd w:val="clear" w:color="auto" w:fill="auto"/>
            <w:vAlign w:val="center"/>
          </w:tcPr>
          <w:p w14:paraId="27EB6F76" w14:textId="77777777" w:rsidR="00390C8B" w:rsidRPr="00275051" w:rsidRDefault="00390C8B">
            <w:pPr>
              <w:pStyle w:val="In-tableHeading"/>
              <w:jc w:val="center"/>
              <w:rPr>
                <w:lang w:val="en-AU"/>
              </w:rPr>
            </w:pPr>
            <w:r w:rsidRPr="00275051">
              <w:rPr>
                <w:lang w:val="en-AU"/>
              </w:rPr>
              <w:t>Year 5</w:t>
            </w:r>
          </w:p>
        </w:tc>
        <w:tc>
          <w:tcPr>
            <w:tcW w:w="632" w:type="pct"/>
            <w:shd w:val="clear" w:color="auto" w:fill="auto"/>
            <w:vAlign w:val="center"/>
          </w:tcPr>
          <w:p w14:paraId="0E1FD1BE" w14:textId="77777777" w:rsidR="00390C8B" w:rsidRPr="00275051" w:rsidRDefault="00390C8B">
            <w:pPr>
              <w:pStyle w:val="In-tableHeading"/>
              <w:jc w:val="center"/>
              <w:rPr>
                <w:lang w:val="en-AU"/>
              </w:rPr>
            </w:pPr>
            <w:r w:rsidRPr="00275051">
              <w:rPr>
                <w:lang w:val="en-AU"/>
              </w:rPr>
              <w:t>Year 6</w:t>
            </w:r>
          </w:p>
        </w:tc>
      </w:tr>
      <w:tr w:rsidR="00390C8B" w:rsidRPr="00275051" w14:paraId="60793A20" w14:textId="77777777" w:rsidTr="00743AEA">
        <w:trPr>
          <w:trHeight w:val="70"/>
        </w:trPr>
        <w:tc>
          <w:tcPr>
            <w:tcW w:w="5000" w:type="pct"/>
            <w:gridSpan w:val="7"/>
            <w:shd w:val="clear" w:color="auto" w:fill="auto"/>
          </w:tcPr>
          <w:p w14:paraId="21DE1931" w14:textId="388D8FFB" w:rsidR="00390C8B" w:rsidRPr="00275051" w:rsidRDefault="00390C8B" w:rsidP="00390C8B">
            <w:pPr>
              <w:pStyle w:val="TableText0"/>
              <w:rPr>
                <w:b/>
                <w:bCs w:val="0"/>
              </w:rPr>
            </w:pPr>
            <w:r w:rsidRPr="00275051">
              <w:rPr>
                <w:b/>
                <w:bCs w:val="0"/>
              </w:rPr>
              <w:t>Estimated extent of use</w:t>
            </w:r>
          </w:p>
        </w:tc>
      </w:tr>
      <w:tr w:rsidR="009F7C8E" w:rsidRPr="00275051" w14:paraId="65E8511F" w14:textId="77777777" w:rsidTr="00743AEA">
        <w:trPr>
          <w:trHeight w:val="70"/>
        </w:trPr>
        <w:tc>
          <w:tcPr>
            <w:tcW w:w="1198" w:type="pct"/>
            <w:shd w:val="clear" w:color="auto" w:fill="auto"/>
          </w:tcPr>
          <w:p w14:paraId="1C82AB88" w14:textId="3921A433" w:rsidR="00927945" w:rsidRPr="00275051" w:rsidRDefault="00390C8B">
            <w:pPr>
              <w:pStyle w:val="TableText0"/>
            </w:pPr>
            <w:r w:rsidRPr="00275051">
              <w:t>Number of scripts dispensed</w:t>
            </w:r>
          </w:p>
        </w:tc>
        <w:tc>
          <w:tcPr>
            <w:tcW w:w="634" w:type="pct"/>
            <w:shd w:val="clear" w:color="auto" w:fill="auto"/>
            <w:vAlign w:val="center"/>
          </w:tcPr>
          <w:p w14:paraId="5BFB432A" w14:textId="16C30DBF" w:rsidR="00927945" w:rsidRPr="00275051" w:rsidRDefault="0013795B">
            <w:pPr>
              <w:pStyle w:val="TableText0"/>
              <w:jc w:val="center"/>
              <w:rPr>
                <w:vertAlign w:val="superscript"/>
              </w:rPr>
            </w:pPr>
            <w:r w:rsidRPr="0013795B">
              <w:rPr>
                <w:rFonts w:hint="eastAsia"/>
                <w:color w:val="000000"/>
                <w:w w:val="15"/>
                <w:shd w:val="solid" w:color="000000" w:fill="000000"/>
                <w:fitText w:val="30" w:id="-739975157"/>
                <w14:textFill>
                  <w14:solidFill>
                    <w14:srgbClr w14:val="000000">
                      <w14:alpha w14:val="100000"/>
                    </w14:srgbClr>
                  </w14:solidFill>
                </w14:textFill>
              </w:rPr>
              <w:t xml:space="preserve">　</w:t>
            </w:r>
            <w:r w:rsidRPr="0013795B">
              <w:rPr>
                <w:color w:val="000000"/>
                <w:w w:val="15"/>
                <w:shd w:val="solid" w:color="000000" w:fill="000000"/>
                <w:fitText w:val="30" w:id="-739975157"/>
                <w14:textFill>
                  <w14:solidFill>
                    <w14:srgbClr w14:val="000000">
                      <w14:alpha w14:val="100000"/>
                    </w14:srgbClr>
                  </w14:solidFill>
                </w14:textFill>
              </w:rPr>
              <w:t>|</w:t>
            </w:r>
            <w:r w:rsidRPr="0013795B">
              <w:rPr>
                <w:rFonts w:hint="eastAsia"/>
                <w:color w:val="000000"/>
                <w:spacing w:val="-35"/>
                <w:w w:val="15"/>
                <w:shd w:val="solid" w:color="000000" w:fill="000000"/>
                <w:fitText w:val="30" w:id="-739975157"/>
                <w14:textFill>
                  <w14:solidFill>
                    <w14:srgbClr w14:val="000000">
                      <w14:alpha w14:val="100000"/>
                    </w14:srgbClr>
                  </w14:solidFill>
                </w14:textFill>
              </w:rPr>
              <w:t xml:space="preserve">　</w:t>
            </w:r>
            <w:r w:rsidR="006B34FF" w:rsidRPr="00275051">
              <w:rPr>
                <w:vertAlign w:val="superscript"/>
              </w:rPr>
              <w:t>1</w:t>
            </w:r>
          </w:p>
        </w:tc>
        <w:tc>
          <w:tcPr>
            <w:tcW w:w="634" w:type="pct"/>
            <w:shd w:val="clear" w:color="auto" w:fill="auto"/>
            <w:vAlign w:val="center"/>
          </w:tcPr>
          <w:p w14:paraId="514C9C64" w14:textId="5A8BD8EB" w:rsidR="00927945" w:rsidRPr="00275051" w:rsidRDefault="0013795B">
            <w:pPr>
              <w:pStyle w:val="TableText0"/>
              <w:jc w:val="center"/>
              <w:rPr>
                <w:highlight w:val="darkGray"/>
              </w:rPr>
            </w:pPr>
            <w:r w:rsidRPr="0013795B">
              <w:rPr>
                <w:rFonts w:hint="eastAsia"/>
                <w:color w:val="000000"/>
                <w:w w:val="15"/>
                <w:shd w:val="solid" w:color="000000" w:fill="000000"/>
                <w:fitText w:val="30" w:id="-739975156"/>
                <w14:textFill>
                  <w14:solidFill>
                    <w14:srgbClr w14:val="000000">
                      <w14:alpha w14:val="100000"/>
                    </w14:srgbClr>
                  </w14:solidFill>
                </w14:textFill>
              </w:rPr>
              <w:t xml:space="preserve">　</w:t>
            </w:r>
            <w:r w:rsidRPr="0013795B">
              <w:rPr>
                <w:color w:val="000000"/>
                <w:w w:val="15"/>
                <w:shd w:val="solid" w:color="000000" w:fill="000000"/>
                <w:fitText w:val="30" w:id="-739975156"/>
                <w14:textFill>
                  <w14:solidFill>
                    <w14:srgbClr w14:val="000000">
                      <w14:alpha w14:val="100000"/>
                    </w14:srgbClr>
                  </w14:solidFill>
                </w14:textFill>
              </w:rPr>
              <w:t>|</w:t>
            </w:r>
            <w:r w:rsidRPr="0013795B">
              <w:rPr>
                <w:rFonts w:hint="eastAsia"/>
                <w:color w:val="000000"/>
                <w:spacing w:val="-35"/>
                <w:w w:val="15"/>
                <w:shd w:val="solid" w:color="000000" w:fill="000000"/>
                <w:fitText w:val="30" w:id="-739975156"/>
                <w14:textFill>
                  <w14:solidFill>
                    <w14:srgbClr w14:val="000000">
                      <w14:alpha w14:val="100000"/>
                    </w14:srgbClr>
                  </w14:solidFill>
                </w14:textFill>
              </w:rPr>
              <w:t xml:space="preserve">　</w:t>
            </w:r>
            <w:r w:rsidR="006B34FF" w:rsidRPr="00275051">
              <w:rPr>
                <w:vertAlign w:val="superscript"/>
              </w:rPr>
              <w:t>1</w:t>
            </w:r>
          </w:p>
        </w:tc>
        <w:tc>
          <w:tcPr>
            <w:tcW w:w="634" w:type="pct"/>
            <w:shd w:val="clear" w:color="auto" w:fill="auto"/>
            <w:vAlign w:val="center"/>
          </w:tcPr>
          <w:p w14:paraId="03188505" w14:textId="37599D25" w:rsidR="00927945" w:rsidRPr="00275051" w:rsidRDefault="0013795B">
            <w:pPr>
              <w:pStyle w:val="TableText0"/>
              <w:jc w:val="center"/>
              <w:rPr>
                <w:highlight w:val="darkGray"/>
              </w:rPr>
            </w:pPr>
            <w:r w:rsidRPr="0013795B">
              <w:rPr>
                <w:rFonts w:hint="eastAsia"/>
                <w:color w:val="000000"/>
                <w:w w:val="15"/>
                <w:shd w:val="solid" w:color="000000" w:fill="000000"/>
                <w:fitText w:val="30" w:id="-739975155"/>
                <w14:textFill>
                  <w14:solidFill>
                    <w14:srgbClr w14:val="000000">
                      <w14:alpha w14:val="100000"/>
                    </w14:srgbClr>
                  </w14:solidFill>
                </w14:textFill>
              </w:rPr>
              <w:t xml:space="preserve">　</w:t>
            </w:r>
            <w:r w:rsidRPr="0013795B">
              <w:rPr>
                <w:color w:val="000000"/>
                <w:w w:val="15"/>
                <w:shd w:val="solid" w:color="000000" w:fill="000000"/>
                <w:fitText w:val="30" w:id="-739975155"/>
                <w14:textFill>
                  <w14:solidFill>
                    <w14:srgbClr w14:val="000000">
                      <w14:alpha w14:val="100000"/>
                    </w14:srgbClr>
                  </w14:solidFill>
                </w14:textFill>
              </w:rPr>
              <w:t>|</w:t>
            </w:r>
            <w:r w:rsidRPr="0013795B">
              <w:rPr>
                <w:rFonts w:hint="eastAsia"/>
                <w:color w:val="000000"/>
                <w:spacing w:val="-35"/>
                <w:w w:val="15"/>
                <w:shd w:val="solid" w:color="000000" w:fill="000000"/>
                <w:fitText w:val="30" w:id="-739975155"/>
                <w14:textFill>
                  <w14:solidFill>
                    <w14:srgbClr w14:val="000000">
                      <w14:alpha w14:val="100000"/>
                    </w14:srgbClr>
                  </w14:solidFill>
                </w14:textFill>
              </w:rPr>
              <w:t xml:space="preserve">　</w:t>
            </w:r>
            <w:r w:rsidR="006B34FF" w:rsidRPr="00275051">
              <w:rPr>
                <w:vertAlign w:val="superscript"/>
              </w:rPr>
              <w:t>1</w:t>
            </w:r>
          </w:p>
        </w:tc>
        <w:tc>
          <w:tcPr>
            <w:tcW w:w="634" w:type="pct"/>
            <w:shd w:val="clear" w:color="auto" w:fill="auto"/>
            <w:vAlign w:val="center"/>
          </w:tcPr>
          <w:p w14:paraId="5EB3B861" w14:textId="77CFE228" w:rsidR="00927945" w:rsidRPr="00275051" w:rsidRDefault="0013795B">
            <w:pPr>
              <w:pStyle w:val="TableText0"/>
              <w:jc w:val="center"/>
              <w:rPr>
                <w:highlight w:val="darkGray"/>
                <w:vertAlign w:val="superscript"/>
              </w:rPr>
            </w:pPr>
            <w:r w:rsidRPr="0013795B">
              <w:rPr>
                <w:rFonts w:hint="eastAsia"/>
                <w:color w:val="000000"/>
                <w:w w:val="15"/>
                <w:shd w:val="solid" w:color="000000" w:fill="000000"/>
                <w:fitText w:val="30" w:id="-739975154"/>
                <w14:textFill>
                  <w14:solidFill>
                    <w14:srgbClr w14:val="000000">
                      <w14:alpha w14:val="100000"/>
                    </w14:srgbClr>
                  </w14:solidFill>
                </w14:textFill>
              </w:rPr>
              <w:t xml:space="preserve">　</w:t>
            </w:r>
            <w:r w:rsidRPr="0013795B">
              <w:rPr>
                <w:color w:val="000000"/>
                <w:w w:val="15"/>
                <w:shd w:val="solid" w:color="000000" w:fill="000000"/>
                <w:fitText w:val="30" w:id="-739975154"/>
                <w14:textFill>
                  <w14:solidFill>
                    <w14:srgbClr w14:val="000000">
                      <w14:alpha w14:val="100000"/>
                    </w14:srgbClr>
                  </w14:solidFill>
                </w14:textFill>
              </w:rPr>
              <w:t>|</w:t>
            </w:r>
            <w:r w:rsidRPr="0013795B">
              <w:rPr>
                <w:rFonts w:hint="eastAsia"/>
                <w:color w:val="000000"/>
                <w:spacing w:val="-35"/>
                <w:w w:val="15"/>
                <w:shd w:val="solid" w:color="000000" w:fill="000000"/>
                <w:fitText w:val="30" w:id="-739975154"/>
                <w14:textFill>
                  <w14:solidFill>
                    <w14:srgbClr w14:val="000000">
                      <w14:alpha w14:val="100000"/>
                    </w14:srgbClr>
                  </w14:solidFill>
                </w14:textFill>
              </w:rPr>
              <w:t xml:space="preserve">　</w:t>
            </w:r>
            <w:r w:rsidR="0019015F" w:rsidRPr="00275051">
              <w:rPr>
                <w:vertAlign w:val="superscript"/>
              </w:rPr>
              <w:t>2</w:t>
            </w:r>
          </w:p>
        </w:tc>
        <w:tc>
          <w:tcPr>
            <w:tcW w:w="634" w:type="pct"/>
            <w:shd w:val="clear" w:color="auto" w:fill="auto"/>
            <w:vAlign w:val="center"/>
          </w:tcPr>
          <w:p w14:paraId="2FB5377C" w14:textId="31E5A6D2" w:rsidR="00927945" w:rsidRPr="00275051" w:rsidRDefault="0013795B">
            <w:pPr>
              <w:pStyle w:val="TableText0"/>
              <w:jc w:val="center"/>
              <w:rPr>
                <w:highlight w:val="darkGray"/>
              </w:rPr>
            </w:pPr>
            <w:r w:rsidRPr="0013795B">
              <w:rPr>
                <w:rFonts w:hint="eastAsia"/>
                <w:color w:val="000000"/>
                <w:w w:val="15"/>
                <w:shd w:val="solid" w:color="000000" w:fill="000000"/>
                <w:fitText w:val="30" w:id="-739975153"/>
                <w14:textFill>
                  <w14:solidFill>
                    <w14:srgbClr w14:val="000000">
                      <w14:alpha w14:val="100000"/>
                    </w14:srgbClr>
                  </w14:solidFill>
                </w14:textFill>
              </w:rPr>
              <w:t xml:space="preserve">　</w:t>
            </w:r>
            <w:r w:rsidRPr="0013795B">
              <w:rPr>
                <w:color w:val="000000"/>
                <w:w w:val="15"/>
                <w:shd w:val="solid" w:color="000000" w:fill="000000"/>
                <w:fitText w:val="30" w:id="-739975153"/>
                <w14:textFill>
                  <w14:solidFill>
                    <w14:srgbClr w14:val="000000">
                      <w14:alpha w14:val="100000"/>
                    </w14:srgbClr>
                  </w14:solidFill>
                </w14:textFill>
              </w:rPr>
              <w:t>|</w:t>
            </w:r>
            <w:r w:rsidRPr="0013795B">
              <w:rPr>
                <w:rFonts w:hint="eastAsia"/>
                <w:color w:val="000000"/>
                <w:spacing w:val="-35"/>
                <w:w w:val="15"/>
                <w:shd w:val="solid" w:color="000000" w:fill="000000"/>
                <w:fitText w:val="30" w:id="-739975153"/>
                <w14:textFill>
                  <w14:solidFill>
                    <w14:srgbClr w14:val="000000">
                      <w14:alpha w14:val="100000"/>
                    </w14:srgbClr>
                  </w14:solidFill>
                </w14:textFill>
              </w:rPr>
              <w:t xml:space="preserve">　</w:t>
            </w:r>
            <w:r w:rsidR="0019015F" w:rsidRPr="00275051">
              <w:rPr>
                <w:vertAlign w:val="superscript"/>
              </w:rPr>
              <w:t>2</w:t>
            </w:r>
          </w:p>
        </w:tc>
        <w:tc>
          <w:tcPr>
            <w:tcW w:w="632" w:type="pct"/>
            <w:shd w:val="clear" w:color="auto" w:fill="auto"/>
            <w:vAlign w:val="center"/>
          </w:tcPr>
          <w:p w14:paraId="561E5D26" w14:textId="09DEAB2B" w:rsidR="00927945" w:rsidRPr="00275051" w:rsidRDefault="0013795B">
            <w:pPr>
              <w:pStyle w:val="TableText0"/>
              <w:jc w:val="center"/>
              <w:rPr>
                <w:highlight w:val="darkGray"/>
              </w:rPr>
            </w:pPr>
            <w:r w:rsidRPr="0013795B">
              <w:rPr>
                <w:rFonts w:hint="eastAsia"/>
                <w:color w:val="000000"/>
                <w:w w:val="15"/>
                <w:shd w:val="solid" w:color="000000" w:fill="000000"/>
                <w:fitText w:val="30" w:id="-739975152"/>
                <w14:textFill>
                  <w14:solidFill>
                    <w14:srgbClr w14:val="000000">
                      <w14:alpha w14:val="100000"/>
                    </w14:srgbClr>
                  </w14:solidFill>
                </w14:textFill>
              </w:rPr>
              <w:t xml:space="preserve">　</w:t>
            </w:r>
            <w:r w:rsidRPr="0013795B">
              <w:rPr>
                <w:color w:val="000000"/>
                <w:w w:val="15"/>
                <w:shd w:val="solid" w:color="000000" w:fill="000000"/>
                <w:fitText w:val="30" w:id="-739975152"/>
                <w14:textFill>
                  <w14:solidFill>
                    <w14:srgbClr w14:val="000000">
                      <w14:alpha w14:val="100000"/>
                    </w14:srgbClr>
                  </w14:solidFill>
                </w14:textFill>
              </w:rPr>
              <w:t>|</w:t>
            </w:r>
            <w:r w:rsidRPr="0013795B">
              <w:rPr>
                <w:rFonts w:hint="eastAsia"/>
                <w:color w:val="000000"/>
                <w:spacing w:val="-35"/>
                <w:w w:val="15"/>
                <w:shd w:val="solid" w:color="000000" w:fill="000000"/>
                <w:fitText w:val="30" w:id="-739975152"/>
                <w14:textFill>
                  <w14:solidFill>
                    <w14:srgbClr w14:val="000000">
                      <w14:alpha w14:val="100000"/>
                    </w14:srgbClr>
                  </w14:solidFill>
                </w14:textFill>
              </w:rPr>
              <w:t xml:space="preserve">　</w:t>
            </w:r>
            <w:r w:rsidR="0019015F" w:rsidRPr="00275051">
              <w:rPr>
                <w:vertAlign w:val="superscript"/>
              </w:rPr>
              <w:t>2</w:t>
            </w:r>
          </w:p>
        </w:tc>
      </w:tr>
      <w:tr w:rsidR="00390C8B" w:rsidRPr="00275051" w14:paraId="5CB6F226" w14:textId="77777777" w:rsidTr="00743AEA">
        <w:trPr>
          <w:trHeight w:val="70"/>
        </w:trPr>
        <w:tc>
          <w:tcPr>
            <w:tcW w:w="5000" w:type="pct"/>
            <w:gridSpan w:val="7"/>
            <w:shd w:val="clear" w:color="auto" w:fill="auto"/>
          </w:tcPr>
          <w:p w14:paraId="5040B044" w14:textId="54458A24" w:rsidR="00390C8B" w:rsidRPr="00275051" w:rsidRDefault="00390C8B">
            <w:pPr>
              <w:pStyle w:val="TableText0"/>
              <w:rPr>
                <w:b/>
                <w:bCs w:val="0"/>
              </w:rPr>
            </w:pPr>
            <w:r w:rsidRPr="00275051">
              <w:rPr>
                <w:b/>
                <w:bCs w:val="0"/>
              </w:rPr>
              <w:t xml:space="preserve">Estimated financial implications of </w:t>
            </w:r>
            <w:r w:rsidR="000D0D1E" w:rsidRPr="00275051">
              <w:rPr>
                <w:b/>
                <w:bCs w:val="0"/>
              </w:rPr>
              <w:t>A2M</w:t>
            </w:r>
          </w:p>
        </w:tc>
      </w:tr>
      <w:tr w:rsidR="000C6FEF" w:rsidRPr="00275051" w14:paraId="7480D696" w14:textId="77777777" w:rsidTr="000C6FEF">
        <w:trPr>
          <w:trHeight w:val="299"/>
        </w:trPr>
        <w:tc>
          <w:tcPr>
            <w:tcW w:w="1198" w:type="pct"/>
            <w:shd w:val="clear" w:color="auto" w:fill="auto"/>
          </w:tcPr>
          <w:p w14:paraId="1C7CF5B2" w14:textId="109FC699" w:rsidR="000C6FEF" w:rsidRPr="00275051" w:rsidRDefault="000C6FEF" w:rsidP="000C6FEF">
            <w:pPr>
              <w:pStyle w:val="TableText0"/>
            </w:pPr>
            <w:r w:rsidRPr="00275051">
              <w:t>Net A2M costs to PBS/RPBS (excluding co-payments)</w:t>
            </w:r>
          </w:p>
        </w:tc>
        <w:tc>
          <w:tcPr>
            <w:tcW w:w="634" w:type="pct"/>
            <w:shd w:val="clear" w:color="auto" w:fill="auto"/>
            <w:vAlign w:val="center"/>
          </w:tcPr>
          <w:p w14:paraId="00EA6291" w14:textId="70C8EC75" w:rsidR="000C6FEF" w:rsidRPr="00275051" w:rsidRDefault="000C6FEF" w:rsidP="000C6FEF">
            <w:pPr>
              <w:pStyle w:val="TableText0"/>
              <w:jc w:val="center"/>
              <w:rPr>
                <w:vertAlign w:val="superscript"/>
              </w:rPr>
            </w:pPr>
            <w:r w:rsidRPr="00275051">
              <w:t>$</w:t>
            </w:r>
            <w:r w:rsidR="0013795B" w:rsidRPr="0013795B">
              <w:rPr>
                <w:rFonts w:hint="eastAsia"/>
                <w:color w:val="000000"/>
                <w:w w:val="16"/>
                <w:shd w:val="solid" w:color="000000" w:fill="000000"/>
                <w:fitText w:val="75" w:id="-739975168"/>
                <w14:textFill>
                  <w14:solidFill>
                    <w14:srgbClr w14:val="000000">
                      <w14:alpha w14:val="100000"/>
                    </w14:srgbClr>
                  </w14:solidFill>
                </w14:textFill>
              </w:rPr>
              <w:t xml:space="preserve">　</w:t>
            </w:r>
            <w:r w:rsidR="0013795B" w:rsidRPr="0013795B">
              <w:rPr>
                <w:color w:val="000000"/>
                <w:w w:val="16"/>
                <w:shd w:val="solid" w:color="000000" w:fill="000000"/>
                <w:fitText w:val="75" w:id="-739975168"/>
                <w14:textFill>
                  <w14:solidFill>
                    <w14:srgbClr w14:val="000000">
                      <w14:alpha w14:val="100000"/>
                    </w14:srgbClr>
                  </w14:solidFill>
                </w14:textFill>
              </w:rPr>
              <w:t>|</w:t>
            </w:r>
            <w:r w:rsidR="0013795B" w:rsidRPr="0013795B">
              <w:rPr>
                <w:rFonts w:hint="eastAsia"/>
                <w:color w:val="000000"/>
                <w:spacing w:val="5"/>
                <w:w w:val="16"/>
                <w:shd w:val="solid" w:color="000000" w:fill="000000"/>
                <w:fitText w:val="75" w:id="-739975168"/>
                <w14:textFill>
                  <w14:solidFill>
                    <w14:srgbClr w14:val="000000">
                      <w14:alpha w14:val="100000"/>
                    </w14:srgbClr>
                  </w14:solidFill>
                </w14:textFill>
              </w:rPr>
              <w:t xml:space="preserve">　</w:t>
            </w:r>
            <w:r w:rsidR="00E577B8" w:rsidRPr="00275051">
              <w:rPr>
                <w:vertAlign w:val="superscript"/>
              </w:rPr>
              <w:t>3</w:t>
            </w:r>
          </w:p>
        </w:tc>
        <w:tc>
          <w:tcPr>
            <w:tcW w:w="634" w:type="pct"/>
            <w:shd w:val="clear" w:color="auto" w:fill="auto"/>
            <w:vAlign w:val="center"/>
          </w:tcPr>
          <w:p w14:paraId="3AD4114B" w14:textId="5EBAAEF9" w:rsidR="000C6FEF" w:rsidRPr="00275051" w:rsidRDefault="000C6FEF" w:rsidP="000C6FEF">
            <w:pPr>
              <w:pStyle w:val="TableText0"/>
              <w:jc w:val="center"/>
              <w:rPr>
                <w:vertAlign w:val="superscript"/>
              </w:rPr>
            </w:pPr>
            <w:r w:rsidRPr="00275051">
              <w:t>$</w:t>
            </w:r>
            <w:r w:rsidR="0013795B" w:rsidRPr="0013795B">
              <w:rPr>
                <w:rFonts w:hint="eastAsia"/>
                <w:color w:val="000000"/>
                <w:w w:val="16"/>
                <w:shd w:val="solid" w:color="000000" w:fill="000000"/>
                <w:fitText w:val="75" w:id="-739975167"/>
                <w14:textFill>
                  <w14:solidFill>
                    <w14:srgbClr w14:val="000000">
                      <w14:alpha w14:val="100000"/>
                    </w14:srgbClr>
                  </w14:solidFill>
                </w14:textFill>
              </w:rPr>
              <w:t xml:space="preserve">　</w:t>
            </w:r>
            <w:r w:rsidR="0013795B" w:rsidRPr="0013795B">
              <w:rPr>
                <w:color w:val="000000"/>
                <w:w w:val="16"/>
                <w:shd w:val="solid" w:color="000000" w:fill="000000"/>
                <w:fitText w:val="75" w:id="-739975167"/>
                <w14:textFill>
                  <w14:solidFill>
                    <w14:srgbClr w14:val="000000">
                      <w14:alpha w14:val="100000"/>
                    </w14:srgbClr>
                  </w14:solidFill>
                </w14:textFill>
              </w:rPr>
              <w:t>|</w:t>
            </w:r>
            <w:r w:rsidR="0013795B" w:rsidRPr="0013795B">
              <w:rPr>
                <w:rFonts w:hint="eastAsia"/>
                <w:color w:val="000000"/>
                <w:spacing w:val="5"/>
                <w:w w:val="16"/>
                <w:shd w:val="solid" w:color="000000" w:fill="000000"/>
                <w:fitText w:val="75" w:id="-739975167"/>
                <w14:textFill>
                  <w14:solidFill>
                    <w14:srgbClr w14:val="000000">
                      <w14:alpha w14:val="100000"/>
                    </w14:srgbClr>
                  </w14:solidFill>
                </w14:textFill>
              </w:rPr>
              <w:t xml:space="preserve">　</w:t>
            </w:r>
            <w:r w:rsidR="00B501DF" w:rsidRPr="00275051">
              <w:rPr>
                <w:vertAlign w:val="superscript"/>
              </w:rPr>
              <w:t>4</w:t>
            </w:r>
          </w:p>
        </w:tc>
        <w:tc>
          <w:tcPr>
            <w:tcW w:w="634" w:type="pct"/>
            <w:shd w:val="clear" w:color="auto" w:fill="auto"/>
            <w:vAlign w:val="center"/>
          </w:tcPr>
          <w:p w14:paraId="74A8420F" w14:textId="6BAD82E7" w:rsidR="000C6FEF" w:rsidRPr="00275051" w:rsidRDefault="000C6FEF" w:rsidP="000C6FEF">
            <w:pPr>
              <w:pStyle w:val="TableText0"/>
              <w:jc w:val="center"/>
            </w:pPr>
            <w:r w:rsidRPr="00275051">
              <w:t>$</w:t>
            </w:r>
            <w:r w:rsidR="0013795B" w:rsidRPr="0013795B">
              <w:rPr>
                <w:rFonts w:hint="eastAsia"/>
                <w:color w:val="000000"/>
                <w:w w:val="16"/>
                <w:shd w:val="solid" w:color="000000" w:fill="000000"/>
                <w:fitText w:val="75" w:id="-739975166"/>
                <w14:textFill>
                  <w14:solidFill>
                    <w14:srgbClr w14:val="000000">
                      <w14:alpha w14:val="100000"/>
                    </w14:srgbClr>
                  </w14:solidFill>
                </w14:textFill>
              </w:rPr>
              <w:t xml:space="preserve">　</w:t>
            </w:r>
            <w:r w:rsidR="0013795B" w:rsidRPr="0013795B">
              <w:rPr>
                <w:color w:val="000000"/>
                <w:w w:val="16"/>
                <w:shd w:val="solid" w:color="000000" w:fill="000000"/>
                <w:fitText w:val="75" w:id="-739975166"/>
                <w14:textFill>
                  <w14:solidFill>
                    <w14:srgbClr w14:val="000000">
                      <w14:alpha w14:val="100000"/>
                    </w14:srgbClr>
                  </w14:solidFill>
                </w14:textFill>
              </w:rPr>
              <w:t>|</w:t>
            </w:r>
            <w:r w:rsidR="0013795B" w:rsidRPr="0013795B">
              <w:rPr>
                <w:rFonts w:hint="eastAsia"/>
                <w:color w:val="000000"/>
                <w:spacing w:val="5"/>
                <w:w w:val="16"/>
                <w:shd w:val="solid" w:color="000000" w:fill="000000"/>
                <w:fitText w:val="75" w:id="-739975166"/>
                <w14:textFill>
                  <w14:solidFill>
                    <w14:srgbClr w14:val="000000">
                      <w14:alpha w14:val="100000"/>
                    </w14:srgbClr>
                  </w14:solidFill>
                </w14:textFill>
              </w:rPr>
              <w:t xml:space="preserve">　</w:t>
            </w:r>
            <w:r w:rsidR="00B501DF" w:rsidRPr="00275051">
              <w:rPr>
                <w:vertAlign w:val="superscript"/>
              </w:rPr>
              <w:t>4</w:t>
            </w:r>
          </w:p>
        </w:tc>
        <w:tc>
          <w:tcPr>
            <w:tcW w:w="634" w:type="pct"/>
            <w:shd w:val="clear" w:color="auto" w:fill="auto"/>
            <w:vAlign w:val="center"/>
          </w:tcPr>
          <w:p w14:paraId="75FB409E" w14:textId="0662E717" w:rsidR="000C6FEF" w:rsidRPr="00275051" w:rsidRDefault="000C6FEF" w:rsidP="000C6FEF">
            <w:pPr>
              <w:pStyle w:val="TableText0"/>
              <w:jc w:val="center"/>
            </w:pPr>
            <w:r w:rsidRPr="00275051">
              <w:t>$</w:t>
            </w:r>
            <w:r w:rsidR="0013795B" w:rsidRPr="0013795B">
              <w:rPr>
                <w:rFonts w:hint="eastAsia"/>
                <w:color w:val="000000"/>
                <w:w w:val="16"/>
                <w:shd w:val="solid" w:color="000000" w:fill="000000"/>
                <w:fitText w:val="75" w:id="-739975165"/>
                <w14:textFill>
                  <w14:solidFill>
                    <w14:srgbClr w14:val="000000">
                      <w14:alpha w14:val="100000"/>
                    </w14:srgbClr>
                  </w14:solidFill>
                </w14:textFill>
              </w:rPr>
              <w:t xml:space="preserve">　</w:t>
            </w:r>
            <w:r w:rsidR="0013795B" w:rsidRPr="0013795B">
              <w:rPr>
                <w:color w:val="000000"/>
                <w:w w:val="16"/>
                <w:shd w:val="solid" w:color="000000" w:fill="000000"/>
                <w:fitText w:val="75" w:id="-739975165"/>
                <w14:textFill>
                  <w14:solidFill>
                    <w14:srgbClr w14:val="000000">
                      <w14:alpha w14:val="100000"/>
                    </w14:srgbClr>
                  </w14:solidFill>
                </w14:textFill>
              </w:rPr>
              <w:t>|</w:t>
            </w:r>
            <w:r w:rsidR="0013795B" w:rsidRPr="0013795B">
              <w:rPr>
                <w:rFonts w:hint="eastAsia"/>
                <w:color w:val="000000"/>
                <w:spacing w:val="5"/>
                <w:w w:val="16"/>
                <w:shd w:val="solid" w:color="000000" w:fill="000000"/>
                <w:fitText w:val="75" w:id="-739975165"/>
                <w14:textFill>
                  <w14:solidFill>
                    <w14:srgbClr w14:val="000000">
                      <w14:alpha w14:val="100000"/>
                    </w14:srgbClr>
                  </w14:solidFill>
                </w14:textFill>
              </w:rPr>
              <w:t xml:space="preserve">　</w:t>
            </w:r>
            <w:r w:rsidR="00B501DF" w:rsidRPr="00275051">
              <w:rPr>
                <w:vertAlign w:val="superscript"/>
              </w:rPr>
              <w:t>4</w:t>
            </w:r>
          </w:p>
        </w:tc>
        <w:tc>
          <w:tcPr>
            <w:tcW w:w="634" w:type="pct"/>
            <w:shd w:val="clear" w:color="auto" w:fill="auto"/>
            <w:vAlign w:val="center"/>
          </w:tcPr>
          <w:p w14:paraId="42EAE150" w14:textId="4EF8B8B8" w:rsidR="000C6FEF" w:rsidRPr="00275051" w:rsidRDefault="000C6FEF" w:rsidP="000C6FEF">
            <w:pPr>
              <w:pStyle w:val="TableText0"/>
              <w:jc w:val="center"/>
            </w:pPr>
            <w:r w:rsidRPr="00275051">
              <w:t>$</w:t>
            </w:r>
            <w:r w:rsidR="0013795B" w:rsidRPr="0013795B">
              <w:rPr>
                <w:rFonts w:hint="eastAsia"/>
                <w:color w:val="000000"/>
                <w:w w:val="16"/>
                <w:shd w:val="solid" w:color="000000" w:fill="000000"/>
                <w:fitText w:val="75" w:id="-739975164"/>
                <w14:textFill>
                  <w14:solidFill>
                    <w14:srgbClr w14:val="000000">
                      <w14:alpha w14:val="100000"/>
                    </w14:srgbClr>
                  </w14:solidFill>
                </w14:textFill>
              </w:rPr>
              <w:t xml:space="preserve">　</w:t>
            </w:r>
            <w:r w:rsidR="0013795B" w:rsidRPr="0013795B">
              <w:rPr>
                <w:color w:val="000000"/>
                <w:w w:val="16"/>
                <w:shd w:val="solid" w:color="000000" w:fill="000000"/>
                <w:fitText w:val="75" w:id="-739975164"/>
                <w14:textFill>
                  <w14:solidFill>
                    <w14:srgbClr w14:val="000000">
                      <w14:alpha w14:val="100000"/>
                    </w14:srgbClr>
                  </w14:solidFill>
                </w14:textFill>
              </w:rPr>
              <w:t>|</w:t>
            </w:r>
            <w:r w:rsidR="0013795B" w:rsidRPr="0013795B">
              <w:rPr>
                <w:rFonts w:hint="eastAsia"/>
                <w:color w:val="000000"/>
                <w:spacing w:val="5"/>
                <w:w w:val="16"/>
                <w:shd w:val="solid" w:color="000000" w:fill="000000"/>
                <w:fitText w:val="75" w:id="-739975164"/>
                <w14:textFill>
                  <w14:solidFill>
                    <w14:srgbClr w14:val="000000">
                      <w14:alpha w14:val="100000"/>
                    </w14:srgbClr>
                  </w14:solidFill>
                </w14:textFill>
              </w:rPr>
              <w:t xml:space="preserve">　</w:t>
            </w:r>
            <w:r w:rsidR="00B501DF" w:rsidRPr="00275051">
              <w:rPr>
                <w:vertAlign w:val="superscript"/>
              </w:rPr>
              <w:t>4</w:t>
            </w:r>
          </w:p>
        </w:tc>
        <w:tc>
          <w:tcPr>
            <w:tcW w:w="632" w:type="pct"/>
            <w:shd w:val="clear" w:color="auto" w:fill="auto"/>
            <w:vAlign w:val="center"/>
          </w:tcPr>
          <w:p w14:paraId="47D293E7" w14:textId="3E7EB3FD" w:rsidR="000C6FEF" w:rsidRPr="00275051" w:rsidRDefault="000C6FEF" w:rsidP="000C6FEF">
            <w:pPr>
              <w:pStyle w:val="TableText0"/>
              <w:jc w:val="center"/>
            </w:pPr>
            <w:r w:rsidRPr="00275051">
              <w:t>$</w:t>
            </w:r>
            <w:r w:rsidR="0013795B" w:rsidRPr="0013795B">
              <w:rPr>
                <w:rFonts w:hint="eastAsia"/>
                <w:color w:val="000000"/>
                <w:w w:val="20"/>
                <w:shd w:val="solid" w:color="000000" w:fill="000000"/>
                <w:fitText w:val="90" w:id="-739975163"/>
                <w14:textFill>
                  <w14:solidFill>
                    <w14:srgbClr w14:val="000000">
                      <w14:alpha w14:val="100000"/>
                    </w14:srgbClr>
                  </w14:solidFill>
                </w14:textFill>
              </w:rPr>
              <w:t xml:space="preserve">　</w:t>
            </w:r>
            <w:r w:rsidR="0013795B" w:rsidRPr="0013795B">
              <w:rPr>
                <w:color w:val="000000"/>
                <w:w w:val="20"/>
                <w:shd w:val="solid" w:color="000000" w:fill="000000"/>
                <w:fitText w:val="90" w:id="-739975163"/>
                <w14:textFill>
                  <w14:solidFill>
                    <w14:srgbClr w14:val="000000">
                      <w14:alpha w14:val="100000"/>
                    </w14:srgbClr>
                  </w14:solidFill>
                </w14:textFill>
              </w:rPr>
              <w:t>|</w:t>
            </w:r>
            <w:r w:rsidR="0013795B" w:rsidRPr="0013795B">
              <w:rPr>
                <w:rFonts w:hint="eastAsia"/>
                <w:color w:val="000000"/>
                <w:w w:val="20"/>
                <w:shd w:val="solid" w:color="000000" w:fill="000000"/>
                <w:fitText w:val="90" w:id="-739975163"/>
                <w14:textFill>
                  <w14:solidFill>
                    <w14:srgbClr w14:val="000000">
                      <w14:alpha w14:val="100000"/>
                    </w14:srgbClr>
                  </w14:solidFill>
                </w14:textFill>
              </w:rPr>
              <w:t xml:space="preserve">　</w:t>
            </w:r>
            <w:r w:rsidR="00B501DF" w:rsidRPr="00275051">
              <w:rPr>
                <w:vertAlign w:val="superscript"/>
              </w:rPr>
              <w:t>4</w:t>
            </w:r>
          </w:p>
        </w:tc>
      </w:tr>
      <w:tr w:rsidR="00DD7252" w:rsidRPr="00275051" w:rsidDel="006019D1" w14:paraId="37FAA343" w14:textId="77777777" w:rsidTr="00743AEA">
        <w:trPr>
          <w:trHeight w:val="70"/>
        </w:trPr>
        <w:tc>
          <w:tcPr>
            <w:tcW w:w="5000" w:type="pct"/>
            <w:gridSpan w:val="7"/>
            <w:shd w:val="clear" w:color="auto" w:fill="auto"/>
          </w:tcPr>
          <w:p w14:paraId="0ED5C087" w14:textId="46B94C93" w:rsidR="004170AB" w:rsidRPr="00275051" w:rsidDel="006019D1" w:rsidRDefault="004170AB" w:rsidP="004170AB">
            <w:pPr>
              <w:pStyle w:val="TableText0"/>
            </w:pPr>
            <w:r w:rsidRPr="00275051">
              <w:rPr>
                <w:b/>
                <w:bCs w:val="0"/>
              </w:rPr>
              <w:t>Substitution-related cost offsets</w:t>
            </w:r>
          </w:p>
        </w:tc>
      </w:tr>
      <w:tr w:rsidR="000C6FEF" w:rsidRPr="00275051" w14:paraId="7A03749F" w14:textId="77777777" w:rsidTr="000C6FEF">
        <w:trPr>
          <w:trHeight w:val="299"/>
        </w:trPr>
        <w:tc>
          <w:tcPr>
            <w:tcW w:w="1198" w:type="pct"/>
            <w:shd w:val="clear" w:color="auto" w:fill="auto"/>
          </w:tcPr>
          <w:p w14:paraId="0DB53840" w14:textId="6B23DBAD" w:rsidR="000C6FEF" w:rsidRPr="00275051" w:rsidRDefault="000C6FEF" w:rsidP="000C6FEF">
            <w:pPr>
              <w:pStyle w:val="TableText0"/>
            </w:pPr>
            <w:r w:rsidRPr="00275051">
              <w:t>Net substitution-related cost offsets, PBS/RPBS (excluding co-payments)</w:t>
            </w:r>
          </w:p>
        </w:tc>
        <w:tc>
          <w:tcPr>
            <w:tcW w:w="634" w:type="pct"/>
            <w:shd w:val="clear" w:color="auto" w:fill="auto"/>
            <w:vAlign w:val="center"/>
          </w:tcPr>
          <w:p w14:paraId="7C3B972F" w14:textId="1DFDD0CA" w:rsidR="000C6FEF" w:rsidRPr="00275051" w:rsidRDefault="000C6FEF" w:rsidP="000C6FEF">
            <w:pPr>
              <w:pStyle w:val="TableText0"/>
              <w:jc w:val="center"/>
            </w:pPr>
            <w:r w:rsidRPr="00275051">
              <w:t>-$</w:t>
            </w:r>
            <w:r w:rsidR="0013795B" w:rsidRPr="0013795B">
              <w:rPr>
                <w:rFonts w:hint="eastAsia"/>
                <w:color w:val="000000"/>
                <w:w w:val="23"/>
                <w:shd w:val="solid" w:color="000000" w:fill="000000"/>
                <w:fitText w:val="105" w:id="-739975162"/>
                <w14:textFill>
                  <w14:solidFill>
                    <w14:srgbClr w14:val="000000">
                      <w14:alpha w14:val="100000"/>
                    </w14:srgbClr>
                  </w14:solidFill>
                </w14:textFill>
              </w:rPr>
              <w:t xml:space="preserve">　</w:t>
            </w:r>
            <w:r w:rsidR="0013795B" w:rsidRPr="0013795B">
              <w:rPr>
                <w:color w:val="000000"/>
                <w:w w:val="23"/>
                <w:shd w:val="solid" w:color="000000" w:fill="000000"/>
                <w:fitText w:val="105" w:id="-739975162"/>
                <w14:textFill>
                  <w14:solidFill>
                    <w14:srgbClr w14:val="000000">
                      <w14:alpha w14:val="100000"/>
                    </w14:srgbClr>
                  </w14:solidFill>
                </w14:textFill>
              </w:rPr>
              <w:t>|</w:t>
            </w:r>
            <w:r w:rsidR="0013795B" w:rsidRPr="0013795B">
              <w:rPr>
                <w:rFonts w:hint="eastAsia"/>
                <w:color w:val="000000"/>
                <w:spacing w:val="4"/>
                <w:w w:val="23"/>
                <w:shd w:val="solid" w:color="000000" w:fill="000000"/>
                <w:fitText w:val="105" w:id="-739975162"/>
                <w14:textFill>
                  <w14:solidFill>
                    <w14:srgbClr w14:val="000000">
                      <w14:alpha w14:val="100000"/>
                    </w14:srgbClr>
                  </w14:solidFill>
                </w14:textFill>
              </w:rPr>
              <w:t xml:space="preserve">　</w:t>
            </w:r>
            <w:r w:rsidR="00E577B8" w:rsidRPr="00275051">
              <w:rPr>
                <w:vertAlign w:val="superscript"/>
              </w:rPr>
              <w:t>3</w:t>
            </w:r>
          </w:p>
        </w:tc>
        <w:tc>
          <w:tcPr>
            <w:tcW w:w="634" w:type="pct"/>
            <w:shd w:val="clear" w:color="auto" w:fill="auto"/>
            <w:vAlign w:val="center"/>
          </w:tcPr>
          <w:p w14:paraId="1523DF29" w14:textId="300A523C" w:rsidR="000C6FEF" w:rsidRPr="00275051" w:rsidRDefault="000C6FEF" w:rsidP="000C6FEF">
            <w:pPr>
              <w:pStyle w:val="TableText0"/>
              <w:jc w:val="center"/>
            </w:pPr>
            <w:r w:rsidRPr="00275051">
              <w:t>-$</w:t>
            </w:r>
            <w:r w:rsidR="0013795B" w:rsidRPr="0013795B">
              <w:rPr>
                <w:rFonts w:hint="eastAsia"/>
                <w:color w:val="000000"/>
                <w:w w:val="23"/>
                <w:shd w:val="solid" w:color="000000" w:fill="000000"/>
                <w:fitText w:val="105" w:id="-739975161"/>
                <w14:textFill>
                  <w14:solidFill>
                    <w14:srgbClr w14:val="000000">
                      <w14:alpha w14:val="100000"/>
                    </w14:srgbClr>
                  </w14:solidFill>
                </w14:textFill>
              </w:rPr>
              <w:t xml:space="preserve">　</w:t>
            </w:r>
            <w:r w:rsidR="0013795B" w:rsidRPr="0013795B">
              <w:rPr>
                <w:color w:val="000000"/>
                <w:w w:val="23"/>
                <w:shd w:val="solid" w:color="000000" w:fill="000000"/>
                <w:fitText w:val="105" w:id="-739975161"/>
                <w14:textFill>
                  <w14:solidFill>
                    <w14:srgbClr w14:val="000000">
                      <w14:alpha w14:val="100000"/>
                    </w14:srgbClr>
                  </w14:solidFill>
                </w14:textFill>
              </w:rPr>
              <w:t>|</w:t>
            </w:r>
            <w:r w:rsidR="0013795B" w:rsidRPr="0013795B">
              <w:rPr>
                <w:rFonts w:hint="eastAsia"/>
                <w:color w:val="000000"/>
                <w:spacing w:val="4"/>
                <w:w w:val="23"/>
                <w:shd w:val="solid" w:color="000000" w:fill="000000"/>
                <w:fitText w:val="105" w:id="-739975161"/>
                <w14:textFill>
                  <w14:solidFill>
                    <w14:srgbClr w14:val="000000">
                      <w14:alpha w14:val="100000"/>
                    </w14:srgbClr>
                  </w14:solidFill>
                </w14:textFill>
              </w:rPr>
              <w:t xml:space="preserve">　</w:t>
            </w:r>
            <w:r w:rsidR="00B501DF" w:rsidRPr="00275051">
              <w:rPr>
                <w:vertAlign w:val="superscript"/>
              </w:rPr>
              <w:t>4</w:t>
            </w:r>
          </w:p>
        </w:tc>
        <w:tc>
          <w:tcPr>
            <w:tcW w:w="634" w:type="pct"/>
            <w:shd w:val="clear" w:color="auto" w:fill="auto"/>
            <w:vAlign w:val="center"/>
          </w:tcPr>
          <w:p w14:paraId="1C34EFC1" w14:textId="185E79B3" w:rsidR="000C6FEF" w:rsidRPr="00275051" w:rsidRDefault="000C6FEF" w:rsidP="000C6FEF">
            <w:pPr>
              <w:pStyle w:val="TableText0"/>
              <w:jc w:val="center"/>
            </w:pPr>
            <w:r w:rsidRPr="00275051">
              <w:t>-$</w:t>
            </w:r>
            <w:r w:rsidR="0013795B" w:rsidRPr="0013795B">
              <w:rPr>
                <w:rFonts w:hint="eastAsia"/>
                <w:color w:val="000000"/>
                <w:w w:val="23"/>
                <w:shd w:val="solid" w:color="000000" w:fill="000000"/>
                <w:fitText w:val="105" w:id="-739975160"/>
                <w14:textFill>
                  <w14:solidFill>
                    <w14:srgbClr w14:val="000000">
                      <w14:alpha w14:val="100000"/>
                    </w14:srgbClr>
                  </w14:solidFill>
                </w14:textFill>
              </w:rPr>
              <w:t xml:space="preserve">　</w:t>
            </w:r>
            <w:r w:rsidR="0013795B" w:rsidRPr="0013795B">
              <w:rPr>
                <w:color w:val="000000"/>
                <w:w w:val="23"/>
                <w:shd w:val="solid" w:color="000000" w:fill="000000"/>
                <w:fitText w:val="105" w:id="-739975160"/>
                <w14:textFill>
                  <w14:solidFill>
                    <w14:srgbClr w14:val="000000">
                      <w14:alpha w14:val="100000"/>
                    </w14:srgbClr>
                  </w14:solidFill>
                </w14:textFill>
              </w:rPr>
              <w:t>|</w:t>
            </w:r>
            <w:r w:rsidR="0013795B" w:rsidRPr="0013795B">
              <w:rPr>
                <w:rFonts w:hint="eastAsia"/>
                <w:color w:val="000000"/>
                <w:spacing w:val="4"/>
                <w:w w:val="23"/>
                <w:shd w:val="solid" w:color="000000" w:fill="000000"/>
                <w:fitText w:val="105" w:id="-739975160"/>
                <w14:textFill>
                  <w14:solidFill>
                    <w14:srgbClr w14:val="000000">
                      <w14:alpha w14:val="100000"/>
                    </w14:srgbClr>
                  </w14:solidFill>
                </w14:textFill>
              </w:rPr>
              <w:t xml:space="preserve">　</w:t>
            </w:r>
            <w:r w:rsidR="00B501DF" w:rsidRPr="00275051">
              <w:rPr>
                <w:vertAlign w:val="superscript"/>
              </w:rPr>
              <w:t>4</w:t>
            </w:r>
          </w:p>
        </w:tc>
        <w:tc>
          <w:tcPr>
            <w:tcW w:w="634" w:type="pct"/>
            <w:shd w:val="clear" w:color="auto" w:fill="auto"/>
            <w:vAlign w:val="center"/>
          </w:tcPr>
          <w:p w14:paraId="35DE7A02" w14:textId="49ED706A" w:rsidR="000C6FEF" w:rsidRPr="00275051" w:rsidRDefault="000C6FEF" w:rsidP="000C6FEF">
            <w:pPr>
              <w:pStyle w:val="TableText0"/>
              <w:jc w:val="center"/>
            </w:pPr>
            <w:r w:rsidRPr="00275051">
              <w:t>-$</w:t>
            </w:r>
            <w:r w:rsidR="0013795B" w:rsidRPr="0013795B">
              <w:rPr>
                <w:rFonts w:hint="eastAsia"/>
                <w:color w:val="000000"/>
                <w:w w:val="23"/>
                <w:shd w:val="solid" w:color="000000" w:fill="000000"/>
                <w:fitText w:val="105" w:id="-739975159"/>
                <w14:textFill>
                  <w14:solidFill>
                    <w14:srgbClr w14:val="000000">
                      <w14:alpha w14:val="100000"/>
                    </w14:srgbClr>
                  </w14:solidFill>
                </w14:textFill>
              </w:rPr>
              <w:t xml:space="preserve">　</w:t>
            </w:r>
            <w:r w:rsidR="0013795B" w:rsidRPr="0013795B">
              <w:rPr>
                <w:color w:val="000000"/>
                <w:w w:val="23"/>
                <w:shd w:val="solid" w:color="000000" w:fill="000000"/>
                <w:fitText w:val="105" w:id="-739975159"/>
                <w14:textFill>
                  <w14:solidFill>
                    <w14:srgbClr w14:val="000000">
                      <w14:alpha w14:val="100000"/>
                    </w14:srgbClr>
                  </w14:solidFill>
                </w14:textFill>
              </w:rPr>
              <w:t>|</w:t>
            </w:r>
            <w:r w:rsidR="0013795B" w:rsidRPr="0013795B">
              <w:rPr>
                <w:rFonts w:hint="eastAsia"/>
                <w:color w:val="000000"/>
                <w:spacing w:val="4"/>
                <w:w w:val="23"/>
                <w:shd w:val="solid" w:color="000000" w:fill="000000"/>
                <w:fitText w:val="105" w:id="-739975159"/>
                <w14:textFill>
                  <w14:solidFill>
                    <w14:srgbClr w14:val="000000">
                      <w14:alpha w14:val="100000"/>
                    </w14:srgbClr>
                  </w14:solidFill>
                </w14:textFill>
              </w:rPr>
              <w:t xml:space="preserve">　</w:t>
            </w:r>
            <w:r w:rsidR="00B501DF" w:rsidRPr="00275051">
              <w:rPr>
                <w:vertAlign w:val="superscript"/>
              </w:rPr>
              <w:t>4</w:t>
            </w:r>
          </w:p>
        </w:tc>
        <w:tc>
          <w:tcPr>
            <w:tcW w:w="634" w:type="pct"/>
            <w:shd w:val="clear" w:color="auto" w:fill="auto"/>
            <w:vAlign w:val="center"/>
          </w:tcPr>
          <w:p w14:paraId="32FB6FBA" w14:textId="1F30E72E" w:rsidR="000C6FEF" w:rsidRPr="00275051" w:rsidRDefault="000C6FEF" w:rsidP="000C6FEF">
            <w:pPr>
              <w:pStyle w:val="TableText0"/>
              <w:jc w:val="center"/>
            </w:pPr>
            <w:r w:rsidRPr="00275051">
              <w:t>-$</w:t>
            </w:r>
            <w:r w:rsidR="0013795B" w:rsidRPr="0013795B">
              <w:rPr>
                <w:rFonts w:hint="eastAsia"/>
                <w:color w:val="000000"/>
                <w:w w:val="23"/>
                <w:shd w:val="solid" w:color="000000" w:fill="000000"/>
                <w:fitText w:val="105" w:id="-739975158"/>
                <w14:textFill>
                  <w14:solidFill>
                    <w14:srgbClr w14:val="000000">
                      <w14:alpha w14:val="100000"/>
                    </w14:srgbClr>
                  </w14:solidFill>
                </w14:textFill>
              </w:rPr>
              <w:t xml:space="preserve">　</w:t>
            </w:r>
            <w:r w:rsidR="0013795B" w:rsidRPr="0013795B">
              <w:rPr>
                <w:color w:val="000000"/>
                <w:w w:val="23"/>
                <w:shd w:val="solid" w:color="000000" w:fill="000000"/>
                <w:fitText w:val="105" w:id="-739975158"/>
                <w14:textFill>
                  <w14:solidFill>
                    <w14:srgbClr w14:val="000000">
                      <w14:alpha w14:val="100000"/>
                    </w14:srgbClr>
                  </w14:solidFill>
                </w14:textFill>
              </w:rPr>
              <w:t>|</w:t>
            </w:r>
            <w:r w:rsidR="0013795B" w:rsidRPr="0013795B">
              <w:rPr>
                <w:rFonts w:hint="eastAsia"/>
                <w:color w:val="000000"/>
                <w:spacing w:val="4"/>
                <w:w w:val="23"/>
                <w:shd w:val="solid" w:color="000000" w:fill="000000"/>
                <w:fitText w:val="105" w:id="-739975158"/>
                <w14:textFill>
                  <w14:solidFill>
                    <w14:srgbClr w14:val="000000">
                      <w14:alpha w14:val="100000"/>
                    </w14:srgbClr>
                  </w14:solidFill>
                </w14:textFill>
              </w:rPr>
              <w:t xml:space="preserve">　</w:t>
            </w:r>
            <w:r w:rsidR="00B501DF" w:rsidRPr="00275051">
              <w:rPr>
                <w:vertAlign w:val="superscript"/>
              </w:rPr>
              <w:t>4</w:t>
            </w:r>
          </w:p>
        </w:tc>
        <w:tc>
          <w:tcPr>
            <w:tcW w:w="632" w:type="pct"/>
            <w:shd w:val="clear" w:color="auto" w:fill="auto"/>
            <w:vAlign w:val="center"/>
          </w:tcPr>
          <w:p w14:paraId="72F9F39B" w14:textId="31073545" w:rsidR="000C6FEF" w:rsidRPr="00275051" w:rsidRDefault="000C6FEF" w:rsidP="000C6FEF">
            <w:pPr>
              <w:pStyle w:val="TableText0"/>
              <w:jc w:val="center"/>
            </w:pPr>
            <w:r w:rsidRPr="00275051">
              <w:t>-$</w:t>
            </w:r>
            <w:r w:rsidR="0013795B" w:rsidRPr="0013795B">
              <w:rPr>
                <w:rFonts w:hint="eastAsia"/>
                <w:color w:val="000000"/>
                <w:w w:val="23"/>
                <w:shd w:val="solid" w:color="000000" w:fill="000000"/>
                <w:fitText w:val="105" w:id="-739975157"/>
                <w14:textFill>
                  <w14:solidFill>
                    <w14:srgbClr w14:val="000000">
                      <w14:alpha w14:val="100000"/>
                    </w14:srgbClr>
                  </w14:solidFill>
                </w14:textFill>
              </w:rPr>
              <w:t xml:space="preserve">　</w:t>
            </w:r>
            <w:r w:rsidR="0013795B" w:rsidRPr="0013795B">
              <w:rPr>
                <w:color w:val="000000"/>
                <w:w w:val="23"/>
                <w:shd w:val="solid" w:color="000000" w:fill="000000"/>
                <w:fitText w:val="105" w:id="-739975157"/>
                <w14:textFill>
                  <w14:solidFill>
                    <w14:srgbClr w14:val="000000">
                      <w14:alpha w14:val="100000"/>
                    </w14:srgbClr>
                  </w14:solidFill>
                </w14:textFill>
              </w:rPr>
              <w:t>|</w:t>
            </w:r>
            <w:r w:rsidR="0013795B" w:rsidRPr="0013795B">
              <w:rPr>
                <w:rFonts w:hint="eastAsia"/>
                <w:color w:val="000000"/>
                <w:w w:val="23"/>
                <w:shd w:val="solid" w:color="000000" w:fill="000000"/>
                <w:fitText w:val="105" w:id="-739975157"/>
                <w14:textFill>
                  <w14:solidFill>
                    <w14:srgbClr w14:val="000000">
                      <w14:alpha w14:val="100000"/>
                    </w14:srgbClr>
                  </w14:solidFill>
                </w14:textFill>
              </w:rPr>
              <w:t xml:space="preserve">　</w:t>
            </w:r>
            <w:r w:rsidR="00B501DF" w:rsidRPr="00275051">
              <w:rPr>
                <w:vertAlign w:val="superscript"/>
              </w:rPr>
              <w:t>4</w:t>
            </w:r>
          </w:p>
        </w:tc>
      </w:tr>
      <w:tr w:rsidR="00741073" w:rsidRPr="00275051" w14:paraId="7B6F53A1" w14:textId="77777777" w:rsidTr="006F36BF">
        <w:tblPrEx>
          <w:tblCellMar>
            <w:left w:w="28" w:type="dxa"/>
            <w:right w:w="28" w:type="dxa"/>
          </w:tblCellMar>
        </w:tblPrEx>
        <w:tc>
          <w:tcPr>
            <w:tcW w:w="5000" w:type="pct"/>
            <w:gridSpan w:val="7"/>
            <w:shd w:val="clear" w:color="auto" w:fill="auto"/>
            <w:vAlign w:val="center"/>
          </w:tcPr>
          <w:p w14:paraId="371D55BF" w14:textId="77777777" w:rsidR="00741073" w:rsidRPr="00275051" w:rsidRDefault="00741073">
            <w:pPr>
              <w:pStyle w:val="In-tableHeading"/>
              <w:rPr>
                <w:lang w:val="en-AU"/>
              </w:rPr>
            </w:pPr>
            <w:r w:rsidRPr="00275051">
              <w:rPr>
                <w:lang w:val="en-AU"/>
              </w:rPr>
              <w:t>Net financial implications</w:t>
            </w:r>
            <w:r w:rsidRPr="00275051">
              <w:rPr>
                <w:color w:val="4BACC6" w:themeColor="accent5"/>
                <w:lang w:val="en-AU"/>
              </w:rPr>
              <w:t xml:space="preserve"> </w:t>
            </w:r>
          </w:p>
        </w:tc>
      </w:tr>
      <w:tr w:rsidR="000C6FEF" w:rsidRPr="00275051" w14:paraId="33312193" w14:textId="77777777" w:rsidTr="00703602">
        <w:trPr>
          <w:trHeight w:val="87"/>
        </w:trPr>
        <w:tc>
          <w:tcPr>
            <w:tcW w:w="1198" w:type="pct"/>
            <w:shd w:val="clear" w:color="auto" w:fill="auto"/>
          </w:tcPr>
          <w:p w14:paraId="719DE694" w14:textId="19C2EFD2" w:rsidR="000C6FEF" w:rsidRPr="00275051" w:rsidRDefault="000C6FEF" w:rsidP="000C6FEF">
            <w:pPr>
              <w:pStyle w:val="TableText0"/>
              <w:jc w:val="both"/>
            </w:pPr>
            <w:r w:rsidRPr="00275051">
              <w:t>Net cost to PBS/RPBS</w:t>
            </w:r>
          </w:p>
        </w:tc>
        <w:tc>
          <w:tcPr>
            <w:tcW w:w="634" w:type="pct"/>
            <w:tcBorders>
              <w:top w:val="single" w:sz="4" w:space="0" w:color="auto"/>
              <w:left w:val="single" w:sz="4" w:space="0" w:color="auto"/>
              <w:bottom w:val="single" w:sz="4" w:space="0" w:color="auto"/>
              <w:right w:val="single" w:sz="4" w:space="0" w:color="auto"/>
            </w:tcBorders>
            <w:shd w:val="clear" w:color="000000" w:fill="F2F2F2"/>
            <w:vAlign w:val="center"/>
          </w:tcPr>
          <w:p w14:paraId="51A3AE7B" w14:textId="37891757" w:rsidR="000C6FEF" w:rsidRPr="00275051" w:rsidRDefault="000C6FEF" w:rsidP="000C6FEF">
            <w:pPr>
              <w:pStyle w:val="TableText0"/>
              <w:jc w:val="center"/>
            </w:pPr>
            <w:r w:rsidRPr="00275051">
              <w:t>$</w:t>
            </w:r>
            <w:r w:rsidR="0013795B" w:rsidRPr="0013795B">
              <w:rPr>
                <w:rFonts w:hint="eastAsia"/>
                <w:color w:val="000000"/>
                <w:w w:val="16"/>
                <w:shd w:val="solid" w:color="000000" w:fill="000000"/>
                <w:fitText w:val="75" w:id="-739975156"/>
                <w14:textFill>
                  <w14:solidFill>
                    <w14:srgbClr w14:val="000000">
                      <w14:alpha w14:val="100000"/>
                    </w14:srgbClr>
                  </w14:solidFill>
                </w14:textFill>
              </w:rPr>
              <w:t xml:space="preserve">　</w:t>
            </w:r>
            <w:r w:rsidR="0013795B" w:rsidRPr="0013795B">
              <w:rPr>
                <w:color w:val="000000"/>
                <w:w w:val="16"/>
                <w:shd w:val="solid" w:color="000000" w:fill="000000"/>
                <w:fitText w:val="75" w:id="-739975156"/>
                <w14:textFill>
                  <w14:solidFill>
                    <w14:srgbClr w14:val="000000">
                      <w14:alpha w14:val="100000"/>
                    </w14:srgbClr>
                  </w14:solidFill>
                </w14:textFill>
              </w:rPr>
              <w:t>|</w:t>
            </w:r>
            <w:r w:rsidR="0013795B" w:rsidRPr="0013795B">
              <w:rPr>
                <w:rFonts w:hint="eastAsia"/>
                <w:color w:val="000000"/>
                <w:spacing w:val="5"/>
                <w:w w:val="16"/>
                <w:shd w:val="solid" w:color="000000" w:fill="000000"/>
                <w:fitText w:val="75" w:id="-739975156"/>
                <w14:textFill>
                  <w14:solidFill>
                    <w14:srgbClr w14:val="000000">
                      <w14:alpha w14:val="100000"/>
                    </w14:srgbClr>
                  </w14:solidFill>
                </w14:textFill>
              </w:rPr>
              <w:t xml:space="preserve">　</w:t>
            </w:r>
            <w:r w:rsidR="00E577B8" w:rsidRPr="00275051">
              <w:rPr>
                <w:vertAlign w:val="superscript"/>
              </w:rPr>
              <w:t>3</w:t>
            </w:r>
          </w:p>
        </w:tc>
        <w:tc>
          <w:tcPr>
            <w:tcW w:w="634" w:type="pct"/>
            <w:tcBorders>
              <w:top w:val="single" w:sz="4" w:space="0" w:color="auto"/>
              <w:left w:val="nil"/>
              <w:bottom w:val="single" w:sz="4" w:space="0" w:color="auto"/>
              <w:right w:val="single" w:sz="4" w:space="0" w:color="auto"/>
            </w:tcBorders>
            <w:shd w:val="clear" w:color="000000" w:fill="F2F2F2"/>
            <w:vAlign w:val="center"/>
          </w:tcPr>
          <w:p w14:paraId="0F69821F" w14:textId="52676E2F" w:rsidR="000C6FEF" w:rsidRPr="00275051" w:rsidRDefault="000C6FEF" w:rsidP="000C6FEF">
            <w:pPr>
              <w:pStyle w:val="TableText0"/>
              <w:jc w:val="center"/>
            </w:pPr>
            <w:r w:rsidRPr="00275051">
              <w:t>$</w:t>
            </w:r>
            <w:r w:rsidR="0013795B" w:rsidRPr="0013795B">
              <w:rPr>
                <w:rFonts w:hint="eastAsia"/>
                <w:color w:val="000000"/>
                <w:w w:val="16"/>
                <w:shd w:val="solid" w:color="000000" w:fill="000000"/>
                <w:fitText w:val="75" w:id="-739975155"/>
                <w14:textFill>
                  <w14:solidFill>
                    <w14:srgbClr w14:val="000000">
                      <w14:alpha w14:val="100000"/>
                    </w14:srgbClr>
                  </w14:solidFill>
                </w14:textFill>
              </w:rPr>
              <w:t xml:space="preserve">　</w:t>
            </w:r>
            <w:r w:rsidR="0013795B" w:rsidRPr="0013795B">
              <w:rPr>
                <w:color w:val="000000"/>
                <w:w w:val="16"/>
                <w:shd w:val="solid" w:color="000000" w:fill="000000"/>
                <w:fitText w:val="75" w:id="-739975155"/>
                <w14:textFill>
                  <w14:solidFill>
                    <w14:srgbClr w14:val="000000">
                      <w14:alpha w14:val="100000"/>
                    </w14:srgbClr>
                  </w14:solidFill>
                </w14:textFill>
              </w:rPr>
              <w:t>|</w:t>
            </w:r>
            <w:r w:rsidR="0013795B" w:rsidRPr="0013795B">
              <w:rPr>
                <w:rFonts w:hint="eastAsia"/>
                <w:color w:val="000000"/>
                <w:spacing w:val="5"/>
                <w:w w:val="16"/>
                <w:shd w:val="solid" w:color="000000" w:fill="000000"/>
                <w:fitText w:val="75" w:id="-739975155"/>
                <w14:textFill>
                  <w14:solidFill>
                    <w14:srgbClr w14:val="000000">
                      <w14:alpha w14:val="100000"/>
                    </w14:srgbClr>
                  </w14:solidFill>
                </w14:textFill>
              </w:rPr>
              <w:t xml:space="preserve">　</w:t>
            </w:r>
            <w:r w:rsidR="00E577B8" w:rsidRPr="00275051">
              <w:rPr>
                <w:vertAlign w:val="superscript"/>
              </w:rPr>
              <w:t>3</w:t>
            </w:r>
          </w:p>
        </w:tc>
        <w:tc>
          <w:tcPr>
            <w:tcW w:w="634" w:type="pct"/>
            <w:tcBorders>
              <w:top w:val="single" w:sz="4" w:space="0" w:color="auto"/>
              <w:left w:val="nil"/>
              <w:bottom w:val="single" w:sz="4" w:space="0" w:color="auto"/>
              <w:right w:val="single" w:sz="4" w:space="0" w:color="auto"/>
            </w:tcBorders>
            <w:shd w:val="clear" w:color="000000" w:fill="F2F2F2"/>
            <w:vAlign w:val="center"/>
          </w:tcPr>
          <w:p w14:paraId="5DB1A624" w14:textId="259AB9D7" w:rsidR="000C6FEF" w:rsidRPr="00275051" w:rsidRDefault="000C6FEF" w:rsidP="000C6FEF">
            <w:pPr>
              <w:pStyle w:val="TableText0"/>
              <w:jc w:val="center"/>
            </w:pPr>
            <w:r w:rsidRPr="00275051">
              <w:t>$</w:t>
            </w:r>
            <w:r w:rsidR="0013795B" w:rsidRPr="0013795B">
              <w:rPr>
                <w:rFonts w:hint="eastAsia"/>
                <w:color w:val="000000"/>
                <w:w w:val="16"/>
                <w:shd w:val="solid" w:color="000000" w:fill="000000"/>
                <w:fitText w:val="75" w:id="-739975154"/>
                <w14:textFill>
                  <w14:solidFill>
                    <w14:srgbClr w14:val="000000">
                      <w14:alpha w14:val="100000"/>
                    </w14:srgbClr>
                  </w14:solidFill>
                </w14:textFill>
              </w:rPr>
              <w:t xml:space="preserve">　</w:t>
            </w:r>
            <w:r w:rsidR="0013795B" w:rsidRPr="0013795B">
              <w:rPr>
                <w:color w:val="000000"/>
                <w:w w:val="16"/>
                <w:shd w:val="solid" w:color="000000" w:fill="000000"/>
                <w:fitText w:val="75" w:id="-739975154"/>
                <w14:textFill>
                  <w14:solidFill>
                    <w14:srgbClr w14:val="000000">
                      <w14:alpha w14:val="100000"/>
                    </w14:srgbClr>
                  </w14:solidFill>
                </w14:textFill>
              </w:rPr>
              <w:t>|</w:t>
            </w:r>
            <w:r w:rsidR="0013795B" w:rsidRPr="0013795B">
              <w:rPr>
                <w:rFonts w:hint="eastAsia"/>
                <w:color w:val="000000"/>
                <w:spacing w:val="5"/>
                <w:w w:val="16"/>
                <w:shd w:val="solid" w:color="000000" w:fill="000000"/>
                <w:fitText w:val="75" w:id="-739975154"/>
                <w14:textFill>
                  <w14:solidFill>
                    <w14:srgbClr w14:val="000000">
                      <w14:alpha w14:val="100000"/>
                    </w14:srgbClr>
                  </w14:solidFill>
                </w14:textFill>
              </w:rPr>
              <w:t xml:space="preserve">　</w:t>
            </w:r>
            <w:r w:rsidR="00E577B8" w:rsidRPr="00275051">
              <w:rPr>
                <w:vertAlign w:val="superscript"/>
              </w:rPr>
              <w:t>3</w:t>
            </w:r>
          </w:p>
        </w:tc>
        <w:tc>
          <w:tcPr>
            <w:tcW w:w="634" w:type="pct"/>
            <w:tcBorders>
              <w:top w:val="single" w:sz="4" w:space="0" w:color="auto"/>
              <w:left w:val="nil"/>
              <w:bottom w:val="single" w:sz="4" w:space="0" w:color="auto"/>
              <w:right w:val="single" w:sz="4" w:space="0" w:color="auto"/>
            </w:tcBorders>
            <w:shd w:val="clear" w:color="000000" w:fill="F2F2F2"/>
            <w:vAlign w:val="center"/>
          </w:tcPr>
          <w:p w14:paraId="033FACD7" w14:textId="1F48A4E0" w:rsidR="000C6FEF" w:rsidRPr="00275051" w:rsidRDefault="000C6FEF" w:rsidP="000C6FEF">
            <w:pPr>
              <w:pStyle w:val="TableText0"/>
              <w:jc w:val="center"/>
            </w:pPr>
            <w:r w:rsidRPr="00275051">
              <w:t>$</w:t>
            </w:r>
            <w:r w:rsidR="0013795B" w:rsidRPr="0013795B">
              <w:rPr>
                <w:rFonts w:hint="eastAsia"/>
                <w:color w:val="000000"/>
                <w:w w:val="16"/>
                <w:shd w:val="solid" w:color="000000" w:fill="000000"/>
                <w:fitText w:val="75" w:id="-739975153"/>
                <w14:textFill>
                  <w14:solidFill>
                    <w14:srgbClr w14:val="000000">
                      <w14:alpha w14:val="100000"/>
                    </w14:srgbClr>
                  </w14:solidFill>
                </w14:textFill>
              </w:rPr>
              <w:t xml:space="preserve">　</w:t>
            </w:r>
            <w:r w:rsidR="0013795B" w:rsidRPr="0013795B">
              <w:rPr>
                <w:color w:val="000000"/>
                <w:w w:val="16"/>
                <w:shd w:val="solid" w:color="000000" w:fill="000000"/>
                <w:fitText w:val="75" w:id="-739975153"/>
                <w14:textFill>
                  <w14:solidFill>
                    <w14:srgbClr w14:val="000000">
                      <w14:alpha w14:val="100000"/>
                    </w14:srgbClr>
                  </w14:solidFill>
                </w14:textFill>
              </w:rPr>
              <w:t>|</w:t>
            </w:r>
            <w:r w:rsidR="0013795B" w:rsidRPr="0013795B">
              <w:rPr>
                <w:rFonts w:hint="eastAsia"/>
                <w:color w:val="000000"/>
                <w:spacing w:val="5"/>
                <w:w w:val="16"/>
                <w:shd w:val="solid" w:color="000000" w:fill="000000"/>
                <w:fitText w:val="75" w:id="-739975153"/>
                <w14:textFill>
                  <w14:solidFill>
                    <w14:srgbClr w14:val="000000">
                      <w14:alpha w14:val="100000"/>
                    </w14:srgbClr>
                  </w14:solidFill>
                </w14:textFill>
              </w:rPr>
              <w:t xml:space="preserve">　</w:t>
            </w:r>
            <w:r w:rsidR="0024382C" w:rsidRPr="00275051">
              <w:rPr>
                <w:vertAlign w:val="superscript"/>
              </w:rPr>
              <w:t>3</w:t>
            </w:r>
          </w:p>
        </w:tc>
        <w:tc>
          <w:tcPr>
            <w:tcW w:w="634" w:type="pct"/>
            <w:tcBorders>
              <w:top w:val="single" w:sz="4" w:space="0" w:color="auto"/>
              <w:left w:val="nil"/>
              <w:bottom w:val="single" w:sz="4" w:space="0" w:color="auto"/>
              <w:right w:val="single" w:sz="4" w:space="0" w:color="auto"/>
            </w:tcBorders>
            <w:shd w:val="clear" w:color="000000" w:fill="F2F2F2"/>
            <w:vAlign w:val="center"/>
          </w:tcPr>
          <w:p w14:paraId="3CD66DF3" w14:textId="6233F9AB" w:rsidR="000C6FEF" w:rsidRPr="00275051" w:rsidRDefault="000C6FEF" w:rsidP="000C6FEF">
            <w:pPr>
              <w:pStyle w:val="TableText0"/>
              <w:jc w:val="center"/>
            </w:pPr>
            <w:r w:rsidRPr="00275051">
              <w:t>$</w:t>
            </w:r>
            <w:r w:rsidR="0013795B" w:rsidRPr="0013795B">
              <w:rPr>
                <w:rFonts w:hint="eastAsia"/>
                <w:color w:val="000000"/>
                <w:w w:val="16"/>
                <w:shd w:val="solid" w:color="000000" w:fill="000000"/>
                <w:fitText w:val="75" w:id="-739975152"/>
                <w14:textFill>
                  <w14:solidFill>
                    <w14:srgbClr w14:val="000000">
                      <w14:alpha w14:val="100000"/>
                    </w14:srgbClr>
                  </w14:solidFill>
                </w14:textFill>
              </w:rPr>
              <w:t xml:space="preserve">　</w:t>
            </w:r>
            <w:r w:rsidR="0013795B" w:rsidRPr="0013795B">
              <w:rPr>
                <w:color w:val="000000"/>
                <w:w w:val="16"/>
                <w:shd w:val="solid" w:color="000000" w:fill="000000"/>
                <w:fitText w:val="75" w:id="-739975152"/>
                <w14:textFill>
                  <w14:solidFill>
                    <w14:srgbClr w14:val="000000">
                      <w14:alpha w14:val="100000"/>
                    </w14:srgbClr>
                  </w14:solidFill>
                </w14:textFill>
              </w:rPr>
              <w:t>|</w:t>
            </w:r>
            <w:r w:rsidR="0013795B" w:rsidRPr="0013795B">
              <w:rPr>
                <w:rFonts w:hint="eastAsia"/>
                <w:color w:val="000000"/>
                <w:spacing w:val="5"/>
                <w:w w:val="16"/>
                <w:shd w:val="solid" w:color="000000" w:fill="000000"/>
                <w:fitText w:val="75" w:id="-739975152"/>
                <w14:textFill>
                  <w14:solidFill>
                    <w14:srgbClr w14:val="000000">
                      <w14:alpha w14:val="100000"/>
                    </w14:srgbClr>
                  </w14:solidFill>
                </w14:textFill>
              </w:rPr>
              <w:t xml:space="preserve">　</w:t>
            </w:r>
            <w:r w:rsidR="00E577B8" w:rsidRPr="00275051">
              <w:rPr>
                <w:vertAlign w:val="superscript"/>
              </w:rPr>
              <w:t>3</w:t>
            </w:r>
          </w:p>
        </w:tc>
        <w:tc>
          <w:tcPr>
            <w:tcW w:w="632" w:type="pct"/>
            <w:tcBorders>
              <w:top w:val="single" w:sz="4" w:space="0" w:color="auto"/>
              <w:left w:val="nil"/>
              <w:bottom w:val="single" w:sz="4" w:space="0" w:color="auto"/>
              <w:right w:val="single" w:sz="4" w:space="0" w:color="auto"/>
            </w:tcBorders>
            <w:shd w:val="clear" w:color="000000" w:fill="F2F2F2"/>
            <w:vAlign w:val="center"/>
          </w:tcPr>
          <w:p w14:paraId="0944E5D0" w14:textId="46059D8C" w:rsidR="000C6FEF" w:rsidRPr="00275051" w:rsidRDefault="000C6FEF" w:rsidP="000C6FEF">
            <w:pPr>
              <w:pStyle w:val="TableText0"/>
              <w:jc w:val="center"/>
            </w:pPr>
            <w:r w:rsidRPr="00275051">
              <w:t>$</w:t>
            </w:r>
            <w:r w:rsidR="0013795B" w:rsidRPr="00752596">
              <w:rPr>
                <w:rFonts w:hint="eastAsia"/>
                <w:color w:val="000000"/>
                <w:w w:val="20"/>
                <w:shd w:val="solid" w:color="000000" w:fill="000000"/>
                <w:fitText w:val="90" w:id="-739975168"/>
                <w14:textFill>
                  <w14:solidFill>
                    <w14:srgbClr w14:val="000000">
                      <w14:alpha w14:val="100000"/>
                    </w14:srgbClr>
                  </w14:solidFill>
                </w14:textFill>
              </w:rPr>
              <w:t xml:space="preserve">　</w:t>
            </w:r>
            <w:r w:rsidR="0013795B" w:rsidRPr="00752596">
              <w:rPr>
                <w:color w:val="000000"/>
                <w:w w:val="20"/>
                <w:shd w:val="solid" w:color="000000" w:fill="000000"/>
                <w:fitText w:val="90" w:id="-739975168"/>
                <w14:textFill>
                  <w14:solidFill>
                    <w14:srgbClr w14:val="000000">
                      <w14:alpha w14:val="100000"/>
                    </w14:srgbClr>
                  </w14:solidFill>
                </w14:textFill>
              </w:rPr>
              <w:t>|</w:t>
            </w:r>
            <w:r w:rsidR="0013795B" w:rsidRPr="00752596">
              <w:rPr>
                <w:rFonts w:hint="eastAsia"/>
                <w:color w:val="000000"/>
                <w:spacing w:val="3"/>
                <w:w w:val="20"/>
                <w:shd w:val="solid" w:color="000000" w:fill="000000"/>
                <w:fitText w:val="90" w:id="-739975168"/>
                <w14:textFill>
                  <w14:solidFill>
                    <w14:srgbClr w14:val="000000">
                      <w14:alpha w14:val="100000"/>
                    </w14:srgbClr>
                  </w14:solidFill>
                </w14:textFill>
              </w:rPr>
              <w:t xml:space="preserve">　</w:t>
            </w:r>
            <w:r w:rsidR="00E577B8" w:rsidRPr="00275051">
              <w:rPr>
                <w:vertAlign w:val="superscript"/>
              </w:rPr>
              <w:t>3</w:t>
            </w:r>
          </w:p>
        </w:tc>
      </w:tr>
    </w:tbl>
    <w:p w14:paraId="5176DA5B" w14:textId="46F1E6D6" w:rsidR="00927945" w:rsidRPr="00275051" w:rsidRDefault="00927945" w:rsidP="00927945">
      <w:pPr>
        <w:pStyle w:val="TableFigureFooter"/>
      </w:pPr>
      <w:r w:rsidRPr="00275051">
        <w:t xml:space="preserve">Source: </w:t>
      </w:r>
      <w:r w:rsidR="00863FEB" w:rsidRPr="00275051">
        <w:t xml:space="preserve">Table 52, p118 of the submission; </w:t>
      </w:r>
      <w:r w:rsidR="004E2F55" w:rsidRPr="00275051">
        <w:t xml:space="preserve">Table 54, p119 of the submission; </w:t>
      </w:r>
      <w:r w:rsidRPr="00275051">
        <w:t>Table 58, p121 of the submission</w:t>
      </w:r>
      <w:r w:rsidR="009771B7" w:rsidRPr="00275051">
        <w:t>. Updated in the ESC advice to reflect reduced A2M prices in the revised CMA and removal of MBS offsets.</w:t>
      </w:r>
    </w:p>
    <w:p w14:paraId="57A3C1C7" w14:textId="2D169B51" w:rsidR="00927945" w:rsidRPr="00275051" w:rsidRDefault="000D0D1E" w:rsidP="00927945">
      <w:pPr>
        <w:pStyle w:val="TableFigureFooter"/>
      </w:pPr>
      <w:r w:rsidRPr="00275051">
        <w:t xml:space="preserve">A2M = aripiprazole </w:t>
      </w:r>
      <w:r w:rsidR="009A7B9F" w:rsidRPr="00275051">
        <w:t>two</w:t>
      </w:r>
      <w:r w:rsidRPr="00275051">
        <w:t>-monthly</w:t>
      </w:r>
      <w:r w:rsidR="00927945" w:rsidRPr="00275051">
        <w:t>; PBS = Pharmaceutical Benefits Scheme; RPBS = Repatriation Pharmaceutical Benefits Scheme.</w:t>
      </w:r>
    </w:p>
    <w:p w14:paraId="35D61387" w14:textId="77777777" w:rsidR="00BD4F1B" w:rsidRDefault="00CD1C88" w:rsidP="00CD1C88">
      <w:pPr>
        <w:rPr>
          <w:rFonts w:ascii="Arial Narrow" w:hAnsi="Arial Narrow"/>
          <w:i/>
          <w:sz w:val="18"/>
          <w:szCs w:val="18"/>
        </w:rPr>
      </w:pPr>
      <w:r w:rsidRPr="00275051">
        <w:rPr>
          <w:rFonts w:ascii="Arial Narrow" w:hAnsi="Arial Narrow"/>
          <w:i/>
          <w:sz w:val="18"/>
          <w:szCs w:val="18"/>
        </w:rPr>
        <w:t>The redacted values correspond to the following ranges:</w:t>
      </w:r>
    </w:p>
    <w:p w14:paraId="4D12AE24" w14:textId="06BDAE58" w:rsidR="00CD1C88" w:rsidRPr="00275051" w:rsidRDefault="00CD1C88" w:rsidP="00CD1C88">
      <w:pPr>
        <w:rPr>
          <w:rFonts w:ascii="Arial Narrow" w:hAnsi="Arial Narrow"/>
          <w:i/>
          <w:sz w:val="18"/>
          <w:szCs w:val="18"/>
        </w:rPr>
      </w:pPr>
      <w:r w:rsidRPr="00275051">
        <w:rPr>
          <w:rFonts w:ascii="Arial Narrow" w:hAnsi="Arial Narrow"/>
          <w:i/>
          <w:sz w:val="18"/>
          <w:szCs w:val="18"/>
          <w:vertAlign w:val="superscript"/>
        </w:rPr>
        <w:t>1</w:t>
      </w:r>
      <w:r w:rsidRPr="00275051">
        <w:rPr>
          <w:rFonts w:ascii="Arial Narrow" w:hAnsi="Arial Narrow"/>
          <w:i/>
          <w:sz w:val="18"/>
          <w:szCs w:val="18"/>
        </w:rPr>
        <w:t xml:space="preserve"> </w:t>
      </w:r>
      <w:r w:rsidR="006B34FF" w:rsidRPr="00275051">
        <w:rPr>
          <w:rFonts w:ascii="Arial Narrow" w:hAnsi="Arial Narrow"/>
          <w:i/>
          <w:color w:val="333333"/>
          <w:sz w:val="18"/>
          <w:szCs w:val="18"/>
        </w:rPr>
        <w:t>10,000 to &lt; 20,000</w:t>
      </w:r>
    </w:p>
    <w:p w14:paraId="60AF68A1" w14:textId="4FD4C349" w:rsidR="00CD1C88" w:rsidRPr="00275051" w:rsidRDefault="00CD1C88" w:rsidP="00CD1C88">
      <w:pPr>
        <w:rPr>
          <w:rFonts w:ascii="Arial Narrow" w:hAnsi="Arial Narrow"/>
          <w:i/>
          <w:sz w:val="18"/>
          <w:szCs w:val="18"/>
        </w:rPr>
      </w:pPr>
      <w:r w:rsidRPr="00275051">
        <w:rPr>
          <w:rFonts w:ascii="Arial Narrow" w:hAnsi="Arial Narrow"/>
          <w:i/>
          <w:sz w:val="18"/>
          <w:szCs w:val="18"/>
          <w:vertAlign w:val="superscript"/>
        </w:rPr>
        <w:t>2</w:t>
      </w:r>
      <w:r w:rsidRPr="00275051">
        <w:rPr>
          <w:rFonts w:ascii="Arial Narrow" w:hAnsi="Arial Narrow"/>
          <w:i/>
          <w:sz w:val="18"/>
          <w:szCs w:val="18"/>
        </w:rPr>
        <w:t xml:space="preserve"> </w:t>
      </w:r>
      <w:r w:rsidR="0019015F" w:rsidRPr="00275051">
        <w:rPr>
          <w:rFonts w:ascii="Arial Narrow" w:hAnsi="Arial Narrow"/>
          <w:i/>
          <w:color w:val="333333"/>
          <w:sz w:val="18"/>
          <w:szCs w:val="18"/>
        </w:rPr>
        <w:t>20,000 to &lt; 30,000</w:t>
      </w:r>
    </w:p>
    <w:p w14:paraId="444DC241" w14:textId="4F530C9C" w:rsidR="00CD1C88" w:rsidRPr="00275051" w:rsidRDefault="00CD1C88" w:rsidP="00CD1C88">
      <w:pPr>
        <w:rPr>
          <w:rFonts w:ascii="Arial Narrow" w:hAnsi="Arial Narrow"/>
          <w:i/>
          <w:sz w:val="18"/>
          <w:szCs w:val="18"/>
        </w:rPr>
      </w:pPr>
      <w:r w:rsidRPr="00275051">
        <w:rPr>
          <w:rFonts w:ascii="Arial Narrow" w:hAnsi="Arial Narrow"/>
          <w:i/>
          <w:sz w:val="18"/>
          <w:szCs w:val="18"/>
          <w:vertAlign w:val="superscript"/>
        </w:rPr>
        <w:t>3</w:t>
      </w:r>
      <w:r w:rsidRPr="00275051">
        <w:rPr>
          <w:rFonts w:ascii="Arial Narrow" w:hAnsi="Arial Narrow"/>
          <w:i/>
          <w:sz w:val="18"/>
          <w:szCs w:val="18"/>
        </w:rPr>
        <w:t xml:space="preserve"> </w:t>
      </w:r>
      <w:r w:rsidR="00E577B8" w:rsidRPr="00275051">
        <w:rPr>
          <w:rFonts w:ascii="Arial Narrow" w:hAnsi="Arial Narrow"/>
          <w:i/>
          <w:color w:val="333333"/>
          <w:sz w:val="18"/>
          <w:szCs w:val="18"/>
        </w:rPr>
        <w:t>$0 to &lt; $10 million</w:t>
      </w:r>
    </w:p>
    <w:p w14:paraId="2FD89175" w14:textId="25D08A55" w:rsidR="00073AB2" w:rsidRPr="00275051" w:rsidRDefault="00CD1C88" w:rsidP="00E31612">
      <w:pPr>
        <w:rPr>
          <w:rFonts w:ascii="Arial Narrow" w:hAnsi="Arial Narrow"/>
          <w:i/>
          <w:sz w:val="18"/>
          <w:szCs w:val="18"/>
        </w:rPr>
      </w:pPr>
      <w:r w:rsidRPr="00275051">
        <w:rPr>
          <w:rFonts w:ascii="Arial Narrow" w:hAnsi="Arial Narrow"/>
          <w:i/>
          <w:sz w:val="18"/>
          <w:szCs w:val="18"/>
          <w:vertAlign w:val="superscript"/>
        </w:rPr>
        <w:t>4</w:t>
      </w:r>
      <w:r w:rsidRPr="00275051">
        <w:rPr>
          <w:rFonts w:ascii="Arial Narrow" w:hAnsi="Arial Narrow"/>
          <w:i/>
          <w:sz w:val="18"/>
          <w:szCs w:val="18"/>
        </w:rPr>
        <w:t xml:space="preserve"> </w:t>
      </w:r>
      <w:r w:rsidR="00B501DF" w:rsidRPr="00275051">
        <w:rPr>
          <w:rFonts w:ascii="Arial Narrow" w:hAnsi="Arial Narrow"/>
          <w:i/>
          <w:color w:val="333333"/>
          <w:sz w:val="18"/>
          <w:szCs w:val="18"/>
        </w:rPr>
        <w:t>$10 million to &lt; $20 million</w:t>
      </w:r>
    </w:p>
    <w:p w14:paraId="43FF3C5C" w14:textId="77777777" w:rsidR="00BD4F1B" w:rsidRDefault="004E2F55" w:rsidP="00E31612">
      <w:pPr>
        <w:pStyle w:val="3-BodyText"/>
        <w:spacing w:before="120"/>
      </w:pPr>
      <w:r w:rsidRPr="00275051">
        <w:t xml:space="preserve">The net financial impact of listing </w:t>
      </w:r>
      <w:r w:rsidR="000D0D1E" w:rsidRPr="00275051">
        <w:t>A2M</w:t>
      </w:r>
      <w:r w:rsidRPr="00275051">
        <w:t xml:space="preserve"> for schizophrenia on the health budget over the first 6 years</w:t>
      </w:r>
      <w:r w:rsidR="009771B7" w:rsidRPr="00275051">
        <w:t>, updated for changes accepted in the PSCR to remove GP cost offsets from the CMA and financials</w:t>
      </w:r>
      <w:r w:rsidRPr="00275051">
        <w:t xml:space="preserve"> was estimated to be</w:t>
      </w:r>
      <w:r w:rsidR="009771B7" w:rsidRPr="00275051">
        <w:t xml:space="preserve"> a </w:t>
      </w:r>
      <w:r w:rsidR="000C6FEF" w:rsidRPr="00275051">
        <w:t xml:space="preserve">cost </w:t>
      </w:r>
      <w:r w:rsidR="000C6FEF" w:rsidRPr="00540362">
        <w:rPr>
          <w:rFonts w:cstheme="minorHAnsi"/>
        </w:rPr>
        <w:t>of</w:t>
      </w:r>
      <w:r w:rsidRPr="00540362">
        <w:rPr>
          <w:rFonts w:cstheme="minorHAnsi"/>
        </w:rPr>
        <w:t xml:space="preserve"> </w:t>
      </w:r>
      <w:r w:rsidR="00921852" w:rsidRPr="00540362">
        <w:rPr>
          <w:rFonts w:cstheme="minorHAnsi"/>
          <w:color w:val="333333"/>
        </w:rPr>
        <w:t>$0 to &lt; $10 million</w:t>
      </w:r>
      <w:r w:rsidRPr="00540362">
        <w:rPr>
          <w:rFonts w:cstheme="minorHAnsi"/>
        </w:rPr>
        <w:t xml:space="preserve"> in Year 1, increasing to</w:t>
      </w:r>
      <w:r w:rsidR="009771B7" w:rsidRPr="00540362">
        <w:rPr>
          <w:rFonts w:cstheme="minorHAnsi"/>
        </w:rPr>
        <w:t xml:space="preserve"> a </w:t>
      </w:r>
      <w:r w:rsidR="000C6FEF" w:rsidRPr="00540362">
        <w:rPr>
          <w:rFonts w:cstheme="minorHAnsi"/>
        </w:rPr>
        <w:t>cost of</w:t>
      </w:r>
      <w:r w:rsidRPr="00540362">
        <w:rPr>
          <w:rFonts w:cstheme="minorHAnsi"/>
        </w:rPr>
        <w:t xml:space="preserve"> </w:t>
      </w:r>
      <w:r w:rsidR="00921852" w:rsidRPr="00540362">
        <w:rPr>
          <w:rFonts w:cstheme="minorHAnsi"/>
          <w:color w:val="333333"/>
        </w:rPr>
        <w:t>$0 to &lt; $10 million</w:t>
      </w:r>
      <w:r w:rsidRPr="00540362">
        <w:rPr>
          <w:rFonts w:cstheme="minorHAnsi"/>
        </w:rPr>
        <w:t xml:space="preserve"> in Year 6. The estimated total cost to the health budget was </w:t>
      </w:r>
      <w:r w:rsidR="000C6FEF" w:rsidRPr="00540362">
        <w:rPr>
          <w:rFonts w:cstheme="minorHAnsi"/>
        </w:rPr>
        <w:t xml:space="preserve">approximately </w:t>
      </w:r>
      <w:r w:rsidR="00921852" w:rsidRPr="00540362">
        <w:rPr>
          <w:rFonts w:cstheme="minorHAnsi"/>
          <w:color w:val="333333"/>
        </w:rPr>
        <w:t>$0 to &lt; $10 million</w:t>
      </w:r>
      <w:r w:rsidR="000C6FEF" w:rsidRPr="00540362">
        <w:rPr>
          <w:rFonts w:cstheme="minorHAnsi"/>
        </w:rPr>
        <w:t xml:space="preserve"> </w:t>
      </w:r>
      <w:r w:rsidRPr="00540362">
        <w:rPr>
          <w:rFonts w:cstheme="minorHAnsi"/>
        </w:rPr>
        <w:t>ov</w:t>
      </w:r>
      <w:r w:rsidRPr="00275051">
        <w:t>er 6 years.</w:t>
      </w:r>
      <w:r w:rsidR="009771B7" w:rsidRPr="00275051">
        <w:t xml:space="preserve"> The</w:t>
      </w:r>
      <w:r w:rsidR="000C6FEF" w:rsidRPr="00275051">
        <w:t xml:space="preserve"> small</w:t>
      </w:r>
      <w:r w:rsidR="009771B7" w:rsidRPr="00275051">
        <w:t xml:space="preserve"> net </w:t>
      </w:r>
      <w:r w:rsidR="000C6FEF" w:rsidRPr="00275051">
        <w:t xml:space="preserve">cost </w:t>
      </w:r>
      <w:r w:rsidR="009771B7" w:rsidRPr="00275051">
        <w:t>is</w:t>
      </w:r>
      <w:r w:rsidR="000C6FEF" w:rsidRPr="00275051">
        <w:t xml:space="preserve"> primarily</w:t>
      </w:r>
      <w:r w:rsidR="009771B7" w:rsidRPr="00275051">
        <w:t xml:space="preserve"> driven by fewer </w:t>
      </w:r>
      <w:r w:rsidR="000C6FEF" w:rsidRPr="00275051">
        <w:t>co-payments associated with A2M compared to AOM.</w:t>
      </w:r>
    </w:p>
    <w:p w14:paraId="28853163" w14:textId="77777777" w:rsidR="00BD4F1B" w:rsidRDefault="00305FAB">
      <w:pPr>
        <w:pStyle w:val="3-BodyText"/>
      </w:pPr>
      <w:r w:rsidRPr="00275051">
        <w:t xml:space="preserve">The submission assumed that only AOM for schizophrenia (300 mg and 400 mg) would be the product replaced in practice by </w:t>
      </w:r>
      <w:r w:rsidR="000D0D1E" w:rsidRPr="00275051">
        <w:t>A2M</w:t>
      </w:r>
      <w:r w:rsidRPr="00275051">
        <w:t xml:space="preserve"> for schizophrenia.</w:t>
      </w:r>
    </w:p>
    <w:p w14:paraId="0C5E2FD0" w14:textId="0710DA18" w:rsidR="00BD4F1B" w:rsidRDefault="00A0324D" w:rsidP="00A0324D">
      <w:pPr>
        <w:pStyle w:val="3-BodyText"/>
      </w:pPr>
      <w:r w:rsidRPr="00275051">
        <w:t xml:space="preserve">The submission assumed that </w:t>
      </w:r>
      <w:r w:rsidR="005220E7" w:rsidRPr="005220E7">
        <w:rPr>
          <w:color w:val="000000"/>
          <w:w w:val="61"/>
          <w:shd w:val="solid" w:color="000000" w:fill="000000"/>
          <w:fitText w:val="475" w:id="-736341504"/>
          <w14:textFill>
            <w14:solidFill>
              <w14:srgbClr w14:val="000000">
                <w14:alpha w14:val="100000"/>
              </w14:srgbClr>
            </w14:solidFill>
          </w14:textFill>
        </w:rPr>
        <w:t>|||  ||</w:t>
      </w:r>
      <w:r w:rsidR="005220E7" w:rsidRPr="005220E7">
        <w:rPr>
          <w:color w:val="000000"/>
          <w:spacing w:val="5"/>
          <w:w w:val="61"/>
          <w:shd w:val="solid" w:color="000000" w:fill="000000"/>
          <w:fitText w:val="475" w:id="-736341504"/>
          <w14:textFill>
            <w14:solidFill>
              <w14:srgbClr w14:val="000000">
                <w14:alpha w14:val="100000"/>
              </w14:srgbClr>
            </w14:solidFill>
          </w14:textFill>
        </w:rPr>
        <w:t>|</w:t>
      </w:r>
      <w:r w:rsidRPr="00275051">
        <w:t xml:space="preserve">% of patients on AOM would switch to </w:t>
      </w:r>
      <w:r w:rsidR="000D0D1E" w:rsidRPr="00275051">
        <w:t>A2M</w:t>
      </w:r>
      <w:r w:rsidRPr="00275051">
        <w:t xml:space="preserve"> in Year 1, increasing to </w:t>
      </w:r>
      <w:r w:rsidR="005220E7" w:rsidRPr="00E028FF">
        <w:rPr>
          <w:color w:val="000000"/>
          <w:w w:val="15"/>
          <w:shd w:val="solid" w:color="000000" w:fill="000000"/>
          <w:fitText w:val="-20" w:id="-736341503"/>
          <w14:textFill>
            <w14:solidFill>
              <w14:srgbClr w14:val="000000">
                <w14:alpha w14:val="100000"/>
              </w14:srgbClr>
            </w14:solidFill>
          </w14:textFill>
        </w:rPr>
        <w:t xml:space="preserve">|  </w:t>
      </w:r>
      <w:r w:rsidR="005220E7" w:rsidRPr="00E028FF">
        <w:rPr>
          <w:color w:val="000000"/>
          <w:spacing w:val="-69"/>
          <w:w w:val="15"/>
          <w:shd w:val="solid" w:color="000000" w:fill="000000"/>
          <w:fitText w:val="-20" w:id="-736341503"/>
          <w14:textFill>
            <w14:solidFill>
              <w14:srgbClr w14:val="000000">
                <w14:alpha w14:val="100000"/>
              </w14:srgbClr>
            </w14:solidFill>
          </w14:textFill>
        </w:rPr>
        <w:t>|</w:t>
      </w:r>
      <w:r w:rsidRPr="00275051">
        <w:t xml:space="preserve">% in Year 6. The uptake of </w:t>
      </w:r>
      <w:r w:rsidR="000D0D1E" w:rsidRPr="00275051">
        <w:t>A2M</w:t>
      </w:r>
      <w:r w:rsidRPr="00275051">
        <w:t xml:space="preserve"> was expected to be gradual and follow a similar trajectory to paliperidone 3-monthly away from paliperidone when paliperidone 3-monthly was first listed on the PBS in January 2019. This was uncertain.</w:t>
      </w:r>
    </w:p>
    <w:p w14:paraId="546F66EC" w14:textId="2DF86AC5" w:rsidR="000C6FEF" w:rsidRPr="00275051" w:rsidRDefault="00A0324D" w:rsidP="00D02179">
      <w:pPr>
        <w:pStyle w:val="3-BodyText"/>
      </w:pPr>
      <w:r w:rsidRPr="00275051">
        <w:t xml:space="preserve">The submission estimated that the AOM market would increase at a constant rate of </w:t>
      </w:r>
      <w:r w:rsidR="00563AA3" w:rsidRPr="00540362">
        <w:rPr>
          <w:rFonts w:cstheme="minorHAnsi"/>
          <w:color w:val="333333"/>
        </w:rPr>
        <w:t>10,000 to &lt; 20,000</w:t>
      </w:r>
      <w:r w:rsidRPr="00275051">
        <w:t xml:space="preserve"> </w:t>
      </w:r>
      <w:r w:rsidR="00366535" w:rsidRPr="00275051">
        <w:t xml:space="preserve">scripts </w:t>
      </w:r>
      <w:r w:rsidRPr="00275051">
        <w:t xml:space="preserve">per year. This may be an underestimate. While the total AOM scripts increased by around </w:t>
      </w:r>
      <w:r w:rsidR="00652BA2" w:rsidRPr="00540362">
        <w:rPr>
          <w:rFonts w:cstheme="minorHAnsi"/>
          <w:color w:val="333333"/>
        </w:rPr>
        <w:t>10,000 to &lt; 20,000</w:t>
      </w:r>
      <w:r w:rsidRPr="00540362">
        <w:rPr>
          <w:rFonts w:cstheme="minorHAnsi"/>
        </w:rPr>
        <w:t xml:space="preserve"> per year post-COVID (2020-2023), the increase in scripts was significantly higher in the preceding years. Pre-COVID (between 2016 and 2020), the average growth was </w:t>
      </w:r>
      <w:r w:rsidR="00F33C4D" w:rsidRPr="00540362">
        <w:rPr>
          <w:rFonts w:cstheme="minorHAnsi"/>
          <w:color w:val="333333"/>
        </w:rPr>
        <w:t>10,000 to &lt; 20,000</w:t>
      </w:r>
      <w:r w:rsidR="00ED7969" w:rsidRPr="00540362">
        <w:rPr>
          <w:rFonts w:cstheme="minorHAnsi"/>
        </w:rPr>
        <w:t xml:space="preserve"> per</w:t>
      </w:r>
      <w:r w:rsidR="00ED7969" w:rsidRPr="00275051">
        <w:t xml:space="preserve"> year</w:t>
      </w:r>
      <w:r w:rsidRPr="00275051">
        <w:t>.</w:t>
      </w:r>
    </w:p>
    <w:p w14:paraId="5225AE0A" w14:textId="77777777" w:rsidR="00D02179" w:rsidRPr="00275051" w:rsidRDefault="00D02179" w:rsidP="00D02179">
      <w:pPr>
        <w:ind w:firstLine="709"/>
        <w:rPr>
          <w:rFonts w:asciiTheme="minorHAnsi" w:hAnsiTheme="minorHAnsi"/>
          <w:i/>
        </w:rPr>
      </w:pPr>
      <w:r w:rsidRPr="00275051">
        <w:rPr>
          <w:rFonts w:asciiTheme="minorHAnsi" w:hAnsiTheme="minorHAnsi"/>
          <w:i/>
        </w:rPr>
        <w:t>For more detail on PBAC’s view, see section 7 PBAC outcome.</w:t>
      </w:r>
    </w:p>
    <w:p w14:paraId="77069241" w14:textId="77777777" w:rsidR="00D02179" w:rsidRPr="00275051" w:rsidRDefault="00D02179" w:rsidP="00A0324D">
      <w:pPr>
        <w:pStyle w:val="3-BodyText"/>
        <w:numPr>
          <w:ilvl w:val="0"/>
          <w:numId w:val="0"/>
        </w:numPr>
        <w:ind w:left="720"/>
      </w:pPr>
    </w:p>
    <w:p w14:paraId="46BD077C" w14:textId="77777777" w:rsidR="00695540" w:rsidRPr="00275051" w:rsidRDefault="00695540">
      <w:pPr>
        <w:jc w:val="left"/>
        <w:rPr>
          <w:rFonts w:asciiTheme="minorHAnsi" w:hAnsiTheme="minorHAnsi"/>
          <w:b/>
          <w:snapToGrid w:val="0"/>
          <w:sz w:val="32"/>
          <w:szCs w:val="32"/>
        </w:rPr>
      </w:pPr>
      <w:r w:rsidRPr="00275051">
        <w:br w:type="page"/>
      </w:r>
    </w:p>
    <w:p w14:paraId="20CBCA34" w14:textId="4BB70163" w:rsidR="00213063" w:rsidRPr="00275051" w:rsidRDefault="00213063" w:rsidP="00213063">
      <w:pPr>
        <w:pStyle w:val="2-SectionHeading"/>
      </w:pPr>
      <w:r w:rsidRPr="00275051">
        <w:lastRenderedPageBreak/>
        <w:t>PBAC Outcome</w:t>
      </w:r>
    </w:p>
    <w:p w14:paraId="7DF7F340" w14:textId="6993F73F" w:rsidR="00E7674B" w:rsidRPr="00275051" w:rsidRDefault="00E7674B" w:rsidP="00213063">
      <w:pPr>
        <w:widowControl w:val="0"/>
        <w:numPr>
          <w:ilvl w:val="1"/>
          <w:numId w:val="1"/>
        </w:numPr>
        <w:spacing w:after="120"/>
        <w:rPr>
          <w:rFonts w:asciiTheme="minorHAnsi" w:hAnsiTheme="minorHAnsi"/>
          <w:snapToGrid w:val="0"/>
        </w:rPr>
      </w:pPr>
      <w:bookmarkStart w:id="67" w:name="_Hlk111543188"/>
      <w:r w:rsidRPr="00275051">
        <w:rPr>
          <w:rFonts w:asciiTheme="minorHAnsi" w:hAnsiTheme="minorHAnsi"/>
          <w:snapToGrid w:val="0"/>
        </w:rPr>
        <w:t xml:space="preserve">The PBAC recommended the General Schedule, Authority Required (STREAMLINED) listing of </w:t>
      </w:r>
      <w:r w:rsidR="00151B20" w:rsidRPr="00275051">
        <w:rPr>
          <w:rFonts w:asciiTheme="minorHAnsi" w:hAnsiTheme="minorHAnsi"/>
          <w:snapToGrid w:val="0"/>
        </w:rPr>
        <w:t>aripiprazole once per 2-month injection (A2M)</w:t>
      </w:r>
      <w:r w:rsidR="00200BFB" w:rsidRPr="00275051">
        <w:rPr>
          <w:rFonts w:asciiTheme="minorHAnsi" w:hAnsiTheme="minorHAnsi"/>
          <w:snapToGrid w:val="0"/>
        </w:rPr>
        <w:t xml:space="preserve"> for the maintenance treatment of schizophrenia in patients </w:t>
      </w:r>
      <w:r w:rsidR="00C04B42" w:rsidRPr="00275051">
        <w:rPr>
          <w:rFonts w:asciiTheme="minorHAnsi" w:hAnsiTheme="minorHAnsi"/>
          <w:snapToGrid w:val="0"/>
        </w:rPr>
        <w:t xml:space="preserve">who are stabilised </w:t>
      </w:r>
      <w:r w:rsidR="00AC105C" w:rsidRPr="00275051">
        <w:rPr>
          <w:rFonts w:asciiTheme="minorHAnsi" w:hAnsiTheme="minorHAnsi"/>
          <w:snapToGrid w:val="0"/>
        </w:rPr>
        <w:t xml:space="preserve">on </w:t>
      </w:r>
      <w:r w:rsidR="005C1780" w:rsidRPr="00275051">
        <w:rPr>
          <w:rFonts w:asciiTheme="minorHAnsi" w:hAnsiTheme="minorHAnsi"/>
          <w:snapToGrid w:val="0"/>
        </w:rPr>
        <w:t>the once-monthly injectable form of aripiprazole (AOM)</w:t>
      </w:r>
      <w:r w:rsidR="001C54AC" w:rsidRPr="00275051">
        <w:rPr>
          <w:rFonts w:asciiTheme="minorHAnsi" w:hAnsiTheme="minorHAnsi"/>
          <w:snapToGrid w:val="0"/>
        </w:rPr>
        <w:t>. The PBAC’s recommendation for listing was based on, among other matters</w:t>
      </w:r>
      <w:r w:rsidR="00E32531" w:rsidRPr="00275051">
        <w:rPr>
          <w:rFonts w:asciiTheme="minorHAnsi" w:hAnsiTheme="minorHAnsi"/>
          <w:snapToGrid w:val="0"/>
        </w:rPr>
        <w:t>, its assessment that the cost effectiveness of A2M would be acceptable if it were cost minimised to AOM.</w:t>
      </w:r>
    </w:p>
    <w:p w14:paraId="4518EC48" w14:textId="205CA069" w:rsidR="00213063" w:rsidRPr="00275051" w:rsidRDefault="00A15B5F" w:rsidP="00213063">
      <w:pPr>
        <w:widowControl w:val="0"/>
        <w:numPr>
          <w:ilvl w:val="1"/>
          <w:numId w:val="1"/>
        </w:numPr>
        <w:spacing w:after="120"/>
        <w:rPr>
          <w:rFonts w:asciiTheme="minorHAnsi" w:hAnsiTheme="minorHAnsi"/>
          <w:snapToGrid w:val="0"/>
        </w:rPr>
      </w:pPr>
      <w:r w:rsidRPr="00275051">
        <w:rPr>
          <w:rFonts w:asciiTheme="minorHAnsi" w:hAnsiTheme="minorHAnsi"/>
          <w:snapToGrid w:val="0"/>
        </w:rPr>
        <w:t xml:space="preserve">The PBAC advised the </w:t>
      </w:r>
      <w:proofErr w:type="spellStart"/>
      <w:r w:rsidRPr="00275051">
        <w:rPr>
          <w:rFonts w:asciiTheme="minorHAnsi" w:hAnsiTheme="minorHAnsi"/>
          <w:snapToGrid w:val="0"/>
        </w:rPr>
        <w:t>equi</w:t>
      </w:r>
      <w:proofErr w:type="spellEnd"/>
      <w:r w:rsidRPr="00275051">
        <w:rPr>
          <w:rFonts w:asciiTheme="minorHAnsi" w:hAnsiTheme="minorHAnsi"/>
          <w:snapToGrid w:val="0"/>
        </w:rPr>
        <w:t>-effective doses were:</w:t>
      </w:r>
    </w:p>
    <w:bookmarkEnd w:id="67"/>
    <w:p w14:paraId="49BD1E96" w14:textId="689F35B0" w:rsidR="008A28DF" w:rsidRPr="00275051" w:rsidRDefault="008A28DF" w:rsidP="008A28DF">
      <w:pPr>
        <w:pStyle w:val="3-BodyText"/>
        <w:numPr>
          <w:ilvl w:val="0"/>
          <w:numId w:val="41"/>
        </w:numPr>
        <w:ind w:left="1134"/>
      </w:pPr>
      <w:r w:rsidRPr="00275051">
        <w:t>1 injection of A2M 960 mg every 56 days = 2 injections of AOM 400 mg (given at 28-day intervals); and</w:t>
      </w:r>
    </w:p>
    <w:p w14:paraId="10F58714" w14:textId="4B0B937D" w:rsidR="008A28DF" w:rsidRPr="00275051" w:rsidRDefault="008A28DF" w:rsidP="008A28DF">
      <w:pPr>
        <w:pStyle w:val="3-BodyText"/>
        <w:numPr>
          <w:ilvl w:val="0"/>
          <w:numId w:val="41"/>
        </w:numPr>
        <w:ind w:left="1134"/>
      </w:pPr>
      <w:r w:rsidRPr="00275051">
        <w:t>1 injection of A2M 720 mg every 56 days = 2 injections of AOM 300 mg (given at 28-day intervals).</w:t>
      </w:r>
    </w:p>
    <w:p w14:paraId="6A81B7FD" w14:textId="77777777" w:rsidR="00BD4F1B" w:rsidRDefault="00262DA1" w:rsidP="00213063">
      <w:pPr>
        <w:widowControl w:val="0"/>
        <w:numPr>
          <w:ilvl w:val="1"/>
          <w:numId w:val="1"/>
        </w:numPr>
        <w:spacing w:after="120"/>
        <w:rPr>
          <w:rFonts w:asciiTheme="minorHAnsi" w:hAnsiTheme="minorHAnsi" w:cstheme="minorHAnsi"/>
          <w:snapToGrid w:val="0"/>
        </w:rPr>
      </w:pPr>
      <w:r w:rsidRPr="00275051">
        <w:rPr>
          <w:rFonts w:asciiTheme="minorHAnsi" w:hAnsiTheme="minorHAnsi" w:cstheme="minorHAnsi"/>
          <w:snapToGrid w:val="0"/>
        </w:rPr>
        <w:t>The PBAC</w:t>
      </w:r>
      <w:r w:rsidR="00B70ADB" w:rsidRPr="00275051">
        <w:rPr>
          <w:rFonts w:asciiTheme="minorHAnsi" w:hAnsiTheme="minorHAnsi" w:cstheme="minorHAnsi"/>
          <w:snapToGrid w:val="0"/>
        </w:rPr>
        <w:t xml:space="preserve"> considered the requested listing was reasonable and consistent with the listing of AOM, which include</w:t>
      </w:r>
      <w:r w:rsidR="00FD48A1" w:rsidRPr="00275051">
        <w:rPr>
          <w:rFonts w:asciiTheme="minorHAnsi" w:hAnsiTheme="minorHAnsi" w:cstheme="minorHAnsi"/>
          <w:snapToGrid w:val="0"/>
        </w:rPr>
        <w:t>s</w:t>
      </w:r>
      <w:r w:rsidR="00B70ADB" w:rsidRPr="00275051">
        <w:rPr>
          <w:rFonts w:asciiTheme="minorHAnsi" w:hAnsiTheme="minorHAnsi" w:cstheme="minorHAnsi"/>
          <w:snapToGrid w:val="0"/>
        </w:rPr>
        <w:t xml:space="preserve"> provision for nurse practitioner prescribing</w:t>
      </w:r>
      <w:r w:rsidR="00B45CE6" w:rsidRPr="00275051">
        <w:rPr>
          <w:rFonts w:asciiTheme="minorHAnsi" w:hAnsiTheme="minorHAnsi" w:cstheme="minorHAnsi"/>
          <w:snapToGrid w:val="0"/>
        </w:rPr>
        <w:t>. The PBAC also considered</w:t>
      </w:r>
      <w:r w:rsidR="00B70ADB" w:rsidRPr="00275051">
        <w:rPr>
          <w:rFonts w:asciiTheme="minorHAnsi" w:hAnsiTheme="minorHAnsi" w:cstheme="minorHAnsi"/>
          <w:snapToGrid w:val="0"/>
        </w:rPr>
        <w:t xml:space="preserve"> the additional </w:t>
      </w:r>
      <w:r w:rsidR="000A70A4" w:rsidRPr="00275051">
        <w:rPr>
          <w:rFonts w:asciiTheme="minorHAnsi" w:hAnsiTheme="minorHAnsi" w:cstheme="minorHAnsi"/>
          <w:snapToGrid w:val="0"/>
        </w:rPr>
        <w:t xml:space="preserve">standard notes regarding no increases to maximum quantities and repeats, as well as a note regarding the need for patients to be stable on </w:t>
      </w:r>
      <w:r w:rsidR="008676B3" w:rsidRPr="00275051">
        <w:rPr>
          <w:rFonts w:asciiTheme="minorHAnsi" w:hAnsiTheme="minorHAnsi" w:cstheme="minorHAnsi"/>
          <w:snapToGrid w:val="0"/>
        </w:rPr>
        <w:t>AOM</w:t>
      </w:r>
      <w:r w:rsidR="000A70A4" w:rsidRPr="00275051">
        <w:rPr>
          <w:rFonts w:asciiTheme="minorHAnsi" w:hAnsiTheme="minorHAnsi" w:cstheme="minorHAnsi"/>
          <w:snapToGrid w:val="0"/>
        </w:rPr>
        <w:t xml:space="preserve"> prior to moving to </w:t>
      </w:r>
      <w:r w:rsidR="00524497" w:rsidRPr="00275051">
        <w:rPr>
          <w:rFonts w:asciiTheme="minorHAnsi" w:hAnsiTheme="minorHAnsi" w:cstheme="minorHAnsi"/>
          <w:snapToGrid w:val="0"/>
        </w:rPr>
        <w:t>A2M</w:t>
      </w:r>
      <w:r w:rsidR="000A70A4" w:rsidRPr="00275051">
        <w:rPr>
          <w:rFonts w:asciiTheme="minorHAnsi" w:hAnsiTheme="minorHAnsi" w:cstheme="minorHAnsi"/>
          <w:snapToGrid w:val="0"/>
        </w:rPr>
        <w:t>, w</w:t>
      </w:r>
      <w:r w:rsidR="003A50D8" w:rsidRPr="00275051">
        <w:rPr>
          <w:rFonts w:asciiTheme="minorHAnsi" w:hAnsiTheme="minorHAnsi" w:cstheme="minorHAnsi"/>
          <w:snapToGrid w:val="0"/>
        </w:rPr>
        <w:t xml:space="preserve">ere appropriate. The Committee noted that between consideration by the ESC in June 2024 and consideration in </w:t>
      </w:r>
      <w:r w:rsidR="007B7179" w:rsidRPr="00275051">
        <w:rPr>
          <w:rFonts w:asciiTheme="minorHAnsi" w:hAnsiTheme="minorHAnsi" w:cstheme="minorHAnsi"/>
          <w:snapToGrid w:val="0"/>
        </w:rPr>
        <w:t xml:space="preserve">December </w:t>
      </w:r>
      <w:r w:rsidR="003A50D8" w:rsidRPr="00275051">
        <w:rPr>
          <w:rFonts w:asciiTheme="minorHAnsi" w:hAnsiTheme="minorHAnsi" w:cstheme="minorHAnsi"/>
          <w:snapToGrid w:val="0"/>
        </w:rPr>
        <w:t>2024 the existing listings of aripiprazole had been updated to remove the Share</w:t>
      </w:r>
      <w:r w:rsidR="00FD48A1" w:rsidRPr="00275051">
        <w:rPr>
          <w:rFonts w:asciiTheme="minorHAnsi" w:hAnsiTheme="minorHAnsi" w:cstheme="minorHAnsi"/>
          <w:snapToGrid w:val="0"/>
        </w:rPr>
        <w:t>d</w:t>
      </w:r>
      <w:r w:rsidR="003A50D8" w:rsidRPr="00275051">
        <w:rPr>
          <w:rFonts w:asciiTheme="minorHAnsi" w:hAnsiTheme="minorHAnsi" w:cstheme="minorHAnsi"/>
          <w:snapToGrid w:val="0"/>
        </w:rPr>
        <w:t xml:space="preserve"> Care model administrative advice </w:t>
      </w:r>
      <w:r w:rsidR="00FD48A1" w:rsidRPr="00275051">
        <w:rPr>
          <w:rFonts w:asciiTheme="minorHAnsi" w:hAnsiTheme="minorHAnsi" w:cstheme="minorHAnsi"/>
          <w:snapToGrid w:val="0"/>
        </w:rPr>
        <w:t>and such a note was no</w:t>
      </w:r>
      <w:r w:rsidR="00365313" w:rsidRPr="00275051">
        <w:rPr>
          <w:rFonts w:asciiTheme="minorHAnsi" w:hAnsiTheme="minorHAnsi" w:cstheme="minorHAnsi"/>
          <w:snapToGrid w:val="0"/>
        </w:rPr>
        <w:t>t</w:t>
      </w:r>
      <w:r w:rsidR="00FD48A1" w:rsidRPr="00275051">
        <w:rPr>
          <w:rFonts w:asciiTheme="minorHAnsi" w:hAnsiTheme="minorHAnsi" w:cstheme="minorHAnsi"/>
          <w:snapToGrid w:val="0"/>
        </w:rPr>
        <w:t xml:space="preserve"> required.</w:t>
      </w:r>
    </w:p>
    <w:p w14:paraId="129A3A6C" w14:textId="66872ACC" w:rsidR="00213063" w:rsidRPr="00275051" w:rsidRDefault="00FA32D8" w:rsidP="00213063">
      <w:pPr>
        <w:widowControl w:val="0"/>
        <w:numPr>
          <w:ilvl w:val="1"/>
          <w:numId w:val="1"/>
        </w:numPr>
        <w:spacing w:after="120"/>
        <w:rPr>
          <w:rFonts w:asciiTheme="minorHAnsi" w:hAnsiTheme="minorHAnsi"/>
          <w:snapToGrid w:val="0"/>
        </w:rPr>
      </w:pPr>
      <w:r w:rsidRPr="00275051">
        <w:rPr>
          <w:rFonts w:asciiTheme="minorHAnsi" w:hAnsiTheme="minorHAnsi"/>
          <w:snapToGrid w:val="0"/>
        </w:rPr>
        <w:t>The</w:t>
      </w:r>
      <w:r w:rsidR="00A375C3" w:rsidRPr="00275051">
        <w:rPr>
          <w:rFonts w:asciiTheme="minorHAnsi" w:hAnsiTheme="minorHAnsi"/>
          <w:snapToGrid w:val="0"/>
        </w:rPr>
        <w:t xml:space="preserve"> PBAC</w:t>
      </w:r>
      <w:r w:rsidRPr="00275051">
        <w:rPr>
          <w:rFonts w:asciiTheme="minorHAnsi" w:hAnsiTheme="minorHAnsi"/>
          <w:snapToGrid w:val="0"/>
        </w:rPr>
        <w:t xml:space="preserve"> considered there was a clinical place for this longer acting formulation of aripiprazole</w:t>
      </w:r>
      <w:r w:rsidR="00F90917" w:rsidRPr="00275051">
        <w:rPr>
          <w:rFonts w:asciiTheme="minorHAnsi" w:hAnsiTheme="minorHAnsi"/>
          <w:snapToGrid w:val="0"/>
        </w:rPr>
        <w:t xml:space="preserve">, as some patients with schizophrenia have low engagement with the </w:t>
      </w:r>
      <w:r w:rsidR="004F339E" w:rsidRPr="00275051">
        <w:rPr>
          <w:rFonts w:asciiTheme="minorHAnsi" w:hAnsiTheme="minorHAnsi"/>
          <w:snapToGrid w:val="0"/>
        </w:rPr>
        <w:t xml:space="preserve">health system </w:t>
      </w:r>
      <w:r w:rsidR="004B6A28" w:rsidRPr="00275051">
        <w:rPr>
          <w:rFonts w:asciiTheme="minorHAnsi" w:hAnsiTheme="minorHAnsi"/>
          <w:snapToGrid w:val="0"/>
        </w:rPr>
        <w:t>a</w:t>
      </w:r>
      <w:r w:rsidR="009B43B5" w:rsidRPr="00275051">
        <w:rPr>
          <w:rFonts w:asciiTheme="minorHAnsi" w:hAnsiTheme="minorHAnsi"/>
          <w:snapToGrid w:val="0"/>
        </w:rPr>
        <w:t>nd compliance may be simpler to maintain with fewer</w:t>
      </w:r>
      <w:r w:rsidR="006E7F36" w:rsidRPr="00275051">
        <w:rPr>
          <w:rFonts w:asciiTheme="minorHAnsi" w:hAnsiTheme="minorHAnsi"/>
          <w:snapToGrid w:val="0"/>
        </w:rPr>
        <w:t xml:space="preserve"> injections</w:t>
      </w:r>
      <w:r w:rsidR="00E32C47" w:rsidRPr="00275051">
        <w:rPr>
          <w:rFonts w:asciiTheme="minorHAnsi" w:hAnsiTheme="minorHAnsi"/>
          <w:snapToGrid w:val="0"/>
        </w:rPr>
        <w:t>.</w:t>
      </w:r>
    </w:p>
    <w:p w14:paraId="3940D2AE" w14:textId="77777777" w:rsidR="00BD4F1B" w:rsidRDefault="00E32C47" w:rsidP="00213063">
      <w:pPr>
        <w:widowControl w:val="0"/>
        <w:numPr>
          <w:ilvl w:val="1"/>
          <w:numId w:val="1"/>
        </w:numPr>
        <w:spacing w:after="120"/>
        <w:rPr>
          <w:rFonts w:asciiTheme="minorHAnsi" w:hAnsiTheme="minorHAnsi"/>
          <w:snapToGrid w:val="0"/>
        </w:rPr>
      </w:pPr>
      <w:r w:rsidRPr="00275051">
        <w:rPr>
          <w:rFonts w:asciiTheme="minorHAnsi" w:hAnsiTheme="minorHAnsi"/>
          <w:snapToGrid w:val="0"/>
        </w:rPr>
        <w:t>The PBAC considered the nominated comparator of AOM was reasonable</w:t>
      </w:r>
      <w:r w:rsidR="001718E6" w:rsidRPr="00275051">
        <w:rPr>
          <w:rFonts w:asciiTheme="minorHAnsi" w:hAnsiTheme="minorHAnsi"/>
          <w:snapToGrid w:val="0"/>
        </w:rPr>
        <w:t xml:space="preserve">, as </w:t>
      </w:r>
      <w:r w:rsidR="003253D3" w:rsidRPr="00275051">
        <w:rPr>
          <w:rFonts w:asciiTheme="minorHAnsi" w:hAnsiTheme="minorHAnsi"/>
          <w:snapToGrid w:val="0"/>
        </w:rPr>
        <w:t>the requested listing requires patients to be stable on</w:t>
      </w:r>
      <w:r w:rsidR="00B14422" w:rsidRPr="00275051">
        <w:rPr>
          <w:rFonts w:asciiTheme="minorHAnsi" w:hAnsiTheme="minorHAnsi"/>
          <w:snapToGrid w:val="0"/>
        </w:rPr>
        <w:t xml:space="preserve"> AOM</w:t>
      </w:r>
      <w:r w:rsidR="003253D3" w:rsidRPr="00275051">
        <w:rPr>
          <w:rFonts w:asciiTheme="minorHAnsi" w:hAnsiTheme="minorHAnsi"/>
          <w:snapToGrid w:val="0"/>
        </w:rPr>
        <w:t xml:space="preserve"> before moving to the A2M formulation</w:t>
      </w:r>
      <w:r w:rsidR="006915CE" w:rsidRPr="00275051">
        <w:rPr>
          <w:rFonts w:asciiTheme="minorHAnsi" w:hAnsiTheme="minorHAnsi"/>
          <w:snapToGrid w:val="0"/>
        </w:rPr>
        <w:t>.</w:t>
      </w:r>
    </w:p>
    <w:p w14:paraId="08BB29E6" w14:textId="77777777" w:rsidR="00BD4F1B" w:rsidRDefault="003253D3" w:rsidP="003253D3">
      <w:pPr>
        <w:pStyle w:val="3-BodyText"/>
      </w:pPr>
      <w:r w:rsidRPr="00275051">
        <w:t>The PBAC noted the submission was supported by one</w:t>
      </w:r>
      <w:r w:rsidR="00CC46B2" w:rsidRPr="00275051">
        <w:t xml:space="preserve"> open-label</w:t>
      </w:r>
      <w:r w:rsidRPr="00275051">
        <w:t xml:space="preserve"> randomised controlled trial (RCT) comparing A2M to AOM in adults with schizophrenia (n=185) or bipolar-1 disorder (n=81) (Trial 031-201-00181), and that the primary outcomes were pharmacokinetic (PK) in nature, with secondary clinical outcomes including PANSS and CGI severity/improvement, safety and tolerability.</w:t>
      </w:r>
    </w:p>
    <w:p w14:paraId="4DA7D651" w14:textId="7373EA82" w:rsidR="00BD4F1B" w:rsidRDefault="006223B7" w:rsidP="001151A3">
      <w:pPr>
        <w:pStyle w:val="3-BodyText"/>
      </w:pPr>
      <w:r w:rsidRPr="00275051">
        <w:t xml:space="preserve">The PBAC </w:t>
      </w:r>
      <w:r w:rsidR="003253D3" w:rsidRPr="00275051">
        <w:t>noted the TGA</w:t>
      </w:r>
      <w:r w:rsidR="00180D0F" w:rsidRPr="00275051">
        <w:t xml:space="preserve"> Delegate </w:t>
      </w:r>
      <w:r w:rsidR="00CE75C1" w:rsidRPr="00275051">
        <w:t xml:space="preserve">considered the primary </w:t>
      </w:r>
      <w:r w:rsidR="004E1D6B" w:rsidRPr="00275051">
        <w:t xml:space="preserve">PK </w:t>
      </w:r>
      <w:r w:rsidR="00461B98" w:rsidRPr="00275051">
        <w:t>outcomes supported</w:t>
      </w:r>
      <w:r w:rsidR="00CE75C1" w:rsidRPr="00275051">
        <w:t xml:space="preserve"> similarity b</w:t>
      </w:r>
      <w:r w:rsidRPr="00275051">
        <w:t>etween A2M and AOM being established</w:t>
      </w:r>
      <w:r w:rsidR="00BE30D6" w:rsidRPr="00275051">
        <w:t xml:space="preserve"> (TGA Delegate’s Overview)</w:t>
      </w:r>
      <w:r w:rsidR="00D97742" w:rsidRPr="00275051">
        <w:t xml:space="preserve">. </w:t>
      </w:r>
      <w:r w:rsidR="003253D3" w:rsidRPr="00275051">
        <w:t>The PBAC noted that in terms of secondary clinical outcomes, the results for PANSS total score were not statistically significantly different and marginally statistically significantly in favour of A2M for CGI-S score (</w:t>
      </w:r>
      <w:r w:rsidR="0041754E" w:rsidRPr="00275051">
        <w:fldChar w:fldCharType="begin"/>
      </w:r>
      <w:r w:rsidR="0041754E" w:rsidRPr="00275051">
        <w:instrText xml:space="preserve"> REF _Ref165983784 \h </w:instrText>
      </w:r>
      <w:r w:rsidR="0041754E" w:rsidRPr="00275051">
        <w:fldChar w:fldCharType="separate"/>
      </w:r>
      <w:r w:rsidR="00E028FF" w:rsidRPr="00275051">
        <w:t xml:space="preserve">Table </w:t>
      </w:r>
      <w:r w:rsidR="00E028FF">
        <w:rPr>
          <w:noProof/>
        </w:rPr>
        <w:t>4</w:t>
      </w:r>
      <w:r w:rsidR="0041754E" w:rsidRPr="00275051">
        <w:fldChar w:fldCharType="end"/>
      </w:r>
      <w:r w:rsidR="003253D3" w:rsidRPr="00275051">
        <w:t xml:space="preserve">). The Committee acknowledged that as secondary outcomes, the trial was not powered to formally assess non-inferiority, however considered the results did not suggest any clinically significant </w:t>
      </w:r>
      <w:r w:rsidR="003253D3" w:rsidRPr="00275051">
        <w:lastRenderedPageBreak/>
        <w:t>differences between A2M and AOM</w:t>
      </w:r>
      <w:r w:rsidR="004C138E" w:rsidRPr="00275051">
        <w:t>.  The P</w:t>
      </w:r>
      <w:r w:rsidR="00477A68" w:rsidRPr="00275051">
        <w:t>BAC</w:t>
      </w:r>
      <w:r w:rsidR="004C138E" w:rsidRPr="00275051">
        <w:t xml:space="preserve"> considered </w:t>
      </w:r>
      <w:r w:rsidR="003253D3" w:rsidRPr="00275051">
        <w:t>the claim of non-inferior comparative effectiveness of A2M and AOM was adequately supported.</w:t>
      </w:r>
    </w:p>
    <w:p w14:paraId="016872FE" w14:textId="77777777" w:rsidR="00BD4F1B" w:rsidRDefault="003253D3" w:rsidP="003253D3">
      <w:pPr>
        <w:pStyle w:val="3-BodyText"/>
      </w:pPr>
      <w:r w:rsidRPr="00275051">
        <w:t xml:space="preserve">In terms of comparative safety, the PBAC noted rates of </w:t>
      </w:r>
      <w:r w:rsidR="00150366" w:rsidRPr="00275051">
        <w:t xml:space="preserve">treatment-emergent adverse events (TEAEs) and </w:t>
      </w:r>
      <w:r w:rsidRPr="00275051">
        <w:t>serious TEAEs were comparable for A2M and AOM</w:t>
      </w:r>
      <w:r w:rsidR="00AB3DF1" w:rsidRPr="00275051">
        <w:t xml:space="preserve">. The PBAC </w:t>
      </w:r>
      <w:r w:rsidRPr="00275051">
        <w:t>noted other TEAEs such as</w:t>
      </w:r>
      <w:r w:rsidR="00E3415D" w:rsidRPr="00275051">
        <w:t xml:space="preserve"> </w:t>
      </w:r>
      <w:r w:rsidRPr="00275051">
        <w:t>weight increase</w:t>
      </w:r>
      <w:r w:rsidR="007637BA" w:rsidRPr="00275051">
        <w:t>, insomnia</w:t>
      </w:r>
      <w:r w:rsidR="00EC5655" w:rsidRPr="00275051">
        <w:t xml:space="preserve"> and aka</w:t>
      </w:r>
      <w:r w:rsidR="00646FCD" w:rsidRPr="00275051">
        <w:t>thisia events</w:t>
      </w:r>
      <w:r w:rsidRPr="00275051">
        <w:t xml:space="preserve"> were consistent with the known safety profile of injectable aripiprazole </w:t>
      </w:r>
      <w:r w:rsidR="00646FCD" w:rsidRPr="00275051">
        <w:t xml:space="preserve">and event rates </w:t>
      </w:r>
      <w:r w:rsidRPr="00275051">
        <w:t xml:space="preserve">were similar in the A2M and AOM arms. </w:t>
      </w:r>
      <w:r w:rsidR="00E3415D" w:rsidRPr="00275051">
        <w:t xml:space="preserve">The PBAC noted injection site pain occurred </w:t>
      </w:r>
      <w:r w:rsidR="00A604FB" w:rsidRPr="00275051">
        <w:t xml:space="preserve">in 15.2% of patients in the A2M arm compared to 9.7% of patients in the AOM arm and considered this was likely related to the larger injection volume. </w:t>
      </w:r>
      <w:r w:rsidRPr="00275051">
        <w:t xml:space="preserve">The PBAC considered the adverse event profiles of A2M and AOM were likely to be similar and the claim of non-inferior comparative safety was </w:t>
      </w:r>
      <w:r w:rsidR="00915E78" w:rsidRPr="00275051">
        <w:t>adequately</w:t>
      </w:r>
      <w:r w:rsidRPr="00275051">
        <w:t xml:space="preserve"> supported.</w:t>
      </w:r>
    </w:p>
    <w:p w14:paraId="5A06D52E" w14:textId="15FC8D37" w:rsidR="00BD4F1B" w:rsidRDefault="001151A3" w:rsidP="00213063">
      <w:pPr>
        <w:widowControl w:val="0"/>
        <w:numPr>
          <w:ilvl w:val="1"/>
          <w:numId w:val="1"/>
        </w:numPr>
        <w:spacing w:after="120"/>
        <w:rPr>
          <w:rFonts w:asciiTheme="minorHAnsi" w:hAnsiTheme="minorHAnsi"/>
          <w:snapToGrid w:val="0"/>
        </w:rPr>
      </w:pPr>
      <w:r w:rsidRPr="00275051">
        <w:rPr>
          <w:rFonts w:asciiTheme="minorHAnsi" w:hAnsiTheme="minorHAnsi"/>
          <w:snapToGrid w:val="0"/>
        </w:rPr>
        <w:t xml:space="preserve">The PBAC noted the submission presented a cost minimisation approach (CMA) based on drug acquisition costs and an offset for general practitioner (GP) attendances as the administration regimen for A2M was half that of AOM. The Committee </w:t>
      </w:r>
      <w:r w:rsidR="00BC715D" w:rsidRPr="00275051">
        <w:rPr>
          <w:rFonts w:asciiTheme="minorHAnsi" w:hAnsiTheme="minorHAnsi"/>
          <w:snapToGrid w:val="0"/>
        </w:rPr>
        <w:t xml:space="preserve">agreed with the ESC it was unlikely those GP attendance reductions would be realised in practice </w:t>
      </w:r>
      <w:r w:rsidR="00D62A24" w:rsidRPr="00275051">
        <w:rPr>
          <w:rFonts w:asciiTheme="minorHAnsi" w:hAnsiTheme="minorHAnsi"/>
          <w:snapToGrid w:val="0"/>
        </w:rPr>
        <w:t>(paragraph</w:t>
      </w:r>
      <w:r w:rsidR="008676B3" w:rsidRPr="00275051">
        <w:rPr>
          <w:rFonts w:asciiTheme="minorHAnsi" w:hAnsiTheme="minorHAnsi"/>
          <w:snapToGrid w:val="0"/>
        </w:rPr>
        <w:t xml:space="preserve"> </w:t>
      </w:r>
      <w:r w:rsidR="008676B3" w:rsidRPr="00275051">
        <w:rPr>
          <w:rFonts w:asciiTheme="minorHAnsi" w:hAnsiTheme="minorHAnsi"/>
          <w:snapToGrid w:val="0"/>
        </w:rPr>
        <w:fldChar w:fldCharType="begin"/>
      </w:r>
      <w:r w:rsidR="008676B3" w:rsidRPr="00275051">
        <w:rPr>
          <w:rFonts w:asciiTheme="minorHAnsi" w:hAnsiTheme="minorHAnsi"/>
          <w:snapToGrid w:val="0"/>
        </w:rPr>
        <w:instrText xml:space="preserve"> REF _Ref185336424 \r \h </w:instrText>
      </w:r>
      <w:r w:rsidR="008676B3" w:rsidRPr="00275051">
        <w:rPr>
          <w:rFonts w:asciiTheme="minorHAnsi" w:hAnsiTheme="minorHAnsi"/>
          <w:snapToGrid w:val="0"/>
        </w:rPr>
      </w:r>
      <w:r w:rsidR="008676B3" w:rsidRPr="00275051">
        <w:rPr>
          <w:rFonts w:asciiTheme="minorHAnsi" w:hAnsiTheme="minorHAnsi"/>
          <w:snapToGrid w:val="0"/>
        </w:rPr>
        <w:fldChar w:fldCharType="separate"/>
      </w:r>
      <w:r w:rsidR="00E028FF">
        <w:rPr>
          <w:rFonts w:asciiTheme="minorHAnsi" w:hAnsiTheme="minorHAnsi"/>
          <w:snapToGrid w:val="0"/>
        </w:rPr>
        <w:t>6.42</w:t>
      </w:r>
      <w:r w:rsidR="008676B3" w:rsidRPr="00275051">
        <w:rPr>
          <w:rFonts w:asciiTheme="minorHAnsi" w:hAnsiTheme="minorHAnsi"/>
          <w:snapToGrid w:val="0"/>
        </w:rPr>
        <w:fldChar w:fldCharType="end"/>
      </w:r>
      <w:r w:rsidR="00D62A24" w:rsidRPr="00275051">
        <w:rPr>
          <w:rFonts w:asciiTheme="minorHAnsi" w:hAnsiTheme="minorHAnsi"/>
          <w:snapToGrid w:val="0"/>
        </w:rPr>
        <w:t xml:space="preserve">) </w:t>
      </w:r>
      <w:r w:rsidR="004E7B8A" w:rsidRPr="00275051">
        <w:rPr>
          <w:rFonts w:asciiTheme="minorHAnsi" w:hAnsiTheme="minorHAnsi"/>
          <w:snapToGrid w:val="0"/>
        </w:rPr>
        <w:t xml:space="preserve">and acknowledged the Sponsor had agreed to a revised CMA based on drug costs only in the PSCR and </w:t>
      </w:r>
      <w:r w:rsidR="006D6C5E" w:rsidRPr="00275051">
        <w:rPr>
          <w:rFonts w:asciiTheme="minorHAnsi" w:hAnsiTheme="minorHAnsi"/>
          <w:snapToGrid w:val="0"/>
        </w:rPr>
        <w:t>considered</w:t>
      </w:r>
      <w:r w:rsidR="004E7B8A" w:rsidRPr="00275051">
        <w:rPr>
          <w:rFonts w:asciiTheme="minorHAnsi" w:hAnsiTheme="minorHAnsi"/>
          <w:snapToGrid w:val="0"/>
        </w:rPr>
        <w:t xml:space="preserve"> this was reasonable.</w:t>
      </w:r>
    </w:p>
    <w:p w14:paraId="0604EC4F" w14:textId="77777777" w:rsidR="00BD4F1B" w:rsidRDefault="00260DD9" w:rsidP="00465DC1">
      <w:pPr>
        <w:pStyle w:val="3-BodyText"/>
      </w:pPr>
      <w:r w:rsidRPr="00275051">
        <w:t xml:space="preserve">The PBAC noted the utilisation and financial estimates </w:t>
      </w:r>
      <w:r w:rsidR="00620E83" w:rsidRPr="00275051">
        <w:t xml:space="preserve">proposed a small net cost to the PBS of approximately </w:t>
      </w:r>
      <w:r w:rsidR="007C72CB" w:rsidRPr="00540362">
        <w:rPr>
          <w:rFonts w:cstheme="minorHAnsi"/>
          <w:color w:val="333333"/>
        </w:rPr>
        <w:t>$0 to &lt; $10 million</w:t>
      </w:r>
      <w:r w:rsidR="007C72CB" w:rsidRPr="00275051">
        <w:t xml:space="preserve"> </w:t>
      </w:r>
      <w:r w:rsidR="00620E83" w:rsidRPr="00275051">
        <w:t xml:space="preserve">over 6 years and </w:t>
      </w:r>
      <w:r w:rsidR="001F1B99" w:rsidRPr="00275051">
        <w:t xml:space="preserve">further noted this was largely driven by fewer patient co-payments as A2M </w:t>
      </w:r>
      <w:r w:rsidR="000F72B7" w:rsidRPr="00275051">
        <w:t xml:space="preserve">requires </w:t>
      </w:r>
      <w:r w:rsidR="00F03CBC" w:rsidRPr="00275051">
        <w:t>less</w:t>
      </w:r>
      <w:r w:rsidR="000F72B7" w:rsidRPr="00275051">
        <w:t xml:space="preserve"> </w:t>
      </w:r>
      <w:r w:rsidR="00F5484E" w:rsidRPr="00275051">
        <w:t>scripts</w:t>
      </w:r>
      <w:r w:rsidR="000F72B7" w:rsidRPr="00275051">
        <w:t>.</w:t>
      </w:r>
    </w:p>
    <w:p w14:paraId="004BCDF0" w14:textId="029AC1AE" w:rsidR="00213063" w:rsidRPr="00275051" w:rsidRDefault="00213063" w:rsidP="00465DC1">
      <w:pPr>
        <w:pStyle w:val="3-BodyText"/>
      </w:pPr>
      <w:r w:rsidRPr="00275051">
        <w:t xml:space="preserve">The PBAC noted that its recommendation was on a cost-minimisation basis and advised that, because </w:t>
      </w:r>
      <w:r w:rsidR="00465DC1" w:rsidRPr="00275051">
        <w:t>A2M</w:t>
      </w:r>
      <w:r w:rsidRPr="00275051">
        <w:t xml:space="preserve"> is not expected to provide a substantial and clinically relevant improvement in efficacy, or reduction of toxicity, over </w:t>
      </w:r>
      <w:r w:rsidR="00465DC1" w:rsidRPr="00275051">
        <w:t>AOM</w:t>
      </w:r>
      <w:r w:rsidRPr="00275051">
        <w:t>, or not expected to address a high and urgent unmet clinical need given the presence of an alternative therapy, the criteria prescribed by the National Health (Pharmaceuticals and Vaccines – Cost Recovery) Regulations 2022 for Pricing Pathway A were not met.</w:t>
      </w:r>
    </w:p>
    <w:p w14:paraId="7AD6F004" w14:textId="77777777" w:rsidR="00BD4F1B" w:rsidRDefault="00213063" w:rsidP="00465DC1">
      <w:pPr>
        <w:pStyle w:val="3-BodyText"/>
      </w:pPr>
      <w:r w:rsidRPr="00275051">
        <w:t>The PBAC noted that this submission is not eligible for an Independent Review</w:t>
      </w:r>
      <w:r w:rsidR="00465DC1" w:rsidRPr="00275051">
        <w:t>, as it received a positive recommendation</w:t>
      </w:r>
      <w:r w:rsidRPr="00275051">
        <w:t>.</w:t>
      </w:r>
    </w:p>
    <w:p w14:paraId="7AB99A5E" w14:textId="2EF151AC" w:rsidR="007570D0" w:rsidRPr="00275051" w:rsidRDefault="007570D0" w:rsidP="007570D0">
      <w:pPr>
        <w:spacing w:before="240"/>
        <w:rPr>
          <w:rFonts w:asciiTheme="minorHAnsi" w:hAnsiTheme="minorHAnsi"/>
          <w:b/>
          <w:bCs/>
          <w:snapToGrid w:val="0"/>
        </w:rPr>
      </w:pPr>
      <w:r w:rsidRPr="00275051">
        <w:rPr>
          <w:rFonts w:asciiTheme="minorHAnsi" w:hAnsiTheme="minorHAnsi"/>
          <w:b/>
          <w:bCs/>
          <w:snapToGrid w:val="0"/>
        </w:rPr>
        <w:t>Outcome:</w:t>
      </w:r>
    </w:p>
    <w:p w14:paraId="20A72F59" w14:textId="11CCE5C7" w:rsidR="00E31612" w:rsidRPr="00275051" w:rsidRDefault="007570D0" w:rsidP="00E31612">
      <w:pPr>
        <w:rPr>
          <w:rFonts w:asciiTheme="minorHAnsi" w:hAnsiTheme="minorHAnsi"/>
          <w:bCs/>
          <w:snapToGrid w:val="0"/>
        </w:rPr>
      </w:pPr>
      <w:r w:rsidRPr="00275051">
        <w:rPr>
          <w:rFonts w:asciiTheme="minorHAnsi" w:hAnsiTheme="minorHAnsi"/>
          <w:bCs/>
          <w:snapToGrid w:val="0"/>
        </w:rPr>
        <w:t>Recommended</w:t>
      </w:r>
    </w:p>
    <w:p w14:paraId="7C97AF0C" w14:textId="77777777" w:rsidR="00E31612" w:rsidRPr="00275051" w:rsidRDefault="00E31612">
      <w:pPr>
        <w:jc w:val="left"/>
        <w:rPr>
          <w:rFonts w:asciiTheme="minorHAnsi" w:hAnsiTheme="minorHAnsi"/>
          <w:bCs/>
          <w:snapToGrid w:val="0"/>
        </w:rPr>
      </w:pPr>
      <w:r w:rsidRPr="00275051">
        <w:rPr>
          <w:rFonts w:asciiTheme="minorHAnsi" w:hAnsiTheme="minorHAnsi"/>
          <w:bCs/>
          <w:snapToGrid w:val="0"/>
        </w:rPr>
        <w:br w:type="page"/>
      </w:r>
    </w:p>
    <w:p w14:paraId="5CDE4B96" w14:textId="5AEF128A" w:rsidR="007570D0" w:rsidRPr="00275051" w:rsidRDefault="007570D0" w:rsidP="007570D0">
      <w:pPr>
        <w:pStyle w:val="2-SectionHeading"/>
      </w:pPr>
      <w:r w:rsidRPr="00275051">
        <w:lastRenderedPageBreak/>
        <w:t>Recommended listing</w:t>
      </w:r>
    </w:p>
    <w:p w14:paraId="3628E931" w14:textId="77777777" w:rsidR="007570D0" w:rsidRPr="00275051" w:rsidRDefault="007570D0" w:rsidP="000F07C7">
      <w:pPr>
        <w:widowControl w:val="0"/>
        <w:numPr>
          <w:ilvl w:val="1"/>
          <w:numId w:val="1"/>
        </w:numPr>
        <w:spacing w:after="120"/>
        <w:contextualSpacing/>
        <w:rPr>
          <w:rFonts w:asciiTheme="minorHAnsi" w:hAnsiTheme="minorHAnsi"/>
          <w:bCs/>
          <w:snapToGrid w:val="0"/>
        </w:rPr>
      </w:pPr>
      <w:r w:rsidRPr="00275051">
        <w:rPr>
          <w:rFonts w:asciiTheme="minorHAnsi" w:hAnsiTheme="minorHAnsi"/>
          <w:bCs/>
          <w:snapToGrid w:val="0"/>
        </w:rPr>
        <w:t>Add new item:</w:t>
      </w:r>
    </w:p>
    <w:p w14:paraId="5552633F" w14:textId="77777777" w:rsidR="00020706" w:rsidRPr="00275051" w:rsidRDefault="00020706" w:rsidP="007570D0">
      <w:pPr>
        <w:widowControl w:val="0"/>
        <w:ind w:firstLine="720"/>
        <w:contextualSpacing/>
        <w:rPr>
          <w:rFonts w:asciiTheme="minorHAnsi" w:hAnsiTheme="minorHAnsi"/>
          <w:bCs/>
          <w:snapToGrid w:val="0"/>
        </w:rPr>
      </w:pP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6"/>
        <w:gridCol w:w="968"/>
        <w:gridCol w:w="834"/>
        <w:gridCol w:w="700"/>
        <w:gridCol w:w="700"/>
        <w:gridCol w:w="1904"/>
      </w:tblGrid>
      <w:tr w:rsidR="00B15FB8" w:rsidRPr="00275051" w14:paraId="531FCFF0" w14:textId="77777777" w:rsidTr="00B15FB8">
        <w:trPr>
          <w:trHeight w:val="300"/>
        </w:trPr>
        <w:tc>
          <w:tcPr>
            <w:tcW w:w="3966" w:type="dxa"/>
            <w:tcBorders>
              <w:top w:val="single" w:sz="6" w:space="0" w:color="auto"/>
              <w:left w:val="single" w:sz="6" w:space="0" w:color="auto"/>
              <w:bottom w:val="single" w:sz="6" w:space="0" w:color="auto"/>
              <w:right w:val="single" w:sz="6" w:space="0" w:color="auto"/>
            </w:tcBorders>
            <w:shd w:val="clear" w:color="auto" w:fill="auto"/>
            <w:hideMark/>
          </w:tcPr>
          <w:p w14:paraId="1332473C" w14:textId="77777777" w:rsidR="00BD4F1B" w:rsidRDefault="00B15FB8" w:rsidP="00703602">
            <w:pPr>
              <w:textAlignment w:val="baseline"/>
              <w:rPr>
                <w:rFonts w:ascii="Arial Narrow" w:hAnsi="Arial Narrow" w:cs="Segoe UI"/>
                <w:sz w:val="18"/>
                <w:szCs w:val="18"/>
              </w:rPr>
            </w:pPr>
            <w:r w:rsidRPr="00275051">
              <w:rPr>
                <w:rFonts w:ascii="Arial Narrow" w:hAnsi="Arial Narrow" w:cs="Segoe UI"/>
                <w:b/>
                <w:bCs/>
                <w:sz w:val="18"/>
                <w:szCs w:val="18"/>
              </w:rPr>
              <w:t>MEDICINAL PRODUCT</w:t>
            </w:r>
          </w:p>
          <w:p w14:paraId="26F52926" w14:textId="52048A16" w:rsidR="00B15FB8" w:rsidRPr="00275051" w:rsidRDefault="00B15FB8" w:rsidP="00703602">
            <w:pPr>
              <w:textAlignment w:val="baseline"/>
              <w:rPr>
                <w:rFonts w:ascii="Arial Narrow" w:hAnsi="Arial Narrow" w:cs="Segoe UI"/>
                <w:sz w:val="18"/>
                <w:szCs w:val="18"/>
              </w:rPr>
            </w:pPr>
            <w:r w:rsidRPr="00275051">
              <w:rPr>
                <w:rFonts w:ascii="Arial Narrow" w:hAnsi="Arial Narrow" w:cs="Segoe UI"/>
                <w:b/>
                <w:bCs/>
                <w:sz w:val="18"/>
                <w:szCs w:val="18"/>
              </w:rPr>
              <w:t>medicinal product pack</w:t>
            </w:r>
            <w:r w:rsidRPr="00275051">
              <w:rPr>
                <w:rFonts w:ascii="Arial Narrow" w:hAnsi="Arial Narrow" w:cs="Segoe UI"/>
                <w:sz w:val="18"/>
                <w:szCs w:val="18"/>
              </w:rPr>
              <w:t> </w:t>
            </w:r>
          </w:p>
        </w:tc>
        <w:tc>
          <w:tcPr>
            <w:tcW w:w="968" w:type="dxa"/>
            <w:tcBorders>
              <w:top w:val="single" w:sz="6" w:space="0" w:color="auto"/>
              <w:left w:val="single" w:sz="6" w:space="0" w:color="auto"/>
              <w:bottom w:val="single" w:sz="6" w:space="0" w:color="auto"/>
              <w:right w:val="single" w:sz="6" w:space="0" w:color="auto"/>
            </w:tcBorders>
            <w:shd w:val="clear" w:color="auto" w:fill="auto"/>
            <w:hideMark/>
          </w:tcPr>
          <w:p w14:paraId="26386C86" w14:textId="77777777" w:rsidR="00B15FB8" w:rsidRPr="00275051" w:rsidRDefault="00B15FB8" w:rsidP="00703602">
            <w:pPr>
              <w:ind w:left="-120"/>
              <w:jc w:val="center"/>
              <w:textAlignment w:val="baseline"/>
              <w:rPr>
                <w:rFonts w:ascii="Arial Narrow" w:hAnsi="Arial Narrow" w:cs="Segoe UI"/>
                <w:sz w:val="18"/>
                <w:szCs w:val="18"/>
              </w:rPr>
            </w:pPr>
            <w:r w:rsidRPr="00275051">
              <w:rPr>
                <w:rFonts w:ascii="Arial Narrow" w:hAnsi="Arial Narrow" w:cs="Segoe UI"/>
                <w:b/>
                <w:bCs/>
                <w:sz w:val="18"/>
                <w:szCs w:val="18"/>
              </w:rPr>
              <w:t>PBS item code</w:t>
            </w:r>
            <w:r w:rsidRPr="00275051">
              <w:rPr>
                <w:rFonts w:ascii="Arial Narrow" w:hAnsi="Arial Narrow" w:cs="Segoe UI"/>
                <w:sz w:val="18"/>
                <w:szCs w:val="18"/>
              </w:rPr>
              <w:t> </w:t>
            </w:r>
          </w:p>
        </w:tc>
        <w:tc>
          <w:tcPr>
            <w:tcW w:w="834" w:type="dxa"/>
            <w:tcBorders>
              <w:top w:val="single" w:sz="6" w:space="0" w:color="auto"/>
              <w:left w:val="single" w:sz="6" w:space="0" w:color="auto"/>
              <w:bottom w:val="single" w:sz="6" w:space="0" w:color="auto"/>
              <w:right w:val="single" w:sz="6" w:space="0" w:color="auto"/>
            </w:tcBorders>
            <w:shd w:val="clear" w:color="auto" w:fill="auto"/>
            <w:hideMark/>
          </w:tcPr>
          <w:p w14:paraId="5DA822BA" w14:textId="77777777" w:rsidR="00B15FB8" w:rsidRPr="00275051" w:rsidRDefault="00B15FB8" w:rsidP="00703602">
            <w:pPr>
              <w:ind w:left="-120"/>
              <w:jc w:val="center"/>
              <w:textAlignment w:val="baseline"/>
              <w:rPr>
                <w:rFonts w:ascii="Arial Narrow" w:hAnsi="Arial Narrow" w:cs="Segoe UI"/>
                <w:sz w:val="18"/>
                <w:szCs w:val="18"/>
              </w:rPr>
            </w:pPr>
            <w:r w:rsidRPr="00275051">
              <w:rPr>
                <w:rFonts w:ascii="Arial Narrow" w:hAnsi="Arial Narrow" w:cs="Segoe UI"/>
                <w:b/>
                <w:bCs/>
                <w:sz w:val="18"/>
                <w:szCs w:val="18"/>
              </w:rPr>
              <w:t>Max. qty packs</w:t>
            </w:r>
            <w:r w:rsidRPr="00275051">
              <w:rPr>
                <w:rFonts w:ascii="Arial Narrow" w:hAnsi="Arial Narrow" w:cs="Segoe UI"/>
                <w:sz w:val="18"/>
                <w:szCs w:val="18"/>
              </w:rPr>
              <w:t> </w:t>
            </w:r>
          </w:p>
        </w:tc>
        <w:tc>
          <w:tcPr>
            <w:tcW w:w="700" w:type="dxa"/>
            <w:tcBorders>
              <w:top w:val="single" w:sz="6" w:space="0" w:color="auto"/>
              <w:left w:val="single" w:sz="6" w:space="0" w:color="auto"/>
              <w:bottom w:val="single" w:sz="6" w:space="0" w:color="auto"/>
              <w:right w:val="single" w:sz="6" w:space="0" w:color="auto"/>
            </w:tcBorders>
            <w:shd w:val="clear" w:color="auto" w:fill="auto"/>
            <w:hideMark/>
          </w:tcPr>
          <w:p w14:paraId="16490F71" w14:textId="77777777" w:rsidR="00B15FB8" w:rsidRPr="00275051" w:rsidRDefault="00B15FB8" w:rsidP="00703602">
            <w:pPr>
              <w:ind w:left="-120"/>
              <w:jc w:val="center"/>
              <w:textAlignment w:val="baseline"/>
              <w:rPr>
                <w:rFonts w:ascii="Arial Narrow" w:hAnsi="Arial Narrow" w:cs="Segoe UI"/>
                <w:sz w:val="18"/>
                <w:szCs w:val="18"/>
              </w:rPr>
            </w:pPr>
            <w:r w:rsidRPr="00275051">
              <w:rPr>
                <w:rFonts w:ascii="Arial Narrow" w:hAnsi="Arial Narrow" w:cs="Segoe UI"/>
                <w:b/>
                <w:bCs/>
                <w:sz w:val="18"/>
                <w:szCs w:val="18"/>
              </w:rPr>
              <w:t>Max. qty units</w:t>
            </w:r>
            <w:r w:rsidRPr="00275051">
              <w:rPr>
                <w:rFonts w:ascii="Arial Narrow" w:hAnsi="Arial Narrow" w:cs="Segoe UI"/>
                <w:sz w:val="18"/>
                <w:szCs w:val="18"/>
              </w:rPr>
              <w:t> </w:t>
            </w:r>
          </w:p>
        </w:tc>
        <w:tc>
          <w:tcPr>
            <w:tcW w:w="700" w:type="dxa"/>
            <w:tcBorders>
              <w:top w:val="single" w:sz="6" w:space="0" w:color="auto"/>
              <w:left w:val="single" w:sz="6" w:space="0" w:color="auto"/>
              <w:bottom w:val="single" w:sz="6" w:space="0" w:color="auto"/>
              <w:right w:val="single" w:sz="6" w:space="0" w:color="auto"/>
            </w:tcBorders>
            <w:shd w:val="clear" w:color="auto" w:fill="auto"/>
            <w:hideMark/>
          </w:tcPr>
          <w:p w14:paraId="2F60EBA4" w14:textId="77777777" w:rsidR="00BD4F1B" w:rsidRDefault="00B15FB8" w:rsidP="00703602">
            <w:pPr>
              <w:ind w:left="-120"/>
              <w:jc w:val="center"/>
              <w:textAlignment w:val="baseline"/>
              <w:rPr>
                <w:rFonts w:ascii="Arial Narrow" w:hAnsi="Arial Narrow" w:cs="Segoe UI"/>
                <w:sz w:val="18"/>
                <w:szCs w:val="18"/>
              </w:rPr>
            </w:pPr>
            <w:r w:rsidRPr="00275051">
              <w:rPr>
                <w:rFonts w:ascii="Arial Narrow" w:hAnsi="Arial Narrow" w:cs="Segoe UI"/>
                <w:b/>
                <w:bCs/>
                <w:sz w:val="18"/>
                <w:szCs w:val="18"/>
              </w:rPr>
              <w:t>№.of</w:t>
            </w:r>
          </w:p>
          <w:p w14:paraId="7C4C631B" w14:textId="14738924" w:rsidR="00B15FB8" w:rsidRPr="00275051" w:rsidRDefault="00B15FB8" w:rsidP="00703602">
            <w:pPr>
              <w:ind w:left="-120"/>
              <w:jc w:val="center"/>
              <w:textAlignment w:val="baseline"/>
              <w:rPr>
                <w:rFonts w:ascii="Arial Narrow" w:hAnsi="Arial Narrow" w:cs="Segoe UI"/>
                <w:sz w:val="18"/>
                <w:szCs w:val="18"/>
              </w:rPr>
            </w:pPr>
            <w:proofErr w:type="spellStart"/>
            <w:r w:rsidRPr="00275051">
              <w:rPr>
                <w:rFonts w:ascii="Arial Narrow" w:hAnsi="Arial Narrow" w:cs="Segoe UI"/>
                <w:b/>
                <w:bCs/>
                <w:sz w:val="18"/>
                <w:szCs w:val="18"/>
              </w:rPr>
              <w:t>Rpts</w:t>
            </w:r>
            <w:proofErr w:type="spellEnd"/>
            <w:r w:rsidRPr="00275051">
              <w:rPr>
                <w:rFonts w:ascii="Arial Narrow" w:hAnsi="Arial Narrow" w:cs="Segoe UI"/>
                <w:sz w:val="18"/>
                <w:szCs w:val="18"/>
              </w:rPr>
              <w:t> </w:t>
            </w:r>
          </w:p>
        </w:tc>
        <w:tc>
          <w:tcPr>
            <w:tcW w:w="1904" w:type="dxa"/>
            <w:tcBorders>
              <w:top w:val="single" w:sz="6" w:space="0" w:color="auto"/>
              <w:left w:val="single" w:sz="6" w:space="0" w:color="auto"/>
              <w:bottom w:val="single" w:sz="6" w:space="0" w:color="auto"/>
              <w:right w:val="single" w:sz="6" w:space="0" w:color="auto"/>
            </w:tcBorders>
            <w:shd w:val="clear" w:color="auto" w:fill="auto"/>
            <w:hideMark/>
          </w:tcPr>
          <w:p w14:paraId="198309E8" w14:textId="77777777" w:rsidR="00B15FB8" w:rsidRPr="00275051" w:rsidRDefault="00B15FB8" w:rsidP="00703602">
            <w:pPr>
              <w:textAlignment w:val="baseline"/>
              <w:rPr>
                <w:rFonts w:ascii="Arial Narrow" w:hAnsi="Arial Narrow" w:cs="Segoe UI"/>
                <w:sz w:val="18"/>
                <w:szCs w:val="18"/>
              </w:rPr>
            </w:pPr>
            <w:r w:rsidRPr="00275051">
              <w:rPr>
                <w:rFonts w:ascii="Arial Narrow" w:hAnsi="Arial Narrow" w:cs="Segoe UI"/>
                <w:b/>
                <w:bCs/>
                <w:sz w:val="18"/>
                <w:szCs w:val="18"/>
              </w:rPr>
              <w:t>Available brands</w:t>
            </w:r>
            <w:r w:rsidRPr="00275051">
              <w:rPr>
                <w:rFonts w:ascii="Arial Narrow" w:hAnsi="Arial Narrow" w:cs="Segoe UI"/>
                <w:sz w:val="18"/>
                <w:szCs w:val="18"/>
              </w:rPr>
              <w:t> </w:t>
            </w:r>
          </w:p>
        </w:tc>
      </w:tr>
      <w:tr w:rsidR="00B15FB8" w:rsidRPr="00275051" w14:paraId="6D42DF34" w14:textId="77777777" w:rsidTr="00B15FB8">
        <w:trPr>
          <w:trHeight w:val="300"/>
        </w:trPr>
        <w:tc>
          <w:tcPr>
            <w:tcW w:w="9072" w:type="dxa"/>
            <w:gridSpan w:val="6"/>
            <w:tcBorders>
              <w:top w:val="single" w:sz="6" w:space="0" w:color="auto"/>
              <w:left w:val="single" w:sz="6" w:space="0" w:color="auto"/>
              <w:bottom w:val="single" w:sz="6" w:space="0" w:color="auto"/>
              <w:right w:val="single" w:sz="6" w:space="0" w:color="auto"/>
            </w:tcBorders>
            <w:shd w:val="clear" w:color="auto" w:fill="auto"/>
            <w:hideMark/>
          </w:tcPr>
          <w:p w14:paraId="06790F0B" w14:textId="77777777" w:rsidR="00B15FB8" w:rsidRPr="00275051" w:rsidRDefault="00B15FB8" w:rsidP="00703602">
            <w:pPr>
              <w:textAlignment w:val="baseline"/>
              <w:rPr>
                <w:rFonts w:ascii="Arial Narrow" w:hAnsi="Arial Narrow" w:cs="Segoe UI"/>
                <w:sz w:val="18"/>
                <w:szCs w:val="18"/>
              </w:rPr>
            </w:pPr>
            <w:r w:rsidRPr="00275051">
              <w:rPr>
                <w:rFonts w:ascii="Arial Narrow" w:hAnsi="Arial Narrow" w:cs="Segoe UI"/>
                <w:sz w:val="18"/>
                <w:szCs w:val="18"/>
              </w:rPr>
              <w:t>ARIPIPRAZOLE </w:t>
            </w:r>
          </w:p>
        </w:tc>
      </w:tr>
      <w:tr w:rsidR="00B15FB8" w:rsidRPr="00275051" w14:paraId="5853292E" w14:textId="77777777" w:rsidTr="00B15FB8">
        <w:trPr>
          <w:trHeight w:val="300"/>
        </w:trPr>
        <w:tc>
          <w:tcPr>
            <w:tcW w:w="3966" w:type="dxa"/>
            <w:tcBorders>
              <w:top w:val="single" w:sz="6" w:space="0" w:color="auto"/>
              <w:left w:val="single" w:sz="6" w:space="0" w:color="auto"/>
              <w:bottom w:val="single" w:sz="6" w:space="0" w:color="auto"/>
              <w:right w:val="single" w:sz="6" w:space="0" w:color="auto"/>
            </w:tcBorders>
            <w:shd w:val="clear" w:color="auto" w:fill="auto"/>
            <w:hideMark/>
          </w:tcPr>
          <w:p w14:paraId="3979AF4C" w14:textId="77777777" w:rsidR="00B15FB8" w:rsidRPr="00275051" w:rsidRDefault="00B15FB8" w:rsidP="00703602">
            <w:pPr>
              <w:textAlignment w:val="baseline"/>
              <w:rPr>
                <w:rFonts w:ascii="Arial Narrow" w:hAnsi="Arial Narrow" w:cs="Segoe UI"/>
                <w:sz w:val="18"/>
                <w:szCs w:val="18"/>
              </w:rPr>
            </w:pPr>
            <w:r w:rsidRPr="00275051">
              <w:rPr>
                <w:rFonts w:ascii="Arial Narrow" w:hAnsi="Arial Narrow" w:cs="Segoe UI"/>
                <w:sz w:val="18"/>
                <w:szCs w:val="18"/>
              </w:rPr>
              <w:t>aripiprazole 960 mg/3.2 mL modified release injection, 3.2 mL syringe </w:t>
            </w:r>
          </w:p>
        </w:tc>
        <w:tc>
          <w:tcPr>
            <w:tcW w:w="968" w:type="dxa"/>
            <w:tcBorders>
              <w:top w:val="single" w:sz="6" w:space="0" w:color="auto"/>
              <w:left w:val="single" w:sz="6" w:space="0" w:color="auto"/>
              <w:bottom w:val="single" w:sz="6" w:space="0" w:color="auto"/>
              <w:right w:val="single" w:sz="6" w:space="0" w:color="auto"/>
            </w:tcBorders>
            <w:shd w:val="clear" w:color="auto" w:fill="auto"/>
            <w:hideMark/>
          </w:tcPr>
          <w:p w14:paraId="0C46D58C" w14:textId="77777777" w:rsidR="00B15FB8" w:rsidRPr="00275051" w:rsidRDefault="00B15FB8" w:rsidP="00703602">
            <w:pPr>
              <w:jc w:val="center"/>
              <w:textAlignment w:val="baseline"/>
              <w:rPr>
                <w:rFonts w:ascii="Arial Narrow" w:hAnsi="Arial Narrow" w:cs="Segoe UI"/>
                <w:sz w:val="18"/>
                <w:szCs w:val="18"/>
              </w:rPr>
            </w:pPr>
            <w:r w:rsidRPr="00275051">
              <w:rPr>
                <w:rFonts w:ascii="Arial Narrow" w:hAnsi="Arial Narrow" w:cs="Segoe UI"/>
                <w:sz w:val="18"/>
                <w:szCs w:val="18"/>
              </w:rPr>
              <w:t>NEW </w:t>
            </w:r>
          </w:p>
        </w:tc>
        <w:tc>
          <w:tcPr>
            <w:tcW w:w="834" w:type="dxa"/>
            <w:tcBorders>
              <w:top w:val="single" w:sz="6" w:space="0" w:color="auto"/>
              <w:left w:val="single" w:sz="6" w:space="0" w:color="auto"/>
              <w:bottom w:val="single" w:sz="6" w:space="0" w:color="auto"/>
              <w:right w:val="single" w:sz="6" w:space="0" w:color="auto"/>
            </w:tcBorders>
            <w:shd w:val="clear" w:color="auto" w:fill="auto"/>
            <w:hideMark/>
          </w:tcPr>
          <w:p w14:paraId="147B14A8" w14:textId="77777777" w:rsidR="00B15FB8" w:rsidRPr="00275051" w:rsidRDefault="00B15FB8" w:rsidP="00703602">
            <w:pPr>
              <w:jc w:val="center"/>
              <w:textAlignment w:val="baseline"/>
              <w:rPr>
                <w:rFonts w:ascii="Arial Narrow" w:hAnsi="Arial Narrow" w:cs="Segoe UI"/>
                <w:sz w:val="18"/>
                <w:szCs w:val="18"/>
              </w:rPr>
            </w:pPr>
            <w:r w:rsidRPr="00275051">
              <w:rPr>
                <w:rFonts w:ascii="Arial Narrow" w:hAnsi="Arial Narrow" w:cs="Segoe UI"/>
                <w:sz w:val="18"/>
                <w:szCs w:val="18"/>
              </w:rPr>
              <w:t>1 </w:t>
            </w:r>
          </w:p>
        </w:tc>
        <w:tc>
          <w:tcPr>
            <w:tcW w:w="700" w:type="dxa"/>
            <w:tcBorders>
              <w:top w:val="single" w:sz="6" w:space="0" w:color="auto"/>
              <w:left w:val="single" w:sz="6" w:space="0" w:color="auto"/>
              <w:bottom w:val="single" w:sz="6" w:space="0" w:color="auto"/>
              <w:right w:val="single" w:sz="6" w:space="0" w:color="auto"/>
            </w:tcBorders>
            <w:shd w:val="clear" w:color="auto" w:fill="auto"/>
            <w:hideMark/>
          </w:tcPr>
          <w:p w14:paraId="50D43EBB" w14:textId="77777777" w:rsidR="00B15FB8" w:rsidRPr="00275051" w:rsidRDefault="00B15FB8" w:rsidP="00703602">
            <w:pPr>
              <w:jc w:val="center"/>
              <w:textAlignment w:val="baseline"/>
              <w:rPr>
                <w:rFonts w:ascii="Arial Narrow" w:hAnsi="Arial Narrow" w:cs="Segoe UI"/>
                <w:sz w:val="18"/>
                <w:szCs w:val="18"/>
              </w:rPr>
            </w:pPr>
            <w:r w:rsidRPr="00275051">
              <w:rPr>
                <w:rFonts w:ascii="Arial Narrow" w:hAnsi="Arial Narrow" w:cs="Segoe UI"/>
                <w:sz w:val="18"/>
                <w:szCs w:val="18"/>
              </w:rPr>
              <w:t>1 </w:t>
            </w:r>
          </w:p>
        </w:tc>
        <w:tc>
          <w:tcPr>
            <w:tcW w:w="700" w:type="dxa"/>
            <w:tcBorders>
              <w:top w:val="single" w:sz="6" w:space="0" w:color="auto"/>
              <w:left w:val="single" w:sz="6" w:space="0" w:color="auto"/>
              <w:bottom w:val="single" w:sz="6" w:space="0" w:color="auto"/>
              <w:right w:val="single" w:sz="6" w:space="0" w:color="auto"/>
            </w:tcBorders>
            <w:shd w:val="clear" w:color="auto" w:fill="auto"/>
            <w:hideMark/>
          </w:tcPr>
          <w:p w14:paraId="797773A2" w14:textId="77777777" w:rsidR="00B15FB8" w:rsidRPr="00275051" w:rsidRDefault="00B15FB8" w:rsidP="00703602">
            <w:pPr>
              <w:jc w:val="center"/>
              <w:textAlignment w:val="baseline"/>
              <w:rPr>
                <w:rFonts w:ascii="Arial Narrow" w:hAnsi="Arial Narrow" w:cs="Segoe UI"/>
                <w:sz w:val="18"/>
                <w:szCs w:val="18"/>
              </w:rPr>
            </w:pPr>
            <w:r w:rsidRPr="00275051">
              <w:rPr>
                <w:rFonts w:ascii="Arial Narrow" w:hAnsi="Arial Narrow" w:cs="Segoe UI"/>
                <w:sz w:val="18"/>
                <w:szCs w:val="18"/>
              </w:rPr>
              <w:t>2 </w:t>
            </w:r>
          </w:p>
        </w:tc>
        <w:tc>
          <w:tcPr>
            <w:tcW w:w="1904" w:type="dxa"/>
            <w:tcBorders>
              <w:top w:val="single" w:sz="6" w:space="0" w:color="auto"/>
              <w:left w:val="single" w:sz="6" w:space="0" w:color="auto"/>
              <w:bottom w:val="single" w:sz="6" w:space="0" w:color="auto"/>
              <w:right w:val="single" w:sz="6" w:space="0" w:color="auto"/>
            </w:tcBorders>
            <w:shd w:val="clear" w:color="auto" w:fill="auto"/>
            <w:hideMark/>
          </w:tcPr>
          <w:p w14:paraId="769BF6AC" w14:textId="77777777" w:rsidR="00B15FB8" w:rsidRPr="00275051" w:rsidRDefault="00B15FB8" w:rsidP="00703602">
            <w:pPr>
              <w:textAlignment w:val="baseline"/>
              <w:rPr>
                <w:rFonts w:ascii="Arial Narrow" w:hAnsi="Arial Narrow" w:cs="Segoe UI"/>
                <w:sz w:val="18"/>
                <w:szCs w:val="18"/>
              </w:rPr>
            </w:pPr>
            <w:r w:rsidRPr="00275051">
              <w:rPr>
                <w:rFonts w:ascii="Arial Narrow" w:hAnsi="Arial Narrow" w:cs="Segoe UI"/>
                <w:sz w:val="18"/>
                <w:szCs w:val="18"/>
              </w:rPr>
              <w:t xml:space="preserve">Abilify </w:t>
            </w:r>
            <w:proofErr w:type="spellStart"/>
            <w:r w:rsidRPr="00275051">
              <w:rPr>
                <w:rFonts w:ascii="Arial Narrow" w:hAnsi="Arial Narrow" w:cs="Segoe UI"/>
                <w:sz w:val="18"/>
                <w:szCs w:val="18"/>
              </w:rPr>
              <w:t>Asimtufii</w:t>
            </w:r>
            <w:proofErr w:type="spellEnd"/>
            <w:r w:rsidRPr="00275051">
              <w:rPr>
                <w:rFonts w:ascii="Arial Narrow" w:hAnsi="Arial Narrow" w:cs="Segoe UI"/>
                <w:sz w:val="18"/>
                <w:szCs w:val="18"/>
              </w:rPr>
              <w:t> </w:t>
            </w:r>
          </w:p>
        </w:tc>
      </w:tr>
      <w:tr w:rsidR="00B15FB8" w:rsidRPr="00275051" w14:paraId="5BD5C762" w14:textId="77777777" w:rsidTr="00B15FB8">
        <w:trPr>
          <w:trHeight w:val="300"/>
        </w:trPr>
        <w:tc>
          <w:tcPr>
            <w:tcW w:w="3966" w:type="dxa"/>
            <w:tcBorders>
              <w:top w:val="single" w:sz="6" w:space="0" w:color="auto"/>
              <w:left w:val="single" w:sz="6" w:space="0" w:color="auto"/>
              <w:bottom w:val="single" w:sz="6" w:space="0" w:color="auto"/>
              <w:right w:val="single" w:sz="6" w:space="0" w:color="auto"/>
            </w:tcBorders>
            <w:shd w:val="clear" w:color="auto" w:fill="auto"/>
            <w:hideMark/>
          </w:tcPr>
          <w:p w14:paraId="095FBDEE" w14:textId="77777777" w:rsidR="00B15FB8" w:rsidRPr="00275051" w:rsidRDefault="00B15FB8" w:rsidP="00703602">
            <w:pPr>
              <w:textAlignment w:val="baseline"/>
              <w:rPr>
                <w:rFonts w:ascii="Arial Narrow" w:hAnsi="Arial Narrow" w:cs="Segoe UI"/>
                <w:sz w:val="18"/>
                <w:szCs w:val="18"/>
              </w:rPr>
            </w:pPr>
            <w:r w:rsidRPr="00275051">
              <w:rPr>
                <w:rFonts w:ascii="Arial Narrow" w:hAnsi="Arial Narrow" w:cs="Segoe UI"/>
                <w:sz w:val="18"/>
                <w:szCs w:val="18"/>
              </w:rPr>
              <w:t>aripiprazole 720 mg/2.4 mL modified release injection, 2.4 mL syringe </w:t>
            </w:r>
          </w:p>
        </w:tc>
        <w:tc>
          <w:tcPr>
            <w:tcW w:w="968" w:type="dxa"/>
            <w:tcBorders>
              <w:top w:val="single" w:sz="6" w:space="0" w:color="auto"/>
              <w:left w:val="single" w:sz="6" w:space="0" w:color="auto"/>
              <w:bottom w:val="single" w:sz="6" w:space="0" w:color="auto"/>
              <w:right w:val="single" w:sz="6" w:space="0" w:color="auto"/>
            </w:tcBorders>
            <w:shd w:val="clear" w:color="auto" w:fill="auto"/>
            <w:hideMark/>
          </w:tcPr>
          <w:p w14:paraId="3905FC5F" w14:textId="77777777" w:rsidR="00B15FB8" w:rsidRPr="00275051" w:rsidRDefault="00B15FB8" w:rsidP="00703602">
            <w:pPr>
              <w:jc w:val="center"/>
              <w:textAlignment w:val="baseline"/>
              <w:rPr>
                <w:rFonts w:ascii="Arial Narrow" w:hAnsi="Arial Narrow" w:cs="Segoe UI"/>
                <w:sz w:val="18"/>
                <w:szCs w:val="18"/>
              </w:rPr>
            </w:pPr>
            <w:r w:rsidRPr="00275051">
              <w:rPr>
                <w:rFonts w:ascii="Arial Narrow" w:hAnsi="Arial Narrow" w:cs="Segoe UI"/>
                <w:sz w:val="18"/>
                <w:szCs w:val="18"/>
              </w:rPr>
              <w:t>NEW </w:t>
            </w:r>
          </w:p>
        </w:tc>
        <w:tc>
          <w:tcPr>
            <w:tcW w:w="834" w:type="dxa"/>
            <w:tcBorders>
              <w:top w:val="single" w:sz="6" w:space="0" w:color="auto"/>
              <w:left w:val="single" w:sz="6" w:space="0" w:color="auto"/>
              <w:bottom w:val="single" w:sz="6" w:space="0" w:color="auto"/>
              <w:right w:val="single" w:sz="6" w:space="0" w:color="auto"/>
            </w:tcBorders>
            <w:shd w:val="clear" w:color="auto" w:fill="auto"/>
            <w:hideMark/>
          </w:tcPr>
          <w:p w14:paraId="35AFA918" w14:textId="77777777" w:rsidR="00B15FB8" w:rsidRPr="00275051" w:rsidRDefault="00B15FB8" w:rsidP="00703602">
            <w:pPr>
              <w:jc w:val="center"/>
              <w:textAlignment w:val="baseline"/>
              <w:rPr>
                <w:rFonts w:ascii="Arial Narrow" w:hAnsi="Arial Narrow" w:cs="Segoe UI"/>
                <w:sz w:val="18"/>
                <w:szCs w:val="18"/>
              </w:rPr>
            </w:pPr>
            <w:r w:rsidRPr="00275051">
              <w:rPr>
                <w:rFonts w:ascii="Arial Narrow" w:hAnsi="Arial Narrow" w:cs="Segoe UI"/>
                <w:sz w:val="18"/>
                <w:szCs w:val="18"/>
              </w:rPr>
              <w:t>1 </w:t>
            </w:r>
          </w:p>
        </w:tc>
        <w:tc>
          <w:tcPr>
            <w:tcW w:w="700" w:type="dxa"/>
            <w:tcBorders>
              <w:top w:val="single" w:sz="6" w:space="0" w:color="auto"/>
              <w:left w:val="single" w:sz="6" w:space="0" w:color="auto"/>
              <w:bottom w:val="single" w:sz="6" w:space="0" w:color="auto"/>
              <w:right w:val="single" w:sz="6" w:space="0" w:color="auto"/>
            </w:tcBorders>
            <w:shd w:val="clear" w:color="auto" w:fill="auto"/>
            <w:hideMark/>
          </w:tcPr>
          <w:p w14:paraId="2EF6DCBB" w14:textId="77777777" w:rsidR="00B15FB8" w:rsidRPr="00275051" w:rsidRDefault="00B15FB8" w:rsidP="00703602">
            <w:pPr>
              <w:jc w:val="center"/>
              <w:textAlignment w:val="baseline"/>
              <w:rPr>
                <w:rFonts w:ascii="Arial Narrow" w:hAnsi="Arial Narrow" w:cs="Segoe UI"/>
                <w:sz w:val="18"/>
                <w:szCs w:val="18"/>
              </w:rPr>
            </w:pPr>
            <w:r w:rsidRPr="00275051">
              <w:rPr>
                <w:rFonts w:ascii="Arial Narrow" w:hAnsi="Arial Narrow" w:cs="Segoe UI"/>
                <w:sz w:val="18"/>
                <w:szCs w:val="18"/>
              </w:rPr>
              <w:t>1 </w:t>
            </w:r>
          </w:p>
        </w:tc>
        <w:tc>
          <w:tcPr>
            <w:tcW w:w="700" w:type="dxa"/>
            <w:tcBorders>
              <w:top w:val="single" w:sz="6" w:space="0" w:color="auto"/>
              <w:left w:val="single" w:sz="6" w:space="0" w:color="auto"/>
              <w:bottom w:val="single" w:sz="6" w:space="0" w:color="auto"/>
              <w:right w:val="single" w:sz="6" w:space="0" w:color="auto"/>
            </w:tcBorders>
            <w:shd w:val="clear" w:color="auto" w:fill="auto"/>
            <w:hideMark/>
          </w:tcPr>
          <w:p w14:paraId="4F7EB1B2" w14:textId="77777777" w:rsidR="00B15FB8" w:rsidRPr="00275051" w:rsidRDefault="00B15FB8" w:rsidP="00703602">
            <w:pPr>
              <w:jc w:val="center"/>
              <w:textAlignment w:val="baseline"/>
              <w:rPr>
                <w:rFonts w:ascii="Arial Narrow" w:hAnsi="Arial Narrow" w:cs="Segoe UI"/>
                <w:sz w:val="18"/>
                <w:szCs w:val="18"/>
              </w:rPr>
            </w:pPr>
            <w:r w:rsidRPr="00275051">
              <w:rPr>
                <w:rFonts w:ascii="Arial Narrow" w:hAnsi="Arial Narrow" w:cs="Segoe UI"/>
                <w:sz w:val="18"/>
                <w:szCs w:val="18"/>
              </w:rPr>
              <w:t>2 </w:t>
            </w:r>
          </w:p>
        </w:tc>
        <w:tc>
          <w:tcPr>
            <w:tcW w:w="1904" w:type="dxa"/>
            <w:tcBorders>
              <w:top w:val="single" w:sz="6" w:space="0" w:color="auto"/>
              <w:left w:val="single" w:sz="6" w:space="0" w:color="auto"/>
              <w:bottom w:val="single" w:sz="6" w:space="0" w:color="auto"/>
              <w:right w:val="single" w:sz="6" w:space="0" w:color="auto"/>
            </w:tcBorders>
            <w:shd w:val="clear" w:color="auto" w:fill="auto"/>
            <w:hideMark/>
          </w:tcPr>
          <w:p w14:paraId="4A73E99B" w14:textId="77777777" w:rsidR="00B15FB8" w:rsidRPr="00275051" w:rsidRDefault="00B15FB8" w:rsidP="00703602">
            <w:pPr>
              <w:textAlignment w:val="baseline"/>
              <w:rPr>
                <w:rFonts w:ascii="Arial Narrow" w:hAnsi="Arial Narrow" w:cs="Segoe UI"/>
                <w:sz w:val="18"/>
                <w:szCs w:val="18"/>
              </w:rPr>
            </w:pPr>
            <w:r w:rsidRPr="00275051">
              <w:rPr>
                <w:rFonts w:ascii="Arial Narrow" w:hAnsi="Arial Narrow" w:cs="Segoe UI"/>
                <w:sz w:val="18"/>
                <w:szCs w:val="18"/>
              </w:rPr>
              <w:t xml:space="preserve">Abilify </w:t>
            </w:r>
            <w:proofErr w:type="spellStart"/>
            <w:r w:rsidRPr="00275051">
              <w:rPr>
                <w:rFonts w:ascii="Arial Narrow" w:hAnsi="Arial Narrow" w:cs="Segoe UI"/>
                <w:sz w:val="18"/>
                <w:szCs w:val="18"/>
              </w:rPr>
              <w:t>Asimtufii</w:t>
            </w:r>
            <w:proofErr w:type="spellEnd"/>
            <w:r w:rsidRPr="00275051">
              <w:rPr>
                <w:rFonts w:ascii="Arial Narrow" w:hAnsi="Arial Narrow" w:cs="Segoe UI"/>
                <w:sz w:val="18"/>
                <w:szCs w:val="18"/>
              </w:rPr>
              <w:t> </w:t>
            </w:r>
          </w:p>
        </w:tc>
      </w:tr>
      <w:tr w:rsidR="00B15FB8" w:rsidRPr="00275051" w14:paraId="73F090EF" w14:textId="77777777" w:rsidTr="00B15FB8">
        <w:trPr>
          <w:trHeight w:val="300"/>
        </w:trPr>
        <w:tc>
          <w:tcPr>
            <w:tcW w:w="9072" w:type="dxa"/>
            <w:gridSpan w:val="6"/>
            <w:tcBorders>
              <w:top w:val="single" w:sz="6" w:space="0" w:color="auto"/>
              <w:left w:val="single" w:sz="6" w:space="0" w:color="auto"/>
              <w:bottom w:val="single" w:sz="6" w:space="0" w:color="auto"/>
              <w:right w:val="single" w:sz="6" w:space="0" w:color="auto"/>
            </w:tcBorders>
            <w:shd w:val="clear" w:color="auto" w:fill="auto"/>
            <w:hideMark/>
          </w:tcPr>
          <w:p w14:paraId="334EDFE8" w14:textId="77777777" w:rsidR="00B15FB8" w:rsidRPr="00275051" w:rsidRDefault="00B15FB8" w:rsidP="00703602">
            <w:pPr>
              <w:textAlignment w:val="baseline"/>
              <w:rPr>
                <w:rFonts w:ascii="Arial Narrow" w:hAnsi="Arial Narrow" w:cs="Segoe UI"/>
                <w:sz w:val="18"/>
                <w:szCs w:val="18"/>
              </w:rPr>
            </w:pPr>
            <w:r w:rsidRPr="00275051">
              <w:rPr>
                <w:rFonts w:ascii="Arial Narrow" w:hAnsi="Arial Narrow" w:cs="Segoe UI"/>
                <w:sz w:val="18"/>
                <w:szCs w:val="18"/>
              </w:rPr>
              <w:t> </w:t>
            </w:r>
          </w:p>
        </w:tc>
      </w:tr>
      <w:tr w:rsidR="00E31612" w:rsidRPr="00275051" w14:paraId="2162D1EE" w14:textId="77777777" w:rsidTr="00E31612">
        <w:trPr>
          <w:trHeight w:val="300"/>
        </w:trPr>
        <w:tc>
          <w:tcPr>
            <w:tcW w:w="9072" w:type="dxa"/>
            <w:gridSpan w:val="6"/>
            <w:tcBorders>
              <w:top w:val="single" w:sz="6" w:space="0" w:color="auto"/>
              <w:left w:val="single" w:sz="6" w:space="0" w:color="auto"/>
              <w:bottom w:val="single" w:sz="6" w:space="0" w:color="auto"/>
              <w:right w:val="single" w:sz="6" w:space="0" w:color="auto"/>
            </w:tcBorders>
            <w:shd w:val="clear" w:color="auto" w:fill="auto"/>
            <w:hideMark/>
          </w:tcPr>
          <w:p w14:paraId="2A1C7936" w14:textId="77777777" w:rsidR="00E31612" w:rsidRPr="00275051" w:rsidRDefault="00E31612" w:rsidP="00703602">
            <w:pPr>
              <w:textAlignment w:val="baseline"/>
              <w:rPr>
                <w:rFonts w:ascii="Arial Narrow" w:hAnsi="Arial Narrow" w:cs="Segoe UI"/>
                <w:sz w:val="18"/>
                <w:szCs w:val="18"/>
              </w:rPr>
            </w:pPr>
            <w:r w:rsidRPr="00275051">
              <w:rPr>
                <w:rFonts w:ascii="Arial Narrow" w:hAnsi="Arial Narrow" w:cs="Segoe UI"/>
                <w:b/>
                <w:bCs/>
                <w:sz w:val="18"/>
                <w:szCs w:val="18"/>
              </w:rPr>
              <w:t xml:space="preserve">Category / Program: </w:t>
            </w:r>
            <w:r w:rsidRPr="00275051">
              <w:rPr>
                <w:rFonts w:ascii="Arial Narrow" w:hAnsi="Arial Narrow"/>
                <w:sz w:val="18"/>
                <w:szCs w:val="18"/>
              </w:rPr>
              <w:fldChar w:fldCharType="begin">
                <w:ffData>
                  <w:name w:val="Check3"/>
                  <w:enabled/>
                  <w:calcOnExit w:val="0"/>
                  <w:checkBox>
                    <w:sizeAuto/>
                    <w:default w:val="1"/>
                  </w:checkBox>
                </w:ffData>
              </w:fldChar>
            </w:r>
            <w:r w:rsidRPr="00275051">
              <w:rPr>
                <w:rFonts w:ascii="Arial Narrow" w:hAnsi="Arial Narrow"/>
                <w:sz w:val="18"/>
                <w:szCs w:val="18"/>
              </w:rPr>
              <w:instrText xml:space="preserve"> FORMCHECKBOX </w:instrText>
            </w:r>
            <w:r w:rsidRPr="00275051">
              <w:rPr>
                <w:rFonts w:ascii="Arial Narrow" w:hAnsi="Arial Narrow"/>
                <w:sz w:val="18"/>
                <w:szCs w:val="18"/>
              </w:rPr>
            </w:r>
            <w:r w:rsidRPr="00275051">
              <w:rPr>
                <w:rFonts w:ascii="Arial Narrow" w:hAnsi="Arial Narrow"/>
                <w:sz w:val="18"/>
                <w:szCs w:val="18"/>
              </w:rPr>
              <w:fldChar w:fldCharType="separate"/>
            </w:r>
            <w:r w:rsidRPr="00275051">
              <w:rPr>
                <w:rFonts w:ascii="Arial Narrow" w:hAnsi="Arial Narrow"/>
                <w:sz w:val="18"/>
                <w:szCs w:val="18"/>
              </w:rPr>
              <w:fldChar w:fldCharType="end"/>
            </w:r>
            <w:r w:rsidRPr="00275051">
              <w:rPr>
                <w:rFonts w:ascii="Arial Narrow" w:hAnsi="Arial Narrow" w:cs="Segoe UI"/>
                <w:sz w:val="18"/>
                <w:szCs w:val="18"/>
              </w:rPr>
              <w:t>GENERAL – General Schedule (Code GE) </w:t>
            </w:r>
          </w:p>
        </w:tc>
      </w:tr>
      <w:tr w:rsidR="00E31612" w:rsidRPr="00275051" w14:paraId="27E84C54" w14:textId="77777777" w:rsidTr="00E31612">
        <w:trPr>
          <w:trHeight w:val="300"/>
        </w:trPr>
        <w:tc>
          <w:tcPr>
            <w:tcW w:w="9072" w:type="dxa"/>
            <w:gridSpan w:val="6"/>
            <w:tcBorders>
              <w:top w:val="single" w:sz="6" w:space="0" w:color="auto"/>
              <w:left w:val="single" w:sz="6" w:space="0" w:color="auto"/>
              <w:bottom w:val="single" w:sz="6" w:space="0" w:color="auto"/>
              <w:right w:val="single" w:sz="6" w:space="0" w:color="auto"/>
            </w:tcBorders>
            <w:shd w:val="clear" w:color="auto" w:fill="auto"/>
            <w:hideMark/>
          </w:tcPr>
          <w:p w14:paraId="438D89B2" w14:textId="77777777" w:rsidR="00E31612" w:rsidRPr="00275051" w:rsidRDefault="00E31612" w:rsidP="00703602">
            <w:pPr>
              <w:textAlignment w:val="baseline"/>
              <w:rPr>
                <w:rFonts w:ascii="Arial Narrow" w:hAnsi="Arial Narrow" w:cs="Segoe UI"/>
                <w:sz w:val="18"/>
                <w:szCs w:val="18"/>
              </w:rPr>
            </w:pPr>
            <w:r w:rsidRPr="00275051">
              <w:rPr>
                <w:rFonts w:ascii="Arial Narrow" w:hAnsi="Arial Narrow" w:cs="Segoe UI"/>
                <w:b/>
                <w:bCs/>
                <w:sz w:val="18"/>
                <w:szCs w:val="18"/>
              </w:rPr>
              <w:t xml:space="preserve">Prescriber type: </w:t>
            </w:r>
            <w:r w:rsidRPr="00275051">
              <w:rPr>
                <w:rFonts w:ascii="Arial Narrow" w:hAnsi="Arial Narrow"/>
                <w:sz w:val="18"/>
                <w:szCs w:val="18"/>
              </w:rPr>
              <w:fldChar w:fldCharType="begin">
                <w:ffData>
                  <w:name w:val="Check3"/>
                  <w:enabled/>
                  <w:calcOnExit w:val="0"/>
                  <w:checkBox>
                    <w:sizeAuto/>
                    <w:default w:val="1"/>
                  </w:checkBox>
                </w:ffData>
              </w:fldChar>
            </w:r>
            <w:r w:rsidRPr="00275051">
              <w:rPr>
                <w:rFonts w:ascii="Arial Narrow" w:hAnsi="Arial Narrow"/>
                <w:sz w:val="18"/>
                <w:szCs w:val="18"/>
              </w:rPr>
              <w:instrText xml:space="preserve"> FORMCHECKBOX </w:instrText>
            </w:r>
            <w:r w:rsidRPr="00275051">
              <w:rPr>
                <w:rFonts w:ascii="Arial Narrow" w:hAnsi="Arial Narrow"/>
                <w:sz w:val="18"/>
                <w:szCs w:val="18"/>
              </w:rPr>
            </w:r>
            <w:r w:rsidRPr="00275051">
              <w:rPr>
                <w:rFonts w:ascii="Arial Narrow" w:hAnsi="Arial Narrow"/>
                <w:sz w:val="18"/>
                <w:szCs w:val="18"/>
              </w:rPr>
              <w:fldChar w:fldCharType="separate"/>
            </w:r>
            <w:r w:rsidRPr="00275051">
              <w:rPr>
                <w:rFonts w:ascii="Arial Narrow" w:hAnsi="Arial Narrow"/>
                <w:sz w:val="18"/>
                <w:szCs w:val="18"/>
              </w:rPr>
              <w:fldChar w:fldCharType="end"/>
            </w:r>
            <w:r w:rsidRPr="00275051">
              <w:rPr>
                <w:rFonts w:ascii="Arial Narrow" w:hAnsi="Arial Narrow" w:cs="Segoe UI"/>
                <w:sz w:val="18"/>
                <w:szCs w:val="18"/>
              </w:rPr>
              <w:t>Medical Practitioners   </w:t>
            </w:r>
            <w:r w:rsidRPr="00275051">
              <w:rPr>
                <w:rFonts w:ascii="Arial Narrow" w:hAnsi="Arial Narrow"/>
                <w:sz w:val="18"/>
                <w:szCs w:val="18"/>
              </w:rPr>
              <w:fldChar w:fldCharType="begin">
                <w:ffData>
                  <w:name w:val="Check3"/>
                  <w:enabled/>
                  <w:calcOnExit w:val="0"/>
                  <w:checkBox>
                    <w:sizeAuto/>
                    <w:default w:val="1"/>
                  </w:checkBox>
                </w:ffData>
              </w:fldChar>
            </w:r>
            <w:r w:rsidRPr="00275051">
              <w:rPr>
                <w:rFonts w:ascii="Arial Narrow" w:hAnsi="Arial Narrow"/>
                <w:sz w:val="18"/>
                <w:szCs w:val="18"/>
              </w:rPr>
              <w:instrText xml:space="preserve"> FORMCHECKBOX </w:instrText>
            </w:r>
            <w:r w:rsidRPr="00275051">
              <w:rPr>
                <w:rFonts w:ascii="Arial Narrow" w:hAnsi="Arial Narrow"/>
                <w:sz w:val="18"/>
                <w:szCs w:val="18"/>
              </w:rPr>
            </w:r>
            <w:r w:rsidRPr="00275051">
              <w:rPr>
                <w:rFonts w:ascii="Arial Narrow" w:hAnsi="Arial Narrow"/>
                <w:sz w:val="18"/>
                <w:szCs w:val="18"/>
              </w:rPr>
              <w:fldChar w:fldCharType="separate"/>
            </w:r>
            <w:r w:rsidRPr="00275051">
              <w:rPr>
                <w:rFonts w:ascii="Arial Narrow" w:hAnsi="Arial Narrow"/>
                <w:sz w:val="18"/>
                <w:szCs w:val="18"/>
              </w:rPr>
              <w:fldChar w:fldCharType="end"/>
            </w:r>
            <w:r w:rsidRPr="00275051">
              <w:rPr>
                <w:rFonts w:ascii="Arial Narrow" w:hAnsi="Arial Narrow" w:cs="Segoe UI"/>
                <w:sz w:val="18"/>
                <w:szCs w:val="18"/>
              </w:rPr>
              <w:t xml:space="preserve"> Nurse practitioners </w:t>
            </w:r>
          </w:p>
        </w:tc>
      </w:tr>
      <w:tr w:rsidR="00E31612" w:rsidRPr="00275051" w14:paraId="3CE41B13" w14:textId="77777777" w:rsidTr="00E31612">
        <w:trPr>
          <w:trHeight w:val="300"/>
        </w:trPr>
        <w:tc>
          <w:tcPr>
            <w:tcW w:w="9072" w:type="dxa"/>
            <w:gridSpan w:val="6"/>
            <w:tcBorders>
              <w:top w:val="single" w:sz="6" w:space="0" w:color="auto"/>
              <w:left w:val="single" w:sz="6" w:space="0" w:color="auto"/>
              <w:bottom w:val="single" w:sz="6" w:space="0" w:color="auto"/>
              <w:right w:val="single" w:sz="6" w:space="0" w:color="auto"/>
            </w:tcBorders>
            <w:shd w:val="clear" w:color="auto" w:fill="auto"/>
            <w:hideMark/>
          </w:tcPr>
          <w:p w14:paraId="6E6B7AFF" w14:textId="77777777" w:rsidR="00BD4F1B" w:rsidRDefault="00E31612" w:rsidP="00703602">
            <w:pPr>
              <w:textAlignment w:val="baseline"/>
              <w:rPr>
                <w:rFonts w:ascii="Arial Narrow" w:hAnsi="Arial Narrow" w:cs="Segoe UI"/>
                <w:sz w:val="18"/>
                <w:szCs w:val="18"/>
              </w:rPr>
            </w:pPr>
            <w:r w:rsidRPr="00275051">
              <w:rPr>
                <w:rFonts w:ascii="Arial Narrow" w:hAnsi="Arial Narrow" w:cs="Segoe UI"/>
                <w:b/>
                <w:bCs/>
                <w:sz w:val="18"/>
                <w:szCs w:val="18"/>
              </w:rPr>
              <w:t>Restriction type: </w:t>
            </w:r>
          </w:p>
          <w:p w14:paraId="044DEF5B" w14:textId="203D657F" w:rsidR="00E31612" w:rsidRPr="00275051" w:rsidRDefault="00E31612" w:rsidP="00703602">
            <w:pPr>
              <w:textAlignment w:val="baseline"/>
              <w:rPr>
                <w:rFonts w:ascii="Arial Narrow" w:hAnsi="Arial Narrow" w:cs="Segoe UI"/>
                <w:sz w:val="18"/>
                <w:szCs w:val="18"/>
              </w:rPr>
            </w:pPr>
            <w:r w:rsidRPr="00275051">
              <w:rPr>
                <w:rFonts w:ascii="Arial Narrow" w:hAnsi="Arial Narrow"/>
                <w:sz w:val="18"/>
                <w:szCs w:val="18"/>
              </w:rPr>
              <w:fldChar w:fldCharType="begin">
                <w:ffData>
                  <w:name w:val="Check3"/>
                  <w:enabled/>
                  <w:calcOnExit w:val="0"/>
                  <w:checkBox>
                    <w:sizeAuto/>
                    <w:default w:val="1"/>
                  </w:checkBox>
                </w:ffData>
              </w:fldChar>
            </w:r>
            <w:r w:rsidRPr="00275051">
              <w:rPr>
                <w:rFonts w:ascii="Arial Narrow" w:hAnsi="Arial Narrow"/>
                <w:sz w:val="18"/>
                <w:szCs w:val="18"/>
              </w:rPr>
              <w:instrText xml:space="preserve"> FORMCHECKBOX </w:instrText>
            </w:r>
            <w:r w:rsidRPr="00275051">
              <w:rPr>
                <w:rFonts w:ascii="Arial Narrow" w:hAnsi="Arial Narrow"/>
                <w:sz w:val="18"/>
                <w:szCs w:val="18"/>
              </w:rPr>
            </w:r>
            <w:r w:rsidRPr="00275051">
              <w:rPr>
                <w:rFonts w:ascii="Arial Narrow" w:hAnsi="Arial Narrow"/>
                <w:sz w:val="18"/>
                <w:szCs w:val="18"/>
              </w:rPr>
              <w:fldChar w:fldCharType="separate"/>
            </w:r>
            <w:r w:rsidRPr="00275051">
              <w:rPr>
                <w:rFonts w:ascii="Arial Narrow" w:hAnsi="Arial Narrow"/>
                <w:sz w:val="18"/>
                <w:szCs w:val="18"/>
              </w:rPr>
              <w:fldChar w:fldCharType="end"/>
            </w:r>
            <w:r w:rsidRPr="00275051">
              <w:rPr>
                <w:rFonts w:ascii="Arial Narrow" w:hAnsi="Arial Narrow" w:cs="Segoe UI"/>
                <w:sz w:val="18"/>
                <w:szCs w:val="18"/>
              </w:rPr>
              <w:t>Authority Required (STREAMLINED) [new/existing code]  </w:t>
            </w:r>
          </w:p>
        </w:tc>
      </w:tr>
      <w:tr w:rsidR="00E31612" w:rsidRPr="00275051" w14:paraId="3A1C940B" w14:textId="77777777" w:rsidTr="00E31612">
        <w:trPr>
          <w:trHeight w:val="300"/>
        </w:trPr>
        <w:tc>
          <w:tcPr>
            <w:tcW w:w="9072"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14:paraId="6E098080" w14:textId="77777777" w:rsidR="00BD4F1B" w:rsidRDefault="00E31612" w:rsidP="00703602">
            <w:pPr>
              <w:textAlignment w:val="baseline"/>
              <w:rPr>
                <w:rFonts w:ascii="Arial Narrow" w:hAnsi="Arial Narrow" w:cs="Segoe UI"/>
                <w:color w:val="333333"/>
                <w:sz w:val="18"/>
                <w:szCs w:val="18"/>
              </w:rPr>
            </w:pPr>
            <w:r w:rsidRPr="00275051">
              <w:rPr>
                <w:rFonts w:ascii="Arial Narrow" w:hAnsi="Arial Narrow" w:cs="Segoe UI"/>
                <w:b/>
                <w:bCs/>
                <w:color w:val="333333"/>
                <w:sz w:val="18"/>
                <w:szCs w:val="18"/>
              </w:rPr>
              <w:t>Administrative Advice:</w:t>
            </w:r>
          </w:p>
          <w:p w14:paraId="71ADF854" w14:textId="45C9E957" w:rsidR="00E31612" w:rsidRPr="00275051" w:rsidRDefault="00E31612" w:rsidP="00703602">
            <w:pPr>
              <w:textAlignment w:val="baseline"/>
              <w:rPr>
                <w:rFonts w:ascii="Arial Narrow" w:hAnsi="Arial Narrow" w:cs="Segoe UI"/>
                <w:sz w:val="18"/>
                <w:szCs w:val="18"/>
              </w:rPr>
            </w:pPr>
            <w:r w:rsidRPr="00275051">
              <w:rPr>
                <w:rFonts w:ascii="Arial Narrow" w:hAnsi="Arial Narrow" w:cs="Segoe UI"/>
                <w:color w:val="333333"/>
                <w:sz w:val="18"/>
                <w:szCs w:val="18"/>
              </w:rPr>
              <w:t>No increase in the maximum number of repeats may be authorised. </w:t>
            </w:r>
          </w:p>
        </w:tc>
      </w:tr>
      <w:tr w:rsidR="00E31612" w:rsidRPr="00275051" w14:paraId="684175CE" w14:textId="77777777" w:rsidTr="00E31612">
        <w:trPr>
          <w:trHeight w:val="300"/>
        </w:trPr>
        <w:tc>
          <w:tcPr>
            <w:tcW w:w="9072"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14:paraId="04AC4487" w14:textId="77777777" w:rsidR="00BD4F1B" w:rsidRDefault="00E31612" w:rsidP="00703602">
            <w:pPr>
              <w:textAlignment w:val="baseline"/>
              <w:rPr>
                <w:rFonts w:ascii="Arial Narrow" w:hAnsi="Arial Narrow" w:cs="Segoe UI"/>
                <w:color w:val="333333"/>
                <w:sz w:val="18"/>
                <w:szCs w:val="18"/>
              </w:rPr>
            </w:pPr>
            <w:r w:rsidRPr="00275051">
              <w:rPr>
                <w:rFonts w:ascii="Arial Narrow" w:hAnsi="Arial Narrow" w:cs="Segoe UI"/>
                <w:b/>
                <w:bCs/>
                <w:color w:val="333333"/>
                <w:sz w:val="18"/>
                <w:szCs w:val="18"/>
              </w:rPr>
              <w:t>Administrative Advice:</w:t>
            </w:r>
          </w:p>
          <w:p w14:paraId="5AB18B7F" w14:textId="5F52C068" w:rsidR="00E31612" w:rsidRPr="00275051" w:rsidRDefault="00E31612" w:rsidP="00703602">
            <w:pPr>
              <w:textAlignment w:val="baseline"/>
              <w:rPr>
                <w:rFonts w:ascii="Arial Narrow" w:hAnsi="Arial Narrow" w:cs="Segoe UI"/>
                <w:sz w:val="18"/>
                <w:szCs w:val="18"/>
              </w:rPr>
            </w:pPr>
            <w:r w:rsidRPr="00275051">
              <w:rPr>
                <w:rFonts w:ascii="Arial Narrow" w:hAnsi="Arial Narrow" w:cs="Segoe UI"/>
                <w:color w:val="333333"/>
                <w:sz w:val="18"/>
                <w:szCs w:val="18"/>
              </w:rPr>
              <w:t>No increase in the maximum quantity or number of units may be authorised. </w:t>
            </w:r>
          </w:p>
        </w:tc>
      </w:tr>
      <w:tr w:rsidR="00E31612" w:rsidRPr="00275051" w14:paraId="17F81F62" w14:textId="77777777" w:rsidTr="00E31612">
        <w:trPr>
          <w:trHeight w:val="300"/>
        </w:trPr>
        <w:tc>
          <w:tcPr>
            <w:tcW w:w="9072"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14:paraId="1CBAE089" w14:textId="77777777" w:rsidR="00BD4F1B" w:rsidRDefault="00E31612" w:rsidP="00703602">
            <w:pPr>
              <w:textAlignment w:val="baseline"/>
              <w:rPr>
                <w:rFonts w:ascii="Arial Narrow" w:hAnsi="Arial Narrow" w:cs="Segoe UI"/>
                <w:color w:val="333333"/>
                <w:sz w:val="18"/>
                <w:szCs w:val="18"/>
              </w:rPr>
            </w:pPr>
            <w:r w:rsidRPr="00275051">
              <w:rPr>
                <w:rFonts w:ascii="Arial Narrow" w:hAnsi="Arial Narrow" w:cs="Segoe UI"/>
                <w:b/>
                <w:bCs/>
                <w:color w:val="333333"/>
                <w:sz w:val="18"/>
                <w:szCs w:val="18"/>
              </w:rPr>
              <w:t>Administrative Advice:</w:t>
            </w:r>
          </w:p>
          <w:p w14:paraId="6818BC2E" w14:textId="3EF6CA47" w:rsidR="00E31612" w:rsidRPr="00275051" w:rsidRDefault="00E31612" w:rsidP="00703602">
            <w:pPr>
              <w:textAlignment w:val="baseline"/>
              <w:rPr>
                <w:rFonts w:ascii="Arial Narrow" w:hAnsi="Arial Narrow" w:cs="Segoe UI"/>
                <w:sz w:val="18"/>
                <w:szCs w:val="18"/>
              </w:rPr>
            </w:pPr>
            <w:r w:rsidRPr="00275051">
              <w:rPr>
                <w:rFonts w:ascii="Arial Narrow" w:hAnsi="Arial Narrow" w:cs="Segoe UI"/>
                <w:color w:val="333333"/>
                <w:sz w:val="18"/>
                <w:szCs w:val="18"/>
              </w:rPr>
              <w:t>Patient dosage is to be determined as per the Therapeutic Goods Administration (TGA) approved Product Information. </w:t>
            </w:r>
          </w:p>
        </w:tc>
      </w:tr>
      <w:tr w:rsidR="00E31612" w:rsidRPr="00275051" w14:paraId="00DD8765" w14:textId="77777777" w:rsidTr="00E31612">
        <w:trPr>
          <w:trHeight w:val="300"/>
        </w:trPr>
        <w:tc>
          <w:tcPr>
            <w:tcW w:w="9072"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14:paraId="09A92863" w14:textId="77777777" w:rsidR="00BD4F1B" w:rsidRDefault="00E31612" w:rsidP="00703602">
            <w:pPr>
              <w:textAlignment w:val="baseline"/>
              <w:rPr>
                <w:rFonts w:ascii="Arial Narrow" w:hAnsi="Arial Narrow" w:cs="Segoe UI"/>
                <w:color w:val="333333"/>
                <w:sz w:val="18"/>
                <w:szCs w:val="18"/>
              </w:rPr>
            </w:pPr>
            <w:r w:rsidRPr="00275051">
              <w:rPr>
                <w:rFonts w:ascii="Arial Narrow" w:hAnsi="Arial Narrow" w:cs="Segoe UI"/>
                <w:b/>
                <w:bCs/>
                <w:color w:val="333333"/>
                <w:sz w:val="18"/>
                <w:szCs w:val="18"/>
              </w:rPr>
              <w:t>Indication:</w:t>
            </w:r>
          </w:p>
          <w:p w14:paraId="7959B0B8" w14:textId="76A3EC32" w:rsidR="00E31612" w:rsidRPr="00275051" w:rsidRDefault="00E31612" w:rsidP="00703602">
            <w:pPr>
              <w:textAlignment w:val="baseline"/>
              <w:rPr>
                <w:rFonts w:ascii="Arial Narrow" w:hAnsi="Arial Narrow" w:cs="Segoe UI"/>
                <w:sz w:val="18"/>
                <w:szCs w:val="18"/>
              </w:rPr>
            </w:pPr>
            <w:r w:rsidRPr="00275051">
              <w:rPr>
                <w:rFonts w:ascii="Arial Narrow" w:hAnsi="Arial Narrow" w:cs="Segoe UI"/>
                <w:color w:val="333333"/>
                <w:sz w:val="18"/>
                <w:szCs w:val="18"/>
              </w:rPr>
              <w:t>Schizophrenia </w:t>
            </w:r>
          </w:p>
        </w:tc>
      </w:tr>
      <w:tr w:rsidR="00E31612" w:rsidRPr="00275051" w14:paraId="2956CBF4" w14:textId="77777777" w:rsidTr="00E31612">
        <w:trPr>
          <w:trHeight w:val="300"/>
        </w:trPr>
        <w:tc>
          <w:tcPr>
            <w:tcW w:w="9072"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14:paraId="0B6B2AD4" w14:textId="77777777" w:rsidR="00E31612" w:rsidRPr="00275051" w:rsidRDefault="00E31612" w:rsidP="00703602">
            <w:pPr>
              <w:textAlignment w:val="baseline"/>
              <w:rPr>
                <w:rFonts w:ascii="Arial Narrow" w:hAnsi="Arial Narrow" w:cs="Segoe UI"/>
                <w:sz w:val="18"/>
                <w:szCs w:val="18"/>
              </w:rPr>
            </w:pPr>
            <w:r w:rsidRPr="00275051">
              <w:rPr>
                <w:rFonts w:ascii="Arial Narrow" w:hAnsi="Arial Narrow" w:cs="Segoe UI"/>
                <w:b/>
                <w:bCs/>
                <w:color w:val="333333"/>
                <w:sz w:val="18"/>
                <w:szCs w:val="18"/>
              </w:rPr>
              <w:t>Clinical criteria:</w:t>
            </w:r>
            <w:r w:rsidRPr="00275051">
              <w:rPr>
                <w:rFonts w:ascii="Arial Narrow" w:hAnsi="Arial Narrow" w:cs="Segoe UI"/>
                <w:color w:val="333333"/>
                <w:sz w:val="18"/>
                <w:szCs w:val="18"/>
              </w:rPr>
              <w:t> </w:t>
            </w:r>
          </w:p>
        </w:tc>
      </w:tr>
      <w:tr w:rsidR="00E31612" w:rsidRPr="00275051" w14:paraId="04E04F50" w14:textId="77777777" w:rsidTr="00E31612">
        <w:trPr>
          <w:trHeight w:val="300"/>
        </w:trPr>
        <w:tc>
          <w:tcPr>
            <w:tcW w:w="9072"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14:paraId="4AB46054" w14:textId="77777777" w:rsidR="00E31612" w:rsidRPr="00275051" w:rsidRDefault="00E31612" w:rsidP="00703602">
            <w:pPr>
              <w:textAlignment w:val="baseline"/>
              <w:rPr>
                <w:rFonts w:ascii="Arial Narrow" w:hAnsi="Arial Narrow" w:cs="Segoe UI"/>
                <w:sz w:val="18"/>
                <w:szCs w:val="18"/>
              </w:rPr>
            </w:pPr>
            <w:r w:rsidRPr="00275051">
              <w:rPr>
                <w:rFonts w:ascii="Arial Narrow" w:hAnsi="Arial Narrow" w:cs="Segoe UI"/>
                <w:color w:val="333333"/>
                <w:sz w:val="18"/>
                <w:szCs w:val="18"/>
              </w:rPr>
              <w:t>Patient must have previously received and be stabilised on PBS-subsidised aripiprazole once-monthly injection  </w:t>
            </w:r>
          </w:p>
        </w:tc>
      </w:tr>
    </w:tbl>
    <w:p w14:paraId="71E42D22" w14:textId="77777777" w:rsidR="00020706" w:rsidRPr="00275051" w:rsidRDefault="00020706" w:rsidP="007570D0">
      <w:pPr>
        <w:widowControl w:val="0"/>
        <w:ind w:firstLine="720"/>
        <w:contextualSpacing/>
        <w:rPr>
          <w:rFonts w:asciiTheme="minorHAnsi" w:hAnsiTheme="minorHAnsi"/>
          <w:bCs/>
          <w:snapToGrid w:val="0"/>
        </w:rPr>
      </w:pPr>
    </w:p>
    <w:bookmarkEnd w:id="1"/>
    <w:bookmarkEnd w:id="20"/>
    <w:p w14:paraId="44948BC5" w14:textId="6E03047B" w:rsidR="007570D0" w:rsidRPr="00275051" w:rsidRDefault="00974601" w:rsidP="00974601">
      <w:pPr>
        <w:pStyle w:val="3-BodyText"/>
        <w:numPr>
          <w:ilvl w:val="0"/>
          <w:numId w:val="0"/>
        </w:numPr>
        <w:rPr>
          <w:szCs w:val="22"/>
        </w:rPr>
      </w:pPr>
      <w:r w:rsidRPr="00275051">
        <w:rPr>
          <w:b/>
          <w:bCs/>
          <w:i/>
          <w:szCs w:val="22"/>
        </w:rPr>
        <w:t>This restriction may be subject to further review. Should there be any changes made to the restriction the sponsor will be informed</w:t>
      </w:r>
      <w:r w:rsidRPr="00275051">
        <w:rPr>
          <w:szCs w:val="22"/>
        </w:rPr>
        <w:t>.</w:t>
      </w:r>
    </w:p>
    <w:p w14:paraId="5C1A53E1" w14:textId="77777777" w:rsidR="00002323" w:rsidRPr="00275051" w:rsidRDefault="00002323" w:rsidP="00002323">
      <w:pPr>
        <w:pStyle w:val="2-SectionHeading"/>
        <w:rPr>
          <w:bCs/>
        </w:rPr>
      </w:pPr>
      <w:r w:rsidRPr="00275051">
        <w:t>Context for Decision</w:t>
      </w:r>
    </w:p>
    <w:p w14:paraId="56B65DD7" w14:textId="021A52FF" w:rsidR="00AD1264" w:rsidRDefault="00002323" w:rsidP="00B11A73">
      <w:pPr>
        <w:spacing w:after="120"/>
        <w:ind w:left="720"/>
        <w:rPr>
          <w:rFonts w:asciiTheme="minorHAnsi" w:hAnsiTheme="minorHAnsi"/>
          <w:bCs/>
        </w:rPr>
      </w:pPr>
      <w:r w:rsidRPr="00275051">
        <w:rPr>
          <w:rFonts w:asciiTheme="minorHAnsi" w:hAnsiTheme="minorHAnsi"/>
          <w:bC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2E88426" w14:textId="77777777" w:rsidR="00AD1264" w:rsidRPr="00275051" w:rsidRDefault="00AD1264" w:rsidP="00AD1264">
      <w:pPr>
        <w:pStyle w:val="2-SectionHeading"/>
      </w:pPr>
      <w:r w:rsidRPr="00275051">
        <w:t>Sponsor’s Comment</w:t>
      </w:r>
    </w:p>
    <w:p w14:paraId="2D224D71" w14:textId="77777777" w:rsidR="00AD1264" w:rsidRPr="00D47AD0" w:rsidRDefault="00AD1264" w:rsidP="00AD1264">
      <w:pPr>
        <w:pStyle w:val="3-BodyText"/>
        <w:numPr>
          <w:ilvl w:val="0"/>
          <w:numId w:val="0"/>
        </w:numPr>
        <w:ind w:left="720"/>
        <w:rPr>
          <w:rFonts w:ascii="Calibri" w:hAnsi="Calibri" w:cs="Calibri"/>
          <w:b/>
        </w:rPr>
      </w:pPr>
      <w:r w:rsidRPr="00D47AD0">
        <w:t xml:space="preserve">Lundbeck Australia welcomes the PBAC’s positive recommendation of Abilify </w:t>
      </w:r>
      <w:proofErr w:type="spellStart"/>
      <w:r w:rsidRPr="00D47AD0">
        <w:t>Asimtufii</w:t>
      </w:r>
      <w:proofErr w:type="spellEnd"/>
      <w:r w:rsidRPr="00D47AD0">
        <w:t xml:space="preserve">, an additional </w:t>
      </w:r>
      <w:r w:rsidRPr="00B11A73">
        <w:t xml:space="preserve">long acting every 2 months treatment </w:t>
      </w:r>
      <w:r w:rsidRPr="00D47AD0">
        <w:t>option for Australians with schizophrenia. Reimbursed access to effective treatments is important for patients with schizophrenia who face a high burden of disease.</w:t>
      </w:r>
    </w:p>
    <w:sectPr w:rsidR="00AD1264" w:rsidRPr="00D47AD0" w:rsidSect="00CE1F0D">
      <w:headerReference w:type="default" r:id="rId11"/>
      <w:footerReference w:type="default" r:id="rId12"/>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93F74" w14:textId="77777777" w:rsidR="005331B1" w:rsidRDefault="005331B1" w:rsidP="00124A51">
      <w:r>
        <w:separator/>
      </w:r>
    </w:p>
    <w:p w14:paraId="494420A1" w14:textId="77777777" w:rsidR="005331B1" w:rsidRDefault="005331B1"/>
  </w:endnote>
  <w:endnote w:type="continuationSeparator" w:id="0">
    <w:p w14:paraId="2582488B" w14:textId="77777777" w:rsidR="005331B1" w:rsidRDefault="005331B1" w:rsidP="00124A51">
      <w:r>
        <w:continuationSeparator/>
      </w:r>
    </w:p>
    <w:p w14:paraId="1225D2F7" w14:textId="77777777" w:rsidR="005331B1" w:rsidRDefault="005331B1"/>
  </w:endnote>
  <w:endnote w:type="continuationNotice" w:id="1">
    <w:p w14:paraId="3A90B751" w14:textId="77777777" w:rsidR="005331B1" w:rsidRDefault="005331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77777777" w:rsidR="00D843F2" w:rsidRDefault="00D843F2" w:rsidP="00753B29">
    <w:pPr>
      <w:pStyle w:val="Footer"/>
      <w:jc w:val="center"/>
    </w:pPr>
  </w:p>
  <w:bookmarkStart w:id="69" w:name="_Hlk76375156"/>
  <w:p w14:paraId="37484CD3" w14:textId="20DBCE27" w:rsidR="00D843F2" w:rsidRPr="002910DE" w:rsidRDefault="002910DE" w:rsidP="002910DE">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bookmarkEnd w:id="6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D5085" w14:textId="77777777" w:rsidR="005331B1" w:rsidRDefault="005331B1" w:rsidP="00124A51">
      <w:r>
        <w:separator/>
      </w:r>
    </w:p>
    <w:p w14:paraId="6C06CF9C" w14:textId="77777777" w:rsidR="005331B1" w:rsidRDefault="005331B1"/>
  </w:footnote>
  <w:footnote w:type="continuationSeparator" w:id="0">
    <w:p w14:paraId="2746A4BF" w14:textId="77777777" w:rsidR="005331B1" w:rsidRDefault="005331B1" w:rsidP="00124A51">
      <w:r>
        <w:continuationSeparator/>
      </w:r>
    </w:p>
    <w:p w14:paraId="5C2AFD44" w14:textId="77777777" w:rsidR="005331B1" w:rsidRDefault="005331B1"/>
  </w:footnote>
  <w:footnote w:type="continuationNotice" w:id="1">
    <w:p w14:paraId="3C15A6B4" w14:textId="77777777" w:rsidR="005331B1" w:rsidRDefault="005331B1"/>
  </w:footnote>
  <w:footnote w:id="2">
    <w:p w14:paraId="537DECBD" w14:textId="481A5F29" w:rsidR="00FD3D31" w:rsidRPr="00FD3D31" w:rsidRDefault="00FD3D31">
      <w:pPr>
        <w:pStyle w:val="FootnoteText"/>
        <w:rPr>
          <w:lang w:val="en-US"/>
        </w:rPr>
      </w:pPr>
      <w:r>
        <w:rPr>
          <w:rStyle w:val="FootnoteReference"/>
        </w:rPr>
        <w:footnoteRef/>
      </w:r>
      <w:r>
        <w:t xml:space="preserve"> </w:t>
      </w:r>
      <w:r w:rsidRPr="00FD0F70">
        <w:t>Australian Institute of Health and Welfare (AIHW). (2022). Australian Burden of Disease Study 2022. Retrieved from https://www.aihw.gov.au/reports/burden-of-disease/australian-burden-of-disease-study-2022.</w:t>
      </w:r>
    </w:p>
  </w:footnote>
  <w:footnote w:id="3">
    <w:p w14:paraId="73D38128" w14:textId="52EEA406" w:rsidR="00A41E4D" w:rsidRPr="00216E45" w:rsidRDefault="00A41E4D" w:rsidP="00A41E4D">
      <w:pPr>
        <w:pStyle w:val="FootnoteText"/>
        <w:rPr>
          <w:lang w:val="en-US"/>
        </w:rPr>
      </w:pPr>
      <w:r>
        <w:rPr>
          <w:rStyle w:val="FootnoteReference"/>
        </w:rPr>
        <w:footnoteRef/>
      </w:r>
      <w:r>
        <w:t xml:space="preserve"> </w:t>
      </w:r>
      <w:r w:rsidRPr="000B04DA">
        <w:t xml:space="preserve">Galletly, C., Castle, D., </w:t>
      </w:r>
      <w:r>
        <w:t>et. al</w:t>
      </w:r>
      <w:r w:rsidRPr="000B04DA">
        <w:t>. (2016). Royal Australian and New Zealand College of Psychiatrists clinical practice guidelines for the management of schizophrenia and related disorders. The Australian and New Zealand journal of psychiatry</w:t>
      </w:r>
      <w:r w:rsidR="00FD2F21">
        <w:t>.</w:t>
      </w:r>
      <w:r w:rsidR="00FD2F21" w:rsidRPr="000B04DA">
        <w:t xml:space="preserve"> </w:t>
      </w:r>
      <w:r w:rsidRPr="000B04DA">
        <w:t>50(5), 410–472. https://doi.org/10.1177/0004867416641195.</w:t>
      </w:r>
    </w:p>
    <w:p w14:paraId="29709DC5" w14:textId="140ED4D8" w:rsidR="00A41E4D" w:rsidRPr="00A41E4D" w:rsidRDefault="00A41E4D">
      <w:pPr>
        <w:pStyle w:val="FootnoteText"/>
        <w:rPr>
          <w:lang w:val="en-US"/>
        </w:rPr>
      </w:pPr>
    </w:p>
  </w:footnote>
  <w:footnote w:id="4">
    <w:p w14:paraId="0DF2FDD6" w14:textId="474EC69B" w:rsidR="0077694F" w:rsidRDefault="0077694F">
      <w:pPr>
        <w:pStyle w:val="FootnoteText"/>
      </w:pPr>
      <w:r>
        <w:rPr>
          <w:rStyle w:val="FootnoteReference"/>
        </w:rPr>
        <w:footnoteRef/>
      </w:r>
      <w:r>
        <w:t xml:space="preserve"> </w:t>
      </w:r>
      <w:r w:rsidRPr="0077694F">
        <w:t>The PK parameters were sourced from a mix of robust (n= 84) and sparse (n= 182) samples in the trial, with the robust sampling schedule providing more frequent blood sampling time points for PK analyses (pp 43-44 of the submission). Most PK parameters were only collected for the robust sampling schedule.</w:t>
      </w:r>
    </w:p>
  </w:footnote>
  <w:footnote w:id="5">
    <w:p w14:paraId="51867AC6" w14:textId="77777777" w:rsidR="000474C7" w:rsidRPr="003579A3" w:rsidRDefault="000474C7" w:rsidP="000474C7">
      <w:pPr>
        <w:pStyle w:val="FootnoteText"/>
        <w:rPr>
          <w:lang w:val="en-US"/>
        </w:rPr>
      </w:pPr>
      <w:r>
        <w:rPr>
          <w:rStyle w:val="FootnoteReference"/>
        </w:rPr>
        <w:footnoteRef/>
      </w:r>
      <w:r>
        <w:t xml:space="preserve"> </w:t>
      </w:r>
      <w:r w:rsidRPr="003579A3">
        <w:t>These outcomes include laboratory test results, vital signs, ECG parameters, and other safety variables.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30F6" w14:textId="47138FC0" w:rsidR="004A0202" w:rsidRPr="00056684" w:rsidRDefault="001968C0" w:rsidP="004A0202">
    <w:pPr>
      <w:pStyle w:val="Header"/>
      <w:ind w:left="360"/>
      <w:rPr>
        <w:rFonts w:asciiTheme="minorHAnsi" w:hAnsiTheme="minorHAnsi"/>
        <w:i/>
        <w:color w:val="808080"/>
      </w:rPr>
    </w:pPr>
    <w:bookmarkStart w:id="68" w:name="_Hlk76375146"/>
    <w:r>
      <w:rPr>
        <w:rFonts w:asciiTheme="minorHAnsi" w:hAnsiTheme="minorHAnsi"/>
        <w:i/>
        <w:color w:val="808080"/>
      </w:rPr>
      <w:t>Public Summary Document</w:t>
    </w:r>
    <w:r w:rsidR="004A0202" w:rsidRPr="00056684">
      <w:rPr>
        <w:rFonts w:asciiTheme="minorHAnsi" w:hAnsiTheme="minorHAnsi"/>
        <w:i/>
        <w:color w:val="808080"/>
      </w:rPr>
      <w:t xml:space="preserve"> – </w:t>
    </w:r>
    <w:r w:rsidR="004A0202">
      <w:rPr>
        <w:rFonts w:asciiTheme="minorHAnsi" w:hAnsiTheme="minorHAnsi"/>
        <w:i/>
        <w:color w:val="808080"/>
      </w:rPr>
      <w:t>December 2024</w:t>
    </w:r>
    <w:r w:rsidR="004A0202" w:rsidRPr="00056684">
      <w:rPr>
        <w:rFonts w:asciiTheme="minorHAnsi" w:hAnsiTheme="minorHAnsi"/>
        <w:i/>
        <w:color w:val="808080"/>
      </w:rPr>
      <w:t xml:space="preserve"> PBAC Meeting</w:t>
    </w:r>
  </w:p>
  <w:bookmarkEnd w:id="68"/>
  <w:p w14:paraId="03AF943B" w14:textId="77777777" w:rsidR="00D843F2" w:rsidRPr="008C7ECB" w:rsidRDefault="00D84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97704D"/>
    <w:multiLevelType w:val="hybridMultilevel"/>
    <w:tmpl w:val="F15C0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FE6F44"/>
    <w:multiLevelType w:val="hybridMultilevel"/>
    <w:tmpl w:val="90B881B6"/>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E23CB"/>
    <w:multiLevelType w:val="hybridMultilevel"/>
    <w:tmpl w:val="C8285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B90BAE"/>
    <w:multiLevelType w:val="hybridMultilevel"/>
    <w:tmpl w:val="9A6C97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7490DE0"/>
    <w:multiLevelType w:val="hybridMultilevel"/>
    <w:tmpl w:val="765C13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BAC4BCC"/>
    <w:multiLevelType w:val="multilevel"/>
    <w:tmpl w:val="1A9A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B2911AD"/>
    <w:multiLevelType w:val="hybridMultilevel"/>
    <w:tmpl w:val="728261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B36689E"/>
    <w:multiLevelType w:val="hybridMultilevel"/>
    <w:tmpl w:val="792A9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ED5CB8"/>
    <w:multiLevelType w:val="hybridMultilevel"/>
    <w:tmpl w:val="B06CCCC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B667083"/>
    <w:multiLevelType w:val="hybridMultilevel"/>
    <w:tmpl w:val="2200A7D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D67A6"/>
    <w:multiLevelType w:val="hybridMultilevel"/>
    <w:tmpl w:val="356010F4"/>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3100E"/>
    <w:multiLevelType w:val="hybridMultilevel"/>
    <w:tmpl w:val="561A908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7A254CB"/>
    <w:multiLevelType w:val="hybridMultilevel"/>
    <w:tmpl w:val="307EAF16"/>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9" w15:restartNumberingAfterBreak="0">
    <w:nsid w:val="4B960989"/>
    <w:multiLevelType w:val="hybridMultilevel"/>
    <w:tmpl w:val="FB9C27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EEF72DF"/>
    <w:multiLevelType w:val="multilevel"/>
    <w:tmpl w:val="77EAAA82"/>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FA213A"/>
    <w:multiLevelType w:val="hybridMultilevel"/>
    <w:tmpl w:val="AAC49E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C3362B9"/>
    <w:multiLevelType w:val="hybridMultilevel"/>
    <w:tmpl w:val="24F8A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094580F"/>
    <w:multiLevelType w:val="hybridMultilevel"/>
    <w:tmpl w:val="F93AC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FC1D9C"/>
    <w:multiLevelType w:val="hybridMultilevel"/>
    <w:tmpl w:val="1CE6F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864503"/>
    <w:multiLevelType w:val="multilevel"/>
    <w:tmpl w:val="72EE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0D14559"/>
    <w:multiLevelType w:val="hybridMultilevel"/>
    <w:tmpl w:val="5DF61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0D641C"/>
    <w:multiLevelType w:val="hybridMultilevel"/>
    <w:tmpl w:val="C08C3BC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84D033C"/>
    <w:multiLevelType w:val="multilevel"/>
    <w:tmpl w:val="CA22FC9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822EEC"/>
    <w:multiLevelType w:val="hybridMultilevel"/>
    <w:tmpl w:val="9E6C2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DA44C4E"/>
    <w:multiLevelType w:val="hybridMultilevel"/>
    <w:tmpl w:val="034CC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4766804">
    <w:abstractNumId w:val="34"/>
  </w:num>
  <w:num w:numId="2" w16cid:durableId="353044437">
    <w:abstractNumId w:val="15"/>
  </w:num>
  <w:num w:numId="3" w16cid:durableId="797801453">
    <w:abstractNumId w:val="16"/>
  </w:num>
  <w:num w:numId="4" w16cid:durableId="2102681194">
    <w:abstractNumId w:val="29"/>
  </w:num>
  <w:num w:numId="5" w16cid:durableId="1287273619">
    <w:abstractNumId w:val="1"/>
  </w:num>
  <w:num w:numId="6" w16cid:durableId="1076897813">
    <w:abstractNumId w:val="26"/>
  </w:num>
  <w:num w:numId="7" w16cid:durableId="837496670">
    <w:abstractNumId w:val="27"/>
  </w:num>
  <w:num w:numId="8" w16cid:durableId="1865358802">
    <w:abstractNumId w:val="18"/>
  </w:num>
  <w:num w:numId="9" w16cid:durableId="1371344311">
    <w:abstractNumId w:val="17"/>
  </w:num>
  <w:num w:numId="10" w16cid:durableId="787896261">
    <w:abstractNumId w:val="33"/>
  </w:num>
  <w:num w:numId="11" w16cid:durableId="993490999">
    <w:abstractNumId w:val="13"/>
  </w:num>
  <w:num w:numId="12" w16cid:durableId="1573462075">
    <w:abstractNumId w:val="10"/>
  </w:num>
  <w:num w:numId="13" w16cid:durableId="940642671">
    <w:abstractNumId w:val="4"/>
  </w:num>
  <w:num w:numId="14" w16cid:durableId="125201161">
    <w:abstractNumId w:val="36"/>
  </w:num>
  <w:num w:numId="15" w16cid:durableId="1144931708">
    <w:abstractNumId w:val="32"/>
  </w:num>
  <w:num w:numId="16" w16cid:durableId="314603421">
    <w:abstractNumId w:val="6"/>
  </w:num>
  <w:num w:numId="17" w16cid:durableId="1660965450">
    <w:abstractNumId w:val="5"/>
  </w:num>
  <w:num w:numId="18" w16cid:durableId="1264067958">
    <w:abstractNumId w:val="3"/>
  </w:num>
  <w:num w:numId="19" w16cid:durableId="1092898096">
    <w:abstractNumId w:val="14"/>
  </w:num>
  <w:num w:numId="20" w16cid:durableId="15572037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0998001">
    <w:abstractNumId w:val="20"/>
  </w:num>
  <w:num w:numId="22" w16cid:durableId="589975037">
    <w:abstractNumId w:val="11"/>
  </w:num>
  <w:num w:numId="23" w16cid:durableId="1385712830">
    <w:abstractNumId w:val="23"/>
  </w:num>
  <w:num w:numId="24" w16cid:durableId="37166680">
    <w:abstractNumId w:val="24"/>
  </w:num>
  <w:num w:numId="25" w16cid:durableId="852379509">
    <w:abstractNumId w:val="16"/>
  </w:num>
  <w:num w:numId="26" w16cid:durableId="1122112837">
    <w:abstractNumId w:val="30"/>
  </w:num>
  <w:num w:numId="27" w16cid:durableId="795028904">
    <w:abstractNumId w:val="16"/>
  </w:num>
  <w:num w:numId="28" w16cid:durableId="143547020">
    <w:abstractNumId w:val="7"/>
  </w:num>
  <w:num w:numId="29" w16cid:durableId="1490756396">
    <w:abstractNumId w:val="28"/>
  </w:num>
  <w:num w:numId="30" w16cid:durableId="1569418770">
    <w:abstractNumId w:val="2"/>
  </w:num>
  <w:num w:numId="31" w16cid:durableId="705176722">
    <w:abstractNumId w:val="0"/>
  </w:num>
  <w:num w:numId="32" w16cid:durableId="1926569401">
    <w:abstractNumId w:val="9"/>
  </w:num>
  <w:num w:numId="33" w16cid:durableId="1979457665">
    <w:abstractNumId w:val="12"/>
  </w:num>
  <w:num w:numId="34" w16cid:durableId="2038313566">
    <w:abstractNumId w:val="8"/>
  </w:num>
  <w:num w:numId="35" w16cid:durableId="209997201">
    <w:abstractNumId w:val="31"/>
  </w:num>
  <w:num w:numId="36" w16cid:durableId="1573005167">
    <w:abstractNumId w:val="21"/>
  </w:num>
  <w:num w:numId="37" w16cid:durableId="408699874">
    <w:abstractNumId w:val="22"/>
  </w:num>
  <w:num w:numId="38" w16cid:durableId="129744317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44381790">
    <w:abstractNumId w:val="34"/>
  </w:num>
  <w:num w:numId="40" w16cid:durableId="1055009740">
    <w:abstractNumId w:val="35"/>
  </w:num>
  <w:num w:numId="41" w16cid:durableId="1720086290">
    <w:abstractNumId w:val="19"/>
  </w:num>
  <w:num w:numId="42" w16cid:durableId="11498623">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I0MrY0NTa2MLWwMDBV0lEKTi0uzszPAykwtagFAJkPqjEtAAAA"/>
  </w:docVars>
  <w:rsids>
    <w:rsidRoot w:val="00E65E79"/>
    <w:rsid w:val="00000127"/>
    <w:rsid w:val="000005D5"/>
    <w:rsid w:val="00000790"/>
    <w:rsid w:val="00000A31"/>
    <w:rsid w:val="00000E2D"/>
    <w:rsid w:val="000010AD"/>
    <w:rsid w:val="0000110B"/>
    <w:rsid w:val="00001C1D"/>
    <w:rsid w:val="00002052"/>
    <w:rsid w:val="00002323"/>
    <w:rsid w:val="00003499"/>
    <w:rsid w:val="000039B7"/>
    <w:rsid w:val="00004898"/>
    <w:rsid w:val="00004EE6"/>
    <w:rsid w:val="000056B9"/>
    <w:rsid w:val="0000639A"/>
    <w:rsid w:val="000066E9"/>
    <w:rsid w:val="00006750"/>
    <w:rsid w:val="00012638"/>
    <w:rsid w:val="0001266B"/>
    <w:rsid w:val="00012922"/>
    <w:rsid w:val="00012963"/>
    <w:rsid w:val="00012A41"/>
    <w:rsid w:val="00012DAA"/>
    <w:rsid w:val="00013247"/>
    <w:rsid w:val="000135BF"/>
    <w:rsid w:val="000138B5"/>
    <w:rsid w:val="00015886"/>
    <w:rsid w:val="00015F5D"/>
    <w:rsid w:val="000162EF"/>
    <w:rsid w:val="0001640D"/>
    <w:rsid w:val="0001648B"/>
    <w:rsid w:val="0001666B"/>
    <w:rsid w:val="000172FE"/>
    <w:rsid w:val="0001741D"/>
    <w:rsid w:val="00017CA7"/>
    <w:rsid w:val="00020706"/>
    <w:rsid w:val="000207C9"/>
    <w:rsid w:val="00021737"/>
    <w:rsid w:val="0002200C"/>
    <w:rsid w:val="00022123"/>
    <w:rsid w:val="0002225F"/>
    <w:rsid w:val="00023763"/>
    <w:rsid w:val="00024EB5"/>
    <w:rsid w:val="000254A9"/>
    <w:rsid w:val="000255DD"/>
    <w:rsid w:val="00025647"/>
    <w:rsid w:val="00025E5C"/>
    <w:rsid w:val="00026DB0"/>
    <w:rsid w:val="000274B8"/>
    <w:rsid w:val="00030055"/>
    <w:rsid w:val="00031ACA"/>
    <w:rsid w:val="00032746"/>
    <w:rsid w:val="0003281E"/>
    <w:rsid w:val="00032A10"/>
    <w:rsid w:val="00033863"/>
    <w:rsid w:val="000355E2"/>
    <w:rsid w:val="00035DC0"/>
    <w:rsid w:val="000365ED"/>
    <w:rsid w:val="00036829"/>
    <w:rsid w:val="00037560"/>
    <w:rsid w:val="00037D7D"/>
    <w:rsid w:val="00040895"/>
    <w:rsid w:val="000410A0"/>
    <w:rsid w:val="00042519"/>
    <w:rsid w:val="000425B2"/>
    <w:rsid w:val="00042D2B"/>
    <w:rsid w:val="00043442"/>
    <w:rsid w:val="000435EE"/>
    <w:rsid w:val="00043C37"/>
    <w:rsid w:val="00043CDC"/>
    <w:rsid w:val="0004419B"/>
    <w:rsid w:val="000441E2"/>
    <w:rsid w:val="00045017"/>
    <w:rsid w:val="00045270"/>
    <w:rsid w:val="00045A2B"/>
    <w:rsid w:val="00046532"/>
    <w:rsid w:val="0004698F"/>
    <w:rsid w:val="00046D64"/>
    <w:rsid w:val="000474C7"/>
    <w:rsid w:val="000508C2"/>
    <w:rsid w:val="00050B5E"/>
    <w:rsid w:val="00051197"/>
    <w:rsid w:val="00051932"/>
    <w:rsid w:val="00052060"/>
    <w:rsid w:val="00052713"/>
    <w:rsid w:val="00052760"/>
    <w:rsid w:val="00053560"/>
    <w:rsid w:val="000539D0"/>
    <w:rsid w:val="0005413D"/>
    <w:rsid w:val="00054621"/>
    <w:rsid w:val="000546D7"/>
    <w:rsid w:val="00054A8D"/>
    <w:rsid w:val="00054DF6"/>
    <w:rsid w:val="00055265"/>
    <w:rsid w:val="0005554F"/>
    <w:rsid w:val="000555F8"/>
    <w:rsid w:val="00055941"/>
    <w:rsid w:val="00056A9B"/>
    <w:rsid w:val="00056ECF"/>
    <w:rsid w:val="00060260"/>
    <w:rsid w:val="000604DF"/>
    <w:rsid w:val="00060D16"/>
    <w:rsid w:val="00061143"/>
    <w:rsid w:val="00061EA2"/>
    <w:rsid w:val="000626E7"/>
    <w:rsid w:val="00062AA5"/>
    <w:rsid w:val="00062F1F"/>
    <w:rsid w:val="00063D13"/>
    <w:rsid w:val="00064A21"/>
    <w:rsid w:val="000653B5"/>
    <w:rsid w:val="00065C65"/>
    <w:rsid w:val="00065D83"/>
    <w:rsid w:val="00066360"/>
    <w:rsid w:val="000663F2"/>
    <w:rsid w:val="00066AF8"/>
    <w:rsid w:val="00066EC9"/>
    <w:rsid w:val="00066EFD"/>
    <w:rsid w:val="000670AA"/>
    <w:rsid w:val="00070705"/>
    <w:rsid w:val="00070729"/>
    <w:rsid w:val="00071248"/>
    <w:rsid w:val="000713D1"/>
    <w:rsid w:val="00071615"/>
    <w:rsid w:val="000720B9"/>
    <w:rsid w:val="000720D1"/>
    <w:rsid w:val="000723D4"/>
    <w:rsid w:val="00072451"/>
    <w:rsid w:val="00072506"/>
    <w:rsid w:val="000728A9"/>
    <w:rsid w:val="000736E1"/>
    <w:rsid w:val="000737F7"/>
    <w:rsid w:val="00073AB2"/>
    <w:rsid w:val="00074236"/>
    <w:rsid w:val="000749A1"/>
    <w:rsid w:val="00074C9D"/>
    <w:rsid w:val="000751A1"/>
    <w:rsid w:val="00075542"/>
    <w:rsid w:val="0007638B"/>
    <w:rsid w:val="0007672F"/>
    <w:rsid w:val="00076B54"/>
    <w:rsid w:val="00076F06"/>
    <w:rsid w:val="00076F9E"/>
    <w:rsid w:val="000774F0"/>
    <w:rsid w:val="00077CE4"/>
    <w:rsid w:val="000800CB"/>
    <w:rsid w:val="00080235"/>
    <w:rsid w:val="00080909"/>
    <w:rsid w:val="000812CA"/>
    <w:rsid w:val="00081E63"/>
    <w:rsid w:val="000822A9"/>
    <w:rsid w:val="0008258D"/>
    <w:rsid w:val="0008260C"/>
    <w:rsid w:val="00083C41"/>
    <w:rsid w:val="00083E99"/>
    <w:rsid w:val="00084FA8"/>
    <w:rsid w:val="00085428"/>
    <w:rsid w:val="000856C5"/>
    <w:rsid w:val="00085C31"/>
    <w:rsid w:val="0008635E"/>
    <w:rsid w:val="00086E04"/>
    <w:rsid w:val="000875C0"/>
    <w:rsid w:val="0008769D"/>
    <w:rsid w:val="00087E4A"/>
    <w:rsid w:val="00090269"/>
    <w:rsid w:val="000902D9"/>
    <w:rsid w:val="00090C7E"/>
    <w:rsid w:val="000911AC"/>
    <w:rsid w:val="00091D58"/>
    <w:rsid w:val="00091D5E"/>
    <w:rsid w:val="00092440"/>
    <w:rsid w:val="00092600"/>
    <w:rsid w:val="0009262B"/>
    <w:rsid w:val="00093133"/>
    <w:rsid w:val="00093310"/>
    <w:rsid w:val="0009439B"/>
    <w:rsid w:val="0009445C"/>
    <w:rsid w:val="00094C6C"/>
    <w:rsid w:val="00095200"/>
    <w:rsid w:val="00095FE5"/>
    <w:rsid w:val="00096284"/>
    <w:rsid w:val="000978B0"/>
    <w:rsid w:val="00097FA8"/>
    <w:rsid w:val="000A0009"/>
    <w:rsid w:val="000A1A2C"/>
    <w:rsid w:val="000A1BC0"/>
    <w:rsid w:val="000A1F2E"/>
    <w:rsid w:val="000A1FFF"/>
    <w:rsid w:val="000A2192"/>
    <w:rsid w:val="000A2F9E"/>
    <w:rsid w:val="000A3E47"/>
    <w:rsid w:val="000A50FA"/>
    <w:rsid w:val="000A522B"/>
    <w:rsid w:val="000A5DB8"/>
    <w:rsid w:val="000A6039"/>
    <w:rsid w:val="000A674E"/>
    <w:rsid w:val="000A6902"/>
    <w:rsid w:val="000A70A4"/>
    <w:rsid w:val="000A744D"/>
    <w:rsid w:val="000A7453"/>
    <w:rsid w:val="000A7783"/>
    <w:rsid w:val="000A7C0B"/>
    <w:rsid w:val="000A7D08"/>
    <w:rsid w:val="000A7FAA"/>
    <w:rsid w:val="000B0121"/>
    <w:rsid w:val="000B04DA"/>
    <w:rsid w:val="000B0670"/>
    <w:rsid w:val="000B09AE"/>
    <w:rsid w:val="000B0E75"/>
    <w:rsid w:val="000B0F5C"/>
    <w:rsid w:val="000B1485"/>
    <w:rsid w:val="000B2DCB"/>
    <w:rsid w:val="000B3CED"/>
    <w:rsid w:val="000B4373"/>
    <w:rsid w:val="000B4DA8"/>
    <w:rsid w:val="000B4E45"/>
    <w:rsid w:val="000B5513"/>
    <w:rsid w:val="000B557F"/>
    <w:rsid w:val="000B5CE0"/>
    <w:rsid w:val="000B648C"/>
    <w:rsid w:val="000B64BB"/>
    <w:rsid w:val="000B6A28"/>
    <w:rsid w:val="000B6CAC"/>
    <w:rsid w:val="000B7612"/>
    <w:rsid w:val="000B78AE"/>
    <w:rsid w:val="000C0576"/>
    <w:rsid w:val="000C17AD"/>
    <w:rsid w:val="000C1AFC"/>
    <w:rsid w:val="000C22BB"/>
    <w:rsid w:val="000C3282"/>
    <w:rsid w:val="000C3819"/>
    <w:rsid w:val="000C3DF9"/>
    <w:rsid w:val="000C4139"/>
    <w:rsid w:val="000C4CF2"/>
    <w:rsid w:val="000C4FF8"/>
    <w:rsid w:val="000C6713"/>
    <w:rsid w:val="000C6FEF"/>
    <w:rsid w:val="000C7205"/>
    <w:rsid w:val="000C752A"/>
    <w:rsid w:val="000C7FEA"/>
    <w:rsid w:val="000D0174"/>
    <w:rsid w:val="000D0484"/>
    <w:rsid w:val="000D0D1E"/>
    <w:rsid w:val="000D1BFC"/>
    <w:rsid w:val="000D1D5D"/>
    <w:rsid w:val="000D26C8"/>
    <w:rsid w:val="000D281A"/>
    <w:rsid w:val="000D2848"/>
    <w:rsid w:val="000D2E14"/>
    <w:rsid w:val="000D326A"/>
    <w:rsid w:val="000D3545"/>
    <w:rsid w:val="000D38E5"/>
    <w:rsid w:val="000D4248"/>
    <w:rsid w:val="000D458D"/>
    <w:rsid w:val="000D4F95"/>
    <w:rsid w:val="000D51FB"/>
    <w:rsid w:val="000D5D7A"/>
    <w:rsid w:val="000D712E"/>
    <w:rsid w:val="000D7D67"/>
    <w:rsid w:val="000E0640"/>
    <w:rsid w:val="000E0EE3"/>
    <w:rsid w:val="000E130B"/>
    <w:rsid w:val="000E135D"/>
    <w:rsid w:val="000E1CC8"/>
    <w:rsid w:val="000E21DC"/>
    <w:rsid w:val="000E2582"/>
    <w:rsid w:val="000E3E42"/>
    <w:rsid w:val="000E414C"/>
    <w:rsid w:val="000E4208"/>
    <w:rsid w:val="000E459A"/>
    <w:rsid w:val="000E4701"/>
    <w:rsid w:val="000E7303"/>
    <w:rsid w:val="000E7A63"/>
    <w:rsid w:val="000F00BA"/>
    <w:rsid w:val="000F06B1"/>
    <w:rsid w:val="000F079F"/>
    <w:rsid w:val="000F07C7"/>
    <w:rsid w:val="000F2012"/>
    <w:rsid w:val="000F2B54"/>
    <w:rsid w:val="000F2CCD"/>
    <w:rsid w:val="000F316A"/>
    <w:rsid w:val="000F3194"/>
    <w:rsid w:val="000F360A"/>
    <w:rsid w:val="000F3C32"/>
    <w:rsid w:val="000F3C74"/>
    <w:rsid w:val="000F43B0"/>
    <w:rsid w:val="000F4680"/>
    <w:rsid w:val="000F4BB8"/>
    <w:rsid w:val="000F4FA9"/>
    <w:rsid w:val="000F53FB"/>
    <w:rsid w:val="000F6F4F"/>
    <w:rsid w:val="000F7127"/>
    <w:rsid w:val="000F72B7"/>
    <w:rsid w:val="000F7978"/>
    <w:rsid w:val="000F7B54"/>
    <w:rsid w:val="001000B3"/>
    <w:rsid w:val="0010011D"/>
    <w:rsid w:val="00100424"/>
    <w:rsid w:val="001007F5"/>
    <w:rsid w:val="00100AC5"/>
    <w:rsid w:val="00100F8A"/>
    <w:rsid w:val="00102170"/>
    <w:rsid w:val="001023BB"/>
    <w:rsid w:val="0010452E"/>
    <w:rsid w:val="0010493B"/>
    <w:rsid w:val="00104AC0"/>
    <w:rsid w:val="00104D15"/>
    <w:rsid w:val="00105140"/>
    <w:rsid w:val="001057A7"/>
    <w:rsid w:val="00105AE2"/>
    <w:rsid w:val="001060C6"/>
    <w:rsid w:val="00106B80"/>
    <w:rsid w:val="0011032E"/>
    <w:rsid w:val="00110580"/>
    <w:rsid w:val="00110EFA"/>
    <w:rsid w:val="00111234"/>
    <w:rsid w:val="0011348B"/>
    <w:rsid w:val="00113CB7"/>
    <w:rsid w:val="0011508A"/>
    <w:rsid w:val="00115190"/>
    <w:rsid w:val="001151A3"/>
    <w:rsid w:val="00115982"/>
    <w:rsid w:val="00116C53"/>
    <w:rsid w:val="00117B55"/>
    <w:rsid w:val="00120479"/>
    <w:rsid w:val="00120BA1"/>
    <w:rsid w:val="00120E42"/>
    <w:rsid w:val="00120E80"/>
    <w:rsid w:val="00121227"/>
    <w:rsid w:val="001212B6"/>
    <w:rsid w:val="00121799"/>
    <w:rsid w:val="001222FC"/>
    <w:rsid w:val="00123902"/>
    <w:rsid w:val="00123AE3"/>
    <w:rsid w:val="00124A51"/>
    <w:rsid w:val="00124FA6"/>
    <w:rsid w:val="00126621"/>
    <w:rsid w:val="00126B1D"/>
    <w:rsid w:val="0012730E"/>
    <w:rsid w:val="00127B97"/>
    <w:rsid w:val="00130059"/>
    <w:rsid w:val="0013005C"/>
    <w:rsid w:val="001301E9"/>
    <w:rsid w:val="001301F1"/>
    <w:rsid w:val="001305E3"/>
    <w:rsid w:val="0013116A"/>
    <w:rsid w:val="00131417"/>
    <w:rsid w:val="0013180D"/>
    <w:rsid w:val="00131D82"/>
    <w:rsid w:val="00132B22"/>
    <w:rsid w:val="00133D36"/>
    <w:rsid w:val="00133D88"/>
    <w:rsid w:val="00134112"/>
    <w:rsid w:val="00134990"/>
    <w:rsid w:val="00135665"/>
    <w:rsid w:val="00137645"/>
    <w:rsid w:val="0013795B"/>
    <w:rsid w:val="0014015A"/>
    <w:rsid w:val="00140B00"/>
    <w:rsid w:val="00140E99"/>
    <w:rsid w:val="001414B1"/>
    <w:rsid w:val="001418BB"/>
    <w:rsid w:val="001418C9"/>
    <w:rsid w:val="00141C20"/>
    <w:rsid w:val="00142313"/>
    <w:rsid w:val="0014261D"/>
    <w:rsid w:val="001427E6"/>
    <w:rsid w:val="00143F67"/>
    <w:rsid w:val="0014403C"/>
    <w:rsid w:val="00145234"/>
    <w:rsid w:val="001452F8"/>
    <w:rsid w:val="001453ED"/>
    <w:rsid w:val="00145540"/>
    <w:rsid w:val="001456B0"/>
    <w:rsid w:val="00147E98"/>
    <w:rsid w:val="00147F57"/>
    <w:rsid w:val="00150366"/>
    <w:rsid w:val="00151839"/>
    <w:rsid w:val="00151B20"/>
    <w:rsid w:val="00152667"/>
    <w:rsid w:val="001533A5"/>
    <w:rsid w:val="00154182"/>
    <w:rsid w:val="001544D4"/>
    <w:rsid w:val="001547AB"/>
    <w:rsid w:val="00156F8F"/>
    <w:rsid w:val="00157130"/>
    <w:rsid w:val="001576B1"/>
    <w:rsid w:val="001600C7"/>
    <w:rsid w:val="001603E5"/>
    <w:rsid w:val="0016047B"/>
    <w:rsid w:val="00160A4C"/>
    <w:rsid w:val="00160C16"/>
    <w:rsid w:val="001610A9"/>
    <w:rsid w:val="00161281"/>
    <w:rsid w:val="00161FA4"/>
    <w:rsid w:val="00162913"/>
    <w:rsid w:val="00162BBB"/>
    <w:rsid w:val="00163626"/>
    <w:rsid w:val="00163B56"/>
    <w:rsid w:val="00163EFF"/>
    <w:rsid w:val="00163F66"/>
    <w:rsid w:val="0016478E"/>
    <w:rsid w:val="001651C2"/>
    <w:rsid w:val="00165A4E"/>
    <w:rsid w:val="00165C57"/>
    <w:rsid w:val="00165EC4"/>
    <w:rsid w:val="001661FB"/>
    <w:rsid w:val="001662EE"/>
    <w:rsid w:val="001671A0"/>
    <w:rsid w:val="0016767F"/>
    <w:rsid w:val="00170773"/>
    <w:rsid w:val="001712CD"/>
    <w:rsid w:val="001718E6"/>
    <w:rsid w:val="00171B8C"/>
    <w:rsid w:val="00171EC1"/>
    <w:rsid w:val="00172530"/>
    <w:rsid w:val="00173489"/>
    <w:rsid w:val="00173565"/>
    <w:rsid w:val="00173B07"/>
    <w:rsid w:val="00173E7E"/>
    <w:rsid w:val="00174312"/>
    <w:rsid w:val="00174DAF"/>
    <w:rsid w:val="001751FA"/>
    <w:rsid w:val="001765B0"/>
    <w:rsid w:val="00180D0F"/>
    <w:rsid w:val="001815D5"/>
    <w:rsid w:val="00181C10"/>
    <w:rsid w:val="00181D9C"/>
    <w:rsid w:val="00181E15"/>
    <w:rsid w:val="0018245F"/>
    <w:rsid w:val="001826E2"/>
    <w:rsid w:val="00182E54"/>
    <w:rsid w:val="00182F74"/>
    <w:rsid w:val="001836C4"/>
    <w:rsid w:val="001837FF"/>
    <w:rsid w:val="0018394C"/>
    <w:rsid w:val="00183CA1"/>
    <w:rsid w:val="00184B0E"/>
    <w:rsid w:val="00185711"/>
    <w:rsid w:val="001866B9"/>
    <w:rsid w:val="0018752F"/>
    <w:rsid w:val="00187A4C"/>
    <w:rsid w:val="00187B9F"/>
    <w:rsid w:val="0019015F"/>
    <w:rsid w:val="00190D44"/>
    <w:rsid w:val="001912FD"/>
    <w:rsid w:val="001917E7"/>
    <w:rsid w:val="00191B7F"/>
    <w:rsid w:val="00192D57"/>
    <w:rsid w:val="001930BD"/>
    <w:rsid w:val="00193838"/>
    <w:rsid w:val="0019395A"/>
    <w:rsid w:val="00193A2E"/>
    <w:rsid w:val="00194138"/>
    <w:rsid w:val="0019417F"/>
    <w:rsid w:val="00194804"/>
    <w:rsid w:val="00194853"/>
    <w:rsid w:val="00194AD8"/>
    <w:rsid w:val="00194B74"/>
    <w:rsid w:val="00194F75"/>
    <w:rsid w:val="00195222"/>
    <w:rsid w:val="00195452"/>
    <w:rsid w:val="00195AF6"/>
    <w:rsid w:val="001960D6"/>
    <w:rsid w:val="001968C0"/>
    <w:rsid w:val="001971DE"/>
    <w:rsid w:val="001975D8"/>
    <w:rsid w:val="00197A27"/>
    <w:rsid w:val="001A178E"/>
    <w:rsid w:val="001A1832"/>
    <w:rsid w:val="001A1C13"/>
    <w:rsid w:val="001A1F08"/>
    <w:rsid w:val="001A29B1"/>
    <w:rsid w:val="001A2AA9"/>
    <w:rsid w:val="001A2FEA"/>
    <w:rsid w:val="001A3CEF"/>
    <w:rsid w:val="001A43FA"/>
    <w:rsid w:val="001A45B5"/>
    <w:rsid w:val="001A47C5"/>
    <w:rsid w:val="001A59FB"/>
    <w:rsid w:val="001A5BA6"/>
    <w:rsid w:val="001A5E9E"/>
    <w:rsid w:val="001A5FD5"/>
    <w:rsid w:val="001A6354"/>
    <w:rsid w:val="001A6366"/>
    <w:rsid w:val="001A65AB"/>
    <w:rsid w:val="001A65D2"/>
    <w:rsid w:val="001A6619"/>
    <w:rsid w:val="001A66A4"/>
    <w:rsid w:val="001A751C"/>
    <w:rsid w:val="001A7792"/>
    <w:rsid w:val="001A7AE8"/>
    <w:rsid w:val="001A7B6C"/>
    <w:rsid w:val="001A7BFA"/>
    <w:rsid w:val="001B00FF"/>
    <w:rsid w:val="001B05FF"/>
    <w:rsid w:val="001B0AA4"/>
    <w:rsid w:val="001B1C12"/>
    <w:rsid w:val="001B204E"/>
    <w:rsid w:val="001B2372"/>
    <w:rsid w:val="001B2422"/>
    <w:rsid w:val="001B255D"/>
    <w:rsid w:val="001B3375"/>
    <w:rsid w:val="001B3443"/>
    <w:rsid w:val="001B3941"/>
    <w:rsid w:val="001B400B"/>
    <w:rsid w:val="001B4715"/>
    <w:rsid w:val="001B4D20"/>
    <w:rsid w:val="001B4D97"/>
    <w:rsid w:val="001B6BB1"/>
    <w:rsid w:val="001B781A"/>
    <w:rsid w:val="001B7F84"/>
    <w:rsid w:val="001C06F9"/>
    <w:rsid w:val="001C09AC"/>
    <w:rsid w:val="001C1B26"/>
    <w:rsid w:val="001C22CB"/>
    <w:rsid w:val="001C2491"/>
    <w:rsid w:val="001C2669"/>
    <w:rsid w:val="001C2A9B"/>
    <w:rsid w:val="001C33AF"/>
    <w:rsid w:val="001C3DD6"/>
    <w:rsid w:val="001C4299"/>
    <w:rsid w:val="001C4874"/>
    <w:rsid w:val="001C54AC"/>
    <w:rsid w:val="001C5739"/>
    <w:rsid w:val="001C587D"/>
    <w:rsid w:val="001C5958"/>
    <w:rsid w:val="001C5F94"/>
    <w:rsid w:val="001C673F"/>
    <w:rsid w:val="001C6D22"/>
    <w:rsid w:val="001C6E66"/>
    <w:rsid w:val="001C7370"/>
    <w:rsid w:val="001D0732"/>
    <w:rsid w:val="001D0A2C"/>
    <w:rsid w:val="001D1100"/>
    <w:rsid w:val="001D1391"/>
    <w:rsid w:val="001D158C"/>
    <w:rsid w:val="001D21BF"/>
    <w:rsid w:val="001D25D7"/>
    <w:rsid w:val="001D301D"/>
    <w:rsid w:val="001D3134"/>
    <w:rsid w:val="001D3989"/>
    <w:rsid w:val="001D3998"/>
    <w:rsid w:val="001D409D"/>
    <w:rsid w:val="001D4DD9"/>
    <w:rsid w:val="001D50B2"/>
    <w:rsid w:val="001D518B"/>
    <w:rsid w:val="001D51BA"/>
    <w:rsid w:val="001D5E15"/>
    <w:rsid w:val="001D6363"/>
    <w:rsid w:val="001D6C79"/>
    <w:rsid w:val="001D70F9"/>
    <w:rsid w:val="001D71F4"/>
    <w:rsid w:val="001D7645"/>
    <w:rsid w:val="001D7910"/>
    <w:rsid w:val="001D7F36"/>
    <w:rsid w:val="001D7F92"/>
    <w:rsid w:val="001E1E86"/>
    <w:rsid w:val="001E238E"/>
    <w:rsid w:val="001E2483"/>
    <w:rsid w:val="001E2A8F"/>
    <w:rsid w:val="001E2B1E"/>
    <w:rsid w:val="001E2CFF"/>
    <w:rsid w:val="001E2F24"/>
    <w:rsid w:val="001E30D4"/>
    <w:rsid w:val="001E34DF"/>
    <w:rsid w:val="001E3754"/>
    <w:rsid w:val="001E3F07"/>
    <w:rsid w:val="001E4E68"/>
    <w:rsid w:val="001E52EB"/>
    <w:rsid w:val="001E5A0E"/>
    <w:rsid w:val="001E61D2"/>
    <w:rsid w:val="001E6898"/>
    <w:rsid w:val="001E6C0D"/>
    <w:rsid w:val="001E72D0"/>
    <w:rsid w:val="001E740C"/>
    <w:rsid w:val="001E7D89"/>
    <w:rsid w:val="001F114F"/>
    <w:rsid w:val="001F1235"/>
    <w:rsid w:val="001F1A0C"/>
    <w:rsid w:val="001F1ADA"/>
    <w:rsid w:val="001F1B99"/>
    <w:rsid w:val="001F1CB3"/>
    <w:rsid w:val="001F21AD"/>
    <w:rsid w:val="001F29DF"/>
    <w:rsid w:val="001F359E"/>
    <w:rsid w:val="001F38B5"/>
    <w:rsid w:val="001F4081"/>
    <w:rsid w:val="001F463B"/>
    <w:rsid w:val="001F48C8"/>
    <w:rsid w:val="001F5E44"/>
    <w:rsid w:val="001F65FA"/>
    <w:rsid w:val="001F6ACA"/>
    <w:rsid w:val="001F7361"/>
    <w:rsid w:val="0020082D"/>
    <w:rsid w:val="0020097E"/>
    <w:rsid w:val="00200BFB"/>
    <w:rsid w:val="00200F99"/>
    <w:rsid w:val="002011B0"/>
    <w:rsid w:val="00201225"/>
    <w:rsid w:val="00201C63"/>
    <w:rsid w:val="00202C04"/>
    <w:rsid w:val="00202EDA"/>
    <w:rsid w:val="00203181"/>
    <w:rsid w:val="0020329C"/>
    <w:rsid w:val="00203783"/>
    <w:rsid w:val="0020385F"/>
    <w:rsid w:val="0020389E"/>
    <w:rsid w:val="00203975"/>
    <w:rsid w:val="00203F57"/>
    <w:rsid w:val="00204C69"/>
    <w:rsid w:val="00205E29"/>
    <w:rsid w:val="0020649C"/>
    <w:rsid w:val="002068A0"/>
    <w:rsid w:val="00207021"/>
    <w:rsid w:val="00207218"/>
    <w:rsid w:val="0020732F"/>
    <w:rsid w:val="0020736D"/>
    <w:rsid w:val="00207AA8"/>
    <w:rsid w:val="00207D00"/>
    <w:rsid w:val="002105C1"/>
    <w:rsid w:val="00210652"/>
    <w:rsid w:val="00211151"/>
    <w:rsid w:val="002116FD"/>
    <w:rsid w:val="00211D31"/>
    <w:rsid w:val="00211DB8"/>
    <w:rsid w:val="002122D5"/>
    <w:rsid w:val="0021271A"/>
    <w:rsid w:val="00212ACA"/>
    <w:rsid w:val="00212C68"/>
    <w:rsid w:val="00212EFC"/>
    <w:rsid w:val="00213063"/>
    <w:rsid w:val="00213525"/>
    <w:rsid w:val="00213EF5"/>
    <w:rsid w:val="00214025"/>
    <w:rsid w:val="00214B12"/>
    <w:rsid w:val="00214FC7"/>
    <w:rsid w:val="0021556A"/>
    <w:rsid w:val="00216BF5"/>
    <w:rsid w:val="00216E45"/>
    <w:rsid w:val="00217D1C"/>
    <w:rsid w:val="00217FF9"/>
    <w:rsid w:val="002204AB"/>
    <w:rsid w:val="00220A41"/>
    <w:rsid w:val="00222978"/>
    <w:rsid w:val="00222EF2"/>
    <w:rsid w:val="002232B9"/>
    <w:rsid w:val="00223A57"/>
    <w:rsid w:val="00223B49"/>
    <w:rsid w:val="00223D5A"/>
    <w:rsid w:val="00223DF5"/>
    <w:rsid w:val="00224DD4"/>
    <w:rsid w:val="0022675B"/>
    <w:rsid w:val="002267A0"/>
    <w:rsid w:val="002278A0"/>
    <w:rsid w:val="002300AA"/>
    <w:rsid w:val="002309BE"/>
    <w:rsid w:val="002309CC"/>
    <w:rsid w:val="00230AED"/>
    <w:rsid w:val="00230B70"/>
    <w:rsid w:val="00230C87"/>
    <w:rsid w:val="002314A0"/>
    <w:rsid w:val="00231806"/>
    <w:rsid w:val="00231BA9"/>
    <w:rsid w:val="00231FD0"/>
    <w:rsid w:val="0023209F"/>
    <w:rsid w:val="00232756"/>
    <w:rsid w:val="00232E4B"/>
    <w:rsid w:val="0023330C"/>
    <w:rsid w:val="0023381F"/>
    <w:rsid w:val="00233C01"/>
    <w:rsid w:val="00233CCB"/>
    <w:rsid w:val="0023413C"/>
    <w:rsid w:val="002346F0"/>
    <w:rsid w:val="00235090"/>
    <w:rsid w:val="00236261"/>
    <w:rsid w:val="0023629D"/>
    <w:rsid w:val="00236611"/>
    <w:rsid w:val="00236753"/>
    <w:rsid w:val="00236A4F"/>
    <w:rsid w:val="00236C9A"/>
    <w:rsid w:val="00237255"/>
    <w:rsid w:val="00237596"/>
    <w:rsid w:val="00240530"/>
    <w:rsid w:val="002411F7"/>
    <w:rsid w:val="00241491"/>
    <w:rsid w:val="0024211C"/>
    <w:rsid w:val="002424AF"/>
    <w:rsid w:val="0024382C"/>
    <w:rsid w:val="002439DC"/>
    <w:rsid w:val="00243A6C"/>
    <w:rsid w:val="002441D2"/>
    <w:rsid w:val="00244DC8"/>
    <w:rsid w:val="00245273"/>
    <w:rsid w:val="002458BA"/>
    <w:rsid w:val="00245C40"/>
    <w:rsid w:val="00245CE9"/>
    <w:rsid w:val="0024636C"/>
    <w:rsid w:val="0024658D"/>
    <w:rsid w:val="00247141"/>
    <w:rsid w:val="00247925"/>
    <w:rsid w:val="00251006"/>
    <w:rsid w:val="00251540"/>
    <w:rsid w:val="002516FF"/>
    <w:rsid w:val="00251BCA"/>
    <w:rsid w:val="0025208C"/>
    <w:rsid w:val="002524D5"/>
    <w:rsid w:val="00252DAD"/>
    <w:rsid w:val="002530EE"/>
    <w:rsid w:val="002536E2"/>
    <w:rsid w:val="00253B1D"/>
    <w:rsid w:val="00254483"/>
    <w:rsid w:val="00254DCF"/>
    <w:rsid w:val="0025534B"/>
    <w:rsid w:val="00255BB7"/>
    <w:rsid w:val="00256957"/>
    <w:rsid w:val="00257541"/>
    <w:rsid w:val="00257970"/>
    <w:rsid w:val="00257A39"/>
    <w:rsid w:val="00257AC4"/>
    <w:rsid w:val="00257BBE"/>
    <w:rsid w:val="00260C59"/>
    <w:rsid w:val="00260DD9"/>
    <w:rsid w:val="00261367"/>
    <w:rsid w:val="00261549"/>
    <w:rsid w:val="00261755"/>
    <w:rsid w:val="00261EEF"/>
    <w:rsid w:val="002620B8"/>
    <w:rsid w:val="0026223D"/>
    <w:rsid w:val="00262A1A"/>
    <w:rsid w:val="00262A87"/>
    <w:rsid w:val="00262DA1"/>
    <w:rsid w:val="00262E5F"/>
    <w:rsid w:val="00263101"/>
    <w:rsid w:val="00263BF0"/>
    <w:rsid w:val="00263D4F"/>
    <w:rsid w:val="00264485"/>
    <w:rsid w:val="00264532"/>
    <w:rsid w:val="00264BB8"/>
    <w:rsid w:val="00264D26"/>
    <w:rsid w:val="00264EB1"/>
    <w:rsid w:val="00265486"/>
    <w:rsid w:val="002661F5"/>
    <w:rsid w:val="00266E59"/>
    <w:rsid w:val="00267642"/>
    <w:rsid w:val="00267AEA"/>
    <w:rsid w:val="00267EAF"/>
    <w:rsid w:val="002700E6"/>
    <w:rsid w:val="0027019E"/>
    <w:rsid w:val="0027097C"/>
    <w:rsid w:val="0027155D"/>
    <w:rsid w:val="00271708"/>
    <w:rsid w:val="00271B82"/>
    <w:rsid w:val="00271BF9"/>
    <w:rsid w:val="00271F3C"/>
    <w:rsid w:val="0027257B"/>
    <w:rsid w:val="0027294B"/>
    <w:rsid w:val="00273D0B"/>
    <w:rsid w:val="00273EB4"/>
    <w:rsid w:val="00274585"/>
    <w:rsid w:val="00274682"/>
    <w:rsid w:val="00275051"/>
    <w:rsid w:val="002750AB"/>
    <w:rsid w:val="00275158"/>
    <w:rsid w:val="00275C5A"/>
    <w:rsid w:val="00275D27"/>
    <w:rsid w:val="00275F73"/>
    <w:rsid w:val="00276A83"/>
    <w:rsid w:val="00276FC7"/>
    <w:rsid w:val="0028045B"/>
    <w:rsid w:val="00281014"/>
    <w:rsid w:val="0028137B"/>
    <w:rsid w:val="00281FA0"/>
    <w:rsid w:val="0028241E"/>
    <w:rsid w:val="002824F7"/>
    <w:rsid w:val="00282C20"/>
    <w:rsid w:val="0028315A"/>
    <w:rsid w:val="0028315F"/>
    <w:rsid w:val="00283286"/>
    <w:rsid w:val="0028348D"/>
    <w:rsid w:val="0028517C"/>
    <w:rsid w:val="002853A0"/>
    <w:rsid w:val="0028571D"/>
    <w:rsid w:val="00285BCE"/>
    <w:rsid w:val="00285EB3"/>
    <w:rsid w:val="0028600B"/>
    <w:rsid w:val="0028665D"/>
    <w:rsid w:val="002867F1"/>
    <w:rsid w:val="00287961"/>
    <w:rsid w:val="00287A78"/>
    <w:rsid w:val="00287CAF"/>
    <w:rsid w:val="00290016"/>
    <w:rsid w:val="002910AC"/>
    <w:rsid w:val="002910DE"/>
    <w:rsid w:val="002910FB"/>
    <w:rsid w:val="00291A6A"/>
    <w:rsid w:val="0029246D"/>
    <w:rsid w:val="00292F46"/>
    <w:rsid w:val="00293151"/>
    <w:rsid w:val="00293742"/>
    <w:rsid w:val="002939B1"/>
    <w:rsid w:val="00293BD5"/>
    <w:rsid w:val="00293F13"/>
    <w:rsid w:val="00293F5E"/>
    <w:rsid w:val="00294C13"/>
    <w:rsid w:val="00294F92"/>
    <w:rsid w:val="002950D8"/>
    <w:rsid w:val="002956A3"/>
    <w:rsid w:val="00295726"/>
    <w:rsid w:val="00295E0A"/>
    <w:rsid w:val="00296570"/>
    <w:rsid w:val="00297616"/>
    <w:rsid w:val="002A08B7"/>
    <w:rsid w:val="002A0931"/>
    <w:rsid w:val="002A0EB2"/>
    <w:rsid w:val="002A14AB"/>
    <w:rsid w:val="002A2127"/>
    <w:rsid w:val="002A2ADE"/>
    <w:rsid w:val="002A2F50"/>
    <w:rsid w:val="002A31B6"/>
    <w:rsid w:val="002A3ECA"/>
    <w:rsid w:val="002A408F"/>
    <w:rsid w:val="002A49DB"/>
    <w:rsid w:val="002A4A80"/>
    <w:rsid w:val="002A4E24"/>
    <w:rsid w:val="002A5078"/>
    <w:rsid w:val="002A52AD"/>
    <w:rsid w:val="002A66C4"/>
    <w:rsid w:val="002A75E9"/>
    <w:rsid w:val="002A7695"/>
    <w:rsid w:val="002A7931"/>
    <w:rsid w:val="002A7943"/>
    <w:rsid w:val="002A7B33"/>
    <w:rsid w:val="002B0224"/>
    <w:rsid w:val="002B04E9"/>
    <w:rsid w:val="002B05A1"/>
    <w:rsid w:val="002B09A4"/>
    <w:rsid w:val="002B0ED9"/>
    <w:rsid w:val="002B1C1F"/>
    <w:rsid w:val="002B1FEC"/>
    <w:rsid w:val="002B2E02"/>
    <w:rsid w:val="002B3AE7"/>
    <w:rsid w:val="002B432F"/>
    <w:rsid w:val="002B4B7B"/>
    <w:rsid w:val="002B587C"/>
    <w:rsid w:val="002B5F4F"/>
    <w:rsid w:val="002B5FCD"/>
    <w:rsid w:val="002B62B3"/>
    <w:rsid w:val="002B63CF"/>
    <w:rsid w:val="002B6754"/>
    <w:rsid w:val="002B6CCE"/>
    <w:rsid w:val="002B7393"/>
    <w:rsid w:val="002B789B"/>
    <w:rsid w:val="002B7969"/>
    <w:rsid w:val="002C075F"/>
    <w:rsid w:val="002C18B2"/>
    <w:rsid w:val="002C1BF9"/>
    <w:rsid w:val="002C1D17"/>
    <w:rsid w:val="002C1D27"/>
    <w:rsid w:val="002C1D49"/>
    <w:rsid w:val="002C2510"/>
    <w:rsid w:val="002C2683"/>
    <w:rsid w:val="002C2775"/>
    <w:rsid w:val="002C27C1"/>
    <w:rsid w:val="002C2BA3"/>
    <w:rsid w:val="002C3656"/>
    <w:rsid w:val="002C36E3"/>
    <w:rsid w:val="002C4495"/>
    <w:rsid w:val="002C456C"/>
    <w:rsid w:val="002C5099"/>
    <w:rsid w:val="002C5889"/>
    <w:rsid w:val="002C5D7A"/>
    <w:rsid w:val="002C6D5D"/>
    <w:rsid w:val="002C71CE"/>
    <w:rsid w:val="002C7C3F"/>
    <w:rsid w:val="002D024F"/>
    <w:rsid w:val="002D04FE"/>
    <w:rsid w:val="002D08F8"/>
    <w:rsid w:val="002D1621"/>
    <w:rsid w:val="002D1843"/>
    <w:rsid w:val="002D1D2C"/>
    <w:rsid w:val="002D29C5"/>
    <w:rsid w:val="002D2C33"/>
    <w:rsid w:val="002D33B2"/>
    <w:rsid w:val="002D38A7"/>
    <w:rsid w:val="002D577C"/>
    <w:rsid w:val="002D5E2E"/>
    <w:rsid w:val="002D6214"/>
    <w:rsid w:val="002D6B24"/>
    <w:rsid w:val="002D7832"/>
    <w:rsid w:val="002D7E3E"/>
    <w:rsid w:val="002E1071"/>
    <w:rsid w:val="002E14E9"/>
    <w:rsid w:val="002E15B9"/>
    <w:rsid w:val="002E1629"/>
    <w:rsid w:val="002E2158"/>
    <w:rsid w:val="002E2C43"/>
    <w:rsid w:val="002E2E86"/>
    <w:rsid w:val="002E3D21"/>
    <w:rsid w:val="002E3DA8"/>
    <w:rsid w:val="002E4F02"/>
    <w:rsid w:val="002E4FC9"/>
    <w:rsid w:val="002E58C7"/>
    <w:rsid w:val="002E666F"/>
    <w:rsid w:val="002E6A84"/>
    <w:rsid w:val="002E6F3E"/>
    <w:rsid w:val="002E7722"/>
    <w:rsid w:val="002E7BE2"/>
    <w:rsid w:val="002F02B4"/>
    <w:rsid w:val="002F07BA"/>
    <w:rsid w:val="002F0AB2"/>
    <w:rsid w:val="002F0DA9"/>
    <w:rsid w:val="002F1014"/>
    <w:rsid w:val="002F1E3B"/>
    <w:rsid w:val="002F26E4"/>
    <w:rsid w:val="002F2AE1"/>
    <w:rsid w:val="002F3233"/>
    <w:rsid w:val="002F3A63"/>
    <w:rsid w:val="002F4F88"/>
    <w:rsid w:val="002F545C"/>
    <w:rsid w:val="002F643C"/>
    <w:rsid w:val="002F647A"/>
    <w:rsid w:val="002F661F"/>
    <w:rsid w:val="002F71C0"/>
    <w:rsid w:val="002F74F1"/>
    <w:rsid w:val="002F7545"/>
    <w:rsid w:val="002F76E8"/>
    <w:rsid w:val="00300040"/>
    <w:rsid w:val="003009C9"/>
    <w:rsid w:val="00301017"/>
    <w:rsid w:val="0030112E"/>
    <w:rsid w:val="0030155F"/>
    <w:rsid w:val="00302A67"/>
    <w:rsid w:val="0030306E"/>
    <w:rsid w:val="00303615"/>
    <w:rsid w:val="00303942"/>
    <w:rsid w:val="00303AFB"/>
    <w:rsid w:val="00303C18"/>
    <w:rsid w:val="0030467A"/>
    <w:rsid w:val="00304BCC"/>
    <w:rsid w:val="0030569A"/>
    <w:rsid w:val="0030587B"/>
    <w:rsid w:val="00305FAB"/>
    <w:rsid w:val="003069F5"/>
    <w:rsid w:val="00306D98"/>
    <w:rsid w:val="0030786C"/>
    <w:rsid w:val="0031031A"/>
    <w:rsid w:val="00310981"/>
    <w:rsid w:val="00310BF1"/>
    <w:rsid w:val="00311D9B"/>
    <w:rsid w:val="003124D9"/>
    <w:rsid w:val="00312594"/>
    <w:rsid w:val="00312C17"/>
    <w:rsid w:val="00313B7E"/>
    <w:rsid w:val="0031401E"/>
    <w:rsid w:val="00315498"/>
    <w:rsid w:val="003158D4"/>
    <w:rsid w:val="00315CEA"/>
    <w:rsid w:val="00316474"/>
    <w:rsid w:val="00316877"/>
    <w:rsid w:val="00317C02"/>
    <w:rsid w:val="00317C22"/>
    <w:rsid w:val="00317CF9"/>
    <w:rsid w:val="003216AC"/>
    <w:rsid w:val="00321AC5"/>
    <w:rsid w:val="00321C09"/>
    <w:rsid w:val="00322107"/>
    <w:rsid w:val="00322355"/>
    <w:rsid w:val="00322376"/>
    <w:rsid w:val="00322846"/>
    <w:rsid w:val="00322DA4"/>
    <w:rsid w:val="00323E35"/>
    <w:rsid w:val="003253D3"/>
    <w:rsid w:val="003254FD"/>
    <w:rsid w:val="0032567A"/>
    <w:rsid w:val="00325852"/>
    <w:rsid w:val="00326DA7"/>
    <w:rsid w:val="003270E4"/>
    <w:rsid w:val="0032734C"/>
    <w:rsid w:val="00327B29"/>
    <w:rsid w:val="0033002C"/>
    <w:rsid w:val="003302FB"/>
    <w:rsid w:val="003304F9"/>
    <w:rsid w:val="00330842"/>
    <w:rsid w:val="0033091F"/>
    <w:rsid w:val="00330DAA"/>
    <w:rsid w:val="00330F5C"/>
    <w:rsid w:val="00331B70"/>
    <w:rsid w:val="00332536"/>
    <w:rsid w:val="00332792"/>
    <w:rsid w:val="00334006"/>
    <w:rsid w:val="003344A3"/>
    <w:rsid w:val="003344FD"/>
    <w:rsid w:val="0033529E"/>
    <w:rsid w:val="00335799"/>
    <w:rsid w:val="00335E21"/>
    <w:rsid w:val="00336152"/>
    <w:rsid w:val="003366C9"/>
    <w:rsid w:val="003371B0"/>
    <w:rsid w:val="00337272"/>
    <w:rsid w:val="0033728F"/>
    <w:rsid w:val="00337D22"/>
    <w:rsid w:val="003405EF"/>
    <w:rsid w:val="00340DF1"/>
    <w:rsid w:val="00341069"/>
    <w:rsid w:val="0034145B"/>
    <w:rsid w:val="00341C3A"/>
    <w:rsid w:val="00341D94"/>
    <w:rsid w:val="0034311E"/>
    <w:rsid w:val="0034343A"/>
    <w:rsid w:val="00343BA0"/>
    <w:rsid w:val="003443C3"/>
    <w:rsid w:val="00344697"/>
    <w:rsid w:val="00344B62"/>
    <w:rsid w:val="0034567E"/>
    <w:rsid w:val="0034755F"/>
    <w:rsid w:val="0034768A"/>
    <w:rsid w:val="00351600"/>
    <w:rsid w:val="003517F9"/>
    <w:rsid w:val="00351BA9"/>
    <w:rsid w:val="0035437F"/>
    <w:rsid w:val="00354F64"/>
    <w:rsid w:val="00355E8E"/>
    <w:rsid w:val="00356020"/>
    <w:rsid w:val="0035620E"/>
    <w:rsid w:val="00356AFF"/>
    <w:rsid w:val="003575BE"/>
    <w:rsid w:val="00357CA9"/>
    <w:rsid w:val="00357D5B"/>
    <w:rsid w:val="00360345"/>
    <w:rsid w:val="00360FCE"/>
    <w:rsid w:val="00361261"/>
    <w:rsid w:val="00361A05"/>
    <w:rsid w:val="003623A9"/>
    <w:rsid w:val="003624C4"/>
    <w:rsid w:val="0036284F"/>
    <w:rsid w:val="00362AA2"/>
    <w:rsid w:val="00362BAC"/>
    <w:rsid w:val="00362E39"/>
    <w:rsid w:val="00363792"/>
    <w:rsid w:val="0036390C"/>
    <w:rsid w:val="00363961"/>
    <w:rsid w:val="003639D1"/>
    <w:rsid w:val="00363B00"/>
    <w:rsid w:val="00364890"/>
    <w:rsid w:val="00365313"/>
    <w:rsid w:val="003654AC"/>
    <w:rsid w:val="003657BB"/>
    <w:rsid w:val="00365D70"/>
    <w:rsid w:val="00365FC0"/>
    <w:rsid w:val="00366535"/>
    <w:rsid w:val="0036656F"/>
    <w:rsid w:val="003677C6"/>
    <w:rsid w:val="00367B73"/>
    <w:rsid w:val="00367CB9"/>
    <w:rsid w:val="00370DBA"/>
    <w:rsid w:val="003710CF"/>
    <w:rsid w:val="003715B2"/>
    <w:rsid w:val="00371CE2"/>
    <w:rsid w:val="00372597"/>
    <w:rsid w:val="00372C2D"/>
    <w:rsid w:val="00373033"/>
    <w:rsid w:val="0037358A"/>
    <w:rsid w:val="0037374E"/>
    <w:rsid w:val="00374674"/>
    <w:rsid w:val="003750F6"/>
    <w:rsid w:val="00375B9B"/>
    <w:rsid w:val="003760FC"/>
    <w:rsid w:val="00376798"/>
    <w:rsid w:val="00380785"/>
    <w:rsid w:val="0038082B"/>
    <w:rsid w:val="003818FE"/>
    <w:rsid w:val="0038217A"/>
    <w:rsid w:val="0038365C"/>
    <w:rsid w:val="0038369B"/>
    <w:rsid w:val="00383B78"/>
    <w:rsid w:val="003843E5"/>
    <w:rsid w:val="0038597C"/>
    <w:rsid w:val="00385A9D"/>
    <w:rsid w:val="00385FE6"/>
    <w:rsid w:val="00386DC0"/>
    <w:rsid w:val="00386E7D"/>
    <w:rsid w:val="00387003"/>
    <w:rsid w:val="00387121"/>
    <w:rsid w:val="003871A0"/>
    <w:rsid w:val="00387285"/>
    <w:rsid w:val="003902B1"/>
    <w:rsid w:val="00390C8B"/>
    <w:rsid w:val="00390F09"/>
    <w:rsid w:val="003910DE"/>
    <w:rsid w:val="0039179C"/>
    <w:rsid w:val="00391C58"/>
    <w:rsid w:val="003920ED"/>
    <w:rsid w:val="00393622"/>
    <w:rsid w:val="00393BED"/>
    <w:rsid w:val="00393E27"/>
    <w:rsid w:val="00394020"/>
    <w:rsid w:val="003947DB"/>
    <w:rsid w:val="00396591"/>
    <w:rsid w:val="00396896"/>
    <w:rsid w:val="00396FD0"/>
    <w:rsid w:val="00397B49"/>
    <w:rsid w:val="003A04CB"/>
    <w:rsid w:val="003A0D75"/>
    <w:rsid w:val="003A1A7A"/>
    <w:rsid w:val="003A22AC"/>
    <w:rsid w:val="003A22B5"/>
    <w:rsid w:val="003A2392"/>
    <w:rsid w:val="003A2831"/>
    <w:rsid w:val="003A313C"/>
    <w:rsid w:val="003A3CB6"/>
    <w:rsid w:val="003A3ED1"/>
    <w:rsid w:val="003A3F03"/>
    <w:rsid w:val="003A44DB"/>
    <w:rsid w:val="003A4C14"/>
    <w:rsid w:val="003A50BD"/>
    <w:rsid w:val="003A50D8"/>
    <w:rsid w:val="003A5271"/>
    <w:rsid w:val="003A5857"/>
    <w:rsid w:val="003A5A6E"/>
    <w:rsid w:val="003A654E"/>
    <w:rsid w:val="003A68D1"/>
    <w:rsid w:val="003A6B79"/>
    <w:rsid w:val="003A7AB5"/>
    <w:rsid w:val="003B0663"/>
    <w:rsid w:val="003B0AAA"/>
    <w:rsid w:val="003B0D60"/>
    <w:rsid w:val="003B123B"/>
    <w:rsid w:val="003B1E69"/>
    <w:rsid w:val="003B272B"/>
    <w:rsid w:val="003B33C8"/>
    <w:rsid w:val="003B3971"/>
    <w:rsid w:val="003B3C61"/>
    <w:rsid w:val="003B3DB5"/>
    <w:rsid w:val="003B43EF"/>
    <w:rsid w:val="003B4A2D"/>
    <w:rsid w:val="003B4A4A"/>
    <w:rsid w:val="003B4B5D"/>
    <w:rsid w:val="003B55D1"/>
    <w:rsid w:val="003B5B61"/>
    <w:rsid w:val="003B5D77"/>
    <w:rsid w:val="003B62A9"/>
    <w:rsid w:val="003B694F"/>
    <w:rsid w:val="003B6CC1"/>
    <w:rsid w:val="003B6F63"/>
    <w:rsid w:val="003B7BF8"/>
    <w:rsid w:val="003C0B98"/>
    <w:rsid w:val="003C113E"/>
    <w:rsid w:val="003C1654"/>
    <w:rsid w:val="003C2423"/>
    <w:rsid w:val="003C2B81"/>
    <w:rsid w:val="003C5542"/>
    <w:rsid w:val="003C59F8"/>
    <w:rsid w:val="003C6266"/>
    <w:rsid w:val="003C65CE"/>
    <w:rsid w:val="003C6F58"/>
    <w:rsid w:val="003C7C15"/>
    <w:rsid w:val="003C7CAB"/>
    <w:rsid w:val="003C7D19"/>
    <w:rsid w:val="003C7D2F"/>
    <w:rsid w:val="003D07DE"/>
    <w:rsid w:val="003D0C5A"/>
    <w:rsid w:val="003D152C"/>
    <w:rsid w:val="003D1828"/>
    <w:rsid w:val="003D1DE4"/>
    <w:rsid w:val="003D1E9A"/>
    <w:rsid w:val="003D2012"/>
    <w:rsid w:val="003D2422"/>
    <w:rsid w:val="003D2856"/>
    <w:rsid w:val="003D28E3"/>
    <w:rsid w:val="003D2F44"/>
    <w:rsid w:val="003D39A1"/>
    <w:rsid w:val="003D3EE5"/>
    <w:rsid w:val="003D3FBF"/>
    <w:rsid w:val="003D4043"/>
    <w:rsid w:val="003D446D"/>
    <w:rsid w:val="003D4544"/>
    <w:rsid w:val="003D4A30"/>
    <w:rsid w:val="003D5559"/>
    <w:rsid w:val="003D5AE6"/>
    <w:rsid w:val="003D5C31"/>
    <w:rsid w:val="003D6BA6"/>
    <w:rsid w:val="003D7452"/>
    <w:rsid w:val="003D79BB"/>
    <w:rsid w:val="003D7C98"/>
    <w:rsid w:val="003D7D9D"/>
    <w:rsid w:val="003E0543"/>
    <w:rsid w:val="003E12E3"/>
    <w:rsid w:val="003E1F76"/>
    <w:rsid w:val="003E1FEA"/>
    <w:rsid w:val="003E21B2"/>
    <w:rsid w:val="003E5603"/>
    <w:rsid w:val="003E5A29"/>
    <w:rsid w:val="003E5AE6"/>
    <w:rsid w:val="003E6D65"/>
    <w:rsid w:val="003E6EA4"/>
    <w:rsid w:val="003E749E"/>
    <w:rsid w:val="003E79CD"/>
    <w:rsid w:val="003F041C"/>
    <w:rsid w:val="003F05DD"/>
    <w:rsid w:val="003F05DF"/>
    <w:rsid w:val="003F1049"/>
    <w:rsid w:val="003F10A4"/>
    <w:rsid w:val="003F19BA"/>
    <w:rsid w:val="003F26C8"/>
    <w:rsid w:val="003F2883"/>
    <w:rsid w:val="003F2E73"/>
    <w:rsid w:val="003F3A21"/>
    <w:rsid w:val="003F3C62"/>
    <w:rsid w:val="003F3FA5"/>
    <w:rsid w:val="003F4156"/>
    <w:rsid w:val="003F5ADF"/>
    <w:rsid w:val="003F6413"/>
    <w:rsid w:val="003F6484"/>
    <w:rsid w:val="003F687B"/>
    <w:rsid w:val="003F6A9C"/>
    <w:rsid w:val="003F6AD2"/>
    <w:rsid w:val="003F6B15"/>
    <w:rsid w:val="003F77D8"/>
    <w:rsid w:val="00400B29"/>
    <w:rsid w:val="0040151E"/>
    <w:rsid w:val="0040183E"/>
    <w:rsid w:val="00402812"/>
    <w:rsid w:val="00403204"/>
    <w:rsid w:val="004040DB"/>
    <w:rsid w:val="0040491D"/>
    <w:rsid w:val="0040504B"/>
    <w:rsid w:val="0040528A"/>
    <w:rsid w:val="004059F4"/>
    <w:rsid w:val="00405BA9"/>
    <w:rsid w:val="004061BD"/>
    <w:rsid w:val="00407FE5"/>
    <w:rsid w:val="004101B0"/>
    <w:rsid w:val="00410326"/>
    <w:rsid w:val="00410708"/>
    <w:rsid w:val="00410EC7"/>
    <w:rsid w:val="004115BF"/>
    <w:rsid w:val="00411B39"/>
    <w:rsid w:val="004127A7"/>
    <w:rsid w:val="00413A1E"/>
    <w:rsid w:val="004141BE"/>
    <w:rsid w:val="0041425B"/>
    <w:rsid w:val="00414476"/>
    <w:rsid w:val="00414C2E"/>
    <w:rsid w:val="004151CF"/>
    <w:rsid w:val="004152FB"/>
    <w:rsid w:val="00416364"/>
    <w:rsid w:val="00416547"/>
    <w:rsid w:val="00416E45"/>
    <w:rsid w:val="00417053"/>
    <w:rsid w:val="004170AB"/>
    <w:rsid w:val="0041754E"/>
    <w:rsid w:val="004176DC"/>
    <w:rsid w:val="00420471"/>
    <w:rsid w:val="0042047F"/>
    <w:rsid w:val="00420AA6"/>
    <w:rsid w:val="00420B9F"/>
    <w:rsid w:val="00420E4F"/>
    <w:rsid w:val="00421191"/>
    <w:rsid w:val="0042192C"/>
    <w:rsid w:val="004220F6"/>
    <w:rsid w:val="00422260"/>
    <w:rsid w:val="00423357"/>
    <w:rsid w:val="00423541"/>
    <w:rsid w:val="00423973"/>
    <w:rsid w:val="0042413F"/>
    <w:rsid w:val="004242DD"/>
    <w:rsid w:val="00425BE8"/>
    <w:rsid w:val="00425E2C"/>
    <w:rsid w:val="004260CB"/>
    <w:rsid w:val="00426B7B"/>
    <w:rsid w:val="00426BA2"/>
    <w:rsid w:val="00426BAA"/>
    <w:rsid w:val="00427D00"/>
    <w:rsid w:val="00430B5F"/>
    <w:rsid w:val="004319F8"/>
    <w:rsid w:val="00431E55"/>
    <w:rsid w:val="00431F0F"/>
    <w:rsid w:val="004321F6"/>
    <w:rsid w:val="00432F98"/>
    <w:rsid w:val="00433024"/>
    <w:rsid w:val="00433044"/>
    <w:rsid w:val="004330ED"/>
    <w:rsid w:val="0043390F"/>
    <w:rsid w:val="00433A32"/>
    <w:rsid w:val="00434088"/>
    <w:rsid w:val="004350C8"/>
    <w:rsid w:val="00435BEB"/>
    <w:rsid w:val="00436532"/>
    <w:rsid w:val="00437082"/>
    <w:rsid w:val="004375B9"/>
    <w:rsid w:val="00437A72"/>
    <w:rsid w:val="004407B4"/>
    <w:rsid w:val="00441075"/>
    <w:rsid w:val="00441229"/>
    <w:rsid w:val="004421E3"/>
    <w:rsid w:val="004428D0"/>
    <w:rsid w:val="0044345B"/>
    <w:rsid w:val="00444185"/>
    <w:rsid w:val="0044429D"/>
    <w:rsid w:val="004443A7"/>
    <w:rsid w:val="0044442C"/>
    <w:rsid w:val="00444E0C"/>
    <w:rsid w:val="00444F68"/>
    <w:rsid w:val="00445941"/>
    <w:rsid w:val="00445B36"/>
    <w:rsid w:val="004464EB"/>
    <w:rsid w:val="004468CB"/>
    <w:rsid w:val="00446E10"/>
    <w:rsid w:val="00447D26"/>
    <w:rsid w:val="00447DFC"/>
    <w:rsid w:val="004501AF"/>
    <w:rsid w:val="004507D5"/>
    <w:rsid w:val="004514E4"/>
    <w:rsid w:val="00451D27"/>
    <w:rsid w:val="004522C1"/>
    <w:rsid w:val="00454952"/>
    <w:rsid w:val="0045590B"/>
    <w:rsid w:val="00455D45"/>
    <w:rsid w:val="004570C7"/>
    <w:rsid w:val="00457348"/>
    <w:rsid w:val="004574E5"/>
    <w:rsid w:val="00457574"/>
    <w:rsid w:val="00457A50"/>
    <w:rsid w:val="0046024D"/>
    <w:rsid w:val="00460DDD"/>
    <w:rsid w:val="00460EC0"/>
    <w:rsid w:val="00461B98"/>
    <w:rsid w:val="00463410"/>
    <w:rsid w:val="00464595"/>
    <w:rsid w:val="00464B4C"/>
    <w:rsid w:val="004658B5"/>
    <w:rsid w:val="00465DC1"/>
    <w:rsid w:val="00466654"/>
    <w:rsid w:val="004676AF"/>
    <w:rsid w:val="004700FC"/>
    <w:rsid w:val="00470322"/>
    <w:rsid w:val="004708F9"/>
    <w:rsid w:val="00471023"/>
    <w:rsid w:val="00471DF8"/>
    <w:rsid w:val="00471EA5"/>
    <w:rsid w:val="0047265D"/>
    <w:rsid w:val="0047299B"/>
    <w:rsid w:val="00472A36"/>
    <w:rsid w:val="00472A79"/>
    <w:rsid w:val="00473169"/>
    <w:rsid w:val="004731E8"/>
    <w:rsid w:val="0047371D"/>
    <w:rsid w:val="00473F19"/>
    <w:rsid w:val="00475587"/>
    <w:rsid w:val="00475E22"/>
    <w:rsid w:val="00475EA1"/>
    <w:rsid w:val="004768D9"/>
    <w:rsid w:val="0047744B"/>
    <w:rsid w:val="00477A68"/>
    <w:rsid w:val="0048006C"/>
    <w:rsid w:val="0048088E"/>
    <w:rsid w:val="00480F2B"/>
    <w:rsid w:val="00481AD5"/>
    <w:rsid w:val="004821C7"/>
    <w:rsid w:val="00482456"/>
    <w:rsid w:val="00482720"/>
    <w:rsid w:val="00482A34"/>
    <w:rsid w:val="004835E7"/>
    <w:rsid w:val="00483D80"/>
    <w:rsid w:val="004841BE"/>
    <w:rsid w:val="0048440F"/>
    <w:rsid w:val="0048475A"/>
    <w:rsid w:val="004847C2"/>
    <w:rsid w:val="004849B1"/>
    <w:rsid w:val="00485084"/>
    <w:rsid w:val="004850FA"/>
    <w:rsid w:val="004859E1"/>
    <w:rsid w:val="00485E6A"/>
    <w:rsid w:val="004867E2"/>
    <w:rsid w:val="00486E2C"/>
    <w:rsid w:val="00486F2F"/>
    <w:rsid w:val="004876DE"/>
    <w:rsid w:val="00490B17"/>
    <w:rsid w:val="00490D88"/>
    <w:rsid w:val="004913B1"/>
    <w:rsid w:val="00491B3A"/>
    <w:rsid w:val="004920FC"/>
    <w:rsid w:val="004921C0"/>
    <w:rsid w:val="00492B94"/>
    <w:rsid w:val="00492C20"/>
    <w:rsid w:val="00492CFD"/>
    <w:rsid w:val="0049333F"/>
    <w:rsid w:val="0049382B"/>
    <w:rsid w:val="00493990"/>
    <w:rsid w:val="00493CF8"/>
    <w:rsid w:val="00494207"/>
    <w:rsid w:val="00494DD5"/>
    <w:rsid w:val="00495B5A"/>
    <w:rsid w:val="00495D6B"/>
    <w:rsid w:val="0049600B"/>
    <w:rsid w:val="004962D2"/>
    <w:rsid w:val="00496AFB"/>
    <w:rsid w:val="004972C6"/>
    <w:rsid w:val="004975B6"/>
    <w:rsid w:val="004975F3"/>
    <w:rsid w:val="004A0202"/>
    <w:rsid w:val="004A0DA1"/>
    <w:rsid w:val="004A0E97"/>
    <w:rsid w:val="004A0ED9"/>
    <w:rsid w:val="004A116B"/>
    <w:rsid w:val="004A13D6"/>
    <w:rsid w:val="004A1E10"/>
    <w:rsid w:val="004A1F44"/>
    <w:rsid w:val="004A2D5F"/>
    <w:rsid w:val="004A3791"/>
    <w:rsid w:val="004A399F"/>
    <w:rsid w:val="004A3FD5"/>
    <w:rsid w:val="004A52E9"/>
    <w:rsid w:val="004A59B9"/>
    <w:rsid w:val="004A5B13"/>
    <w:rsid w:val="004A6034"/>
    <w:rsid w:val="004A6040"/>
    <w:rsid w:val="004A6597"/>
    <w:rsid w:val="004A665B"/>
    <w:rsid w:val="004A710C"/>
    <w:rsid w:val="004A7848"/>
    <w:rsid w:val="004A793B"/>
    <w:rsid w:val="004B02E6"/>
    <w:rsid w:val="004B0B53"/>
    <w:rsid w:val="004B1CB4"/>
    <w:rsid w:val="004B2F18"/>
    <w:rsid w:val="004B3DDB"/>
    <w:rsid w:val="004B44FD"/>
    <w:rsid w:val="004B49D6"/>
    <w:rsid w:val="004B4F8E"/>
    <w:rsid w:val="004B5ADA"/>
    <w:rsid w:val="004B5CFC"/>
    <w:rsid w:val="004B6405"/>
    <w:rsid w:val="004B6555"/>
    <w:rsid w:val="004B6A28"/>
    <w:rsid w:val="004B6C3C"/>
    <w:rsid w:val="004B6F79"/>
    <w:rsid w:val="004B72AD"/>
    <w:rsid w:val="004B75D6"/>
    <w:rsid w:val="004B774D"/>
    <w:rsid w:val="004B7796"/>
    <w:rsid w:val="004C0791"/>
    <w:rsid w:val="004C0886"/>
    <w:rsid w:val="004C0B19"/>
    <w:rsid w:val="004C138E"/>
    <w:rsid w:val="004C1F1A"/>
    <w:rsid w:val="004C2AC2"/>
    <w:rsid w:val="004C2B2A"/>
    <w:rsid w:val="004C4635"/>
    <w:rsid w:val="004C4AED"/>
    <w:rsid w:val="004C55CF"/>
    <w:rsid w:val="004D0C01"/>
    <w:rsid w:val="004D1383"/>
    <w:rsid w:val="004D146D"/>
    <w:rsid w:val="004D25D4"/>
    <w:rsid w:val="004D2C2D"/>
    <w:rsid w:val="004D2C47"/>
    <w:rsid w:val="004D3985"/>
    <w:rsid w:val="004D43ED"/>
    <w:rsid w:val="004D4C6D"/>
    <w:rsid w:val="004D613A"/>
    <w:rsid w:val="004D69B5"/>
    <w:rsid w:val="004D69F3"/>
    <w:rsid w:val="004D7227"/>
    <w:rsid w:val="004D7B5E"/>
    <w:rsid w:val="004E0C5F"/>
    <w:rsid w:val="004E0E7F"/>
    <w:rsid w:val="004E0EB8"/>
    <w:rsid w:val="004E0F7E"/>
    <w:rsid w:val="004E1877"/>
    <w:rsid w:val="004E18E9"/>
    <w:rsid w:val="004E1D6B"/>
    <w:rsid w:val="004E2ADC"/>
    <w:rsid w:val="004E2F55"/>
    <w:rsid w:val="004E3402"/>
    <w:rsid w:val="004E43B2"/>
    <w:rsid w:val="004E4FB9"/>
    <w:rsid w:val="004E5596"/>
    <w:rsid w:val="004E6314"/>
    <w:rsid w:val="004E7B8A"/>
    <w:rsid w:val="004E7E88"/>
    <w:rsid w:val="004F013D"/>
    <w:rsid w:val="004F06F4"/>
    <w:rsid w:val="004F08C9"/>
    <w:rsid w:val="004F0A0F"/>
    <w:rsid w:val="004F0F48"/>
    <w:rsid w:val="004F11B9"/>
    <w:rsid w:val="004F1686"/>
    <w:rsid w:val="004F1D02"/>
    <w:rsid w:val="004F208A"/>
    <w:rsid w:val="004F2679"/>
    <w:rsid w:val="004F2883"/>
    <w:rsid w:val="004F2C4D"/>
    <w:rsid w:val="004F2F21"/>
    <w:rsid w:val="004F329E"/>
    <w:rsid w:val="004F339E"/>
    <w:rsid w:val="004F3424"/>
    <w:rsid w:val="004F38AA"/>
    <w:rsid w:val="004F3DE5"/>
    <w:rsid w:val="004F3FEF"/>
    <w:rsid w:val="004F41B5"/>
    <w:rsid w:val="004F5438"/>
    <w:rsid w:val="004F574C"/>
    <w:rsid w:val="004F629D"/>
    <w:rsid w:val="004F6913"/>
    <w:rsid w:val="004F6B0C"/>
    <w:rsid w:val="004F7745"/>
    <w:rsid w:val="004F7865"/>
    <w:rsid w:val="004F7A0E"/>
    <w:rsid w:val="004F7A9D"/>
    <w:rsid w:val="004F7B50"/>
    <w:rsid w:val="00500128"/>
    <w:rsid w:val="005002A6"/>
    <w:rsid w:val="0050127D"/>
    <w:rsid w:val="0050174E"/>
    <w:rsid w:val="00501854"/>
    <w:rsid w:val="00501A1A"/>
    <w:rsid w:val="00501AE2"/>
    <w:rsid w:val="0050219B"/>
    <w:rsid w:val="005027A3"/>
    <w:rsid w:val="00502A22"/>
    <w:rsid w:val="0050330A"/>
    <w:rsid w:val="00503C28"/>
    <w:rsid w:val="00503F17"/>
    <w:rsid w:val="00503F3A"/>
    <w:rsid w:val="0050405A"/>
    <w:rsid w:val="00504909"/>
    <w:rsid w:val="00504CF3"/>
    <w:rsid w:val="005050F1"/>
    <w:rsid w:val="0050643E"/>
    <w:rsid w:val="005067F4"/>
    <w:rsid w:val="00506928"/>
    <w:rsid w:val="00506BA8"/>
    <w:rsid w:val="00506D14"/>
    <w:rsid w:val="00507414"/>
    <w:rsid w:val="005074A2"/>
    <w:rsid w:val="005077EF"/>
    <w:rsid w:val="00507C84"/>
    <w:rsid w:val="00507FDF"/>
    <w:rsid w:val="005110CD"/>
    <w:rsid w:val="00511AD5"/>
    <w:rsid w:val="00511DC7"/>
    <w:rsid w:val="00511DE8"/>
    <w:rsid w:val="00512859"/>
    <w:rsid w:val="00512C74"/>
    <w:rsid w:val="005133C5"/>
    <w:rsid w:val="00513847"/>
    <w:rsid w:val="00513F0E"/>
    <w:rsid w:val="005142C5"/>
    <w:rsid w:val="005142ED"/>
    <w:rsid w:val="005148CF"/>
    <w:rsid w:val="0051501B"/>
    <w:rsid w:val="005152B5"/>
    <w:rsid w:val="005152DB"/>
    <w:rsid w:val="00515886"/>
    <w:rsid w:val="00515D4B"/>
    <w:rsid w:val="00517E01"/>
    <w:rsid w:val="0052123C"/>
    <w:rsid w:val="00521319"/>
    <w:rsid w:val="00521807"/>
    <w:rsid w:val="00521B33"/>
    <w:rsid w:val="00522094"/>
    <w:rsid w:val="005220E7"/>
    <w:rsid w:val="00522B49"/>
    <w:rsid w:val="00522BC8"/>
    <w:rsid w:val="00523C28"/>
    <w:rsid w:val="005241A2"/>
    <w:rsid w:val="00524497"/>
    <w:rsid w:val="00524DA1"/>
    <w:rsid w:val="00525A05"/>
    <w:rsid w:val="00525EA9"/>
    <w:rsid w:val="00526F3D"/>
    <w:rsid w:val="00527065"/>
    <w:rsid w:val="005270E2"/>
    <w:rsid w:val="0053043F"/>
    <w:rsid w:val="00530B03"/>
    <w:rsid w:val="0053176B"/>
    <w:rsid w:val="00531996"/>
    <w:rsid w:val="005329F9"/>
    <w:rsid w:val="005331B1"/>
    <w:rsid w:val="005331F6"/>
    <w:rsid w:val="0053341E"/>
    <w:rsid w:val="00533E10"/>
    <w:rsid w:val="005341B3"/>
    <w:rsid w:val="00534D13"/>
    <w:rsid w:val="00535A4A"/>
    <w:rsid w:val="00535AC7"/>
    <w:rsid w:val="0053610B"/>
    <w:rsid w:val="00536F42"/>
    <w:rsid w:val="00536FB8"/>
    <w:rsid w:val="00537016"/>
    <w:rsid w:val="00537182"/>
    <w:rsid w:val="00537C11"/>
    <w:rsid w:val="00540158"/>
    <w:rsid w:val="00540362"/>
    <w:rsid w:val="00540D5B"/>
    <w:rsid w:val="00541B9B"/>
    <w:rsid w:val="00541EDD"/>
    <w:rsid w:val="00542743"/>
    <w:rsid w:val="00542B67"/>
    <w:rsid w:val="00542C2D"/>
    <w:rsid w:val="00544207"/>
    <w:rsid w:val="00544FF6"/>
    <w:rsid w:val="00545D2B"/>
    <w:rsid w:val="00545E3C"/>
    <w:rsid w:val="005465B8"/>
    <w:rsid w:val="005478BD"/>
    <w:rsid w:val="005479E3"/>
    <w:rsid w:val="00547DEB"/>
    <w:rsid w:val="00550922"/>
    <w:rsid w:val="00550C01"/>
    <w:rsid w:val="00551985"/>
    <w:rsid w:val="00551F43"/>
    <w:rsid w:val="00552BD3"/>
    <w:rsid w:val="00552DCA"/>
    <w:rsid w:val="005532A0"/>
    <w:rsid w:val="00553FA4"/>
    <w:rsid w:val="00554481"/>
    <w:rsid w:val="005548FC"/>
    <w:rsid w:val="00554D23"/>
    <w:rsid w:val="00555109"/>
    <w:rsid w:val="005558C4"/>
    <w:rsid w:val="00556B35"/>
    <w:rsid w:val="00556FE3"/>
    <w:rsid w:val="0055741A"/>
    <w:rsid w:val="005577DB"/>
    <w:rsid w:val="00557B1C"/>
    <w:rsid w:val="00560164"/>
    <w:rsid w:val="0056117F"/>
    <w:rsid w:val="005611B7"/>
    <w:rsid w:val="005618D4"/>
    <w:rsid w:val="00561F89"/>
    <w:rsid w:val="00562DFF"/>
    <w:rsid w:val="00563AA3"/>
    <w:rsid w:val="00563B31"/>
    <w:rsid w:val="00564867"/>
    <w:rsid w:val="00564A8F"/>
    <w:rsid w:val="00565C79"/>
    <w:rsid w:val="00565DF0"/>
    <w:rsid w:val="0056696F"/>
    <w:rsid w:val="00567D2A"/>
    <w:rsid w:val="00567EF9"/>
    <w:rsid w:val="00570535"/>
    <w:rsid w:val="00570D3D"/>
    <w:rsid w:val="00572269"/>
    <w:rsid w:val="0057244A"/>
    <w:rsid w:val="00572B52"/>
    <w:rsid w:val="00572F26"/>
    <w:rsid w:val="005735E1"/>
    <w:rsid w:val="005736D3"/>
    <w:rsid w:val="005737CA"/>
    <w:rsid w:val="0057416E"/>
    <w:rsid w:val="00574DF2"/>
    <w:rsid w:val="005750C5"/>
    <w:rsid w:val="005752DE"/>
    <w:rsid w:val="00575D22"/>
    <w:rsid w:val="00575D60"/>
    <w:rsid w:val="00575D8D"/>
    <w:rsid w:val="0057654B"/>
    <w:rsid w:val="00576972"/>
    <w:rsid w:val="00577248"/>
    <w:rsid w:val="00577905"/>
    <w:rsid w:val="00577D3B"/>
    <w:rsid w:val="00577FE9"/>
    <w:rsid w:val="00580A44"/>
    <w:rsid w:val="00581A1F"/>
    <w:rsid w:val="0058213E"/>
    <w:rsid w:val="005826AA"/>
    <w:rsid w:val="0058351A"/>
    <w:rsid w:val="00583699"/>
    <w:rsid w:val="00585CDD"/>
    <w:rsid w:val="00585E9A"/>
    <w:rsid w:val="00587058"/>
    <w:rsid w:val="005877A2"/>
    <w:rsid w:val="00590267"/>
    <w:rsid w:val="0059026B"/>
    <w:rsid w:val="00590C61"/>
    <w:rsid w:val="0059134F"/>
    <w:rsid w:val="00591771"/>
    <w:rsid w:val="00591957"/>
    <w:rsid w:val="005933AD"/>
    <w:rsid w:val="00593D04"/>
    <w:rsid w:val="00594491"/>
    <w:rsid w:val="00595481"/>
    <w:rsid w:val="005960BE"/>
    <w:rsid w:val="005969BA"/>
    <w:rsid w:val="0059724A"/>
    <w:rsid w:val="005972E5"/>
    <w:rsid w:val="00597BF9"/>
    <w:rsid w:val="00597D8E"/>
    <w:rsid w:val="005A08F5"/>
    <w:rsid w:val="005A0C11"/>
    <w:rsid w:val="005A22D0"/>
    <w:rsid w:val="005A230A"/>
    <w:rsid w:val="005A2403"/>
    <w:rsid w:val="005A309A"/>
    <w:rsid w:val="005A317E"/>
    <w:rsid w:val="005A360C"/>
    <w:rsid w:val="005A373D"/>
    <w:rsid w:val="005A4143"/>
    <w:rsid w:val="005A45E9"/>
    <w:rsid w:val="005A49A8"/>
    <w:rsid w:val="005A4F01"/>
    <w:rsid w:val="005A56F0"/>
    <w:rsid w:val="005A5A11"/>
    <w:rsid w:val="005A77D2"/>
    <w:rsid w:val="005A7D8F"/>
    <w:rsid w:val="005B0B58"/>
    <w:rsid w:val="005B0BE7"/>
    <w:rsid w:val="005B1061"/>
    <w:rsid w:val="005B172D"/>
    <w:rsid w:val="005B205C"/>
    <w:rsid w:val="005B2368"/>
    <w:rsid w:val="005B29F2"/>
    <w:rsid w:val="005B2E04"/>
    <w:rsid w:val="005B498E"/>
    <w:rsid w:val="005B4E53"/>
    <w:rsid w:val="005B4FA2"/>
    <w:rsid w:val="005B5857"/>
    <w:rsid w:val="005B5929"/>
    <w:rsid w:val="005B5DB7"/>
    <w:rsid w:val="005B6AD5"/>
    <w:rsid w:val="005B727F"/>
    <w:rsid w:val="005B74B1"/>
    <w:rsid w:val="005B7C92"/>
    <w:rsid w:val="005C0542"/>
    <w:rsid w:val="005C0754"/>
    <w:rsid w:val="005C155F"/>
    <w:rsid w:val="005C1780"/>
    <w:rsid w:val="005C1942"/>
    <w:rsid w:val="005C19C4"/>
    <w:rsid w:val="005C1B83"/>
    <w:rsid w:val="005C1E9D"/>
    <w:rsid w:val="005C25FF"/>
    <w:rsid w:val="005C2D55"/>
    <w:rsid w:val="005C32EB"/>
    <w:rsid w:val="005C346B"/>
    <w:rsid w:val="005C364B"/>
    <w:rsid w:val="005C3AB8"/>
    <w:rsid w:val="005C5ABC"/>
    <w:rsid w:val="005C672D"/>
    <w:rsid w:val="005C79AD"/>
    <w:rsid w:val="005D044D"/>
    <w:rsid w:val="005D0ABD"/>
    <w:rsid w:val="005D0FAA"/>
    <w:rsid w:val="005D18AD"/>
    <w:rsid w:val="005D26B4"/>
    <w:rsid w:val="005D2B92"/>
    <w:rsid w:val="005D31E9"/>
    <w:rsid w:val="005D3896"/>
    <w:rsid w:val="005D3B02"/>
    <w:rsid w:val="005D411D"/>
    <w:rsid w:val="005D42E8"/>
    <w:rsid w:val="005D433C"/>
    <w:rsid w:val="005D4516"/>
    <w:rsid w:val="005D5121"/>
    <w:rsid w:val="005D6548"/>
    <w:rsid w:val="005D68A0"/>
    <w:rsid w:val="005D6C5C"/>
    <w:rsid w:val="005D7640"/>
    <w:rsid w:val="005D773F"/>
    <w:rsid w:val="005E05DB"/>
    <w:rsid w:val="005E1995"/>
    <w:rsid w:val="005E27D1"/>
    <w:rsid w:val="005E300F"/>
    <w:rsid w:val="005E32B2"/>
    <w:rsid w:val="005E3F88"/>
    <w:rsid w:val="005E42EE"/>
    <w:rsid w:val="005E43F2"/>
    <w:rsid w:val="005E49F6"/>
    <w:rsid w:val="005E51C4"/>
    <w:rsid w:val="005E5492"/>
    <w:rsid w:val="005E5F85"/>
    <w:rsid w:val="005E6155"/>
    <w:rsid w:val="005E6C61"/>
    <w:rsid w:val="005E6CBC"/>
    <w:rsid w:val="005E6D12"/>
    <w:rsid w:val="005E715C"/>
    <w:rsid w:val="005E72FF"/>
    <w:rsid w:val="005E73C0"/>
    <w:rsid w:val="005E73D7"/>
    <w:rsid w:val="005E742B"/>
    <w:rsid w:val="005E78C1"/>
    <w:rsid w:val="005E7B5B"/>
    <w:rsid w:val="005F07ED"/>
    <w:rsid w:val="005F2706"/>
    <w:rsid w:val="005F2870"/>
    <w:rsid w:val="005F2E9F"/>
    <w:rsid w:val="005F2EBD"/>
    <w:rsid w:val="005F3018"/>
    <w:rsid w:val="005F3355"/>
    <w:rsid w:val="005F35A3"/>
    <w:rsid w:val="005F37BB"/>
    <w:rsid w:val="005F4670"/>
    <w:rsid w:val="005F5044"/>
    <w:rsid w:val="005F5077"/>
    <w:rsid w:val="005F5558"/>
    <w:rsid w:val="005F6840"/>
    <w:rsid w:val="005F68AB"/>
    <w:rsid w:val="005F6A8F"/>
    <w:rsid w:val="005F6BB7"/>
    <w:rsid w:val="005F6DA7"/>
    <w:rsid w:val="005F6EDA"/>
    <w:rsid w:val="005F714C"/>
    <w:rsid w:val="005F7588"/>
    <w:rsid w:val="005F76CC"/>
    <w:rsid w:val="005F7C8A"/>
    <w:rsid w:val="005F7D80"/>
    <w:rsid w:val="00600C18"/>
    <w:rsid w:val="0060115F"/>
    <w:rsid w:val="006013FB"/>
    <w:rsid w:val="006016A2"/>
    <w:rsid w:val="006019D1"/>
    <w:rsid w:val="00603548"/>
    <w:rsid w:val="00603DB9"/>
    <w:rsid w:val="00604543"/>
    <w:rsid w:val="00604A91"/>
    <w:rsid w:val="00605924"/>
    <w:rsid w:val="00606843"/>
    <w:rsid w:val="00606FBA"/>
    <w:rsid w:val="006071BC"/>
    <w:rsid w:val="0060750B"/>
    <w:rsid w:val="00607669"/>
    <w:rsid w:val="006076F4"/>
    <w:rsid w:val="006077BD"/>
    <w:rsid w:val="006078FB"/>
    <w:rsid w:val="00607AFD"/>
    <w:rsid w:val="00610D25"/>
    <w:rsid w:val="00610D79"/>
    <w:rsid w:val="006119B1"/>
    <w:rsid w:val="00611B12"/>
    <w:rsid w:val="0061204A"/>
    <w:rsid w:val="0061257F"/>
    <w:rsid w:val="00612973"/>
    <w:rsid w:val="00612D0E"/>
    <w:rsid w:val="00612F97"/>
    <w:rsid w:val="00613123"/>
    <w:rsid w:val="0061345D"/>
    <w:rsid w:val="006135F4"/>
    <w:rsid w:val="00613D13"/>
    <w:rsid w:val="00613F77"/>
    <w:rsid w:val="00614277"/>
    <w:rsid w:val="00614A71"/>
    <w:rsid w:val="006151F4"/>
    <w:rsid w:val="0061549B"/>
    <w:rsid w:val="00616802"/>
    <w:rsid w:val="00616A96"/>
    <w:rsid w:val="00616B71"/>
    <w:rsid w:val="00616BCF"/>
    <w:rsid w:val="00616EC1"/>
    <w:rsid w:val="0061717E"/>
    <w:rsid w:val="00617372"/>
    <w:rsid w:val="0061762E"/>
    <w:rsid w:val="00617E12"/>
    <w:rsid w:val="00620196"/>
    <w:rsid w:val="006202C6"/>
    <w:rsid w:val="00620C25"/>
    <w:rsid w:val="00620E83"/>
    <w:rsid w:val="00621477"/>
    <w:rsid w:val="00621678"/>
    <w:rsid w:val="0062197A"/>
    <w:rsid w:val="00621ADA"/>
    <w:rsid w:val="006223B7"/>
    <w:rsid w:val="0062276C"/>
    <w:rsid w:val="00622C49"/>
    <w:rsid w:val="00622F9B"/>
    <w:rsid w:val="00623F7B"/>
    <w:rsid w:val="006243B8"/>
    <w:rsid w:val="00624BD4"/>
    <w:rsid w:val="00624E4A"/>
    <w:rsid w:val="00624F76"/>
    <w:rsid w:val="006257D0"/>
    <w:rsid w:val="006267B6"/>
    <w:rsid w:val="00626E21"/>
    <w:rsid w:val="006301C5"/>
    <w:rsid w:val="00630DB0"/>
    <w:rsid w:val="00630FD7"/>
    <w:rsid w:val="0063158F"/>
    <w:rsid w:val="00631A21"/>
    <w:rsid w:val="00631CEC"/>
    <w:rsid w:val="00631D6B"/>
    <w:rsid w:val="00631DB6"/>
    <w:rsid w:val="00631F76"/>
    <w:rsid w:val="00632183"/>
    <w:rsid w:val="006322D4"/>
    <w:rsid w:val="00633060"/>
    <w:rsid w:val="006330A1"/>
    <w:rsid w:val="00633473"/>
    <w:rsid w:val="006337C8"/>
    <w:rsid w:val="006338F6"/>
    <w:rsid w:val="0063479F"/>
    <w:rsid w:val="006353F0"/>
    <w:rsid w:val="00635678"/>
    <w:rsid w:val="0063567E"/>
    <w:rsid w:val="006357B5"/>
    <w:rsid w:val="006364A1"/>
    <w:rsid w:val="0063678E"/>
    <w:rsid w:val="00636DF0"/>
    <w:rsid w:val="00637BFD"/>
    <w:rsid w:val="00637C5C"/>
    <w:rsid w:val="0064045E"/>
    <w:rsid w:val="00640A01"/>
    <w:rsid w:val="0064169F"/>
    <w:rsid w:val="0064188D"/>
    <w:rsid w:val="00641C4E"/>
    <w:rsid w:val="00641CF4"/>
    <w:rsid w:val="00641FB3"/>
    <w:rsid w:val="006425B8"/>
    <w:rsid w:val="00642894"/>
    <w:rsid w:val="00642B3F"/>
    <w:rsid w:val="006441E5"/>
    <w:rsid w:val="0064434C"/>
    <w:rsid w:val="0064552B"/>
    <w:rsid w:val="006458A2"/>
    <w:rsid w:val="006459A0"/>
    <w:rsid w:val="006460AA"/>
    <w:rsid w:val="00646CB4"/>
    <w:rsid w:val="00646EBD"/>
    <w:rsid w:val="00646FCD"/>
    <w:rsid w:val="006471CC"/>
    <w:rsid w:val="006472FE"/>
    <w:rsid w:val="00647A29"/>
    <w:rsid w:val="00647B6E"/>
    <w:rsid w:val="0065079F"/>
    <w:rsid w:val="00651DC0"/>
    <w:rsid w:val="00652A28"/>
    <w:rsid w:val="00652BA2"/>
    <w:rsid w:val="00652C9F"/>
    <w:rsid w:val="00652D43"/>
    <w:rsid w:val="0065329A"/>
    <w:rsid w:val="0065379F"/>
    <w:rsid w:val="006538D7"/>
    <w:rsid w:val="00653D9B"/>
    <w:rsid w:val="00654801"/>
    <w:rsid w:val="006549A2"/>
    <w:rsid w:val="00654A4B"/>
    <w:rsid w:val="00656188"/>
    <w:rsid w:val="0065715A"/>
    <w:rsid w:val="006577B4"/>
    <w:rsid w:val="00657E07"/>
    <w:rsid w:val="00660306"/>
    <w:rsid w:val="00660DD4"/>
    <w:rsid w:val="00660EE5"/>
    <w:rsid w:val="006610F1"/>
    <w:rsid w:val="006614C8"/>
    <w:rsid w:val="00661549"/>
    <w:rsid w:val="006615A4"/>
    <w:rsid w:val="00661C6B"/>
    <w:rsid w:val="006622EA"/>
    <w:rsid w:val="00662418"/>
    <w:rsid w:val="00662697"/>
    <w:rsid w:val="00662ADA"/>
    <w:rsid w:val="00662D3E"/>
    <w:rsid w:val="00662FA1"/>
    <w:rsid w:val="00663293"/>
    <w:rsid w:val="00663508"/>
    <w:rsid w:val="00663C64"/>
    <w:rsid w:val="00664C83"/>
    <w:rsid w:val="00664CB9"/>
    <w:rsid w:val="00664D91"/>
    <w:rsid w:val="00665FEF"/>
    <w:rsid w:val="00667052"/>
    <w:rsid w:val="0066747D"/>
    <w:rsid w:val="00667BE3"/>
    <w:rsid w:val="0067069D"/>
    <w:rsid w:val="00670810"/>
    <w:rsid w:val="00670FAE"/>
    <w:rsid w:val="00671004"/>
    <w:rsid w:val="00672646"/>
    <w:rsid w:val="00673722"/>
    <w:rsid w:val="00673E43"/>
    <w:rsid w:val="00674AEB"/>
    <w:rsid w:val="00674E42"/>
    <w:rsid w:val="00674F77"/>
    <w:rsid w:val="00675506"/>
    <w:rsid w:val="00675AF1"/>
    <w:rsid w:val="006761FC"/>
    <w:rsid w:val="00676563"/>
    <w:rsid w:val="00676F5A"/>
    <w:rsid w:val="006779BD"/>
    <w:rsid w:val="00680472"/>
    <w:rsid w:val="006806B9"/>
    <w:rsid w:val="00680D79"/>
    <w:rsid w:val="006813F8"/>
    <w:rsid w:val="006818D2"/>
    <w:rsid w:val="00681AFF"/>
    <w:rsid w:val="00681E9D"/>
    <w:rsid w:val="00681EE0"/>
    <w:rsid w:val="00682112"/>
    <w:rsid w:val="00682580"/>
    <w:rsid w:val="00682A4C"/>
    <w:rsid w:val="00682BA6"/>
    <w:rsid w:val="0068308C"/>
    <w:rsid w:val="00684DD9"/>
    <w:rsid w:val="00684EAE"/>
    <w:rsid w:val="00685310"/>
    <w:rsid w:val="00685AD5"/>
    <w:rsid w:val="00685CF6"/>
    <w:rsid w:val="00685F83"/>
    <w:rsid w:val="00686413"/>
    <w:rsid w:val="0068657C"/>
    <w:rsid w:val="00686957"/>
    <w:rsid w:val="00686B64"/>
    <w:rsid w:val="00686C9E"/>
    <w:rsid w:val="006872BA"/>
    <w:rsid w:val="0068732A"/>
    <w:rsid w:val="00687464"/>
    <w:rsid w:val="0068752F"/>
    <w:rsid w:val="0068784A"/>
    <w:rsid w:val="006903A5"/>
    <w:rsid w:val="00690795"/>
    <w:rsid w:val="00690C4A"/>
    <w:rsid w:val="006915CE"/>
    <w:rsid w:val="00691648"/>
    <w:rsid w:val="006917D7"/>
    <w:rsid w:val="0069186A"/>
    <w:rsid w:val="00691DD5"/>
    <w:rsid w:val="00692EDA"/>
    <w:rsid w:val="0069373F"/>
    <w:rsid w:val="00693A0B"/>
    <w:rsid w:val="0069434C"/>
    <w:rsid w:val="00694BC1"/>
    <w:rsid w:val="00694F44"/>
    <w:rsid w:val="00695540"/>
    <w:rsid w:val="0069581C"/>
    <w:rsid w:val="00695C1A"/>
    <w:rsid w:val="0069633A"/>
    <w:rsid w:val="00696EF9"/>
    <w:rsid w:val="00696F51"/>
    <w:rsid w:val="00697737"/>
    <w:rsid w:val="006979A5"/>
    <w:rsid w:val="006A016F"/>
    <w:rsid w:val="006A081E"/>
    <w:rsid w:val="006A0DF7"/>
    <w:rsid w:val="006A2425"/>
    <w:rsid w:val="006A2A97"/>
    <w:rsid w:val="006A2F0C"/>
    <w:rsid w:val="006A30CE"/>
    <w:rsid w:val="006A3700"/>
    <w:rsid w:val="006A4321"/>
    <w:rsid w:val="006A43D9"/>
    <w:rsid w:val="006A5EB3"/>
    <w:rsid w:val="006A5F73"/>
    <w:rsid w:val="006A6B4B"/>
    <w:rsid w:val="006A6B99"/>
    <w:rsid w:val="006A6C0B"/>
    <w:rsid w:val="006A7A77"/>
    <w:rsid w:val="006A7B5A"/>
    <w:rsid w:val="006A7E5F"/>
    <w:rsid w:val="006A7F15"/>
    <w:rsid w:val="006B0953"/>
    <w:rsid w:val="006B157E"/>
    <w:rsid w:val="006B1ADA"/>
    <w:rsid w:val="006B1DD6"/>
    <w:rsid w:val="006B254D"/>
    <w:rsid w:val="006B261B"/>
    <w:rsid w:val="006B2C90"/>
    <w:rsid w:val="006B2CFA"/>
    <w:rsid w:val="006B34FF"/>
    <w:rsid w:val="006B35E6"/>
    <w:rsid w:val="006B465A"/>
    <w:rsid w:val="006B4932"/>
    <w:rsid w:val="006B4ED2"/>
    <w:rsid w:val="006B52BB"/>
    <w:rsid w:val="006B5B83"/>
    <w:rsid w:val="006B5CF2"/>
    <w:rsid w:val="006B5E37"/>
    <w:rsid w:val="006B6DD0"/>
    <w:rsid w:val="006B6E3D"/>
    <w:rsid w:val="006B6EA5"/>
    <w:rsid w:val="006B724D"/>
    <w:rsid w:val="006B7994"/>
    <w:rsid w:val="006B7DF6"/>
    <w:rsid w:val="006C0399"/>
    <w:rsid w:val="006C1C7A"/>
    <w:rsid w:val="006C2330"/>
    <w:rsid w:val="006C2708"/>
    <w:rsid w:val="006C2A8E"/>
    <w:rsid w:val="006C3255"/>
    <w:rsid w:val="006C3F26"/>
    <w:rsid w:val="006C432B"/>
    <w:rsid w:val="006C4484"/>
    <w:rsid w:val="006C4621"/>
    <w:rsid w:val="006C5850"/>
    <w:rsid w:val="006C5CE7"/>
    <w:rsid w:val="006C6061"/>
    <w:rsid w:val="006C6199"/>
    <w:rsid w:val="006C6246"/>
    <w:rsid w:val="006C6563"/>
    <w:rsid w:val="006C7A28"/>
    <w:rsid w:val="006C7CFF"/>
    <w:rsid w:val="006D0973"/>
    <w:rsid w:val="006D0D17"/>
    <w:rsid w:val="006D104D"/>
    <w:rsid w:val="006D1272"/>
    <w:rsid w:val="006D1669"/>
    <w:rsid w:val="006D2014"/>
    <w:rsid w:val="006D2C60"/>
    <w:rsid w:val="006D38A3"/>
    <w:rsid w:val="006D3C7D"/>
    <w:rsid w:val="006D400D"/>
    <w:rsid w:val="006D43F8"/>
    <w:rsid w:val="006D4659"/>
    <w:rsid w:val="006D48EF"/>
    <w:rsid w:val="006D4D5B"/>
    <w:rsid w:val="006D5D5F"/>
    <w:rsid w:val="006D60E3"/>
    <w:rsid w:val="006D68FB"/>
    <w:rsid w:val="006D6C17"/>
    <w:rsid w:val="006D6C5E"/>
    <w:rsid w:val="006D728A"/>
    <w:rsid w:val="006E01DF"/>
    <w:rsid w:val="006E1325"/>
    <w:rsid w:val="006E1528"/>
    <w:rsid w:val="006E1B43"/>
    <w:rsid w:val="006E1EB7"/>
    <w:rsid w:val="006E2868"/>
    <w:rsid w:val="006E3444"/>
    <w:rsid w:val="006E416E"/>
    <w:rsid w:val="006E43EF"/>
    <w:rsid w:val="006E4540"/>
    <w:rsid w:val="006E4812"/>
    <w:rsid w:val="006E4E73"/>
    <w:rsid w:val="006E6561"/>
    <w:rsid w:val="006E7291"/>
    <w:rsid w:val="006E7647"/>
    <w:rsid w:val="006E7DCC"/>
    <w:rsid w:val="006E7F36"/>
    <w:rsid w:val="006F1737"/>
    <w:rsid w:val="006F1C07"/>
    <w:rsid w:val="006F1C18"/>
    <w:rsid w:val="006F22E7"/>
    <w:rsid w:val="006F306C"/>
    <w:rsid w:val="006F36BF"/>
    <w:rsid w:val="006F44E2"/>
    <w:rsid w:val="006F5B0D"/>
    <w:rsid w:val="006F5DD5"/>
    <w:rsid w:val="006F63A5"/>
    <w:rsid w:val="006F6886"/>
    <w:rsid w:val="006F6A49"/>
    <w:rsid w:val="006F6B4E"/>
    <w:rsid w:val="00700FD2"/>
    <w:rsid w:val="007013B8"/>
    <w:rsid w:val="0070142B"/>
    <w:rsid w:val="00701933"/>
    <w:rsid w:val="00701C9C"/>
    <w:rsid w:val="0070276E"/>
    <w:rsid w:val="00702F8F"/>
    <w:rsid w:val="00703602"/>
    <w:rsid w:val="00703ACC"/>
    <w:rsid w:val="00703D8B"/>
    <w:rsid w:val="00703DCD"/>
    <w:rsid w:val="00704880"/>
    <w:rsid w:val="00704DD2"/>
    <w:rsid w:val="0070685A"/>
    <w:rsid w:val="00707030"/>
    <w:rsid w:val="007079FC"/>
    <w:rsid w:val="00707CB3"/>
    <w:rsid w:val="00710914"/>
    <w:rsid w:val="00711A36"/>
    <w:rsid w:val="007125D3"/>
    <w:rsid w:val="00712E2E"/>
    <w:rsid w:val="00713947"/>
    <w:rsid w:val="00713F0D"/>
    <w:rsid w:val="0071486F"/>
    <w:rsid w:val="00714C26"/>
    <w:rsid w:val="0071529C"/>
    <w:rsid w:val="00715D99"/>
    <w:rsid w:val="007170DA"/>
    <w:rsid w:val="007172AD"/>
    <w:rsid w:val="00717546"/>
    <w:rsid w:val="00717847"/>
    <w:rsid w:val="00717EBA"/>
    <w:rsid w:val="00720801"/>
    <w:rsid w:val="00720E4D"/>
    <w:rsid w:val="00721B38"/>
    <w:rsid w:val="007222E9"/>
    <w:rsid w:val="00722823"/>
    <w:rsid w:val="00722B1B"/>
    <w:rsid w:val="007232C5"/>
    <w:rsid w:val="00723731"/>
    <w:rsid w:val="00723C57"/>
    <w:rsid w:val="00723CEF"/>
    <w:rsid w:val="0072416F"/>
    <w:rsid w:val="00724978"/>
    <w:rsid w:val="00724C9C"/>
    <w:rsid w:val="00725264"/>
    <w:rsid w:val="0072592D"/>
    <w:rsid w:val="007260EE"/>
    <w:rsid w:val="00726C77"/>
    <w:rsid w:val="00727617"/>
    <w:rsid w:val="00727C94"/>
    <w:rsid w:val="007307AD"/>
    <w:rsid w:val="007310CB"/>
    <w:rsid w:val="00731B0A"/>
    <w:rsid w:val="00731EAE"/>
    <w:rsid w:val="00732FBA"/>
    <w:rsid w:val="00733073"/>
    <w:rsid w:val="00733078"/>
    <w:rsid w:val="00733E1B"/>
    <w:rsid w:val="00734439"/>
    <w:rsid w:val="00734C51"/>
    <w:rsid w:val="00735033"/>
    <w:rsid w:val="00735328"/>
    <w:rsid w:val="007367F1"/>
    <w:rsid w:val="0073685B"/>
    <w:rsid w:val="00737900"/>
    <w:rsid w:val="00737F5B"/>
    <w:rsid w:val="00740D60"/>
    <w:rsid w:val="00741073"/>
    <w:rsid w:val="007415BA"/>
    <w:rsid w:val="00743AEA"/>
    <w:rsid w:val="007449BF"/>
    <w:rsid w:val="00744EC2"/>
    <w:rsid w:val="0074505D"/>
    <w:rsid w:val="007463FE"/>
    <w:rsid w:val="00746611"/>
    <w:rsid w:val="00746BC0"/>
    <w:rsid w:val="00747815"/>
    <w:rsid w:val="00750969"/>
    <w:rsid w:val="00750971"/>
    <w:rsid w:val="00750ED5"/>
    <w:rsid w:val="007510B4"/>
    <w:rsid w:val="00751323"/>
    <w:rsid w:val="00751ED8"/>
    <w:rsid w:val="00752070"/>
    <w:rsid w:val="00752142"/>
    <w:rsid w:val="0075229E"/>
    <w:rsid w:val="007523F9"/>
    <w:rsid w:val="007524E0"/>
    <w:rsid w:val="00752596"/>
    <w:rsid w:val="00753013"/>
    <w:rsid w:val="0075350B"/>
    <w:rsid w:val="0075357E"/>
    <w:rsid w:val="00753790"/>
    <w:rsid w:val="00753B29"/>
    <w:rsid w:val="007541CE"/>
    <w:rsid w:val="0075545A"/>
    <w:rsid w:val="00755F96"/>
    <w:rsid w:val="0075639C"/>
    <w:rsid w:val="00756BC7"/>
    <w:rsid w:val="007570D0"/>
    <w:rsid w:val="007573E8"/>
    <w:rsid w:val="00757EF9"/>
    <w:rsid w:val="00757FDF"/>
    <w:rsid w:val="00760157"/>
    <w:rsid w:val="00760295"/>
    <w:rsid w:val="00760C4E"/>
    <w:rsid w:val="00760F9E"/>
    <w:rsid w:val="00761090"/>
    <w:rsid w:val="00761333"/>
    <w:rsid w:val="007613C3"/>
    <w:rsid w:val="007616E6"/>
    <w:rsid w:val="00761F98"/>
    <w:rsid w:val="007627BE"/>
    <w:rsid w:val="00762919"/>
    <w:rsid w:val="0076293E"/>
    <w:rsid w:val="00762A95"/>
    <w:rsid w:val="00762EB4"/>
    <w:rsid w:val="00762F2F"/>
    <w:rsid w:val="007637BA"/>
    <w:rsid w:val="00763D02"/>
    <w:rsid w:val="00764198"/>
    <w:rsid w:val="00764F03"/>
    <w:rsid w:val="00764FD9"/>
    <w:rsid w:val="007650CE"/>
    <w:rsid w:val="00765B1A"/>
    <w:rsid w:val="00765DC1"/>
    <w:rsid w:val="00765E9D"/>
    <w:rsid w:val="00766240"/>
    <w:rsid w:val="00767774"/>
    <w:rsid w:val="00771398"/>
    <w:rsid w:val="007713BC"/>
    <w:rsid w:val="007718BB"/>
    <w:rsid w:val="0077190D"/>
    <w:rsid w:val="007720A8"/>
    <w:rsid w:val="00772375"/>
    <w:rsid w:val="007726FE"/>
    <w:rsid w:val="00772A82"/>
    <w:rsid w:val="00772CBD"/>
    <w:rsid w:val="00772D34"/>
    <w:rsid w:val="00773A1F"/>
    <w:rsid w:val="00774989"/>
    <w:rsid w:val="007749C4"/>
    <w:rsid w:val="00774B0E"/>
    <w:rsid w:val="00774D44"/>
    <w:rsid w:val="00775662"/>
    <w:rsid w:val="0077694F"/>
    <w:rsid w:val="00776D6D"/>
    <w:rsid w:val="007770F3"/>
    <w:rsid w:val="00777335"/>
    <w:rsid w:val="007773B5"/>
    <w:rsid w:val="007802E7"/>
    <w:rsid w:val="00780442"/>
    <w:rsid w:val="007815BF"/>
    <w:rsid w:val="00782F2D"/>
    <w:rsid w:val="007843F2"/>
    <w:rsid w:val="00784693"/>
    <w:rsid w:val="007846FA"/>
    <w:rsid w:val="007849A9"/>
    <w:rsid w:val="00785A9F"/>
    <w:rsid w:val="00786843"/>
    <w:rsid w:val="00787109"/>
    <w:rsid w:val="007914F5"/>
    <w:rsid w:val="007919F5"/>
    <w:rsid w:val="00791ECB"/>
    <w:rsid w:val="0079247E"/>
    <w:rsid w:val="007925DF"/>
    <w:rsid w:val="007926D2"/>
    <w:rsid w:val="00793AE4"/>
    <w:rsid w:val="0079460A"/>
    <w:rsid w:val="00794AF4"/>
    <w:rsid w:val="00794D66"/>
    <w:rsid w:val="00794EC4"/>
    <w:rsid w:val="007950DD"/>
    <w:rsid w:val="00795958"/>
    <w:rsid w:val="00795AB1"/>
    <w:rsid w:val="007963BF"/>
    <w:rsid w:val="00796D45"/>
    <w:rsid w:val="00797BE8"/>
    <w:rsid w:val="00797EBD"/>
    <w:rsid w:val="007A08AA"/>
    <w:rsid w:val="007A095F"/>
    <w:rsid w:val="007A0A12"/>
    <w:rsid w:val="007A132D"/>
    <w:rsid w:val="007A1345"/>
    <w:rsid w:val="007A1BBA"/>
    <w:rsid w:val="007A21D9"/>
    <w:rsid w:val="007A25EA"/>
    <w:rsid w:val="007A2DDB"/>
    <w:rsid w:val="007A2FFB"/>
    <w:rsid w:val="007A3785"/>
    <w:rsid w:val="007A3921"/>
    <w:rsid w:val="007A3AB9"/>
    <w:rsid w:val="007A4E4D"/>
    <w:rsid w:val="007A562B"/>
    <w:rsid w:val="007A684B"/>
    <w:rsid w:val="007A70BA"/>
    <w:rsid w:val="007A7B05"/>
    <w:rsid w:val="007A7D25"/>
    <w:rsid w:val="007B0047"/>
    <w:rsid w:val="007B04C2"/>
    <w:rsid w:val="007B0D68"/>
    <w:rsid w:val="007B106F"/>
    <w:rsid w:val="007B11DD"/>
    <w:rsid w:val="007B1941"/>
    <w:rsid w:val="007B1C8D"/>
    <w:rsid w:val="007B251D"/>
    <w:rsid w:val="007B2759"/>
    <w:rsid w:val="007B27F0"/>
    <w:rsid w:val="007B2E80"/>
    <w:rsid w:val="007B3343"/>
    <w:rsid w:val="007B3533"/>
    <w:rsid w:val="007B4F58"/>
    <w:rsid w:val="007B528D"/>
    <w:rsid w:val="007B6016"/>
    <w:rsid w:val="007B63CA"/>
    <w:rsid w:val="007B646B"/>
    <w:rsid w:val="007B7179"/>
    <w:rsid w:val="007B77D1"/>
    <w:rsid w:val="007C07C7"/>
    <w:rsid w:val="007C08C7"/>
    <w:rsid w:val="007C09CE"/>
    <w:rsid w:val="007C15F7"/>
    <w:rsid w:val="007C1CD9"/>
    <w:rsid w:val="007C219B"/>
    <w:rsid w:val="007C2FC8"/>
    <w:rsid w:val="007C32EF"/>
    <w:rsid w:val="007C361D"/>
    <w:rsid w:val="007C3B6F"/>
    <w:rsid w:val="007C3C69"/>
    <w:rsid w:val="007C3EFA"/>
    <w:rsid w:val="007C43ED"/>
    <w:rsid w:val="007C46AA"/>
    <w:rsid w:val="007C4B84"/>
    <w:rsid w:val="007C5677"/>
    <w:rsid w:val="007C6068"/>
    <w:rsid w:val="007C654C"/>
    <w:rsid w:val="007C6729"/>
    <w:rsid w:val="007C67CD"/>
    <w:rsid w:val="007C687B"/>
    <w:rsid w:val="007C70FF"/>
    <w:rsid w:val="007C72CB"/>
    <w:rsid w:val="007C738E"/>
    <w:rsid w:val="007C7C25"/>
    <w:rsid w:val="007C7EE4"/>
    <w:rsid w:val="007D004F"/>
    <w:rsid w:val="007D035F"/>
    <w:rsid w:val="007D03B3"/>
    <w:rsid w:val="007D06B2"/>
    <w:rsid w:val="007D0B38"/>
    <w:rsid w:val="007D0E2C"/>
    <w:rsid w:val="007D1918"/>
    <w:rsid w:val="007D19ED"/>
    <w:rsid w:val="007D226A"/>
    <w:rsid w:val="007D28B0"/>
    <w:rsid w:val="007D35B1"/>
    <w:rsid w:val="007D41D3"/>
    <w:rsid w:val="007D461B"/>
    <w:rsid w:val="007D4D4A"/>
    <w:rsid w:val="007D5440"/>
    <w:rsid w:val="007D5EAA"/>
    <w:rsid w:val="007D69EB"/>
    <w:rsid w:val="007D6C76"/>
    <w:rsid w:val="007E0302"/>
    <w:rsid w:val="007E128F"/>
    <w:rsid w:val="007E135D"/>
    <w:rsid w:val="007E144B"/>
    <w:rsid w:val="007E1868"/>
    <w:rsid w:val="007E1D92"/>
    <w:rsid w:val="007E2564"/>
    <w:rsid w:val="007E4662"/>
    <w:rsid w:val="007E568D"/>
    <w:rsid w:val="007E5F8D"/>
    <w:rsid w:val="007E6409"/>
    <w:rsid w:val="007E6589"/>
    <w:rsid w:val="007E7F7C"/>
    <w:rsid w:val="007E7FDB"/>
    <w:rsid w:val="007F01AC"/>
    <w:rsid w:val="007F1017"/>
    <w:rsid w:val="007F1173"/>
    <w:rsid w:val="007F1E27"/>
    <w:rsid w:val="007F2024"/>
    <w:rsid w:val="007F24AB"/>
    <w:rsid w:val="007F32E4"/>
    <w:rsid w:val="007F3776"/>
    <w:rsid w:val="007F3E5B"/>
    <w:rsid w:val="007F4455"/>
    <w:rsid w:val="007F4A3F"/>
    <w:rsid w:val="007F4A61"/>
    <w:rsid w:val="007F4C8D"/>
    <w:rsid w:val="007F5255"/>
    <w:rsid w:val="007F56CC"/>
    <w:rsid w:val="007F61C2"/>
    <w:rsid w:val="007F63AE"/>
    <w:rsid w:val="007F6C47"/>
    <w:rsid w:val="007F74A1"/>
    <w:rsid w:val="007F7C13"/>
    <w:rsid w:val="008001E4"/>
    <w:rsid w:val="00800234"/>
    <w:rsid w:val="008028D9"/>
    <w:rsid w:val="00802B98"/>
    <w:rsid w:val="00803A81"/>
    <w:rsid w:val="00803B56"/>
    <w:rsid w:val="00803C0F"/>
    <w:rsid w:val="00803F33"/>
    <w:rsid w:val="0080427E"/>
    <w:rsid w:val="00804836"/>
    <w:rsid w:val="00804BA7"/>
    <w:rsid w:val="00804E87"/>
    <w:rsid w:val="00804F90"/>
    <w:rsid w:val="00805142"/>
    <w:rsid w:val="0080549F"/>
    <w:rsid w:val="00805FCE"/>
    <w:rsid w:val="0080620F"/>
    <w:rsid w:val="0080748E"/>
    <w:rsid w:val="008074C5"/>
    <w:rsid w:val="00807818"/>
    <w:rsid w:val="008078EE"/>
    <w:rsid w:val="00807A8B"/>
    <w:rsid w:val="00807B30"/>
    <w:rsid w:val="00807C49"/>
    <w:rsid w:val="00807F67"/>
    <w:rsid w:val="008103B4"/>
    <w:rsid w:val="00810E2F"/>
    <w:rsid w:val="00811383"/>
    <w:rsid w:val="00812149"/>
    <w:rsid w:val="008128D0"/>
    <w:rsid w:val="00812CAC"/>
    <w:rsid w:val="00813142"/>
    <w:rsid w:val="00813591"/>
    <w:rsid w:val="008155B2"/>
    <w:rsid w:val="0081631E"/>
    <w:rsid w:val="00816361"/>
    <w:rsid w:val="008166EF"/>
    <w:rsid w:val="00816874"/>
    <w:rsid w:val="00816FEF"/>
    <w:rsid w:val="00820A8C"/>
    <w:rsid w:val="00820D58"/>
    <w:rsid w:val="008215FB"/>
    <w:rsid w:val="008220CC"/>
    <w:rsid w:val="0082285C"/>
    <w:rsid w:val="00822A23"/>
    <w:rsid w:val="00823070"/>
    <w:rsid w:val="00823174"/>
    <w:rsid w:val="00823ACD"/>
    <w:rsid w:val="00823F6A"/>
    <w:rsid w:val="00824836"/>
    <w:rsid w:val="00824A72"/>
    <w:rsid w:val="00824B74"/>
    <w:rsid w:val="008252ED"/>
    <w:rsid w:val="00825619"/>
    <w:rsid w:val="00825751"/>
    <w:rsid w:val="008264EB"/>
    <w:rsid w:val="008268CE"/>
    <w:rsid w:val="00827BBF"/>
    <w:rsid w:val="00827C23"/>
    <w:rsid w:val="00827EB2"/>
    <w:rsid w:val="0083028D"/>
    <w:rsid w:val="00830E8F"/>
    <w:rsid w:val="00831403"/>
    <w:rsid w:val="0083224A"/>
    <w:rsid w:val="0083363E"/>
    <w:rsid w:val="0083364F"/>
    <w:rsid w:val="00833B05"/>
    <w:rsid w:val="00833F84"/>
    <w:rsid w:val="008340FF"/>
    <w:rsid w:val="0083484F"/>
    <w:rsid w:val="00835049"/>
    <w:rsid w:val="008352AC"/>
    <w:rsid w:val="008362B4"/>
    <w:rsid w:val="0083677A"/>
    <w:rsid w:val="008368CC"/>
    <w:rsid w:val="00836A70"/>
    <w:rsid w:val="00837F65"/>
    <w:rsid w:val="00837F69"/>
    <w:rsid w:val="00840CA2"/>
    <w:rsid w:val="00840E3C"/>
    <w:rsid w:val="00840EFE"/>
    <w:rsid w:val="00840F36"/>
    <w:rsid w:val="0084206C"/>
    <w:rsid w:val="00842611"/>
    <w:rsid w:val="00842747"/>
    <w:rsid w:val="00843343"/>
    <w:rsid w:val="0084374F"/>
    <w:rsid w:val="00844A22"/>
    <w:rsid w:val="00845595"/>
    <w:rsid w:val="00846567"/>
    <w:rsid w:val="00847703"/>
    <w:rsid w:val="00847DF5"/>
    <w:rsid w:val="00850927"/>
    <w:rsid w:val="00850BD9"/>
    <w:rsid w:val="00850D5B"/>
    <w:rsid w:val="00851895"/>
    <w:rsid w:val="00851D7A"/>
    <w:rsid w:val="00851FB5"/>
    <w:rsid w:val="0085309D"/>
    <w:rsid w:val="00853726"/>
    <w:rsid w:val="00853F1D"/>
    <w:rsid w:val="00854200"/>
    <w:rsid w:val="0085497A"/>
    <w:rsid w:val="00856883"/>
    <w:rsid w:val="00856897"/>
    <w:rsid w:val="00856C6A"/>
    <w:rsid w:val="00856E9A"/>
    <w:rsid w:val="0086075D"/>
    <w:rsid w:val="008616B2"/>
    <w:rsid w:val="00861888"/>
    <w:rsid w:val="00861907"/>
    <w:rsid w:val="00862502"/>
    <w:rsid w:val="00862CC1"/>
    <w:rsid w:val="00862DF1"/>
    <w:rsid w:val="00862EAB"/>
    <w:rsid w:val="00863237"/>
    <w:rsid w:val="0086333B"/>
    <w:rsid w:val="008634B5"/>
    <w:rsid w:val="00863F90"/>
    <w:rsid w:val="00863FEB"/>
    <w:rsid w:val="00864229"/>
    <w:rsid w:val="008642A7"/>
    <w:rsid w:val="0086497A"/>
    <w:rsid w:val="008655AD"/>
    <w:rsid w:val="008660D4"/>
    <w:rsid w:val="00866C03"/>
    <w:rsid w:val="008676B3"/>
    <w:rsid w:val="00867A8D"/>
    <w:rsid w:val="00867BCF"/>
    <w:rsid w:val="00867D4E"/>
    <w:rsid w:val="00871FA9"/>
    <w:rsid w:val="00871FF2"/>
    <w:rsid w:val="00872714"/>
    <w:rsid w:val="008728E9"/>
    <w:rsid w:val="0087327D"/>
    <w:rsid w:val="0087421C"/>
    <w:rsid w:val="008747E6"/>
    <w:rsid w:val="00875383"/>
    <w:rsid w:val="00876151"/>
    <w:rsid w:val="00876530"/>
    <w:rsid w:val="00876542"/>
    <w:rsid w:val="008765A3"/>
    <w:rsid w:val="00876C96"/>
    <w:rsid w:val="00876E2F"/>
    <w:rsid w:val="00880A56"/>
    <w:rsid w:val="00881342"/>
    <w:rsid w:val="00881E82"/>
    <w:rsid w:val="00882874"/>
    <w:rsid w:val="00882B31"/>
    <w:rsid w:val="00882E3C"/>
    <w:rsid w:val="0088308A"/>
    <w:rsid w:val="00883787"/>
    <w:rsid w:val="00885395"/>
    <w:rsid w:val="008855E4"/>
    <w:rsid w:val="00886050"/>
    <w:rsid w:val="008863E9"/>
    <w:rsid w:val="00886CD2"/>
    <w:rsid w:val="008874D7"/>
    <w:rsid w:val="00891BF8"/>
    <w:rsid w:val="00891E6F"/>
    <w:rsid w:val="008925AA"/>
    <w:rsid w:val="0089275D"/>
    <w:rsid w:val="00892A36"/>
    <w:rsid w:val="00893239"/>
    <w:rsid w:val="00893513"/>
    <w:rsid w:val="0089404A"/>
    <w:rsid w:val="0089409B"/>
    <w:rsid w:val="008940E9"/>
    <w:rsid w:val="00894489"/>
    <w:rsid w:val="00894CD6"/>
    <w:rsid w:val="0089589D"/>
    <w:rsid w:val="008959C1"/>
    <w:rsid w:val="00895F19"/>
    <w:rsid w:val="008963A5"/>
    <w:rsid w:val="00896D5D"/>
    <w:rsid w:val="008A2161"/>
    <w:rsid w:val="008A2792"/>
    <w:rsid w:val="008A28DF"/>
    <w:rsid w:val="008A2C4B"/>
    <w:rsid w:val="008A2CB5"/>
    <w:rsid w:val="008A3158"/>
    <w:rsid w:val="008A3363"/>
    <w:rsid w:val="008A3371"/>
    <w:rsid w:val="008A3A70"/>
    <w:rsid w:val="008A3C3E"/>
    <w:rsid w:val="008A5073"/>
    <w:rsid w:val="008A528A"/>
    <w:rsid w:val="008A551F"/>
    <w:rsid w:val="008A55EE"/>
    <w:rsid w:val="008A56AA"/>
    <w:rsid w:val="008A5D0F"/>
    <w:rsid w:val="008A66BB"/>
    <w:rsid w:val="008A6AC2"/>
    <w:rsid w:val="008A78FA"/>
    <w:rsid w:val="008A79DE"/>
    <w:rsid w:val="008B010A"/>
    <w:rsid w:val="008B1757"/>
    <w:rsid w:val="008B17C5"/>
    <w:rsid w:val="008B1A05"/>
    <w:rsid w:val="008B1C33"/>
    <w:rsid w:val="008B2C88"/>
    <w:rsid w:val="008B346A"/>
    <w:rsid w:val="008B4B6F"/>
    <w:rsid w:val="008B552B"/>
    <w:rsid w:val="008B5532"/>
    <w:rsid w:val="008B5DAA"/>
    <w:rsid w:val="008B6CC6"/>
    <w:rsid w:val="008B73A7"/>
    <w:rsid w:val="008B76CD"/>
    <w:rsid w:val="008B78EC"/>
    <w:rsid w:val="008B7992"/>
    <w:rsid w:val="008B7D7E"/>
    <w:rsid w:val="008C0264"/>
    <w:rsid w:val="008C2890"/>
    <w:rsid w:val="008C4796"/>
    <w:rsid w:val="008C54BC"/>
    <w:rsid w:val="008C5610"/>
    <w:rsid w:val="008C5739"/>
    <w:rsid w:val="008C5FD8"/>
    <w:rsid w:val="008C7282"/>
    <w:rsid w:val="008C7835"/>
    <w:rsid w:val="008C7D3B"/>
    <w:rsid w:val="008C7ECB"/>
    <w:rsid w:val="008D0536"/>
    <w:rsid w:val="008D087B"/>
    <w:rsid w:val="008D14FB"/>
    <w:rsid w:val="008D22C0"/>
    <w:rsid w:val="008D24AA"/>
    <w:rsid w:val="008D253E"/>
    <w:rsid w:val="008D2862"/>
    <w:rsid w:val="008D30AF"/>
    <w:rsid w:val="008D36BD"/>
    <w:rsid w:val="008D3777"/>
    <w:rsid w:val="008D3B86"/>
    <w:rsid w:val="008D3D43"/>
    <w:rsid w:val="008D43FD"/>
    <w:rsid w:val="008D4755"/>
    <w:rsid w:val="008D4C3D"/>
    <w:rsid w:val="008D5917"/>
    <w:rsid w:val="008D6D91"/>
    <w:rsid w:val="008D743C"/>
    <w:rsid w:val="008E0D3C"/>
    <w:rsid w:val="008E1B9E"/>
    <w:rsid w:val="008E2FCF"/>
    <w:rsid w:val="008E36BF"/>
    <w:rsid w:val="008E3865"/>
    <w:rsid w:val="008E44C4"/>
    <w:rsid w:val="008E54C9"/>
    <w:rsid w:val="008E55AB"/>
    <w:rsid w:val="008E656A"/>
    <w:rsid w:val="008E7009"/>
    <w:rsid w:val="008E70E3"/>
    <w:rsid w:val="008E757A"/>
    <w:rsid w:val="008E7E08"/>
    <w:rsid w:val="008F037F"/>
    <w:rsid w:val="008F120A"/>
    <w:rsid w:val="008F2051"/>
    <w:rsid w:val="008F27E0"/>
    <w:rsid w:val="008F27E7"/>
    <w:rsid w:val="008F29B9"/>
    <w:rsid w:val="008F43CF"/>
    <w:rsid w:val="008F4419"/>
    <w:rsid w:val="008F48EB"/>
    <w:rsid w:val="008F4F0B"/>
    <w:rsid w:val="008F6604"/>
    <w:rsid w:val="009008EB"/>
    <w:rsid w:val="009012F5"/>
    <w:rsid w:val="00901303"/>
    <w:rsid w:val="009017FC"/>
    <w:rsid w:val="00902156"/>
    <w:rsid w:val="00902575"/>
    <w:rsid w:val="0090370B"/>
    <w:rsid w:val="009046C4"/>
    <w:rsid w:val="00905230"/>
    <w:rsid w:val="00905444"/>
    <w:rsid w:val="00905636"/>
    <w:rsid w:val="00905F88"/>
    <w:rsid w:val="009062A5"/>
    <w:rsid w:val="009066B0"/>
    <w:rsid w:val="009066FC"/>
    <w:rsid w:val="009069C6"/>
    <w:rsid w:val="00906EF8"/>
    <w:rsid w:val="00907699"/>
    <w:rsid w:val="00907BFF"/>
    <w:rsid w:val="00907C0B"/>
    <w:rsid w:val="00910556"/>
    <w:rsid w:val="00910B6D"/>
    <w:rsid w:val="00910FA7"/>
    <w:rsid w:val="00911272"/>
    <w:rsid w:val="00911339"/>
    <w:rsid w:val="0091161D"/>
    <w:rsid w:val="00911963"/>
    <w:rsid w:val="00912038"/>
    <w:rsid w:val="009135D6"/>
    <w:rsid w:val="00913C10"/>
    <w:rsid w:val="00913FD5"/>
    <w:rsid w:val="00914C77"/>
    <w:rsid w:val="00915197"/>
    <w:rsid w:val="0091553B"/>
    <w:rsid w:val="00915A7B"/>
    <w:rsid w:val="00915E78"/>
    <w:rsid w:val="009161E3"/>
    <w:rsid w:val="009165EE"/>
    <w:rsid w:val="00917555"/>
    <w:rsid w:val="009177CA"/>
    <w:rsid w:val="00920474"/>
    <w:rsid w:val="009209B8"/>
    <w:rsid w:val="00921222"/>
    <w:rsid w:val="00921852"/>
    <w:rsid w:val="00921ACB"/>
    <w:rsid w:val="0092354E"/>
    <w:rsid w:val="0092369B"/>
    <w:rsid w:val="00923BFD"/>
    <w:rsid w:val="00923F04"/>
    <w:rsid w:val="00924C26"/>
    <w:rsid w:val="00926CC4"/>
    <w:rsid w:val="00926E2F"/>
    <w:rsid w:val="00927364"/>
    <w:rsid w:val="00927945"/>
    <w:rsid w:val="00930048"/>
    <w:rsid w:val="009301A7"/>
    <w:rsid w:val="00930264"/>
    <w:rsid w:val="00930D92"/>
    <w:rsid w:val="009312A0"/>
    <w:rsid w:val="00931463"/>
    <w:rsid w:val="009319A0"/>
    <w:rsid w:val="009319FD"/>
    <w:rsid w:val="00931A58"/>
    <w:rsid w:val="00931E50"/>
    <w:rsid w:val="00932023"/>
    <w:rsid w:val="00932461"/>
    <w:rsid w:val="00932A64"/>
    <w:rsid w:val="00933A17"/>
    <w:rsid w:val="00933D94"/>
    <w:rsid w:val="00934308"/>
    <w:rsid w:val="0093465D"/>
    <w:rsid w:val="00934988"/>
    <w:rsid w:val="00934A90"/>
    <w:rsid w:val="009357F7"/>
    <w:rsid w:val="00935A7E"/>
    <w:rsid w:val="00937089"/>
    <w:rsid w:val="009374C8"/>
    <w:rsid w:val="00937F29"/>
    <w:rsid w:val="00941223"/>
    <w:rsid w:val="009416F4"/>
    <w:rsid w:val="009417E4"/>
    <w:rsid w:val="00941C13"/>
    <w:rsid w:val="00942A36"/>
    <w:rsid w:val="00942D50"/>
    <w:rsid w:val="00943566"/>
    <w:rsid w:val="00944F8A"/>
    <w:rsid w:val="00945922"/>
    <w:rsid w:val="00945BCE"/>
    <w:rsid w:val="0094672D"/>
    <w:rsid w:val="00946827"/>
    <w:rsid w:val="009471B4"/>
    <w:rsid w:val="009510A2"/>
    <w:rsid w:val="00951262"/>
    <w:rsid w:val="009524B1"/>
    <w:rsid w:val="0095265D"/>
    <w:rsid w:val="00952EA1"/>
    <w:rsid w:val="0095308E"/>
    <w:rsid w:val="009530A1"/>
    <w:rsid w:val="00953257"/>
    <w:rsid w:val="00953265"/>
    <w:rsid w:val="00953645"/>
    <w:rsid w:val="00954276"/>
    <w:rsid w:val="0095474C"/>
    <w:rsid w:val="00954921"/>
    <w:rsid w:val="00955974"/>
    <w:rsid w:val="00955FF3"/>
    <w:rsid w:val="009564DB"/>
    <w:rsid w:val="00956A06"/>
    <w:rsid w:val="00956E6C"/>
    <w:rsid w:val="00957D42"/>
    <w:rsid w:val="00957D92"/>
    <w:rsid w:val="00960F51"/>
    <w:rsid w:val="009610C8"/>
    <w:rsid w:val="0096119C"/>
    <w:rsid w:val="009619D1"/>
    <w:rsid w:val="0096276E"/>
    <w:rsid w:val="00962CB9"/>
    <w:rsid w:val="00964115"/>
    <w:rsid w:val="00964312"/>
    <w:rsid w:val="0096436A"/>
    <w:rsid w:val="00964DD4"/>
    <w:rsid w:val="00964E95"/>
    <w:rsid w:val="00965315"/>
    <w:rsid w:val="00965669"/>
    <w:rsid w:val="00965B8A"/>
    <w:rsid w:val="00965EEF"/>
    <w:rsid w:val="00966D15"/>
    <w:rsid w:val="0096780E"/>
    <w:rsid w:val="00967E4B"/>
    <w:rsid w:val="0097071F"/>
    <w:rsid w:val="009717AC"/>
    <w:rsid w:val="009724F4"/>
    <w:rsid w:val="0097317C"/>
    <w:rsid w:val="00973A1C"/>
    <w:rsid w:val="00974601"/>
    <w:rsid w:val="009751C1"/>
    <w:rsid w:val="009771B7"/>
    <w:rsid w:val="00977713"/>
    <w:rsid w:val="009778CC"/>
    <w:rsid w:val="00977E8E"/>
    <w:rsid w:val="00977F5A"/>
    <w:rsid w:val="009811F1"/>
    <w:rsid w:val="0098170A"/>
    <w:rsid w:val="00982282"/>
    <w:rsid w:val="0098258F"/>
    <w:rsid w:val="00982C17"/>
    <w:rsid w:val="009834FE"/>
    <w:rsid w:val="00983C90"/>
    <w:rsid w:val="00983E57"/>
    <w:rsid w:val="00984F83"/>
    <w:rsid w:val="00985357"/>
    <w:rsid w:val="00985DE2"/>
    <w:rsid w:val="00986543"/>
    <w:rsid w:val="00986734"/>
    <w:rsid w:val="0098675D"/>
    <w:rsid w:val="009876D1"/>
    <w:rsid w:val="00987BA4"/>
    <w:rsid w:val="00990112"/>
    <w:rsid w:val="00991BAC"/>
    <w:rsid w:val="00991E3D"/>
    <w:rsid w:val="009926E0"/>
    <w:rsid w:val="0099293A"/>
    <w:rsid w:val="009943D3"/>
    <w:rsid w:val="0099451E"/>
    <w:rsid w:val="00996469"/>
    <w:rsid w:val="009968A5"/>
    <w:rsid w:val="00996B1A"/>
    <w:rsid w:val="009A01D7"/>
    <w:rsid w:val="009A0EC4"/>
    <w:rsid w:val="009A13A7"/>
    <w:rsid w:val="009A18F6"/>
    <w:rsid w:val="009A1D4B"/>
    <w:rsid w:val="009A2253"/>
    <w:rsid w:val="009A232F"/>
    <w:rsid w:val="009A2961"/>
    <w:rsid w:val="009A2DCC"/>
    <w:rsid w:val="009A33CF"/>
    <w:rsid w:val="009A388A"/>
    <w:rsid w:val="009A4272"/>
    <w:rsid w:val="009A44C8"/>
    <w:rsid w:val="009A5ABC"/>
    <w:rsid w:val="009A621F"/>
    <w:rsid w:val="009A6998"/>
    <w:rsid w:val="009A7857"/>
    <w:rsid w:val="009A7B9F"/>
    <w:rsid w:val="009A7F10"/>
    <w:rsid w:val="009B08AC"/>
    <w:rsid w:val="009B1102"/>
    <w:rsid w:val="009B214F"/>
    <w:rsid w:val="009B24E7"/>
    <w:rsid w:val="009B2746"/>
    <w:rsid w:val="009B3E26"/>
    <w:rsid w:val="009B43B5"/>
    <w:rsid w:val="009B44CF"/>
    <w:rsid w:val="009B53C7"/>
    <w:rsid w:val="009B5527"/>
    <w:rsid w:val="009B61F4"/>
    <w:rsid w:val="009B6A85"/>
    <w:rsid w:val="009B6AE4"/>
    <w:rsid w:val="009B7047"/>
    <w:rsid w:val="009B739C"/>
    <w:rsid w:val="009B7560"/>
    <w:rsid w:val="009C0669"/>
    <w:rsid w:val="009C074E"/>
    <w:rsid w:val="009C0EFE"/>
    <w:rsid w:val="009C1271"/>
    <w:rsid w:val="009C1DA7"/>
    <w:rsid w:val="009C1E10"/>
    <w:rsid w:val="009C222F"/>
    <w:rsid w:val="009C23E2"/>
    <w:rsid w:val="009C3006"/>
    <w:rsid w:val="009C33B7"/>
    <w:rsid w:val="009C3706"/>
    <w:rsid w:val="009C37AA"/>
    <w:rsid w:val="009C39EF"/>
    <w:rsid w:val="009C3A3A"/>
    <w:rsid w:val="009C3E49"/>
    <w:rsid w:val="009C480A"/>
    <w:rsid w:val="009C5573"/>
    <w:rsid w:val="009C5C9E"/>
    <w:rsid w:val="009C60FD"/>
    <w:rsid w:val="009C69DC"/>
    <w:rsid w:val="009C6A81"/>
    <w:rsid w:val="009C6AAE"/>
    <w:rsid w:val="009C6CEA"/>
    <w:rsid w:val="009C78F6"/>
    <w:rsid w:val="009C7B85"/>
    <w:rsid w:val="009D0254"/>
    <w:rsid w:val="009D0C03"/>
    <w:rsid w:val="009D1A64"/>
    <w:rsid w:val="009D238E"/>
    <w:rsid w:val="009D27B7"/>
    <w:rsid w:val="009D2EE2"/>
    <w:rsid w:val="009D355C"/>
    <w:rsid w:val="009D3F8D"/>
    <w:rsid w:val="009D4B92"/>
    <w:rsid w:val="009D510E"/>
    <w:rsid w:val="009D537E"/>
    <w:rsid w:val="009D5B91"/>
    <w:rsid w:val="009D5D73"/>
    <w:rsid w:val="009D5FD1"/>
    <w:rsid w:val="009D792E"/>
    <w:rsid w:val="009D798F"/>
    <w:rsid w:val="009E0DFE"/>
    <w:rsid w:val="009E2456"/>
    <w:rsid w:val="009E2B13"/>
    <w:rsid w:val="009E2D9B"/>
    <w:rsid w:val="009E2F6F"/>
    <w:rsid w:val="009E31F6"/>
    <w:rsid w:val="009E34CD"/>
    <w:rsid w:val="009E3A50"/>
    <w:rsid w:val="009E401C"/>
    <w:rsid w:val="009E4B3D"/>
    <w:rsid w:val="009E4C07"/>
    <w:rsid w:val="009E55D2"/>
    <w:rsid w:val="009E55ED"/>
    <w:rsid w:val="009E5B83"/>
    <w:rsid w:val="009E6774"/>
    <w:rsid w:val="009E777F"/>
    <w:rsid w:val="009E7A16"/>
    <w:rsid w:val="009F0B88"/>
    <w:rsid w:val="009F1319"/>
    <w:rsid w:val="009F1727"/>
    <w:rsid w:val="009F18E2"/>
    <w:rsid w:val="009F191C"/>
    <w:rsid w:val="009F1B0C"/>
    <w:rsid w:val="009F40A4"/>
    <w:rsid w:val="009F45CC"/>
    <w:rsid w:val="009F4B99"/>
    <w:rsid w:val="009F4E0D"/>
    <w:rsid w:val="009F6120"/>
    <w:rsid w:val="009F61C0"/>
    <w:rsid w:val="009F6531"/>
    <w:rsid w:val="009F684F"/>
    <w:rsid w:val="009F7324"/>
    <w:rsid w:val="009F74F7"/>
    <w:rsid w:val="009F755C"/>
    <w:rsid w:val="009F76FC"/>
    <w:rsid w:val="009F7784"/>
    <w:rsid w:val="009F7856"/>
    <w:rsid w:val="009F7C8E"/>
    <w:rsid w:val="00A004BB"/>
    <w:rsid w:val="00A00672"/>
    <w:rsid w:val="00A00D76"/>
    <w:rsid w:val="00A00E5C"/>
    <w:rsid w:val="00A01184"/>
    <w:rsid w:val="00A01449"/>
    <w:rsid w:val="00A02E8B"/>
    <w:rsid w:val="00A0324D"/>
    <w:rsid w:val="00A0328C"/>
    <w:rsid w:val="00A03701"/>
    <w:rsid w:val="00A037C2"/>
    <w:rsid w:val="00A03D43"/>
    <w:rsid w:val="00A04380"/>
    <w:rsid w:val="00A044CF"/>
    <w:rsid w:val="00A04786"/>
    <w:rsid w:val="00A04836"/>
    <w:rsid w:val="00A04FD3"/>
    <w:rsid w:val="00A05307"/>
    <w:rsid w:val="00A05472"/>
    <w:rsid w:val="00A05C32"/>
    <w:rsid w:val="00A0653F"/>
    <w:rsid w:val="00A068AC"/>
    <w:rsid w:val="00A0698C"/>
    <w:rsid w:val="00A06AD0"/>
    <w:rsid w:val="00A06B74"/>
    <w:rsid w:val="00A06E05"/>
    <w:rsid w:val="00A07191"/>
    <w:rsid w:val="00A10265"/>
    <w:rsid w:val="00A1048F"/>
    <w:rsid w:val="00A11190"/>
    <w:rsid w:val="00A11CD0"/>
    <w:rsid w:val="00A11D7C"/>
    <w:rsid w:val="00A11FDA"/>
    <w:rsid w:val="00A12ADC"/>
    <w:rsid w:val="00A135B1"/>
    <w:rsid w:val="00A13746"/>
    <w:rsid w:val="00A13948"/>
    <w:rsid w:val="00A14CCD"/>
    <w:rsid w:val="00A1555B"/>
    <w:rsid w:val="00A155C5"/>
    <w:rsid w:val="00A15B5F"/>
    <w:rsid w:val="00A1605F"/>
    <w:rsid w:val="00A1643A"/>
    <w:rsid w:val="00A16AD8"/>
    <w:rsid w:val="00A1799B"/>
    <w:rsid w:val="00A20082"/>
    <w:rsid w:val="00A2021E"/>
    <w:rsid w:val="00A2038A"/>
    <w:rsid w:val="00A206CE"/>
    <w:rsid w:val="00A2074D"/>
    <w:rsid w:val="00A20EEE"/>
    <w:rsid w:val="00A21C95"/>
    <w:rsid w:val="00A21CF3"/>
    <w:rsid w:val="00A21DD6"/>
    <w:rsid w:val="00A22D22"/>
    <w:rsid w:val="00A232E1"/>
    <w:rsid w:val="00A236DD"/>
    <w:rsid w:val="00A23979"/>
    <w:rsid w:val="00A24336"/>
    <w:rsid w:val="00A245C7"/>
    <w:rsid w:val="00A2476C"/>
    <w:rsid w:val="00A24813"/>
    <w:rsid w:val="00A24C54"/>
    <w:rsid w:val="00A25070"/>
    <w:rsid w:val="00A25D37"/>
    <w:rsid w:val="00A2692B"/>
    <w:rsid w:val="00A26E53"/>
    <w:rsid w:val="00A27AEC"/>
    <w:rsid w:val="00A27DC9"/>
    <w:rsid w:val="00A31B4A"/>
    <w:rsid w:val="00A31BB4"/>
    <w:rsid w:val="00A320DB"/>
    <w:rsid w:val="00A327E6"/>
    <w:rsid w:val="00A33301"/>
    <w:rsid w:val="00A348FE"/>
    <w:rsid w:val="00A35D16"/>
    <w:rsid w:val="00A35D29"/>
    <w:rsid w:val="00A36418"/>
    <w:rsid w:val="00A36588"/>
    <w:rsid w:val="00A3698C"/>
    <w:rsid w:val="00A375C3"/>
    <w:rsid w:val="00A37661"/>
    <w:rsid w:val="00A376F1"/>
    <w:rsid w:val="00A37BCD"/>
    <w:rsid w:val="00A409E2"/>
    <w:rsid w:val="00A41323"/>
    <w:rsid w:val="00A41689"/>
    <w:rsid w:val="00A41CE5"/>
    <w:rsid w:val="00A41E4D"/>
    <w:rsid w:val="00A42592"/>
    <w:rsid w:val="00A425BF"/>
    <w:rsid w:val="00A42E5A"/>
    <w:rsid w:val="00A43329"/>
    <w:rsid w:val="00A43C59"/>
    <w:rsid w:val="00A45745"/>
    <w:rsid w:val="00A468C9"/>
    <w:rsid w:val="00A4792F"/>
    <w:rsid w:val="00A47C17"/>
    <w:rsid w:val="00A50ECD"/>
    <w:rsid w:val="00A518F3"/>
    <w:rsid w:val="00A51B6B"/>
    <w:rsid w:val="00A52729"/>
    <w:rsid w:val="00A52CE1"/>
    <w:rsid w:val="00A53651"/>
    <w:rsid w:val="00A53675"/>
    <w:rsid w:val="00A5536F"/>
    <w:rsid w:val="00A564D7"/>
    <w:rsid w:val="00A56525"/>
    <w:rsid w:val="00A56B6A"/>
    <w:rsid w:val="00A577CE"/>
    <w:rsid w:val="00A578DC"/>
    <w:rsid w:val="00A57F1D"/>
    <w:rsid w:val="00A604FB"/>
    <w:rsid w:val="00A61537"/>
    <w:rsid w:val="00A617B4"/>
    <w:rsid w:val="00A63DB0"/>
    <w:rsid w:val="00A640E2"/>
    <w:rsid w:val="00A647C5"/>
    <w:rsid w:val="00A64C56"/>
    <w:rsid w:val="00A64D65"/>
    <w:rsid w:val="00A6693F"/>
    <w:rsid w:val="00A66B01"/>
    <w:rsid w:val="00A66C9E"/>
    <w:rsid w:val="00A66F82"/>
    <w:rsid w:val="00A67140"/>
    <w:rsid w:val="00A6725B"/>
    <w:rsid w:val="00A67B83"/>
    <w:rsid w:val="00A67CCC"/>
    <w:rsid w:val="00A70411"/>
    <w:rsid w:val="00A70605"/>
    <w:rsid w:val="00A70A24"/>
    <w:rsid w:val="00A70D58"/>
    <w:rsid w:val="00A712F5"/>
    <w:rsid w:val="00A7155B"/>
    <w:rsid w:val="00A71598"/>
    <w:rsid w:val="00A71D13"/>
    <w:rsid w:val="00A725B0"/>
    <w:rsid w:val="00A73134"/>
    <w:rsid w:val="00A7365A"/>
    <w:rsid w:val="00A738B7"/>
    <w:rsid w:val="00A73CAD"/>
    <w:rsid w:val="00A74635"/>
    <w:rsid w:val="00A74F79"/>
    <w:rsid w:val="00A76001"/>
    <w:rsid w:val="00A76993"/>
    <w:rsid w:val="00A76E4A"/>
    <w:rsid w:val="00A76F71"/>
    <w:rsid w:val="00A777B2"/>
    <w:rsid w:val="00A77987"/>
    <w:rsid w:val="00A80339"/>
    <w:rsid w:val="00A8107E"/>
    <w:rsid w:val="00A81111"/>
    <w:rsid w:val="00A812C2"/>
    <w:rsid w:val="00A813B5"/>
    <w:rsid w:val="00A825D4"/>
    <w:rsid w:val="00A828F6"/>
    <w:rsid w:val="00A82B73"/>
    <w:rsid w:val="00A82EA4"/>
    <w:rsid w:val="00A836B6"/>
    <w:rsid w:val="00A84F08"/>
    <w:rsid w:val="00A8551A"/>
    <w:rsid w:val="00A86A8F"/>
    <w:rsid w:val="00A86C09"/>
    <w:rsid w:val="00A86E8B"/>
    <w:rsid w:val="00A86F29"/>
    <w:rsid w:val="00A87164"/>
    <w:rsid w:val="00A87A1E"/>
    <w:rsid w:val="00A90BD1"/>
    <w:rsid w:val="00A91877"/>
    <w:rsid w:val="00A91C4C"/>
    <w:rsid w:val="00A92954"/>
    <w:rsid w:val="00A92CE5"/>
    <w:rsid w:val="00A93072"/>
    <w:rsid w:val="00A930FB"/>
    <w:rsid w:val="00A93121"/>
    <w:rsid w:val="00A938BD"/>
    <w:rsid w:val="00A93953"/>
    <w:rsid w:val="00A94E61"/>
    <w:rsid w:val="00A95204"/>
    <w:rsid w:val="00A959D8"/>
    <w:rsid w:val="00A96DAE"/>
    <w:rsid w:val="00A972A4"/>
    <w:rsid w:val="00A97843"/>
    <w:rsid w:val="00AA08B0"/>
    <w:rsid w:val="00AA0901"/>
    <w:rsid w:val="00AA093A"/>
    <w:rsid w:val="00AA113D"/>
    <w:rsid w:val="00AA11A6"/>
    <w:rsid w:val="00AA171D"/>
    <w:rsid w:val="00AA1B6C"/>
    <w:rsid w:val="00AA22AA"/>
    <w:rsid w:val="00AA22F6"/>
    <w:rsid w:val="00AA243A"/>
    <w:rsid w:val="00AA3035"/>
    <w:rsid w:val="00AA463B"/>
    <w:rsid w:val="00AA61EB"/>
    <w:rsid w:val="00AA6BD5"/>
    <w:rsid w:val="00AA6BD8"/>
    <w:rsid w:val="00AA6C7D"/>
    <w:rsid w:val="00AA711A"/>
    <w:rsid w:val="00AA7FD6"/>
    <w:rsid w:val="00AB042A"/>
    <w:rsid w:val="00AB11AD"/>
    <w:rsid w:val="00AB19EF"/>
    <w:rsid w:val="00AB1A38"/>
    <w:rsid w:val="00AB2495"/>
    <w:rsid w:val="00AB25B4"/>
    <w:rsid w:val="00AB2D34"/>
    <w:rsid w:val="00AB3430"/>
    <w:rsid w:val="00AB368C"/>
    <w:rsid w:val="00AB36FC"/>
    <w:rsid w:val="00AB37B9"/>
    <w:rsid w:val="00AB38D2"/>
    <w:rsid w:val="00AB3AD5"/>
    <w:rsid w:val="00AB3DF1"/>
    <w:rsid w:val="00AB3FB0"/>
    <w:rsid w:val="00AB4364"/>
    <w:rsid w:val="00AB44CD"/>
    <w:rsid w:val="00AB4AD1"/>
    <w:rsid w:val="00AB4B7A"/>
    <w:rsid w:val="00AB5D92"/>
    <w:rsid w:val="00AB5E07"/>
    <w:rsid w:val="00AB63EC"/>
    <w:rsid w:val="00AB7416"/>
    <w:rsid w:val="00AB74C0"/>
    <w:rsid w:val="00AB78D6"/>
    <w:rsid w:val="00AB7CFA"/>
    <w:rsid w:val="00AB7D5E"/>
    <w:rsid w:val="00AC011A"/>
    <w:rsid w:val="00AC105C"/>
    <w:rsid w:val="00AC11DB"/>
    <w:rsid w:val="00AC15BE"/>
    <w:rsid w:val="00AC16A7"/>
    <w:rsid w:val="00AC19B9"/>
    <w:rsid w:val="00AC2037"/>
    <w:rsid w:val="00AC2ABD"/>
    <w:rsid w:val="00AC3437"/>
    <w:rsid w:val="00AC3547"/>
    <w:rsid w:val="00AC3A17"/>
    <w:rsid w:val="00AC3FB5"/>
    <w:rsid w:val="00AC4B42"/>
    <w:rsid w:val="00AC4B91"/>
    <w:rsid w:val="00AC5B42"/>
    <w:rsid w:val="00AC5B48"/>
    <w:rsid w:val="00AC6488"/>
    <w:rsid w:val="00AC7054"/>
    <w:rsid w:val="00AC73F9"/>
    <w:rsid w:val="00AC7693"/>
    <w:rsid w:val="00AC7BFB"/>
    <w:rsid w:val="00AC7F40"/>
    <w:rsid w:val="00AD0C6A"/>
    <w:rsid w:val="00AD1264"/>
    <w:rsid w:val="00AD1450"/>
    <w:rsid w:val="00AD15E8"/>
    <w:rsid w:val="00AD2F39"/>
    <w:rsid w:val="00AD30A5"/>
    <w:rsid w:val="00AD3239"/>
    <w:rsid w:val="00AD356D"/>
    <w:rsid w:val="00AD3995"/>
    <w:rsid w:val="00AD4EFD"/>
    <w:rsid w:val="00AD5409"/>
    <w:rsid w:val="00AD5E72"/>
    <w:rsid w:val="00AD5F9A"/>
    <w:rsid w:val="00AD61D9"/>
    <w:rsid w:val="00AD64F6"/>
    <w:rsid w:val="00AD6502"/>
    <w:rsid w:val="00AD6D84"/>
    <w:rsid w:val="00AD6E61"/>
    <w:rsid w:val="00AE02ED"/>
    <w:rsid w:val="00AE0695"/>
    <w:rsid w:val="00AE0F2A"/>
    <w:rsid w:val="00AE115B"/>
    <w:rsid w:val="00AE1898"/>
    <w:rsid w:val="00AE1DDB"/>
    <w:rsid w:val="00AE20B6"/>
    <w:rsid w:val="00AE2C1A"/>
    <w:rsid w:val="00AE332D"/>
    <w:rsid w:val="00AE3E7E"/>
    <w:rsid w:val="00AE478A"/>
    <w:rsid w:val="00AE5254"/>
    <w:rsid w:val="00AE5C7A"/>
    <w:rsid w:val="00AE5F56"/>
    <w:rsid w:val="00AE6370"/>
    <w:rsid w:val="00AE7A96"/>
    <w:rsid w:val="00AE7E53"/>
    <w:rsid w:val="00AE7FC4"/>
    <w:rsid w:val="00AF0319"/>
    <w:rsid w:val="00AF0484"/>
    <w:rsid w:val="00AF06EA"/>
    <w:rsid w:val="00AF0A10"/>
    <w:rsid w:val="00AF0C2B"/>
    <w:rsid w:val="00AF1291"/>
    <w:rsid w:val="00AF1315"/>
    <w:rsid w:val="00AF19BF"/>
    <w:rsid w:val="00AF29CC"/>
    <w:rsid w:val="00AF2CC3"/>
    <w:rsid w:val="00AF2DC3"/>
    <w:rsid w:val="00AF3944"/>
    <w:rsid w:val="00AF77AB"/>
    <w:rsid w:val="00AF7D14"/>
    <w:rsid w:val="00B00095"/>
    <w:rsid w:val="00B001C7"/>
    <w:rsid w:val="00B0074E"/>
    <w:rsid w:val="00B00F24"/>
    <w:rsid w:val="00B015D4"/>
    <w:rsid w:val="00B01C7B"/>
    <w:rsid w:val="00B0281B"/>
    <w:rsid w:val="00B033E5"/>
    <w:rsid w:val="00B03A42"/>
    <w:rsid w:val="00B03A63"/>
    <w:rsid w:val="00B03A9C"/>
    <w:rsid w:val="00B041C8"/>
    <w:rsid w:val="00B04B46"/>
    <w:rsid w:val="00B04EEB"/>
    <w:rsid w:val="00B05B71"/>
    <w:rsid w:val="00B0672D"/>
    <w:rsid w:val="00B0676F"/>
    <w:rsid w:val="00B06A88"/>
    <w:rsid w:val="00B06FA7"/>
    <w:rsid w:val="00B07545"/>
    <w:rsid w:val="00B07738"/>
    <w:rsid w:val="00B101CD"/>
    <w:rsid w:val="00B107D7"/>
    <w:rsid w:val="00B11874"/>
    <w:rsid w:val="00B11A73"/>
    <w:rsid w:val="00B12059"/>
    <w:rsid w:val="00B129A4"/>
    <w:rsid w:val="00B13895"/>
    <w:rsid w:val="00B13D96"/>
    <w:rsid w:val="00B14422"/>
    <w:rsid w:val="00B147B2"/>
    <w:rsid w:val="00B14964"/>
    <w:rsid w:val="00B15113"/>
    <w:rsid w:val="00B15D13"/>
    <w:rsid w:val="00B15FB8"/>
    <w:rsid w:val="00B160CD"/>
    <w:rsid w:val="00B167DF"/>
    <w:rsid w:val="00B16BF1"/>
    <w:rsid w:val="00B17200"/>
    <w:rsid w:val="00B201A4"/>
    <w:rsid w:val="00B201D1"/>
    <w:rsid w:val="00B20F11"/>
    <w:rsid w:val="00B213A6"/>
    <w:rsid w:val="00B2271E"/>
    <w:rsid w:val="00B228BE"/>
    <w:rsid w:val="00B230E9"/>
    <w:rsid w:val="00B23210"/>
    <w:rsid w:val="00B235B0"/>
    <w:rsid w:val="00B23848"/>
    <w:rsid w:val="00B23DB7"/>
    <w:rsid w:val="00B24214"/>
    <w:rsid w:val="00B24DF6"/>
    <w:rsid w:val="00B25A27"/>
    <w:rsid w:val="00B266F8"/>
    <w:rsid w:val="00B267BF"/>
    <w:rsid w:val="00B26860"/>
    <w:rsid w:val="00B26C80"/>
    <w:rsid w:val="00B27232"/>
    <w:rsid w:val="00B27770"/>
    <w:rsid w:val="00B27A61"/>
    <w:rsid w:val="00B27F7A"/>
    <w:rsid w:val="00B30408"/>
    <w:rsid w:val="00B31942"/>
    <w:rsid w:val="00B323CA"/>
    <w:rsid w:val="00B336D1"/>
    <w:rsid w:val="00B33E1B"/>
    <w:rsid w:val="00B34893"/>
    <w:rsid w:val="00B34CB4"/>
    <w:rsid w:val="00B34FE2"/>
    <w:rsid w:val="00B35166"/>
    <w:rsid w:val="00B3531E"/>
    <w:rsid w:val="00B357D8"/>
    <w:rsid w:val="00B360F4"/>
    <w:rsid w:val="00B366DD"/>
    <w:rsid w:val="00B36A00"/>
    <w:rsid w:val="00B3792B"/>
    <w:rsid w:val="00B37A75"/>
    <w:rsid w:val="00B37BFC"/>
    <w:rsid w:val="00B40358"/>
    <w:rsid w:val="00B41614"/>
    <w:rsid w:val="00B41A99"/>
    <w:rsid w:val="00B42851"/>
    <w:rsid w:val="00B42F80"/>
    <w:rsid w:val="00B435CB"/>
    <w:rsid w:val="00B43A0A"/>
    <w:rsid w:val="00B43E2A"/>
    <w:rsid w:val="00B43EDA"/>
    <w:rsid w:val="00B44120"/>
    <w:rsid w:val="00B44419"/>
    <w:rsid w:val="00B4445A"/>
    <w:rsid w:val="00B44D88"/>
    <w:rsid w:val="00B44FBB"/>
    <w:rsid w:val="00B45CE6"/>
    <w:rsid w:val="00B45CE8"/>
    <w:rsid w:val="00B465EC"/>
    <w:rsid w:val="00B46ECE"/>
    <w:rsid w:val="00B501DF"/>
    <w:rsid w:val="00B505C8"/>
    <w:rsid w:val="00B508B0"/>
    <w:rsid w:val="00B50DB8"/>
    <w:rsid w:val="00B50FE9"/>
    <w:rsid w:val="00B51AC6"/>
    <w:rsid w:val="00B5309D"/>
    <w:rsid w:val="00B533B1"/>
    <w:rsid w:val="00B53654"/>
    <w:rsid w:val="00B53905"/>
    <w:rsid w:val="00B546DB"/>
    <w:rsid w:val="00B546EA"/>
    <w:rsid w:val="00B54B5B"/>
    <w:rsid w:val="00B54EC5"/>
    <w:rsid w:val="00B5562E"/>
    <w:rsid w:val="00B55862"/>
    <w:rsid w:val="00B55BE6"/>
    <w:rsid w:val="00B55C93"/>
    <w:rsid w:val="00B55D65"/>
    <w:rsid w:val="00B561B2"/>
    <w:rsid w:val="00B56305"/>
    <w:rsid w:val="00B56D9F"/>
    <w:rsid w:val="00B57000"/>
    <w:rsid w:val="00B57680"/>
    <w:rsid w:val="00B60939"/>
    <w:rsid w:val="00B60AFD"/>
    <w:rsid w:val="00B60D77"/>
    <w:rsid w:val="00B6218E"/>
    <w:rsid w:val="00B62715"/>
    <w:rsid w:val="00B627A1"/>
    <w:rsid w:val="00B63795"/>
    <w:rsid w:val="00B63B7D"/>
    <w:rsid w:val="00B645C9"/>
    <w:rsid w:val="00B65070"/>
    <w:rsid w:val="00B65611"/>
    <w:rsid w:val="00B65B41"/>
    <w:rsid w:val="00B65B52"/>
    <w:rsid w:val="00B65F38"/>
    <w:rsid w:val="00B66880"/>
    <w:rsid w:val="00B66A6A"/>
    <w:rsid w:val="00B670BB"/>
    <w:rsid w:val="00B67B55"/>
    <w:rsid w:val="00B700E8"/>
    <w:rsid w:val="00B705EF"/>
    <w:rsid w:val="00B70ADB"/>
    <w:rsid w:val="00B70E8E"/>
    <w:rsid w:val="00B72024"/>
    <w:rsid w:val="00B727F3"/>
    <w:rsid w:val="00B729CC"/>
    <w:rsid w:val="00B73968"/>
    <w:rsid w:val="00B749EB"/>
    <w:rsid w:val="00B756E3"/>
    <w:rsid w:val="00B75E19"/>
    <w:rsid w:val="00B76C92"/>
    <w:rsid w:val="00B77DE0"/>
    <w:rsid w:val="00B805DC"/>
    <w:rsid w:val="00B80981"/>
    <w:rsid w:val="00B80AB0"/>
    <w:rsid w:val="00B80B7A"/>
    <w:rsid w:val="00B80CFA"/>
    <w:rsid w:val="00B80EFD"/>
    <w:rsid w:val="00B8153F"/>
    <w:rsid w:val="00B818A4"/>
    <w:rsid w:val="00B819C1"/>
    <w:rsid w:val="00B8363B"/>
    <w:rsid w:val="00B83739"/>
    <w:rsid w:val="00B84117"/>
    <w:rsid w:val="00B8449D"/>
    <w:rsid w:val="00B85055"/>
    <w:rsid w:val="00B858F0"/>
    <w:rsid w:val="00B85AA2"/>
    <w:rsid w:val="00B85E66"/>
    <w:rsid w:val="00B8649C"/>
    <w:rsid w:val="00B86896"/>
    <w:rsid w:val="00B8695D"/>
    <w:rsid w:val="00B86A44"/>
    <w:rsid w:val="00B87D74"/>
    <w:rsid w:val="00B87F0A"/>
    <w:rsid w:val="00B91369"/>
    <w:rsid w:val="00B91480"/>
    <w:rsid w:val="00B91E0C"/>
    <w:rsid w:val="00B924CE"/>
    <w:rsid w:val="00B92D0B"/>
    <w:rsid w:val="00B93555"/>
    <w:rsid w:val="00B93762"/>
    <w:rsid w:val="00B94072"/>
    <w:rsid w:val="00B94945"/>
    <w:rsid w:val="00B94D94"/>
    <w:rsid w:val="00B94DD6"/>
    <w:rsid w:val="00B94E09"/>
    <w:rsid w:val="00B951C9"/>
    <w:rsid w:val="00B95246"/>
    <w:rsid w:val="00B952EA"/>
    <w:rsid w:val="00B95405"/>
    <w:rsid w:val="00B9580E"/>
    <w:rsid w:val="00B95835"/>
    <w:rsid w:val="00B96620"/>
    <w:rsid w:val="00B97163"/>
    <w:rsid w:val="00BA03B8"/>
    <w:rsid w:val="00BA053D"/>
    <w:rsid w:val="00BA1790"/>
    <w:rsid w:val="00BA1FE8"/>
    <w:rsid w:val="00BA28DD"/>
    <w:rsid w:val="00BA29B4"/>
    <w:rsid w:val="00BA322D"/>
    <w:rsid w:val="00BA329B"/>
    <w:rsid w:val="00BA34A2"/>
    <w:rsid w:val="00BA52D6"/>
    <w:rsid w:val="00BA63FA"/>
    <w:rsid w:val="00BA7B0D"/>
    <w:rsid w:val="00BB00B3"/>
    <w:rsid w:val="00BB024D"/>
    <w:rsid w:val="00BB048E"/>
    <w:rsid w:val="00BB06DF"/>
    <w:rsid w:val="00BB0BDD"/>
    <w:rsid w:val="00BB176C"/>
    <w:rsid w:val="00BB2A73"/>
    <w:rsid w:val="00BB335B"/>
    <w:rsid w:val="00BB3361"/>
    <w:rsid w:val="00BB33EA"/>
    <w:rsid w:val="00BB3A45"/>
    <w:rsid w:val="00BB41FE"/>
    <w:rsid w:val="00BB4ACC"/>
    <w:rsid w:val="00BB58B0"/>
    <w:rsid w:val="00BB5FD6"/>
    <w:rsid w:val="00BB6435"/>
    <w:rsid w:val="00BB65E7"/>
    <w:rsid w:val="00BB6AD2"/>
    <w:rsid w:val="00BB6F6A"/>
    <w:rsid w:val="00BB703E"/>
    <w:rsid w:val="00BB7320"/>
    <w:rsid w:val="00BB732D"/>
    <w:rsid w:val="00BB7405"/>
    <w:rsid w:val="00BB76CA"/>
    <w:rsid w:val="00BC076B"/>
    <w:rsid w:val="00BC0ACE"/>
    <w:rsid w:val="00BC1174"/>
    <w:rsid w:val="00BC3258"/>
    <w:rsid w:val="00BC3405"/>
    <w:rsid w:val="00BC3631"/>
    <w:rsid w:val="00BC3F83"/>
    <w:rsid w:val="00BC4533"/>
    <w:rsid w:val="00BC4FE7"/>
    <w:rsid w:val="00BC591F"/>
    <w:rsid w:val="00BC60A7"/>
    <w:rsid w:val="00BC655F"/>
    <w:rsid w:val="00BC6821"/>
    <w:rsid w:val="00BC6CCE"/>
    <w:rsid w:val="00BC715D"/>
    <w:rsid w:val="00BC7D6D"/>
    <w:rsid w:val="00BD0C7F"/>
    <w:rsid w:val="00BD1C7D"/>
    <w:rsid w:val="00BD2108"/>
    <w:rsid w:val="00BD269A"/>
    <w:rsid w:val="00BD2C30"/>
    <w:rsid w:val="00BD2C3F"/>
    <w:rsid w:val="00BD4F1B"/>
    <w:rsid w:val="00BD4F66"/>
    <w:rsid w:val="00BD4F9D"/>
    <w:rsid w:val="00BD533E"/>
    <w:rsid w:val="00BD5E5A"/>
    <w:rsid w:val="00BD666A"/>
    <w:rsid w:val="00BD68A3"/>
    <w:rsid w:val="00BD6938"/>
    <w:rsid w:val="00BD6BBE"/>
    <w:rsid w:val="00BD6CF3"/>
    <w:rsid w:val="00BD7106"/>
    <w:rsid w:val="00BD7F72"/>
    <w:rsid w:val="00BE01D7"/>
    <w:rsid w:val="00BE0AFD"/>
    <w:rsid w:val="00BE0ECA"/>
    <w:rsid w:val="00BE1C36"/>
    <w:rsid w:val="00BE2180"/>
    <w:rsid w:val="00BE21F2"/>
    <w:rsid w:val="00BE2427"/>
    <w:rsid w:val="00BE30D6"/>
    <w:rsid w:val="00BE35D4"/>
    <w:rsid w:val="00BE3806"/>
    <w:rsid w:val="00BE4275"/>
    <w:rsid w:val="00BE4440"/>
    <w:rsid w:val="00BE4944"/>
    <w:rsid w:val="00BE512B"/>
    <w:rsid w:val="00BE6476"/>
    <w:rsid w:val="00BE6C0B"/>
    <w:rsid w:val="00BE7271"/>
    <w:rsid w:val="00BE74B2"/>
    <w:rsid w:val="00BE75C8"/>
    <w:rsid w:val="00BE7FF9"/>
    <w:rsid w:val="00BF06AE"/>
    <w:rsid w:val="00BF08B4"/>
    <w:rsid w:val="00BF0F95"/>
    <w:rsid w:val="00BF106D"/>
    <w:rsid w:val="00BF117E"/>
    <w:rsid w:val="00BF18CB"/>
    <w:rsid w:val="00BF1A23"/>
    <w:rsid w:val="00BF2433"/>
    <w:rsid w:val="00BF25CB"/>
    <w:rsid w:val="00BF2A20"/>
    <w:rsid w:val="00BF2E6E"/>
    <w:rsid w:val="00BF361E"/>
    <w:rsid w:val="00BF4065"/>
    <w:rsid w:val="00BF4120"/>
    <w:rsid w:val="00BF4D6E"/>
    <w:rsid w:val="00BF5D98"/>
    <w:rsid w:val="00BF6172"/>
    <w:rsid w:val="00BF61C9"/>
    <w:rsid w:val="00BF642D"/>
    <w:rsid w:val="00BF65CE"/>
    <w:rsid w:val="00BF6C94"/>
    <w:rsid w:val="00BF7BA9"/>
    <w:rsid w:val="00C00424"/>
    <w:rsid w:val="00C00BB0"/>
    <w:rsid w:val="00C01395"/>
    <w:rsid w:val="00C01827"/>
    <w:rsid w:val="00C02D20"/>
    <w:rsid w:val="00C03021"/>
    <w:rsid w:val="00C0328F"/>
    <w:rsid w:val="00C033CC"/>
    <w:rsid w:val="00C03DF8"/>
    <w:rsid w:val="00C03E9F"/>
    <w:rsid w:val="00C04B42"/>
    <w:rsid w:val="00C04F28"/>
    <w:rsid w:val="00C06E62"/>
    <w:rsid w:val="00C06EB6"/>
    <w:rsid w:val="00C10046"/>
    <w:rsid w:val="00C10E2B"/>
    <w:rsid w:val="00C10E2D"/>
    <w:rsid w:val="00C1179F"/>
    <w:rsid w:val="00C127B9"/>
    <w:rsid w:val="00C128FA"/>
    <w:rsid w:val="00C12C14"/>
    <w:rsid w:val="00C12E1C"/>
    <w:rsid w:val="00C12EEC"/>
    <w:rsid w:val="00C1408D"/>
    <w:rsid w:val="00C14D79"/>
    <w:rsid w:val="00C15E99"/>
    <w:rsid w:val="00C15F04"/>
    <w:rsid w:val="00C1645C"/>
    <w:rsid w:val="00C166A5"/>
    <w:rsid w:val="00C16DBF"/>
    <w:rsid w:val="00C171A0"/>
    <w:rsid w:val="00C179B3"/>
    <w:rsid w:val="00C17E3F"/>
    <w:rsid w:val="00C200AA"/>
    <w:rsid w:val="00C21471"/>
    <w:rsid w:val="00C218E9"/>
    <w:rsid w:val="00C21AE9"/>
    <w:rsid w:val="00C21C07"/>
    <w:rsid w:val="00C228D4"/>
    <w:rsid w:val="00C23159"/>
    <w:rsid w:val="00C237ED"/>
    <w:rsid w:val="00C24632"/>
    <w:rsid w:val="00C247DD"/>
    <w:rsid w:val="00C24F9F"/>
    <w:rsid w:val="00C25418"/>
    <w:rsid w:val="00C25B7E"/>
    <w:rsid w:val="00C25D9C"/>
    <w:rsid w:val="00C266A9"/>
    <w:rsid w:val="00C2778B"/>
    <w:rsid w:val="00C300D9"/>
    <w:rsid w:val="00C30C62"/>
    <w:rsid w:val="00C31649"/>
    <w:rsid w:val="00C32919"/>
    <w:rsid w:val="00C32F83"/>
    <w:rsid w:val="00C3376E"/>
    <w:rsid w:val="00C34099"/>
    <w:rsid w:val="00C3434C"/>
    <w:rsid w:val="00C34AE1"/>
    <w:rsid w:val="00C355FA"/>
    <w:rsid w:val="00C36159"/>
    <w:rsid w:val="00C36FC3"/>
    <w:rsid w:val="00C37C64"/>
    <w:rsid w:val="00C40385"/>
    <w:rsid w:val="00C405A8"/>
    <w:rsid w:val="00C40790"/>
    <w:rsid w:val="00C40C1C"/>
    <w:rsid w:val="00C40E0C"/>
    <w:rsid w:val="00C41295"/>
    <w:rsid w:val="00C415B2"/>
    <w:rsid w:val="00C41768"/>
    <w:rsid w:val="00C4315B"/>
    <w:rsid w:val="00C43476"/>
    <w:rsid w:val="00C443E1"/>
    <w:rsid w:val="00C45A37"/>
    <w:rsid w:val="00C45B48"/>
    <w:rsid w:val="00C45E50"/>
    <w:rsid w:val="00C46113"/>
    <w:rsid w:val="00C46322"/>
    <w:rsid w:val="00C46471"/>
    <w:rsid w:val="00C46889"/>
    <w:rsid w:val="00C475AA"/>
    <w:rsid w:val="00C500F6"/>
    <w:rsid w:val="00C509CF"/>
    <w:rsid w:val="00C512FD"/>
    <w:rsid w:val="00C51750"/>
    <w:rsid w:val="00C519F7"/>
    <w:rsid w:val="00C5242E"/>
    <w:rsid w:val="00C527C7"/>
    <w:rsid w:val="00C52C28"/>
    <w:rsid w:val="00C53838"/>
    <w:rsid w:val="00C53C98"/>
    <w:rsid w:val="00C541B0"/>
    <w:rsid w:val="00C55176"/>
    <w:rsid w:val="00C55334"/>
    <w:rsid w:val="00C55D56"/>
    <w:rsid w:val="00C56861"/>
    <w:rsid w:val="00C56FCF"/>
    <w:rsid w:val="00C57B6C"/>
    <w:rsid w:val="00C61A59"/>
    <w:rsid w:val="00C61EC2"/>
    <w:rsid w:val="00C621C6"/>
    <w:rsid w:val="00C62711"/>
    <w:rsid w:val="00C628A6"/>
    <w:rsid w:val="00C637C5"/>
    <w:rsid w:val="00C64194"/>
    <w:rsid w:val="00C64344"/>
    <w:rsid w:val="00C649D7"/>
    <w:rsid w:val="00C65108"/>
    <w:rsid w:val="00C65576"/>
    <w:rsid w:val="00C65826"/>
    <w:rsid w:val="00C65D94"/>
    <w:rsid w:val="00C66165"/>
    <w:rsid w:val="00C66BC4"/>
    <w:rsid w:val="00C67453"/>
    <w:rsid w:val="00C678A3"/>
    <w:rsid w:val="00C7060A"/>
    <w:rsid w:val="00C706F2"/>
    <w:rsid w:val="00C70DAB"/>
    <w:rsid w:val="00C7126B"/>
    <w:rsid w:val="00C7151A"/>
    <w:rsid w:val="00C717E3"/>
    <w:rsid w:val="00C71809"/>
    <w:rsid w:val="00C718A9"/>
    <w:rsid w:val="00C71F60"/>
    <w:rsid w:val="00C72241"/>
    <w:rsid w:val="00C7411D"/>
    <w:rsid w:val="00C750C8"/>
    <w:rsid w:val="00C75310"/>
    <w:rsid w:val="00C7560F"/>
    <w:rsid w:val="00C76AE7"/>
    <w:rsid w:val="00C76C7A"/>
    <w:rsid w:val="00C7721D"/>
    <w:rsid w:val="00C7746E"/>
    <w:rsid w:val="00C80A0E"/>
    <w:rsid w:val="00C81456"/>
    <w:rsid w:val="00C8213F"/>
    <w:rsid w:val="00C8222C"/>
    <w:rsid w:val="00C8303F"/>
    <w:rsid w:val="00C83965"/>
    <w:rsid w:val="00C85154"/>
    <w:rsid w:val="00C85A70"/>
    <w:rsid w:val="00C85EA8"/>
    <w:rsid w:val="00C867B2"/>
    <w:rsid w:val="00C86AE5"/>
    <w:rsid w:val="00C8797A"/>
    <w:rsid w:val="00C900B8"/>
    <w:rsid w:val="00C90197"/>
    <w:rsid w:val="00C90423"/>
    <w:rsid w:val="00C908CF"/>
    <w:rsid w:val="00C90962"/>
    <w:rsid w:val="00C90C71"/>
    <w:rsid w:val="00C910D0"/>
    <w:rsid w:val="00C9118A"/>
    <w:rsid w:val="00C91D38"/>
    <w:rsid w:val="00C91FD1"/>
    <w:rsid w:val="00C92681"/>
    <w:rsid w:val="00C92B9E"/>
    <w:rsid w:val="00C92F24"/>
    <w:rsid w:val="00C931CF"/>
    <w:rsid w:val="00C931DC"/>
    <w:rsid w:val="00C93262"/>
    <w:rsid w:val="00C938CF"/>
    <w:rsid w:val="00C93B0B"/>
    <w:rsid w:val="00C93BD4"/>
    <w:rsid w:val="00C94053"/>
    <w:rsid w:val="00C943A8"/>
    <w:rsid w:val="00C94E87"/>
    <w:rsid w:val="00C950CB"/>
    <w:rsid w:val="00C95633"/>
    <w:rsid w:val="00C95835"/>
    <w:rsid w:val="00C9624D"/>
    <w:rsid w:val="00C9653A"/>
    <w:rsid w:val="00C969DA"/>
    <w:rsid w:val="00C96E04"/>
    <w:rsid w:val="00CA08F1"/>
    <w:rsid w:val="00CA1EAD"/>
    <w:rsid w:val="00CA211B"/>
    <w:rsid w:val="00CA2C77"/>
    <w:rsid w:val="00CA30F4"/>
    <w:rsid w:val="00CA3B57"/>
    <w:rsid w:val="00CA3C7C"/>
    <w:rsid w:val="00CA444F"/>
    <w:rsid w:val="00CA4B4F"/>
    <w:rsid w:val="00CA4F09"/>
    <w:rsid w:val="00CA508C"/>
    <w:rsid w:val="00CA5245"/>
    <w:rsid w:val="00CA5374"/>
    <w:rsid w:val="00CA53B3"/>
    <w:rsid w:val="00CA71F4"/>
    <w:rsid w:val="00CA7618"/>
    <w:rsid w:val="00CA7B09"/>
    <w:rsid w:val="00CB12A5"/>
    <w:rsid w:val="00CB1712"/>
    <w:rsid w:val="00CB1CAC"/>
    <w:rsid w:val="00CB22A8"/>
    <w:rsid w:val="00CB2F2A"/>
    <w:rsid w:val="00CB3073"/>
    <w:rsid w:val="00CB4096"/>
    <w:rsid w:val="00CB4E43"/>
    <w:rsid w:val="00CB51ED"/>
    <w:rsid w:val="00CB5B1A"/>
    <w:rsid w:val="00CB5BC8"/>
    <w:rsid w:val="00CB69DE"/>
    <w:rsid w:val="00CB6B22"/>
    <w:rsid w:val="00CB6D8A"/>
    <w:rsid w:val="00CB6E6A"/>
    <w:rsid w:val="00CB7086"/>
    <w:rsid w:val="00CB71D9"/>
    <w:rsid w:val="00CB7F5F"/>
    <w:rsid w:val="00CC04B2"/>
    <w:rsid w:val="00CC1130"/>
    <w:rsid w:val="00CC1B39"/>
    <w:rsid w:val="00CC1BFA"/>
    <w:rsid w:val="00CC1CCB"/>
    <w:rsid w:val="00CC2E9F"/>
    <w:rsid w:val="00CC35EA"/>
    <w:rsid w:val="00CC3848"/>
    <w:rsid w:val="00CC3C5C"/>
    <w:rsid w:val="00CC46B2"/>
    <w:rsid w:val="00CC47CA"/>
    <w:rsid w:val="00CC49F3"/>
    <w:rsid w:val="00CC5DF5"/>
    <w:rsid w:val="00CC5E97"/>
    <w:rsid w:val="00CC63FF"/>
    <w:rsid w:val="00CC69B5"/>
    <w:rsid w:val="00CC6D5E"/>
    <w:rsid w:val="00CC7617"/>
    <w:rsid w:val="00CC787E"/>
    <w:rsid w:val="00CD0200"/>
    <w:rsid w:val="00CD08D3"/>
    <w:rsid w:val="00CD0B17"/>
    <w:rsid w:val="00CD0C00"/>
    <w:rsid w:val="00CD0F72"/>
    <w:rsid w:val="00CD1095"/>
    <w:rsid w:val="00CD13A6"/>
    <w:rsid w:val="00CD1B7F"/>
    <w:rsid w:val="00CD1C88"/>
    <w:rsid w:val="00CD1F58"/>
    <w:rsid w:val="00CD22AE"/>
    <w:rsid w:val="00CD3033"/>
    <w:rsid w:val="00CD3076"/>
    <w:rsid w:val="00CD32C8"/>
    <w:rsid w:val="00CD39F9"/>
    <w:rsid w:val="00CD3F77"/>
    <w:rsid w:val="00CD446A"/>
    <w:rsid w:val="00CD50FC"/>
    <w:rsid w:val="00CD5118"/>
    <w:rsid w:val="00CD5A4E"/>
    <w:rsid w:val="00CD6585"/>
    <w:rsid w:val="00CD6ADC"/>
    <w:rsid w:val="00CD7193"/>
    <w:rsid w:val="00CD743E"/>
    <w:rsid w:val="00CE09A5"/>
    <w:rsid w:val="00CE1854"/>
    <w:rsid w:val="00CE1E15"/>
    <w:rsid w:val="00CE1F0D"/>
    <w:rsid w:val="00CE220D"/>
    <w:rsid w:val="00CE2234"/>
    <w:rsid w:val="00CE2D7C"/>
    <w:rsid w:val="00CE30FC"/>
    <w:rsid w:val="00CE38C8"/>
    <w:rsid w:val="00CE3BF9"/>
    <w:rsid w:val="00CE41C1"/>
    <w:rsid w:val="00CE51FD"/>
    <w:rsid w:val="00CE524F"/>
    <w:rsid w:val="00CE58CC"/>
    <w:rsid w:val="00CE6274"/>
    <w:rsid w:val="00CE6451"/>
    <w:rsid w:val="00CE745B"/>
    <w:rsid w:val="00CE75C1"/>
    <w:rsid w:val="00CE77B6"/>
    <w:rsid w:val="00CE7BCA"/>
    <w:rsid w:val="00CF13BB"/>
    <w:rsid w:val="00CF1C62"/>
    <w:rsid w:val="00CF1EE8"/>
    <w:rsid w:val="00CF2531"/>
    <w:rsid w:val="00CF2B8D"/>
    <w:rsid w:val="00CF31BD"/>
    <w:rsid w:val="00CF37EE"/>
    <w:rsid w:val="00CF3A1B"/>
    <w:rsid w:val="00CF40C8"/>
    <w:rsid w:val="00CF456B"/>
    <w:rsid w:val="00CF499E"/>
    <w:rsid w:val="00CF4A06"/>
    <w:rsid w:val="00CF55AD"/>
    <w:rsid w:val="00CF5A22"/>
    <w:rsid w:val="00CF7733"/>
    <w:rsid w:val="00D00BA1"/>
    <w:rsid w:val="00D017C4"/>
    <w:rsid w:val="00D019C1"/>
    <w:rsid w:val="00D02179"/>
    <w:rsid w:val="00D0262E"/>
    <w:rsid w:val="00D026C6"/>
    <w:rsid w:val="00D02E25"/>
    <w:rsid w:val="00D033FF"/>
    <w:rsid w:val="00D03679"/>
    <w:rsid w:val="00D04786"/>
    <w:rsid w:val="00D04A42"/>
    <w:rsid w:val="00D04A86"/>
    <w:rsid w:val="00D05224"/>
    <w:rsid w:val="00D05DA0"/>
    <w:rsid w:val="00D05E3D"/>
    <w:rsid w:val="00D06070"/>
    <w:rsid w:val="00D06139"/>
    <w:rsid w:val="00D0749C"/>
    <w:rsid w:val="00D07619"/>
    <w:rsid w:val="00D076E6"/>
    <w:rsid w:val="00D0788B"/>
    <w:rsid w:val="00D07BF6"/>
    <w:rsid w:val="00D10534"/>
    <w:rsid w:val="00D106E0"/>
    <w:rsid w:val="00D107DA"/>
    <w:rsid w:val="00D110A2"/>
    <w:rsid w:val="00D110BD"/>
    <w:rsid w:val="00D12663"/>
    <w:rsid w:val="00D13675"/>
    <w:rsid w:val="00D13AD9"/>
    <w:rsid w:val="00D141E1"/>
    <w:rsid w:val="00D14BF1"/>
    <w:rsid w:val="00D14DCE"/>
    <w:rsid w:val="00D14E09"/>
    <w:rsid w:val="00D14E74"/>
    <w:rsid w:val="00D15314"/>
    <w:rsid w:val="00D15B48"/>
    <w:rsid w:val="00D15C4A"/>
    <w:rsid w:val="00D16551"/>
    <w:rsid w:val="00D1679E"/>
    <w:rsid w:val="00D16A67"/>
    <w:rsid w:val="00D16C3A"/>
    <w:rsid w:val="00D172EC"/>
    <w:rsid w:val="00D17520"/>
    <w:rsid w:val="00D17AD8"/>
    <w:rsid w:val="00D17D6C"/>
    <w:rsid w:val="00D2155B"/>
    <w:rsid w:val="00D21C51"/>
    <w:rsid w:val="00D225E0"/>
    <w:rsid w:val="00D228E7"/>
    <w:rsid w:val="00D22CEE"/>
    <w:rsid w:val="00D22DD8"/>
    <w:rsid w:val="00D23803"/>
    <w:rsid w:val="00D23849"/>
    <w:rsid w:val="00D23BDF"/>
    <w:rsid w:val="00D23D11"/>
    <w:rsid w:val="00D24032"/>
    <w:rsid w:val="00D2428E"/>
    <w:rsid w:val="00D244B6"/>
    <w:rsid w:val="00D25251"/>
    <w:rsid w:val="00D25309"/>
    <w:rsid w:val="00D26A58"/>
    <w:rsid w:val="00D27080"/>
    <w:rsid w:val="00D2754D"/>
    <w:rsid w:val="00D27B27"/>
    <w:rsid w:val="00D307DB"/>
    <w:rsid w:val="00D30D5B"/>
    <w:rsid w:val="00D31CD6"/>
    <w:rsid w:val="00D32655"/>
    <w:rsid w:val="00D32E90"/>
    <w:rsid w:val="00D33BE9"/>
    <w:rsid w:val="00D33F93"/>
    <w:rsid w:val="00D34941"/>
    <w:rsid w:val="00D35343"/>
    <w:rsid w:val="00D354D4"/>
    <w:rsid w:val="00D35793"/>
    <w:rsid w:val="00D357FF"/>
    <w:rsid w:val="00D35AAF"/>
    <w:rsid w:val="00D361B8"/>
    <w:rsid w:val="00D36439"/>
    <w:rsid w:val="00D36610"/>
    <w:rsid w:val="00D40357"/>
    <w:rsid w:val="00D40C76"/>
    <w:rsid w:val="00D412D2"/>
    <w:rsid w:val="00D414BA"/>
    <w:rsid w:val="00D418DB"/>
    <w:rsid w:val="00D41E11"/>
    <w:rsid w:val="00D4229E"/>
    <w:rsid w:val="00D424C7"/>
    <w:rsid w:val="00D42699"/>
    <w:rsid w:val="00D4277A"/>
    <w:rsid w:val="00D42B2D"/>
    <w:rsid w:val="00D4345F"/>
    <w:rsid w:val="00D43683"/>
    <w:rsid w:val="00D43B2A"/>
    <w:rsid w:val="00D43CF1"/>
    <w:rsid w:val="00D43D83"/>
    <w:rsid w:val="00D44605"/>
    <w:rsid w:val="00D4533E"/>
    <w:rsid w:val="00D4653F"/>
    <w:rsid w:val="00D47125"/>
    <w:rsid w:val="00D47575"/>
    <w:rsid w:val="00D47AD0"/>
    <w:rsid w:val="00D47B31"/>
    <w:rsid w:val="00D5000C"/>
    <w:rsid w:val="00D5003E"/>
    <w:rsid w:val="00D501AD"/>
    <w:rsid w:val="00D5243B"/>
    <w:rsid w:val="00D52907"/>
    <w:rsid w:val="00D52923"/>
    <w:rsid w:val="00D5328C"/>
    <w:rsid w:val="00D533EC"/>
    <w:rsid w:val="00D54A06"/>
    <w:rsid w:val="00D54FA6"/>
    <w:rsid w:val="00D553BA"/>
    <w:rsid w:val="00D557E6"/>
    <w:rsid w:val="00D564BC"/>
    <w:rsid w:val="00D5670C"/>
    <w:rsid w:val="00D56A95"/>
    <w:rsid w:val="00D573C2"/>
    <w:rsid w:val="00D6076E"/>
    <w:rsid w:val="00D60AD4"/>
    <w:rsid w:val="00D6290A"/>
    <w:rsid w:val="00D62A24"/>
    <w:rsid w:val="00D6357A"/>
    <w:rsid w:val="00D63A79"/>
    <w:rsid w:val="00D63B99"/>
    <w:rsid w:val="00D63E24"/>
    <w:rsid w:val="00D6407D"/>
    <w:rsid w:val="00D64286"/>
    <w:rsid w:val="00D64834"/>
    <w:rsid w:val="00D674C2"/>
    <w:rsid w:val="00D67986"/>
    <w:rsid w:val="00D70703"/>
    <w:rsid w:val="00D70BBB"/>
    <w:rsid w:val="00D70F16"/>
    <w:rsid w:val="00D71163"/>
    <w:rsid w:val="00D71212"/>
    <w:rsid w:val="00D71A0F"/>
    <w:rsid w:val="00D71C9C"/>
    <w:rsid w:val="00D72184"/>
    <w:rsid w:val="00D7224E"/>
    <w:rsid w:val="00D72617"/>
    <w:rsid w:val="00D729FD"/>
    <w:rsid w:val="00D72B27"/>
    <w:rsid w:val="00D72F57"/>
    <w:rsid w:val="00D73298"/>
    <w:rsid w:val="00D73B41"/>
    <w:rsid w:val="00D7531E"/>
    <w:rsid w:val="00D76105"/>
    <w:rsid w:val="00D7629B"/>
    <w:rsid w:val="00D7688A"/>
    <w:rsid w:val="00D76A44"/>
    <w:rsid w:val="00D77378"/>
    <w:rsid w:val="00D7779C"/>
    <w:rsid w:val="00D8018D"/>
    <w:rsid w:val="00D812D9"/>
    <w:rsid w:val="00D813C8"/>
    <w:rsid w:val="00D815EF"/>
    <w:rsid w:val="00D81949"/>
    <w:rsid w:val="00D81F26"/>
    <w:rsid w:val="00D822E2"/>
    <w:rsid w:val="00D830B1"/>
    <w:rsid w:val="00D83DFD"/>
    <w:rsid w:val="00D843F2"/>
    <w:rsid w:val="00D84A9A"/>
    <w:rsid w:val="00D84FCD"/>
    <w:rsid w:val="00D86182"/>
    <w:rsid w:val="00D86231"/>
    <w:rsid w:val="00D864A4"/>
    <w:rsid w:val="00D86E35"/>
    <w:rsid w:val="00D87315"/>
    <w:rsid w:val="00D875B9"/>
    <w:rsid w:val="00D87642"/>
    <w:rsid w:val="00D8769D"/>
    <w:rsid w:val="00D87AB2"/>
    <w:rsid w:val="00D87FD1"/>
    <w:rsid w:val="00D901DD"/>
    <w:rsid w:val="00D90BD7"/>
    <w:rsid w:val="00D90C05"/>
    <w:rsid w:val="00D912AB"/>
    <w:rsid w:val="00D913B4"/>
    <w:rsid w:val="00D914B9"/>
    <w:rsid w:val="00D91923"/>
    <w:rsid w:val="00D91F82"/>
    <w:rsid w:val="00D92F81"/>
    <w:rsid w:val="00D93753"/>
    <w:rsid w:val="00D93E76"/>
    <w:rsid w:val="00D94027"/>
    <w:rsid w:val="00D94A9C"/>
    <w:rsid w:val="00D950D7"/>
    <w:rsid w:val="00D958F5"/>
    <w:rsid w:val="00D95AD1"/>
    <w:rsid w:val="00D96638"/>
    <w:rsid w:val="00D96661"/>
    <w:rsid w:val="00D96F6F"/>
    <w:rsid w:val="00D97742"/>
    <w:rsid w:val="00DA1385"/>
    <w:rsid w:val="00DA1A8B"/>
    <w:rsid w:val="00DA1C8D"/>
    <w:rsid w:val="00DA1F5F"/>
    <w:rsid w:val="00DA24FB"/>
    <w:rsid w:val="00DA2BEF"/>
    <w:rsid w:val="00DA3167"/>
    <w:rsid w:val="00DA37EC"/>
    <w:rsid w:val="00DA485D"/>
    <w:rsid w:val="00DA4DC3"/>
    <w:rsid w:val="00DA6215"/>
    <w:rsid w:val="00DA6219"/>
    <w:rsid w:val="00DA6EEE"/>
    <w:rsid w:val="00DA77A5"/>
    <w:rsid w:val="00DB0E36"/>
    <w:rsid w:val="00DB0FA4"/>
    <w:rsid w:val="00DB14F8"/>
    <w:rsid w:val="00DB223B"/>
    <w:rsid w:val="00DB2CB9"/>
    <w:rsid w:val="00DB31DD"/>
    <w:rsid w:val="00DB37CE"/>
    <w:rsid w:val="00DB3DBF"/>
    <w:rsid w:val="00DB484F"/>
    <w:rsid w:val="00DB488B"/>
    <w:rsid w:val="00DB48F6"/>
    <w:rsid w:val="00DB4B1F"/>
    <w:rsid w:val="00DB52E1"/>
    <w:rsid w:val="00DB5B38"/>
    <w:rsid w:val="00DB6B6A"/>
    <w:rsid w:val="00DB6C80"/>
    <w:rsid w:val="00DB6D2B"/>
    <w:rsid w:val="00DB71EF"/>
    <w:rsid w:val="00DB73C8"/>
    <w:rsid w:val="00DB7A8A"/>
    <w:rsid w:val="00DB7AD6"/>
    <w:rsid w:val="00DB7E03"/>
    <w:rsid w:val="00DC04F6"/>
    <w:rsid w:val="00DC0690"/>
    <w:rsid w:val="00DC1D65"/>
    <w:rsid w:val="00DC2D21"/>
    <w:rsid w:val="00DC3A0D"/>
    <w:rsid w:val="00DC3C57"/>
    <w:rsid w:val="00DC3CC8"/>
    <w:rsid w:val="00DC483D"/>
    <w:rsid w:val="00DC49EB"/>
    <w:rsid w:val="00DC5501"/>
    <w:rsid w:val="00DC5974"/>
    <w:rsid w:val="00DC5DE4"/>
    <w:rsid w:val="00DC6390"/>
    <w:rsid w:val="00DC7154"/>
    <w:rsid w:val="00DC742E"/>
    <w:rsid w:val="00DC7CD2"/>
    <w:rsid w:val="00DC7E8A"/>
    <w:rsid w:val="00DD0AFB"/>
    <w:rsid w:val="00DD0F78"/>
    <w:rsid w:val="00DD14B3"/>
    <w:rsid w:val="00DD1FB0"/>
    <w:rsid w:val="00DD21F9"/>
    <w:rsid w:val="00DD240D"/>
    <w:rsid w:val="00DD273C"/>
    <w:rsid w:val="00DD2E87"/>
    <w:rsid w:val="00DD2FCF"/>
    <w:rsid w:val="00DD3274"/>
    <w:rsid w:val="00DD3396"/>
    <w:rsid w:val="00DD39E8"/>
    <w:rsid w:val="00DD3F28"/>
    <w:rsid w:val="00DD4200"/>
    <w:rsid w:val="00DD43A0"/>
    <w:rsid w:val="00DD4446"/>
    <w:rsid w:val="00DD4537"/>
    <w:rsid w:val="00DD4E15"/>
    <w:rsid w:val="00DD58FA"/>
    <w:rsid w:val="00DD5F53"/>
    <w:rsid w:val="00DD7252"/>
    <w:rsid w:val="00DD7417"/>
    <w:rsid w:val="00DE019C"/>
    <w:rsid w:val="00DE15D4"/>
    <w:rsid w:val="00DE212C"/>
    <w:rsid w:val="00DE2156"/>
    <w:rsid w:val="00DE2304"/>
    <w:rsid w:val="00DE3138"/>
    <w:rsid w:val="00DE37F8"/>
    <w:rsid w:val="00DE4273"/>
    <w:rsid w:val="00DE4279"/>
    <w:rsid w:val="00DE4631"/>
    <w:rsid w:val="00DE4FCB"/>
    <w:rsid w:val="00DE54E8"/>
    <w:rsid w:val="00DE570D"/>
    <w:rsid w:val="00DE573A"/>
    <w:rsid w:val="00DE57DC"/>
    <w:rsid w:val="00DE5D07"/>
    <w:rsid w:val="00DE5E7B"/>
    <w:rsid w:val="00DE6370"/>
    <w:rsid w:val="00DE685A"/>
    <w:rsid w:val="00DE6C44"/>
    <w:rsid w:val="00DE6DD8"/>
    <w:rsid w:val="00DE72A7"/>
    <w:rsid w:val="00DE7832"/>
    <w:rsid w:val="00DE7BF5"/>
    <w:rsid w:val="00DF06E9"/>
    <w:rsid w:val="00DF0984"/>
    <w:rsid w:val="00DF0C37"/>
    <w:rsid w:val="00DF1406"/>
    <w:rsid w:val="00DF18FC"/>
    <w:rsid w:val="00DF3114"/>
    <w:rsid w:val="00DF4134"/>
    <w:rsid w:val="00DF42AD"/>
    <w:rsid w:val="00DF4A4F"/>
    <w:rsid w:val="00DF5D2B"/>
    <w:rsid w:val="00DF6341"/>
    <w:rsid w:val="00DF787E"/>
    <w:rsid w:val="00E00E8E"/>
    <w:rsid w:val="00E017C0"/>
    <w:rsid w:val="00E01862"/>
    <w:rsid w:val="00E02087"/>
    <w:rsid w:val="00E023B3"/>
    <w:rsid w:val="00E0263D"/>
    <w:rsid w:val="00E028FF"/>
    <w:rsid w:val="00E02E24"/>
    <w:rsid w:val="00E03252"/>
    <w:rsid w:val="00E0463B"/>
    <w:rsid w:val="00E05630"/>
    <w:rsid w:val="00E059D7"/>
    <w:rsid w:val="00E05F10"/>
    <w:rsid w:val="00E06476"/>
    <w:rsid w:val="00E06DBB"/>
    <w:rsid w:val="00E0742B"/>
    <w:rsid w:val="00E074A7"/>
    <w:rsid w:val="00E0791D"/>
    <w:rsid w:val="00E07CA3"/>
    <w:rsid w:val="00E07EC5"/>
    <w:rsid w:val="00E10149"/>
    <w:rsid w:val="00E11340"/>
    <w:rsid w:val="00E115C8"/>
    <w:rsid w:val="00E11E0B"/>
    <w:rsid w:val="00E122A1"/>
    <w:rsid w:val="00E12ABC"/>
    <w:rsid w:val="00E12F30"/>
    <w:rsid w:val="00E134F2"/>
    <w:rsid w:val="00E14AA7"/>
    <w:rsid w:val="00E1514F"/>
    <w:rsid w:val="00E15FDF"/>
    <w:rsid w:val="00E16372"/>
    <w:rsid w:val="00E167CD"/>
    <w:rsid w:val="00E16AD8"/>
    <w:rsid w:val="00E17FFA"/>
    <w:rsid w:val="00E20E0B"/>
    <w:rsid w:val="00E20E4D"/>
    <w:rsid w:val="00E20ED6"/>
    <w:rsid w:val="00E21358"/>
    <w:rsid w:val="00E217EF"/>
    <w:rsid w:val="00E21CE5"/>
    <w:rsid w:val="00E22457"/>
    <w:rsid w:val="00E2249B"/>
    <w:rsid w:val="00E22A0D"/>
    <w:rsid w:val="00E22A16"/>
    <w:rsid w:val="00E2300F"/>
    <w:rsid w:val="00E231E1"/>
    <w:rsid w:val="00E244F6"/>
    <w:rsid w:val="00E24B8F"/>
    <w:rsid w:val="00E250CB"/>
    <w:rsid w:val="00E25520"/>
    <w:rsid w:val="00E2578E"/>
    <w:rsid w:val="00E258DB"/>
    <w:rsid w:val="00E25E67"/>
    <w:rsid w:val="00E261E5"/>
    <w:rsid w:val="00E26CE2"/>
    <w:rsid w:val="00E26EDC"/>
    <w:rsid w:val="00E271B4"/>
    <w:rsid w:val="00E2771E"/>
    <w:rsid w:val="00E30A0B"/>
    <w:rsid w:val="00E311EF"/>
    <w:rsid w:val="00E31612"/>
    <w:rsid w:val="00E3194B"/>
    <w:rsid w:val="00E32180"/>
    <w:rsid w:val="00E32185"/>
    <w:rsid w:val="00E32531"/>
    <w:rsid w:val="00E32C47"/>
    <w:rsid w:val="00E32F0D"/>
    <w:rsid w:val="00E330CE"/>
    <w:rsid w:val="00E335CF"/>
    <w:rsid w:val="00E33802"/>
    <w:rsid w:val="00E3390F"/>
    <w:rsid w:val="00E3415D"/>
    <w:rsid w:val="00E34948"/>
    <w:rsid w:val="00E350B2"/>
    <w:rsid w:val="00E35147"/>
    <w:rsid w:val="00E362E3"/>
    <w:rsid w:val="00E36D25"/>
    <w:rsid w:val="00E3727A"/>
    <w:rsid w:val="00E372A5"/>
    <w:rsid w:val="00E37569"/>
    <w:rsid w:val="00E379C0"/>
    <w:rsid w:val="00E37BB3"/>
    <w:rsid w:val="00E401B2"/>
    <w:rsid w:val="00E40497"/>
    <w:rsid w:val="00E41154"/>
    <w:rsid w:val="00E411A4"/>
    <w:rsid w:val="00E41E30"/>
    <w:rsid w:val="00E42330"/>
    <w:rsid w:val="00E42894"/>
    <w:rsid w:val="00E42AD9"/>
    <w:rsid w:val="00E42F73"/>
    <w:rsid w:val="00E43D70"/>
    <w:rsid w:val="00E44698"/>
    <w:rsid w:val="00E447AA"/>
    <w:rsid w:val="00E44AC1"/>
    <w:rsid w:val="00E461CB"/>
    <w:rsid w:val="00E466F3"/>
    <w:rsid w:val="00E47928"/>
    <w:rsid w:val="00E47B2C"/>
    <w:rsid w:val="00E47BE6"/>
    <w:rsid w:val="00E47EE3"/>
    <w:rsid w:val="00E47FB9"/>
    <w:rsid w:val="00E50316"/>
    <w:rsid w:val="00E504CA"/>
    <w:rsid w:val="00E50A5E"/>
    <w:rsid w:val="00E511C0"/>
    <w:rsid w:val="00E51560"/>
    <w:rsid w:val="00E51821"/>
    <w:rsid w:val="00E53049"/>
    <w:rsid w:val="00E5361A"/>
    <w:rsid w:val="00E53FC8"/>
    <w:rsid w:val="00E54347"/>
    <w:rsid w:val="00E54ABD"/>
    <w:rsid w:val="00E552C9"/>
    <w:rsid w:val="00E55424"/>
    <w:rsid w:val="00E554CE"/>
    <w:rsid w:val="00E55915"/>
    <w:rsid w:val="00E55BB5"/>
    <w:rsid w:val="00E55F39"/>
    <w:rsid w:val="00E564A2"/>
    <w:rsid w:val="00E56567"/>
    <w:rsid w:val="00E5702F"/>
    <w:rsid w:val="00E574B3"/>
    <w:rsid w:val="00E577B8"/>
    <w:rsid w:val="00E60AB3"/>
    <w:rsid w:val="00E60E38"/>
    <w:rsid w:val="00E6110A"/>
    <w:rsid w:val="00E611D9"/>
    <w:rsid w:val="00E611DF"/>
    <w:rsid w:val="00E61663"/>
    <w:rsid w:val="00E6268E"/>
    <w:rsid w:val="00E645BB"/>
    <w:rsid w:val="00E648BC"/>
    <w:rsid w:val="00E64C21"/>
    <w:rsid w:val="00E6551D"/>
    <w:rsid w:val="00E65AF7"/>
    <w:rsid w:val="00E65E79"/>
    <w:rsid w:val="00E66191"/>
    <w:rsid w:val="00E66518"/>
    <w:rsid w:val="00E66BA2"/>
    <w:rsid w:val="00E66E7A"/>
    <w:rsid w:val="00E67222"/>
    <w:rsid w:val="00E673B4"/>
    <w:rsid w:val="00E67416"/>
    <w:rsid w:val="00E67711"/>
    <w:rsid w:val="00E67FD1"/>
    <w:rsid w:val="00E706BD"/>
    <w:rsid w:val="00E714ED"/>
    <w:rsid w:val="00E718B6"/>
    <w:rsid w:val="00E71AA3"/>
    <w:rsid w:val="00E723BA"/>
    <w:rsid w:val="00E72C28"/>
    <w:rsid w:val="00E73060"/>
    <w:rsid w:val="00E73581"/>
    <w:rsid w:val="00E73741"/>
    <w:rsid w:val="00E73780"/>
    <w:rsid w:val="00E74687"/>
    <w:rsid w:val="00E74904"/>
    <w:rsid w:val="00E75CBC"/>
    <w:rsid w:val="00E7674B"/>
    <w:rsid w:val="00E819C8"/>
    <w:rsid w:val="00E81FB9"/>
    <w:rsid w:val="00E823C7"/>
    <w:rsid w:val="00E833F7"/>
    <w:rsid w:val="00E83BDF"/>
    <w:rsid w:val="00E83D99"/>
    <w:rsid w:val="00E84596"/>
    <w:rsid w:val="00E84A9A"/>
    <w:rsid w:val="00E856C8"/>
    <w:rsid w:val="00E86F04"/>
    <w:rsid w:val="00E86F41"/>
    <w:rsid w:val="00E86FCC"/>
    <w:rsid w:val="00E8736C"/>
    <w:rsid w:val="00E87461"/>
    <w:rsid w:val="00E8770A"/>
    <w:rsid w:val="00E87915"/>
    <w:rsid w:val="00E87A1D"/>
    <w:rsid w:val="00E87C5F"/>
    <w:rsid w:val="00E9002A"/>
    <w:rsid w:val="00E9094A"/>
    <w:rsid w:val="00E910FC"/>
    <w:rsid w:val="00E91475"/>
    <w:rsid w:val="00E916B3"/>
    <w:rsid w:val="00E91D35"/>
    <w:rsid w:val="00E922DF"/>
    <w:rsid w:val="00E926A5"/>
    <w:rsid w:val="00E9339F"/>
    <w:rsid w:val="00E9347F"/>
    <w:rsid w:val="00E943E3"/>
    <w:rsid w:val="00E944BF"/>
    <w:rsid w:val="00E95EAF"/>
    <w:rsid w:val="00E962CC"/>
    <w:rsid w:val="00E97071"/>
    <w:rsid w:val="00E97FC5"/>
    <w:rsid w:val="00EA1069"/>
    <w:rsid w:val="00EA17C3"/>
    <w:rsid w:val="00EA2573"/>
    <w:rsid w:val="00EA2CAA"/>
    <w:rsid w:val="00EA32E3"/>
    <w:rsid w:val="00EA3864"/>
    <w:rsid w:val="00EA3F7E"/>
    <w:rsid w:val="00EA4A5B"/>
    <w:rsid w:val="00EA5628"/>
    <w:rsid w:val="00EA75E4"/>
    <w:rsid w:val="00EA78AC"/>
    <w:rsid w:val="00EA7F1C"/>
    <w:rsid w:val="00EB0A57"/>
    <w:rsid w:val="00EB0D02"/>
    <w:rsid w:val="00EB1147"/>
    <w:rsid w:val="00EB15B6"/>
    <w:rsid w:val="00EB1698"/>
    <w:rsid w:val="00EB16E5"/>
    <w:rsid w:val="00EB1960"/>
    <w:rsid w:val="00EB20CF"/>
    <w:rsid w:val="00EB2AE2"/>
    <w:rsid w:val="00EB2C6B"/>
    <w:rsid w:val="00EB2D04"/>
    <w:rsid w:val="00EB3CAB"/>
    <w:rsid w:val="00EB3D06"/>
    <w:rsid w:val="00EB4916"/>
    <w:rsid w:val="00EB5975"/>
    <w:rsid w:val="00EB5D82"/>
    <w:rsid w:val="00EB61BE"/>
    <w:rsid w:val="00EB62C0"/>
    <w:rsid w:val="00EB6966"/>
    <w:rsid w:val="00EB6CDD"/>
    <w:rsid w:val="00EB7C5C"/>
    <w:rsid w:val="00EC00C9"/>
    <w:rsid w:val="00EC071E"/>
    <w:rsid w:val="00EC0DD9"/>
    <w:rsid w:val="00EC1193"/>
    <w:rsid w:val="00EC25CF"/>
    <w:rsid w:val="00EC2649"/>
    <w:rsid w:val="00EC31ED"/>
    <w:rsid w:val="00EC4FF6"/>
    <w:rsid w:val="00EC55DE"/>
    <w:rsid w:val="00EC5655"/>
    <w:rsid w:val="00EC5836"/>
    <w:rsid w:val="00EC5E91"/>
    <w:rsid w:val="00EC688C"/>
    <w:rsid w:val="00EC7079"/>
    <w:rsid w:val="00EC7481"/>
    <w:rsid w:val="00EC7761"/>
    <w:rsid w:val="00EC7D39"/>
    <w:rsid w:val="00EC7D81"/>
    <w:rsid w:val="00ED0586"/>
    <w:rsid w:val="00ED12E3"/>
    <w:rsid w:val="00ED1908"/>
    <w:rsid w:val="00ED1E83"/>
    <w:rsid w:val="00ED1F0C"/>
    <w:rsid w:val="00ED2427"/>
    <w:rsid w:val="00ED26C7"/>
    <w:rsid w:val="00ED357D"/>
    <w:rsid w:val="00ED3D24"/>
    <w:rsid w:val="00ED4B04"/>
    <w:rsid w:val="00ED57EA"/>
    <w:rsid w:val="00ED5BD4"/>
    <w:rsid w:val="00ED6402"/>
    <w:rsid w:val="00ED7969"/>
    <w:rsid w:val="00ED7F83"/>
    <w:rsid w:val="00EE02A8"/>
    <w:rsid w:val="00EE07D3"/>
    <w:rsid w:val="00EE0DB3"/>
    <w:rsid w:val="00EE1996"/>
    <w:rsid w:val="00EE1C01"/>
    <w:rsid w:val="00EE22AF"/>
    <w:rsid w:val="00EE2C9F"/>
    <w:rsid w:val="00EE3609"/>
    <w:rsid w:val="00EE455D"/>
    <w:rsid w:val="00EE5052"/>
    <w:rsid w:val="00EE5B12"/>
    <w:rsid w:val="00EE5E48"/>
    <w:rsid w:val="00EE6FCE"/>
    <w:rsid w:val="00EE7D29"/>
    <w:rsid w:val="00EE7E93"/>
    <w:rsid w:val="00EF0171"/>
    <w:rsid w:val="00EF124E"/>
    <w:rsid w:val="00EF18B6"/>
    <w:rsid w:val="00EF1A6C"/>
    <w:rsid w:val="00EF1AB9"/>
    <w:rsid w:val="00EF1B25"/>
    <w:rsid w:val="00EF1DA0"/>
    <w:rsid w:val="00EF33E8"/>
    <w:rsid w:val="00EF3427"/>
    <w:rsid w:val="00EF3CC2"/>
    <w:rsid w:val="00EF3E77"/>
    <w:rsid w:val="00EF4747"/>
    <w:rsid w:val="00EF4A1F"/>
    <w:rsid w:val="00EF4BF8"/>
    <w:rsid w:val="00EF64CC"/>
    <w:rsid w:val="00EF7177"/>
    <w:rsid w:val="00EF791C"/>
    <w:rsid w:val="00F000D7"/>
    <w:rsid w:val="00F00404"/>
    <w:rsid w:val="00F00EDB"/>
    <w:rsid w:val="00F0211A"/>
    <w:rsid w:val="00F02253"/>
    <w:rsid w:val="00F02C4E"/>
    <w:rsid w:val="00F03C2E"/>
    <w:rsid w:val="00F03CBC"/>
    <w:rsid w:val="00F04A66"/>
    <w:rsid w:val="00F04B4B"/>
    <w:rsid w:val="00F0516C"/>
    <w:rsid w:val="00F052DB"/>
    <w:rsid w:val="00F05AC3"/>
    <w:rsid w:val="00F060BC"/>
    <w:rsid w:val="00F064B9"/>
    <w:rsid w:val="00F067A2"/>
    <w:rsid w:val="00F06859"/>
    <w:rsid w:val="00F06F68"/>
    <w:rsid w:val="00F07B9E"/>
    <w:rsid w:val="00F105BB"/>
    <w:rsid w:val="00F1060C"/>
    <w:rsid w:val="00F1116F"/>
    <w:rsid w:val="00F1245B"/>
    <w:rsid w:val="00F1263A"/>
    <w:rsid w:val="00F13286"/>
    <w:rsid w:val="00F13569"/>
    <w:rsid w:val="00F139C5"/>
    <w:rsid w:val="00F13BC6"/>
    <w:rsid w:val="00F15418"/>
    <w:rsid w:val="00F15B77"/>
    <w:rsid w:val="00F16217"/>
    <w:rsid w:val="00F1631B"/>
    <w:rsid w:val="00F167C2"/>
    <w:rsid w:val="00F211C9"/>
    <w:rsid w:val="00F21236"/>
    <w:rsid w:val="00F21FEC"/>
    <w:rsid w:val="00F23EE4"/>
    <w:rsid w:val="00F23F07"/>
    <w:rsid w:val="00F24837"/>
    <w:rsid w:val="00F24973"/>
    <w:rsid w:val="00F24AEA"/>
    <w:rsid w:val="00F24D2A"/>
    <w:rsid w:val="00F2575F"/>
    <w:rsid w:val="00F2634F"/>
    <w:rsid w:val="00F27013"/>
    <w:rsid w:val="00F270B8"/>
    <w:rsid w:val="00F270C6"/>
    <w:rsid w:val="00F27565"/>
    <w:rsid w:val="00F277BF"/>
    <w:rsid w:val="00F279B9"/>
    <w:rsid w:val="00F27F8C"/>
    <w:rsid w:val="00F30164"/>
    <w:rsid w:val="00F310D4"/>
    <w:rsid w:val="00F31D5A"/>
    <w:rsid w:val="00F31DE2"/>
    <w:rsid w:val="00F32CCD"/>
    <w:rsid w:val="00F336E9"/>
    <w:rsid w:val="00F33975"/>
    <w:rsid w:val="00F33C4D"/>
    <w:rsid w:val="00F33DD6"/>
    <w:rsid w:val="00F33DE9"/>
    <w:rsid w:val="00F34690"/>
    <w:rsid w:val="00F35CC4"/>
    <w:rsid w:val="00F35D0A"/>
    <w:rsid w:val="00F35E6D"/>
    <w:rsid w:val="00F3619A"/>
    <w:rsid w:val="00F365D8"/>
    <w:rsid w:val="00F370E8"/>
    <w:rsid w:val="00F37849"/>
    <w:rsid w:val="00F37D54"/>
    <w:rsid w:val="00F37D59"/>
    <w:rsid w:val="00F4003F"/>
    <w:rsid w:val="00F40956"/>
    <w:rsid w:val="00F40AAA"/>
    <w:rsid w:val="00F40BA7"/>
    <w:rsid w:val="00F40F9D"/>
    <w:rsid w:val="00F41203"/>
    <w:rsid w:val="00F41475"/>
    <w:rsid w:val="00F41488"/>
    <w:rsid w:val="00F41ACD"/>
    <w:rsid w:val="00F41FA1"/>
    <w:rsid w:val="00F421C1"/>
    <w:rsid w:val="00F43EBB"/>
    <w:rsid w:val="00F44CF1"/>
    <w:rsid w:val="00F461B6"/>
    <w:rsid w:val="00F465A0"/>
    <w:rsid w:val="00F4690D"/>
    <w:rsid w:val="00F469BE"/>
    <w:rsid w:val="00F46CB6"/>
    <w:rsid w:val="00F473DE"/>
    <w:rsid w:val="00F4756D"/>
    <w:rsid w:val="00F47CB3"/>
    <w:rsid w:val="00F47DE8"/>
    <w:rsid w:val="00F50429"/>
    <w:rsid w:val="00F50FF5"/>
    <w:rsid w:val="00F518C6"/>
    <w:rsid w:val="00F520ED"/>
    <w:rsid w:val="00F524B6"/>
    <w:rsid w:val="00F52A8F"/>
    <w:rsid w:val="00F52F46"/>
    <w:rsid w:val="00F53429"/>
    <w:rsid w:val="00F5417C"/>
    <w:rsid w:val="00F542C1"/>
    <w:rsid w:val="00F544AE"/>
    <w:rsid w:val="00F5484E"/>
    <w:rsid w:val="00F550A7"/>
    <w:rsid w:val="00F550E3"/>
    <w:rsid w:val="00F55E73"/>
    <w:rsid w:val="00F55EDA"/>
    <w:rsid w:val="00F560AD"/>
    <w:rsid w:val="00F56C80"/>
    <w:rsid w:val="00F5786B"/>
    <w:rsid w:val="00F60092"/>
    <w:rsid w:val="00F60621"/>
    <w:rsid w:val="00F60627"/>
    <w:rsid w:val="00F60BEA"/>
    <w:rsid w:val="00F61254"/>
    <w:rsid w:val="00F6142E"/>
    <w:rsid w:val="00F61452"/>
    <w:rsid w:val="00F616E1"/>
    <w:rsid w:val="00F6175D"/>
    <w:rsid w:val="00F61C18"/>
    <w:rsid w:val="00F620C6"/>
    <w:rsid w:val="00F623BF"/>
    <w:rsid w:val="00F624A2"/>
    <w:rsid w:val="00F64C14"/>
    <w:rsid w:val="00F6562B"/>
    <w:rsid w:val="00F656C9"/>
    <w:rsid w:val="00F65F4B"/>
    <w:rsid w:val="00F662BF"/>
    <w:rsid w:val="00F662DF"/>
    <w:rsid w:val="00F67A69"/>
    <w:rsid w:val="00F70BFF"/>
    <w:rsid w:val="00F70C9D"/>
    <w:rsid w:val="00F71123"/>
    <w:rsid w:val="00F71FCD"/>
    <w:rsid w:val="00F72157"/>
    <w:rsid w:val="00F72678"/>
    <w:rsid w:val="00F72A56"/>
    <w:rsid w:val="00F7393F"/>
    <w:rsid w:val="00F73E08"/>
    <w:rsid w:val="00F74CD9"/>
    <w:rsid w:val="00F764EE"/>
    <w:rsid w:val="00F76753"/>
    <w:rsid w:val="00F7787D"/>
    <w:rsid w:val="00F7797A"/>
    <w:rsid w:val="00F80296"/>
    <w:rsid w:val="00F8076E"/>
    <w:rsid w:val="00F80A7B"/>
    <w:rsid w:val="00F80E5D"/>
    <w:rsid w:val="00F8164E"/>
    <w:rsid w:val="00F81E78"/>
    <w:rsid w:val="00F83916"/>
    <w:rsid w:val="00F8519E"/>
    <w:rsid w:val="00F851CE"/>
    <w:rsid w:val="00F851DC"/>
    <w:rsid w:val="00F852EC"/>
    <w:rsid w:val="00F8537D"/>
    <w:rsid w:val="00F858AA"/>
    <w:rsid w:val="00F866CD"/>
    <w:rsid w:val="00F869D7"/>
    <w:rsid w:val="00F86D7A"/>
    <w:rsid w:val="00F873E2"/>
    <w:rsid w:val="00F876CB"/>
    <w:rsid w:val="00F90064"/>
    <w:rsid w:val="00F9065A"/>
    <w:rsid w:val="00F90753"/>
    <w:rsid w:val="00F90917"/>
    <w:rsid w:val="00F90AF1"/>
    <w:rsid w:val="00F91219"/>
    <w:rsid w:val="00F91416"/>
    <w:rsid w:val="00F92444"/>
    <w:rsid w:val="00F92483"/>
    <w:rsid w:val="00F929B1"/>
    <w:rsid w:val="00F92C23"/>
    <w:rsid w:val="00F92F58"/>
    <w:rsid w:val="00F9343A"/>
    <w:rsid w:val="00F9393E"/>
    <w:rsid w:val="00F93EA4"/>
    <w:rsid w:val="00F95096"/>
    <w:rsid w:val="00F96FD0"/>
    <w:rsid w:val="00F9792B"/>
    <w:rsid w:val="00F97A78"/>
    <w:rsid w:val="00FA0B20"/>
    <w:rsid w:val="00FA1400"/>
    <w:rsid w:val="00FA1910"/>
    <w:rsid w:val="00FA1BA5"/>
    <w:rsid w:val="00FA225B"/>
    <w:rsid w:val="00FA24E7"/>
    <w:rsid w:val="00FA31EE"/>
    <w:rsid w:val="00FA32D8"/>
    <w:rsid w:val="00FA3680"/>
    <w:rsid w:val="00FA4E03"/>
    <w:rsid w:val="00FA5EE6"/>
    <w:rsid w:val="00FA6044"/>
    <w:rsid w:val="00FA6691"/>
    <w:rsid w:val="00FA7956"/>
    <w:rsid w:val="00FA7FA3"/>
    <w:rsid w:val="00FB0824"/>
    <w:rsid w:val="00FB1D8E"/>
    <w:rsid w:val="00FB22D5"/>
    <w:rsid w:val="00FB28B2"/>
    <w:rsid w:val="00FB2FCB"/>
    <w:rsid w:val="00FB4493"/>
    <w:rsid w:val="00FB4497"/>
    <w:rsid w:val="00FB4730"/>
    <w:rsid w:val="00FB4C9C"/>
    <w:rsid w:val="00FB5895"/>
    <w:rsid w:val="00FB5FF6"/>
    <w:rsid w:val="00FB6A45"/>
    <w:rsid w:val="00FB6B43"/>
    <w:rsid w:val="00FB6F2C"/>
    <w:rsid w:val="00FB74FF"/>
    <w:rsid w:val="00FB75CA"/>
    <w:rsid w:val="00FB7A05"/>
    <w:rsid w:val="00FB7C55"/>
    <w:rsid w:val="00FC0518"/>
    <w:rsid w:val="00FC1074"/>
    <w:rsid w:val="00FC1513"/>
    <w:rsid w:val="00FC152B"/>
    <w:rsid w:val="00FC1884"/>
    <w:rsid w:val="00FC3102"/>
    <w:rsid w:val="00FC371D"/>
    <w:rsid w:val="00FC3880"/>
    <w:rsid w:val="00FC3A68"/>
    <w:rsid w:val="00FC4549"/>
    <w:rsid w:val="00FC5F0B"/>
    <w:rsid w:val="00FC654B"/>
    <w:rsid w:val="00FC7CE9"/>
    <w:rsid w:val="00FD07AF"/>
    <w:rsid w:val="00FD0F70"/>
    <w:rsid w:val="00FD2100"/>
    <w:rsid w:val="00FD2DD3"/>
    <w:rsid w:val="00FD2E62"/>
    <w:rsid w:val="00FD2F08"/>
    <w:rsid w:val="00FD2F21"/>
    <w:rsid w:val="00FD3D31"/>
    <w:rsid w:val="00FD42CE"/>
    <w:rsid w:val="00FD436C"/>
    <w:rsid w:val="00FD446D"/>
    <w:rsid w:val="00FD48A1"/>
    <w:rsid w:val="00FD4931"/>
    <w:rsid w:val="00FD4F2C"/>
    <w:rsid w:val="00FD51F2"/>
    <w:rsid w:val="00FD5499"/>
    <w:rsid w:val="00FD6394"/>
    <w:rsid w:val="00FD6BFF"/>
    <w:rsid w:val="00FD6EE8"/>
    <w:rsid w:val="00FD7470"/>
    <w:rsid w:val="00FD7A63"/>
    <w:rsid w:val="00FE0D7E"/>
    <w:rsid w:val="00FE0E6C"/>
    <w:rsid w:val="00FE0EDD"/>
    <w:rsid w:val="00FE18E7"/>
    <w:rsid w:val="00FE1CDC"/>
    <w:rsid w:val="00FE236B"/>
    <w:rsid w:val="00FE23B1"/>
    <w:rsid w:val="00FE3D51"/>
    <w:rsid w:val="00FE5716"/>
    <w:rsid w:val="00FE5F44"/>
    <w:rsid w:val="00FE6A18"/>
    <w:rsid w:val="00FE6DB7"/>
    <w:rsid w:val="00FE6E2C"/>
    <w:rsid w:val="00FE70C3"/>
    <w:rsid w:val="00FE7CF5"/>
    <w:rsid w:val="00FF043A"/>
    <w:rsid w:val="00FF0473"/>
    <w:rsid w:val="00FF09B2"/>
    <w:rsid w:val="00FF0C37"/>
    <w:rsid w:val="00FF136B"/>
    <w:rsid w:val="00FF1A8B"/>
    <w:rsid w:val="00FF1B74"/>
    <w:rsid w:val="00FF1EBF"/>
    <w:rsid w:val="00FF2298"/>
    <w:rsid w:val="00FF2AB0"/>
    <w:rsid w:val="00FF2AD9"/>
    <w:rsid w:val="00FF3035"/>
    <w:rsid w:val="00FF359F"/>
    <w:rsid w:val="00FF389A"/>
    <w:rsid w:val="00FF3DCF"/>
    <w:rsid w:val="00FF492C"/>
    <w:rsid w:val="00FF4A21"/>
    <w:rsid w:val="00FF555B"/>
    <w:rsid w:val="00FF58A8"/>
    <w:rsid w:val="00FF58EC"/>
    <w:rsid w:val="00FF5AA3"/>
    <w:rsid w:val="00FF5AD8"/>
    <w:rsid w:val="00FF5D06"/>
    <w:rsid w:val="00FF64EF"/>
    <w:rsid w:val="00FF6C8E"/>
    <w:rsid w:val="00FF7320"/>
    <w:rsid w:val="0F1EE884"/>
    <w:rsid w:val="1198BFFF"/>
    <w:rsid w:val="2D2DCE31"/>
    <w:rsid w:val="71FCB0C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 Char"/>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1,Section 5,Bullet 1,Bullet List,Figure_name,Numbered Indented Text,Bullet- First level,lp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1 Char,Section 5 Char,Bullet 1 Char,lp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aliases w:val="Main text,Title Page text,PBAC Table Footnote"/>
    <w:link w:val="NoSpacingChar"/>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HTAtableplain,Dossier table,Summary Table,Source table_,HealthConsult,NICE instructions,Header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E3390F"/>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F0040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1301F1"/>
    <w:pPr>
      <w:tabs>
        <w:tab w:val="right" w:leader="dot" w:pos="9016"/>
      </w:tabs>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uiPriority w:val="99"/>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TableTextChar0">
    <w:name w:val="Table Text Char"/>
    <w:basedOn w:val="DefaultParagraphFont"/>
    <w:link w:val="TableText0"/>
    <w:uiPriority w:val="99"/>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1F29DF"/>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1F29DF"/>
    <w:rPr>
      <w:rFonts w:ascii="Arial Narrow" w:hAnsi="Arial Narrow" w:cs="Arial"/>
      <w:snapToGrid w:val="0"/>
      <w:sz w:val="18"/>
      <w:szCs w:val="22"/>
    </w:rPr>
  </w:style>
  <w:style w:type="character" w:styleId="UnresolvedMention">
    <w:name w:val="Unresolved Mention"/>
    <w:basedOn w:val="DefaultParagraphFont"/>
    <w:uiPriority w:val="99"/>
    <w:semiHidden/>
    <w:unhideWhenUsed/>
    <w:rsid w:val="006A2425"/>
    <w:rPr>
      <w:color w:val="605E5C"/>
      <w:shd w:val="clear" w:color="auto" w:fill="E1DFDD"/>
    </w:rPr>
  </w:style>
  <w:style w:type="paragraph" w:customStyle="1" w:styleId="Bodytextitalics">
    <w:name w:val="Body text italics"/>
    <w:basedOn w:val="BodyText"/>
    <w:qFormat/>
    <w:rsid w:val="00E81FB9"/>
    <w:pPr>
      <w:spacing w:after="120"/>
      <w:ind w:left="720" w:hanging="720"/>
    </w:pPr>
    <w:rPr>
      <w:rFonts w:asciiTheme="minorHAnsi" w:eastAsiaTheme="minorHAnsi" w:hAnsiTheme="minorHAnsi" w:cstheme="minorBidi"/>
      <w:i/>
      <w:szCs w:val="22"/>
    </w:rPr>
  </w:style>
  <w:style w:type="paragraph" w:styleId="FootnoteText">
    <w:name w:val="footnote text"/>
    <w:basedOn w:val="Normal"/>
    <w:link w:val="FootnoteTextChar"/>
    <w:uiPriority w:val="99"/>
    <w:semiHidden/>
    <w:unhideWhenUsed/>
    <w:rsid w:val="00194138"/>
    <w:rPr>
      <w:sz w:val="20"/>
      <w:szCs w:val="20"/>
    </w:rPr>
  </w:style>
  <w:style w:type="character" w:customStyle="1" w:styleId="FootnoteTextChar">
    <w:name w:val="Footnote Text Char"/>
    <w:basedOn w:val="DefaultParagraphFont"/>
    <w:link w:val="FootnoteText"/>
    <w:uiPriority w:val="99"/>
    <w:semiHidden/>
    <w:rsid w:val="00194138"/>
    <w:rPr>
      <w:rFonts w:ascii="Calibri" w:hAnsi="Calibri" w:cs="Arial"/>
    </w:rPr>
  </w:style>
  <w:style w:type="character" w:styleId="FootnoteReference">
    <w:name w:val="footnote reference"/>
    <w:basedOn w:val="DefaultParagraphFont"/>
    <w:uiPriority w:val="99"/>
    <w:semiHidden/>
    <w:unhideWhenUsed/>
    <w:rsid w:val="00194138"/>
    <w:rPr>
      <w:vertAlign w:val="superscript"/>
    </w:rPr>
  </w:style>
  <w:style w:type="paragraph" w:customStyle="1" w:styleId="TableText1">
    <w:name w:val="TableText"/>
    <w:basedOn w:val="Normal"/>
    <w:link w:val="TableTextChar1"/>
    <w:rsid w:val="00F50429"/>
    <w:pPr>
      <w:keepNext/>
      <w:spacing w:before="40" w:after="40"/>
    </w:pPr>
    <w:rPr>
      <w:rFonts w:eastAsiaTheme="minorHAnsi" w:cs="Times New Roman"/>
      <w:sz w:val="18"/>
      <w:szCs w:val="20"/>
      <w:lang w:eastAsia="en-US"/>
    </w:rPr>
  </w:style>
  <w:style w:type="character" w:customStyle="1" w:styleId="TableTextChar1">
    <w:name w:val="TableText Char"/>
    <w:link w:val="TableText1"/>
    <w:rsid w:val="00F50429"/>
    <w:rPr>
      <w:rFonts w:ascii="Calibri" w:eastAsiaTheme="minorHAnsi" w:hAnsi="Calibri"/>
      <w:sz w:val="18"/>
      <w:lang w:eastAsia="en-US"/>
    </w:rPr>
  </w:style>
  <w:style w:type="paragraph" w:customStyle="1" w:styleId="TableFigNoteLast">
    <w:name w:val="TableFigNote Last"/>
    <w:basedOn w:val="Normal"/>
    <w:rsid w:val="00F50429"/>
    <w:pPr>
      <w:spacing w:after="240"/>
      <w:contextualSpacing/>
    </w:pPr>
    <w:rPr>
      <w:rFonts w:eastAsiaTheme="minorHAnsi" w:cstheme="minorBidi"/>
      <w:sz w:val="16"/>
      <w:szCs w:val="22"/>
      <w:lang w:eastAsia="en-US"/>
    </w:rPr>
  </w:style>
  <w:style w:type="paragraph" w:customStyle="1" w:styleId="TableHeading0">
    <w:name w:val="Table Heading"/>
    <w:basedOn w:val="Normal"/>
    <w:link w:val="TableHeadingChar"/>
    <w:rsid w:val="004D43ED"/>
    <w:pPr>
      <w:keepNext/>
      <w:keepLines/>
      <w:spacing w:before="20" w:after="20" w:line="276" w:lineRule="auto"/>
    </w:pPr>
    <w:rPr>
      <w:rFonts w:ascii="Arial Narrow" w:eastAsiaTheme="majorEastAsia" w:hAnsi="Arial Narrow"/>
      <w:b/>
      <w:sz w:val="20"/>
      <w:szCs w:val="20"/>
      <w:lang w:bidi="en-US"/>
    </w:rPr>
  </w:style>
  <w:style w:type="character" w:customStyle="1" w:styleId="TableHeadingChar">
    <w:name w:val="Table Heading Char"/>
    <w:link w:val="TableHeading0"/>
    <w:locked/>
    <w:rsid w:val="004D43ED"/>
    <w:rPr>
      <w:rFonts w:ascii="Arial Narrow" w:eastAsiaTheme="majorEastAsia" w:hAnsi="Arial Narrow" w:cs="Arial"/>
      <w:b/>
      <w:lang w:bidi="en-US"/>
    </w:rPr>
  </w:style>
  <w:style w:type="character" w:customStyle="1" w:styleId="TableBold">
    <w:name w:val="Table Bold"/>
    <w:uiPriority w:val="4"/>
    <w:rsid w:val="004D43ED"/>
    <w:rPr>
      <w:rFonts w:ascii="Arial Narrow" w:hAnsi="Arial Narrow" w:cs="Times New Roman"/>
      <w:b/>
      <w:sz w:val="20"/>
      <w:lang w:val="en-AU"/>
    </w:rPr>
  </w:style>
  <w:style w:type="character" w:customStyle="1" w:styleId="tooltip">
    <w:name w:val="tooltip"/>
    <w:basedOn w:val="DefaultParagraphFont"/>
    <w:rsid w:val="00A36588"/>
  </w:style>
  <w:style w:type="table" w:customStyle="1" w:styleId="TableGrid5">
    <w:name w:val="Table Grid5"/>
    <w:basedOn w:val="TableNormal"/>
    <w:next w:val="TableGrid"/>
    <w:uiPriority w:val="59"/>
    <w:rsid w:val="00A36588"/>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BACTableTextChar">
    <w:name w:val="PBAC Table Text Char"/>
    <w:basedOn w:val="DefaultParagraphFont"/>
    <w:link w:val="PBACTableText"/>
    <w:locked/>
    <w:rsid w:val="007713BC"/>
    <w:rPr>
      <w:rFonts w:ascii="Arial Narrow" w:hAnsi="Arial Narrow"/>
    </w:rPr>
  </w:style>
  <w:style w:type="paragraph" w:customStyle="1" w:styleId="PBACTableText">
    <w:name w:val="PBAC Table Text"/>
    <w:basedOn w:val="Normal"/>
    <w:link w:val="PBACTableTextChar"/>
    <w:rsid w:val="007713BC"/>
    <w:pPr>
      <w:spacing w:before="40" w:after="40"/>
      <w:jc w:val="left"/>
    </w:pPr>
    <w:rPr>
      <w:rFonts w:ascii="Arial Narrow" w:hAnsi="Arial Narrow" w:cs="Times New Roman"/>
      <w:sz w:val="20"/>
      <w:szCs w:val="20"/>
    </w:rPr>
  </w:style>
  <w:style w:type="character" w:customStyle="1" w:styleId="NoSpacingChar">
    <w:name w:val="No Spacing Char"/>
    <w:aliases w:val="Main text Char,Title Page text Char,PBAC Table Footnote Char"/>
    <w:basedOn w:val="DefaultParagraphFont"/>
    <w:link w:val="NoSpacing"/>
    <w:uiPriority w:val="1"/>
    <w:rsid w:val="00475EA1"/>
    <w:rPr>
      <w:rFonts w:ascii="Arial" w:hAnsi="Arial" w:cs="Arial"/>
      <w:snapToGrid w:val="0"/>
      <w:sz w:val="22"/>
      <w:lang w:eastAsia="en-US"/>
    </w:rPr>
  </w:style>
  <w:style w:type="paragraph" w:customStyle="1" w:styleId="BodyText2">
    <w:name w:val="Body Text2"/>
    <w:basedOn w:val="Normal"/>
    <w:qFormat/>
    <w:rsid w:val="00475EA1"/>
    <w:pPr>
      <w:spacing w:after="240" w:line="360" w:lineRule="auto"/>
    </w:pPr>
    <w:rPr>
      <w:rFonts w:ascii="Arial" w:hAnsi="Arial" w:cs="Times New Roman"/>
      <w:sz w:val="22"/>
      <w:lang w:eastAsia="en-US"/>
    </w:rPr>
  </w:style>
  <w:style w:type="character" w:customStyle="1" w:styleId="normaltextrun">
    <w:name w:val="normaltextrun"/>
    <w:basedOn w:val="DefaultParagraphFont"/>
    <w:rsid w:val="00B14964"/>
  </w:style>
  <w:style w:type="paragraph" w:customStyle="1" w:styleId="paragraph">
    <w:name w:val="paragraph"/>
    <w:basedOn w:val="Normal"/>
    <w:rsid w:val="00B14964"/>
    <w:pPr>
      <w:spacing w:before="100" w:beforeAutospacing="1" w:after="100" w:afterAutospacing="1"/>
      <w:jc w:val="left"/>
    </w:pPr>
    <w:rPr>
      <w:rFonts w:ascii="Times New Roman" w:hAnsi="Times New Roman" w:cs="Times New Roman"/>
      <w:lang w:eastAsia="en-GB"/>
    </w:rPr>
  </w:style>
  <w:style w:type="character" w:customStyle="1" w:styleId="eop">
    <w:name w:val="eop"/>
    <w:basedOn w:val="DefaultParagraphFont"/>
    <w:rsid w:val="00B14964"/>
  </w:style>
  <w:style w:type="character" w:styleId="Mention">
    <w:name w:val="Mention"/>
    <w:basedOn w:val="DefaultParagraphFont"/>
    <w:uiPriority w:val="99"/>
    <w:unhideWhenUsed/>
    <w:rsid w:val="00B14964"/>
    <w:rPr>
      <w:color w:val="2B579A"/>
      <w:shd w:val="clear" w:color="auto" w:fill="E1DFDD"/>
    </w:rPr>
  </w:style>
  <w:style w:type="table" w:customStyle="1" w:styleId="ASDTable1">
    <w:name w:val="ASD Table1"/>
    <w:basedOn w:val="TableNormal"/>
    <w:next w:val="TableGrid"/>
    <w:uiPriority w:val="39"/>
    <w:rsid w:val="00B14964"/>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Bullets">
    <w:name w:val="Table Bullets"/>
    <w:basedOn w:val="Normal"/>
    <w:uiPriority w:val="5"/>
    <w:qFormat/>
    <w:rsid w:val="00B14964"/>
    <w:pPr>
      <w:numPr>
        <w:numId w:val="18"/>
      </w:numPr>
      <w:jc w:val="left"/>
    </w:pPr>
    <w:rPr>
      <w:rFonts w:eastAsiaTheme="majorEastAsia" w:cstheme="majorBidi"/>
      <w:sz w:val="18"/>
      <w:szCs w:val="22"/>
      <w:lang w:eastAsia="en-US" w:bidi="en-US"/>
    </w:rPr>
  </w:style>
  <w:style w:type="character" w:customStyle="1" w:styleId="FootnoteTextChar1">
    <w:name w:val="Footnote Text Char1"/>
    <w:basedOn w:val="DefaultParagraphFont"/>
    <w:semiHidden/>
    <w:rsid w:val="00B14964"/>
    <w:rPr>
      <w:rFonts w:ascii="Calibri" w:hAnsi="Calibri" w:cs="Arial"/>
    </w:rPr>
  </w:style>
  <w:style w:type="paragraph" w:styleId="EndnoteText">
    <w:name w:val="endnote text"/>
    <w:basedOn w:val="Normal"/>
    <w:link w:val="EndnoteTextChar"/>
    <w:semiHidden/>
    <w:unhideWhenUsed/>
    <w:rsid w:val="00B14964"/>
    <w:rPr>
      <w:sz w:val="20"/>
      <w:szCs w:val="20"/>
    </w:rPr>
  </w:style>
  <w:style w:type="character" w:customStyle="1" w:styleId="EndnoteTextChar">
    <w:name w:val="Endnote Text Char"/>
    <w:basedOn w:val="DefaultParagraphFont"/>
    <w:link w:val="EndnoteText"/>
    <w:semiHidden/>
    <w:rsid w:val="00B14964"/>
    <w:rPr>
      <w:rFonts w:ascii="Calibri" w:hAnsi="Calibri" w:cs="Arial"/>
    </w:rPr>
  </w:style>
  <w:style w:type="character" w:styleId="EndnoteReference">
    <w:name w:val="endnote reference"/>
    <w:basedOn w:val="DefaultParagraphFont"/>
    <w:semiHidden/>
    <w:unhideWhenUsed/>
    <w:rsid w:val="00B14964"/>
    <w:rPr>
      <w:vertAlign w:val="superscript"/>
    </w:rPr>
  </w:style>
  <w:style w:type="paragraph" w:customStyle="1" w:styleId="3-SubsectionHeading">
    <w:name w:val="3-Subsection Heading"/>
    <w:basedOn w:val="Heading2"/>
    <w:next w:val="Normal"/>
    <w:link w:val="3-SubsectionHeadingChar"/>
    <w:qFormat/>
    <w:rsid w:val="005D42E8"/>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5D42E8"/>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8882853">
      <w:bodyDiv w:val="1"/>
      <w:marLeft w:val="0"/>
      <w:marRight w:val="0"/>
      <w:marTop w:val="0"/>
      <w:marBottom w:val="0"/>
      <w:divBdr>
        <w:top w:val="none" w:sz="0" w:space="0" w:color="auto"/>
        <w:left w:val="none" w:sz="0" w:space="0" w:color="auto"/>
        <w:bottom w:val="none" w:sz="0" w:space="0" w:color="auto"/>
        <w:right w:val="none" w:sz="0" w:space="0" w:color="auto"/>
      </w:divBdr>
    </w:div>
    <w:div w:id="235670097">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00291664">
      <w:bodyDiv w:val="1"/>
      <w:marLeft w:val="0"/>
      <w:marRight w:val="0"/>
      <w:marTop w:val="0"/>
      <w:marBottom w:val="0"/>
      <w:divBdr>
        <w:top w:val="none" w:sz="0" w:space="0" w:color="auto"/>
        <w:left w:val="none" w:sz="0" w:space="0" w:color="auto"/>
        <w:bottom w:val="none" w:sz="0" w:space="0" w:color="auto"/>
        <w:right w:val="none" w:sz="0" w:space="0" w:color="auto"/>
      </w:divBdr>
    </w:div>
    <w:div w:id="104421147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08601">
      <w:bodyDiv w:val="1"/>
      <w:marLeft w:val="0"/>
      <w:marRight w:val="0"/>
      <w:marTop w:val="0"/>
      <w:marBottom w:val="0"/>
      <w:divBdr>
        <w:top w:val="none" w:sz="0" w:space="0" w:color="auto"/>
        <w:left w:val="none" w:sz="0" w:space="0" w:color="auto"/>
        <w:bottom w:val="none" w:sz="0" w:space="0" w:color="auto"/>
        <w:right w:val="none" w:sz="0" w:space="0" w:color="auto"/>
      </w:divBdr>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45204450">
      <w:bodyDiv w:val="1"/>
      <w:marLeft w:val="0"/>
      <w:marRight w:val="0"/>
      <w:marTop w:val="0"/>
      <w:marBottom w:val="0"/>
      <w:divBdr>
        <w:top w:val="none" w:sz="0" w:space="0" w:color="auto"/>
        <w:left w:val="none" w:sz="0" w:space="0" w:color="auto"/>
        <w:bottom w:val="none" w:sz="0" w:space="0" w:color="auto"/>
        <w:right w:val="none" w:sz="0" w:space="0" w:color="auto"/>
      </w:divBdr>
    </w:div>
    <w:div w:id="1818034273">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958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CFFA82-132E-42FB-A80B-9D01A36911A1}">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F71FEF3F-1CB4-437A-A1EF-176186A2C771}">
  <ds:schemaRefs>
    <ds:schemaRef ds:uri="http://schemas.microsoft.com/sharepoint/v3/contenttype/forms"/>
  </ds:schemaRefs>
</ds:datastoreItem>
</file>

<file path=customXml/itemProps3.xml><?xml version="1.0" encoding="utf-8"?>
<ds:datastoreItem xmlns:ds="http://schemas.openxmlformats.org/officeDocument/2006/customXml" ds:itemID="{3E9E668E-6CF7-4F48-86D0-4E4816A12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7387</Words>
  <Characters>42110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2025-04-07T23:48:00Z</dcterms:created>
  <dcterms:modified xsi:type="dcterms:W3CDTF">2025-04-15T02:18:00Z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y fmtid="{D5CDD505-2E9C-101B-9397-08002B2CF9AE}" pid="3" name="MediaServiceImageTags">
    <vt:lpwstr/>
  </property>
</Properties>
</file>