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D5021EC" w:rsidR="00B60939" w:rsidRPr="0098262F" w:rsidRDefault="003801EB" w:rsidP="004A6040">
      <w:pPr>
        <w:pStyle w:val="1-MainHeading"/>
      </w:pPr>
      <w:bookmarkStart w:id="0" w:name="_Toc175139693"/>
      <w:bookmarkStart w:id="1" w:name="_Toc177559947"/>
      <w:r>
        <w:t>5.21</w:t>
      </w:r>
      <w:r w:rsidR="00163F66" w:rsidRPr="0098262F">
        <w:tab/>
      </w:r>
      <w:r>
        <w:t>SEMAGLUTIDE</w:t>
      </w:r>
      <w:r w:rsidR="00163F66" w:rsidRPr="0098262F">
        <w:t>,</w:t>
      </w:r>
      <w:r w:rsidR="00163F66" w:rsidRPr="0098262F">
        <w:br/>
      </w:r>
      <w:r w:rsidR="00896108">
        <w:t>S</w:t>
      </w:r>
      <w:r>
        <w:t>olution for injection</w:t>
      </w:r>
      <w:r w:rsidR="00896108">
        <w:t xml:space="preserve"> 2 mg in 3 mL</w:t>
      </w:r>
      <w:r>
        <w:t xml:space="preserve"> pre</w:t>
      </w:r>
      <w:r w:rsidR="00C4417C">
        <w:t>-</w:t>
      </w:r>
      <w:r>
        <w:t>filled pen</w:t>
      </w:r>
      <w:r w:rsidR="00163F66" w:rsidRPr="0098262F">
        <w:t>,</w:t>
      </w:r>
      <w:r w:rsidR="00163F66" w:rsidRPr="0098262F">
        <w:br/>
      </w:r>
      <w:r>
        <w:t>Ozempic</w:t>
      </w:r>
      <w:r w:rsidR="00B60939" w:rsidRPr="0098262F">
        <w:rPr>
          <w:vertAlign w:val="superscript"/>
        </w:rPr>
        <w:t>®</w:t>
      </w:r>
      <w:r w:rsidR="004A6040" w:rsidRPr="0098262F">
        <w:t>,</w:t>
      </w:r>
      <w:r w:rsidR="004A6040" w:rsidRPr="0098262F">
        <w:br/>
      </w:r>
      <w:r>
        <w:t>Novo Nordisk Pharmaceuticals Pty</w:t>
      </w:r>
      <w:r w:rsidR="00B60939" w:rsidRPr="0098262F">
        <w:t>.</w:t>
      </w:r>
      <w:r w:rsidR="00896108">
        <w:t xml:space="preserve"> Limited</w:t>
      </w:r>
      <w:bookmarkEnd w:id="0"/>
      <w:bookmarkEnd w:id="1"/>
      <w:r w:rsidR="00F73E08" w:rsidRPr="0098262F">
        <w:t xml:space="preserve"> </w:t>
      </w:r>
    </w:p>
    <w:p w14:paraId="11C00795" w14:textId="3DFB6D23" w:rsidR="00B50DB8" w:rsidRPr="0098262F" w:rsidRDefault="00B50DB8" w:rsidP="004A6040">
      <w:pPr>
        <w:pStyle w:val="2-SectionHeading"/>
      </w:pPr>
      <w:bookmarkStart w:id="2" w:name="_Toc177559949"/>
      <w:r w:rsidRPr="0098262F">
        <w:t xml:space="preserve">Purpose of </w:t>
      </w:r>
      <w:r w:rsidR="00CD7193" w:rsidRPr="0098262F">
        <w:t>s</w:t>
      </w:r>
      <w:r w:rsidR="00BB3A45" w:rsidRPr="0098262F">
        <w:t>ubmission</w:t>
      </w:r>
      <w:bookmarkEnd w:id="2"/>
    </w:p>
    <w:p w14:paraId="1275DDC0" w14:textId="77777777" w:rsidR="00731198" w:rsidRDefault="007C18B1" w:rsidP="007700F0">
      <w:pPr>
        <w:pStyle w:val="3-BodyText"/>
      </w:pPr>
      <w:r>
        <w:t>T</w:t>
      </w:r>
      <w:r w:rsidRPr="007C18B1">
        <w:t xml:space="preserve">he Category 2 submission requested a General Schedule Authority Required (Telephone/Online) listing </w:t>
      </w:r>
      <w:r w:rsidR="009D5FD0" w:rsidRPr="007C18B1">
        <w:t>of a new strength</w:t>
      </w:r>
      <w:r w:rsidR="009D5FD0">
        <w:t xml:space="preserve"> of semaglutide</w:t>
      </w:r>
      <w:r w:rsidR="009D5FD0" w:rsidRPr="007C18B1">
        <w:t xml:space="preserve"> </w:t>
      </w:r>
      <w:r w:rsidRPr="007C18B1">
        <w:t xml:space="preserve">for initial treatment and an Authority Required (STREAMLINED) listing for continuing treatment of </w:t>
      </w:r>
      <w:r w:rsidR="00F35C2F">
        <w:t>type 2 diabetes mellitus (</w:t>
      </w:r>
      <w:r w:rsidRPr="007C18B1">
        <w:t>T2DM</w:t>
      </w:r>
      <w:r w:rsidR="00F35C2F">
        <w:t>)</w:t>
      </w:r>
      <w:r>
        <w:t>.</w:t>
      </w:r>
      <w:r w:rsidR="00A41D49">
        <w:t xml:space="preserve"> </w:t>
      </w:r>
    </w:p>
    <w:p w14:paraId="15080CC5" w14:textId="236F2081" w:rsidR="008E2A77" w:rsidRPr="00035C33" w:rsidRDefault="00932250" w:rsidP="007700F0">
      <w:pPr>
        <w:pStyle w:val="3-BodyText"/>
      </w:pPr>
      <w:r>
        <w:t>The submission advised that in addition to the request to list the semaglutide 3</w:t>
      </w:r>
      <w:r w:rsidR="00CA19DE">
        <w:t> </w:t>
      </w:r>
      <w:r>
        <w:t>mg in 3 mL (0.68 mg/mL) injection on the PBS, the sponsor intends to d</w:t>
      </w:r>
      <w:r w:rsidR="00CD6246">
        <w:t>iscontinue</w:t>
      </w:r>
      <w:r>
        <w:t xml:space="preserve"> </w:t>
      </w:r>
      <w:r w:rsidR="00CD6246">
        <w:t>the existing 2 mg in 1.</w:t>
      </w:r>
      <w:r w:rsidR="00731198">
        <w:t>5 mL pre-filled pe</w:t>
      </w:r>
      <w:r w:rsidR="00CD6246">
        <w:t>n</w:t>
      </w:r>
      <w:r w:rsidR="00731198">
        <w:t xml:space="preserve">. </w:t>
      </w:r>
      <w:r w:rsidR="00683DF1" w:rsidRPr="00132513">
        <w:t xml:space="preserve">The sponsor </w:t>
      </w:r>
      <w:r w:rsidR="00460EF2">
        <w:t xml:space="preserve"> submitted</w:t>
      </w:r>
      <w:r w:rsidR="00683DF1" w:rsidRPr="00132513">
        <w:t xml:space="preserve"> a separate delisting request.</w:t>
      </w:r>
    </w:p>
    <w:p w14:paraId="4E9FBCB5" w14:textId="7AF6C957" w:rsidR="00C2778B" w:rsidRPr="0098262F" w:rsidRDefault="005750C5" w:rsidP="004E18E9">
      <w:pPr>
        <w:pStyle w:val="3-BodyText"/>
      </w:pPr>
      <w:r w:rsidRPr="0098262F">
        <w:t xml:space="preserve">Listing was requested </w:t>
      </w:r>
      <w:r w:rsidR="007E75DC">
        <w:t xml:space="preserve">based on </w:t>
      </w:r>
      <w:r w:rsidRPr="0098262F">
        <w:t>a cost-minimisation</w:t>
      </w:r>
      <w:r w:rsidR="001D71F4" w:rsidRPr="0098262F">
        <w:t xml:space="preserve"> approach</w:t>
      </w:r>
      <w:r w:rsidR="00F65E45">
        <w:t xml:space="preserve"> </w:t>
      </w:r>
      <w:r w:rsidR="007E75DC">
        <w:t xml:space="preserve">for the semaglutide 2 mg in 3 mL pre-filled injector pen </w:t>
      </w:r>
      <w:r w:rsidRPr="0098262F">
        <w:t>versus</w:t>
      </w:r>
      <w:r w:rsidR="00D8246D">
        <w:t xml:space="preserve"> semaglutide 2 mg in 1.5 mL</w:t>
      </w:r>
      <w:r w:rsidR="007E75DC">
        <w:t xml:space="preserve"> </w:t>
      </w:r>
      <w:r w:rsidR="00D8246D">
        <w:t>pre</w:t>
      </w:r>
      <w:r w:rsidR="007E75DC">
        <w:t>-</w:t>
      </w:r>
      <w:r w:rsidR="00D8246D">
        <w:t>filled injector pen</w:t>
      </w:r>
      <w:r w:rsidRPr="0098262F">
        <w:t xml:space="preserve">. </w:t>
      </w:r>
    </w:p>
    <w:p w14:paraId="3718DE61" w14:textId="16A81FA7" w:rsidR="008B1757" w:rsidRPr="0098262F" w:rsidRDefault="00696EF9" w:rsidP="004A6040">
      <w:pPr>
        <w:pStyle w:val="TableFigureHeading"/>
        <w:rPr>
          <w:rStyle w:val="CommentReference"/>
          <w:b/>
          <w:szCs w:val="24"/>
        </w:rPr>
      </w:pPr>
      <w:r w:rsidRPr="0098262F">
        <w:t xml:space="preserve">Table </w:t>
      </w:r>
      <w:r w:rsidR="000B75CB">
        <w:fldChar w:fldCharType="begin"/>
      </w:r>
      <w:r w:rsidR="000B75CB">
        <w:instrText xml:space="preserve"> SEQ Table \* ARABIC </w:instrText>
      </w:r>
      <w:r w:rsidR="000B75CB">
        <w:fldChar w:fldCharType="separate"/>
      </w:r>
      <w:r w:rsidR="006F3AA0">
        <w:rPr>
          <w:noProof/>
        </w:rPr>
        <w:t>1</w:t>
      </w:r>
      <w:r w:rsidR="000B75CB">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4A6040">
            <w:pPr>
              <w:pStyle w:val="In-tableHeading"/>
              <w:rPr>
                <w:szCs w:val="20"/>
                <w:lang w:val="en-AU"/>
              </w:rPr>
            </w:pPr>
            <w:r w:rsidRPr="0098262F">
              <w:rPr>
                <w:lang w:val="en-AU"/>
              </w:rPr>
              <w:t>Component</w:t>
            </w:r>
          </w:p>
        </w:tc>
        <w:tc>
          <w:tcPr>
            <w:tcW w:w="4076" w:type="pct"/>
            <w:shd w:val="clear" w:color="auto" w:fill="auto"/>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002A2ADE">
        <w:trPr>
          <w:cantSplit/>
        </w:trPr>
        <w:tc>
          <w:tcPr>
            <w:tcW w:w="924" w:type="pct"/>
            <w:shd w:val="clear" w:color="auto" w:fill="auto"/>
          </w:tcPr>
          <w:p w14:paraId="38F3BB34" w14:textId="77777777" w:rsidR="008B1757" w:rsidRPr="0098262F" w:rsidRDefault="008B1757" w:rsidP="00CA19DE">
            <w:pPr>
              <w:pStyle w:val="TableText0"/>
            </w:pPr>
            <w:r w:rsidRPr="0098262F">
              <w:t>Population</w:t>
            </w:r>
          </w:p>
        </w:tc>
        <w:tc>
          <w:tcPr>
            <w:tcW w:w="4076" w:type="pct"/>
            <w:shd w:val="clear" w:color="auto" w:fill="auto"/>
          </w:tcPr>
          <w:p w14:paraId="79618EEE" w14:textId="4519464F" w:rsidR="00233C01" w:rsidRPr="0098262F" w:rsidRDefault="00F65E45" w:rsidP="00CA19DE">
            <w:pPr>
              <w:pStyle w:val="TableText0"/>
              <w:rPr>
                <w:szCs w:val="20"/>
              </w:rPr>
            </w:pPr>
            <w:r>
              <w:t>Insufficiently controlled type 2 diabetes mellitus (T2DM)</w:t>
            </w:r>
          </w:p>
        </w:tc>
      </w:tr>
      <w:tr w:rsidR="008B1757" w:rsidRPr="0098262F" w14:paraId="0CA523AF" w14:textId="77777777" w:rsidTr="002A2ADE">
        <w:trPr>
          <w:cantSplit/>
        </w:trPr>
        <w:tc>
          <w:tcPr>
            <w:tcW w:w="924" w:type="pct"/>
            <w:shd w:val="clear" w:color="auto" w:fill="auto"/>
          </w:tcPr>
          <w:p w14:paraId="7B6D20D8" w14:textId="77777777" w:rsidR="008B1757" w:rsidRPr="0098262F" w:rsidRDefault="008B1757" w:rsidP="00CA19DE">
            <w:pPr>
              <w:pStyle w:val="TableText0"/>
            </w:pPr>
            <w:r w:rsidRPr="0098262F">
              <w:t>Intervention</w:t>
            </w:r>
          </w:p>
        </w:tc>
        <w:tc>
          <w:tcPr>
            <w:tcW w:w="4076" w:type="pct"/>
            <w:shd w:val="clear" w:color="auto" w:fill="auto"/>
          </w:tcPr>
          <w:p w14:paraId="2491E905" w14:textId="03605D9E" w:rsidR="00233C01" w:rsidRPr="0098262F" w:rsidRDefault="00F65E45" w:rsidP="00CA19DE">
            <w:pPr>
              <w:pStyle w:val="TableText0"/>
            </w:pPr>
            <w:r>
              <w:t>Semaglutide 2</w:t>
            </w:r>
            <w:r w:rsidR="00D8246D">
              <w:t xml:space="preserve"> </w:t>
            </w:r>
            <w:r>
              <w:t>mg in 3.0 mL in prefilled injector pen (</w:t>
            </w:r>
            <w:bookmarkStart w:id="3" w:name="_Hlk175739058"/>
            <w:r>
              <w:t>0.68 mg/mL injection</w:t>
            </w:r>
            <w:bookmarkEnd w:id="3"/>
            <w:r>
              <w:t>)</w:t>
            </w:r>
          </w:p>
        </w:tc>
      </w:tr>
      <w:tr w:rsidR="008B1757" w:rsidRPr="0098262F" w14:paraId="0F81EBE4" w14:textId="77777777" w:rsidTr="002A2ADE">
        <w:trPr>
          <w:cantSplit/>
        </w:trPr>
        <w:tc>
          <w:tcPr>
            <w:tcW w:w="924" w:type="pct"/>
            <w:shd w:val="clear" w:color="auto" w:fill="auto"/>
          </w:tcPr>
          <w:p w14:paraId="3656B343" w14:textId="77777777" w:rsidR="008B1757" w:rsidRPr="0098262F" w:rsidRDefault="008B1757" w:rsidP="00CA19DE">
            <w:pPr>
              <w:pStyle w:val="TableText0"/>
            </w:pPr>
            <w:r w:rsidRPr="0098262F">
              <w:t>Comparator</w:t>
            </w:r>
          </w:p>
        </w:tc>
        <w:tc>
          <w:tcPr>
            <w:tcW w:w="4076" w:type="pct"/>
            <w:shd w:val="clear" w:color="auto" w:fill="auto"/>
          </w:tcPr>
          <w:p w14:paraId="3727DE24" w14:textId="22F4345E" w:rsidR="00233C01" w:rsidRPr="0098262F" w:rsidRDefault="00F65E45" w:rsidP="00CA19DE">
            <w:pPr>
              <w:pStyle w:val="TableText0"/>
            </w:pPr>
            <w:r>
              <w:t>Semaglutide 2</w:t>
            </w:r>
            <w:r w:rsidR="00D8246D">
              <w:t xml:space="preserve"> </w:t>
            </w:r>
            <w:r>
              <w:t>mg in 1.5 mL in prefilled injector pen (1.34 mg/mL injection)</w:t>
            </w:r>
          </w:p>
        </w:tc>
      </w:tr>
      <w:tr w:rsidR="008B1757" w:rsidRPr="0098262F" w14:paraId="02F86F0D" w14:textId="77777777" w:rsidTr="002A2ADE">
        <w:trPr>
          <w:cantSplit/>
        </w:trPr>
        <w:tc>
          <w:tcPr>
            <w:tcW w:w="924" w:type="pct"/>
            <w:shd w:val="clear" w:color="auto" w:fill="auto"/>
          </w:tcPr>
          <w:p w14:paraId="06433105" w14:textId="77777777" w:rsidR="008B1757" w:rsidRPr="0098262F" w:rsidRDefault="008B1757" w:rsidP="00CA19DE">
            <w:pPr>
              <w:pStyle w:val="TableText0"/>
            </w:pPr>
            <w:r w:rsidRPr="0098262F">
              <w:t>Outcomes</w:t>
            </w:r>
          </w:p>
        </w:tc>
        <w:tc>
          <w:tcPr>
            <w:tcW w:w="4076" w:type="pct"/>
            <w:shd w:val="clear" w:color="auto" w:fill="auto"/>
          </w:tcPr>
          <w:p w14:paraId="5ABC4037" w14:textId="47706538" w:rsidR="00233C01" w:rsidRPr="0098262F" w:rsidRDefault="00F65E45" w:rsidP="00CA19DE">
            <w:pPr>
              <w:pStyle w:val="TableText0"/>
              <w:rPr>
                <w:rFonts w:eastAsia="Times New Roman" w:cs="Arial"/>
                <w:snapToGrid w:val="0"/>
                <w:color w:val="0066FF"/>
                <w:szCs w:val="20"/>
              </w:rPr>
            </w:pPr>
            <w:r>
              <w:t>Bioequivalence, and non-inferior device performance and safety</w:t>
            </w:r>
          </w:p>
        </w:tc>
      </w:tr>
      <w:tr w:rsidR="008B1757" w:rsidRPr="0098262F" w14:paraId="22223890" w14:textId="77777777" w:rsidTr="002A2ADE">
        <w:trPr>
          <w:cantSplit/>
        </w:trPr>
        <w:tc>
          <w:tcPr>
            <w:tcW w:w="924" w:type="pct"/>
            <w:shd w:val="clear" w:color="auto" w:fill="auto"/>
          </w:tcPr>
          <w:p w14:paraId="0FC8FCE0" w14:textId="77777777" w:rsidR="008B1757" w:rsidRPr="0098262F" w:rsidRDefault="008B1757" w:rsidP="00CA19DE">
            <w:pPr>
              <w:pStyle w:val="TableText0"/>
            </w:pPr>
            <w:r w:rsidRPr="0098262F">
              <w:t>Clinical claim</w:t>
            </w:r>
          </w:p>
        </w:tc>
        <w:tc>
          <w:tcPr>
            <w:tcW w:w="4076" w:type="pct"/>
            <w:shd w:val="clear" w:color="auto" w:fill="auto"/>
          </w:tcPr>
          <w:p w14:paraId="2C99C4DE" w14:textId="236ECCCD" w:rsidR="00233C01" w:rsidRPr="0098262F" w:rsidRDefault="00F65E45" w:rsidP="00CA19DE">
            <w:pPr>
              <w:pStyle w:val="TableText0"/>
              <w:rPr>
                <w:rFonts w:eastAsia="Times New Roman" w:cs="Arial"/>
                <w:snapToGrid w:val="0"/>
                <w:color w:val="0066FF"/>
                <w:szCs w:val="20"/>
              </w:rPr>
            </w:pPr>
            <w:r>
              <w:t>Non-inferiority</w:t>
            </w:r>
          </w:p>
        </w:tc>
      </w:tr>
    </w:tbl>
    <w:p w14:paraId="527CA7F0" w14:textId="3A189329" w:rsidR="004E43B2" w:rsidRPr="0098262F" w:rsidRDefault="008B1757" w:rsidP="004A6040">
      <w:pPr>
        <w:pStyle w:val="FooterTableFigure"/>
        <w:rPr>
          <w:sz w:val="20"/>
        </w:rPr>
      </w:pPr>
      <w:r w:rsidRPr="0098262F">
        <w:t xml:space="preserve">Source: </w:t>
      </w:r>
      <w:r w:rsidR="00F65E45">
        <w:t>Table 1-1</w:t>
      </w:r>
      <w:r w:rsidRPr="0098262F">
        <w:t>, p</w:t>
      </w:r>
      <w:r w:rsidR="00F65E45">
        <w:t xml:space="preserve"> 10</w:t>
      </w:r>
      <w:r w:rsidRPr="0098262F">
        <w:t xml:space="preserve"> of the submission</w:t>
      </w:r>
      <w:r w:rsidR="00A41D49">
        <w:t xml:space="preserve"> main body</w:t>
      </w:r>
      <w:r w:rsidRPr="0098262F">
        <w:t>.</w:t>
      </w:r>
    </w:p>
    <w:p w14:paraId="6B4AB6C2" w14:textId="7F01D731" w:rsidR="005C25FF" w:rsidRPr="0098262F" w:rsidRDefault="005C25FF" w:rsidP="004A6040">
      <w:pPr>
        <w:pStyle w:val="2-SectionHeading"/>
      </w:pPr>
      <w:bookmarkStart w:id="4" w:name="_Toc177559950"/>
      <w:r w:rsidRPr="0098262F">
        <w:t>Background</w:t>
      </w:r>
      <w:bookmarkEnd w:id="4"/>
    </w:p>
    <w:p w14:paraId="2C521D6D" w14:textId="689718FF" w:rsidR="005C25FF" w:rsidRPr="0098262F" w:rsidRDefault="00731198" w:rsidP="004A6040">
      <w:pPr>
        <w:pStyle w:val="4-SubsectionHeading"/>
      </w:pPr>
      <w:bookmarkStart w:id="5" w:name="_Toc22897638"/>
      <w:bookmarkStart w:id="6" w:name="_Toc177559951"/>
      <w:r>
        <w:t xml:space="preserve">Registration status </w:t>
      </w:r>
      <w:bookmarkEnd w:id="5"/>
      <w:bookmarkEnd w:id="6"/>
    </w:p>
    <w:p w14:paraId="4B9FFDA5" w14:textId="37B88618" w:rsidR="00CF3A1B" w:rsidRPr="0098262F" w:rsidRDefault="00731198" w:rsidP="00D8246D">
      <w:pPr>
        <w:pStyle w:val="3-BodyText"/>
        <w:rPr>
          <w:color w:val="0066FF"/>
        </w:rPr>
      </w:pPr>
      <w:r w:rsidRPr="00731198">
        <w:rPr>
          <w:b/>
          <w:bCs/>
        </w:rPr>
        <w:t>TGA status at time of PBAC consideration:</w:t>
      </w:r>
      <w:r>
        <w:t xml:space="preserve"> </w:t>
      </w:r>
      <w:r w:rsidR="005C25FF" w:rsidRPr="00930B68">
        <w:t xml:space="preserve">The submission was made under </w:t>
      </w:r>
      <w:r w:rsidR="00E244F6" w:rsidRPr="00930B68">
        <w:t xml:space="preserve">the </w:t>
      </w:r>
      <w:r w:rsidR="005C25FF" w:rsidRPr="00930B68">
        <w:t>TGA/PBAC Parallel Process. At the time of</w:t>
      </w:r>
      <w:r w:rsidR="00930B68">
        <w:t xml:space="preserve"> PBAC consideration</w:t>
      </w:r>
      <w:r w:rsidR="005C25FF" w:rsidRPr="00930B68">
        <w:t xml:space="preserve">, </w:t>
      </w:r>
      <w:r w:rsidR="00930B68">
        <w:t xml:space="preserve">the TGA Delegate’s Overview </w:t>
      </w:r>
      <w:r w:rsidR="00E66923" w:rsidRPr="00930B68">
        <w:t>w</w:t>
      </w:r>
      <w:r w:rsidR="00F35C2F">
        <w:t>as</w:t>
      </w:r>
      <w:r w:rsidR="00E66923" w:rsidRPr="00930B68">
        <w:t xml:space="preserve"> </w:t>
      </w:r>
      <w:r w:rsidR="005C25FF" w:rsidRPr="00930B68">
        <w:t>available</w:t>
      </w:r>
      <w:r w:rsidR="00F35C2F">
        <w:t>.</w:t>
      </w:r>
      <w:r w:rsidR="00F35C2F" w:rsidRPr="0098262F">
        <w:t xml:space="preserve"> </w:t>
      </w:r>
      <w:r w:rsidR="00F35C2F">
        <w:t xml:space="preserve">The </w:t>
      </w:r>
      <w:r>
        <w:t xml:space="preserve">PBAC noted that the </w:t>
      </w:r>
      <w:r w:rsidR="00F35C2F">
        <w:t xml:space="preserve">TGA </w:t>
      </w:r>
      <w:r w:rsidR="00D367DF">
        <w:t xml:space="preserve">Delegate </w:t>
      </w:r>
      <w:r w:rsidR="00F35C2F">
        <w:t>propose</w:t>
      </w:r>
      <w:r w:rsidR="00D367DF">
        <w:t>d</w:t>
      </w:r>
      <w:r w:rsidR="00F35C2F">
        <w:t xml:space="preserve"> to approve registration of the product.</w:t>
      </w:r>
      <w:r w:rsidR="00930B68">
        <w:t xml:space="preserve"> </w:t>
      </w:r>
    </w:p>
    <w:p w14:paraId="3E2A6EAB" w14:textId="469C8C0C" w:rsidR="005C25FF" w:rsidRPr="0098262F" w:rsidRDefault="005C25FF" w:rsidP="004E18E9">
      <w:pPr>
        <w:pStyle w:val="4-SubsectionHeading"/>
      </w:pPr>
      <w:bookmarkStart w:id="7" w:name="_Toc22897639"/>
      <w:bookmarkStart w:id="8" w:name="_Toc177559952"/>
      <w:r w:rsidRPr="0098262F">
        <w:t>Previous PBAC consideration</w:t>
      </w:r>
      <w:bookmarkEnd w:id="7"/>
      <w:bookmarkEnd w:id="8"/>
    </w:p>
    <w:p w14:paraId="55BDE0B5" w14:textId="1120B3DA" w:rsidR="00A82146" w:rsidRDefault="00A82146" w:rsidP="00A82146">
      <w:pPr>
        <w:pStyle w:val="3-BodyText"/>
      </w:pPr>
      <w:r>
        <w:t>Submissions requesting the listing of sema</w:t>
      </w:r>
      <w:r w:rsidR="00BF3FB8">
        <w:t>g</w:t>
      </w:r>
      <w:r>
        <w:t xml:space="preserve">lutide on the PBS for the treatment of T2DM were considered at the November 2019 and March 2020 meetings and listing occurred on 1 July 2020. A submission to request extension of the listing to include treatment in combination with insulin was recommended in March 2021. </w:t>
      </w:r>
    </w:p>
    <w:p w14:paraId="20A2D5F9" w14:textId="0A335DA2" w:rsidR="006D580C" w:rsidRPr="00933DA4" w:rsidRDefault="00A82146" w:rsidP="006D580C">
      <w:pPr>
        <w:pStyle w:val="3-BodyText"/>
      </w:pPr>
      <w:r w:rsidRPr="00933DA4">
        <w:t>On 1 June 2024, changes were made to the restrictions for semaglutide to implement recommendations made by the PBAC in July 2023</w:t>
      </w:r>
      <w:r w:rsidR="006D580C" w:rsidRPr="00933DA4">
        <w:t>. The main changes were:</w:t>
      </w:r>
    </w:p>
    <w:p w14:paraId="0E96A7D2" w14:textId="77777777" w:rsidR="00122FE2" w:rsidRPr="00933DA4" w:rsidRDefault="006D580C" w:rsidP="00122FE2">
      <w:pPr>
        <w:pStyle w:val="3-BodyText"/>
        <w:numPr>
          <w:ilvl w:val="0"/>
          <w:numId w:val="35"/>
        </w:numPr>
      </w:pPr>
      <w:r w:rsidRPr="00933DA4">
        <w:lastRenderedPageBreak/>
        <w:t xml:space="preserve">The authority type for therapy initiation for all indications was changed from Authority Required (STREAMLINED) to Authority Required (telephone/electronic), continuing access remains via an Authority Required (STREAMLINED) restriction. </w:t>
      </w:r>
    </w:p>
    <w:p w14:paraId="451D7156" w14:textId="180732FC" w:rsidR="005C25FF" w:rsidRPr="00933DA4" w:rsidRDefault="006D580C" w:rsidP="00122FE2">
      <w:pPr>
        <w:pStyle w:val="3-BodyText"/>
        <w:numPr>
          <w:ilvl w:val="0"/>
          <w:numId w:val="35"/>
        </w:numPr>
      </w:pPr>
      <w:r w:rsidRPr="00933DA4">
        <w:t>Patients must be contraindicated, intolerant, or must not have achieved a clinically meaningful glycaemic response to a sodium-glucose cotransporter 2 (SGLT2) inhibitor to initiate PBS</w:t>
      </w:r>
      <w:r w:rsidR="00D61992" w:rsidRPr="00933DA4">
        <w:noBreakHyphen/>
      </w:r>
      <w:r w:rsidRPr="00933DA4">
        <w:t>subsidised semaglutide therapy.</w:t>
      </w:r>
    </w:p>
    <w:p w14:paraId="1B423B86" w14:textId="04365907" w:rsidR="003A4C14" w:rsidRDefault="00B50DB8" w:rsidP="00975AAA">
      <w:pPr>
        <w:pStyle w:val="2-SectionHeading"/>
      </w:pPr>
      <w:bookmarkStart w:id="9" w:name="_Toc107902078"/>
      <w:bookmarkStart w:id="10" w:name="_Toc177559953"/>
      <w:bookmarkEnd w:id="9"/>
      <w:r w:rsidRPr="0098262F">
        <w:t>Requested listing</w:t>
      </w:r>
      <w:bookmarkEnd w:id="10"/>
    </w:p>
    <w:p w14:paraId="0CF3120C" w14:textId="39424DF1" w:rsidR="00F35C2F" w:rsidRDefault="00F35C2F" w:rsidP="00F35C2F">
      <w:pPr>
        <w:pStyle w:val="3-BodyText"/>
        <w:rPr>
          <w:color w:val="000000" w:themeColor="text1"/>
        </w:rPr>
      </w:pPr>
      <w:r>
        <w:rPr>
          <w:color w:val="000000" w:themeColor="text1"/>
        </w:rPr>
        <w:t xml:space="preserve">The submission proposed to list semaglutide </w:t>
      </w:r>
      <w:r>
        <w:t>2 mg in 3 mL</w:t>
      </w:r>
      <w:r w:rsidRPr="00035C33">
        <w:t xml:space="preserve"> </w:t>
      </w:r>
      <w:r>
        <w:t>pre-filled pen</w:t>
      </w:r>
      <w:r>
        <w:rPr>
          <w:color w:val="000000" w:themeColor="text1"/>
        </w:rPr>
        <w:t xml:space="preserve"> under the same circumstances as the existing PBS-listed 2 mg in 1.5 mL pre-filled pen presentation for the treatment of T2DM. This includes an Authority Required (Telephone/Online) listing for therapy initiation</w:t>
      </w:r>
      <w:r w:rsidR="00082215">
        <w:rPr>
          <w:color w:val="000000" w:themeColor="text1"/>
        </w:rPr>
        <w:t xml:space="preserve"> </w:t>
      </w:r>
      <w:r>
        <w:rPr>
          <w:color w:val="000000" w:themeColor="text1"/>
        </w:rPr>
        <w:t>and an Authority Required (STREAMLINED) restriction for continuing treatment (PBS item code 14149Q).</w:t>
      </w:r>
    </w:p>
    <w:p w14:paraId="76055877" w14:textId="528F71DC" w:rsidR="00F903A3" w:rsidRPr="00F903A3" w:rsidRDefault="00F35C2F" w:rsidP="00CA19DE">
      <w:pPr>
        <w:pStyle w:val="3-BodyText"/>
      </w:pPr>
      <w:r w:rsidRPr="00FA4763">
        <w:rPr>
          <w:color w:val="000000" w:themeColor="text1"/>
        </w:rPr>
        <w:t>The submission d</w:t>
      </w:r>
      <w:r>
        <w:rPr>
          <w:color w:val="000000" w:themeColor="text1"/>
        </w:rPr>
        <w:t>id</w:t>
      </w:r>
      <w:r w:rsidRPr="00FA4763">
        <w:rPr>
          <w:color w:val="000000" w:themeColor="text1"/>
        </w:rPr>
        <w:t xml:space="preserve"> not request any change to the current effective price of semaglutide.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1986"/>
        <w:gridCol w:w="992"/>
        <w:gridCol w:w="992"/>
        <w:gridCol w:w="851"/>
        <w:gridCol w:w="1367"/>
      </w:tblGrid>
      <w:tr w:rsidR="00046D64" w:rsidRPr="0098262F" w14:paraId="73E16E29" w14:textId="77777777" w:rsidTr="0018113F">
        <w:trPr>
          <w:cantSplit/>
          <w:trHeight w:val="20"/>
        </w:trPr>
        <w:tc>
          <w:tcPr>
            <w:tcW w:w="1569" w:type="pct"/>
            <w:vAlign w:val="center"/>
          </w:tcPr>
          <w:p w14:paraId="4660296B" w14:textId="77777777" w:rsidR="00046D64" w:rsidRPr="0098262F" w:rsidRDefault="00046D64" w:rsidP="00122FE2">
            <w:pPr>
              <w:keepLines/>
              <w:rPr>
                <w:rFonts w:ascii="Arial Narrow" w:hAnsi="Arial Narrow"/>
                <w:b/>
                <w:bCs/>
                <w:sz w:val="20"/>
                <w:szCs w:val="20"/>
              </w:rPr>
            </w:pPr>
            <w:bookmarkStart w:id="11" w:name="_Hlk104809055"/>
            <w:r w:rsidRPr="0098262F">
              <w:rPr>
                <w:rFonts w:ascii="Arial Narrow" w:hAnsi="Arial Narrow"/>
                <w:b/>
                <w:bCs/>
                <w:sz w:val="20"/>
                <w:szCs w:val="20"/>
              </w:rPr>
              <w:t>MEDICINAL PRODUCT</w:t>
            </w:r>
          </w:p>
          <w:p w14:paraId="7221C2FD" w14:textId="77777777" w:rsidR="00046D64" w:rsidRPr="0098262F" w:rsidRDefault="00046D64" w:rsidP="00122FE2">
            <w:pPr>
              <w:keepLines/>
              <w:rPr>
                <w:rFonts w:ascii="Arial Narrow" w:hAnsi="Arial Narrow"/>
                <w:b/>
                <w:sz w:val="20"/>
                <w:szCs w:val="20"/>
              </w:rPr>
            </w:pPr>
            <w:r w:rsidRPr="0098262F">
              <w:rPr>
                <w:rFonts w:ascii="Arial Narrow" w:hAnsi="Arial Narrow"/>
                <w:b/>
                <w:bCs/>
                <w:sz w:val="20"/>
                <w:szCs w:val="20"/>
              </w:rPr>
              <w:t>medicinal product pack</w:t>
            </w:r>
          </w:p>
        </w:tc>
        <w:tc>
          <w:tcPr>
            <w:tcW w:w="1101" w:type="pct"/>
            <w:vAlign w:val="center"/>
          </w:tcPr>
          <w:p w14:paraId="14424AF1" w14:textId="54369E4C" w:rsidR="00046D64" w:rsidRPr="0098262F" w:rsidRDefault="00C61A59" w:rsidP="00CA19DE">
            <w:pPr>
              <w:pStyle w:val="TableText0"/>
              <w:rPr>
                <w:szCs w:val="20"/>
              </w:rPr>
            </w:pPr>
            <w:r w:rsidRPr="0098262F">
              <w:rPr>
                <w:snapToGrid w:val="0"/>
              </w:rPr>
              <w:t xml:space="preserve">Dispensed Price for Max. Qty </w:t>
            </w:r>
          </w:p>
        </w:tc>
        <w:tc>
          <w:tcPr>
            <w:tcW w:w="550" w:type="pct"/>
            <w:vAlign w:val="center"/>
          </w:tcPr>
          <w:p w14:paraId="4E41A9BC" w14:textId="0E3A90D0" w:rsidR="00046D64" w:rsidRPr="0098262F" w:rsidRDefault="00046D64" w:rsidP="00122FE2">
            <w:pPr>
              <w:keepLines/>
              <w:jc w:val="center"/>
              <w:rPr>
                <w:rFonts w:ascii="Arial Narrow" w:hAnsi="Arial Narrow"/>
                <w:b/>
                <w:sz w:val="20"/>
                <w:szCs w:val="20"/>
              </w:rPr>
            </w:pPr>
            <w:r w:rsidRPr="0098262F">
              <w:rPr>
                <w:rFonts w:ascii="Arial Narrow" w:hAnsi="Arial Narrow"/>
                <w:b/>
                <w:sz w:val="20"/>
                <w:szCs w:val="20"/>
              </w:rPr>
              <w:t>Max. qty packs</w:t>
            </w:r>
          </w:p>
        </w:tc>
        <w:tc>
          <w:tcPr>
            <w:tcW w:w="550" w:type="pct"/>
            <w:vAlign w:val="center"/>
          </w:tcPr>
          <w:p w14:paraId="48197540" w14:textId="77777777" w:rsidR="00046D64" w:rsidRPr="0098262F" w:rsidRDefault="00046D64" w:rsidP="00122FE2">
            <w:pPr>
              <w:keepLines/>
              <w:jc w:val="center"/>
              <w:rPr>
                <w:rFonts w:ascii="Arial Narrow" w:hAnsi="Arial Narrow"/>
                <w:b/>
                <w:sz w:val="20"/>
                <w:szCs w:val="20"/>
              </w:rPr>
            </w:pPr>
            <w:r w:rsidRPr="0098262F">
              <w:rPr>
                <w:rFonts w:ascii="Arial Narrow" w:hAnsi="Arial Narrow"/>
                <w:b/>
                <w:sz w:val="20"/>
                <w:szCs w:val="20"/>
              </w:rPr>
              <w:t>Max. qty units</w:t>
            </w:r>
          </w:p>
        </w:tc>
        <w:tc>
          <w:tcPr>
            <w:tcW w:w="472" w:type="pct"/>
            <w:vAlign w:val="center"/>
          </w:tcPr>
          <w:p w14:paraId="13B3FDEE" w14:textId="77777777" w:rsidR="00046D64" w:rsidRPr="0098262F" w:rsidRDefault="00046D64" w:rsidP="00122FE2">
            <w:pPr>
              <w:keepLines/>
              <w:jc w:val="center"/>
              <w:rPr>
                <w:rFonts w:ascii="Arial Narrow" w:hAnsi="Arial Narrow"/>
                <w:b/>
                <w:sz w:val="20"/>
                <w:szCs w:val="20"/>
              </w:rPr>
            </w:pPr>
            <w:r w:rsidRPr="0098262F">
              <w:rPr>
                <w:rFonts w:ascii="Arial Narrow" w:hAnsi="Arial Narrow"/>
                <w:b/>
                <w:sz w:val="20"/>
                <w:szCs w:val="20"/>
              </w:rPr>
              <w:t>№.of</w:t>
            </w:r>
          </w:p>
          <w:p w14:paraId="7B215997" w14:textId="77777777" w:rsidR="00046D64" w:rsidRPr="0098262F" w:rsidRDefault="00046D64" w:rsidP="00122FE2">
            <w:pPr>
              <w:keepLines/>
              <w:jc w:val="center"/>
              <w:rPr>
                <w:rFonts w:ascii="Arial Narrow" w:hAnsi="Arial Narrow"/>
                <w:b/>
                <w:sz w:val="20"/>
                <w:szCs w:val="20"/>
              </w:rPr>
            </w:pPr>
            <w:r w:rsidRPr="0098262F">
              <w:rPr>
                <w:rFonts w:ascii="Arial Narrow" w:hAnsi="Arial Narrow"/>
                <w:b/>
                <w:sz w:val="20"/>
                <w:szCs w:val="20"/>
              </w:rPr>
              <w:t>Rpts</w:t>
            </w:r>
          </w:p>
        </w:tc>
        <w:tc>
          <w:tcPr>
            <w:tcW w:w="758" w:type="pct"/>
            <w:vAlign w:val="center"/>
          </w:tcPr>
          <w:p w14:paraId="4976F6A8" w14:textId="77777777" w:rsidR="00046D64" w:rsidRPr="0098262F" w:rsidRDefault="00046D64" w:rsidP="00122FE2">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18113F">
        <w:trPr>
          <w:cantSplit/>
          <w:trHeight w:val="20"/>
        </w:trPr>
        <w:tc>
          <w:tcPr>
            <w:tcW w:w="5000" w:type="pct"/>
            <w:gridSpan w:val="6"/>
            <w:vAlign w:val="center"/>
          </w:tcPr>
          <w:p w14:paraId="2A4C00A6" w14:textId="515FA9D3" w:rsidR="00046D64" w:rsidRPr="0098262F" w:rsidRDefault="009918FC" w:rsidP="00CA19DE">
            <w:pPr>
              <w:pStyle w:val="TableText0"/>
              <w:rPr>
                <w:rFonts w:cs="Arial"/>
                <w:szCs w:val="20"/>
              </w:rPr>
            </w:pPr>
            <w:r>
              <w:t>SEMAGLUTIDE</w:t>
            </w:r>
            <w:r w:rsidR="00A2021E" w:rsidRPr="0098262F">
              <w:rPr>
                <w:rFonts w:cs="Arial"/>
                <w:color w:val="0066FF"/>
                <w:szCs w:val="20"/>
              </w:rPr>
              <w:t xml:space="preserve"> </w:t>
            </w:r>
          </w:p>
        </w:tc>
      </w:tr>
      <w:tr w:rsidR="002C36E3" w:rsidRPr="0098262F" w14:paraId="1DC2CC67" w14:textId="77777777" w:rsidTr="0018113F">
        <w:trPr>
          <w:cantSplit/>
          <w:trHeight w:val="20"/>
        </w:trPr>
        <w:tc>
          <w:tcPr>
            <w:tcW w:w="1569" w:type="pct"/>
            <w:vAlign w:val="center"/>
          </w:tcPr>
          <w:p w14:paraId="612C04D7" w14:textId="7C198DF7" w:rsidR="002C36E3" w:rsidRPr="007700F0" w:rsidRDefault="009D5FD0" w:rsidP="00CA19DE">
            <w:pPr>
              <w:pStyle w:val="TableText0"/>
              <w:rPr>
                <w:color w:val="0066FF"/>
                <w:szCs w:val="20"/>
                <w:lang w:val="fr-FR"/>
              </w:rPr>
            </w:pPr>
            <w:proofErr w:type="gramStart"/>
            <w:r w:rsidRPr="007700F0">
              <w:rPr>
                <w:lang w:val="fr-FR"/>
              </w:rPr>
              <w:t>s</w:t>
            </w:r>
            <w:r w:rsidR="009918FC" w:rsidRPr="007700F0">
              <w:rPr>
                <w:lang w:val="fr-FR"/>
              </w:rPr>
              <w:t>emaglutide</w:t>
            </w:r>
            <w:proofErr w:type="gramEnd"/>
            <w:r w:rsidR="009918FC" w:rsidRPr="007700F0">
              <w:rPr>
                <w:lang w:val="fr-FR"/>
              </w:rPr>
              <w:t xml:space="preserve"> 0.68 mg/</w:t>
            </w:r>
            <w:proofErr w:type="spellStart"/>
            <w:r w:rsidR="009918FC" w:rsidRPr="007700F0">
              <w:rPr>
                <w:lang w:val="fr-FR"/>
              </w:rPr>
              <w:t>mL</w:t>
            </w:r>
            <w:proofErr w:type="spellEnd"/>
            <w:r w:rsidR="009918FC" w:rsidRPr="007700F0">
              <w:rPr>
                <w:lang w:val="fr-FR"/>
              </w:rPr>
              <w:t xml:space="preserve"> injection, 3 </w:t>
            </w:r>
            <w:proofErr w:type="spellStart"/>
            <w:r w:rsidR="009918FC" w:rsidRPr="007700F0">
              <w:rPr>
                <w:lang w:val="fr-FR"/>
              </w:rPr>
              <w:t>mL</w:t>
            </w:r>
            <w:proofErr w:type="spellEnd"/>
            <w:r w:rsidR="009918FC" w:rsidRPr="007700F0">
              <w:rPr>
                <w:lang w:val="fr-FR"/>
              </w:rPr>
              <w:t xml:space="preserve"> </w:t>
            </w:r>
            <w:proofErr w:type="spellStart"/>
            <w:r w:rsidR="009918FC" w:rsidRPr="007700F0">
              <w:rPr>
                <w:lang w:val="fr-FR"/>
              </w:rPr>
              <w:t>pen</w:t>
            </w:r>
            <w:proofErr w:type="spellEnd"/>
            <w:r w:rsidR="009918FC" w:rsidRPr="007700F0">
              <w:rPr>
                <w:lang w:val="fr-FR"/>
              </w:rPr>
              <w:t xml:space="preserve"> </w:t>
            </w:r>
            <w:proofErr w:type="spellStart"/>
            <w:r w:rsidR="009918FC" w:rsidRPr="007700F0">
              <w:rPr>
                <w:lang w:val="fr-FR"/>
              </w:rPr>
              <w:t>device</w:t>
            </w:r>
            <w:proofErr w:type="spellEnd"/>
            <w:r w:rsidR="009918FC" w:rsidRPr="007700F0">
              <w:rPr>
                <w:lang w:val="fr-FR"/>
              </w:rPr>
              <w:t xml:space="preserve"> </w:t>
            </w:r>
          </w:p>
        </w:tc>
        <w:tc>
          <w:tcPr>
            <w:tcW w:w="1101" w:type="pct"/>
          </w:tcPr>
          <w:p w14:paraId="768CBFE8" w14:textId="2860BA02" w:rsidR="002C36E3" w:rsidRPr="0098262F" w:rsidRDefault="002C36E3" w:rsidP="00CA19DE">
            <w:pPr>
              <w:pStyle w:val="TableText0"/>
            </w:pPr>
            <w:r w:rsidRPr="0098262F">
              <w:t>$</w:t>
            </w:r>
            <w:r w:rsidR="009918FC">
              <w:t>134.27</w:t>
            </w:r>
            <w:r w:rsidRPr="0098262F">
              <w:t xml:space="preserve"> published price</w:t>
            </w:r>
          </w:p>
          <w:p w14:paraId="70C2874A" w14:textId="5C0AA86B" w:rsidR="002C36E3" w:rsidRPr="0098262F" w:rsidRDefault="002C36E3" w:rsidP="00CA19DE">
            <w:pPr>
              <w:pStyle w:val="TableText0"/>
              <w:rPr>
                <w:szCs w:val="20"/>
              </w:rPr>
            </w:pPr>
            <w:r w:rsidRPr="00156A5E">
              <w:t>$</w:t>
            </w:r>
            <w:r w:rsidR="00FD7E46" w:rsidRPr="00156A5E">
              <w:t xml:space="preserve"> </w:t>
            </w:r>
            <w:r w:rsidRPr="00156A5E">
              <w:rPr>
                <w:i/>
                <w:iCs/>
              </w:rPr>
              <w:t>{</w:t>
            </w:r>
            <w:r w:rsidR="003E6DEF" w:rsidRPr="003E6DEF">
              <w:rPr>
                <w:i/>
                <w:iCs/>
                <w:color w:val="000000"/>
                <w:spacing w:val="49"/>
                <w:shd w:val="solid" w:color="000000" w:fill="000000"/>
                <w:fitText w:val="320" w:id="-761630464"/>
                <w14:textFill>
                  <w14:solidFill>
                    <w14:srgbClr w14:val="000000">
                      <w14:alpha w14:val="100000"/>
                    </w14:srgbClr>
                  </w14:solidFill>
                </w14:textFill>
              </w:rPr>
              <w:t>|||</w:t>
            </w:r>
            <w:r w:rsidR="003E6DEF" w:rsidRPr="003E6DEF">
              <w:rPr>
                <w:i/>
                <w:iCs/>
                <w:color w:val="000000"/>
                <w:spacing w:val="3"/>
                <w:shd w:val="solid" w:color="000000" w:fill="000000"/>
                <w:fitText w:val="320" w:id="-761630464"/>
                <w14:textFill>
                  <w14:solidFill>
                    <w14:srgbClr w14:val="000000">
                      <w14:alpha w14:val="100000"/>
                    </w14:srgbClr>
                  </w14:solidFill>
                </w14:textFill>
              </w:rPr>
              <w:t>|</w:t>
            </w:r>
            <w:r w:rsidRPr="00A9128F">
              <w:rPr>
                <w:i/>
                <w:iCs/>
              </w:rPr>
              <w:t>}</w:t>
            </w:r>
            <w:r w:rsidRPr="0098262F">
              <w:t xml:space="preserve"> effective price</w:t>
            </w:r>
          </w:p>
        </w:tc>
        <w:tc>
          <w:tcPr>
            <w:tcW w:w="550" w:type="pct"/>
            <w:vAlign w:val="center"/>
          </w:tcPr>
          <w:p w14:paraId="71CD2441" w14:textId="07B3C17F" w:rsidR="002C36E3" w:rsidRPr="0098262F" w:rsidRDefault="009918FC" w:rsidP="00122FE2">
            <w:pPr>
              <w:keepLines/>
              <w:jc w:val="center"/>
              <w:rPr>
                <w:rFonts w:ascii="Arial Narrow" w:hAnsi="Arial Narrow"/>
                <w:sz w:val="20"/>
                <w:szCs w:val="20"/>
              </w:rPr>
            </w:pPr>
            <w:r>
              <w:rPr>
                <w:rFonts w:ascii="Arial Narrow" w:hAnsi="Arial Narrow"/>
                <w:sz w:val="20"/>
              </w:rPr>
              <w:t>1</w:t>
            </w:r>
          </w:p>
        </w:tc>
        <w:tc>
          <w:tcPr>
            <w:tcW w:w="550" w:type="pct"/>
            <w:vAlign w:val="center"/>
          </w:tcPr>
          <w:p w14:paraId="65F4D3E9" w14:textId="644255E4" w:rsidR="002C36E3" w:rsidRPr="0098262F" w:rsidRDefault="009918FC" w:rsidP="00122FE2">
            <w:pPr>
              <w:keepLines/>
              <w:jc w:val="center"/>
              <w:rPr>
                <w:rFonts w:ascii="Arial Narrow" w:hAnsi="Arial Narrow"/>
                <w:sz w:val="20"/>
                <w:szCs w:val="20"/>
              </w:rPr>
            </w:pPr>
            <w:r>
              <w:rPr>
                <w:rFonts w:ascii="Arial Narrow" w:hAnsi="Arial Narrow"/>
                <w:sz w:val="20"/>
              </w:rPr>
              <w:t>1</w:t>
            </w:r>
          </w:p>
        </w:tc>
        <w:tc>
          <w:tcPr>
            <w:tcW w:w="472" w:type="pct"/>
            <w:vAlign w:val="center"/>
          </w:tcPr>
          <w:p w14:paraId="7C728D0C" w14:textId="386947F1" w:rsidR="002C36E3" w:rsidRPr="0098262F" w:rsidRDefault="009918FC" w:rsidP="00122FE2">
            <w:pPr>
              <w:keepLines/>
              <w:jc w:val="center"/>
              <w:rPr>
                <w:rFonts w:ascii="Arial Narrow" w:hAnsi="Arial Narrow"/>
                <w:sz w:val="20"/>
                <w:szCs w:val="20"/>
              </w:rPr>
            </w:pPr>
            <w:r>
              <w:rPr>
                <w:rFonts w:ascii="Arial Narrow" w:hAnsi="Arial Narrow"/>
                <w:sz w:val="20"/>
              </w:rPr>
              <w:t>5</w:t>
            </w:r>
          </w:p>
        </w:tc>
        <w:tc>
          <w:tcPr>
            <w:tcW w:w="758" w:type="pct"/>
            <w:vAlign w:val="center"/>
          </w:tcPr>
          <w:p w14:paraId="519A0BC8" w14:textId="0C640659" w:rsidR="002C36E3" w:rsidRPr="0098262F" w:rsidRDefault="00D61992" w:rsidP="00122FE2">
            <w:pPr>
              <w:keepLines/>
              <w:rPr>
                <w:rFonts w:ascii="Arial Narrow" w:hAnsi="Arial Narrow"/>
                <w:color w:val="0066FF"/>
                <w:sz w:val="20"/>
                <w:szCs w:val="20"/>
              </w:rPr>
            </w:pPr>
            <w:r>
              <w:rPr>
                <w:rFonts w:ascii="Arial Narrow" w:hAnsi="Arial Narrow"/>
                <w:sz w:val="20"/>
                <w:szCs w:val="20"/>
              </w:rPr>
              <w:t>O</w:t>
            </w:r>
            <w:r w:rsidR="009918FC">
              <w:rPr>
                <w:rFonts w:ascii="Arial Narrow" w:hAnsi="Arial Narrow"/>
                <w:sz w:val="20"/>
                <w:szCs w:val="20"/>
              </w:rPr>
              <w:t>zempic</w:t>
            </w:r>
          </w:p>
        </w:tc>
      </w:tr>
      <w:tr w:rsidR="00122FE2" w:rsidRPr="0098262F" w14:paraId="097B0C69" w14:textId="77777777" w:rsidTr="0018113F">
        <w:trPr>
          <w:cantSplit/>
          <w:trHeight w:val="20"/>
        </w:trPr>
        <w:tc>
          <w:tcPr>
            <w:tcW w:w="5000" w:type="pct"/>
            <w:gridSpan w:val="6"/>
            <w:vAlign w:val="center"/>
          </w:tcPr>
          <w:p w14:paraId="155F70E7" w14:textId="77777777" w:rsidR="00122FE2" w:rsidRDefault="00122FE2" w:rsidP="00122FE2">
            <w:pPr>
              <w:keepLines/>
              <w:rPr>
                <w:rFonts w:ascii="Arial Narrow" w:hAnsi="Arial Narrow"/>
                <w:sz w:val="20"/>
                <w:szCs w:val="20"/>
              </w:rPr>
            </w:pPr>
          </w:p>
        </w:tc>
      </w:tr>
      <w:tr w:rsidR="003A4C14" w:rsidRPr="0098262F" w14:paraId="3EE8ABAE"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3B622315" w14:textId="55D09C3D" w:rsidR="003A4C14" w:rsidRPr="0098262F" w:rsidRDefault="003A4C14" w:rsidP="00CA19DE">
            <w:pPr>
              <w:pStyle w:val="TableText0"/>
            </w:pPr>
            <w:bookmarkStart w:id="12" w:name="_Hlk104809470"/>
            <w:bookmarkEnd w:id="11"/>
            <w:r w:rsidRPr="007179E4">
              <w:t>Category / Program:</w:t>
            </w:r>
            <w:r w:rsidRPr="0098262F">
              <w:t xml:space="preserve"> General Schedule</w:t>
            </w:r>
          </w:p>
        </w:tc>
      </w:tr>
      <w:tr w:rsidR="003A4C14" w:rsidRPr="0098262F" w14:paraId="09416ED3"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7D2ED8D5" w14:textId="5892FDDF" w:rsidR="003A4C14" w:rsidRPr="0098262F" w:rsidRDefault="003A4C14" w:rsidP="00CA19DE">
            <w:pPr>
              <w:pStyle w:val="TableText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00975AAA">
              <w:fldChar w:fldCharType="begin">
                <w:ffData>
                  <w:name w:val=""/>
                  <w:enabled/>
                  <w:calcOnExit w:val="0"/>
                  <w:checkBox>
                    <w:sizeAuto/>
                    <w:default w:val="1"/>
                  </w:checkBox>
                </w:ffData>
              </w:fldChar>
            </w:r>
            <w:r w:rsidR="00975AAA">
              <w:instrText xml:space="preserve"> FORMCHECKBOX </w:instrText>
            </w:r>
            <w:r w:rsidR="00975AAA">
              <w:fldChar w:fldCharType="separate"/>
            </w:r>
            <w:r w:rsidR="00975AAA">
              <w:fldChar w:fldCharType="end"/>
            </w:r>
            <w:r w:rsidRPr="0098262F">
              <w:t xml:space="preserve">Medical Practitioners </w:t>
            </w:r>
            <w:r w:rsidR="00975AAA">
              <w:fldChar w:fldCharType="begin">
                <w:ffData>
                  <w:name w:val="Check3"/>
                  <w:enabled/>
                  <w:calcOnExit w:val="0"/>
                  <w:checkBox>
                    <w:sizeAuto/>
                    <w:default w:val="1"/>
                  </w:checkBox>
                </w:ffData>
              </w:fldChar>
            </w:r>
            <w:bookmarkStart w:id="13" w:name="Check3"/>
            <w:r w:rsidR="00975AAA">
              <w:instrText xml:space="preserve"> FORMCHECKBOX </w:instrText>
            </w:r>
            <w:r w:rsidR="00975AAA">
              <w:fldChar w:fldCharType="separate"/>
            </w:r>
            <w:r w:rsidR="00975AAA">
              <w:fldChar w:fldCharType="end"/>
            </w:r>
            <w:bookmarkEnd w:id="13"/>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A4C14" w:rsidRPr="0098262F" w14:paraId="070CFDD2"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3320A955" w14:textId="75709315" w:rsidR="003A4C14" w:rsidRPr="0098262F" w:rsidRDefault="003A4C14" w:rsidP="00CA19DE">
            <w:pPr>
              <w:pStyle w:val="TableText0"/>
            </w:pPr>
            <w:r w:rsidRPr="0098262F">
              <w:rPr>
                <w:b/>
              </w:rPr>
              <w:t>Restriction type</w:t>
            </w:r>
            <w:r w:rsidR="00975AAA">
              <w:rPr>
                <w:b/>
              </w:rPr>
              <w:t xml:space="preserve">: </w:t>
            </w:r>
            <w:r w:rsidRPr="0098262F">
              <w:t xml:space="preserve">Authority Required (telephone/online PBS Authorities system) </w:t>
            </w:r>
          </w:p>
        </w:tc>
      </w:tr>
      <w:tr w:rsidR="003A4C14" w:rsidRPr="0098262F" w14:paraId="5BFE3347"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296BDDA" w14:textId="5805D5B7" w:rsidR="003A4C14" w:rsidRPr="0098262F" w:rsidRDefault="003A4C14" w:rsidP="00CA19DE">
            <w:pPr>
              <w:pStyle w:val="TableText0"/>
            </w:pPr>
            <w:r w:rsidRPr="0098262F">
              <w:rPr>
                <w:b/>
              </w:rPr>
              <w:t>Indication:</w:t>
            </w:r>
            <w:r w:rsidRPr="0098262F">
              <w:t xml:space="preserve"> </w:t>
            </w:r>
            <w:r w:rsidR="00975AAA" w:rsidRPr="00975AAA">
              <w:t>Diabetes mellitus type 2</w:t>
            </w:r>
          </w:p>
        </w:tc>
      </w:tr>
      <w:tr w:rsidR="003A4C14" w:rsidRPr="0098262F" w14:paraId="7A6417F7"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55B4B49" w14:textId="28C3345C" w:rsidR="003A4C14" w:rsidRPr="0098262F" w:rsidRDefault="003A4C14" w:rsidP="00CA19DE">
            <w:pPr>
              <w:pStyle w:val="TableText0"/>
            </w:pPr>
            <w:r w:rsidRPr="0098262F">
              <w:rPr>
                <w:b/>
              </w:rPr>
              <w:t>Treatment Phase:</w:t>
            </w:r>
            <w:r w:rsidR="00975AAA">
              <w:rPr>
                <w:b/>
              </w:rPr>
              <w:t xml:space="preserve"> </w:t>
            </w:r>
            <w:r w:rsidR="00975AAA" w:rsidRPr="00975AAA">
              <w:t>First PBS-prescription for this drug</w:t>
            </w:r>
          </w:p>
        </w:tc>
      </w:tr>
      <w:tr w:rsidR="003A4C14" w:rsidRPr="0098262F" w14:paraId="3ABBD2EC"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D485398" w14:textId="77777777" w:rsidR="003A4C14" w:rsidRPr="00F35C2F" w:rsidRDefault="003A4C14" w:rsidP="00CA19DE">
            <w:pPr>
              <w:pStyle w:val="TableText0"/>
            </w:pPr>
            <w:r w:rsidRPr="00F35C2F">
              <w:t>Clinical criteria:</w:t>
            </w:r>
          </w:p>
        </w:tc>
      </w:tr>
      <w:tr w:rsidR="003A4C14" w:rsidRPr="0098262F" w14:paraId="26BA494C"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A0AADCD" w14:textId="58F90216" w:rsidR="003A4C14" w:rsidRPr="0098262F" w:rsidRDefault="00975AAA" w:rsidP="00CA19DE">
            <w:pPr>
              <w:pStyle w:val="TableText0"/>
            </w:pPr>
            <w:r w:rsidRPr="00975AAA">
              <w:t>The treatment must be used in combination with at least one of: metformin, a sulfonylurea, insulin,</w:t>
            </w:r>
          </w:p>
        </w:tc>
      </w:tr>
      <w:tr w:rsidR="003A4C14" w:rsidRPr="0098262F" w14:paraId="1541981C"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F3D1453" w14:textId="77777777" w:rsidR="003A4C14" w:rsidRPr="002A3703" w:rsidRDefault="003A4C14" w:rsidP="00CA19DE">
            <w:pPr>
              <w:pStyle w:val="TableText0"/>
            </w:pPr>
            <w:r w:rsidRPr="002A3703">
              <w:t>AND</w:t>
            </w:r>
          </w:p>
        </w:tc>
      </w:tr>
      <w:tr w:rsidR="003A4C14" w:rsidRPr="0098262F" w14:paraId="018890B8"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9CB2648" w14:textId="77777777" w:rsidR="003A4C14" w:rsidRPr="00F35C2F" w:rsidRDefault="003A4C14" w:rsidP="00CA19DE">
            <w:pPr>
              <w:pStyle w:val="TableText0"/>
            </w:pPr>
            <w:r w:rsidRPr="00F35C2F">
              <w:t>Clinical criteria:</w:t>
            </w:r>
          </w:p>
        </w:tc>
      </w:tr>
      <w:tr w:rsidR="003A4C14" w:rsidRPr="0098262F" w14:paraId="1096E289"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6929626" w14:textId="1E8EEE7C" w:rsidR="003A4C14" w:rsidRPr="0098262F" w:rsidRDefault="00975AAA" w:rsidP="00CA19DE">
            <w:pPr>
              <w:pStyle w:val="TableText0"/>
              <w:rPr>
                <w:color w:val="0066FF"/>
              </w:rPr>
            </w:pPr>
            <w:r w:rsidRPr="00975AAA">
              <w:t>The condition must be inadequately responsive to at least one of: metformin, a sulfonylurea, insulin,</w:t>
            </w:r>
          </w:p>
        </w:tc>
      </w:tr>
      <w:tr w:rsidR="00975AAA" w:rsidRPr="0098262F" w14:paraId="7C4DBAB6"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D875827" w14:textId="6432AE82" w:rsidR="00975AAA" w:rsidRPr="002A3703" w:rsidRDefault="00975AAA" w:rsidP="00CA19DE">
            <w:pPr>
              <w:pStyle w:val="TableText0"/>
            </w:pPr>
            <w:r w:rsidRPr="002A3703">
              <w:t>AND</w:t>
            </w:r>
          </w:p>
        </w:tc>
      </w:tr>
      <w:tr w:rsidR="002A3703" w:rsidRPr="0098262F" w14:paraId="5E889328"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87B5569" w14:textId="6E5A9E1A" w:rsidR="002A3703" w:rsidRPr="00F35C2F" w:rsidRDefault="002A3703" w:rsidP="00CA19DE">
            <w:pPr>
              <w:pStyle w:val="TableText0"/>
            </w:pPr>
            <w:r w:rsidRPr="00F35C2F">
              <w:t>Clinical criteria:</w:t>
            </w:r>
          </w:p>
        </w:tc>
      </w:tr>
      <w:tr w:rsidR="00975AAA" w:rsidRPr="0098262F" w14:paraId="6106B52E"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D884D35" w14:textId="2ADA6F50" w:rsidR="00975AAA" w:rsidRPr="00975AAA" w:rsidRDefault="00975AAA" w:rsidP="00CA19DE">
            <w:pPr>
              <w:pStyle w:val="TableText0"/>
            </w:pPr>
            <w:r w:rsidRPr="00975AAA">
              <w:t>Patient must not have achieved a clinically meaningful glycaemic response with an SGLT2 inhibitor; OR</w:t>
            </w:r>
          </w:p>
        </w:tc>
      </w:tr>
      <w:tr w:rsidR="00975AAA" w:rsidRPr="0098262F" w14:paraId="1286115C"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9A38DDB" w14:textId="2FB2D759" w:rsidR="00975AAA" w:rsidRPr="00975AAA" w:rsidRDefault="00975AAA" w:rsidP="00CA19DE">
            <w:pPr>
              <w:pStyle w:val="TableText0"/>
            </w:pPr>
            <w:r w:rsidRPr="00975AAA">
              <w:t>Patient must have a contraindication/intolerance requiring treatment discontinuation of an SGLT2 inhibitor.</w:t>
            </w:r>
          </w:p>
        </w:tc>
      </w:tr>
      <w:tr w:rsidR="003A4C14" w:rsidRPr="0098262F" w14:paraId="1E0CC9FB"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E11057F" w14:textId="77777777" w:rsidR="003A4C14" w:rsidRPr="00F35C2F" w:rsidRDefault="003A4C14" w:rsidP="00CA19DE">
            <w:pPr>
              <w:pStyle w:val="TableText0"/>
            </w:pPr>
            <w:r w:rsidRPr="00F35C2F">
              <w:t>Treatment criteria:</w:t>
            </w:r>
          </w:p>
        </w:tc>
      </w:tr>
      <w:tr w:rsidR="003A4C14" w:rsidRPr="0098262F" w14:paraId="3FEBA230"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EECDD1E" w14:textId="0C8332ED" w:rsidR="003A4C14" w:rsidRPr="00975AAA" w:rsidRDefault="00975AAA" w:rsidP="00CA19DE">
            <w:pPr>
              <w:pStyle w:val="TableText0"/>
            </w:pPr>
            <w:r w:rsidRPr="00975AAA">
              <w:t>Patient must not be undergoing concomitant PBS-subsidised treatment for type 2 diabetes mellitus with any of: an SGLT2 inhibitor, a DPP4 inhibitor, another GLP-1 receptor agonist.</w:t>
            </w:r>
          </w:p>
        </w:tc>
      </w:tr>
      <w:tr w:rsidR="003A4C14" w:rsidRPr="0098262F" w14:paraId="292480CA"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2A5FC6F" w14:textId="77777777" w:rsidR="007179E4" w:rsidRPr="00F35C2F" w:rsidRDefault="003A4C14" w:rsidP="00CA19DE">
            <w:pPr>
              <w:pStyle w:val="TableText0"/>
            </w:pPr>
            <w:r w:rsidRPr="00F35C2F">
              <w:t xml:space="preserve">Administrative Advice: </w:t>
            </w:r>
          </w:p>
          <w:p w14:paraId="316091C2" w14:textId="60B1DE32" w:rsidR="00975AAA" w:rsidRPr="00975AAA" w:rsidRDefault="00975AAA" w:rsidP="00CA19DE">
            <w:pPr>
              <w:pStyle w:val="TableText0"/>
            </w:pPr>
            <w:r w:rsidRPr="00975AAA">
              <w:t>Abbreviations used in the restriction are as follows:</w:t>
            </w:r>
          </w:p>
          <w:p w14:paraId="60C48E39" w14:textId="77777777" w:rsidR="00975AAA" w:rsidRPr="00975AAA" w:rsidRDefault="00975AAA" w:rsidP="00CA19DE">
            <w:pPr>
              <w:pStyle w:val="TableText0"/>
            </w:pPr>
            <w:r w:rsidRPr="00975AAA">
              <w:t>SGLT2 – sodium glucose transporter-2 inhibitor (drug names ending in ‘</w:t>
            </w:r>
            <w:proofErr w:type="spellStart"/>
            <w:r w:rsidRPr="00975AAA">
              <w:t>flozin</w:t>
            </w:r>
            <w:proofErr w:type="spellEnd"/>
            <w:r w:rsidRPr="00975AAA">
              <w:t>’)</w:t>
            </w:r>
          </w:p>
          <w:p w14:paraId="6F911D3C" w14:textId="77777777" w:rsidR="00975AAA" w:rsidRPr="00975AAA" w:rsidRDefault="00975AAA" w:rsidP="00CA19DE">
            <w:pPr>
              <w:pStyle w:val="TableText0"/>
            </w:pPr>
            <w:r w:rsidRPr="00975AAA">
              <w:t>DPP4 – dipeptidyl peptidase-4 inhibitor (drug names ending in ‘gliptin’)</w:t>
            </w:r>
          </w:p>
          <w:p w14:paraId="78E5F63D" w14:textId="2D1B82A8" w:rsidR="003A4C14" w:rsidRPr="0098262F" w:rsidRDefault="00975AAA" w:rsidP="00CA19DE">
            <w:pPr>
              <w:pStyle w:val="TableText0"/>
            </w:pPr>
            <w:r w:rsidRPr="00975AAA">
              <w:t>GLP-1 – glucagon-like peptide-1 receptor agonist</w:t>
            </w:r>
          </w:p>
        </w:tc>
      </w:tr>
      <w:tr w:rsidR="003A4C14" w:rsidRPr="0098262F" w14:paraId="4ED37E3E"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2A808F5" w14:textId="77777777" w:rsidR="007179E4" w:rsidRPr="00F35C2F" w:rsidRDefault="007179E4" w:rsidP="00CA19DE">
            <w:pPr>
              <w:pStyle w:val="TableText0"/>
            </w:pPr>
            <w:r w:rsidRPr="00F35C2F">
              <w:lastRenderedPageBreak/>
              <w:t xml:space="preserve">Administrative Advice: </w:t>
            </w:r>
          </w:p>
          <w:p w14:paraId="44DF8A90" w14:textId="54D1E0C0" w:rsidR="003A4C14" w:rsidRPr="0098262F" w:rsidRDefault="007179E4" w:rsidP="00CA19DE">
            <w:pPr>
              <w:pStyle w:val="TableText0"/>
            </w:pPr>
            <w:r w:rsidRPr="00DD6E51">
              <w:t>Where an SGLT2 inhibitor is being accessed through a PBS indication other than diabetes, the clinical criterion excluding concomitant treatment with an SGLT2 inhibitor is in relation to diabetes mellitus type 2 only.</w:t>
            </w:r>
          </w:p>
        </w:tc>
      </w:tr>
      <w:tr w:rsidR="00975AAA" w:rsidRPr="0098262F" w14:paraId="361A00F9"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07969C5" w14:textId="77777777" w:rsidR="007179E4" w:rsidRPr="00F35C2F" w:rsidRDefault="007179E4" w:rsidP="00CA19DE">
            <w:pPr>
              <w:pStyle w:val="TableText0"/>
            </w:pPr>
            <w:r w:rsidRPr="00F35C2F">
              <w:t>Administrative Advice:</w:t>
            </w:r>
          </w:p>
          <w:p w14:paraId="138D2E83" w14:textId="4CDB5AE5" w:rsidR="007179E4" w:rsidRPr="007179E4" w:rsidRDefault="007179E4" w:rsidP="00CA19DE">
            <w:pPr>
              <w:pStyle w:val="TableText0"/>
            </w:pPr>
            <w:r w:rsidRPr="007179E4">
              <w:t>Definition:</w:t>
            </w:r>
          </w:p>
          <w:p w14:paraId="2A3E04D9" w14:textId="77777777" w:rsidR="007179E4" w:rsidRPr="007179E4" w:rsidRDefault="007179E4" w:rsidP="00CA19DE">
            <w:pPr>
              <w:pStyle w:val="TableText0"/>
            </w:pPr>
            <w:r w:rsidRPr="007179E4">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284CC795" w14:textId="77777777" w:rsidR="007179E4" w:rsidRPr="007179E4" w:rsidRDefault="007179E4" w:rsidP="00CA19DE">
            <w:pPr>
              <w:pStyle w:val="TableText0"/>
            </w:pPr>
          </w:p>
          <w:p w14:paraId="2491754C" w14:textId="77777777" w:rsidR="007179E4" w:rsidRPr="007179E4" w:rsidRDefault="007179E4" w:rsidP="00CA19DE">
            <w:pPr>
              <w:pStyle w:val="TableText0"/>
            </w:pPr>
            <w:r w:rsidRPr="007179E4">
              <w:t>Blood glucose monitoring is an alternative to HbA1c measurement where at least one of the following circumstances applies:</w:t>
            </w:r>
          </w:p>
          <w:p w14:paraId="7B4DBA19" w14:textId="77777777" w:rsidR="007179E4" w:rsidRPr="007179E4" w:rsidRDefault="007179E4" w:rsidP="00CA19DE">
            <w:pPr>
              <w:pStyle w:val="TableText0"/>
            </w:pPr>
            <w:r w:rsidRPr="007179E4">
              <w:t>(a) A clinical condition with reduced red blood cell survival (inclusive of haemolytic anaemias, haemoglobinopathies),</w:t>
            </w:r>
          </w:p>
          <w:p w14:paraId="6FE95AF3" w14:textId="77777777" w:rsidR="007179E4" w:rsidRPr="007179E4" w:rsidRDefault="007179E4" w:rsidP="00CA19DE">
            <w:pPr>
              <w:pStyle w:val="TableText0"/>
            </w:pPr>
            <w:r w:rsidRPr="007179E4">
              <w:t>(b) Red cell transfusion within the previous 3 months.</w:t>
            </w:r>
          </w:p>
          <w:p w14:paraId="604E4781" w14:textId="6652FE82" w:rsidR="00975AAA" w:rsidRPr="007179E4" w:rsidRDefault="007179E4" w:rsidP="00CA19DE">
            <w:pPr>
              <w:pStyle w:val="TableText0"/>
            </w:pPr>
            <w:r w:rsidRPr="007179E4">
              <w:t>Document HbA1c measurements (blood glucose measurements where relevant), as well as any intolerances/contra-indications in the patient’s medical records.</w:t>
            </w:r>
          </w:p>
        </w:tc>
      </w:tr>
      <w:tr w:rsidR="007179E4" w:rsidRPr="0098262F" w14:paraId="42D47687"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6E42F36" w14:textId="77777777" w:rsidR="007179E4" w:rsidRPr="00F35C2F" w:rsidRDefault="007179E4" w:rsidP="00CA19DE">
            <w:pPr>
              <w:pStyle w:val="TableText0"/>
            </w:pPr>
            <w:r w:rsidRPr="00F35C2F">
              <w:t xml:space="preserve">Administrative Advice: </w:t>
            </w:r>
          </w:p>
          <w:p w14:paraId="36324D83" w14:textId="7A4C945A" w:rsidR="007179E4" w:rsidRPr="007179E4" w:rsidRDefault="007179E4" w:rsidP="00CA19DE">
            <w:pPr>
              <w:pStyle w:val="TableText0"/>
            </w:pPr>
            <w:r w:rsidRPr="007179E4">
              <w:t>Applications for authorisation under this restriction may be made in real time using the Online PBS Authorities system (see www.servicesaustralia.gov.au/HPOS) or by telephone by contacting Services Australia on 1800 888 333.</w:t>
            </w:r>
          </w:p>
        </w:tc>
      </w:tr>
      <w:tr w:rsidR="002979B9" w:rsidRPr="0098262F" w14:paraId="717B5E85"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563D2BF" w14:textId="77777777" w:rsidR="002979B9" w:rsidRPr="00F35C2F" w:rsidRDefault="002979B9" w:rsidP="00CA19DE">
            <w:pPr>
              <w:pStyle w:val="TableText0"/>
            </w:pPr>
            <w:r w:rsidRPr="00F35C2F">
              <w:t xml:space="preserve">Administrative Advice: </w:t>
            </w:r>
          </w:p>
          <w:p w14:paraId="50E80E59" w14:textId="7DFF56E5" w:rsidR="002979B9" w:rsidRPr="002979B9" w:rsidRDefault="002979B9" w:rsidP="00CA19DE">
            <w:pPr>
              <w:pStyle w:val="TableText0"/>
            </w:pPr>
            <w:r w:rsidRPr="002979B9">
              <w:t>Special Pricing Arrangements apply.</w:t>
            </w:r>
          </w:p>
        </w:tc>
      </w:tr>
      <w:tr w:rsidR="007C2E6A" w:rsidRPr="0098262F" w14:paraId="543B9F8D"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7009FA" w14:textId="77777777" w:rsidR="007C2E6A" w:rsidRPr="002A3703" w:rsidRDefault="007C2E6A" w:rsidP="00CA19DE">
            <w:pPr>
              <w:pStyle w:val="TableText0"/>
            </w:pPr>
          </w:p>
        </w:tc>
      </w:tr>
      <w:bookmarkEnd w:id="12"/>
      <w:tr w:rsidR="007179E4" w:rsidRPr="0098262F" w14:paraId="7BE38EE5"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74870BFB" w14:textId="77777777" w:rsidR="007179E4" w:rsidRPr="0098262F" w:rsidRDefault="007179E4" w:rsidP="00CA19DE">
            <w:pPr>
              <w:pStyle w:val="TableText0"/>
            </w:pPr>
            <w:r w:rsidRPr="0098262F">
              <w:t>Category / Program: General Schedule</w:t>
            </w:r>
          </w:p>
        </w:tc>
      </w:tr>
      <w:tr w:rsidR="007179E4" w:rsidRPr="0098262F" w14:paraId="395CD93B"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63EDEAFD" w14:textId="77777777" w:rsidR="007179E4" w:rsidRPr="0098262F" w:rsidRDefault="007179E4" w:rsidP="00CA19DE">
            <w:pPr>
              <w:pStyle w:val="TableText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fldChar w:fldCharType="begin">
                <w:ffData>
                  <w:name w:val="Check3"/>
                  <w:enabled/>
                  <w:calcOnExit w:val="0"/>
                  <w:checkBox>
                    <w:sizeAuto/>
                    <w:default w:val="1"/>
                  </w:checkBox>
                </w:ffData>
              </w:fldChar>
            </w:r>
            <w:r>
              <w:instrText xml:space="preserve"> FORMCHECKBOX </w:instrText>
            </w:r>
            <w:r>
              <w:fldChar w:fldCharType="separate"/>
            </w:r>
            <w:r>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7179E4" w:rsidRPr="0098262F" w14:paraId="276E1C33"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tcPr>
          <w:p w14:paraId="3A0686CC" w14:textId="714A83B6" w:rsidR="007179E4" w:rsidRPr="0098262F" w:rsidRDefault="007179E4" w:rsidP="00CA19DE">
            <w:pPr>
              <w:pStyle w:val="TableText0"/>
            </w:pPr>
            <w:r w:rsidRPr="0098262F">
              <w:rPr>
                <w:b/>
              </w:rPr>
              <w:t>Restriction type</w:t>
            </w:r>
            <w:r>
              <w:rPr>
                <w:b/>
              </w:rPr>
              <w:t xml:space="preserve">: </w:t>
            </w:r>
            <w:r w:rsidRPr="0098262F">
              <w:t>Authority Required (</w:t>
            </w:r>
            <w:r>
              <w:t>STREAMLINED</w:t>
            </w:r>
            <w:r w:rsidRPr="0098262F">
              <w:t xml:space="preserve">) </w:t>
            </w:r>
          </w:p>
        </w:tc>
      </w:tr>
      <w:tr w:rsidR="007179E4" w:rsidRPr="0098262F" w14:paraId="1BFCBC64"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63C8D12" w14:textId="77777777" w:rsidR="007179E4" w:rsidRPr="0098262F" w:rsidRDefault="007179E4" w:rsidP="00CA19DE">
            <w:pPr>
              <w:pStyle w:val="TableText0"/>
            </w:pPr>
            <w:r w:rsidRPr="0098262F">
              <w:rPr>
                <w:b/>
              </w:rPr>
              <w:t>Indication:</w:t>
            </w:r>
            <w:r w:rsidRPr="0098262F">
              <w:t xml:space="preserve"> </w:t>
            </w:r>
            <w:r w:rsidRPr="00975AAA">
              <w:t>Diabetes mellitus type 2</w:t>
            </w:r>
          </w:p>
        </w:tc>
      </w:tr>
      <w:tr w:rsidR="007179E4" w:rsidRPr="0098262F" w14:paraId="64618027"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9D3FB6E" w14:textId="1A3B816C" w:rsidR="007179E4" w:rsidRPr="0098262F" w:rsidRDefault="007179E4" w:rsidP="00CA19DE">
            <w:pPr>
              <w:pStyle w:val="TableText0"/>
            </w:pPr>
            <w:r w:rsidRPr="0098262F">
              <w:rPr>
                <w:b/>
              </w:rPr>
              <w:t>Treatment Phase:</w:t>
            </w:r>
            <w:r>
              <w:rPr>
                <w:b/>
              </w:rPr>
              <w:t xml:space="preserve"> </w:t>
            </w:r>
            <w:r>
              <w:t xml:space="preserve">Subsequent </w:t>
            </w:r>
            <w:r w:rsidRPr="00975AAA">
              <w:t>PBS-prescription</w:t>
            </w:r>
            <w:r>
              <w:t>s</w:t>
            </w:r>
            <w:r w:rsidRPr="00975AAA">
              <w:t xml:space="preserve"> for </w:t>
            </w:r>
            <w:r>
              <w:t>any GLP-1 receptor agonist</w:t>
            </w:r>
          </w:p>
        </w:tc>
      </w:tr>
      <w:tr w:rsidR="007179E4" w:rsidRPr="00975AAA" w14:paraId="05572F4A"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62CF247" w14:textId="77777777" w:rsidR="007179E4" w:rsidRPr="002979B9" w:rsidRDefault="007179E4" w:rsidP="00CA19DE">
            <w:pPr>
              <w:pStyle w:val="TableText0"/>
            </w:pPr>
            <w:r w:rsidRPr="002979B9">
              <w:t>Treatment criteria:</w:t>
            </w:r>
          </w:p>
        </w:tc>
      </w:tr>
      <w:tr w:rsidR="007179E4" w:rsidRPr="00975AAA" w14:paraId="1BFE774B"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CBDE4C6" w14:textId="77777777" w:rsidR="007179E4" w:rsidRPr="00975AAA" w:rsidRDefault="007179E4" w:rsidP="00CA19DE">
            <w:pPr>
              <w:pStyle w:val="TableText0"/>
            </w:pPr>
            <w:r w:rsidRPr="00975AAA">
              <w:t>Patient must not be undergoing concomitant PBS-subsidised treatment for type 2 diabetes mellitus with any of: an SGLT2 inhibitor, a DPP4 inhibitor, another GLP-1 receptor agonist.</w:t>
            </w:r>
          </w:p>
        </w:tc>
      </w:tr>
      <w:tr w:rsidR="007179E4" w:rsidRPr="0098262F" w14:paraId="6648DC3F"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C33395D" w14:textId="77777777" w:rsidR="007179E4" w:rsidRPr="002979B9" w:rsidRDefault="007179E4" w:rsidP="00CA19DE">
            <w:pPr>
              <w:pStyle w:val="TableText0"/>
            </w:pPr>
            <w:r w:rsidRPr="002979B9">
              <w:t xml:space="preserve">Administrative Advice: </w:t>
            </w:r>
          </w:p>
          <w:p w14:paraId="242C5258" w14:textId="77777777" w:rsidR="007179E4" w:rsidRPr="00975AAA" w:rsidRDefault="007179E4" w:rsidP="00CA19DE">
            <w:pPr>
              <w:pStyle w:val="TableText0"/>
            </w:pPr>
            <w:r w:rsidRPr="00975AAA">
              <w:t>Abbreviations used in the restriction are as follows:</w:t>
            </w:r>
          </w:p>
          <w:p w14:paraId="535FBE3A" w14:textId="77777777" w:rsidR="007179E4" w:rsidRPr="00975AAA" w:rsidRDefault="007179E4" w:rsidP="00CA19DE">
            <w:pPr>
              <w:pStyle w:val="TableText0"/>
            </w:pPr>
            <w:r w:rsidRPr="00975AAA">
              <w:t>SGLT2 – sodium glucose transporter-2 inhibitor (drug names ending in ‘</w:t>
            </w:r>
            <w:proofErr w:type="spellStart"/>
            <w:r w:rsidRPr="00975AAA">
              <w:t>flozin</w:t>
            </w:r>
            <w:proofErr w:type="spellEnd"/>
            <w:r w:rsidRPr="00975AAA">
              <w:t>’)</w:t>
            </w:r>
          </w:p>
          <w:p w14:paraId="1B11A31F" w14:textId="77777777" w:rsidR="007179E4" w:rsidRPr="00975AAA" w:rsidRDefault="007179E4" w:rsidP="00CA19DE">
            <w:pPr>
              <w:pStyle w:val="TableText0"/>
            </w:pPr>
            <w:r w:rsidRPr="00975AAA">
              <w:t>DPP4 – dipeptidyl peptidase-4 inhibitor (drug names ending in ‘gliptin’)</w:t>
            </w:r>
          </w:p>
          <w:p w14:paraId="0EAB8CE5" w14:textId="77777777" w:rsidR="007179E4" w:rsidRPr="0098262F" w:rsidRDefault="007179E4" w:rsidP="00CA19DE">
            <w:pPr>
              <w:pStyle w:val="TableText0"/>
            </w:pPr>
            <w:r w:rsidRPr="00975AAA">
              <w:t>GLP-1 – glucagon-like peptide-1 receptor agonist</w:t>
            </w:r>
          </w:p>
        </w:tc>
      </w:tr>
      <w:tr w:rsidR="007179E4" w:rsidRPr="0098262F" w14:paraId="3379BAFA" w14:textId="77777777" w:rsidTr="0018113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436396D" w14:textId="77777777" w:rsidR="007179E4" w:rsidRPr="002979B9" w:rsidRDefault="007179E4" w:rsidP="00CA19DE">
            <w:pPr>
              <w:pStyle w:val="TableText0"/>
            </w:pPr>
            <w:r w:rsidRPr="002979B9">
              <w:t xml:space="preserve">Administrative Advice: </w:t>
            </w:r>
          </w:p>
          <w:p w14:paraId="7F45CA95" w14:textId="77777777" w:rsidR="007179E4" w:rsidRPr="0098262F" w:rsidRDefault="007179E4" w:rsidP="00CA19DE">
            <w:pPr>
              <w:pStyle w:val="TableText0"/>
            </w:pPr>
            <w:r w:rsidRPr="00DD6E51">
              <w:t>Where an SGLT2 inhibitor is being accessed through a PBS indication other than diabetes, the clinical criterion excluding concomitant treatment with an SGLT2 inhibitor is in relation to diabetes mellitus type 2 only.</w:t>
            </w:r>
          </w:p>
        </w:tc>
        <w:bookmarkStart w:id="14" w:name="_Hlk175130834"/>
      </w:tr>
      <w:tr w:rsidR="002979B9" w:rsidRPr="0098262F" w14:paraId="1FC389F1" w14:textId="77777777" w:rsidTr="00D505D7">
        <w:tblPrEx>
          <w:tblCellMar>
            <w:top w:w="15" w:type="dxa"/>
            <w:bottom w:w="15" w:type="dxa"/>
          </w:tblCellMar>
        </w:tblPrEx>
        <w:trPr>
          <w:cantSplit/>
          <w:trHeight w:val="20"/>
        </w:trPr>
        <w:tc>
          <w:tcPr>
            <w:tcW w:w="5000" w:type="pct"/>
            <w:gridSpan w:val="6"/>
          </w:tcPr>
          <w:p w14:paraId="19660A81" w14:textId="77777777" w:rsidR="002979B9" w:rsidRDefault="002979B9" w:rsidP="00CA19DE">
            <w:pPr>
              <w:pStyle w:val="TableText0"/>
            </w:pPr>
            <w:r w:rsidRPr="00284B94">
              <w:t xml:space="preserve">Administrative Advice: </w:t>
            </w:r>
          </w:p>
          <w:p w14:paraId="45386690" w14:textId="35EF567A" w:rsidR="002979B9" w:rsidRPr="000878E0" w:rsidRDefault="002979B9" w:rsidP="00CA19DE">
            <w:pPr>
              <w:pStyle w:val="TableText0"/>
            </w:pPr>
            <w:r w:rsidRPr="002979B9">
              <w:t>Special Pricing Arrangements apply.</w:t>
            </w:r>
          </w:p>
        </w:tc>
      </w:tr>
    </w:tbl>
    <w:p w14:paraId="7075B85C" w14:textId="62A47B7B" w:rsidR="00B50DB8" w:rsidRPr="0098262F" w:rsidDel="00195452" w:rsidRDefault="00203181" w:rsidP="004E18E9">
      <w:pPr>
        <w:pStyle w:val="2-SectionHeading"/>
      </w:pPr>
      <w:bookmarkStart w:id="15" w:name="_Toc177559954"/>
      <w:bookmarkEnd w:id="14"/>
      <w:r w:rsidRPr="0098262F" w:rsidDel="00195452">
        <w:t xml:space="preserve">Population and </w:t>
      </w:r>
      <w:r w:rsidR="008E0D3C" w:rsidRPr="0098262F" w:rsidDel="00195452">
        <w:t>d</w:t>
      </w:r>
      <w:r w:rsidRPr="0098262F" w:rsidDel="00195452">
        <w:t>isease</w:t>
      </w:r>
      <w:bookmarkEnd w:id="15"/>
    </w:p>
    <w:p w14:paraId="4145BE3C" w14:textId="2435B64E" w:rsidR="004A2E9C" w:rsidRPr="004A2E9C" w:rsidRDefault="004A2E9C" w:rsidP="004A2E9C">
      <w:pPr>
        <w:pStyle w:val="3-BodyText"/>
      </w:pPr>
      <w:r>
        <w:t xml:space="preserve">The target population for the new semaglutide 2 mg in 3 mL in pre-filled injector is identical to the </w:t>
      </w:r>
      <w:r>
        <w:rPr>
          <w:color w:val="000000" w:themeColor="text1"/>
        </w:rPr>
        <w:t>existing PBS-listed 2 mg in 1.5 mL pre-filled pen.</w:t>
      </w:r>
    </w:p>
    <w:p w14:paraId="74468542" w14:textId="77777777" w:rsidR="004A2E9C" w:rsidRPr="004A2E9C" w:rsidRDefault="004A2E9C" w:rsidP="004A2E9C">
      <w:pPr>
        <w:pStyle w:val="3-BodyText"/>
      </w:pPr>
      <w:r w:rsidRPr="004A2E9C">
        <w:t>The submission stated that the proposed listing is not expected to change the clinical management of T2DM and therefore did not present a detailed clinical management algorithm.</w:t>
      </w:r>
    </w:p>
    <w:p w14:paraId="51E5AE96" w14:textId="136A63B1" w:rsidR="00B50DB8" w:rsidRPr="0098262F" w:rsidRDefault="00B50DB8" w:rsidP="004E18E9">
      <w:pPr>
        <w:pStyle w:val="2-SectionHeading"/>
      </w:pPr>
      <w:bookmarkStart w:id="16" w:name="_Toc177559955"/>
      <w:r w:rsidRPr="0098262F">
        <w:lastRenderedPageBreak/>
        <w:t>Comparator</w:t>
      </w:r>
      <w:bookmarkEnd w:id="16"/>
    </w:p>
    <w:p w14:paraId="0ABBD35A" w14:textId="640FEDE5" w:rsidR="00103103" w:rsidRPr="00933DA4" w:rsidRDefault="00103103" w:rsidP="00103103">
      <w:pPr>
        <w:pStyle w:val="3-BodyText"/>
      </w:pPr>
      <w:r>
        <w:t>The submission nominated the currently PBS</w:t>
      </w:r>
      <w:r w:rsidR="003B585B">
        <w:t>-</w:t>
      </w:r>
      <w:r>
        <w:t>listed semaglutide 2 mg in 1.</w:t>
      </w:r>
      <w:r w:rsidR="00CA19DE">
        <w:t>5 </w:t>
      </w:r>
      <w:r>
        <w:t xml:space="preserve">mL </w:t>
      </w:r>
      <w:r w:rsidRPr="00933DA4">
        <w:t>(1.34</w:t>
      </w:r>
      <w:r w:rsidR="002F6F9A" w:rsidRPr="00933DA4">
        <w:t> </w:t>
      </w:r>
      <w:r w:rsidRPr="00933DA4">
        <w:t xml:space="preserve">mg/mL) in a pre-filled pen presentation as the comparator. </w:t>
      </w:r>
      <w:r w:rsidR="005470C5" w:rsidRPr="00933DA4">
        <w:t>This is appropriate.</w:t>
      </w:r>
      <w:r w:rsidR="00C470D9" w:rsidRPr="00933DA4">
        <w:t xml:space="preserve"> </w:t>
      </w:r>
      <w:r w:rsidR="00F01E69" w:rsidRPr="00933DA4">
        <w:t>The evaluation note</w:t>
      </w:r>
      <w:r w:rsidR="007C2E6A" w:rsidRPr="00933DA4">
        <w:t>d</w:t>
      </w:r>
      <w:r w:rsidR="00F01E69" w:rsidRPr="00933DA4">
        <w:t xml:space="preserve"> that the PBAC has previously accept</w:t>
      </w:r>
      <w:r w:rsidR="0069220C" w:rsidRPr="00933DA4">
        <w:t>ed</w:t>
      </w:r>
      <w:r w:rsidR="00F01E69" w:rsidRPr="00933DA4">
        <w:t xml:space="preserve"> d</w:t>
      </w:r>
      <w:r w:rsidR="00C470D9" w:rsidRPr="00933DA4">
        <w:t xml:space="preserve">ulaglutide 1.5 mg </w:t>
      </w:r>
      <w:r w:rsidR="00F01E69" w:rsidRPr="00933DA4">
        <w:t>as a comparator (Para 7.2 Semaglutide Public Summary Document March 2021 PBAC meeting)</w:t>
      </w:r>
      <w:r w:rsidR="00D93915">
        <w:t>.</w:t>
      </w:r>
    </w:p>
    <w:p w14:paraId="37800011" w14:textId="12F534DA" w:rsidR="003471CF" w:rsidRPr="003471CF" w:rsidRDefault="003471CF" w:rsidP="002E4F02">
      <w:pPr>
        <w:pStyle w:val="3-BodyText"/>
      </w:pPr>
      <w:r w:rsidRPr="00933DA4">
        <w:rPr>
          <w:color w:val="000000" w:themeColor="text1"/>
        </w:rPr>
        <w:t>T</w:t>
      </w:r>
      <w:r w:rsidR="00103103" w:rsidRPr="00933DA4">
        <w:rPr>
          <w:color w:val="000000" w:themeColor="text1"/>
        </w:rPr>
        <w:t xml:space="preserve">he submission </w:t>
      </w:r>
      <w:r w:rsidRPr="00933DA4">
        <w:rPr>
          <w:color w:val="000000" w:themeColor="text1"/>
        </w:rPr>
        <w:t>note</w:t>
      </w:r>
      <w:r w:rsidR="005470C5" w:rsidRPr="00933DA4">
        <w:rPr>
          <w:color w:val="000000" w:themeColor="text1"/>
        </w:rPr>
        <w:t>d</w:t>
      </w:r>
      <w:r w:rsidRPr="003471CF">
        <w:rPr>
          <w:color w:val="000000" w:themeColor="text1"/>
        </w:rPr>
        <w:t xml:space="preserve"> that the proposed semaglutide 2 mg in 3 mL presentation would replace the </w:t>
      </w:r>
      <w:r w:rsidR="00103103" w:rsidRPr="003471CF">
        <w:rPr>
          <w:color w:val="000000" w:themeColor="text1"/>
        </w:rPr>
        <w:t>current</w:t>
      </w:r>
      <w:r w:rsidRPr="003471CF">
        <w:rPr>
          <w:color w:val="000000" w:themeColor="text1"/>
        </w:rPr>
        <w:t xml:space="preserve"> PBS</w:t>
      </w:r>
      <w:r w:rsidR="003B585B">
        <w:rPr>
          <w:color w:val="000000" w:themeColor="text1"/>
        </w:rPr>
        <w:t>-</w:t>
      </w:r>
      <w:r w:rsidRPr="003471CF">
        <w:rPr>
          <w:color w:val="000000" w:themeColor="text1"/>
        </w:rPr>
        <w:t xml:space="preserve">listed </w:t>
      </w:r>
      <w:r w:rsidRPr="003471CF">
        <w:t>semaglutide 2 mg in 1.5 mL presentation, which is being discontinued.</w:t>
      </w:r>
      <w:r>
        <w:rPr>
          <w:i/>
          <w:iCs/>
        </w:rPr>
        <w:t xml:space="preserve"> </w:t>
      </w:r>
    </w:p>
    <w:p w14:paraId="7F9C27C8" w14:textId="33675E78" w:rsidR="00223D5A" w:rsidRPr="0098262F" w:rsidRDefault="00223D5A" w:rsidP="00223D5A">
      <w:pPr>
        <w:pStyle w:val="2-SectionHeading"/>
        <w:numPr>
          <w:ilvl w:val="0"/>
          <w:numId w:val="1"/>
        </w:numPr>
      </w:pPr>
      <w:bookmarkStart w:id="17" w:name="_Toc177559956"/>
      <w:bookmarkStart w:id="18" w:name="_Toc22897640"/>
      <w:r w:rsidRPr="0098262F">
        <w:t>Consideration of evidence</w:t>
      </w:r>
      <w:bookmarkEnd w:id="17"/>
    </w:p>
    <w:p w14:paraId="39EE2B19" w14:textId="77777777" w:rsidR="00C87C1B" w:rsidRDefault="00C87C1B" w:rsidP="002E4F02">
      <w:pPr>
        <w:pStyle w:val="4-SubsectionHeading"/>
      </w:pPr>
      <w:bookmarkStart w:id="19" w:name="_Toc177559957"/>
      <w:r>
        <w:t>Sponsor hearing</w:t>
      </w:r>
    </w:p>
    <w:p w14:paraId="694CC8C5" w14:textId="5073F3C6" w:rsidR="00C87C1B" w:rsidRPr="00C87C1B" w:rsidRDefault="00C87C1B" w:rsidP="00C87C1B">
      <w:pPr>
        <w:pStyle w:val="3-BodyText"/>
        <w:rPr>
          <w:lang w:eastAsia="en-US"/>
        </w:rPr>
      </w:pPr>
      <w:r>
        <w:rPr>
          <w:lang w:eastAsia="en-US"/>
        </w:rPr>
        <w:t>There was no hearing for this item.</w:t>
      </w:r>
    </w:p>
    <w:p w14:paraId="70E247DA" w14:textId="77777777" w:rsidR="00C87C1B" w:rsidRDefault="00C87C1B" w:rsidP="002E4F02">
      <w:pPr>
        <w:pStyle w:val="4-SubsectionHeading"/>
      </w:pPr>
      <w:r>
        <w:t>Consumer comments</w:t>
      </w:r>
    </w:p>
    <w:p w14:paraId="16EAD777" w14:textId="748F2BC0" w:rsidR="00D93915" w:rsidRPr="00C87C1B" w:rsidRDefault="00D93915" w:rsidP="00D93915">
      <w:pPr>
        <w:pStyle w:val="3-BodyText"/>
        <w:rPr>
          <w:lang w:eastAsia="en-US"/>
        </w:rPr>
      </w:pPr>
      <w:r>
        <w:rPr>
          <w:lang w:eastAsia="en-US"/>
        </w:rPr>
        <w:t>The PBAC noted and welcomed the input from individuals (</w:t>
      </w:r>
      <w:r w:rsidR="00DB0A82">
        <w:rPr>
          <w:lang w:eastAsia="en-US"/>
        </w:rPr>
        <w:t>5</w:t>
      </w:r>
      <w:r>
        <w:rPr>
          <w:lang w:eastAsia="en-US"/>
        </w:rPr>
        <w:t xml:space="preserve">) via the Consumer Comments facility on the PBS website. The comments described a range of benefits of treatment with semaglutide including reduced glycaemic variability, weight loss, and quality of life benefits including increased ability to work and provide care for family members. One individual requested PBS subsidisation </w:t>
      </w:r>
      <w:r w:rsidR="00B0444B">
        <w:rPr>
          <w:lang w:eastAsia="en-US"/>
        </w:rPr>
        <w:t xml:space="preserve">of semaglutide </w:t>
      </w:r>
      <w:r>
        <w:rPr>
          <w:lang w:eastAsia="en-US"/>
        </w:rPr>
        <w:t>for the treatment of hyperinsulinemia; one requested access to the 8 mg in 3 mL pen device for patients with</w:t>
      </w:r>
      <w:r w:rsidR="00B0444B">
        <w:rPr>
          <w:lang w:eastAsia="en-US"/>
        </w:rPr>
        <w:t xml:space="preserve"> </w:t>
      </w:r>
      <w:r>
        <w:rPr>
          <w:lang w:eastAsia="en-US"/>
        </w:rPr>
        <w:t>T2DM; and one raised the issue of lack of subsidised access to semaglutide for patients with HbA1c &lt;7% who have high glycaemic variability. Individuals noted mild gastrointestinal side effects and issues with accessing the medication due to shortages.</w:t>
      </w:r>
    </w:p>
    <w:p w14:paraId="609C0765" w14:textId="113672E4" w:rsidR="00B60939" w:rsidRPr="0098262F" w:rsidRDefault="00B60939" w:rsidP="002E4F02">
      <w:pPr>
        <w:pStyle w:val="4-SubsectionHeading"/>
      </w:pPr>
      <w:r w:rsidRPr="0098262F">
        <w:t xml:space="preserve">Clinical </w:t>
      </w:r>
      <w:bookmarkEnd w:id="18"/>
      <w:r w:rsidR="005F671A">
        <w:t>studie</w:t>
      </w:r>
      <w:r w:rsidR="0099466A">
        <w:t>s</w:t>
      </w:r>
      <w:bookmarkEnd w:id="19"/>
    </w:p>
    <w:p w14:paraId="17DE34DC" w14:textId="52265663" w:rsidR="007F1017" w:rsidRPr="006772A3" w:rsidRDefault="00A73134" w:rsidP="002E4F02">
      <w:pPr>
        <w:pStyle w:val="3-BodyText"/>
        <w:rPr>
          <w:color w:val="0066FF"/>
        </w:rPr>
      </w:pPr>
      <w:r w:rsidRPr="0098262F">
        <w:t xml:space="preserve">The submission </w:t>
      </w:r>
      <w:r w:rsidR="00D5243B" w:rsidRPr="0098262F">
        <w:t>wa</w:t>
      </w:r>
      <w:r w:rsidRPr="0098262F">
        <w:t xml:space="preserve">s based on </w:t>
      </w:r>
      <w:r w:rsidR="003935EA">
        <w:t xml:space="preserve">a cross-trial indirect comparison of outcomes from two pharmacokinetic bioequivalence </w:t>
      </w:r>
      <w:r w:rsidR="0099466A">
        <w:t xml:space="preserve">studies </w:t>
      </w:r>
      <w:r w:rsidRPr="0098262F">
        <w:t xml:space="preserve">comparing </w:t>
      </w:r>
      <w:r w:rsidR="0099466A">
        <w:t>different concentrations of semaglutide at a dose of 0.25 mg delivered subcutaneously (Studies 4649 and 4387)</w:t>
      </w:r>
      <w:r w:rsidRPr="0098262F">
        <w:t xml:space="preserve">. </w:t>
      </w:r>
      <w:r w:rsidR="0099466A">
        <w:t>Study 4649 compared semaglutide 0.68 mg/mL to 1.0 mg/mL,</w:t>
      </w:r>
      <w:r w:rsidR="00D4515F">
        <w:t xml:space="preserve"> both deliv</w:t>
      </w:r>
      <w:r w:rsidR="006772A3">
        <w:t>er</w:t>
      </w:r>
      <w:r w:rsidR="00D4515F">
        <w:t>ed via the PDS290 pen injector</w:t>
      </w:r>
      <w:r w:rsidR="006772A3">
        <w:t>. S</w:t>
      </w:r>
      <w:r w:rsidR="0099466A">
        <w:t>tudy 4387</w:t>
      </w:r>
      <w:r w:rsidR="006772A3">
        <w:t xml:space="preserve"> compared the approved semaglutide product concentration of 1.34 mg/mL delivered via the PDS290 pen injector to a 0.</w:t>
      </w:r>
      <w:r w:rsidR="00980A36">
        <w:t>5 </w:t>
      </w:r>
      <w:r w:rsidR="006772A3">
        <w:t xml:space="preserve">mg/mL formulation delivered via the DV3372 pen injector. </w:t>
      </w:r>
    </w:p>
    <w:p w14:paraId="7C49BE5C" w14:textId="5C9F8C29" w:rsidR="00682A79" w:rsidRDefault="00682A79" w:rsidP="002E4F02">
      <w:pPr>
        <w:pStyle w:val="3-BodyText"/>
      </w:pPr>
      <w:r>
        <w:t>A</w:t>
      </w:r>
      <w:r w:rsidRPr="00682A79">
        <w:t xml:space="preserve"> cross-trial comparison between semaglutide 0.68 mg/mL</w:t>
      </w:r>
      <w:r>
        <w:t xml:space="preserve"> in Study 4649</w:t>
      </w:r>
      <w:r w:rsidRPr="00682A79">
        <w:t xml:space="preserve"> and </w:t>
      </w:r>
      <w:r>
        <w:t xml:space="preserve">the currently approved concentration of semaglutide </w:t>
      </w:r>
      <w:r w:rsidRPr="00682A79">
        <w:t>1.34 mg/mL</w:t>
      </w:r>
      <w:r>
        <w:t xml:space="preserve"> in Study 4387 </w:t>
      </w:r>
      <w:r w:rsidRPr="00682A79">
        <w:t>was formally pre-specified in the Study 4649 analysis plan prior to the database lock.</w:t>
      </w:r>
    </w:p>
    <w:p w14:paraId="2B59ABAC" w14:textId="0DD53344" w:rsidR="00862502" w:rsidRPr="0098262F" w:rsidRDefault="00A73134" w:rsidP="002E4F02">
      <w:pPr>
        <w:pStyle w:val="3-BodyText"/>
      </w:pPr>
      <w:r w:rsidRPr="0098262F">
        <w:t xml:space="preserve">Details of the </w:t>
      </w:r>
      <w:r w:rsidR="00D5243B" w:rsidRPr="0098262F">
        <w:t>studies</w:t>
      </w:r>
      <w:r w:rsidRPr="0098262F">
        <w:t xml:space="preserve"> presented in the submission are provided in </w:t>
      </w:r>
      <w:r w:rsidR="00696EF9" w:rsidRPr="0098262F">
        <w:fldChar w:fldCharType="begin"/>
      </w:r>
      <w:r w:rsidR="00696EF9" w:rsidRPr="0098262F">
        <w:instrText xml:space="preserve"> REF _Ref104803956 \h </w:instrText>
      </w:r>
      <w:r w:rsidR="00696EF9" w:rsidRPr="0098262F">
        <w:fldChar w:fldCharType="separate"/>
      </w:r>
      <w:r w:rsidR="006F3AA0" w:rsidRPr="0098262F">
        <w:t xml:space="preserve">Table </w:t>
      </w:r>
      <w:r w:rsidR="006F3AA0">
        <w:rPr>
          <w:noProof/>
        </w:rPr>
        <w:t>2</w:t>
      </w:r>
      <w:r w:rsidR="00696EF9" w:rsidRPr="0098262F">
        <w:fldChar w:fldCharType="end"/>
      </w:r>
      <w:r w:rsidRPr="0098262F">
        <w:t>.</w:t>
      </w:r>
    </w:p>
    <w:p w14:paraId="7DE3A286" w14:textId="7608632F" w:rsidR="008E0D3C" w:rsidRPr="0098262F" w:rsidRDefault="00696EF9" w:rsidP="002E4F02">
      <w:pPr>
        <w:pStyle w:val="TableFigureHeading"/>
        <w:rPr>
          <w:rStyle w:val="CommentReference"/>
          <w:b/>
          <w:szCs w:val="24"/>
        </w:rPr>
      </w:pPr>
      <w:bookmarkStart w:id="20" w:name="_Ref104803956"/>
      <w:r w:rsidRPr="0098262F">
        <w:lastRenderedPageBreak/>
        <w:t xml:space="preserve">Table </w:t>
      </w:r>
      <w:r w:rsidR="000B75CB">
        <w:fldChar w:fldCharType="begin"/>
      </w:r>
      <w:r w:rsidR="000B75CB">
        <w:instrText xml:space="preserve"> SEQ Table \* ARABIC </w:instrText>
      </w:r>
      <w:r w:rsidR="000B75CB">
        <w:fldChar w:fldCharType="separate"/>
      </w:r>
      <w:r w:rsidR="006F3AA0">
        <w:rPr>
          <w:noProof/>
        </w:rPr>
        <w:t>2</w:t>
      </w:r>
      <w:r w:rsidR="000B75CB">
        <w:fldChar w:fldCharType="end"/>
      </w:r>
      <w:bookmarkEnd w:id="20"/>
      <w:r w:rsidRPr="0098262F">
        <w:t>:</w:t>
      </w:r>
      <w:r w:rsidR="006C4CDB">
        <w:rPr>
          <w:rStyle w:val="CommentReference"/>
          <w:b/>
          <w:szCs w:val="24"/>
        </w:rPr>
        <w:t xml:space="preserve"> Pharmacokinetic bioequivalence </w:t>
      </w:r>
      <w:r w:rsidR="00D5243B" w:rsidRPr="0098262F">
        <w:rPr>
          <w:rStyle w:val="CommentReference"/>
          <w:b/>
          <w:szCs w:val="24"/>
        </w:rPr>
        <w:t>studies</w:t>
      </w:r>
      <w:r w:rsidR="006C4CDB">
        <w:rPr>
          <w:rStyle w:val="CommentReference"/>
          <w:b/>
          <w:szCs w:val="24"/>
        </w:rPr>
        <w:t xml:space="preserve"> </w:t>
      </w:r>
      <w:r w:rsidR="008E0D3C" w:rsidRPr="0098262F">
        <w:rPr>
          <w:rStyle w:val="CommentReference"/>
          <w:b/>
          <w:szCs w:val="24"/>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6095"/>
        <w:gridCol w:w="1650"/>
      </w:tblGrid>
      <w:tr w:rsidR="008E0D3C" w:rsidRPr="0098262F" w14:paraId="6ACD35C4" w14:textId="77777777" w:rsidTr="006C4CDB">
        <w:trPr>
          <w:cantSplit/>
          <w:tblHeader/>
        </w:trPr>
        <w:tc>
          <w:tcPr>
            <w:tcW w:w="705" w:type="pct"/>
            <w:vAlign w:val="center"/>
          </w:tcPr>
          <w:p w14:paraId="20DEEB23" w14:textId="77777777" w:rsidR="008E0D3C" w:rsidRPr="0098262F" w:rsidRDefault="008E0D3C" w:rsidP="00EC5836">
            <w:pPr>
              <w:pStyle w:val="In-tableHeading"/>
              <w:jc w:val="center"/>
              <w:rPr>
                <w:lang w:val="en-AU"/>
              </w:rPr>
            </w:pPr>
            <w:r w:rsidRPr="0098262F">
              <w:rPr>
                <w:lang w:val="en-AU"/>
              </w:rPr>
              <w:t>Trial ID</w:t>
            </w:r>
          </w:p>
        </w:tc>
        <w:tc>
          <w:tcPr>
            <w:tcW w:w="3380" w:type="pct"/>
            <w:vAlign w:val="center"/>
          </w:tcPr>
          <w:p w14:paraId="22EF6C51" w14:textId="029D8D37" w:rsidR="008E0D3C" w:rsidRPr="0098262F" w:rsidRDefault="008E0D3C" w:rsidP="002E4F02">
            <w:pPr>
              <w:pStyle w:val="In-tableHeading"/>
              <w:rPr>
                <w:lang w:val="en-AU"/>
              </w:rPr>
            </w:pPr>
            <w:r w:rsidRPr="0098262F">
              <w:rPr>
                <w:lang w:val="en-AU"/>
              </w:rPr>
              <w:t>Protocol title</w:t>
            </w:r>
          </w:p>
        </w:tc>
        <w:tc>
          <w:tcPr>
            <w:tcW w:w="915" w:type="pct"/>
            <w:vAlign w:val="center"/>
          </w:tcPr>
          <w:p w14:paraId="561B27A8" w14:textId="77777777" w:rsidR="008E0D3C" w:rsidRPr="0098262F" w:rsidRDefault="008E0D3C" w:rsidP="002E4F02">
            <w:pPr>
              <w:pStyle w:val="In-tableHeading"/>
              <w:rPr>
                <w:lang w:val="en-AU"/>
              </w:rPr>
            </w:pPr>
            <w:r w:rsidRPr="0098262F">
              <w:rPr>
                <w:lang w:val="en-AU"/>
              </w:rPr>
              <w:t>Publication citation</w:t>
            </w:r>
          </w:p>
        </w:tc>
      </w:tr>
      <w:tr w:rsidR="002E4F02" w:rsidRPr="0098262F" w14:paraId="298351BA" w14:textId="77777777" w:rsidTr="006C4CDB">
        <w:trPr>
          <w:cantSplit/>
        </w:trPr>
        <w:tc>
          <w:tcPr>
            <w:tcW w:w="705" w:type="pct"/>
            <w:vAlign w:val="center"/>
          </w:tcPr>
          <w:p w14:paraId="7A71CA80" w14:textId="6D247B78" w:rsidR="002E4F02" w:rsidRPr="0098262F" w:rsidRDefault="006F4816" w:rsidP="00CA19DE">
            <w:pPr>
              <w:pStyle w:val="TableText0"/>
            </w:pPr>
            <w:r>
              <w:t>Study 4649</w:t>
            </w:r>
          </w:p>
          <w:p w14:paraId="5D9482F5" w14:textId="7D997DF1" w:rsidR="00DF6341" w:rsidRPr="0098262F" w:rsidRDefault="006F4816" w:rsidP="00CA19DE">
            <w:pPr>
              <w:pStyle w:val="TableText0"/>
            </w:pPr>
            <w:r>
              <w:t>NCT04228354</w:t>
            </w:r>
          </w:p>
        </w:tc>
        <w:tc>
          <w:tcPr>
            <w:tcW w:w="3380" w:type="pct"/>
            <w:tcBorders>
              <w:bottom w:val="single" w:sz="4" w:space="0" w:color="auto"/>
            </w:tcBorders>
            <w:vAlign w:val="center"/>
          </w:tcPr>
          <w:p w14:paraId="2570DA6E" w14:textId="189877C3" w:rsidR="002E4F02" w:rsidRPr="0098262F" w:rsidRDefault="006F4816" w:rsidP="00CA19DE">
            <w:pPr>
              <w:pStyle w:val="TableText0"/>
            </w:pPr>
            <w:r w:rsidRPr="006F4816">
              <w:t>A trial to demonstrate bioequivalence between semaglutide drug product concentrations 0.68 mg/mL and 1.0 mg/mL</w:t>
            </w:r>
            <w:r w:rsidR="0018113F">
              <w:t xml:space="preserve">. </w:t>
            </w:r>
            <w:r w:rsidRPr="006F4816">
              <w:t>CSR: 28 October 2021.</w:t>
            </w:r>
          </w:p>
        </w:tc>
        <w:tc>
          <w:tcPr>
            <w:tcW w:w="915" w:type="pct"/>
            <w:tcBorders>
              <w:bottom w:val="single" w:sz="4" w:space="0" w:color="auto"/>
            </w:tcBorders>
            <w:vAlign w:val="center"/>
          </w:tcPr>
          <w:p w14:paraId="7578773D" w14:textId="7D4B0585" w:rsidR="002E4F02" w:rsidRPr="006F4816" w:rsidRDefault="006F4816" w:rsidP="00CA19DE">
            <w:pPr>
              <w:pStyle w:val="TableText0"/>
            </w:pPr>
            <w:r w:rsidRPr="006F4816">
              <w:t>NR</w:t>
            </w:r>
          </w:p>
        </w:tc>
      </w:tr>
      <w:tr w:rsidR="002E4F02" w:rsidRPr="0098262F" w14:paraId="74132A1A" w14:textId="77777777" w:rsidTr="006C4CDB">
        <w:trPr>
          <w:cantSplit/>
        </w:trPr>
        <w:tc>
          <w:tcPr>
            <w:tcW w:w="705" w:type="pct"/>
            <w:vAlign w:val="center"/>
          </w:tcPr>
          <w:p w14:paraId="177B1522" w14:textId="77777777" w:rsidR="002E4F02" w:rsidRDefault="006F4816" w:rsidP="00CA19DE">
            <w:pPr>
              <w:pStyle w:val="TableText0"/>
            </w:pPr>
            <w:r>
              <w:t>Study 4387</w:t>
            </w:r>
          </w:p>
          <w:p w14:paraId="30BA87AC" w14:textId="0ACCCBFB" w:rsidR="006F4816" w:rsidRPr="0098262F" w:rsidRDefault="006F4816" w:rsidP="00CA19DE">
            <w:pPr>
              <w:pStyle w:val="TableText0"/>
              <w:rPr>
                <w:rFonts w:ascii="Times" w:hAnsi="Times"/>
              </w:rPr>
            </w:pPr>
            <w:r>
              <w:t>NCT03598621</w:t>
            </w:r>
          </w:p>
        </w:tc>
        <w:tc>
          <w:tcPr>
            <w:tcW w:w="3380" w:type="pct"/>
            <w:tcBorders>
              <w:bottom w:val="single" w:sz="4" w:space="0" w:color="auto"/>
            </w:tcBorders>
            <w:vAlign w:val="center"/>
          </w:tcPr>
          <w:p w14:paraId="7EF3AEBB" w14:textId="30B69709" w:rsidR="002E4F02" w:rsidRPr="006F4816" w:rsidRDefault="006F4816" w:rsidP="00CA19DE">
            <w:pPr>
              <w:pStyle w:val="TableText0"/>
            </w:pPr>
            <w:r w:rsidRPr="006F4816">
              <w:t>A Trial to Demonstrate Bioequivalence Between Semaglutide Formulations for the DV3372 device and the Formulation for the PDS290 Semaglutide Pen-injector. CSR: 21 May 2019.</w:t>
            </w:r>
          </w:p>
        </w:tc>
        <w:tc>
          <w:tcPr>
            <w:tcW w:w="915" w:type="pct"/>
            <w:tcBorders>
              <w:bottom w:val="single" w:sz="4" w:space="0" w:color="auto"/>
            </w:tcBorders>
            <w:vAlign w:val="center"/>
          </w:tcPr>
          <w:p w14:paraId="65832AF0" w14:textId="5442E2D2" w:rsidR="002E4F02" w:rsidRPr="006F4816" w:rsidRDefault="006F4816" w:rsidP="00CA19DE">
            <w:pPr>
              <w:pStyle w:val="TableText0"/>
            </w:pPr>
            <w:r w:rsidRPr="006F4816">
              <w:t>NR</w:t>
            </w:r>
          </w:p>
        </w:tc>
      </w:tr>
    </w:tbl>
    <w:p w14:paraId="51D8173A" w14:textId="5CC01BF3" w:rsidR="008E0D3C" w:rsidRPr="0098262F" w:rsidRDefault="008E0D3C" w:rsidP="00EC5836">
      <w:pPr>
        <w:pStyle w:val="FooterTableFigure"/>
        <w:rPr>
          <w:sz w:val="20"/>
        </w:rPr>
      </w:pPr>
      <w:r w:rsidRPr="0098262F">
        <w:t xml:space="preserve">Source: </w:t>
      </w:r>
      <w:r w:rsidR="006F4816">
        <w:t>Table 2-1</w:t>
      </w:r>
      <w:r w:rsidRPr="0098262F">
        <w:t>, p</w:t>
      </w:r>
      <w:r w:rsidR="006F4816">
        <w:t xml:space="preserve"> 14</w:t>
      </w:r>
      <w:r w:rsidRPr="0098262F">
        <w:t xml:space="preserve"> of the submission</w:t>
      </w:r>
      <w:r w:rsidR="00945096">
        <w:t xml:space="preserve"> main body</w:t>
      </w:r>
      <w:r w:rsidRPr="0098262F">
        <w:t>.</w:t>
      </w:r>
      <w:r w:rsidR="006F4816">
        <w:t xml:space="preserve"> NR = Not reported.</w:t>
      </w:r>
    </w:p>
    <w:p w14:paraId="1DD06D7D" w14:textId="677C4D66" w:rsidR="007F1017" w:rsidRPr="0098262F" w:rsidRDefault="008F120A" w:rsidP="00EC5836">
      <w:pPr>
        <w:pStyle w:val="3-BodyText"/>
        <w:rPr>
          <w:color w:val="0066FF"/>
        </w:rPr>
      </w:pPr>
      <w:r w:rsidRPr="0098262F">
        <w:t>The key features of the</w:t>
      </w:r>
      <w:r w:rsidR="00C44DA9" w:rsidRPr="0098262F">
        <w:t xml:space="preserve"> </w:t>
      </w:r>
      <w:r w:rsidR="007170DA" w:rsidRPr="0098262F">
        <w:t>studies</w:t>
      </w:r>
      <w:r w:rsidRPr="0098262F">
        <w:t xml:space="preserve">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6F3AA0" w:rsidRPr="006F3AA0">
        <w:t>Table 3</w:t>
      </w:r>
      <w:r w:rsidR="00D6076E" w:rsidRPr="0098262F">
        <w:fldChar w:fldCharType="end"/>
      </w:r>
      <w:r w:rsidRPr="0098262F">
        <w:t>.</w:t>
      </w:r>
    </w:p>
    <w:p w14:paraId="355E2F15" w14:textId="75EABB69" w:rsidR="007F1017" w:rsidRPr="0098262F" w:rsidRDefault="00696EF9" w:rsidP="00D6076E">
      <w:pPr>
        <w:pStyle w:val="Caption"/>
        <w:rPr>
          <w:rStyle w:val="CommentReference"/>
          <w:rFonts w:eastAsiaTheme="majorEastAsia" w:cstheme="majorBidi"/>
          <w:b/>
          <w:szCs w:val="24"/>
        </w:rPr>
      </w:pPr>
      <w:bookmarkStart w:id="21"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6F3AA0">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1"/>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8"/>
        <w:gridCol w:w="835"/>
        <w:gridCol w:w="1403"/>
        <w:gridCol w:w="1115"/>
        <w:gridCol w:w="2168"/>
        <w:gridCol w:w="2218"/>
      </w:tblGrid>
      <w:tr w:rsidR="00BC76EB" w:rsidRPr="0098262F" w14:paraId="53DD7CC6" w14:textId="77777777" w:rsidTr="00FF3DFE">
        <w:trPr>
          <w:cantSplit/>
          <w:tblHeader/>
        </w:trPr>
        <w:tc>
          <w:tcPr>
            <w:tcW w:w="709" w:type="pct"/>
            <w:shd w:val="clear" w:color="auto" w:fill="auto"/>
            <w:vAlign w:val="center"/>
          </w:tcPr>
          <w:p w14:paraId="794116BC" w14:textId="77777777" w:rsidR="00BC76EB" w:rsidRPr="0098262F" w:rsidRDefault="00BC76EB" w:rsidP="001E34DF">
            <w:pPr>
              <w:pStyle w:val="In-tableHeading"/>
              <w:rPr>
                <w:lang w:val="en-AU"/>
              </w:rPr>
            </w:pPr>
            <w:r w:rsidRPr="0098262F">
              <w:rPr>
                <w:lang w:val="en-AU"/>
              </w:rPr>
              <w:t>Trial</w:t>
            </w:r>
          </w:p>
        </w:tc>
        <w:tc>
          <w:tcPr>
            <w:tcW w:w="463" w:type="pct"/>
            <w:shd w:val="clear" w:color="auto" w:fill="auto"/>
            <w:vAlign w:val="center"/>
          </w:tcPr>
          <w:p w14:paraId="51122FE5" w14:textId="77777777" w:rsidR="00BC76EB" w:rsidRPr="0098262F" w:rsidRDefault="00BC76EB" w:rsidP="00EC5836">
            <w:pPr>
              <w:pStyle w:val="In-tableHeading"/>
              <w:jc w:val="center"/>
              <w:rPr>
                <w:lang w:val="en-AU"/>
              </w:rPr>
            </w:pPr>
            <w:r w:rsidRPr="0098262F">
              <w:rPr>
                <w:lang w:val="en-AU"/>
              </w:rPr>
              <w:t>N</w:t>
            </w:r>
          </w:p>
        </w:tc>
        <w:tc>
          <w:tcPr>
            <w:tcW w:w="778" w:type="pct"/>
            <w:shd w:val="clear" w:color="auto" w:fill="auto"/>
            <w:vAlign w:val="center"/>
          </w:tcPr>
          <w:p w14:paraId="41C438EF" w14:textId="77777777" w:rsidR="00BC76EB" w:rsidRPr="0098262F" w:rsidRDefault="00BC76EB" w:rsidP="00EC5836">
            <w:pPr>
              <w:pStyle w:val="In-tableHeading"/>
              <w:jc w:val="center"/>
              <w:rPr>
                <w:lang w:val="en-AU"/>
              </w:rPr>
            </w:pPr>
            <w:r w:rsidRPr="0098262F">
              <w:rPr>
                <w:lang w:val="en-AU"/>
              </w:rPr>
              <w:t>Design/ duration</w:t>
            </w:r>
          </w:p>
        </w:tc>
        <w:tc>
          <w:tcPr>
            <w:tcW w:w="618" w:type="pct"/>
            <w:shd w:val="clear" w:color="auto" w:fill="auto"/>
            <w:vAlign w:val="center"/>
          </w:tcPr>
          <w:p w14:paraId="1FC91360" w14:textId="77777777" w:rsidR="00BC76EB" w:rsidRPr="0098262F" w:rsidRDefault="00BC76EB" w:rsidP="00EC5836">
            <w:pPr>
              <w:pStyle w:val="In-tableHeading"/>
              <w:jc w:val="center"/>
              <w:rPr>
                <w:lang w:val="en-AU"/>
              </w:rPr>
            </w:pPr>
            <w:r w:rsidRPr="0098262F">
              <w:rPr>
                <w:lang w:val="en-AU"/>
              </w:rPr>
              <w:t>Risk of bias</w:t>
            </w:r>
          </w:p>
        </w:tc>
        <w:tc>
          <w:tcPr>
            <w:tcW w:w="1202" w:type="pct"/>
            <w:shd w:val="clear" w:color="auto" w:fill="auto"/>
            <w:vAlign w:val="center"/>
          </w:tcPr>
          <w:p w14:paraId="7FF90896" w14:textId="77777777" w:rsidR="00BC76EB" w:rsidRPr="0098262F" w:rsidRDefault="00BC76EB" w:rsidP="00EC5836">
            <w:pPr>
              <w:pStyle w:val="In-tableHeading"/>
              <w:jc w:val="center"/>
              <w:rPr>
                <w:lang w:val="en-AU"/>
              </w:rPr>
            </w:pPr>
            <w:r w:rsidRPr="0098262F">
              <w:rPr>
                <w:lang w:val="en-AU"/>
              </w:rPr>
              <w:t>Patient population</w:t>
            </w:r>
          </w:p>
        </w:tc>
        <w:tc>
          <w:tcPr>
            <w:tcW w:w="1230" w:type="pct"/>
            <w:shd w:val="clear" w:color="auto" w:fill="auto"/>
            <w:vAlign w:val="center"/>
          </w:tcPr>
          <w:p w14:paraId="0FCB63F9" w14:textId="77777777" w:rsidR="00BC76EB" w:rsidRPr="0098262F" w:rsidRDefault="00BC76EB" w:rsidP="00EC5836">
            <w:pPr>
              <w:pStyle w:val="In-tableHeading"/>
              <w:jc w:val="center"/>
              <w:rPr>
                <w:lang w:val="en-AU"/>
              </w:rPr>
            </w:pPr>
            <w:r w:rsidRPr="0098262F">
              <w:rPr>
                <w:lang w:val="en-AU"/>
              </w:rPr>
              <w:t>Outcome(s)</w:t>
            </w:r>
          </w:p>
        </w:tc>
      </w:tr>
      <w:tr w:rsidR="00BC76EB" w:rsidRPr="00F6644C" w14:paraId="2A03CD4B" w14:textId="77777777" w:rsidTr="00BC76EB">
        <w:trPr>
          <w:cantSplit/>
        </w:trPr>
        <w:tc>
          <w:tcPr>
            <w:tcW w:w="5000" w:type="pct"/>
            <w:gridSpan w:val="6"/>
            <w:shd w:val="clear" w:color="auto" w:fill="auto"/>
            <w:vAlign w:val="center"/>
          </w:tcPr>
          <w:p w14:paraId="3DDE9C55" w14:textId="77777777" w:rsidR="00BC76EB" w:rsidRPr="007700F0" w:rsidRDefault="00BC76EB" w:rsidP="00EC5836">
            <w:pPr>
              <w:pStyle w:val="In-tableHeading"/>
              <w:rPr>
                <w:lang w:val="da-DK"/>
              </w:rPr>
            </w:pPr>
            <w:r w:rsidRPr="007700F0">
              <w:rPr>
                <w:lang w:val="da-DK"/>
              </w:rPr>
              <w:t>Semaglutide 0.68 mg/mL vs 1.0 mg/mL</w:t>
            </w:r>
          </w:p>
        </w:tc>
      </w:tr>
      <w:tr w:rsidR="00BC76EB" w:rsidRPr="0098262F" w14:paraId="4EE88DCB" w14:textId="77777777" w:rsidTr="00FF3DFE">
        <w:trPr>
          <w:cantSplit/>
        </w:trPr>
        <w:tc>
          <w:tcPr>
            <w:tcW w:w="709" w:type="pct"/>
            <w:shd w:val="clear" w:color="auto" w:fill="auto"/>
            <w:vAlign w:val="center"/>
          </w:tcPr>
          <w:p w14:paraId="6EE77D33" w14:textId="0168BE76" w:rsidR="00BC76EB" w:rsidRPr="0098262F" w:rsidRDefault="00BC76EB" w:rsidP="00CA19DE">
            <w:pPr>
              <w:pStyle w:val="TableText0"/>
            </w:pPr>
            <w:r>
              <w:t>Study 4649</w:t>
            </w:r>
          </w:p>
        </w:tc>
        <w:tc>
          <w:tcPr>
            <w:tcW w:w="463" w:type="pct"/>
            <w:shd w:val="clear" w:color="auto" w:fill="auto"/>
            <w:vAlign w:val="center"/>
          </w:tcPr>
          <w:p w14:paraId="41BB0E41" w14:textId="4A072C62" w:rsidR="00BC76EB" w:rsidRPr="0098262F" w:rsidRDefault="00BC76EB" w:rsidP="00CA19DE">
            <w:pPr>
              <w:pStyle w:val="TableText0"/>
            </w:pPr>
            <w:r w:rsidRPr="0098262F">
              <w:t>2</w:t>
            </w:r>
            <w:r>
              <w:t>8</w:t>
            </w:r>
          </w:p>
        </w:tc>
        <w:tc>
          <w:tcPr>
            <w:tcW w:w="778" w:type="pct"/>
            <w:shd w:val="clear" w:color="auto" w:fill="auto"/>
            <w:vAlign w:val="center"/>
          </w:tcPr>
          <w:p w14:paraId="1689E2E0" w14:textId="77777777" w:rsidR="00BC76EB" w:rsidRDefault="00BC76EB" w:rsidP="00CA19DE">
            <w:pPr>
              <w:pStyle w:val="TableText0"/>
            </w:pPr>
            <w:r w:rsidRPr="0098262F">
              <w:t>R, DB</w:t>
            </w:r>
            <w:r>
              <w:t xml:space="preserve">, SC, </w:t>
            </w:r>
            <w:r w:rsidR="00FA058E">
              <w:t>XO</w:t>
            </w:r>
          </w:p>
          <w:p w14:paraId="744D08AC" w14:textId="06707204" w:rsidR="00FF3DFE" w:rsidRPr="0098262F" w:rsidRDefault="00FF3DFE" w:rsidP="00CA19DE">
            <w:pPr>
              <w:pStyle w:val="TableText0"/>
            </w:pPr>
            <w:r>
              <w:t>5 weeks</w:t>
            </w:r>
          </w:p>
        </w:tc>
        <w:tc>
          <w:tcPr>
            <w:tcW w:w="618" w:type="pct"/>
            <w:shd w:val="clear" w:color="auto" w:fill="auto"/>
            <w:vAlign w:val="center"/>
          </w:tcPr>
          <w:p w14:paraId="4A529D74" w14:textId="77777777" w:rsidR="00BC76EB" w:rsidRPr="0098262F" w:rsidRDefault="00BC76EB" w:rsidP="00CA19DE">
            <w:pPr>
              <w:pStyle w:val="TableText0"/>
            </w:pPr>
            <w:r w:rsidRPr="0098262F">
              <w:t>Low</w:t>
            </w:r>
          </w:p>
        </w:tc>
        <w:tc>
          <w:tcPr>
            <w:tcW w:w="1202" w:type="pct"/>
            <w:shd w:val="clear" w:color="auto" w:fill="auto"/>
            <w:vAlign w:val="center"/>
          </w:tcPr>
          <w:p w14:paraId="5E6F456D" w14:textId="7C021840" w:rsidR="00BC76EB" w:rsidRPr="0098262F" w:rsidRDefault="00BC76EB" w:rsidP="00CA19DE">
            <w:pPr>
              <w:pStyle w:val="TableText0"/>
            </w:pPr>
            <w:r>
              <w:t>Male or female, 18</w:t>
            </w:r>
            <w:r>
              <w:noBreakHyphen/>
              <w:t>55 years, BMI 20.0</w:t>
            </w:r>
            <w:r>
              <w:noBreakHyphen/>
              <w:t>27.0 kg/m</w:t>
            </w:r>
            <w:r w:rsidRPr="00BC76EB">
              <w:rPr>
                <w:vertAlign w:val="superscript"/>
              </w:rPr>
              <w:t>2</w:t>
            </w:r>
          </w:p>
        </w:tc>
        <w:tc>
          <w:tcPr>
            <w:tcW w:w="1230" w:type="pct"/>
            <w:shd w:val="clear" w:color="auto" w:fill="auto"/>
            <w:vAlign w:val="center"/>
          </w:tcPr>
          <w:p w14:paraId="6DC76214" w14:textId="24F20CC4" w:rsidR="00BC76EB" w:rsidRPr="0098262F" w:rsidRDefault="00FA058E" w:rsidP="00CA19DE">
            <w:pPr>
              <w:pStyle w:val="TableText0"/>
            </w:pPr>
            <w:r>
              <w:rPr>
                <w:lang w:val="en-US"/>
              </w:rPr>
              <w:t>AUC</w:t>
            </w:r>
            <w:r w:rsidRPr="00FA058E">
              <w:rPr>
                <w:vertAlign w:val="subscript"/>
                <w:lang w:val="en-US"/>
              </w:rPr>
              <w:t>0-tz</w:t>
            </w:r>
            <w:r>
              <w:rPr>
                <w:lang w:val="en-US"/>
              </w:rPr>
              <w:t xml:space="preserve">, </w:t>
            </w:r>
            <w:r>
              <w:t>AUC</w:t>
            </w:r>
            <w:r w:rsidRPr="00FA058E">
              <w:rPr>
                <w:vertAlign w:val="subscript"/>
              </w:rPr>
              <w:t>0-inf</w:t>
            </w:r>
            <w:r>
              <w:rPr>
                <w:lang w:val="en-US"/>
              </w:rPr>
              <w:t>, C</w:t>
            </w:r>
            <w:r w:rsidRPr="00FA058E">
              <w:rPr>
                <w:vertAlign w:val="subscript"/>
                <w:lang w:val="en-US"/>
              </w:rPr>
              <w:t>max</w:t>
            </w:r>
            <w:r>
              <w:rPr>
                <w:vertAlign w:val="subscript"/>
                <w:lang w:val="en-US"/>
              </w:rPr>
              <w:t xml:space="preserve">, </w:t>
            </w:r>
            <w:r>
              <w:rPr>
                <w:lang w:val="en-US"/>
              </w:rPr>
              <w:t>T</w:t>
            </w:r>
            <w:r w:rsidRPr="00FA058E">
              <w:rPr>
                <w:vertAlign w:val="subscript"/>
                <w:lang w:val="en-US"/>
              </w:rPr>
              <w:t>max</w:t>
            </w:r>
            <w:r>
              <w:rPr>
                <w:lang w:val="en-US"/>
              </w:rPr>
              <w:t>, t</w:t>
            </w:r>
            <w:r w:rsidRPr="00FA058E">
              <w:rPr>
                <w:vertAlign w:val="subscript"/>
                <w:lang w:val="en-US"/>
              </w:rPr>
              <w:t>1/2</w:t>
            </w:r>
            <w:r>
              <w:rPr>
                <w:lang w:val="en-US"/>
              </w:rPr>
              <w:t xml:space="preserve">, Cl/F, </w:t>
            </w:r>
            <w:proofErr w:type="spellStart"/>
            <w:r>
              <w:rPr>
                <w:lang w:val="en-US"/>
              </w:rPr>
              <w:t>Vz</w:t>
            </w:r>
            <w:proofErr w:type="spellEnd"/>
            <w:r>
              <w:rPr>
                <w:lang w:val="en-US"/>
              </w:rPr>
              <w:t>/F, adverse events</w:t>
            </w:r>
          </w:p>
        </w:tc>
      </w:tr>
      <w:tr w:rsidR="00BC76EB" w:rsidRPr="0098262F" w14:paraId="6DC2B8E6" w14:textId="77777777" w:rsidTr="00BC76EB">
        <w:trPr>
          <w:cantSplit/>
        </w:trPr>
        <w:tc>
          <w:tcPr>
            <w:tcW w:w="5000" w:type="pct"/>
            <w:gridSpan w:val="6"/>
            <w:shd w:val="clear" w:color="auto" w:fill="auto"/>
            <w:vAlign w:val="center"/>
          </w:tcPr>
          <w:p w14:paraId="367908DA" w14:textId="77777777" w:rsidR="00BC76EB" w:rsidRPr="00C44DA9" w:rsidRDefault="00BC76EB" w:rsidP="00CA19DE">
            <w:pPr>
              <w:pStyle w:val="TableText0"/>
            </w:pPr>
            <w:r w:rsidRPr="00C44DA9">
              <w:t>Semaglutide 1.34 mg/mL (PDS290 pen injector) vs 0.5 mg/mL (DV3372 pen injector)</w:t>
            </w:r>
          </w:p>
        </w:tc>
      </w:tr>
      <w:tr w:rsidR="00BC76EB" w:rsidRPr="0098262F" w14:paraId="13A6895C" w14:textId="77777777" w:rsidTr="00FF3DFE">
        <w:trPr>
          <w:cantSplit/>
        </w:trPr>
        <w:tc>
          <w:tcPr>
            <w:tcW w:w="709" w:type="pct"/>
            <w:shd w:val="clear" w:color="auto" w:fill="auto"/>
            <w:vAlign w:val="center"/>
          </w:tcPr>
          <w:p w14:paraId="4A9488B3" w14:textId="7B646455" w:rsidR="00BC76EB" w:rsidRPr="0098262F" w:rsidRDefault="00BC76EB" w:rsidP="00CA19DE">
            <w:pPr>
              <w:pStyle w:val="TableText0"/>
            </w:pPr>
            <w:r w:rsidRPr="0098262F">
              <w:t>S</w:t>
            </w:r>
            <w:r>
              <w:t>tudy 4387</w:t>
            </w:r>
          </w:p>
        </w:tc>
        <w:tc>
          <w:tcPr>
            <w:tcW w:w="463" w:type="pct"/>
            <w:shd w:val="clear" w:color="auto" w:fill="auto"/>
            <w:vAlign w:val="center"/>
          </w:tcPr>
          <w:p w14:paraId="3F4D20B5" w14:textId="47618AF1" w:rsidR="00BC76EB" w:rsidRPr="0098262F" w:rsidRDefault="00BC76EB" w:rsidP="00CA19DE">
            <w:pPr>
              <w:pStyle w:val="TableText0"/>
            </w:pPr>
            <w:r>
              <w:t>24</w:t>
            </w:r>
          </w:p>
        </w:tc>
        <w:tc>
          <w:tcPr>
            <w:tcW w:w="778" w:type="pct"/>
            <w:shd w:val="clear" w:color="auto" w:fill="auto"/>
            <w:vAlign w:val="center"/>
          </w:tcPr>
          <w:p w14:paraId="0CEC85E4" w14:textId="16D5E3D3" w:rsidR="00BC76EB" w:rsidRPr="0098262F" w:rsidRDefault="00BC76EB" w:rsidP="00CA19DE">
            <w:pPr>
              <w:pStyle w:val="TableText0"/>
            </w:pPr>
            <w:r w:rsidRPr="0098262F">
              <w:t xml:space="preserve">R, </w:t>
            </w:r>
            <w:r>
              <w:t xml:space="preserve">DB, SC, </w:t>
            </w:r>
            <w:r w:rsidR="00FA058E">
              <w:t>XO</w:t>
            </w:r>
          </w:p>
          <w:p w14:paraId="68D92FE7" w14:textId="39FF4574" w:rsidR="00BC76EB" w:rsidRPr="0098262F" w:rsidRDefault="00FF3DFE" w:rsidP="00CA19DE">
            <w:pPr>
              <w:pStyle w:val="TableText0"/>
            </w:pPr>
            <w:r>
              <w:t>5</w:t>
            </w:r>
            <w:r w:rsidR="00BC76EB">
              <w:t xml:space="preserve"> weeks</w:t>
            </w:r>
          </w:p>
        </w:tc>
        <w:tc>
          <w:tcPr>
            <w:tcW w:w="618" w:type="pct"/>
            <w:shd w:val="clear" w:color="auto" w:fill="auto"/>
            <w:vAlign w:val="center"/>
          </w:tcPr>
          <w:p w14:paraId="6F0F93F8" w14:textId="1ECD35A6" w:rsidR="00BC76EB" w:rsidRPr="0098262F" w:rsidRDefault="00BC76EB" w:rsidP="00CA19DE">
            <w:pPr>
              <w:pStyle w:val="TableText0"/>
            </w:pPr>
            <w:r>
              <w:t>Low</w:t>
            </w:r>
          </w:p>
        </w:tc>
        <w:tc>
          <w:tcPr>
            <w:tcW w:w="1202" w:type="pct"/>
            <w:shd w:val="clear" w:color="auto" w:fill="auto"/>
            <w:vAlign w:val="center"/>
          </w:tcPr>
          <w:p w14:paraId="43AC963E" w14:textId="396390E4" w:rsidR="00BC76EB" w:rsidRPr="0098262F" w:rsidRDefault="00BC76EB" w:rsidP="00CA19DE">
            <w:pPr>
              <w:pStyle w:val="TableText0"/>
            </w:pPr>
            <w:r>
              <w:t>Healthy, male or female, 18</w:t>
            </w:r>
            <w:r>
              <w:noBreakHyphen/>
              <w:t>55 years, BMI 20.0</w:t>
            </w:r>
            <w:r>
              <w:noBreakHyphen/>
              <w:t>2</w:t>
            </w:r>
            <w:r w:rsidR="00FA058E">
              <w:t>9</w:t>
            </w:r>
            <w:r>
              <w:t>.</w:t>
            </w:r>
            <w:r w:rsidR="00FA058E">
              <w:t>9</w:t>
            </w:r>
            <w:r>
              <w:t xml:space="preserve"> kg/m</w:t>
            </w:r>
            <w:r w:rsidRPr="00BC76EB">
              <w:rPr>
                <w:vertAlign w:val="superscript"/>
              </w:rPr>
              <w:t>2</w:t>
            </w:r>
          </w:p>
        </w:tc>
        <w:tc>
          <w:tcPr>
            <w:tcW w:w="1230" w:type="pct"/>
            <w:shd w:val="clear" w:color="auto" w:fill="auto"/>
            <w:vAlign w:val="center"/>
          </w:tcPr>
          <w:p w14:paraId="4F0C99D2" w14:textId="6276967B" w:rsidR="00BC76EB" w:rsidRPr="0098262F" w:rsidRDefault="00FF3DFE" w:rsidP="00CA19DE">
            <w:pPr>
              <w:pStyle w:val="TableText0"/>
            </w:pPr>
            <w:r>
              <w:rPr>
                <w:lang w:val="en-US"/>
              </w:rPr>
              <w:t>AUC</w:t>
            </w:r>
            <w:r w:rsidRPr="00FA058E">
              <w:rPr>
                <w:vertAlign w:val="subscript"/>
                <w:lang w:val="en-US"/>
              </w:rPr>
              <w:t>0-tz</w:t>
            </w:r>
            <w:r>
              <w:rPr>
                <w:lang w:val="en-US"/>
              </w:rPr>
              <w:t xml:space="preserve">, </w:t>
            </w:r>
            <w:r>
              <w:t>AUC</w:t>
            </w:r>
            <w:r w:rsidRPr="00FA058E">
              <w:rPr>
                <w:vertAlign w:val="subscript"/>
              </w:rPr>
              <w:t>0-inf</w:t>
            </w:r>
            <w:r>
              <w:rPr>
                <w:lang w:val="en-US"/>
              </w:rPr>
              <w:t>, C</w:t>
            </w:r>
            <w:r w:rsidRPr="00FA058E">
              <w:rPr>
                <w:vertAlign w:val="subscript"/>
                <w:lang w:val="en-US"/>
              </w:rPr>
              <w:t>max</w:t>
            </w:r>
            <w:r>
              <w:rPr>
                <w:vertAlign w:val="subscript"/>
                <w:lang w:val="en-US"/>
              </w:rPr>
              <w:t xml:space="preserve">, </w:t>
            </w:r>
            <w:r>
              <w:rPr>
                <w:lang w:val="en-US"/>
              </w:rPr>
              <w:t>T</w:t>
            </w:r>
            <w:r w:rsidRPr="00FA058E">
              <w:rPr>
                <w:vertAlign w:val="subscript"/>
                <w:lang w:val="en-US"/>
              </w:rPr>
              <w:t>max</w:t>
            </w:r>
            <w:r>
              <w:rPr>
                <w:lang w:val="en-US"/>
              </w:rPr>
              <w:t>, t</w:t>
            </w:r>
            <w:r w:rsidRPr="00FA058E">
              <w:rPr>
                <w:vertAlign w:val="subscript"/>
                <w:lang w:val="en-US"/>
              </w:rPr>
              <w:t>1/2</w:t>
            </w:r>
            <w:r>
              <w:rPr>
                <w:lang w:val="en-US"/>
              </w:rPr>
              <w:t xml:space="preserve">, Cl/F, </w:t>
            </w:r>
            <w:proofErr w:type="spellStart"/>
            <w:r>
              <w:rPr>
                <w:lang w:val="en-US"/>
              </w:rPr>
              <w:t>Vz</w:t>
            </w:r>
            <w:proofErr w:type="spellEnd"/>
            <w:r>
              <w:rPr>
                <w:lang w:val="en-US"/>
              </w:rPr>
              <w:t>/F, adverse events</w:t>
            </w:r>
          </w:p>
        </w:tc>
      </w:tr>
    </w:tbl>
    <w:p w14:paraId="560080D2" w14:textId="785282CA" w:rsidR="00045017" w:rsidRPr="0098262F" w:rsidRDefault="00045017" w:rsidP="00EC5836">
      <w:pPr>
        <w:pStyle w:val="FooterTableFigure"/>
      </w:pPr>
      <w:r w:rsidRPr="0098262F">
        <w:t xml:space="preserve">Source: </w:t>
      </w:r>
      <w:r w:rsidR="00FF3DFE">
        <w:t>p</w:t>
      </w:r>
      <w:r w:rsidR="00BC76EB">
        <w:t>17-</w:t>
      </w:r>
      <w:r w:rsidR="00C44DA9">
        <w:t>1</w:t>
      </w:r>
      <w:r w:rsidR="00FA058E">
        <w:t>9</w:t>
      </w:r>
      <w:r w:rsidR="00FF3DFE">
        <w:t>, 22, 24 of the submission</w:t>
      </w:r>
      <w:r w:rsidR="002B56F9">
        <w:t xml:space="preserve"> main body</w:t>
      </w:r>
      <w:r w:rsidR="00FF3DFE">
        <w:t>.</w:t>
      </w:r>
    </w:p>
    <w:p w14:paraId="1095487C" w14:textId="37FF5E31" w:rsidR="00620C25" w:rsidRDefault="00FA058E" w:rsidP="00EC5836">
      <w:pPr>
        <w:pStyle w:val="FooterTableFigure"/>
      </w:pPr>
      <w:r>
        <w:t xml:space="preserve">Abbreviations: </w:t>
      </w:r>
      <w:r>
        <w:rPr>
          <w:lang w:val="en-US"/>
        </w:rPr>
        <w:t>AUC</w:t>
      </w:r>
      <w:r w:rsidRPr="00FA058E">
        <w:rPr>
          <w:vertAlign w:val="subscript"/>
          <w:lang w:val="en-US"/>
        </w:rPr>
        <w:t>0-tz</w:t>
      </w:r>
      <w:r>
        <w:t xml:space="preserve"> = area under plasma concentration curve from time 0 until time of last quantifiable measurement; AUC</w:t>
      </w:r>
      <w:r w:rsidRPr="00FA058E">
        <w:rPr>
          <w:vertAlign w:val="subscript"/>
        </w:rPr>
        <w:t xml:space="preserve">0-inf </w:t>
      </w:r>
      <w:r>
        <w:t>= area under curve at infinite time</w:t>
      </w:r>
      <w:r w:rsidRPr="0072416F">
        <w:t>;</w:t>
      </w:r>
      <w:r>
        <w:t xml:space="preserve"> BMI = body mass index;</w:t>
      </w:r>
      <w:r w:rsidR="00FF3DFE">
        <w:t xml:space="preserve"> Cl/F = total apparent clearance;</w:t>
      </w:r>
      <w:r>
        <w:t xml:space="preserve"> C</w:t>
      </w:r>
      <w:r w:rsidRPr="00FA058E">
        <w:rPr>
          <w:vertAlign w:val="subscript"/>
        </w:rPr>
        <w:t>max</w:t>
      </w:r>
      <w:r>
        <w:t xml:space="preserve"> = maximum plasma concentration;</w:t>
      </w:r>
      <w:r w:rsidRPr="0072416F">
        <w:t xml:space="preserve"> </w:t>
      </w:r>
      <w:r w:rsidR="00620C25" w:rsidRPr="0098262F">
        <w:t xml:space="preserve">DB = double blind; </w:t>
      </w:r>
      <w:r w:rsidR="00BC76EB">
        <w:t>S</w:t>
      </w:r>
      <w:r w:rsidR="00620C25" w:rsidRPr="0098262F">
        <w:t xml:space="preserve">C = </w:t>
      </w:r>
      <w:r w:rsidR="00BC76EB">
        <w:t xml:space="preserve">Single </w:t>
      </w:r>
      <w:r w:rsidR="00620C25" w:rsidRPr="0098262F">
        <w:t>centre;</w:t>
      </w:r>
      <w:r>
        <w:t xml:space="preserve"> </w:t>
      </w:r>
      <w:r>
        <w:rPr>
          <w:lang w:val="en-US"/>
        </w:rPr>
        <w:t>T</w:t>
      </w:r>
      <w:r w:rsidRPr="00FA058E">
        <w:rPr>
          <w:vertAlign w:val="subscript"/>
          <w:lang w:val="en-US"/>
        </w:rPr>
        <w:t>max</w:t>
      </w:r>
      <w:r>
        <w:rPr>
          <w:vertAlign w:val="subscript"/>
          <w:lang w:val="en-US"/>
        </w:rPr>
        <w:t xml:space="preserve"> </w:t>
      </w:r>
      <w:r>
        <w:rPr>
          <w:lang w:val="en-US"/>
        </w:rPr>
        <w:t xml:space="preserve">= </w:t>
      </w:r>
      <w:r w:rsidR="00FF3DFE">
        <w:rPr>
          <w:lang w:val="en-US"/>
        </w:rPr>
        <w:t>time to C</w:t>
      </w:r>
      <w:r w:rsidR="00FF3DFE" w:rsidRPr="00FF3DFE">
        <w:rPr>
          <w:vertAlign w:val="subscript"/>
          <w:lang w:val="en-US"/>
        </w:rPr>
        <w:t>max</w:t>
      </w:r>
      <w:r w:rsidR="00FF3DFE">
        <w:rPr>
          <w:lang w:val="en-US"/>
        </w:rPr>
        <w:t>;</w:t>
      </w:r>
      <w:r w:rsidR="00620C25" w:rsidRPr="0098262F">
        <w:t xml:space="preserve"> </w:t>
      </w:r>
      <w:r w:rsidR="00FF3DFE">
        <w:rPr>
          <w:lang w:val="en-US"/>
        </w:rPr>
        <w:t>t</w:t>
      </w:r>
      <w:r w:rsidR="00FF3DFE" w:rsidRPr="00FA058E">
        <w:rPr>
          <w:vertAlign w:val="subscript"/>
          <w:lang w:val="en-US"/>
        </w:rPr>
        <w:t>1/2</w:t>
      </w:r>
      <w:r w:rsidR="00FF3DFE">
        <w:rPr>
          <w:vertAlign w:val="subscript"/>
          <w:lang w:val="en-US"/>
        </w:rPr>
        <w:t xml:space="preserve"> </w:t>
      </w:r>
      <w:r w:rsidR="00FF3DFE">
        <w:rPr>
          <w:lang w:val="en-US"/>
        </w:rPr>
        <w:t xml:space="preserve">= terminal elimination half-life; </w:t>
      </w:r>
      <w:r w:rsidR="00620C25" w:rsidRPr="0098262F">
        <w:t>R = randomised</w:t>
      </w:r>
      <w:r>
        <w:t xml:space="preserve">; </w:t>
      </w:r>
      <w:proofErr w:type="spellStart"/>
      <w:r w:rsidR="00FF3DFE">
        <w:t>Vz</w:t>
      </w:r>
      <w:proofErr w:type="spellEnd"/>
      <w:r w:rsidR="00FF3DFE">
        <w:t xml:space="preserve">/F = apparent volume of distribution; </w:t>
      </w:r>
      <w:r>
        <w:t>XO = crossover</w:t>
      </w:r>
      <w:r w:rsidR="00620C25" w:rsidRPr="0098262F">
        <w:t>.</w:t>
      </w:r>
    </w:p>
    <w:p w14:paraId="60C6AD80" w14:textId="359AC454" w:rsidR="00FF3DFE" w:rsidRPr="0098262F" w:rsidRDefault="00FF3DFE" w:rsidP="00EC5836">
      <w:pPr>
        <w:pStyle w:val="FooterTableFigure"/>
        <w:rPr>
          <w:sz w:val="20"/>
        </w:rPr>
      </w:pPr>
      <w:r>
        <w:t>Note: Duration is given as time followed after single dose.</w:t>
      </w:r>
    </w:p>
    <w:p w14:paraId="4A4FE085" w14:textId="1C5613CC" w:rsidR="00B60939" w:rsidRPr="0098262F" w:rsidRDefault="00B60939" w:rsidP="00EC5836">
      <w:pPr>
        <w:pStyle w:val="4-SubsectionHeading"/>
      </w:pPr>
      <w:bookmarkStart w:id="22" w:name="_Toc22897641"/>
      <w:bookmarkStart w:id="23" w:name="_Toc177559958"/>
      <w:r w:rsidRPr="0098262F">
        <w:t>Comparative effectiveness</w:t>
      </w:r>
      <w:bookmarkEnd w:id="22"/>
      <w:bookmarkEnd w:id="23"/>
    </w:p>
    <w:p w14:paraId="0B07BB1A" w14:textId="0975365F" w:rsidR="00A96871" w:rsidRPr="00933DA4" w:rsidRDefault="004A2E9C" w:rsidP="00D6076E">
      <w:pPr>
        <w:pStyle w:val="3-BodyText"/>
      </w:pPr>
      <w:r w:rsidRPr="00933DA4">
        <w:t xml:space="preserve">The </w:t>
      </w:r>
      <w:r w:rsidR="00BD5C1A">
        <w:t xml:space="preserve">PBAC noted the </w:t>
      </w:r>
      <w:r w:rsidRPr="00933DA4">
        <w:t xml:space="preserve">evidence submitted in support of the claim of bioequivalence </w:t>
      </w:r>
      <w:r w:rsidR="00BD5C1A">
        <w:t xml:space="preserve">between </w:t>
      </w:r>
      <w:r w:rsidRPr="00933DA4">
        <w:t xml:space="preserve">the existing PBS listed semaglutide 2 mg in 1.5 mL prefilled pen </w:t>
      </w:r>
      <w:r w:rsidR="00BD5C1A">
        <w:t>and the 2</w:t>
      </w:r>
      <w:r w:rsidR="00697CC6">
        <w:t> </w:t>
      </w:r>
      <w:r w:rsidR="00BD5C1A">
        <w:t xml:space="preserve">mg in 3 mL prefilled pen. The PBAC noted </w:t>
      </w:r>
      <w:r w:rsidR="005A2A5F" w:rsidRPr="00933DA4">
        <w:t xml:space="preserve">the TGA </w:t>
      </w:r>
      <w:r w:rsidR="00326B84" w:rsidRPr="00933DA4">
        <w:t>D</w:t>
      </w:r>
      <w:r w:rsidR="005A2A5F" w:rsidRPr="00933DA4">
        <w:t>elegate</w:t>
      </w:r>
      <w:r w:rsidR="00326B84" w:rsidRPr="00933DA4">
        <w:t>’</w:t>
      </w:r>
      <w:r w:rsidR="005A2A5F" w:rsidRPr="00933DA4">
        <w:t xml:space="preserve">s advice </w:t>
      </w:r>
      <w:r w:rsidR="00BD5C1A">
        <w:t>that the</w:t>
      </w:r>
      <w:r w:rsidR="00BD5C1A" w:rsidRPr="00BD5C1A">
        <w:t xml:space="preserve"> cross-trial comparison using data from trial 4649 (0.25 mg dose at drug product concentration 0.68 mg/mL) and trial 4387 (0.25 mg dose at drug product concentration 1.34</w:t>
      </w:r>
      <w:r w:rsidR="00697CC6">
        <w:t> </w:t>
      </w:r>
      <w:r w:rsidR="00BD5C1A" w:rsidRPr="00BD5C1A">
        <w:t xml:space="preserve">mg/mL) showed comparable </w:t>
      </w:r>
      <w:r w:rsidR="00BD5C1A">
        <w:t>pharmacokinetic</w:t>
      </w:r>
      <w:r w:rsidR="00BD5C1A" w:rsidRPr="00BD5C1A">
        <w:t xml:space="preserve"> profile</w:t>
      </w:r>
      <w:r w:rsidR="00BD5C1A">
        <w:t>s</w:t>
      </w:r>
      <w:r w:rsidR="00BD5C1A" w:rsidRPr="00BD5C1A">
        <w:t xml:space="preserve"> between the two concentrations, supporting a change in </w:t>
      </w:r>
      <w:r w:rsidR="00BD5C1A">
        <w:t xml:space="preserve">subcutaneous </w:t>
      </w:r>
      <w:r w:rsidR="00BD5C1A" w:rsidRPr="00BD5C1A">
        <w:t>semaglutide</w:t>
      </w:r>
      <w:r w:rsidR="00BD5C1A">
        <w:t xml:space="preserve"> </w:t>
      </w:r>
      <w:r w:rsidR="00BD5C1A" w:rsidRPr="00BD5C1A">
        <w:t>concentration from 1.34 mg/mL to 0.68 mg/mL for PDS290 pen-injector.</w:t>
      </w:r>
      <w:r w:rsidR="00BD5C1A">
        <w:t xml:space="preserve"> </w:t>
      </w:r>
    </w:p>
    <w:p w14:paraId="1452C351" w14:textId="0D19F1B0" w:rsidR="00B60939" w:rsidRPr="0098262F" w:rsidRDefault="00B60939" w:rsidP="00D86231">
      <w:pPr>
        <w:pStyle w:val="4-SubsectionHeading"/>
      </w:pPr>
      <w:bookmarkStart w:id="24" w:name="_Toc22897642"/>
      <w:bookmarkStart w:id="25" w:name="_Toc177559959"/>
      <w:r w:rsidRPr="0098262F">
        <w:t>Comparative harms</w:t>
      </w:r>
      <w:bookmarkEnd w:id="24"/>
      <w:bookmarkEnd w:id="25"/>
    </w:p>
    <w:p w14:paraId="3C764ABB" w14:textId="70B3916E" w:rsidR="005A2A5F" w:rsidRPr="00933DA4" w:rsidRDefault="005A2A5F" w:rsidP="005A2A5F">
      <w:pPr>
        <w:pStyle w:val="3-BodyText"/>
      </w:pPr>
      <w:r w:rsidRPr="00933DA4">
        <w:t xml:space="preserve">The </w:t>
      </w:r>
      <w:r w:rsidR="00BD5C1A">
        <w:t xml:space="preserve">PBAC noted the </w:t>
      </w:r>
      <w:r w:rsidRPr="00933DA4">
        <w:t xml:space="preserve">data submitted to support the </w:t>
      </w:r>
      <w:r w:rsidR="006D6CAC" w:rsidRPr="00933DA4">
        <w:t>claim of non-inferior</w:t>
      </w:r>
      <w:r w:rsidRPr="00933DA4">
        <w:t xml:space="preserve"> safety</w:t>
      </w:r>
      <w:r w:rsidR="00BD5C1A" w:rsidRPr="00BD5C1A">
        <w:t xml:space="preserve"> </w:t>
      </w:r>
      <w:r w:rsidR="00BD5C1A">
        <w:t xml:space="preserve">of </w:t>
      </w:r>
      <w:r w:rsidR="00BD5C1A" w:rsidRPr="00933DA4">
        <w:t xml:space="preserve">the existing PBS listed semaglutide 2 mg in 1.5 mL prefilled pen </w:t>
      </w:r>
      <w:r w:rsidR="00BD5C1A">
        <w:t>and the 2 mg in 3</w:t>
      </w:r>
      <w:r w:rsidR="00697CC6">
        <w:t> </w:t>
      </w:r>
      <w:r w:rsidR="00BD5C1A">
        <w:t>mL prefilled pen</w:t>
      </w:r>
      <w:r w:rsidRPr="00933DA4">
        <w:t xml:space="preserve">. The PBAC </w:t>
      </w:r>
      <w:r w:rsidR="00BD5C1A">
        <w:t xml:space="preserve">noted </w:t>
      </w:r>
      <w:r w:rsidR="00BD5C1A" w:rsidRPr="00933DA4">
        <w:t xml:space="preserve">the TGA Delegate’s advice </w:t>
      </w:r>
      <w:r w:rsidR="00BD5C1A">
        <w:t xml:space="preserve">that the </w:t>
      </w:r>
      <w:r w:rsidR="00BD5C1A" w:rsidRPr="00BD5C1A">
        <w:t xml:space="preserve">safety profile of semaglutide observed in Study 4649 and 4387 is consistent with the known safety profile of </w:t>
      </w:r>
      <w:r w:rsidR="00BD5C1A">
        <w:t>subcutaneous</w:t>
      </w:r>
      <w:r w:rsidR="00BD5C1A" w:rsidRPr="00BD5C1A">
        <w:t xml:space="preserve"> semaglutide</w:t>
      </w:r>
      <w:r w:rsidR="00BD5C1A">
        <w:t xml:space="preserve"> and that n</w:t>
      </w:r>
      <w:r w:rsidR="00BD5C1A" w:rsidRPr="00BD5C1A">
        <w:t>o new safety signals were observed</w:t>
      </w:r>
      <w:r w:rsidRPr="00933DA4">
        <w:t>.</w:t>
      </w:r>
    </w:p>
    <w:p w14:paraId="43F4BFC4" w14:textId="637726BE" w:rsidR="008B2746" w:rsidRPr="001C547D" w:rsidRDefault="008B2746" w:rsidP="008B2746">
      <w:pPr>
        <w:pStyle w:val="3-BodyText"/>
      </w:pPr>
      <w:r>
        <w:t xml:space="preserve">No extended assessment of comparative harms was presented by the submission; the submission stated that </w:t>
      </w:r>
      <w:r w:rsidR="006D6CAC">
        <w:t>given the established PBS listing for semaglutide and the simple nature of the proposed substation of dose forms, no extended analysis of comparative harms was conducted.</w:t>
      </w:r>
      <w:r>
        <w:t xml:space="preserve"> </w:t>
      </w:r>
      <w:r w:rsidRPr="00132513">
        <w:t>This was reasonable</w:t>
      </w:r>
      <w:r w:rsidR="00246839" w:rsidRPr="00132513">
        <w:t>, noting</w:t>
      </w:r>
      <w:r w:rsidRPr="00132513">
        <w:t xml:space="preserve"> </w:t>
      </w:r>
      <w:r w:rsidR="00A14BD4" w:rsidRPr="00132513">
        <w:t xml:space="preserve">semaglutide </w:t>
      </w:r>
      <w:r w:rsidRPr="00132513">
        <w:t xml:space="preserve">has been </w:t>
      </w:r>
      <w:r w:rsidR="00A14BD4" w:rsidRPr="00132513">
        <w:t>PBS</w:t>
      </w:r>
      <w:r w:rsidR="00246839" w:rsidRPr="00132513">
        <w:t xml:space="preserve"> </w:t>
      </w:r>
      <w:r w:rsidR="00A14BD4" w:rsidRPr="00132513">
        <w:t>listed</w:t>
      </w:r>
      <w:r w:rsidRPr="00132513">
        <w:t xml:space="preserve"> since</w:t>
      </w:r>
      <w:r w:rsidR="00A14BD4" w:rsidRPr="00132513">
        <w:t xml:space="preserve"> 1</w:t>
      </w:r>
      <w:r w:rsidR="00536623" w:rsidRPr="00132513">
        <w:t> </w:t>
      </w:r>
      <w:r w:rsidR="00A14BD4" w:rsidRPr="00132513">
        <w:t>July</w:t>
      </w:r>
      <w:r w:rsidR="00536623" w:rsidRPr="00132513">
        <w:t> </w:t>
      </w:r>
      <w:r w:rsidR="00A14BD4" w:rsidRPr="00132513">
        <w:t>2020</w:t>
      </w:r>
      <w:r w:rsidRPr="00132513">
        <w:t>.</w:t>
      </w:r>
    </w:p>
    <w:p w14:paraId="7A1772B6" w14:textId="23BB3145" w:rsidR="00B60939" w:rsidRPr="0098262F" w:rsidRDefault="00B60939" w:rsidP="00E9094A">
      <w:pPr>
        <w:pStyle w:val="4-SubsectionHeading"/>
      </w:pPr>
      <w:bookmarkStart w:id="26" w:name="_Toc22897644"/>
      <w:bookmarkStart w:id="27" w:name="_Toc177559960"/>
      <w:r w:rsidRPr="0098262F">
        <w:lastRenderedPageBreak/>
        <w:t>Clinical claim</w:t>
      </w:r>
      <w:bookmarkEnd w:id="26"/>
      <w:bookmarkEnd w:id="27"/>
    </w:p>
    <w:p w14:paraId="4AEFB90C" w14:textId="6B2E12F0" w:rsidR="00EC4BE8" w:rsidRPr="00BF718C" w:rsidRDefault="00EC4BE8" w:rsidP="00EC4BE8">
      <w:pPr>
        <w:pStyle w:val="3-BodyText"/>
        <w:rPr>
          <w:i/>
          <w:iCs/>
        </w:rPr>
      </w:pPr>
      <w:r w:rsidRPr="00FC6D85">
        <w:t xml:space="preserve">The submission described the </w:t>
      </w:r>
      <w:r>
        <w:t>semaglutide 0.68 mg/mL concentration</w:t>
      </w:r>
      <w:r w:rsidRPr="00FC6D85">
        <w:t xml:space="preserve"> as bioequivalent to the </w:t>
      </w:r>
      <w:r>
        <w:t>1.34 mg/mL concentration</w:t>
      </w:r>
      <w:r w:rsidRPr="00FC6D85">
        <w:t xml:space="preserve">. </w:t>
      </w:r>
      <w:r>
        <w:t>The submission note</w:t>
      </w:r>
      <w:r w:rsidR="00970F7A">
        <w:t>d</w:t>
      </w:r>
      <w:r>
        <w:t xml:space="preserve"> that the PDS290 pen injector with 3.0 mL cartridge is already TGA-approved for administration of the 1.0 mg maintenance dose. </w:t>
      </w:r>
    </w:p>
    <w:p w14:paraId="7CB7D740" w14:textId="726BEB63" w:rsidR="0081413A" w:rsidRDefault="0081413A" w:rsidP="0081413A">
      <w:pPr>
        <w:pStyle w:val="4-SubsectionHeading"/>
      </w:pPr>
      <w:bookmarkStart w:id="28" w:name="_Toc22897645"/>
      <w:bookmarkStart w:id="29" w:name="_Toc177559961"/>
      <w:r w:rsidRPr="0081413A">
        <w:t>Interpretation of clinical evidence</w:t>
      </w:r>
    </w:p>
    <w:p w14:paraId="772BA117" w14:textId="55DBAB31" w:rsidR="0081413A" w:rsidRPr="003E36E1" w:rsidRDefault="003E36E1" w:rsidP="003E36E1">
      <w:pPr>
        <w:pStyle w:val="3-BodyText"/>
        <w:rPr>
          <w:snapToGrid w:val="0"/>
        </w:rPr>
      </w:pPr>
      <w:bookmarkStart w:id="30" w:name="_Hlk76376200"/>
      <w:r>
        <w:rPr>
          <w:snapToGrid w:val="0"/>
        </w:rPr>
        <w:t xml:space="preserve">The </w:t>
      </w:r>
      <w:r w:rsidR="00A36EB6">
        <w:rPr>
          <w:snapToGrid w:val="0"/>
        </w:rPr>
        <w:t>PBAC considered that the claim</w:t>
      </w:r>
      <w:r w:rsidR="002A1E47">
        <w:rPr>
          <w:snapToGrid w:val="0"/>
        </w:rPr>
        <w:t>s</w:t>
      </w:r>
      <w:r w:rsidR="00A36EB6">
        <w:rPr>
          <w:snapToGrid w:val="0"/>
        </w:rPr>
        <w:t xml:space="preserve"> of </w:t>
      </w:r>
      <w:r w:rsidR="004803F4">
        <w:rPr>
          <w:snapToGrid w:val="0"/>
        </w:rPr>
        <w:t xml:space="preserve">bioequivalence and </w:t>
      </w:r>
      <w:r w:rsidR="00A36EB6">
        <w:rPr>
          <w:snapToGrid w:val="0"/>
        </w:rPr>
        <w:t xml:space="preserve">non-inferior safety </w:t>
      </w:r>
      <w:r w:rsidR="004803F4">
        <w:rPr>
          <w:snapToGrid w:val="0"/>
        </w:rPr>
        <w:t xml:space="preserve">to semaglutide 1.34 mg/mL </w:t>
      </w:r>
      <w:r w:rsidR="00A36EB6">
        <w:rPr>
          <w:snapToGrid w:val="0"/>
        </w:rPr>
        <w:t>w</w:t>
      </w:r>
      <w:r w:rsidR="002A1E47">
        <w:rPr>
          <w:snapToGrid w:val="0"/>
        </w:rPr>
        <w:t>ere</w:t>
      </w:r>
      <w:r w:rsidR="00A36EB6">
        <w:rPr>
          <w:snapToGrid w:val="0"/>
        </w:rPr>
        <w:t xml:space="preserve"> </w:t>
      </w:r>
      <w:r w:rsidR="002A1E47">
        <w:rPr>
          <w:snapToGrid w:val="0"/>
        </w:rPr>
        <w:t>reasonable</w:t>
      </w:r>
      <w:bookmarkEnd w:id="30"/>
      <w:r w:rsidR="00082215">
        <w:rPr>
          <w:snapToGrid w:val="0"/>
        </w:rPr>
        <w:t>.</w:t>
      </w:r>
    </w:p>
    <w:p w14:paraId="74A1172E" w14:textId="755944F8" w:rsidR="00B60939" w:rsidRPr="0098262F" w:rsidRDefault="00B60939" w:rsidP="00E9094A">
      <w:pPr>
        <w:pStyle w:val="4-SubsectionHeading"/>
      </w:pPr>
      <w:r w:rsidRPr="0098262F">
        <w:t>Economic analysis</w:t>
      </w:r>
      <w:bookmarkEnd w:id="28"/>
      <w:bookmarkEnd w:id="29"/>
      <w:r w:rsidR="00491B3A" w:rsidRPr="0098262F">
        <w:t xml:space="preserve"> </w:t>
      </w:r>
    </w:p>
    <w:p w14:paraId="0E8AA05D" w14:textId="5C4A1520" w:rsidR="008F24EC" w:rsidRPr="008F24EC" w:rsidRDefault="00E5271F" w:rsidP="00641FB3">
      <w:pPr>
        <w:pStyle w:val="3-BodyText"/>
        <w:rPr>
          <w:b/>
          <w:bCs/>
        </w:rPr>
      </w:pPr>
      <w:r w:rsidRPr="00E5271F">
        <w:t xml:space="preserve">The </w:t>
      </w:r>
      <w:r>
        <w:t xml:space="preserve">submission presented a cost-minimisation </w:t>
      </w:r>
      <w:r w:rsidR="007C2E6A">
        <w:t xml:space="preserve">approach </w:t>
      </w:r>
      <w:r w:rsidR="00F01E69">
        <w:t>v</w:t>
      </w:r>
      <w:r w:rsidR="00D50A74">
        <w:t>ersus</w:t>
      </w:r>
      <w:r w:rsidR="00F01E69">
        <w:t xml:space="preserve"> </w:t>
      </w:r>
      <w:r>
        <w:t>the current PBS</w:t>
      </w:r>
      <w:r w:rsidR="00970F7A">
        <w:noBreakHyphen/>
      </w:r>
      <w:r>
        <w:t xml:space="preserve">listed </w:t>
      </w:r>
      <w:r w:rsidR="00475C0C">
        <w:t>2</w:t>
      </w:r>
      <w:r w:rsidR="00C4549D">
        <w:t> </w:t>
      </w:r>
      <w:r w:rsidR="00475C0C">
        <w:t>mg in 1.5 mL (</w:t>
      </w:r>
      <w:r>
        <w:t>1.34 mg/mL</w:t>
      </w:r>
      <w:r w:rsidR="00475C0C">
        <w:t>)</w:t>
      </w:r>
      <w:r>
        <w:t xml:space="preserve"> </w:t>
      </w:r>
      <w:r w:rsidR="003005B9">
        <w:t>pre-filled pen</w:t>
      </w:r>
      <w:r>
        <w:t xml:space="preserve">. </w:t>
      </w:r>
      <w:r w:rsidR="00C4549D">
        <w:t>The approach was based on drug costs only and no other resource costs were identified by the submission.</w:t>
      </w:r>
    </w:p>
    <w:p w14:paraId="2CAF8E87" w14:textId="33DF2EA2" w:rsidR="005929A7" w:rsidRPr="00E5271F" w:rsidRDefault="005929A7" w:rsidP="00641FB3">
      <w:pPr>
        <w:pStyle w:val="3-BodyText"/>
        <w:rPr>
          <w:b/>
          <w:bCs/>
        </w:rPr>
      </w:pPr>
      <w:r>
        <w:t>The equi-effective doses used for the analysis were semaglutide</w:t>
      </w:r>
      <w:r w:rsidR="00252A3B">
        <w:t xml:space="preserve"> 2</w:t>
      </w:r>
      <w:r w:rsidR="00E42748">
        <w:t xml:space="preserve"> </w:t>
      </w:r>
      <w:r w:rsidR="00252A3B">
        <w:t>m</w:t>
      </w:r>
      <w:r w:rsidR="00E42748">
        <w:t>g</w:t>
      </w:r>
      <w:r w:rsidR="00252A3B">
        <w:t xml:space="preserve"> in 3</w:t>
      </w:r>
      <w:r w:rsidR="00E42748">
        <w:t> </w:t>
      </w:r>
      <w:r w:rsidR="00252A3B">
        <w:t>mL</w:t>
      </w:r>
      <w:r>
        <w:t xml:space="preserve"> </w:t>
      </w:r>
      <w:r w:rsidR="00252A3B">
        <w:t>(</w:t>
      </w:r>
      <w:r>
        <w:t>0.6</w:t>
      </w:r>
      <w:r w:rsidR="00E42748">
        <w:t>8</w:t>
      </w:r>
      <w:r w:rsidR="00697CC6">
        <w:t> </w:t>
      </w:r>
      <w:r>
        <w:t xml:space="preserve">mg/mL) pen device = semaglutide </w:t>
      </w:r>
      <w:r w:rsidR="00252A3B">
        <w:t>2 mg in 1.5 mL (</w:t>
      </w:r>
      <w:r>
        <w:t>1.34 mg/mL) pen device.</w:t>
      </w:r>
    </w:p>
    <w:p w14:paraId="268768EF" w14:textId="3626F292" w:rsidR="00B60939" w:rsidRPr="0098262F" w:rsidRDefault="00B60939" w:rsidP="002B05A1">
      <w:pPr>
        <w:pStyle w:val="4-SubsectionHeading"/>
      </w:pPr>
      <w:bookmarkStart w:id="31" w:name="_Toc22897647"/>
      <w:bookmarkStart w:id="32" w:name="_Toc177559962"/>
      <w:r w:rsidRPr="0098262F">
        <w:t>Estimated PBS usage &amp; financial implications</w:t>
      </w:r>
      <w:bookmarkEnd w:id="31"/>
      <w:bookmarkEnd w:id="32"/>
    </w:p>
    <w:p w14:paraId="22C015AF" w14:textId="6830B4EE" w:rsidR="002B16D3" w:rsidRPr="0016668B" w:rsidRDefault="002B16D3" w:rsidP="002B05A1">
      <w:pPr>
        <w:pStyle w:val="3-BodyText"/>
        <w:rPr>
          <w:color w:val="0066FF"/>
        </w:rPr>
      </w:pPr>
      <w:r>
        <w:t>The submission use</w:t>
      </w:r>
      <w:r w:rsidR="0054776C">
        <w:t>d</w:t>
      </w:r>
      <w:r>
        <w:t xml:space="preserve"> a market share approach to estimate the financial impact of substituting the new </w:t>
      </w:r>
      <w:r w:rsidR="007C1757">
        <w:t xml:space="preserve">semaglutide </w:t>
      </w:r>
      <w:r w:rsidR="00475C0C">
        <w:t>2 mg in</w:t>
      </w:r>
      <w:r>
        <w:t xml:space="preserve"> 3 mL </w:t>
      </w:r>
      <w:r w:rsidR="00B768A2">
        <w:t xml:space="preserve">pen device </w:t>
      </w:r>
      <w:r>
        <w:t xml:space="preserve">for the current PBS-listed </w:t>
      </w:r>
      <w:r w:rsidR="00B220D1">
        <w:t>2 </w:t>
      </w:r>
      <w:r w:rsidR="00475C0C">
        <w:t xml:space="preserve">mg </w:t>
      </w:r>
      <w:r>
        <w:t xml:space="preserve">in 1.5 mL </w:t>
      </w:r>
      <w:r w:rsidR="00B768A2">
        <w:t>pen device</w:t>
      </w:r>
      <w:r w:rsidR="0054776C">
        <w:t xml:space="preserve"> and estimate</w:t>
      </w:r>
      <w:r w:rsidR="0049796A">
        <w:t>d</w:t>
      </w:r>
      <w:r w:rsidR="0054776C">
        <w:t xml:space="preserve"> this change to be cost neutral to the PBS and Australian </w:t>
      </w:r>
      <w:r w:rsidR="00D50A74">
        <w:t>G</w:t>
      </w:r>
      <w:r w:rsidR="0054776C">
        <w:t>overnment health budget</w:t>
      </w:r>
      <w:r>
        <w:t>. The submission assume</w:t>
      </w:r>
      <w:r w:rsidR="00D50A74">
        <w:t>d</w:t>
      </w:r>
      <w:r>
        <w:t xml:space="preserve"> no changes to current clinical practice</w:t>
      </w:r>
      <w:r w:rsidR="0054776C">
        <w:t>.</w:t>
      </w:r>
    </w:p>
    <w:p w14:paraId="2B0C5EDC" w14:textId="4BDA12DE" w:rsidR="0016668B" w:rsidRPr="0054776C" w:rsidRDefault="0016668B" w:rsidP="002B05A1">
      <w:pPr>
        <w:pStyle w:val="3-BodyText"/>
        <w:rPr>
          <w:color w:val="0066FF"/>
        </w:rPr>
      </w:pPr>
      <w:r>
        <w:t xml:space="preserve">The submission proposed no change to the published or effective price for semaglutide (published DMPQ for semaglutide for the 1.5 mL pen injector at </w:t>
      </w:r>
      <w:r w:rsidR="00132651">
        <w:t>1 </w:t>
      </w:r>
      <w:r>
        <w:t>June</w:t>
      </w:r>
      <w:r w:rsidR="00132651">
        <w:t> </w:t>
      </w:r>
      <w:r>
        <w:t>2024: $134.27</w:t>
      </w:r>
      <w:r w:rsidR="0069220C">
        <w:t>)</w:t>
      </w:r>
      <w:r>
        <w:t xml:space="preserve"> and </w:t>
      </w:r>
      <w:r w:rsidR="00B220D1">
        <w:t xml:space="preserve">assumed </w:t>
      </w:r>
      <w:r>
        <w:t>no change in treatment uptake, compliance, adherence, or setting of care.</w:t>
      </w:r>
      <w:r w:rsidR="0069220C">
        <w:t xml:space="preserve"> </w:t>
      </w:r>
      <w:r w:rsidR="0069220C" w:rsidRPr="00933DA4">
        <w:t xml:space="preserve">The costings provided in the submission </w:t>
      </w:r>
      <w:r w:rsidR="004F2F52" w:rsidRPr="00933DA4">
        <w:t>were calculated using</w:t>
      </w:r>
      <w:r w:rsidR="0069220C" w:rsidRPr="00933DA4">
        <w:t xml:space="preserve"> the published DPMQ.</w:t>
      </w:r>
    </w:p>
    <w:p w14:paraId="10300C4E" w14:textId="172DEC13" w:rsidR="0054776C" w:rsidRDefault="0054776C" w:rsidP="002B05A1">
      <w:pPr>
        <w:pStyle w:val="3-BodyText"/>
      </w:pPr>
      <w:r w:rsidRPr="0054776C">
        <w:t xml:space="preserve">Key inputs for the financial estimates are shown in </w:t>
      </w:r>
      <w:r w:rsidR="009D5FD0">
        <w:fldChar w:fldCharType="begin"/>
      </w:r>
      <w:r w:rsidR="009D5FD0">
        <w:instrText xml:space="preserve"> REF _Ref177556912 \h </w:instrText>
      </w:r>
      <w:r w:rsidR="009D5FD0">
        <w:fldChar w:fldCharType="separate"/>
      </w:r>
      <w:r w:rsidR="006F3AA0">
        <w:t xml:space="preserve">Table </w:t>
      </w:r>
      <w:r w:rsidR="006F3AA0">
        <w:rPr>
          <w:noProof/>
        </w:rPr>
        <w:t>4</w:t>
      </w:r>
      <w:r w:rsidR="009D5FD0">
        <w:fldChar w:fldCharType="end"/>
      </w:r>
      <w:r w:rsidRPr="0054776C">
        <w:t>.</w:t>
      </w:r>
    </w:p>
    <w:p w14:paraId="18F02657" w14:textId="5AFC18F7" w:rsidR="009D5FD0" w:rsidRDefault="009D5FD0" w:rsidP="009D5FD0">
      <w:pPr>
        <w:pStyle w:val="Caption"/>
      </w:pPr>
      <w:bookmarkStart w:id="33" w:name="_Ref177556912"/>
      <w:r>
        <w:t xml:space="preserve">Table </w:t>
      </w:r>
      <w:r>
        <w:fldChar w:fldCharType="begin"/>
      </w:r>
      <w:r>
        <w:instrText xml:space="preserve"> SEQ Table \* ARABIC </w:instrText>
      </w:r>
      <w:r>
        <w:fldChar w:fldCharType="separate"/>
      </w:r>
      <w:r w:rsidR="006F3AA0">
        <w:rPr>
          <w:noProof/>
        </w:rPr>
        <w:t>4</w:t>
      </w:r>
      <w:r>
        <w:fldChar w:fldCharType="end"/>
      </w:r>
      <w:bookmarkEnd w:id="33"/>
      <w:r>
        <w:t xml:space="preserve">: </w:t>
      </w:r>
      <w:r w:rsidRPr="00214D9F">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5811"/>
        <w:gridCol w:w="2218"/>
      </w:tblGrid>
      <w:tr w:rsidR="00E42F73" w:rsidRPr="0098262F" w14:paraId="7AFD013A" w14:textId="77777777" w:rsidTr="00D50A74">
        <w:trPr>
          <w:tblHeader/>
        </w:trPr>
        <w:tc>
          <w:tcPr>
            <w:tcW w:w="548" w:type="pct"/>
            <w:shd w:val="clear" w:color="auto" w:fill="auto"/>
            <w:vAlign w:val="center"/>
          </w:tcPr>
          <w:p w14:paraId="45C2C4CE" w14:textId="370E9AAB" w:rsidR="00E42F73" w:rsidRPr="0098262F" w:rsidRDefault="004658B5" w:rsidP="007925DF">
            <w:pPr>
              <w:pStyle w:val="In-tableHeading"/>
              <w:rPr>
                <w:lang w:val="en-AU"/>
              </w:rPr>
            </w:pPr>
            <w:r w:rsidRPr="0098262F">
              <w:rPr>
                <w:lang w:val="en-AU"/>
              </w:rPr>
              <w:t>Parameter</w:t>
            </w:r>
          </w:p>
        </w:tc>
        <w:tc>
          <w:tcPr>
            <w:tcW w:w="3222" w:type="pct"/>
            <w:shd w:val="clear" w:color="auto" w:fill="auto"/>
            <w:vAlign w:val="center"/>
          </w:tcPr>
          <w:p w14:paraId="5C04F956" w14:textId="559E8DB1" w:rsidR="00E42F73" w:rsidRPr="0098262F" w:rsidRDefault="004658B5" w:rsidP="007925DF">
            <w:pPr>
              <w:pStyle w:val="In-tableHeading"/>
              <w:rPr>
                <w:lang w:val="en-AU"/>
              </w:rPr>
            </w:pPr>
            <w:r w:rsidRPr="0098262F">
              <w:rPr>
                <w:lang w:val="en-AU"/>
              </w:rPr>
              <w:t>Value applied and source</w:t>
            </w:r>
          </w:p>
        </w:tc>
        <w:tc>
          <w:tcPr>
            <w:tcW w:w="1230" w:type="pct"/>
            <w:shd w:val="clear" w:color="auto" w:fill="auto"/>
            <w:vAlign w:val="center"/>
          </w:tcPr>
          <w:p w14:paraId="45DE44AA" w14:textId="4713F72E" w:rsidR="00E42F73" w:rsidRPr="0098262F" w:rsidRDefault="004658B5" w:rsidP="007925DF">
            <w:pPr>
              <w:pStyle w:val="In-tableHeading"/>
              <w:rPr>
                <w:lang w:val="en-AU"/>
              </w:rPr>
            </w:pPr>
            <w:r w:rsidRPr="0098262F">
              <w:rPr>
                <w:lang w:val="en-AU"/>
              </w:rPr>
              <w:t>Comment</w:t>
            </w:r>
          </w:p>
        </w:tc>
      </w:tr>
      <w:tr w:rsidR="00E42F73" w:rsidRPr="0098262F" w14:paraId="4BEF206D" w14:textId="77777777" w:rsidTr="00D50A74">
        <w:tc>
          <w:tcPr>
            <w:tcW w:w="548" w:type="pct"/>
            <w:shd w:val="clear" w:color="auto" w:fill="auto"/>
            <w:vAlign w:val="center"/>
          </w:tcPr>
          <w:p w14:paraId="5724F53F" w14:textId="40220A44" w:rsidR="00E42F73" w:rsidRPr="0098262F" w:rsidRDefault="0054776C" w:rsidP="00CA19DE">
            <w:pPr>
              <w:pStyle w:val="TableText0"/>
            </w:pPr>
            <w:r>
              <w:t>Market size</w:t>
            </w:r>
          </w:p>
        </w:tc>
        <w:tc>
          <w:tcPr>
            <w:tcW w:w="3222" w:type="pct"/>
            <w:shd w:val="clear" w:color="auto" w:fill="auto"/>
            <w:vAlign w:val="center"/>
          </w:tcPr>
          <w:p w14:paraId="2576FAC7" w14:textId="77777777" w:rsidR="0054776C" w:rsidRDefault="0054776C" w:rsidP="00CA19DE">
            <w:pPr>
              <w:pStyle w:val="TableText0"/>
            </w:pPr>
            <w:r>
              <w:t xml:space="preserve">Based on Services Australia data for PBS item 10280T (semaglutide 1.34 mg/mL in 1.5 mL) for 2023 calendar year. </w:t>
            </w:r>
          </w:p>
          <w:p w14:paraId="660D742D" w14:textId="034CDE8E" w:rsidR="00E42F73" w:rsidRDefault="0054776C" w:rsidP="00CA19DE">
            <w:pPr>
              <w:pStyle w:val="TableText0"/>
            </w:pPr>
            <w:r>
              <w:t>Assumes a 13:1 split for initial and continuing therapy scripts, noting that the restrictions were changed in June 2024</w:t>
            </w:r>
            <w:r w:rsidR="00920FB6">
              <w:t>, so there are no data available to inform this assumption</w:t>
            </w:r>
            <w:r>
              <w:t>.</w:t>
            </w:r>
          </w:p>
          <w:p w14:paraId="2974F923" w14:textId="50B360BD" w:rsidR="0054776C" w:rsidRPr="0098262F" w:rsidRDefault="003C3BB4" w:rsidP="00CA19DE">
            <w:pPr>
              <w:pStyle w:val="TableText0"/>
            </w:pPr>
            <w:r>
              <w:t>Assumes a declining growth rate of 5% in Year 1 to 0% in Year 6, due to the 1 June 2024 PBS restriction changes.</w:t>
            </w:r>
          </w:p>
        </w:tc>
        <w:tc>
          <w:tcPr>
            <w:tcW w:w="1230" w:type="pct"/>
            <w:shd w:val="clear" w:color="auto" w:fill="auto"/>
            <w:vAlign w:val="center"/>
          </w:tcPr>
          <w:p w14:paraId="078672CF" w14:textId="51099C5C" w:rsidR="00E42F73" w:rsidRPr="00132513" w:rsidRDefault="00F008D2" w:rsidP="00CA19DE">
            <w:pPr>
              <w:pStyle w:val="TableText0"/>
            </w:pPr>
            <w:r w:rsidRPr="00132513">
              <w:t>The new semaglutide 2 mg in 3 mL pen device is</w:t>
            </w:r>
            <w:r w:rsidR="00D011AF" w:rsidRPr="00132513">
              <w:t xml:space="preserve"> not</w:t>
            </w:r>
            <w:r w:rsidRPr="00132513">
              <w:t xml:space="preserve"> expected to</w:t>
            </w:r>
            <w:r w:rsidR="00D011AF" w:rsidRPr="00132513">
              <w:t xml:space="preserve"> grow the eli</w:t>
            </w:r>
            <w:r w:rsidRPr="00132513">
              <w:t>gible</w:t>
            </w:r>
            <w:r w:rsidR="00D011AF" w:rsidRPr="00132513">
              <w:t xml:space="preserve"> patient population</w:t>
            </w:r>
            <w:r w:rsidRPr="00132513">
              <w:t xml:space="preserve">. </w:t>
            </w:r>
          </w:p>
        </w:tc>
      </w:tr>
    </w:tbl>
    <w:p w14:paraId="18D32C76" w14:textId="3CBBBA3E" w:rsidR="00E42F73" w:rsidRPr="0098262F" w:rsidRDefault="00E42F73" w:rsidP="007925DF">
      <w:pPr>
        <w:pStyle w:val="FooterTableFigure"/>
      </w:pPr>
      <w:r w:rsidRPr="0098262F">
        <w:t xml:space="preserve">Source: </w:t>
      </w:r>
      <w:r w:rsidR="007C1757">
        <w:t>Section 4, p 41</w:t>
      </w:r>
      <w:r w:rsidRPr="0098262F">
        <w:t xml:space="preserve"> of the submission</w:t>
      </w:r>
      <w:r w:rsidR="002B56F9">
        <w:t xml:space="preserve"> main body</w:t>
      </w:r>
      <w:r w:rsidR="00685F74">
        <w:t xml:space="preserve"> main</w:t>
      </w:r>
      <w:r w:rsidRPr="0098262F">
        <w:t>.</w:t>
      </w:r>
    </w:p>
    <w:p w14:paraId="26FB6670" w14:textId="65A938E5" w:rsidR="00B505C8" w:rsidRPr="009835B5" w:rsidRDefault="009835B5" w:rsidP="00B505C8">
      <w:pPr>
        <w:pStyle w:val="3-BodyText"/>
      </w:pPr>
      <w:r w:rsidRPr="009835B5">
        <w:t xml:space="preserve">The estimated number of prescriptions and financial implications of the listing are shown in </w:t>
      </w:r>
      <w:r w:rsidR="009D5FD0">
        <w:fldChar w:fldCharType="begin"/>
      </w:r>
      <w:r w:rsidR="009D5FD0">
        <w:instrText xml:space="preserve"> REF _Ref177556942 \h </w:instrText>
      </w:r>
      <w:r w:rsidR="009D5FD0">
        <w:fldChar w:fldCharType="separate"/>
      </w:r>
      <w:r w:rsidR="006F3AA0">
        <w:t xml:space="preserve">Table </w:t>
      </w:r>
      <w:r w:rsidR="006F3AA0">
        <w:rPr>
          <w:noProof/>
        </w:rPr>
        <w:t>5</w:t>
      </w:r>
      <w:r w:rsidR="009D5FD0">
        <w:fldChar w:fldCharType="end"/>
      </w:r>
      <w:r w:rsidRPr="009835B5">
        <w:t>.</w:t>
      </w:r>
    </w:p>
    <w:p w14:paraId="49E0A3E9" w14:textId="16F92B1E" w:rsidR="009D5FD0" w:rsidRDefault="009D5FD0" w:rsidP="0036055D">
      <w:pPr>
        <w:pStyle w:val="Caption"/>
      </w:pPr>
      <w:bookmarkStart w:id="34" w:name="_Ref177556942"/>
      <w:r>
        <w:lastRenderedPageBreak/>
        <w:t xml:space="preserve">Table </w:t>
      </w:r>
      <w:r>
        <w:fldChar w:fldCharType="begin"/>
      </w:r>
      <w:r>
        <w:instrText xml:space="preserve"> SEQ Table \* ARABIC </w:instrText>
      </w:r>
      <w:r>
        <w:fldChar w:fldCharType="separate"/>
      </w:r>
      <w:r w:rsidR="006F3AA0">
        <w:rPr>
          <w:noProof/>
        </w:rPr>
        <w:t>5</w:t>
      </w:r>
      <w:r>
        <w:fldChar w:fldCharType="end"/>
      </w:r>
      <w:bookmarkEnd w:id="34"/>
      <w:r>
        <w:t xml:space="preserve">: </w:t>
      </w:r>
      <w:r w:rsidRPr="00B8477F">
        <w:t>Estimated use and financial implications based on published prices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1242"/>
        <w:gridCol w:w="1135"/>
        <w:gridCol w:w="1135"/>
        <w:gridCol w:w="1133"/>
        <w:gridCol w:w="1117"/>
        <w:gridCol w:w="15"/>
        <w:gridCol w:w="1135"/>
      </w:tblGrid>
      <w:tr w:rsidR="00416B0B" w:rsidRPr="0098262F" w14:paraId="36851F90" w14:textId="77777777" w:rsidTr="00416B0B">
        <w:trPr>
          <w:tblHeader/>
        </w:trPr>
        <w:tc>
          <w:tcPr>
            <w:tcW w:w="1188" w:type="pct"/>
            <w:shd w:val="clear" w:color="auto" w:fill="auto"/>
            <w:vAlign w:val="center"/>
          </w:tcPr>
          <w:p w14:paraId="1DFB0405" w14:textId="77777777" w:rsidR="00551571" w:rsidRPr="0098262F" w:rsidRDefault="00551571" w:rsidP="0036055D">
            <w:pPr>
              <w:pStyle w:val="In-tableHeading"/>
              <w:jc w:val="center"/>
              <w:rPr>
                <w:lang w:val="en-AU"/>
              </w:rPr>
            </w:pPr>
          </w:p>
        </w:tc>
        <w:tc>
          <w:tcPr>
            <w:tcW w:w="685" w:type="pct"/>
            <w:shd w:val="clear" w:color="auto" w:fill="auto"/>
            <w:vAlign w:val="center"/>
          </w:tcPr>
          <w:p w14:paraId="41D5EF89" w14:textId="77777777" w:rsidR="00551571" w:rsidRPr="0098262F" w:rsidRDefault="00551571" w:rsidP="0036055D">
            <w:pPr>
              <w:pStyle w:val="In-tableHeading"/>
              <w:jc w:val="center"/>
              <w:rPr>
                <w:lang w:val="en-AU"/>
              </w:rPr>
            </w:pPr>
            <w:r w:rsidRPr="0098262F">
              <w:rPr>
                <w:lang w:val="en-AU"/>
              </w:rPr>
              <w:t>Year 1</w:t>
            </w:r>
          </w:p>
        </w:tc>
        <w:tc>
          <w:tcPr>
            <w:tcW w:w="626" w:type="pct"/>
            <w:shd w:val="clear" w:color="auto" w:fill="auto"/>
            <w:vAlign w:val="center"/>
          </w:tcPr>
          <w:p w14:paraId="47532BB1" w14:textId="77777777" w:rsidR="00551571" w:rsidRPr="0098262F" w:rsidRDefault="00551571" w:rsidP="0036055D">
            <w:pPr>
              <w:pStyle w:val="In-tableHeading"/>
              <w:jc w:val="center"/>
              <w:rPr>
                <w:lang w:val="en-AU"/>
              </w:rPr>
            </w:pPr>
            <w:r w:rsidRPr="0098262F">
              <w:rPr>
                <w:lang w:val="en-AU"/>
              </w:rPr>
              <w:t>Year 2</w:t>
            </w:r>
          </w:p>
        </w:tc>
        <w:tc>
          <w:tcPr>
            <w:tcW w:w="626" w:type="pct"/>
            <w:shd w:val="clear" w:color="auto" w:fill="auto"/>
            <w:vAlign w:val="center"/>
          </w:tcPr>
          <w:p w14:paraId="5CC005BB" w14:textId="77777777" w:rsidR="00551571" w:rsidRPr="0098262F" w:rsidRDefault="00551571" w:rsidP="0036055D">
            <w:pPr>
              <w:pStyle w:val="In-tableHeading"/>
              <w:jc w:val="center"/>
              <w:rPr>
                <w:lang w:val="en-AU"/>
              </w:rPr>
            </w:pPr>
            <w:r w:rsidRPr="0098262F">
              <w:rPr>
                <w:lang w:val="en-AU"/>
              </w:rPr>
              <w:t>Year 3</w:t>
            </w:r>
          </w:p>
        </w:tc>
        <w:tc>
          <w:tcPr>
            <w:tcW w:w="625" w:type="pct"/>
            <w:shd w:val="clear" w:color="auto" w:fill="auto"/>
            <w:vAlign w:val="center"/>
          </w:tcPr>
          <w:p w14:paraId="4DA8CE5E" w14:textId="77777777" w:rsidR="00551571" w:rsidRPr="0098262F" w:rsidRDefault="00551571" w:rsidP="0036055D">
            <w:pPr>
              <w:pStyle w:val="In-tableHeading"/>
              <w:jc w:val="center"/>
              <w:rPr>
                <w:lang w:val="en-AU"/>
              </w:rPr>
            </w:pPr>
            <w:r w:rsidRPr="0098262F">
              <w:rPr>
                <w:lang w:val="en-AU"/>
              </w:rPr>
              <w:t>Year 4</w:t>
            </w:r>
          </w:p>
        </w:tc>
        <w:tc>
          <w:tcPr>
            <w:tcW w:w="616" w:type="pct"/>
            <w:shd w:val="clear" w:color="auto" w:fill="auto"/>
            <w:vAlign w:val="center"/>
          </w:tcPr>
          <w:p w14:paraId="6001DA84" w14:textId="77777777" w:rsidR="00551571" w:rsidRPr="0098262F" w:rsidRDefault="00551571" w:rsidP="0036055D">
            <w:pPr>
              <w:pStyle w:val="In-tableHeading"/>
              <w:jc w:val="center"/>
              <w:rPr>
                <w:lang w:val="en-AU"/>
              </w:rPr>
            </w:pPr>
            <w:r w:rsidRPr="0098262F">
              <w:rPr>
                <w:lang w:val="en-AU"/>
              </w:rPr>
              <w:t>Year 5</w:t>
            </w:r>
          </w:p>
        </w:tc>
        <w:tc>
          <w:tcPr>
            <w:tcW w:w="634" w:type="pct"/>
            <w:gridSpan w:val="2"/>
          </w:tcPr>
          <w:p w14:paraId="4228E926" w14:textId="77777777" w:rsidR="00551571" w:rsidRPr="0098262F" w:rsidRDefault="00551571" w:rsidP="0036055D">
            <w:pPr>
              <w:pStyle w:val="In-tableHeading"/>
              <w:jc w:val="center"/>
              <w:rPr>
                <w:lang w:val="en-AU"/>
              </w:rPr>
            </w:pPr>
            <w:r w:rsidRPr="0098262F">
              <w:rPr>
                <w:lang w:val="en-AU"/>
              </w:rPr>
              <w:t>Year 6</w:t>
            </w:r>
          </w:p>
        </w:tc>
      </w:tr>
      <w:tr w:rsidR="00551571" w:rsidRPr="0098262F" w14:paraId="46B6405A" w14:textId="77777777" w:rsidTr="00551571">
        <w:tc>
          <w:tcPr>
            <w:tcW w:w="5000" w:type="pct"/>
            <w:gridSpan w:val="8"/>
            <w:shd w:val="clear" w:color="auto" w:fill="auto"/>
            <w:vAlign w:val="center"/>
          </w:tcPr>
          <w:p w14:paraId="2C18991A" w14:textId="77777777" w:rsidR="00551571" w:rsidRPr="0098262F" w:rsidRDefault="00551571" w:rsidP="0036055D">
            <w:pPr>
              <w:pStyle w:val="In-tableHeading"/>
              <w:rPr>
                <w:bCs/>
                <w:color w:val="000000"/>
                <w:lang w:val="en-AU"/>
              </w:rPr>
            </w:pPr>
            <w:r w:rsidRPr="0098262F">
              <w:rPr>
                <w:bCs/>
                <w:color w:val="000000"/>
                <w:lang w:val="en-AU"/>
              </w:rPr>
              <w:t>Estimated extent of use</w:t>
            </w:r>
          </w:p>
        </w:tc>
      </w:tr>
      <w:tr w:rsidR="00416B0B" w:rsidRPr="0098262F" w14:paraId="11AD981D" w14:textId="77777777" w:rsidTr="0036055D">
        <w:tc>
          <w:tcPr>
            <w:tcW w:w="1188" w:type="pct"/>
            <w:shd w:val="clear" w:color="auto" w:fill="auto"/>
            <w:vAlign w:val="center"/>
          </w:tcPr>
          <w:p w14:paraId="58CFA897" w14:textId="77777777" w:rsidR="00551571" w:rsidRPr="0098262F" w:rsidRDefault="00551571" w:rsidP="0036055D">
            <w:pPr>
              <w:pStyle w:val="TableText0"/>
              <w:keepNext/>
              <w:widowControl/>
              <w:rPr>
                <w:rFonts w:ascii="Times" w:hAnsi="Times"/>
              </w:rPr>
            </w:pPr>
            <w:r w:rsidRPr="0098262F">
              <w:t>Number of scripts dispensed</w:t>
            </w:r>
          </w:p>
        </w:tc>
        <w:tc>
          <w:tcPr>
            <w:tcW w:w="685" w:type="pct"/>
            <w:vAlign w:val="center"/>
          </w:tcPr>
          <w:p w14:paraId="31839846" w14:textId="64B34E4C" w:rsidR="00551571" w:rsidRPr="00392E77" w:rsidRDefault="003E6DEF" w:rsidP="0036055D">
            <w:pPr>
              <w:pStyle w:val="TableText0"/>
              <w:keepNext/>
              <w:widowControl/>
              <w:jc w:val="center"/>
              <w:rPr>
                <w:highlight w:val="darkGray"/>
                <w:vertAlign w:val="superscript"/>
              </w:rPr>
            </w:pPr>
            <w:r w:rsidRPr="003E6DEF">
              <w:rPr>
                <w:color w:val="000000"/>
                <w:shd w:val="solid" w:color="000000" w:fill="000000"/>
                <w14:textFill>
                  <w14:solidFill>
                    <w14:srgbClr w14:val="000000">
                      <w14:alpha w14:val="100000"/>
                    </w14:srgbClr>
                  </w14:solidFill>
                </w14:textFill>
              </w:rPr>
              <w:t>|</w:t>
            </w:r>
            <w:r w:rsidR="00392E77" w:rsidRPr="0036055D">
              <w:rPr>
                <w:vertAlign w:val="superscript"/>
              </w:rPr>
              <w:t>1</w:t>
            </w:r>
          </w:p>
        </w:tc>
        <w:tc>
          <w:tcPr>
            <w:tcW w:w="626" w:type="pct"/>
            <w:vAlign w:val="center"/>
          </w:tcPr>
          <w:p w14:paraId="20759318" w14:textId="4489F4E7" w:rsidR="00551571" w:rsidRPr="00AF3385" w:rsidRDefault="003E6DEF" w:rsidP="0036055D">
            <w:pPr>
              <w:pStyle w:val="TableText0"/>
              <w:keepNext/>
              <w:widowControl/>
              <w:jc w:val="center"/>
              <w:rPr>
                <w:highlight w:val="darkGray"/>
              </w:rPr>
            </w:pPr>
            <w:r w:rsidRPr="003E6DEF">
              <w:rPr>
                <w:rFonts w:hint="eastAsia"/>
                <w:color w:val="000000"/>
                <w:w w:val="15"/>
                <w:shd w:val="solid" w:color="000000" w:fill="000000"/>
                <w:fitText w:val="40" w:id="-761630463"/>
                <w14:textFill>
                  <w14:solidFill>
                    <w14:srgbClr w14:val="000000">
                      <w14:alpha w14:val="100000"/>
                    </w14:srgbClr>
                  </w14:solidFill>
                </w14:textFill>
              </w:rPr>
              <w:t xml:space="preserve">　</w:t>
            </w:r>
            <w:r w:rsidRPr="003E6DEF">
              <w:rPr>
                <w:color w:val="000000"/>
                <w:w w:val="15"/>
                <w:shd w:val="solid" w:color="000000" w:fill="000000"/>
                <w:fitText w:val="40" w:id="-761630463"/>
                <w14:textFill>
                  <w14:solidFill>
                    <w14:srgbClr w14:val="000000">
                      <w14:alpha w14:val="100000"/>
                    </w14:srgbClr>
                  </w14:solidFill>
                </w14:textFill>
              </w:rPr>
              <w:t>|</w:t>
            </w:r>
            <w:r w:rsidRPr="003E6DEF">
              <w:rPr>
                <w:rFonts w:hint="eastAsia"/>
                <w:color w:val="000000"/>
                <w:spacing w:val="-25"/>
                <w:w w:val="15"/>
                <w:shd w:val="solid" w:color="000000" w:fill="000000"/>
                <w:fitText w:val="40" w:id="-761630463"/>
                <w14:textFill>
                  <w14:solidFill>
                    <w14:srgbClr w14:val="000000">
                      <w14:alpha w14:val="100000"/>
                    </w14:srgbClr>
                  </w14:solidFill>
                </w14:textFill>
              </w:rPr>
              <w:t xml:space="preserve">　</w:t>
            </w:r>
            <w:r w:rsidR="00392E77" w:rsidRPr="0036055D">
              <w:rPr>
                <w:vertAlign w:val="superscript"/>
              </w:rPr>
              <w:t>1</w:t>
            </w:r>
          </w:p>
        </w:tc>
        <w:tc>
          <w:tcPr>
            <w:tcW w:w="626" w:type="pct"/>
            <w:vAlign w:val="center"/>
          </w:tcPr>
          <w:p w14:paraId="5998B524" w14:textId="79EA90BF" w:rsidR="00551571" w:rsidRPr="00A872A8" w:rsidRDefault="003E6DEF" w:rsidP="0036055D">
            <w:pPr>
              <w:pStyle w:val="TableText0"/>
              <w:keepNext/>
              <w:widowControl/>
              <w:jc w:val="center"/>
              <w:rPr>
                <w:highlight w:val="darkGray"/>
                <w:vertAlign w:val="superscript"/>
              </w:rPr>
            </w:pPr>
            <w:r w:rsidRPr="003E6DEF">
              <w:rPr>
                <w:rFonts w:hint="eastAsia"/>
                <w:color w:val="000000"/>
                <w:w w:val="15"/>
                <w:shd w:val="solid" w:color="000000" w:fill="000000"/>
                <w:fitText w:val="40" w:id="-761630462"/>
                <w14:textFill>
                  <w14:solidFill>
                    <w14:srgbClr w14:val="000000">
                      <w14:alpha w14:val="100000"/>
                    </w14:srgbClr>
                  </w14:solidFill>
                </w14:textFill>
              </w:rPr>
              <w:t xml:space="preserve">　</w:t>
            </w:r>
            <w:r w:rsidRPr="003E6DEF">
              <w:rPr>
                <w:color w:val="000000"/>
                <w:w w:val="15"/>
                <w:shd w:val="solid" w:color="000000" w:fill="000000"/>
                <w:fitText w:val="40" w:id="-761630462"/>
                <w14:textFill>
                  <w14:solidFill>
                    <w14:srgbClr w14:val="000000">
                      <w14:alpha w14:val="100000"/>
                    </w14:srgbClr>
                  </w14:solidFill>
                </w14:textFill>
              </w:rPr>
              <w:t>|</w:t>
            </w:r>
            <w:r w:rsidRPr="003E6DEF">
              <w:rPr>
                <w:rFonts w:hint="eastAsia"/>
                <w:color w:val="000000"/>
                <w:spacing w:val="-25"/>
                <w:w w:val="15"/>
                <w:shd w:val="solid" w:color="000000" w:fill="000000"/>
                <w:fitText w:val="40" w:id="-761630462"/>
                <w14:textFill>
                  <w14:solidFill>
                    <w14:srgbClr w14:val="000000">
                      <w14:alpha w14:val="100000"/>
                    </w14:srgbClr>
                  </w14:solidFill>
                </w14:textFill>
              </w:rPr>
              <w:t xml:space="preserve">　</w:t>
            </w:r>
            <w:r w:rsidR="00A872A8" w:rsidRPr="0036055D">
              <w:rPr>
                <w:vertAlign w:val="superscript"/>
              </w:rPr>
              <w:t>2</w:t>
            </w:r>
          </w:p>
        </w:tc>
        <w:tc>
          <w:tcPr>
            <w:tcW w:w="625" w:type="pct"/>
            <w:vAlign w:val="center"/>
          </w:tcPr>
          <w:p w14:paraId="526A1379" w14:textId="27FCB313" w:rsidR="00551571" w:rsidRPr="00AF3385" w:rsidRDefault="003E6DEF" w:rsidP="0036055D">
            <w:pPr>
              <w:pStyle w:val="TableText0"/>
              <w:keepNext/>
              <w:widowControl/>
              <w:jc w:val="center"/>
              <w:rPr>
                <w:highlight w:val="darkGray"/>
              </w:rPr>
            </w:pPr>
            <w:r w:rsidRPr="003E6DEF">
              <w:rPr>
                <w:rFonts w:hint="eastAsia"/>
                <w:color w:val="000000"/>
                <w:w w:val="15"/>
                <w:shd w:val="solid" w:color="000000" w:fill="000000"/>
                <w:fitText w:val="40" w:id="-761630461"/>
                <w14:textFill>
                  <w14:solidFill>
                    <w14:srgbClr w14:val="000000">
                      <w14:alpha w14:val="100000"/>
                    </w14:srgbClr>
                  </w14:solidFill>
                </w14:textFill>
              </w:rPr>
              <w:t xml:space="preserve">　</w:t>
            </w:r>
            <w:r w:rsidRPr="003E6DEF">
              <w:rPr>
                <w:color w:val="000000"/>
                <w:w w:val="15"/>
                <w:shd w:val="solid" w:color="000000" w:fill="000000"/>
                <w:fitText w:val="40" w:id="-761630461"/>
                <w14:textFill>
                  <w14:solidFill>
                    <w14:srgbClr w14:val="000000">
                      <w14:alpha w14:val="100000"/>
                    </w14:srgbClr>
                  </w14:solidFill>
                </w14:textFill>
              </w:rPr>
              <w:t>|</w:t>
            </w:r>
            <w:r w:rsidRPr="003E6DEF">
              <w:rPr>
                <w:rFonts w:hint="eastAsia"/>
                <w:color w:val="000000"/>
                <w:spacing w:val="-25"/>
                <w:w w:val="15"/>
                <w:shd w:val="solid" w:color="000000" w:fill="000000"/>
                <w:fitText w:val="40" w:id="-761630461"/>
                <w14:textFill>
                  <w14:solidFill>
                    <w14:srgbClr w14:val="000000">
                      <w14:alpha w14:val="100000"/>
                    </w14:srgbClr>
                  </w14:solidFill>
                </w14:textFill>
              </w:rPr>
              <w:t xml:space="preserve">　</w:t>
            </w:r>
            <w:r w:rsidR="00A872A8" w:rsidRPr="0036055D">
              <w:rPr>
                <w:vertAlign w:val="superscript"/>
              </w:rPr>
              <w:t>2</w:t>
            </w:r>
          </w:p>
        </w:tc>
        <w:tc>
          <w:tcPr>
            <w:tcW w:w="624" w:type="pct"/>
            <w:gridSpan w:val="2"/>
            <w:vAlign w:val="center"/>
          </w:tcPr>
          <w:p w14:paraId="4A79EA4A" w14:textId="0D36B5D4" w:rsidR="00551571" w:rsidRPr="00AF3385" w:rsidRDefault="003E6DEF" w:rsidP="0036055D">
            <w:pPr>
              <w:pStyle w:val="TableText0"/>
              <w:keepNext/>
              <w:widowControl/>
              <w:jc w:val="center"/>
              <w:rPr>
                <w:highlight w:val="darkGray"/>
              </w:rPr>
            </w:pPr>
            <w:r w:rsidRPr="003E6DEF">
              <w:rPr>
                <w:rFonts w:hint="eastAsia"/>
                <w:color w:val="000000"/>
                <w:w w:val="15"/>
                <w:shd w:val="solid" w:color="000000" w:fill="000000"/>
                <w:fitText w:val="40" w:id="-761630460"/>
                <w14:textFill>
                  <w14:solidFill>
                    <w14:srgbClr w14:val="000000">
                      <w14:alpha w14:val="100000"/>
                    </w14:srgbClr>
                  </w14:solidFill>
                </w14:textFill>
              </w:rPr>
              <w:t xml:space="preserve">　</w:t>
            </w:r>
            <w:r w:rsidRPr="003E6DEF">
              <w:rPr>
                <w:color w:val="000000"/>
                <w:w w:val="15"/>
                <w:shd w:val="solid" w:color="000000" w:fill="000000"/>
                <w:fitText w:val="40" w:id="-761630460"/>
                <w14:textFill>
                  <w14:solidFill>
                    <w14:srgbClr w14:val="000000">
                      <w14:alpha w14:val="100000"/>
                    </w14:srgbClr>
                  </w14:solidFill>
                </w14:textFill>
              </w:rPr>
              <w:t>|</w:t>
            </w:r>
            <w:r w:rsidRPr="003E6DEF">
              <w:rPr>
                <w:rFonts w:hint="eastAsia"/>
                <w:color w:val="000000"/>
                <w:spacing w:val="-25"/>
                <w:w w:val="15"/>
                <w:shd w:val="solid" w:color="000000" w:fill="000000"/>
                <w:fitText w:val="40" w:id="-761630460"/>
                <w14:textFill>
                  <w14:solidFill>
                    <w14:srgbClr w14:val="000000">
                      <w14:alpha w14:val="100000"/>
                    </w14:srgbClr>
                  </w14:solidFill>
                </w14:textFill>
              </w:rPr>
              <w:t xml:space="preserve">　</w:t>
            </w:r>
            <w:r w:rsidR="00A872A8" w:rsidRPr="0036055D">
              <w:rPr>
                <w:vertAlign w:val="superscript"/>
              </w:rPr>
              <w:t>2</w:t>
            </w:r>
          </w:p>
        </w:tc>
        <w:tc>
          <w:tcPr>
            <w:tcW w:w="626" w:type="pct"/>
            <w:vAlign w:val="center"/>
          </w:tcPr>
          <w:p w14:paraId="421DF0D9" w14:textId="07CD5590" w:rsidR="00551571" w:rsidRPr="00AF3385" w:rsidRDefault="003E6DEF" w:rsidP="0036055D">
            <w:pPr>
              <w:pStyle w:val="TableText0"/>
              <w:keepNext/>
              <w:widowControl/>
              <w:jc w:val="center"/>
              <w:rPr>
                <w:highlight w:val="darkGray"/>
              </w:rPr>
            </w:pPr>
            <w:r w:rsidRPr="003E6DEF">
              <w:rPr>
                <w:rFonts w:hint="eastAsia"/>
                <w:color w:val="000000"/>
                <w:w w:val="15"/>
                <w:shd w:val="solid" w:color="000000" w:fill="000000"/>
                <w:fitText w:val="40" w:id="-761630459"/>
                <w14:textFill>
                  <w14:solidFill>
                    <w14:srgbClr w14:val="000000">
                      <w14:alpha w14:val="100000"/>
                    </w14:srgbClr>
                  </w14:solidFill>
                </w14:textFill>
              </w:rPr>
              <w:t xml:space="preserve">　</w:t>
            </w:r>
            <w:r w:rsidRPr="003E6DEF">
              <w:rPr>
                <w:color w:val="000000"/>
                <w:w w:val="15"/>
                <w:shd w:val="solid" w:color="000000" w:fill="000000"/>
                <w:fitText w:val="40" w:id="-761630459"/>
                <w14:textFill>
                  <w14:solidFill>
                    <w14:srgbClr w14:val="000000">
                      <w14:alpha w14:val="100000"/>
                    </w14:srgbClr>
                  </w14:solidFill>
                </w14:textFill>
              </w:rPr>
              <w:t>|</w:t>
            </w:r>
            <w:r w:rsidRPr="003E6DEF">
              <w:rPr>
                <w:rFonts w:hint="eastAsia"/>
                <w:color w:val="000000"/>
                <w:spacing w:val="-25"/>
                <w:w w:val="15"/>
                <w:shd w:val="solid" w:color="000000" w:fill="000000"/>
                <w:fitText w:val="40" w:id="-761630459"/>
                <w14:textFill>
                  <w14:solidFill>
                    <w14:srgbClr w14:val="000000">
                      <w14:alpha w14:val="100000"/>
                    </w14:srgbClr>
                  </w14:solidFill>
                </w14:textFill>
              </w:rPr>
              <w:t xml:space="preserve">　</w:t>
            </w:r>
            <w:r w:rsidR="00A872A8" w:rsidRPr="0036055D">
              <w:rPr>
                <w:vertAlign w:val="superscript"/>
              </w:rPr>
              <w:t>2</w:t>
            </w:r>
          </w:p>
        </w:tc>
      </w:tr>
      <w:tr w:rsidR="00551571" w:rsidRPr="0098262F" w14:paraId="6E6AAC24" w14:textId="77777777" w:rsidTr="00551571">
        <w:tc>
          <w:tcPr>
            <w:tcW w:w="5000" w:type="pct"/>
            <w:gridSpan w:val="8"/>
            <w:shd w:val="clear" w:color="auto" w:fill="auto"/>
            <w:vAlign w:val="center"/>
          </w:tcPr>
          <w:p w14:paraId="4BB15DDC" w14:textId="77777777" w:rsidR="00551571" w:rsidRPr="0098262F" w:rsidRDefault="00551571" w:rsidP="0036055D">
            <w:pPr>
              <w:pStyle w:val="In-tableHeading"/>
              <w:rPr>
                <w:lang w:val="en-AU"/>
              </w:rPr>
            </w:pPr>
            <w:r w:rsidRPr="0098262F">
              <w:rPr>
                <w:lang w:val="en-AU"/>
              </w:rPr>
              <w:t xml:space="preserve">Estimated financial implications of </w:t>
            </w:r>
            <w:r>
              <w:rPr>
                <w:lang w:val="en-AU"/>
              </w:rPr>
              <w:t>semaglutide 0.68 mg/mL in 3 mL pen device</w:t>
            </w:r>
          </w:p>
        </w:tc>
      </w:tr>
      <w:tr w:rsidR="00416B0B" w:rsidRPr="0098262F" w14:paraId="575D6168" w14:textId="77777777" w:rsidTr="0036055D">
        <w:tc>
          <w:tcPr>
            <w:tcW w:w="1188" w:type="pct"/>
            <w:shd w:val="clear" w:color="auto" w:fill="auto"/>
            <w:vAlign w:val="center"/>
          </w:tcPr>
          <w:p w14:paraId="0D5ADE83" w14:textId="77777777" w:rsidR="00551571" w:rsidRPr="0098262F" w:rsidRDefault="00551571" w:rsidP="0036055D">
            <w:pPr>
              <w:pStyle w:val="TableText0"/>
              <w:keepNext/>
              <w:widowControl/>
            </w:pPr>
            <w:r w:rsidRPr="0098262F">
              <w:t>Cost to PBS/RPBS less copayments</w:t>
            </w:r>
          </w:p>
        </w:tc>
        <w:tc>
          <w:tcPr>
            <w:tcW w:w="685" w:type="pct"/>
            <w:vAlign w:val="center"/>
          </w:tcPr>
          <w:p w14:paraId="7216FDC3" w14:textId="61D45A92" w:rsidR="00551571" w:rsidRPr="00783911" w:rsidRDefault="00551571" w:rsidP="0036055D">
            <w:pPr>
              <w:pStyle w:val="TableText0"/>
              <w:keepNext/>
              <w:widowControl/>
              <w:jc w:val="center"/>
              <w:rPr>
                <w:vertAlign w:val="superscript"/>
              </w:rPr>
            </w:pPr>
            <w:r w:rsidRPr="002C0D6E">
              <w:t>$</w:t>
            </w:r>
            <w:r w:rsidR="003E6DEF" w:rsidRPr="003E6DEF">
              <w:rPr>
                <w:rFonts w:hint="eastAsia"/>
                <w:color w:val="000000"/>
                <w:w w:val="15"/>
                <w:shd w:val="solid" w:color="000000" w:fill="000000"/>
                <w:fitText w:val="40" w:id="-761630458"/>
                <w14:textFill>
                  <w14:solidFill>
                    <w14:srgbClr w14:val="000000">
                      <w14:alpha w14:val="100000"/>
                    </w14:srgbClr>
                  </w14:solidFill>
                </w14:textFill>
              </w:rPr>
              <w:t xml:space="preserve">　</w:t>
            </w:r>
            <w:r w:rsidR="003E6DEF" w:rsidRPr="003E6DEF">
              <w:rPr>
                <w:color w:val="000000"/>
                <w:w w:val="15"/>
                <w:shd w:val="solid" w:color="000000" w:fill="000000"/>
                <w:fitText w:val="40" w:id="-761630458"/>
                <w14:textFill>
                  <w14:solidFill>
                    <w14:srgbClr w14:val="000000">
                      <w14:alpha w14:val="100000"/>
                    </w14:srgbClr>
                  </w14:solidFill>
                </w14:textFill>
              </w:rPr>
              <w:t>|</w:t>
            </w:r>
            <w:r w:rsidR="003E6DEF" w:rsidRPr="003E6DEF">
              <w:rPr>
                <w:rFonts w:hint="eastAsia"/>
                <w:color w:val="000000"/>
                <w:spacing w:val="-25"/>
                <w:w w:val="15"/>
                <w:shd w:val="solid" w:color="000000" w:fill="000000"/>
                <w:fitText w:val="40" w:id="-761630458"/>
                <w14:textFill>
                  <w14:solidFill>
                    <w14:srgbClr w14:val="000000">
                      <w14:alpha w14:val="100000"/>
                    </w14:srgbClr>
                  </w14:solidFill>
                </w14:textFill>
              </w:rPr>
              <w:t xml:space="preserve">　</w:t>
            </w:r>
            <w:r w:rsidR="00783911">
              <w:rPr>
                <w:vertAlign w:val="superscript"/>
              </w:rPr>
              <w:t>3</w:t>
            </w:r>
          </w:p>
        </w:tc>
        <w:tc>
          <w:tcPr>
            <w:tcW w:w="626" w:type="pct"/>
            <w:vAlign w:val="center"/>
          </w:tcPr>
          <w:p w14:paraId="77120830" w14:textId="168FE03F" w:rsidR="00551571" w:rsidRPr="0098262F" w:rsidRDefault="00551571" w:rsidP="0036055D">
            <w:pPr>
              <w:pStyle w:val="TableText0"/>
              <w:keepNext/>
              <w:widowControl/>
              <w:jc w:val="center"/>
            </w:pPr>
            <w:r w:rsidRPr="002C0D6E">
              <w:t>$</w:t>
            </w:r>
            <w:r w:rsidR="003E6DEF" w:rsidRPr="003E6DEF">
              <w:rPr>
                <w:rFonts w:hint="eastAsia"/>
                <w:color w:val="000000"/>
                <w:w w:val="21"/>
                <w:shd w:val="solid" w:color="000000" w:fill="000000"/>
                <w:fitText w:val="93" w:id="-761630457"/>
                <w14:textFill>
                  <w14:solidFill>
                    <w14:srgbClr w14:val="000000">
                      <w14:alpha w14:val="100000"/>
                    </w14:srgbClr>
                  </w14:solidFill>
                </w14:textFill>
              </w:rPr>
              <w:t xml:space="preserve">　</w:t>
            </w:r>
            <w:r w:rsidR="003E6DEF" w:rsidRPr="003E6DEF">
              <w:rPr>
                <w:color w:val="000000"/>
                <w:w w:val="21"/>
                <w:shd w:val="solid" w:color="000000" w:fill="000000"/>
                <w:fitText w:val="93" w:id="-761630457"/>
                <w14:textFill>
                  <w14:solidFill>
                    <w14:srgbClr w14:val="000000">
                      <w14:alpha w14:val="100000"/>
                    </w14:srgbClr>
                  </w14:solidFill>
                </w14:textFill>
              </w:rPr>
              <w:t>|</w:t>
            </w:r>
            <w:r w:rsidR="003E6DEF" w:rsidRPr="003E6DEF">
              <w:rPr>
                <w:rFonts w:hint="eastAsia"/>
                <w:color w:val="000000"/>
                <w:spacing w:val="2"/>
                <w:w w:val="21"/>
                <w:shd w:val="solid" w:color="000000" w:fill="000000"/>
                <w:fitText w:val="93" w:id="-761630457"/>
                <w14:textFill>
                  <w14:solidFill>
                    <w14:srgbClr w14:val="000000">
                      <w14:alpha w14:val="100000"/>
                    </w14:srgbClr>
                  </w14:solidFill>
                </w14:textFill>
              </w:rPr>
              <w:t xml:space="preserve">　</w:t>
            </w:r>
            <w:r w:rsidR="00783911">
              <w:rPr>
                <w:vertAlign w:val="superscript"/>
              </w:rPr>
              <w:t>3</w:t>
            </w:r>
          </w:p>
        </w:tc>
        <w:tc>
          <w:tcPr>
            <w:tcW w:w="626" w:type="pct"/>
            <w:vAlign w:val="center"/>
          </w:tcPr>
          <w:p w14:paraId="09D11E70" w14:textId="113F675B" w:rsidR="00551571" w:rsidRPr="0098262F" w:rsidRDefault="00551571" w:rsidP="0036055D">
            <w:pPr>
              <w:pStyle w:val="TableText0"/>
              <w:keepNext/>
              <w:widowControl/>
              <w:jc w:val="center"/>
            </w:pPr>
            <w:r w:rsidRPr="002C0D6E">
              <w:t>$</w:t>
            </w:r>
            <w:r w:rsidR="003E6DEF" w:rsidRPr="003E6DEF">
              <w:rPr>
                <w:rFonts w:hint="eastAsia"/>
                <w:color w:val="000000"/>
                <w:w w:val="21"/>
                <w:shd w:val="solid" w:color="000000" w:fill="000000"/>
                <w:fitText w:val="93" w:id="-761630456"/>
                <w14:textFill>
                  <w14:solidFill>
                    <w14:srgbClr w14:val="000000">
                      <w14:alpha w14:val="100000"/>
                    </w14:srgbClr>
                  </w14:solidFill>
                </w14:textFill>
              </w:rPr>
              <w:t xml:space="preserve">　</w:t>
            </w:r>
            <w:r w:rsidR="003E6DEF" w:rsidRPr="003E6DEF">
              <w:rPr>
                <w:color w:val="000000"/>
                <w:w w:val="21"/>
                <w:shd w:val="solid" w:color="000000" w:fill="000000"/>
                <w:fitText w:val="93" w:id="-761630456"/>
                <w14:textFill>
                  <w14:solidFill>
                    <w14:srgbClr w14:val="000000">
                      <w14:alpha w14:val="100000"/>
                    </w14:srgbClr>
                  </w14:solidFill>
                </w14:textFill>
              </w:rPr>
              <w:t>|</w:t>
            </w:r>
            <w:r w:rsidR="003E6DEF" w:rsidRPr="003E6DEF">
              <w:rPr>
                <w:rFonts w:hint="eastAsia"/>
                <w:color w:val="000000"/>
                <w:spacing w:val="2"/>
                <w:w w:val="21"/>
                <w:shd w:val="solid" w:color="000000" w:fill="000000"/>
                <w:fitText w:val="93" w:id="-761630456"/>
                <w14:textFill>
                  <w14:solidFill>
                    <w14:srgbClr w14:val="000000">
                      <w14:alpha w14:val="100000"/>
                    </w14:srgbClr>
                  </w14:solidFill>
                </w14:textFill>
              </w:rPr>
              <w:t xml:space="preserve">　</w:t>
            </w:r>
            <w:r w:rsidR="00783911">
              <w:rPr>
                <w:vertAlign w:val="superscript"/>
              </w:rPr>
              <w:t>3</w:t>
            </w:r>
          </w:p>
        </w:tc>
        <w:tc>
          <w:tcPr>
            <w:tcW w:w="625" w:type="pct"/>
            <w:vAlign w:val="center"/>
          </w:tcPr>
          <w:p w14:paraId="3689720D" w14:textId="12EDEAD8" w:rsidR="00551571" w:rsidRPr="0098262F" w:rsidRDefault="00551571" w:rsidP="0036055D">
            <w:pPr>
              <w:pStyle w:val="TableText0"/>
              <w:keepNext/>
              <w:widowControl/>
              <w:jc w:val="center"/>
            </w:pPr>
            <w:r w:rsidRPr="002C0D6E">
              <w:t>$</w:t>
            </w:r>
            <w:r w:rsidR="003E6DEF" w:rsidRPr="003E6DEF">
              <w:rPr>
                <w:rFonts w:hint="eastAsia"/>
                <w:color w:val="000000"/>
                <w:w w:val="21"/>
                <w:shd w:val="solid" w:color="000000" w:fill="000000"/>
                <w:fitText w:val="93" w:id="-761630455"/>
                <w14:textFill>
                  <w14:solidFill>
                    <w14:srgbClr w14:val="000000">
                      <w14:alpha w14:val="100000"/>
                    </w14:srgbClr>
                  </w14:solidFill>
                </w14:textFill>
              </w:rPr>
              <w:t xml:space="preserve">　</w:t>
            </w:r>
            <w:r w:rsidR="003E6DEF" w:rsidRPr="003E6DEF">
              <w:rPr>
                <w:color w:val="000000"/>
                <w:w w:val="21"/>
                <w:shd w:val="solid" w:color="000000" w:fill="000000"/>
                <w:fitText w:val="93" w:id="-761630455"/>
                <w14:textFill>
                  <w14:solidFill>
                    <w14:srgbClr w14:val="000000">
                      <w14:alpha w14:val="100000"/>
                    </w14:srgbClr>
                  </w14:solidFill>
                </w14:textFill>
              </w:rPr>
              <w:t>|</w:t>
            </w:r>
            <w:r w:rsidR="003E6DEF" w:rsidRPr="003E6DEF">
              <w:rPr>
                <w:rFonts w:hint="eastAsia"/>
                <w:color w:val="000000"/>
                <w:spacing w:val="2"/>
                <w:w w:val="21"/>
                <w:shd w:val="solid" w:color="000000" w:fill="000000"/>
                <w:fitText w:val="93" w:id="-761630455"/>
                <w14:textFill>
                  <w14:solidFill>
                    <w14:srgbClr w14:val="000000">
                      <w14:alpha w14:val="100000"/>
                    </w14:srgbClr>
                  </w14:solidFill>
                </w14:textFill>
              </w:rPr>
              <w:t xml:space="preserve">　</w:t>
            </w:r>
            <w:r w:rsidR="00783911">
              <w:rPr>
                <w:vertAlign w:val="superscript"/>
              </w:rPr>
              <w:t>3</w:t>
            </w:r>
          </w:p>
        </w:tc>
        <w:tc>
          <w:tcPr>
            <w:tcW w:w="624" w:type="pct"/>
            <w:gridSpan w:val="2"/>
            <w:vAlign w:val="center"/>
          </w:tcPr>
          <w:p w14:paraId="51E91B83" w14:textId="675F03AB" w:rsidR="00551571" w:rsidRPr="0098262F" w:rsidRDefault="00551571" w:rsidP="0036055D">
            <w:pPr>
              <w:pStyle w:val="TableText0"/>
              <w:keepNext/>
              <w:widowControl/>
              <w:jc w:val="center"/>
            </w:pPr>
            <w:r w:rsidRPr="002C0D6E">
              <w:t>$</w:t>
            </w:r>
            <w:r w:rsidR="003E6DEF" w:rsidRPr="003E6DEF">
              <w:rPr>
                <w:rFonts w:hint="eastAsia"/>
                <w:color w:val="000000"/>
                <w:w w:val="21"/>
                <w:shd w:val="solid" w:color="000000" w:fill="000000"/>
                <w:fitText w:val="93" w:id="-761630454"/>
                <w14:textFill>
                  <w14:solidFill>
                    <w14:srgbClr w14:val="000000">
                      <w14:alpha w14:val="100000"/>
                    </w14:srgbClr>
                  </w14:solidFill>
                </w14:textFill>
              </w:rPr>
              <w:t xml:space="preserve">　</w:t>
            </w:r>
            <w:r w:rsidR="003E6DEF" w:rsidRPr="003E6DEF">
              <w:rPr>
                <w:color w:val="000000"/>
                <w:w w:val="21"/>
                <w:shd w:val="solid" w:color="000000" w:fill="000000"/>
                <w:fitText w:val="93" w:id="-761630454"/>
                <w14:textFill>
                  <w14:solidFill>
                    <w14:srgbClr w14:val="000000">
                      <w14:alpha w14:val="100000"/>
                    </w14:srgbClr>
                  </w14:solidFill>
                </w14:textFill>
              </w:rPr>
              <w:t>|</w:t>
            </w:r>
            <w:r w:rsidR="003E6DEF" w:rsidRPr="003E6DEF">
              <w:rPr>
                <w:rFonts w:hint="eastAsia"/>
                <w:color w:val="000000"/>
                <w:spacing w:val="2"/>
                <w:w w:val="21"/>
                <w:shd w:val="solid" w:color="000000" w:fill="000000"/>
                <w:fitText w:val="93" w:id="-761630454"/>
                <w14:textFill>
                  <w14:solidFill>
                    <w14:srgbClr w14:val="000000">
                      <w14:alpha w14:val="100000"/>
                    </w14:srgbClr>
                  </w14:solidFill>
                </w14:textFill>
              </w:rPr>
              <w:t xml:space="preserve">　</w:t>
            </w:r>
            <w:r w:rsidR="00783911">
              <w:rPr>
                <w:vertAlign w:val="superscript"/>
              </w:rPr>
              <w:t>3</w:t>
            </w:r>
          </w:p>
        </w:tc>
        <w:tc>
          <w:tcPr>
            <w:tcW w:w="626" w:type="pct"/>
            <w:vAlign w:val="center"/>
          </w:tcPr>
          <w:p w14:paraId="76D152AB" w14:textId="4232AEBC" w:rsidR="00551571" w:rsidRPr="0098262F" w:rsidRDefault="00551571" w:rsidP="0036055D">
            <w:pPr>
              <w:pStyle w:val="TableText0"/>
              <w:keepNext/>
              <w:widowControl/>
              <w:jc w:val="center"/>
            </w:pPr>
            <w:r w:rsidRPr="002C0D6E">
              <w:t>$</w:t>
            </w:r>
            <w:r w:rsidR="003E6DEF" w:rsidRPr="003E6DEF">
              <w:rPr>
                <w:rFonts w:hint="eastAsia"/>
                <w:color w:val="000000"/>
                <w:w w:val="21"/>
                <w:shd w:val="solid" w:color="000000" w:fill="000000"/>
                <w:fitText w:val="93" w:id="-761630453"/>
                <w14:textFill>
                  <w14:solidFill>
                    <w14:srgbClr w14:val="000000">
                      <w14:alpha w14:val="100000"/>
                    </w14:srgbClr>
                  </w14:solidFill>
                </w14:textFill>
              </w:rPr>
              <w:t xml:space="preserve">　</w:t>
            </w:r>
            <w:r w:rsidR="003E6DEF" w:rsidRPr="003E6DEF">
              <w:rPr>
                <w:color w:val="000000"/>
                <w:w w:val="21"/>
                <w:shd w:val="solid" w:color="000000" w:fill="000000"/>
                <w:fitText w:val="93" w:id="-761630453"/>
                <w14:textFill>
                  <w14:solidFill>
                    <w14:srgbClr w14:val="000000">
                      <w14:alpha w14:val="100000"/>
                    </w14:srgbClr>
                  </w14:solidFill>
                </w14:textFill>
              </w:rPr>
              <w:t>|</w:t>
            </w:r>
            <w:r w:rsidR="003E6DEF" w:rsidRPr="003E6DEF">
              <w:rPr>
                <w:rFonts w:hint="eastAsia"/>
                <w:color w:val="000000"/>
                <w:w w:val="21"/>
                <w:shd w:val="solid" w:color="000000" w:fill="000000"/>
                <w:fitText w:val="93" w:id="-761630453"/>
                <w14:textFill>
                  <w14:solidFill>
                    <w14:srgbClr w14:val="000000">
                      <w14:alpha w14:val="100000"/>
                    </w14:srgbClr>
                  </w14:solidFill>
                </w14:textFill>
              </w:rPr>
              <w:t xml:space="preserve">　</w:t>
            </w:r>
            <w:r w:rsidR="00783911">
              <w:rPr>
                <w:vertAlign w:val="superscript"/>
              </w:rPr>
              <w:t>3</w:t>
            </w:r>
          </w:p>
        </w:tc>
      </w:tr>
      <w:tr w:rsidR="00551571" w:rsidRPr="00F008D2" w14:paraId="15DE160E" w14:textId="77777777" w:rsidTr="00551571">
        <w:tc>
          <w:tcPr>
            <w:tcW w:w="5000" w:type="pct"/>
            <w:gridSpan w:val="8"/>
            <w:shd w:val="clear" w:color="auto" w:fill="auto"/>
            <w:vAlign w:val="center"/>
          </w:tcPr>
          <w:p w14:paraId="346EB337" w14:textId="77777777" w:rsidR="00551571" w:rsidRPr="00F008D2" w:rsidRDefault="00551571" w:rsidP="0036055D">
            <w:pPr>
              <w:pStyle w:val="TableText0"/>
              <w:keepNext/>
              <w:widowControl/>
            </w:pPr>
            <w:r w:rsidRPr="00F008D2">
              <w:t>Estimated financial implications for semaglutide 1.34 mg/mL in 1.5 mL pen device</w:t>
            </w:r>
          </w:p>
        </w:tc>
      </w:tr>
      <w:tr w:rsidR="00416B0B" w:rsidRPr="0098262F" w14:paraId="1B4A5027" w14:textId="77777777" w:rsidTr="0036055D">
        <w:tc>
          <w:tcPr>
            <w:tcW w:w="1188" w:type="pct"/>
            <w:shd w:val="clear" w:color="auto" w:fill="auto"/>
            <w:vAlign w:val="center"/>
          </w:tcPr>
          <w:p w14:paraId="0400DF19" w14:textId="77777777" w:rsidR="00551571" w:rsidRPr="0098262F" w:rsidRDefault="00551571" w:rsidP="0036055D">
            <w:pPr>
              <w:pStyle w:val="TableText0"/>
              <w:keepNext/>
              <w:widowControl/>
            </w:pPr>
            <w:r w:rsidRPr="0098262F">
              <w:t>Cost to PBS/RPBS less copayments</w:t>
            </w:r>
          </w:p>
        </w:tc>
        <w:tc>
          <w:tcPr>
            <w:tcW w:w="685" w:type="pct"/>
            <w:vAlign w:val="center"/>
          </w:tcPr>
          <w:p w14:paraId="307B648D" w14:textId="7B54ACCF" w:rsidR="00551571" w:rsidRPr="00783911" w:rsidRDefault="00551571" w:rsidP="0036055D">
            <w:pPr>
              <w:pStyle w:val="TableText0"/>
              <w:keepNext/>
              <w:widowControl/>
              <w:jc w:val="center"/>
            </w:pPr>
            <w:r w:rsidRPr="00783911">
              <w:t>-$</w:t>
            </w:r>
            <w:r w:rsidR="003E6DEF" w:rsidRPr="003E6DEF">
              <w:rPr>
                <w:rFonts w:hint="eastAsia"/>
                <w:color w:val="000000"/>
                <w:w w:val="15"/>
                <w:shd w:val="solid" w:color="000000" w:fill="000000"/>
                <w:fitText w:val="67" w:id="-761630452"/>
                <w14:textFill>
                  <w14:solidFill>
                    <w14:srgbClr w14:val="000000">
                      <w14:alpha w14:val="100000"/>
                    </w14:srgbClr>
                  </w14:solidFill>
                </w14:textFill>
              </w:rPr>
              <w:t xml:space="preserve">　</w:t>
            </w:r>
            <w:r w:rsidR="003E6DEF" w:rsidRPr="003E6DEF">
              <w:rPr>
                <w:color w:val="000000"/>
                <w:w w:val="15"/>
                <w:shd w:val="solid" w:color="000000" w:fill="000000"/>
                <w:fitText w:val="67" w:id="-761630452"/>
                <w14:textFill>
                  <w14:solidFill>
                    <w14:srgbClr w14:val="000000">
                      <w14:alpha w14:val="100000"/>
                    </w14:srgbClr>
                  </w14:solidFill>
                </w14:textFill>
              </w:rPr>
              <w:t>|</w:t>
            </w:r>
            <w:r w:rsidR="003E6DEF" w:rsidRPr="003E6DEF">
              <w:rPr>
                <w:rFonts w:hint="eastAsia"/>
                <w:color w:val="000000"/>
                <w:spacing w:val="1"/>
                <w:w w:val="15"/>
                <w:shd w:val="solid" w:color="000000" w:fill="000000"/>
                <w:fitText w:val="67" w:id="-761630452"/>
                <w14:textFill>
                  <w14:solidFill>
                    <w14:srgbClr w14:val="000000">
                      <w14:alpha w14:val="100000"/>
                    </w14:srgbClr>
                  </w14:solidFill>
                </w14:textFill>
              </w:rPr>
              <w:t xml:space="preserve">　</w:t>
            </w:r>
            <w:r w:rsidR="0036055D">
              <w:t xml:space="preserve"> </w:t>
            </w:r>
            <w:r w:rsidR="0036055D">
              <w:rPr>
                <w:vertAlign w:val="superscript"/>
              </w:rPr>
              <w:t>4</w:t>
            </w:r>
          </w:p>
        </w:tc>
        <w:tc>
          <w:tcPr>
            <w:tcW w:w="626" w:type="pct"/>
            <w:vAlign w:val="center"/>
          </w:tcPr>
          <w:p w14:paraId="08CD3DFB" w14:textId="60540139" w:rsidR="00551571" w:rsidRPr="00783911" w:rsidRDefault="00551571" w:rsidP="0036055D">
            <w:pPr>
              <w:pStyle w:val="TableText0"/>
              <w:keepNext/>
              <w:widowControl/>
              <w:jc w:val="center"/>
            </w:pPr>
            <w:r w:rsidRPr="00783911">
              <w:t>-$</w:t>
            </w:r>
            <w:r w:rsidR="003E6DEF" w:rsidRPr="003E6DEF">
              <w:rPr>
                <w:rFonts w:hint="eastAsia"/>
                <w:color w:val="000000"/>
                <w:w w:val="27"/>
                <w:shd w:val="solid" w:color="000000" w:fill="000000"/>
                <w:fitText w:val="120" w:id="-761630451"/>
                <w14:textFill>
                  <w14:solidFill>
                    <w14:srgbClr w14:val="000000">
                      <w14:alpha w14:val="100000"/>
                    </w14:srgbClr>
                  </w14:solidFill>
                </w14:textFill>
              </w:rPr>
              <w:t xml:space="preserve">　</w:t>
            </w:r>
            <w:r w:rsidR="003E6DEF" w:rsidRPr="003E6DEF">
              <w:rPr>
                <w:color w:val="000000"/>
                <w:w w:val="27"/>
                <w:shd w:val="solid" w:color="000000" w:fill="000000"/>
                <w:fitText w:val="120" w:id="-761630451"/>
                <w14:textFill>
                  <w14:solidFill>
                    <w14:srgbClr w14:val="000000">
                      <w14:alpha w14:val="100000"/>
                    </w14:srgbClr>
                  </w14:solidFill>
                </w14:textFill>
              </w:rPr>
              <w:t>|</w:t>
            </w:r>
            <w:r w:rsidR="003E6DEF" w:rsidRPr="003E6DEF">
              <w:rPr>
                <w:rFonts w:hint="eastAsia"/>
                <w:color w:val="000000"/>
                <w:spacing w:val="2"/>
                <w:w w:val="27"/>
                <w:shd w:val="solid" w:color="000000" w:fill="000000"/>
                <w:fitText w:val="120" w:id="-761630451"/>
                <w14:textFill>
                  <w14:solidFill>
                    <w14:srgbClr w14:val="000000">
                      <w14:alpha w14:val="100000"/>
                    </w14:srgbClr>
                  </w14:solidFill>
                </w14:textFill>
              </w:rPr>
              <w:t xml:space="preserve">　</w:t>
            </w:r>
            <w:r w:rsidR="0036055D">
              <w:t xml:space="preserve"> </w:t>
            </w:r>
            <w:r w:rsidR="0036055D">
              <w:rPr>
                <w:vertAlign w:val="superscript"/>
              </w:rPr>
              <w:t>4</w:t>
            </w:r>
          </w:p>
        </w:tc>
        <w:tc>
          <w:tcPr>
            <w:tcW w:w="626" w:type="pct"/>
            <w:vAlign w:val="center"/>
          </w:tcPr>
          <w:p w14:paraId="44CF87F8" w14:textId="6D63C8F1" w:rsidR="00551571" w:rsidRPr="00783911" w:rsidRDefault="00551571" w:rsidP="0036055D">
            <w:pPr>
              <w:pStyle w:val="TableText0"/>
              <w:keepNext/>
              <w:widowControl/>
              <w:jc w:val="center"/>
            </w:pPr>
            <w:r w:rsidRPr="00783911">
              <w:t>-$</w:t>
            </w:r>
            <w:r w:rsidR="003E6DEF" w:rsidRPr="003E6DEF">
              <w:rPr>
                <w:rFonts w:hint="eastAsia"/>
                <w:color w:val="000000"/>
                <w:w w:val="27"/>
                <w:shd w:val="solid" w:color="000000" w:fill="000000"/>
                <w:fitText w:val="120" w:id="-761630450"/>
                <w14:textFill>
                  <w14:solidFill>
                    <w14:srgbClr w14:val="000000">
                      <w14:alpha w14:val="100000"/>
                    </w14:srgbClr>
                  </w14:solidFill>
                </w14:textFill>
              </w:rPr>
              <w:t xml:space="preserve">　</w:t>
            </w:r>
            <w:r w:rsidR="003E6DEF" w:rsidRPr="003E6DEF">
              <w:rPr>
                <w:color w:val="000000"/>
                <w:w w:val="27"/>
                <w:shd w:val="solid" w:color="000000" w:fill="000000"/>
                <w:fitText w:val="120" w:id="-761630450"/>
                <w14:textFill>
                  <w14:solidFill>
                    <w14:srgbClr w14:val="000000">
                      <w14:alpha w14:val="100000"/>
                    </w14:srgbClr>
                  </w14:solidFill>
                </w14:textFill>
              </w:rPr>
              <w:t>|</w:t>
            </w:r>
            <w:r w:rsidR="003E6DEF" w:rsidRPr="003E6DEF">
              <w:rPr>
                <w:rFonts w:hint="eastAsia"/>
                <w:color w:val="000000"/>
                <w:spacing w:val="2"/>
                <w:w w:val="27"/>
                <w:shd w:val="solid" w:color="000000" w:fill="000000"/>
                <w:fitText w:val="120" w:id="-761630450"/>
                <w14:textFill>
                  <w14:solidFill>
                    <w14:srgbClr w14:val="000000">
                      <w14:alpha w14:val="100000"/>
                    </w14:srgbClr>
                  </w14:solidFill>
                </w14:textFill>
              </w:rPr>
              <w:t xml:space="preserve">　</w:t>
            </w:r>
            <w:r w:rsidR="0036055D">
              <w:t xml:space="preserve"> </w:t>
            </w:r>
            <w:r w:rsidR="0036055D">
              <w:rPr>
                <w:vertAlign w:val="superscript"/>
              </w:rPr>
              <w:t>4</w:t>
            </w:r>
          </w:p>
        </w:tc>
        <w:tc>
          <w:tcPr>
            <w:tcW w:w="625" w:type="pct"/>
            <w:vAlign w:val="center"/>
          </w:tcPr>
          <w:p w14:paraId="68A0215D" w14:textId="19D8262A" w:rsidR="00551571" w:rsidRPr="00783911" w:rsidRDefault="00551571" w:rsidP="0036055D">
            <w:pPr>
              <w:pStyle w:val="TableText0"/>
              <w:keepNext/>
              <w:widowControl/>
              <w:jc w:val="center"/>
            </w:pPr>
            <w:r w:rsidRPr="00783911">
              <w:t>-$</w:t>
            </w:r>
            <w:r w:rsidR="003E6DEF" w:rsidRPr="003E6DEF">
              <w:rPr>
                <w:rFonts w:hint="eastAsia"/>
                <w:color w:val="000000"/>
                <w:w w:val="27"/>
                <w:shd w:val="solid" w:color="000000" w:fill="000000"/>
                <w:fitText w:val="120" w:id="-761630449"/>
                <w14:textFill>
                  <w14:solidFill>
                    <w14:srgbClr w14:val="000000">
                      <w14:alpha w14:val="100000"/>
                    </w14:srgbClr>
                  </w14:solidFill>
                </w14:textFill>
              </w:rPr>
              <w:t xml:space="preserve">　</w:t>
            </w:r>
            <w:r w:rsidR="003E6DEF" w:rsidRPr="003E6DEF">
              <w:rPr>
                <w:color w:val="000000"/>
                <w:w w:val="27"/>
                <w:shd w:val="solid" w:color="000000" w:fill="000000"/>
                <w:fitText w:val="120" w:id="-761630449"/>
                <w14:textFill>
                  <w14:solidFill>
                    <w14:srgbClr w14:val="000000">
                      <w14:alpha w14:val="100000"/>
                    </w14:srgbClr>
                  </w14:solidFill>
                </w14:textFill>
              </w:rPr>
              <w:t>|</w:t>
            </w:r>
            <w:r w:rsidR="003E6DEF" w:rsidRPr="003E6DEF">
              <w:rPr>
                <w:rFonts w:hint="eastAsia"/>
                <w:color w:val="000000"/>
                <w:spacing w:val="2"/>
                <w:w w:val="27"/>
                <w:shd w:val="solid" w:color="000000" w:fill="000000"/>
                <w:fitText w:val="120" w:id="-761630449"/>
                <w14:textFill>
                  <w14:solidFill>
                    <w14:srgbClr w14:val="000000">
                      <w14:alpha w14:val="100000"/>
                    </w14:srgbClr>
                  </w14:solidFill>
                </w14:textFill>
              </w:rPr>
              <w:t xml:space="preserve">　</w:t>
            </w:r>
            <w:r w:rsidR="0036055D">
              <w:t xml:space="preserve"> </w:t>
            </w:r>
            <w:r w:rsidR="0036055D">
              <w:rPr>
                <w:vertAlign w:val="superscript"/>
              </w:rPr>
              <w:t>4</w:t>
            </w:r>
          </w:p>
        </w:tc>
        <w:tc>
          <w:tcPr>
            <w:tcW w:w="624" w:type="pct"/>
            <w:gridSpan w:val="2"/>
            <w:vAlign w:val="center"/>
          </w:tcPr>
          <w:p w14:paraId="622CD8AE" w14:textId="70EC9FBE" w:rsidR="00551571" w:rsidRPr="00783911" w:rsidRDefault="00551571" w:rsidP="0036055D">
            <w:pPr>
              <w:pStyle w:val="TableText0"/>
              <w:keepNext/>
              <w:widowControl/>
              <w:jc w:val="center"/>
            </w:pPr>
            <w:r w:rsidRPr="00783911">
              <w:t>-$</w:t>
            </w:r>
            <w:r w:rsidR="003E6DEF" w:rsidRPr="003E6DEF">
              <w:rPr>
                <w:rFonts w:hint="eastAsia"/>
                <w:color w:val="000000"/>
                <w:w w:val="27"/>
                <w:shd w:val="solid" w:color="000000" w:fill="000000"/>
                <w:fitText w:val="120" w:id="-761630448"/>
                <w14:textFill>
                  <w14:solidFill>
                    <w14:srgbClr w14:val="000000">
                      <w14:alpha w14:val="100000"/>
                    </w14:srgbClr>
                  </w14:solidFill>
                </w14:textFill>
              </w:rPr>
              <w:t xml:space="preserve">　</w:t>
            </w:r>
            <w:r w:rsidR="003E6DEF" w:rsidRPr="003E6DEF">
              <w:rPr>
                <w:color w:val="000000"/>
                <w:w w:val="27"/>
                <w:shd w:val="solid" w:color="000000" w:fill="000000"/>
                <w:fitText w:val="120" w:id="-761630448"/>
                <w14:textFill>
                  <w14:solidFill>
                    <w14:srgbClr w14:val="000000">
                      <w14:alpha w14:val="100000"/>
                    </w14:srgbClr>
                  </w14:solidFill>
                </w14:textFill>
              </w:rPr>
              <w:t>|</w:t>
            </w:r>
            <w:r w:rsidR="003E6DEF" w:rsidRPr="003E6DEF">
              <w:rPr>
                <w:rFonts w:hint="eastAsia"/>
                <w:color w:val="000000"/>
                <w:spacing w:val="2"/>
                <w:w w:val="27"/>
                <w:shd w:val="solid" w:color="000000" w:fill="000000"/>
                <w:fitText w:val="120" w:id="-761630448"/>
                <w14:textFill>
                  <w14:solidFill>
                    <w14:srgbClr w14:val="000000">
                      <w14:alpha w14:val="100000"/>
                    </w14:srgbClr>
                  </w14:solidFill>
                </w14:textFill>
              </w:rPr>
              <w:t xml:space="preserve">　</w:t>
            </w:r>
            <w:r w:rsidR="0036055D">
              <w:t xml:space="preserve"> </w:t>
            </w:r>
            <w:r w:rsidR="0036055D">
              <w:rPr>
                <w:vertAlign w:val="superscript"/>
              </w:rPr>
              <w:t>4</w:t>
            </w:r>
          </w:p>
        </w:tc>
        <w:tc>
          <w:tcPr>
            <w:tcW w:w="626" w:type="pct"/>
            <w:vAlign w:val="center"/>
          </w:tcPr>
          <w:p w14:paraId="6D817AA0" w14:textId="025C3A57" w:rsidR="00551571" w:rsidRPr="00783911" w:rsidRDefault="00551571" w:rsidP="0036055D">
            <w:pPr>
              <w:pStyle w:val="TableText0"/>
              <w:keepNext/>
              <w:widowControl/>
              <w:jc w:val="center"/>
            </w:pPr>
            <w:r w:rsidRPr="00783911">
              <w:t>-$</w:t>
            </w:r>
            <w:r w:rsidR="003E6DEF">
              <w:rPr>
                <w:rFonts w:hint="eastAsia"/>
                <w:color w:val="000000"/>
                <w:w w:val="27"/>
                <w:shd w:val="solid" w:color="000000" w:fill="000000"/>
                <w:fitText w:val="120" w:id="-761630464"/>
                <w14:textFill>
                  <w14:solidFill>
                    <w14:srgbClr w14:val="000000">
                      <w14:alpha w14:val="100000"/>
                    </w14:srgbClr>
                  </w14:solidFill>
                </w14:textFill>
              </w:rPr>
              <w:t xml:space="preserve">　</w:t>
            </w:r>
            <w:r w:rsidR="003E6DEF">
              <w:rPr>
                <w:color w:val="000000"/>
                <w:w w:val="27"/>
                <w:shd w:val="solid" w:color="000000" w:fill="000000"/>
                <w:fitText w:val="120" w:id="-761630464"/>
                <w14:textFill>
                  <w14:solidFill>
                    <w14:srgbClr w14:val="000000">
                      <w14:alpha w14:val="100000"/>
                    </w14:srgbClr>
                  </w14:solidFill>
                </w14:textFill>
              </w:rPr>
              <w:t>|</w:t>
            </w:r>
            <w:r w:rsidR="003E6DEF">
              <w:rPr>
                <w:rFonts w:hint="eastAsia"/>
                <w:color w:val="000000"/>
                <w:spacing w:val="1"/>
                <w:w w:val="27"/>
                <w:shd w:val="solid" w:color="000000" w:fill="000000"/>
                <w:fitText w:val="120" w:id="-761630464"/>
                <w14:textFill>
                  <w14:solidFill>
                    <w14:srgbClr w14:val="000000">
                      <w14:alpha w14:val="100000"/>
                    </w14:srgbClr>
                  </w14:solidFill>
                </w14:textFill>
              </w:rPr>
              <w:t xml:space="preserve">　</w:t>
            </w:r>
            <w:r w:rsidR="0036055D">
              <w:t xml:space="preserve"> </w:t>
            </w:r>
            <w:r w:rsidR="0036055D">
              <w:rPr>
                <w:vertAlign w:val="superscript"/>
              </w:rPr>
              <w:t>4</w:t>
            </w:r>
          </w:p>
        </w:tc>
      </w:tr>
      <w:tr w:rsidR="00551571" w:rsidRPr="0098262F" w14:paraId="2C3D56FE" w14:textId="77777777" w:rsidTr="00551571">
        <w:tc>
          <w:tcPr>
            <w:tcW w:w="5000" w:type="pct"/>
            <w:gridSpan w:val="8"/>
            <w:shd w:val="clear" w:color="auto" w:fill="auto"/>
            <w:vAlign w:val="center"/>
          </w:tcPr>
          <w:p w14:paraId="0CF19DBF" w14:textId="77777777" w:rsidR="00551571" w:rsidRPr="0098262F" w:rsidRDefault="00551571" w:rsidP="0036055D">
            <w:pPr>
              <w:pStyle w:val="In-tableHeading"/>
              <w:rPr>
                <w:lang w:val="en-AU"/>
              </w:rPr>
            </w:pPr>
            <w:r w:rsidRPr="0098262F">
              <w:rPr>
                <w:lang w:val="en-AU"/>
              </w:rPr>
              <w:t>Net financial implications</w:t>
            </w:r>
          </w:p>
        </w:tc>
      </w:tr>
      <w:tr w:rsidR="00416B0B" w:rsidRPr="0098262F" w14:paraId="0962A9A2" w14:textId="77777777" w:rsidTr="0036055D">
        <w:tc>
          <w:tcPr>
            <w:tcW w:w="1188" w:type="pct"/>
            <w:shd w:val="clear" w:color="auto" w:fill="auto"/>
            <w:vAlign w:val="center"/>
          </w:tcPr>
          <w:p w14:paraId="483F275D" w14:textId="77777777" w:rsidR="00551571" w:rsidRPr="0098262F" w:rsidRDefault="00551571" w:rsidP="0036055D">
            <w:pPr>
              <w:pStyle w:val="TableText0"/>
              <w:keepNext/>
              <w:widowControl/>
            </w:pPr>
            <w:r w:rsidRPr="0098262F">
              <w:t>Net cost to PBS/RPBS</w:t>
            </w:r>
          </w:p>
        </w:tc>
        <w:tc>
          <w:tcPr>
            <w:tcW w:w="685" w:type="pct"/>
            <w:vAlign w:val="center"/>
          </w:tcPr>
          <w:p w14:paraId="39D5F380" w14:textId="77777777" w:rsidR="00551571" w:rsidRPr="0098262F" w:rsidRDefault="00551571" w:rsidP="0036055D">
            <w:pPr>
              <w:pStyle w:val="TableText0"/>
              <w:keepNext/>
              <w:widowControl/>
              <w:jc w:val="center"/>
            </w:pPr>
            <w:r w:rsidRPr="00754240">
              <w:t>$0</w:t>
            </w:r>
          </w:p>
        </w:tc>
        <w:tc>
          <w:tcPr>
            <w:tcW w:w="626" w:type="pct"/>
            <w:vAlign w:val="center"/>
          </w:tcPr>
          <w:p w14:paraId="5FEB51BC" w14:textId="77777777" w:rsidR="00551571" w:rsidRPr="0098262F" w:rsidRDefault="00551571" w:rsidP="0036055D">
            <w:pPr>
              <w:pStyle w:val="TableText0"/>
              <w:keepNext/>
              <w:widowControl/>
              <w:jc w:val="center"/>
            </w:pPr>
            <w:r w:rsidRPr="00754240">
              <w:t>$0</w:t>
            </w:r>
          </w:p>
        </w:tc>
        <w:tc>
          <w:tcPr>
            <w:tcW w:w="626" w:type="pct"/>
            <w:vAlign w:val="center"/>
          </w:tcPr>
          <w:p w14:paraId="61AB8A23" w14:textId="77777777" w:rsidR="00551571" w:rsidRPr="0098262F" w:rsidRDefault="00551571" w:rsidP="0036055D">
            <w:pPr>
              <w:pStyle w:val="TableText0"/>
              <w:keepNext/>
              <w:widowControl/>
              <w:jc w:val="center"/>
            </w:pPr>
            <w:r w:rsidRPr="00754240">
              <w:t>$0</w:t>
            </w:r>
          </w:p>
        </w:tc>
        <w:tc>
          <w:tcPr>
            <w:tcW w:w="625" w:type="pct"/>
            <w:vAlign w:val="center"/>
          </w:tcPr>
          <w:p w14:paraId="0CDF4FB0" w14:textId="77777777" w:rsidR="00551571" w:rsidRPr="0098262F" w:rsidRDefault="00551571" w:rsidP="0036055D">
            <w:pPr>
              <w:pStyle w:val="TableText0"/>
              <w:keepNext/>
              <w:widowControl/>
              <w:jc w:val="center"/>
            </w:pPr>
            <w:r w:rsidRPr="00754240">
              <w:t>$0</w:t>
            </w:r>
          </w:p>
        </w:tc>
        <w:tc>
          <w:tcPr>
            <w:tcW w:w="624" w:type="pct"/>
            <w:gridSpan w:val="2"/>
            <w:vAlign w:val="center"/>
          </w:tcPr>
          <w:p w14:paraId="6E00C6C9" w14:textId="77777777" w:rsidR="00551571" w:rsidRPr="0098262F" w:rsidRDefault="00551571" w:rsidP="0036055D">
            <w:pPr>
              <w:pStyle w:val="TableText0"/>
              <w:keepNext/>
              <w:widowControl/>
              <w:jc w:val="center"/>
            </w:pPr>
            <w:r w:rsidRPr="00754240">
              <w:t>$0</w:t>
            </w:r>
          </w:p>
        </w:tc>
        <w:tc>
          <w:tcPr>
            <w:tcW w:w="626" w:type="pct"/>
            <w:vAlign w:val="center"/>
          </w:tcPr>
          <w:p w14:paraId="2ED70189" w14:textId="77777777" w:rsidR="00551571" w:rsidRPr="0098262F" w:rsidRDefault="00551571" w:rsidP="0036055D">
            <w:pPr>
              <w:pStyle w:val="TableText0"/>
              <w:keepNext/>
              <w:widowControl/>
              <w:jc w:val="center"/>
            </w:pPr>
            <w:r w:rsidRPr="00754240">
              <w:t>$0</w:t>
            </w:r>
          </w:p>
        </w:tc>
      </w:tr>
    </w:tbl>
    <w:p w14:paraId="484CF5B6" w14:textId="3A3F7EAC" w:rsidR="00620C25" w:rsidRPr="0036055D" w:rsidRDefault="00620C25" w:rsidP="0036055D">
      <w:pPr>
        <w:pStyle w:val="FooterTableFigure"/>
        <w:keepNext/>
        <w:keepLines/>
        <w:rPr>
          <w:szCs w:val="18"/>
        </w:rPr>
      </w:pPr>
      <w:r w:rsidRPr="0036055D">
        <w:rPr>
          <w:szCs w:val="18"/>
        </w:rPr>
        <w:t xml:space="preserve">Source: </w:t>
      </w:r>
      <w:r w:rsidR="009835B5" w:rsidRPr="0036055D">
        <w:rPr>
          <w:szCs w:val="18"/>
        </w:rPr>
        <w:t>Table 4-1 to 4-4</w:t>
      </w:r>
      <w:r w:rsidRPr="0036055D">
        <w:rPr>
          <w:szCs w:val="18"/>
        </w:rPr>
        <w:t xml:space="preserve">, </w:t>
      </w:r>
      <w:r w:rsidR="009835B5" w:rsidRPr="0036055D">
        <w:rPr>
          <w:szCs w:val="18"/>
        </w:rPr>
        <w:t>pp 42-44</w:t>
      </w:r>
      <w:r w:rsidRPr="0036055D">
        <w:rPr>
          <w:szCs w:val="18"/>
        </w:rPr>
        <w:t xml:space="preserve"> of the submission.</w:t>
      </w:r>
    </w:p>
    <w:p w14:paraId="76643E2C" w14:textId="77777777" w:rsidR="00392E77" w:rsidRPr="0036055D" w:rsidRDefault="00392E77" w:rsidP="0036055D">
      <w:pPr>
        <w:pStyle w:val="FooterTableFigure"/>
        <w:keepNext/>
        <w:keepLines/>
        <w:rPr>
          <w:bCs/>
          <w:i/>
          <w:iCs/>
          <w:szCs w:val="18"/>
        </w:rPr>
      </w:pPr>
      <w:r w:rsidRPr="0036055D">
        <w:rPr>
          <w:bCs/>
          <w:i/>
          <w:iCs/>
          <w:szCs w:val="18"/>
        </w:rPr>
        <w:t>The redacted values correspond to the following ranges:  </w:t>
      </w:r>
    </w:p>
    <w:p w14:paraId="7EB202C2" w14:textId="7E6675DE" w:rsidR="00392E77" w:rsidRPr="0036055D" w:rsidRDefault="00392E77" w:rsidP="0036055D">
      <w:pPr>
        <w:pStyle w:val="FooterTableFigure"/>
        <w:keepNext/>
        <w:keepLines/>
        <w:rPr>
          <w:bCs/>
          <w:i/>
          <w:iCs/>
          <w:szCs w:val="18"/>
        </w:rPr>
      </w:pPr>
      <w:r w:rsidRPr="0036055D">
        <w:rPr>
          <w:bCs/>
          <w:i/>
          <w:iCs/>
          <w:szCs w:val="18"/>
          <w:vertAlign w:val="superscript"/>
        </w:rPr>
        <w:t>1</w:t>
      </w:r>
      <w:r w:rsidRPr="0036055D">
        <w:rPr>
          <w:bCs/>
          <w:i/>
          <w:iCs/>
          <w:szCs w:val="18"/>
        </w:rPr>
        <w:t>  900,000</w:t>
      </w:r>
      <w:r w:rsidRPr="0036055D">
        <w:rPr>
          <w:rFonts w:ascii="Arial" w:hAnsi="Arial"/>
          <w:bCs/>
          <w:i/>
          <w:iCs/>
          <w:szCs w:val="18"/>
        </w:rPr>
        <w:t> </w:t>
      </w:r>
      <w:r w:rsidRPr="0036055D">
        <w:rPr>
          <w:bCs/>
          <w:i/>
          <w:iCs/>
          <w:szCs w:val="18"/>
        </w:rPr>
        <w:t>to</w:t>
      </w:r>
      <w:r w:rsidRPr="0036055D">
        <w:rPr>
          <w:rFonts w:ascii="Arial" w:hAnsi="Arial"/>
          <w:bCs/>
          <w:i/>
          <w:iCs/>
          <w:szCs w:val="18"/>
        </w:rPr>
        <w:t> </w:t>
      </w:r>
      <w:r w:rsidRPr="0036055D">
        <w:rPr>
          <w:bCs/>
          <w:i/>
          <w:iCs/>
          <w:szCs w:val="18"/>
        </w:rPr>
        <w:t>&lt;</w:t>
      </w:r>
      <w:r w:rsidRPr="0036055D">
        <w:rPr>
          <w:rFonts w:ascii="Arial" w:hAnsi="Arial"/>
          <w:bCs/>
          <w:i/>
          <w:iCs/>
          <w:szCs w:val="18"/>
        </w:rPr>
        <w:t> </w:t>
      </w:r>
      <w:r w:rsidRPr="0036055D">
        <w:rPr>
          <w:bCs/>
          <w:i/>
          <w:iCs/>
          <w:szCs w:val="18"/>
        </w:rPr>
        <w:t>1,000,000 </w:t>
      </w:r>
    </w:p>
    <w:p w14:paraId="0E20D885" w14:textId="75F5062D" w:rsidR="00392E77" w:rsidRPr="0036055D" w:rsidRDefault="00392E77" w:rsidP="0036055D">
      <w:pPr>
        <w:pStyle w:val="FooterTableFigure"/>
        <w:keepNext/>
        <w:keepLines/>
        <w:rPr>
          <w:bCs/>
          <w:i/>
          <w:iCs/>
          <w:szCs w:val="18"/>
        </w:rPr>
      </w:pPr>
      <w:r w:rsidRPr="0036055D">
        <w:rPr>
          <w:bCs/>
          <w:i/>
          <w:iCs/>
          <w:szCs w:val="18"/>
          <w:vertAlign w:val="superscript"/>
        </w:rPr>
        <w:t>2</w:t>
      </w:r>
      <w:r w:rsidRPr="0036055D">
        <w:rPr>
          <w:bCs/>
          <w:i/>
          <w:iCs/>
          <w:szCs w:val="18"/>
        </w:rPr>
        <w:t>  </w:t>
      </w:r>
      <w:r w:rsidR="00A872A8" w:rsidRPr="0036055D">
        <w:rPr>
          <w:bCs/>
          <w:i/>
          <w:iCs/>
          <w:szCs w:val="18"/>
        </w:rPr>
        <w:t>1,000,000</w:t>
      </w:r>
      <w:r w:rsidR="00A872A8" w:rsidRPr="0036055D">
        <w:rPr>
          <w:rFonts w:ascii="Arial" w:hAnsi="Arial"/>
          <w:bCs/>
          <w:i/>
          <w:iCs/>
          <w:szCs w:val="18"/>
        </w:rPr>
        <w:t> </w:t>
      </w:r>
      <w:r w:rsidR="00A872A8" w:rsidRPr="0036055D">
        <w:rPr>
          <w:bCs/>
          <w:i/>
          <w:iCs/>
          <w:szCs w:val="18"/>
        </w:rPr>
        <w:t>to</w:t>
      </w:r>
      <w:r w:rsidR="00A872A8" w:rsidRPr="0036055D">
        <w:rPr>
          <w:rFonts w:ascii="Arial" w:hAnsi="Arial"/>
          <w:bCs/>
          <w:i/>
          <w:iCs/>
          <w:szCs w:val="18"/>
        </w:rPr>
        <w:t> </w:t>
      </w:r>
      <w:r w:rsidR="00A872A8" w:rsidRPr="0036055D">
        <w:rPr>
          <w:bCs/>
          <w:i/>
          <w:iCs/>
          <w:szCs w:val="18"/>
        </w:rPr>
        <w:t>&lt;</w:t>
      </w:r>
      <w:r w:rsidR="00A872A8" w:rsidRPr="0036055D">
        <w:rPr>
          <w:rFonts w:ascii="Arial" w:hAnsi="Arial"/>
          <w:bCs/>
          <w:i/>
          <w:iCs/>
          <w:szCs w:val="18"/>
        </w:rPr>
        <w:t> </w:t>
      </w:r>
      <w:r w:rsidR="00A872A8" w:rsidRPr="0036055D">
        <w:rPr>
          <w:bCs/>
          <w:i/>
          <w:iCs/>
          <w:szCs w:val="18"/>
        </w:rPr>
        <w:t>2,000,000 </w:t>
      </w:r>
    </w:p>
    <w:p w14:paraId="1D1F2C87" w14:textId="1361B244" w:rsidR="00392E77" w:rsidRPr="0036055D" w:rsidRDefault="00392E77" w:rsidP="0036055D">
      <w:pPr>
        <w:pStyle w:val="FooterTableFigure"/>
        <w:keepNext/>
        <w:keepLines/>
        <w:rPr>
          <w:bCs/>
          <w:i/>
          <w:iCs/>
          <w:szCs w:val="18"/>
        </w:rPr>
      </w:pPr>
      <w:r w:rsidRPr="0036055D">
        <w:rPr>
          <w:bCs/>
          <w:i/>
          <w:iCs/>
          <w:szCs w:val="18"/>
          <w:vertAlign w:val="superscript"/>
        </w:rPr>
        <w:t>3</w:t>
      </w:r>
      <w:r w:rsidRPr="0036055D">
        <w:rPr>
          <w:bCs/>
          <w:i/>
          <w:iCs/>
          <w:szCs w:val="18"/>
        </w:rPr>
        <w:t>  </w:t>
      </w:r>
      <w:r w:rsidR="00783911" w:rsidRPr="0036055D">
        <w:rPr>
          <w:bCs/>
          <w:i/>
          <w:iCs/>
          <w:szCs w:val="18"/>
        </w:rPr>
        <w:t>$100</w:t>
      </w:r>
      <w:r w:rsidR="00783911" w:rsidRPr="0036055D">
        <w:rPr>
          <w:rFonts w:ascii="Arial" w:hAnsi="Arial"/>
          <w:bCs/>
          <w:i/>
          <w:iCs/>
          <w:szCs w:val="18"/>
        </w:rPr>
        <w:t> </w:t>
      </w:r>
      <w:r w:rsidR="00783911" w:rsidRPr="0036055D">
        <w:rPr>
          <w:bCs/>
          <w:i/>
          <w:iCs/>
          <w:szCs w:val="18"/>
        </w:rPr>
        <w:t>million</w:t>
      </w:r>
      <w:r w:rsidR="00783911" w:rsidRPr="0036055D">
        <w:rPr>
          <w:rFonts w:ascii="Arial" w:hAnsi="Arial"/>
          <w:bCs/>
          <w:i/>
          <w:iCs/>
          <w:szCs w:val="18"/>
        </w:rPr>
        <w:t> </w:t>
      </w:r>
      <w:r w:rsidR="00783911" w:rsidRPr="0036055D">
        <w:rPr>
          <w:bCs/>
          <w:i/>
          <w:iCs/>
          <w:szCs w:val="18"/>
        </w:rPr>
        <w:t>to</w:t>
      </w:r>
      <w:r w:rsidR="00783911" w:rsidRPr="0036055D">
        <w:rPr>
          <w:rFonts w:ascii="Arial" w:hAnsi="Arial"/>
          <w:bCs/>
          <w:i/>
          <w:iCs/>
          <w:szCs w:val="18"/>
        </w:rPr>
        <w:t> </w:t>
      </w:r>
      <w:r w:rsidR="00783911" w:rsidRPr="0036055D">
        <w:rPr>
          <w:bCs/>
          <w:i/>
          <w:iCs/>
          <w:szCs w:val="18"/>
        </w:rPr>
        <w:t>&lt;</w:t>
      </w:r>
      <w:r w:rsidR="00783911" w:rsidRPr="0036055D">
        <w:rPr>
          <w:rFonts w:ascii="Arial" w:hAnsi="Arial"/>
          <w:bCs/>
          <w:i/>
          <w:iCs/>
          <w:szCs w:val="18"/>
        </w:rPr>
        <w:t> </w:t>
      </w:r>
      <w:r w:rsidR="00783911" w:rsidRPr="0036055D">
        <w:rPr>
          <w:bCs/>
          <w:i/>
          <w:iCs/>
          <w:szCs w:val="18"/>
        </w:rPr>
        <w:t>$200</w:t>
      </w:r>
      <w:r w:rsidR="00783911" w:rsidRPr="0036055D">
        <w:rPr>
          <w:rFonts w:ascii="Arial" w:hAnsi="Arial"/>
          <w:bCs/>
          <w:i/>
          <w:iCs/>
          <w:szCs w:val="18"/>
        </w:rPr>
        <w:t> </w:t>
      </w:r>
      <w:r w:rsidR="00783911" w:rsidRPr="0036055D">
        <w:rPr>
          <w:bCs/>
          <w:i/>
          <w:iCs/>
          <w:szCs w:val="18"/>
        </w:rPr>
        <w:t>million </w:t>
      </w:r>
    </w:p>
    <w:p w14:paraId="77BD05A0" w14:textId="7C200416" w:rsidR="00411306" w:rsidRPr="0098262F" w:rsidRDefault="0036055D" w:rsidP="00620C25">
      <w:pPr>
        <w:pStyle w:val="FooterTableFigure"/>
        <w:rPr>
          <w:rStyle w:val="CommentReference"/>
        </w:rPr>
      </w:pPr>
      <w:r w:rsidRPr="0036055D">
        <w:rPr>
          <w:bCs/>
          <w:i/>
          <w:iCs/>
          <w:szCs w:val="18"/>
          <w:vertAlign w:val="superscript"/>
        </w:rPr>
        <w:t xml:space="preserve">4 </w:t>
      </w:r>
      <w:r w:rsidRPr="0036055D">
        <w:rPr>
          <w:bCs/>
          <w:i/>
          <w:iCs/>
          <w:szCs w:val="18"/>
        </w:rPr>
        <w:t>net cost saving</w:t>
      </w:r>
    </w:p>
    <w:p w14:paraId="4442B8D2" w14:textId="7349AC56" w:rsidR="00B8422E" w:rsidRPr="00933DA4" w:rsidRDefault="007C2E6A" w:rsidP="00B8422E">
      <w:pPr>
        <w:pStyle w:val="3-BodyText"/>
      </w:pPr>
      <w:r w:rsidRPr="00933DA4">
        <w:t>T</w:t>
      </w:r>
      <w:r w:rsidR="00536623" w:rsidRPr="00933DA4">
        <w:t>he submission state</w:t>
      </w:r>
      <w:r w:rsidRPr="00933DA4">
        <w:t>d</w:t>
      </w:r>
      <w:r w:rsidR="00536623" w:rsidRPr="00933DA4">
        <w:t xml:space="preserve"> that the </w:t>
      </w:r>
      <w:r w:rsidR="00475C0C" w:rsidRPr="00933DA4">
        <w:t>2 mg</w:t>
      </w:r>
      <w:r w:rsidR="00536623" w:rsidRPr="00933DA4">
        <w:t xml:space="preserve"> in 3 mL </w:t>
      </w:r>
      <w:r w:rsidR="00B814CD" w:rsidRPr="00933DA4">
        <w:t>pen device</w:t>
      </w:r>
      <w:r w:rsidR="00536623" w:rsidRPr="00933DA4">
        <w:t xml:space="preserve"> is being introduced to increase production efficiency to address product shortages, and that the currently listed </w:t>
      </w:r>
      <w:r w:rsidR="00475C0C" w:rsidRPr="00933DA4">
        <w:t>2</w:t>
      </w:r>
      <w:r w:rsidR="0036055D">
        <w:t> </w:t>
      </w:r>
      <w:r w:rsidR="00475C0C" w:rsidRPr="00933DA4">
        <w:t>mg</w:t>
      </w:r>
      <w:r w:rsidR="00536623" w:rsidRPr="00933DA4">
        <w:t xml:space="preserve"> in 1.5 mL </w:t>
      </w:r>
      <w:r w:rsidR="00B814CD" w:rsidRPr="00933DA4">
        <w:t>pen device</w:t>
      </w:r>
      <w:r w:rsidR="00536623" w:rsidRPr="00933DA4">
        <w:t xml:space="preserve"> is being discontinued</w:t>
      </w:r>
      <w:r w:rsidR="00F008D2" w:rsidRPr="00933DA4">
        <w:t xml:space="preserve">. </w:t>
      </w:r>
      <w:r w:rsidR="00362AE9" w:rsidRPr="00933DA4">
        <w:t>Overall, t</w:t>
      </w:r>
      <w:r w:rsidR="00F008D2" w:rsidRPr="00933DA4">
        <w:t xml:space="preserve">he semaglutide </w:t>
      </w:r>
      <w:r w:rsidR="00475C0C" w:rsidRPr="00933DA4">
        <w:t>2 mg</w:t>
      </w:r>
      <w:r w:rsidR="00F008D2" w:rsidRPr="00933DA4">
        <w:t xml:space="preserve"> in 3</w:t>
      </w:r>
      <w:r w:rsidR="00B220D1">
        <w:t> </w:t>
      </w:r>
      <w:r w:rsidR="00F008D2" w:rsidRPr="00933DA4">
        <w:t>mL pen device would not</w:t>
      </w:r>
      <w:r w:rsidR="0042653A" w:rsidRPr="00933DA4">
        <w:t xml:space="preserve"> be expected to</w:t>
      </w:r>
      <w:r w:rsidR="00F008D2" w:rsidRPr="00933DA4">
        <w:t xml:space="preserve"> grow the eligible population. The proposed listing would</w:t>
      </w:r>
      <w:r w:rsidR="001B2D1E" w:rsidRPr="00933DA4">
        <w:t xml:space="preserve"> be expected to have nil </w:t>
      </w:r>
      <w:r w:rsidR="00536623" w:rsidRPr="00933DA4">
        <w:t>cost to the PBS</w:t>
      </w:r>
      <w:r w:rsidRPr="00933DA4">
        <w:t>/RPBS</w:t>
      </w:r>
      <w:r w:rsidR="00B16B08" w:rsidRPr="00933DA4">
        <w:t xml:space="preserve">, provided </w:t>
      </w:r>
      <w:r w:rsidR="00475C0C" w:rsidRPr="00933DA4">
        <w:t>2 mg</w:t>
      </w:r>
      <w:r w:rsidR="00B16B08" w:rsidRPr="00933DA4">
        <w:t xml:space="preserve"> in 1.5 mL pen device is discontinued</w:t>
      </w:r>
      <w:r w:rsidR="00536623" w:rsidRPr="00933DA4">
        <w:t xml:space="preserve">. </w:t>
      </w:r>
      <w:bookmarkStart w:id="35" w:name="_Hlk175141351"/>
    </w:p>
    <w:p w14:paraId="5803A84B" w14:textId="7E1A496D" w:rsidR="00660820" w:rsidRPr="00660820" w:rsidRDefault="00660820" w:rsidP="00660820">
      <w:pPr>
        <w:pStyle w:val="3-BodyText"/>
      </w:pPr>
      <w:r w:rsidRPr="00660820">
        <w:rPr>
          <w:rFonts w:cs="Arial"/>
          <w:bCs/>
        </w:rPr>
        <w:t>At year 6, the estimated net cost to the PBS</w:t>
      </w:r>
      <w:r>
        <w:rPr>
          <w:rFonts w:cs="Arial"/>
          <w:bCs/>
        </w:rPr>
        <w:t>/RPBS</w:t>
      </w:r>
      <w:r w:rsidRPr="00660820">
        <w:rPr>
          <w:rFonts w:cs="Arial"/>
          <w:bCs/>
        </w:rPr>
        <w:t xml:space="preserve"> would be </w:t>
      </w:r>
      <w:r w:rsidRPr="002C0D6E">
        <w:t>$</w:t>
      </w:r>
      <w:r>
        <w:t>0</w:t>
      </w:r>
      <w:r w:rsidRPr="000D3858">
        <w:rPr>
          <w:rFonts w:ascii="Arial" w:hAnsi="Arial" w:cs="Arial"/>
          <w:bCs/>
          <w:sz w:val="22"/>
        </w:rPr>
        <w:t>.</w:t>
      </w:r>
    </w:p>
    <w:bookmarkEnd w:id="35"/>
    <w:p w14:paraId="53F376BB" w14:textId="77777777" w:rsidR="00BF718C" w:rsidRPr="0090150D" w:rsidRDefault="00BF718C" w:rsidP="00BF718C">
      <w:pPr>
        <w:pStyle w:val="2-SectionHeading"/>
      </w:pPr>
      <w:r w:rsidRPr="0090150D">
        <w:t>PBAC Outcome</w:t>
      </w:r>
    </w:p>
    <w:p w14:paraId="0B625845" w14:textId="6C655241" w:rsidR="008B2282" w:rsidRDefault="00BF718C" w:rsidP="00DF7B2C">
      <w:pPr>
        <w:pStyle w:val="3-BodyText"/>
      </w:pPr>
      <w:r>
        <w:t xml:space="preserve">The PBAC recommended the listing of semaglutide </w:t>
      </w:r>
      <w:r w:rsidR="00B6726F">
        <w:t>2 mg in 3 mL</w:t>
      </w:r>
      <w:r w:rsidR="00DF7B2C" w:rsidRPr="00DF7B2C">
        <w:t xml:space="preserve"> </w:t>
      </w:r>
      <w:r w:rsidR="00DF7B2C">
        <w:t xml:space="preserve">pre-filled pen on the PBS </w:t>
      </w:r>
      <w:r w:rsidR="00DF7B2C" w:rsidRPr="007C18B1">
        <w:t xml:space="preserve">General Schedule </w:t>
      </w:r>
      <w:r w:rsidR="00DF7B2C">
        <w:t xml:space="preserve">for the treatment of T2DM as an </w:t>
      </w:r>
      <w:r w:rsidR="00DF7B2C" w:rsidRPr="007C18B1">
        <w:t>Authority Required (Telephone/Online) listing for initial treatment and an Authority Required (STREAMLINED) listing for continuing treatment</w:t>
      </w:r>
      <w:r w:rsidR="00DF7B2C">
        <w:t xml:space="preserve">, under the same conditions as the currently listed 2 mg in 1.5 mL pre-filled pen. </w:t>
      </w:r>
      <w:r>
        <w:t xml:space="preserve">The PBAC’s recommendation for listing was based on, among other matters, its assessment that semaglutide </w:t>
      </w:r>
      <w:r w:rsidR="00B6726F">
        <w:t xml:space="preserve">2 mg in </w:t>
      </w:r>
      <w:r w:rsidR="0036055D">
        <w:t>3 </w:t>
      </w:r>
      <w:r w:rsidR="00B6726F">
        <w:t xml:space="preserve">mL would be </w:t>
      </w:r>
      <w:r w:rsidR="00A76FF2">
        <w:t xml:space="preserve">cost-effective </w:t>
      </w:r>
      <w:r w:rsidR="00B6726F">
        <w:t xml:space="preserve">if it </w:t>
      </w:r>
      <w:r w:rsidR="00A76FF2">
        <w:t>w</w:t>
      </w:r>
      <w:r w:rsidR="00F16C5E">
        <w:t>as</w:t>
      </w:r>
      <w:r w:rsidR="00A76FF2">
        <w:t xml:space="preserve"> </w:t>
      </w:r>
      <w:r w:rsidR="00B6726F">
        <w:t xml:space="preserve">cost-minimised against semaglutide 2 mg in 1.5 mL. </w:t>
      </w:r>
    </w:p>
    <w:p w14:paraId="3BD8BA0F" w14:textId="40757DE6" w:rsidR="00BF718C" w:rsidRDefault="00BD686F" w:rsidP="00DF7B2C">
      <w:pPr>
        <w:pStyle w:val="3-BodyText"/>
      </w:pPr>
      <w:r>
        <w:t xml:space="preserve">The </w:t>
      </w:r>
      <w:r w:rsidR="00A7526E">
        <w:t xml:space="preserve">PBAC considered that the </w:t>
      </w:r>
      <w:r>
        <w:t>equi-effective dose</w:t>
      </w:r>
      <w:r w:rsidR="00A7526E">
        <w:t>s</w:t>
      </w:r>
      <w:r>
        <w:t xml:space="preserve"> </w:t>
      </w:r>
      <w:r w:rsidR="002A1E47">
        <w:t xml:space="preserve">were </w:t>
      </w:r>
      <w:r>
        <w:t xml:space="preserve">semaglutide 2 mg in 3 mL </w:t>
      </w:r>
      <w:r w:rsidR="00F16C5E">
        <w:t xml:space="preserve">(0.68 mg/mL) pen device = </w:t>
      </w:r>
      <w:r>
        <w:t>semaglutide 2 mg in 1.5 mL</w:t>
      </w:r>
      <w:r w:rsidR="00F16C5E">
        <w:t xml:space="preserve"> (1.34 mg/mL) pen device</w:t>
      </w:r>
      <w:r>
        <w:t>.</w:t>
      </w:r>
    </w:p>
    <w:p w14:paraId="1CE8E4A0" w14:textId="241429F6" w:rsidR="003E0FC1" w:rsidRPr="003E0FC1" w:rsidRDefault="003E0FC1" w:rsidP="00DF7B2C">
      <w:pPr>
        <w:pStyle w:val="3-BodyText"/>
      </w:pPr>
      <w:r>
        <w:rPr>
          <w:rFonts w:cs="Arial"/>
          <w:bCs/>
          <w:snapToGrid w:val="0"/>
          <w:lang w:val="en-GB"/>
        </w:rPr>
        <w:t xml:space="preserve">The PBAC noted the sponsor’s intention to delist semaglutide 2 mg in 1.5 mL once semaglutide 2 mg in 3 mL is listed on the PBS. </w:t>
      </w:r>
    </w:p>
    <w:p w14:paraId="6C54E13E" w14:textId="061180ED" w:rsidR="00D90A20" w:rsidRDefault="00D90A20" w:rsidP="00DF7B2C">
      <w:pPr>
        <w:pStyle w:val="3-BodyText"/>
      </w:pPr>
      <w:r>
        <w:t>The PBAC considered that the nominated comparator of semaglutide 2 mg in 1.5</w:t>
      </w:r>
      <w:r w:rsidR="0036055D">
        <w:t> </w:t>
      </w:r>
      <w:r>
        <w:t>mL pre-filled pen was reasonable.</w:t>
      </w:r>
    </w:p>
    <w:p w14:paraId="733C27CD" w14:textId="60E3F5C5" w:rsidR="002C0575" w:rsidRDefault="002C0575" w:rsidP="002C0575">
      <w:pPr>
        <w:pStyle w:val="3-BodyText"/>
      </w:pPr>
      <w:r>
        <w:t xml:space="preserve">The PBAC </w:t>
      </w:r>
      <w:r w:rsidRPr="002826CB">
        <w:rPr>
          <w:szCs w:val="20"/>
        </w:rPr>
        <w:t>considered that the claim</w:t>
      </w:r>
      <w:r w:rsidR="00383919">
        <w:rPr>
          <w:szCs w:val="20"/>
        </w:rPr>
        <w:t>s</w:t>
      </w:r>
      <w:r w:rsidR="00F4044C">
        <w:rPr>
          <w:szCs w:val="20"/>
        </w:rPr>
        <w:t xml:space="preserve"> of bioequivalence and</w:t>
      </w:r>
      <w:r w:rsidRPr="002826CB">
        <w:rPr>
          <w:szCs w:val="20"/>
        </w:rPr>
        <w:t xml:space="preserve"> non-inferior safety w</w:t>
      </w:r>
      <w:r w:rsidR="00383919">
        <w:rPr>
          <w:szCs w:val="20"/>
        </w:rPr>
        <w:t>ere</w:t>
      </w:r>
      <w:r w:rsidRPr="002826CB">
        <w:rPr>
          <w:szCs w:val="20"/>
        </w:rPr>
        <w:t xml:space="preserve"> reasonable.</w:t>
      </w:r>
      <w:r>
        <w:rPr>
          <w:szCs w:val="20"/>
        </w:rPr>
        <w:t xml:space="preserve"> </w:t>
      </w:r>
      <w:r>
        <w:t xml:space="preserve">The PBAC noted the TGA Delegate’s </w:t>
      </w:r>
      <w:r w:rsidR="0049796A">
        <w:t xml:space="preserve">advice </w:t>
      </w:r>
      <w:r>
        <w:t xml:space="preserve">that </w:t>
      </w:r>
      <w:r w:rsidR="00F4044C">
        <w:t xml:space="preserve">based on the pharmacokinetic data submitted </w:t>
      </w:r>
      <w:r>
        <w:t xml:space="preserve">bioequivalence was demonstrated between subcutaneous semaglutide </w:t>
      </w:r>
      <w:r w:rsidRPr="00BD5C1A">
        <w:t>concentration 1.34 mg/mL</w:t>
      </w:r>
      <w:r>
        <w:t xml:space="preserve"> (2 mg in 1.5 mL pre-filled pen)</w:t>
      </w:r>
      <w:r w:rsidRPr="00BD5C1A">
        <w:t xml:space="preserve"> </w:t>
      </w:r>
      <w:r>
        <w:lastRenderedPageBreak/>
        <w:t>and</w:t>
      </w:r>
      <w:r w:rsidRPr="00BD5C1A">
        <w:t xml:space="preserve"> 0.68 mg/mL </w:t>
      </w:r>
      <w:r>
        <w:t>(2 mg in 3 mL pre-filled pen)</w:t>
      </w:r>
      <w:r w:rsidR="00F4044C">
        <w:t>.</w:t>
      </w:r>
      <w:r w:rsidR="0047468B">
        <w:t xml:space="preserve"> T</w:t>
      </w:r>
      <w:r w:rsidRPr="00933DA4">
        <w:t xml:space="preserve">he PBAC </w:t>
      </w:r>
      <w:r>
        <w:t xml:space="preserve">also noted </w:t>
      </w:r>
      <w:r w:rsidRPr="00933DA4">
        <w:t xml:space="preserve">the TGA Delegate’s advice </w:t>
      </w:r>
      <w:r>
        <w:t xml:space="preserve">that the </w:t>
      </w:r>
      <w:r w:rsidRPr="00BD5C1A">
        <w:t xml:space="preserve">safety profile of semaglutide observed in </w:t>
      </w:r>
      <w:r w:rsidR="0003359D">
        <w:t xml:space="preserve"> the data submitted was</w:t>
      </w:r>
      <w:r w:rsidRPr="00BD5C1A">
        <w:t xml:space="preserve"> consistent with the known safety profile of </w:t>
      </w:r>
      <w:r>
        <w:t>subcutaneous</w:t>
      </w:r>
      <w:r w:rsidRPr="00BD5C1A">
        <w:t xml:space="preserve"> semaglutide</w:t>
      </w:r>
      <w:r>
        <w:t xml:space="preserve"> and that n</w:t>
      </w:r>
      <w:r w:rsidRPr="00BD5C1A">
        <w:t>o new safety signals were observed</w:t>
      </w:r>
      <w:r w:rsidRPr="00933DA4">
        <w:t>.</w:t>
      </w:r>
    </w:p>
    <w:p w14:paraId="00E20FBD" w14:textId="5C6EED5E" w:rsidR="003E0FC1" w:rsidRDefault="003E0FC1" w:rsidP="002C0575">
      <w:pPr>
        <w:pStyle w:val="3-BodyText"/>
      </w:pPr>
      <w:r>
        <w:t xml:space="preserve">The PBAC </w:t>
      </w:r>
      <w:r w:rsidR="0003359D">
        <w:t xml:space="preserve">considered that the listing of semaglutide 2 mg in 3 mL would not result in </w:t>
      </w:r>
      <w:r w:rsidR="004803F4">
        <w:t>a net cost to the PBS.</w:t>
      </w:r>
    </w:p>
    <w:p w14:paraId="1D8B6A58" w14:textId="643985EB" w:rsidR="00E7184A" w:rsidRPr="00D505D7" w:rsidRDefault="005C5D95" w:rsidP="003D4635">
      <w:pPr>
        <w:pStyle w:val="3-BodyText"/>
      </w:pPr>
      <w:r w:rsidRPr="00D505D7">
        <w:rPr>
          <w:rFonts w:cs="Arial"/>
          <w:bCs/>
          <w:snapToGrid w:val="0"/>
          <w:lang w:val="en-GB"/>
        </w:rPr>
        <w:t xml:space="preserve">The PBAC advised that </w:t>
      </w:r>
      <w:r w:rsidRPr="00D505D7">
        <w:t>semaglutide 2 mg in 3 mL</w:t>
      </w:r>
      <w:r w:rsidRPr="00D505D7">
        <w:rPr>
          <w:rFonts w:cs="Arial"/>
          <w:bCs/>
          <w:snapToGrid w:val="0"/>
          <w:lang w:val="en-GB"/>
        </w:rPr>
        <w:t xml:space="preserve"> is suitable for prescribing by nurse practitioners.</w:t>
      </w:r>
    </w:p>
    <w:p w14:paraId="137732C7" w14:textId="64336072" w:rsidR="00E03D24" w:rsidRPr="009D1ADA" w:rsidRDefault="00E03D24" w:rsidP="00E03D24">
      <w:pPr>
        <w:pStyle w:val="3-BodyText"/>
        <w:rPr>
          <w:b/>
          <w:bCs/>
          <w:lang w:val="en-GB"/>
        </w:rPr>
      </w:pPr>
      <w:r w:rsidRPr="00D121C5">
        <w:rPr>
          <w:lang w:val="en-GB"/>
        </w:rPr>
        <w:t xml:space="preserve">The PBAC noted that its recommendation was on a cost-minimisation basis and advised that, because </w:t>
      </w:r>
      <w:r w:rsidRPr="00E03D24">
        <w:t>semaglutide 2 mg in 3 mL</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w:t>
      </w:r>
      <w:r w:rsidRPr="00E03D24">
        <w:rPr>
          <w:bCs/>
          <w:lang w:val="en-GB"/>
        </w:rPr>
        <w:t xml:space="preserve">over </w:t>
      </w:r>
      <w:r w:rsidRPr="00E03D24">
        <w:t>semaglutide 2 mg in 1.5 mL</w:t>
      </w:r>
      <w:r w:rsidRPr="00E03D24">
        <w:rPr>
          <w:bCs/>
          <w:lang w:val="en-GB"/>
        </w:rPr>
        <w:t>, or</w:t>
      </w:r>
      <w:r w:rsidRPr="00531A05">
        <w:rPr>
          <w:bCs/>
          <w:lang w:val="en-GB"/>
        </w:rPr>
        <w:t xml:space="preserve">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7A2AB202" w14:textId="688BBA92" w:rsidR="009D1ADA" w:rsidRPr="004A6C5B" w:rsidRDefault="009D1ADA" w:rsidP="00E03D24">
      <w:pPr>
        <w:pStyle w:val="3-BodyText"/>
        <w:rPr>
          <w:b/>
          <w:bCs/>
          <w:lang w:val="en-GB"/>
        </w:rPr>
      </w:pPr>
      <w:r w:rsidRPr="00525B39">
        <w:rPr>
          <w:rFonts w:cs="Arial"/>
          <w:bCs/>
          <w:snapToGrid w:val="0"/>
          <w:lang w:val="en-GB"/>
        </w:rPr>
        <w:t>The PBAC noted that this submission is not eligible for an Independent Review</w:t>
      </w:r>
      <w:r w:rsidR="00357C22">
        <w:rPr>
          <w:rFonts w:cs="Arial"/>
          <w:bCs/>
          <w:snapToGrid w:val="0"/>
          <w:lang w:val="en-GB"/>
        </w:rPr>
        <w:t xml:space="preserve"> because it </w:t>
      </w:r>
      <w:r w:rsidR="00357C22">
        <w:rPr>
          <w:bCs/>
          <w:snapToGrid w:val="0"/>
          <w:lang w:val="en-GB"/>
        </w:rPr>
        <w:t>received a positive recommendation</w:t>
      </w:r>
      <w:r w:rsidRPr="00525B39">
        <w:rPr>
          <w:rFonts w:cs="Arial"/>
          <w:bCs/>
          <w:snapToGrid w:val="0"/>
          <w:lang w:val="en-GB"/>
        </w:rPr>
        <w:t>.</w:t>
      </w:r>
    </w:p>
    <w:p w14:paraId="332DCCE2" w14:textId="77777777" w:rsidR="004A6C5B" w:rsidRPr="00525B39" w:rsidRDefault="004A6C5B" w:rsidP="0036055D">
      <w:pPr>
        <w:rPr>
          <w:rFonts w:asciiTheme="minorHAnsi" w:hAnsiTheme="minorHAnsi"/>
          <w:b/>
          <w:bCs/>
          <w:snapToGrid w:val="0"/>
          <w:lang w:val="en-GB"/>
        </w:rPr>
      </w:pPr>
      <w:r w:rsidRPr="00525B39">
        <w:rPr>
          <w:rFonts w:asciiTheme="minorHAnsi" w:hAnsiTheme="minorHAnsi"/>
          <w:b/>
          <w:bCs/>
          <w:snapToGrid w:val="0"/>
          <w:lang w:val="en-GB"/>
        </w:rPr>
        <w:t>Outcome:</w:t>
      </w:r>
    </w:p>
    <w:p w14:paraId="62E272B3" w14:textId="7F19D62F" w:rsidR="004A6C5B" w:rsidRDefault="004A6C5B" w:rsidP="0036055D">
      <w:pPr>
        <w:pStyle w:val="3-BodyText"/>
        <w:numPr>
          <w:ilvl w:val="0"/>
          <w:numId w:val="0"/>
        </w:numPr>
        <w:spacing w:before="0"/>
        <w:rPr>
          <w:rFonts w:cs="Arial"/>
          <w:bCs/>
          <w:snapToGrid w:val="0"/>
          <w:lang w:val="en-GB"/>
        </w:rPr>
      </w:pPr>
      <w:r w:rsidRPr="00525B39">
        <w:rPr>
          <w:rFonts w:cs="Arial"/>
          <w:bCs/>
          <w:snapToGrid w:val="0"/>
          <w:lang w:val="en-GB"/>
        </w:rPr>
        <w:t>Recommended</w:t>
      </w:r>
    </w:p>
    <w:p w14:paraId="7DDAF074" w14:textId="77777777" w:rsidR="00781460" w:rsidRPr="00907671" w:rsidRDefault="00781460" w:rsidP="00781460">
      <w:pPr>
        <w:pStyle w:val="2-SectionHeading"/>
        <w:numPr>
          <w:ilvl w:val="0"/>
          <w:numId w:val="1"/>
        </w:numPr>
      </w:pPr>
      <w:r w:rsidRPr="00907671">
        <w:t>Recommended listing</w:t>
      </w:r>
    </w:p>
    <w:p w14:paraId="773AC425" w14:textId="3E683195" w:rsidR="00315863" w:rsidRDefault="00781460" w:rsidP="00CA19DE">
      <w:pPr>
        <w:pStyle w:val="3-BodyText"/>
        <w:rPr>
          <w:snapToGrid w:val="0"/>
          <w:lang w:val="en-GB"/>
        </w:rPr>
      </w:pPr>
      <w:r w:rsidRPr="00CA19DE">
        <w:t>Add new item:</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61"/>
        <w:gridCol w:w="710"/>
        <w:gridCol w:w="2668"/>
        <w:gridCol w:w="811"/>
        <w:gridCol w:w="812"/>
        <w:gridCol w:w="811"/>
        <w:gridCol w:w="812"/>
        <w:gridCol w:w="1831"/>
      </w:tblGrid>
      <w:tr w:rsidR="00FD6403" w:rsidRPr="0099332C" w14:paraId="11393850" w14:textId="77777777" w:rsidTr="00CA19DE">
        <w:trPr>
          <w:gridBefore w:val="1"/>
          <w:wBefore w:w="6" w:type="dxa"/>
          <w:cantSplit/>
          <w:trHeight w:val="20"/>
        </w:trPr>
        <w:tc>
          <w:tcPr>
            <w:tcW w:w="3939" w:type="dxa"/>
            <w:gridSpan w:val="3"/>
            <w:vAlign w:val="center"/>
          </w:tcPr>
          <w:p w14:paraId="555E361A" w14:textId="77777777" w:rsidR="00FD6403" w:rsidRPr="0099332C" w:rsidRDefault="00FD6403" w:rsidP="00122FE2">
            <w:pPr>
              <w:keepLines/>
              <w:rPr>
                <w:rFonts w:ascii="Arial Narrow" w:hAnsi="Arial Narrow"/>
                <w:b/>
                <w:bCs/>
                <w:sz w:val="20"/>
                <w:szCs w:val="20"/>
              </w:rPr>
            </w:pPr>
            <w:r w:rsidRPr="0099332C">
              <w:rPr>
                <w:rFonts w:ascii="Arial Narrow" w:hAnsi="Arial Narrow"/>
                <w:b/>
                <w:bCs/>
                <w:sz w:val="20"/>
                <w:szCs w:val="20"/>
              </w:rPr>
              <w:t>MEDICINAL PRODUCT</w:t>
            </w:r>
          </w:p>
          <w:p w14:paraId="1A4E5F29" w14:textId="77777777" w:rsidR="00FD6403" w:rsidRPr="0099332C" w:rsidRDefault="00FD6403" w:rsidP="00122FE2">
            <w:pPr>
              <w:keepLines/>
              <w:rPr>
                <w:rFonts w:ascii="Arial Narrow" w:hAnsi="Arial Narrow"/>
                <w:b/>
                <w:sz w:val="20"/>
                <w:szCs w:val="20"/>
              </w:rPr>
            </w:pPr>
            <w:r w:rsidRPr="0099332C">
              <w:rPr>
                <w:rFonts w:ascii="Arial Narrow" w:hAnsi="Arial Narrow"/>
                <w:b/>
                <w:bCs/>
                <w:sz w:val="20"/>
                <w:szCs w:val="20"/>
              </w:rPr>
              <w:t>medicinal product pack</w:t>
            </w:r>
          </w:p>
        </w:tc>
        <w:tc>
          <w:tcPr>
            <w:tcW w:w="811" w:type="dxa"/>
            <w:vAlign w:val="center"/>
          </w:tcPr>
          <w:p w14:paraId="4BA567F5" w14:textId="77777777" w:rsidR="00FD6403" w:rsidRPr="0099332C" w:rsidRDefault="00FD6403" w:rsidP="00122FE2">
            <w:pPr>
              <w:keepLines/>
              <w:jc w:val="center"/>
              <w:rPr>
                <w:rFonts w:ascii="Arial Narrow" w:hAnsi="Arial Narrow"/>
                <w:b/>
                <w:sz w:val="20"/>
                <w:szCs w:val="20"/>
              </w:rPr>
            </w:pPr>
            <w:r w:rsidRPr="0099332C">
              <w:rPr>
                <w:rFonts w:ascii="Arial Narrow" w:hAnsi="Arial Narrow"/>
                <w:b/>
                <w:sz w:val="20"/>
                <w:szCs w:val="20"/>
              </w:rPr>
              <w:t>PBS item code</w:t>
            </w:r>
          </w:p>
        </w:tc>
        <w:tc>
          <w:tcPr>
            <w:tcW w:w="812" w:type="dxa"/>
            <w:vAlign w:val="center"/>
          </w:tcPr>
          <w:p w14:paraId="23920775" w14:textId="77777777" w:rsidR="00FD6403" w:rsidRPr="0099332C" w:rsidRDefault="00FD6403" w:rsidP="00122FE2">
            <w:pPr>
              <w:keepLines/>
              <w:jc w:val="center"/>
              <w:rPr>
                <w:rFonts w:ascii="Arial Narrow" w:hAnsi="Arial Narrow"/>
                <w:b/>
                <w:sz w:val="20"/>
                <w:szCs w:val="20"/>
              </w:rPr>
            </w:pPr>
            <w:r w:rsidRPr="0099332C">
              <w:rPr>
                <w:rFonts w:ascii="Arial Narrow" w:hAnsi="Arial Narrow"/>
                <w:b/>
                <w:sz w:val="20"/>
                <w:szCs w:val="20"/>
              </w:rPr>
              <w:t>Max. qty packs</w:t>
            </w:r>
          </w:p>
        </w:tc>
        <w:tc>
          <w:tcPr>
            <w:tcW w:w="811" w:type="dxa"/>
            <w:vAlign w:val="center"/>
          </w:tcPr>
          <w:p w14:paraId="3434EB19" w14:textId="77777777" w:rsidR="00FD6403" w:rsidRPr="0099332C" w:rsidRDefault="00FD6403" w:rsidP="00122FE2">
            <w:pPr>
              <w:keepLines/>
              <w:jc w:val="center"/>
              <w:rPr>
                <w:rFonts w:ascii="Arial Narrow" w:hAnsi="Arial Narrow"/>
                <w:b/>
                <w:sz w:val="20"/>
                <w:szCs w:val="20"/>
              </w:rPr>
            </w:pPr>
            <w:r w:rsidRPr="0099332C">
              <w:rPr>
                <w:rFonts w:ascii="Arial Narrow" w:hAnsi="Arial Narrow"/>
                <w:b/>
                <w:sz w:val="20"/>
                <w:szCs w:val="20"/>
              </w:rPr>
              <w:t>Max. qty units</w:t>
            </w:r>
          </w:p>
        </w:tc>
        <w:tc>
          <w:tcPr>
            <w:tcW w:w="812" w:type="dxa"/>
            <w:vAlign w:val="center"/>
          </w:tcPr>
          <w:p w14:paraId="6D2BDE85" w14:textId="77777777" w:rsidR="00FD6403" w:rsidRPr="0099332C" w:rsidRDefault="00FD6403" w:rsidP="00122FE2">
            <w:pPr>
              <w:keepLines/>
              <w:jc w:val="center"/>
              <w:rPr>
                <w:rFonts w:ascii="Arial Narrow" w:hAnsi="Arial Narrow"/>
                <w:b/>
                <w:sz w:val="20"/>
                <w:szCs w:val="20"/>
              </w:rPr>
            </w:pPr>
            <w:r w:rsidRPr="0099332C">
              <w:rPr>
                <w:rFonts w:ascii="Arial Narrow" w:hAnsi="Arial Narrow"/>
                <w:b/>
                <w:sz w:val="20"/>
                <w:szCs w:val="20"/>
              </w:rPr>
              <w:t>No. of repeats</w:t>
            </w:r>
          </w:p>
        </w:tc>
        <w:tc>
          <w:tcPr>
            <w:tcW w:w="1831" w:type="dxa"/>
            <w:vAlign w:val="center"/>
          </w:tcPr>
          <w:p w14:paraId="4704763F" w14:textId="77777777" w:rsidR="00FD6403" w:rsidRPr="0099332C" w:rsidRDefault="00FD6403" w:rsidP="00122FE2">
            <w:pPr>
              <w:keepLines/>
              <w:rPr>
                <w:rFonts w:ascii="Arial Narrow" w:hAnsi="Arial Narrow"/>
                <w:b/>
                <w:sz w:val="20"/>
                <w:szCs w:val="20"/>
                <w:lang w:val="fr-FR"/>
              </w:rPr>
            </w:pPr>
            <w:r w:rsidRPr="0099332C">
              <w:rPr>
                <w:rFonts w:ascii="Arial Narrow" w:hAnsi="Arial Narrow"/>
                <w:b/>
                <w:sz w:val="20"/>
                <w:szCs w:val="20"/>
              </w:rPr>
              <w:t>Available brands</w:t>
            </w:r>
          </w:p>
        </w:tc>
      </w:tr>
      <w:tr w:rsidR="00FD6403" w:rsidRPr="0099332C" w14:paraId="2CC2E22C" w14:textId="77777777" w:rsidTr="00CA19DE">
        <w:trPr>
          <w:gridBefore w:val="1"/>
          <w:wBefore w:w="6" w:type="dxa"/>
          <w:cantSplit/>
          <w:trHeight w:val="20"/>
        </w:trPr>
        <w:tc>
          <w:tcPr>
            <w:tcW w:w="9016" w:type="dxa"/>
            <w:gridSpan w:val="8"/>
            <w:vAlign w:val="center"/>
          </w:tcPr>
          <w:p w14:paraId="5B321E57" w14:textId="7CB82D71" w:rsidR="00FD6403" w:rsidRPr="0099332C" w:rsidRDefault="0099332C" w:rsidP="00122FE2">
            <w:pPr>
              <w:keepLines/>
              <w:rPr>
                <w:rFonts w:ascii="Arial Narrow" w:hAnsi="Arial Narrow"/>
                <w:sz w:val="20"/>
                <w:szCs w:val="20"/>
              </w:rPr>
            </w:pPr>
            <w:r>
              <w:rPr>
                <w:rFonts w:ascii="Arial Narrow" w:hAnsi="Arial Narrow"/>
                <w:sz w:val="20"/>
                <w:szCs w:val="20"/>
              </w:rPr>
              <w:t>SEMAGLUTIDE</w:t>
            </w:r>
          </w:p>
        </w:tc>
      </w:tr>
      <w:tr w:rsidR="008E5437" w:rsidRPr="003F4AAD" w14:paraId="67D54DEA" w14:textId="77777777" w:rsidTr="00CA19DE">
        <w:trPr>
          <w:gridBefore w:val="1"/>
          <w:wBefore w:w="6" w:type="dxa"/>
          <w:cantSplit/>
          <w:trHeight w:val="20"/>
        </w:trPr>
        <w:tc>
          <w:tcPr>
            <w:tcW w:w="3939" w:type="dxa"/>
            <w:gridSpan w:val="3"/>
            <w:vAlign w:val="center"/>
          </w:tcPr>
          <w:p w14:paraId="52E60AA0" w14:textId="4B2AA44E" w:rsidR="008E5437" w:rsidRPr="007700F0" w:rsidRDefault="008E5437" w:rsidP="00122FE2">
            <w:pPr>
              <w:keepLines/>
              <w:rPr>
                <w:rFonts w:ascii="Arial Narrow" w:hAnsi="Arial Narrow"/>
                <w:sz w:val="20"/>
                <w:szCs w:val="20"/>
                <w:lang w:val="fr-FR"/>
              </w:rPr>
            </w:pPr>
            <w:proofErr w:type="gramStart"/>
            <w:r w:rsidRPr="007700F0">
              <w:rPr>
                <w:rFonts w:ascii="Arial Narrow" w:hAnsi="Arial Narrow"/>
                <w:sz w:val="20"/>
                <w:szCs w:val="20"/>
                <w:lang w:val="fr-FR"/>
              </w:rPr>
              <w:t>semaglutide</w:t>
            </w:r>
            <w:proofErr w:type="gramEnd"/>
            <w:r w:rsidRPr="007700F0">
              <w:rPr>
                <w:rFonts w:ascii="Arial Narrow" w:hAnsi="Arial Narrow"/>
                <w:sz w:val="20"/>
                <w:szCs w:val="20"/>
                <w:lang w:val="fr-FR"/>
              </w:rPr>
              <w:t xml:space="preserve"> 1.34 mg/</w:t>
            </w:r>
            <w:proofErr w:type="spellStart"/>
            <w:r w:rsidRPr="007700F0">
              <w:rPr>
                <w:rFonts w:ascii="Arial Narrow" w:hAnsi="Arial Narrow"/>
                <w:sz w:val="20"/>
                <w:szCs w:val="20"/>
                <w:lang w:val="fr-FR"/>
              </w:rPr>
              <w:t>mL</w:t>
            </w:r>
            <w:proofErr w:type="spellEnd"/>
            <w:r w:rsidRPr="007700F0">
              <w:rPr>
                <w:rFonts w:ascii="Arial Narrow" w:hAnsi="Arial Narrow"/>
                <w:sz w:val="20"/>
                <w:szCs w:val="20"/>
                <w:lang w:val="fr-FR"/>
              </w:rPr>
              <w:t xml:space="preserve"> injection, 1 x 1.5 </w:t>
            </w:r>
            <w:proofErr w:type="spellStart"/>
            <w:r w:rsidRPr="007700F0">
              <w:rPr>
                <w:rFonts w:ascii="Arial Narrow" w:hAnsi="Arial Narrow"/>
                <w:sz w:val="20"/>
                <w:szCs w:val="20"/>
                <w:lang w:val="fr-FR"/>
              </w:rPr>
              <w:t>mL</w:t>
            </w:r>
            <w:proofErr w:type="spellEnd"/>
            <w:r w:rsidRPr="007700F0">
              <w:rPr>
                <w:rFonts w:ascii="Arial Narrow" w:hAnsi="Arial Narrow"/>
                <w:sz w:val="20"/>
                <w:szCs w:val="20"/>
                <w:lang w:val="fr-FR"/>
              </w:rPr>
              <w:t xml:space="preserve"> </w:t>
            </w:r>
            <w:proofErr w:type="spellStart"/>
            <w:r w:rsidRPr="007700F0">
              <w:rPr>
                <w:rFonts w:ascii="Arial Narrow" w:hAnsi="Arial Narrow"/>
                <w:sz w:val="20"/>
                <w:szCs w:val="20"/>
                <w:lang w:val="fr-FR"/>
              </w:rPr>
              <w:t>pen</w:t>
            </w:r>
            <w:proofErr w:type="spellEnd"/>
            <w:r w:rsidRPr="007700F0">
              <w:rPr>
                <w:rFonts w:ascii="Arial Narrow" w:hAnsi="Arial Narrow"/>
                <w:sz w:val="20"/>
                <w:szCs w:val="20"/>
                <w:lang w:val="fr-FR"/>
              </w:rPr>
              <w:t xml:space="preserve"> </w:t>
            </w:r>
            <w:proofErr w:type="spellStart"/>
            <w:r w:rsidRPr="007700F0">
              <w:rPr>
                <w:rFonts w:ascii="Arial Narrow" w:hAnsi="Arial Narrow"/>
                <w:sz w:val="20"/>
                <w:szCs w:val="20"/>
                <w:lang w:val="fr-FR"/>
              </w:rPr>
              <w:t>device</w:t>
            </w:r>
            <w:proofErr w:type="spellEnd"/>
          </w:p>
        </w:tc>
        <w:tc>
          <w:tcPr>
            <w:tcW w:w="811" w:type="dxa"/>
            <w:vAlign w:val="center"/>
          </w:tcPr>
          <w:p w14:paraId="382B9F2B" w14:textId="4661A4A7" w:rsidR="008E5437" w:rsidRDefault="008E5437" w:rsidP="00122FE2">
            <w:pPr>
              <w:keepLines/>
              <w:jc w:val="center"/>
              <w:rPr>
                <w:rFonts w:ascii="Arial Narrow" w:hAnsi="Arial Narrow"/>
                <w:sz w:val="20"/>
                <w:szCs w:val="20"/>
              </w:rPr>
            </w:pPr>
            <w:r w:rsidRPr="002F6EE8">
              <w:rPr>
                <w:rFonts w:ascii="Arial Narrow" w:hAnsi="Arial Narrow"/>
                <w:sz w:val="20"/>
                <w:szCs w:val="20"/>
              </w:rPr>
              <w:t>12080T</w:t>
            </w:r>
          </w:p>
          <w:p w14:paraId="5E328B64" w14:textId="248C9A74" w:rsidR="008E5437" w:rsidRPr="008E5437" w:rsidRDefault="008E5437" w:rsidP="00122FE2">
            <w:pPr>
              <w:keepLines/>
              <w:jc w:val="center"/>
              <w:rPr>
                <w:rFonts w:ascii="Arial Narrow" w:hAnsi="Arial Narrow"/>
                <w:sz w:val="20"/>
                <w:szCs w:val="20"/>
              </w:rPr>
            </w:pPr>
            <w:r w:rsidRPr="008E5437">
              <w:rPr>
                <w:rFonts w:ascii="Arial Narrow" w:hAnsi="Arial Narrow"/>
                <w:sz w:val="20"/>
                <w:szCs w:val="20"/>
                <w:vertAlign w:val="subscript"/>
              </w:rPr>
              <w:t>MP NP</w:t>
            </w:r>
          </w:p>
        </w:tc>
        <w:tc>
          <w:tcPr>
            <w:tcW w:w="812" w:type="dxa"/>
            <w:vAlign w:val="center"/>
          </w:tcPr>
          <w:p w14:paraId="541A716A" w14:textId="7486C4D1" w:rsidR="008E5437" w:rsidRPr="0099332C" w:rsidRDefault="008E5437" w:rsidP="00122FE2">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157DD38A" w14:textId="71397AA9" w:rsidR="008E5437" w:rsidRDefault="008E5437" w:rsidP="00122FE2">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7291B6B" w14:textId="4523A599" w:rsidR="008E5437" w:rsidRPr="0099332C" w:rsidRDefault="008E5437" w:rsidP="00122FE2">
            <w:pPr>
              <w:keepLines/>
              <w:jc w:val="center"/>
              <w:rPr>
                <w:rFonts w:ascii="Arial Narrow" w:hAnsi="Arial Narrow"/>
                <w:sz w:val="20"/>
                <w:szCs w:val="20"/>
              </w:rPr>
            </w:pPr>
            <w:r>
              <w:rPr>
                <w:rFonts w:ascii="Arial Narrow" w:hAnsi="Arial Narrow"/>
                <w:sz w:val="20"/>
                <w:szCs w:val="20"/>
              </w:rPr>
              <w:t>5</w:t>
            </w:r>
          </w:p>
        </w:tc>
        <w:tc>
          <w:tcPr>
            <w:tcW w:w="1831" w:type="dxa"/>
            <w:vAlign w:val="center"/>
          </w:tcPr>
          <w:p w14:paraId="1F0D99E3" w14:textId="0394B055" w:rsidR="008E5437" w:rsidRDefault="008E5437" w:rsidP="00122FE2">
            <w:pPr>
              <w:keepLines/>
              <w:rPr>
                <w:rFonts w:ascii="Arial Narrow" w:hAnsi="Arial Narrow"/>
                <w:sz w:val="20"/>
                <w:szCs w:val="20"/>
              </w:rPr>
            </w:pPr>
            <w:r w:rsidRPr="00161E88">
              <w:rPr>
                <w:rFonts w:ascii="Arial Narrow" w:hAnsi="Arial Narrow"/>
                <w:sz w:val="20"/>
                <w:szCs w:val="20"/>
              </w:rPr>
              <w:t>Ozempic</w:t>
            </w:r>
          </w:p>
        </w:tc>
      </w:tr>
      <w:tr w:rsidR="008E5437" w:rsidRPr="003F4AAD" w14:paraId="65E26AC9" w14:textId="77777777" w:rsidTr="00CA19DE">
        <w:trPr>
          <w:gridBefore w:val="1"/>
          <w:wBefore w:w="6" w:type="dxa"/>
          <w:cantSplit/>
          <w:trHeight w:val="20"/>
        </w:trPr>
        <w:tc>
          <w:tcPr>
            <w:tcW w:w="3939" w:type="dxa"/>
            <w:gridSpan w:val="3"/>
            <w:vAlign w:val="center"/>
          </w:tcPr>
          <w:p w14:paraId="4B6B8168" w14:textId="58FD290F" w:rsidR="008E5437" w:rsidRPr="007700F0" w:rsidRDefault="002F7869" w:rsidP="00122FE2">
            <w:pPr>
              <w:keepLines/>
              <w:rPr>
                <w:rFonts w:ascii="Arial Narrow" w:hAnsi="Arial Narrow"/>
                <w:i/>
                <w:iCs/>
                <w:sz w:val="20"/>
                <w:szCs w:val="20"/>
                <w:lang w:val="fr-FR"/>
              </w:rPr>
            </w:pPr>
            <w:proofErr w:type="gramStart"/>
            <w:r w:rsidRPr="007700F0">
              <w:rPr>
                <w:rFonts w:ascii="Arial Narrow" w:hAnsi="Arial Narrow"/>
                <w:i/>
                <w:iCs/>
                <w:sz w:val="20"/>
                <w:szCs w:val="20"/>
                <w:lang w:val="fr-FR"/>
              </w:rPr>
              <w:t>s</w:t>
            </w:r>
            <w:r w:rsidR="008E5437" w:rsidRPr="007700F0">
              <w:rPr>
                <w:rFonts w:ascii="Arial Narrow" w:hAnsi="Arial Narrow"/>
                <w:i/>
                <w:iCs/>
                <w:sz w:val="20"/>
                <w:szCs w:val="20"/>
                <w:lang w:val="fr-FR"/>
              </w:rPr>
              <w:t>emaglutide</w:t>
            </w:r>
            <w:proofErr w:type="gramEnd"/>
            <w:r w:rsidR="008E5437" w:rsidRPr="007700F0">
              <w:rPr>
                <w:rFonts w:ascii="Arial Narrow" w:hAnsi="Arial Narrow"/>
                <w:i/>
                <w:iCs/>
                <w:sz w:val="20"/>
                <w:szCs w:val="20"/>
                <w:lang w:val="fr-FR"/>
              </w:rPr>
              <w:t xml:space="preserve"> 0.68 mg/</w:t>
            </w:r>
            <w:proofErr w:type="spellStart"/>
            <w:r w:rsidR="008E5437" w:rsidRPr="007700F0">
              <w:rPr>
                <w:rFonts w:ascii="Arial Narrow" w:hAnsi="Arial Narrow"/>
                <w:i/>
                <w:iCs/>
                <w:sz w:val="20"/>
                <w:szCs w:val="20"/>
                <w:lang w:val="fr-FR"/>
              </w:rPr>
              <w:t>mL</w:t>
            </w:r>
            <w:proofErr w:type="spellEnd"/>
            <w:r w:rsidR="008E5437" w:rsidRPr="007700F0">
              <w:rPr>
                <w:rFonts w:ascii="Arial Narrow" w:hAnsi="Arial Narrow"/>
                <w:i/>
                <w:iCs/>
                <w:sz w:val="20"/>
                <w:szCs w:val="20"/>
                <w:lang w:val="fr-FR"/>
              </w:rPr>
              <w:t xml:space="preserve"> injection, 1 x 3 </w:t>
            </w:r>
            <w:proofErr w:type="spellStart"/>
            <w:r w:rsidR="008E5437" w:rsidRPr="007700F0">
              <w:rPr>
                <w:rFonts w:ascii="Arial Narrow" w:hAnsi="Arial Narrow"/>
                <w:i/>
                <w:iCs/>
                <w:sz w:val="20"/>
                <w:szCs w:val="20"/>
                <w:lang w:val="fr-FR"/>
              </w:rPr>
              <w:t>mL</w:t>
            </w:r>
            <w:proofErr w:type="spellEnd"/>
            <w:r w:rsidR="008E5437" w:rsidRPr="007700F0">
              <w:rPr>
                <w:rFonts w:ascii="Arial Narrow" w:hAnsi="Arial Narrow"/>
                <w:i/>
                <w:iCs/>
                <w:sz w:val="20"/>
                <w:szCs w:val="20"/>
                <w:lang w:val="fr-FR"/>
              </w:rPr>
              <w:t xml:space="preserve"> </w:t>
            </w:r>
            <w:proofErr w:type="spellStart"/>
            <w:r w:rsidR="008E5437" w:rsidRPr="007700F0">
              <w:rPr>
                <w:rFonts w:ascii="Arial Narrow" w:hAnsi="Arial Narrow"/>
                <w:i/>
                <w:iCs/>
                <w:sz w:val="20"/>
                <w:szCs w:val="20"/>
                <w:lang w:val="fr-FR"/>
              </w:rPr>
              <w:t>pen</w:t>
            </w:r>
            <w:proofErr w:type="spellEnd"/>
            <w:r w:rsidR="008E5437" w:rsidRPr="007700F0">
              <w:rPr>
                <w:rFonts w:ascii="Arial Narrow" w:hAnsi="Arial Narrow"/>
                <w:i/>
                <w:iCs/>
                <w:sz w:val="20"/>
                <w:szCs w:val="20"/>
                <w:lang w:val="fr-FR"/>
              </w:rPr>
              <w:t xml:space="preserve"> </w:t>
            </w:r>
            <w:proofErr w:type="spellStart"/>
            <w:r w:rsidR="008E5437" w:rsidRPr="007700F0">
              <w:rPr>
                <w:rFonts w:ascii="Arial Narrow" w:hAnsi="Arial Narrow"/>
                <w:i/>
                <w:iCs/>
                <w:sz w:val="20"/>
                <w:szCs w:val="20"/>
                <w:lang w:val="fr-FR"/>
              </w:rPr>
              <w:t>device</w:t>
            </w:r>
            <w:proofErr w:type="spellEnd"/>
          </w:p>
        </w:tc>
        <w:tc>
          <w:tcPr>
            <w:tcW w:w="811" w:type="dxa"/>
            <w:vAlign w:val="center"/>
          </w:tcPr>
          <w:p w14:paraId="5C6E97DB" w14:textId="77777777" w:rsidR="008E5437" w:rsidRPr="008E5437" w:rsidRDefault="008E5437" w:rsidP="00122FE2">
            <w:pPr>
              <w:keepLines/>
              <w:jc w:val="center"/>
              <w:rPr>
                <w:rFonts w:ascii="Arial Narrow" w:hAnsi="Arial Narrow"/>
                <w:i/>
                <w:iCs/>
                <w:sz w:val="20"/>
                <w:szCs w:val="20"/>
              </w:rPr>
            </w:pPr>
            <w:r w:rsidRPr="008E5437">
              <w:rPr>
                <w:rFonts w:ascii="Arial Narrow" w:hAnsi="Arial Narrow"/>
                <w:i/>
                <w:iCs/>
                <w:sz w:val="20"/>
                <w:szCs w:val="20"/>
              </w:rPr>
              <w:t>NEW</w:t>
            </w:r>
          </w:p>
          <w:p w14:paraId="7650614C" w14:textId="5DF6D513" w:rsidR="008E5437" w:rsidRPr="008E5437" w:rsidRDefault="008E5437" w:rsidP="00122FE2">
            <w:pPr>
              <w:keepLines/>
              <w:jc w:val="center"/>
              <w:rPr>
                <w:rFonts w:ascii="Arial Narrow" w:hAnsi="Arial Narrow"/>
                <w:i/>
                <w:iCs/>
                <w:sz w:val="20"/>
                <w:szCs w:val="20"/>
              </w:rPr>
            </w:pPr>
            <w:r w:rsidRPr="008E5437">
              <w:rPr>
                <w:rFonts w:ascii="Arial Narrow" w:hAnsi="Arial Narrow"/>
                <w:i/>
                <w:iCs/>
                <w:sz w:val="20"/>
                <w:szCs w:val="20"/>
                <w:vertAlign w:val="subscript"/>
              </w:rPr>
              <w:t>MP NP</w:t>
            </w:r>
          </w:p>
        </w:tc>
        <w:tc>
          <w:tcPr>
            <w:tcW w:w="812" w:type="dxa"/>
            <w:vAlign w:val="center"/>
          </w:tcPr>
          <w:p w14:paraId="04B19DBE" w14:textId="77777777" w:rsidR="008E5437" w:rsidRPr="008E5437" w:rsidRDefault="008E5437" w:rsidP="00122FE2">
            <w:pPr>
              <w:keepLines/>
              <w:jc w:val="center"/>
              <w:rPr>
                <w:rFonts w:ascii="Arial Narrow" w:hAnsi="Arial Narrow"/>
                <w:i/>
                <w:iCs/>
                <w:sz w:val="20"/>
                <w:szCs w:val="20"/>
              </w:rPr>
            </w:pPr>
            <w:r w:rsidRPr="008E5437">
              <w:rPr>
                <w:rFonts w:ascii="Arial Narrow" w:hAnsi="Arial Narrow"/>
                <w:i/>
                <w:iCs/>
                <w:sz w:val="20"/>
                <w:szCs w:val="20"/>
              </w:rPr>
              <w:t>1</w:t>
            </w:r>
          </w:p>
        </w:tc>
        <w:tc>
          <w:tcPr>
            <w:tcW w:w="811" w:type="dxa"/>
            <w:vAlign w:val="center"/>
          </w:tcPr>
          <w:p w14:paraId="2CFD42B0" w14:textId="67F0DFE3" w:rsidR="008E5437" w:rsidRPr="008E5437" w:rsidRDefault="008E5437" w:rsidP="00122FE2">
            <w:pPr>
              <w:keepLines/>
              <w:jc w:val="center"/>
              <w:rPr>
                <w:rFonts w:ascii="Arial Narrow" w:hAnsi="Arial Narrow"/>
                <w:i/>
                <w:iCs/>
                <w:sz w:val="20"/>
                <w:szCs w:val="20"/>
              </w:rPr>
            </w:pPr>
            <w:r w:rsidRPr="008E5437">
              <w:rPr>
                <w:rFonts w:ascii="Arial Narrow" w:hAnsi="Arial Narrow"/>
                <w:i/>
                <w:iCs/>
                <w:sz w:val="20"/>
                <w:szCs w:val="20"/>
              </w:rPr>
              <w:t>1</w:t>
            </w:r>
          </w:p>
        </w:tc>
        <w:tc>
          <w:tcPr>
            <w:tcW w:w="812" w:type="dxa"/>
            <w:vAlign w:val="center"/>
          </w:tcPr>
          <w:p w14:paraId="0AF42A6A" w14:textId="77777777" w:rsidR="008E5437" w:rsidRPr="008E5437" w:rsidRDefault="008E5437" w:rsidP="00122FE2">
            <w:pPr>
              <w:keepLines/>
              <w:jc w:val="center"/>
              <w:rPr>
                <w:rFonts w:ascii="Arial Narrow" w:hAnsi="Arial Narrow"/>
                <w:i/>
                <w:iCs/>
                <w:sz w:val="20"/>
                <w:szCs w:val="20"/>
              </w:rPr>
            </w:pPr>
            <w:r w:rsidRPr="008E5437">
              <w:rPr>
                <w:rFonts w:ascii="Arial Narrow" w:hAnsi="Arial Narrow"/>
                <w:i/>
                <w:iCs/>
                <w:sz w:val="20"/>
                <w:szCs w:val="20"/>
              </w:rPr>
              <w:t>5</w:t>
            </w:r>
          </w:p>
        </w:tc>
        <w:tc>
          <w:tcPr>
            <w:tcW w:w="1831" w:type="dxa"/>
            <w:vAlign w:val="center"/>
          </w:tcPr>
          <w:p w14:paraId="540BDB21" w14:textId="50C85393" w:rsidR="008E5437" w:rsidRPr="008E5437" w:rsidRDefault="008E5437" w:rsidP="00122FE2">
            <w:pPr>
              <w:keepLines/>
              <w:rPr>
                <w:rFonts w:ascii="Arial Narrow" w:hAnsi="Arial Narrow"/>
                <w:i/>
                <w:iCs/>
                <w:sz w:val="20"/>
                <w:szCs w:val="20"/>
              </w:rPr>
            </w:pPr>
            <w:r w:rsidRPr="008E5437">
              <w:rPr>
                <w:rFonts w:ascii="Arial Narrow" w:hAnsi="Arial Narrow"/>
                <w:i/>
                <w:iCs/>
                <w:sz w:val="20"/>
                <w:szCs w:val="20"/>
              </w:rPr>
              <w:t>Ozempic</w:t>
            </w:r>
          </w:p>
        </w:tc>
      </w:tr>
      <w:tr w:rsidR="008E5437" w:rsidRPr="003F4AAD" w14:paraId="1A5E7C0A"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9016" w:type="dxa"/>
            <w:gridSpan w:val="8"/>
            <w:tcBorders>
              <w:top w:val="single" w:sz="4" w:space="0" w:color="auto"/>
              <w:left w:val="single" w:sz="4" w:space="0" w:color="auto"/>
              <w:right w:val="single" w:sz="4" w:space="0" w:color="auto"/>
            </w:tcBorders>
            <w:vAlign w:val="center"/>
          </w:tcPr>
          <w:p w14:paraId="3A278D24" w14:textId="77777777" w:rsidR="008E5437" w:rsidRPr="003F4AAD" w:rsidRDefault="008E5437" w:rsidP="00122FE2">
            <w:pPr>
              <w:keepLines/>
              <w:rPr>
                <w:rFonts w:ascii="Arial Narrow" w:hAnsi="Arial Narrow"/>
                <w:sz w:val="20"/>
                <w:szCs w:val="20"/>
              </w:rPr>
            </w:pPr>
          </w:p>
        </w:tc>
      </w:tr>
      <w:tr w:rsidR="008E5437" w:rsidRPr="003F4AAD" w14:paraId="08FEF360"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9016" w:type="dxa"/>
            <w:gridSpan w:val="8"/>
            <w:tcBorders>
              <w:top w:val="single" w:sz="4" w:space="0" w:color="auto"/>
              <w:left w:val="single" w:sz="4" w:space="0" w:color="auto"/>
              <w:right w:val="single" w:sz="4" w:space="0" w:color="auto"/>
            </w:tcBorders>
            <w:vAlign w:val="center"/>
          </w:tcPr>
          <w:p w14:paraId="35C95CEE" w14:textId="2A69505B" w:rsidR="008E5437" w:rsidRPr="003F4AAD" w:rsidRDefault="008E5437" w:rsidP="00122FE2">
            <w:pPr>
              <w:keepLines/>
              <w:rPr>
                <w:rFonts w:ascii="Arial Narrow" w:hAnsi="Arial Narrow"/>
                <w:b/>
                <w:sz w:val="20"/>
                <w:szCs w:val="20"/>
              </w:rPr>
            </w:pPr>
            <w:r w:rsidRPr="003F4AAD">
              <w:rPr>
                <w:rFonts w:ascii="Arial Narrow" w:hAnsi="Arial Narrow"/>
                <w:b/>
                <w:sz w:val="20"/>
                <w:szCs w:val="20"/>
              </w:rPr>
              <w:t xml:space="preserve">Restriction Summary / Treatment of Concept: </w:t>
            </w:r>
          </w:p>
        </w:tc>
      </w:tr>
      <w:tr w:rsidR="008E5437" w:rsidRPr="003F4AAD" w14:paraId="6193ED6A"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1271" w:type="dxa"/>
            <w:gridSpan w:val="2"/>
            <w:vMerge w:val="restart"/>
            <w:tcBorders>
              <w:top w:val="single" w:sz="4" w:space="0" w:color="auto"/>
              <w:left w:val="single" w:sz="4" w:space="0" w:color="auto"/>
              <w:right w:val="single" w:sz="4" w:space="0" w:color="auto"/>
            </w:tcBorders>
          </w:tcPr>
          <w:p w14:paraId="37CB6658" w14:textId="19FF9E64" w:rsidR="008E5437" w:rsidRPr="003F4AAD" w:rsidRDefault="008E5437" w:rsidP="00122FE2">
            <w:pPr>
              <w:keepLines/>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2207DA" w14:textId="77777777" w:rsidR="008E5437" w:rsidRPr="003F4AAD" w:rsidRDefault="008E5437" w:rsidP="00122FE2">
            <w:pPr>
              <w:keepLines/>
              <w:rPr>
                <w:rFonts w:ascii="Arial Narrow" w:hAnsi="Arial Narrow"/>
                <w:sz w:val="20"/>
                <w:szCs w:val="20"/>
              </w:rPr>
            </w:pPr>
            <w:r w:rsidRPr="003F4AAD">
              <w:rPr>
                <w:rFonts w:ascii="Arial Narrow" w:hAnsi="Arial Narrow"/>
                <w:b/>
                <w:sz w:val="20"/>
                <w:szCs w:val="20"/>
              </w:rPr>
              <w:t xml:space="preserve">Category / Program: </w:t>
            </w:r>
            <w:r w:rsidRPr="003F4AAD">
              <w:rPr>
                <w:rFonts w:ascii="Arial Narrow" w:hAnsi="Arial Narrow"/>
                <w:sz w:val="20"/>
                <w:szCs w:val="20"/>
              </w:rPr>
              <w:t>GENERAL – General Schedule (GE)</w:t>
            </w:r>
            <w:r w:rsidRPr="003F4AAD">
              <w:rPr>
                <w:rFonts w:ascii="Arial Narrow" w:hAnsi="Arial Narrow"/>
                <w:color w:val="FF0000"/>
                <w:sz w:val="20"/>
                <w:szCs w:val="20"/>
              </w:rPr>
              <w:t xml:space="preserve"> </w:t>
            </w:r>
          </w:p>
        </w:tc>
      </w:tr>
      <w:tr w:rsidR="008E5437" w:rsidRPr="003F4AAD" w14:paraId="1A4AD61A"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1271" w:type="dxa"/>
            <w:gridSpan w:val="2"/>
            <w:vMerge/>
            <w:tcBorders>
              <w:left w:val="single" w:sz="4" w:space="0" w:color="auto"/>
              <w:right w:val="single" w:sz="4" w:space="0" w:color="auto"/>
            </w:tcBorders>
          </w:tcPr>
          <w:p w14:paraId="0307F6B2" w14:textId="77777777" w:rsidR="008E5437" w:rsidRPr="003F4AAD" w:rsidRDefault="008E5437" w:rsidP="00122FE2">
            <w:pPr>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8FAF74" w14:textId="6C89BA71" w:rsidR="008E5437" w:rsidRPr="003F4AAD" w:rsidRDefault="008E5437" w:rsidP="00122FE2">
            <w:pPr>
              <w:keepLines/>
              <w:rPr>
                <w:rFonts w:ascii="Arial Narrow" w:hAnsi="Arial Narrow"/>
                <w:b/>
                <w:sz w:val="20"/>
                <w:szCs w:val="20"/>
              </w:rPr>
            </w:pPr>
            <w:r w:rsidRPr="003F4AAD">
              <w:rPr>
                <w:rFonts w:ascii="Arial Narrow" w:hAnsi="Arial Narrow"/>
                <w:b/>
                <w:sz w:val="20"/>
                <w:szCs w:val="20"/>
              </w:rPr>
              <w:t xml:space="preserve">Prescriber type: </w:t>
            </w:r>
            <w:r w:rsidRPr="003F4AAD">
              <w:rPr>
                <w:rFonts w:ascii="Arial Narrow" w:hAnsi="Arial Narrow"/>
                <w:sz w:val="20"/>
                <w:szCs w:val="20"/>
              </w:rPr>
              <w:fldChar w:fldCharType="begin">
                <w:ffData>
                  <w:name w:val=""/>
                  <w:enabled/>
                  <w:calcOnExit w:val="0"/>
                  <w:checkBox>
                    <w:sizeAuto/>
                    <w:default w:val="1"/>
                  </w:checkBox>
                </w:ffData>
              </w:fldChar>
            </w:r>
            <w:r w:rsidRPr="003F4AAD">
              <w:rPr>
                <w:rFonts w:ascii="Arial Narrow" w:hAnsi="Arial Narrow"/>
                <w:sz w:val="20"/>
                <w:szCs w:val="20"/>
              </w:rPr>
              <w:instrText xml:space="preserve"> FORMCHECKBOX </w:instrText>
            </w:r>
            <w:r w:rsidRPr="003F4AAD">
              <w:rPr>
                <w:rFonts w:ascii="Arial Narrow" w:hAnsi="Arial Narrow"/>
                <w:sz w:val="20"/>
                <w:szCs w:val="20"/>
              </w:rPr>
            </w:r>
            <w:r w:rsidRPr="003F4AAD">
              <w:rPr>
                <w:rFonts w:ascii="Arial Narrow" w:hAnsi="Arial Narrow"/>
                <w:sz w:val="20"/>
                <w:szCs w:val="20"/>
              </w:rPr>
              <w:fldChar w:fldCharType="separate"/>
            </w:r>
            <w:r w:rsidRPr="003F4AAD">
              <w:rPr>
                <w:rFonts w:ascii="Arial Narrow" w:hAnsi="Arial Narrow"/>
                <w:sz w:val="20"/>
                <w:szCs w:val="20"/>
              </w:rPr>
              <w:fldChar w:fldCharType="end"/>
            </w:r>
            <w:r w:rsidRPr="003F4AAD">
              <w:rPr>
                <w:rFonts w:ascii="Arial Narrow" w:hAnsi="Arial Narrow"/>
                <w:sz w:val="20"/>
                <w:szCs w:val="20"/>
              </w:rPr>
              <w:t xml:space="preserve">Medical Practitioners </w:t>
            </w:r>
            <w:r w:rsidRPr="00274DDF">
              <w:rPr>
                <w:rFonts w:ascii="Arial Narrow" w:hAnsi="Arial Narrow"/>
                <w:sz w:val="20"/>
                <w:szCs w:val="20"/>
              </w:rPr>
              <w:fldChar w:fldCharType="begin">
                <w:ffData>
                  <w:name w:val="Check3"/>
                  <w:enabled/>
                  <w:calcOnExit w:val="0"/>
                  <w:checkBox>
                    <w:sizeAuto/>
                    <w:default w:val="1"/>
                  </w:checkBox>
                </w:ffData>
              </w:fldChar>
            </w:r>
            <w:r w:rsidRPr="00274DDF">
              <w:rPr>
                <w:rFonts w:ascii="Arial Narrow" w:hAnsi="Arial Narrow"/>
                <w:sz w:val="20"/>
                <w:szCs w:val="20"/>
              </w:rPr>
              <w:instrText xml:space="preserve"> FORMCHECKBOX </w:instrText>
            </w:r>
            <w:r w:rsidRPr="00274DDF">
              <w:rPr>
                <w:rFonts w:ascii="Arial Narrow" w:hAnsi="Arial Narrow"/>
                <w:sz w:val="20"/>
                <w:szCs w:val="20"/>
              </w:rPr>
            </w:r>
            <w:r w:rsidRPr="00274DDF">
              <w:rPr>
                <w:rFonts w:ascii="Arial Narrow" w:hAnsi="Arial Narrow"/>
                <w:sz w:val="20"/>
                <w:szCs w:val="20"/>
              </w:rPr>
              <w:fldChar w:fldCharType="separate"/>
            </w:r>
            <w:r w:rsidRPr="00274DDF">
              <w:rPr>
                <w:rFonts w:ascii="Arial Narrow" w:hAnsi="Arial Narrow"/>
                <w:sz w:val="20"/>
                <w:szCs w:val="20"/>
              </w:rPr>
              <w:fldChar w:fldCharType="end"/>
            </w:r>
            <w:r w:rsidRPr="00274DDF">
              <w:rPr>
                <w:rFonts w:ascii="Arial Narrow" w:hAnsi="Arial Narrow"/>
                <w:sz w:val="20"/>
                <w:szCs w:val="20"/>
              </w:rPr>
              <w:t>Nurse practitioners</w:t>
            </w:r>
          </w:p>
        </w:tc>
      </w:tr>
      <w:tr w:rsidR="008E5437" w:rsidRPr="003F4AAD" w14:paraId="1FFB1E34"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1271" w:type="dxa"/>
            <w:gridSpan w:val="2"/>
            <w:vMerge/>
            <w:tcBorders>
              <w:left w:val="single" w:sz="4" w:space="0" w:color="auto"/>
              <w:bottom w:val="single" w:sz="4" w:space="0" w:color="auto"/>
              <w:right w:val="single" w:sz="4" w:space="0" w:color="auto"/>
            </w:tcBorders>
          </w:tcPr>
          <w:p w14:paraId="44046F93" w14:textId="77777777" w:rsidR="008E5437" w:rsidRPr="003F4AAD" w:rsidRDefault="008E5437" w:rsidP="00122FE2">
            <w:pPr>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3922DB" w14:textId="69BD9798" w:rsidR="008E5437" w:rsidRPr="003F4AAD" w:rsidRDefault="008E5437" w:rsidP="00122FE2">
            <w:pPr>
              <w:keepLines/>
              <w:rPr>
                <w:rFonts w:ascii="Arial Narrow" w:eastAsia="Calibri" w:hAnsi="Arial Narrow"/>
                <w:color w:val="FF0000"/>
                <w:sz w:val="20"/>
                <w:szCs w:val="20"/>
              </w:rPr>
            </w:pPr>
            <w:r w:rsidRPr="003F4AAD">
              <w:rPr>
                <w:rFonts w:ascii="Arial Narrow" w:hAnsi="Arial Narrow"/>
                <w:b/>
                <w:sz w:val="20"/>
                <w:szCs w:val="20"/>
              </w:rPr>
              <w:t xml:space="preserve">Restriction type: </w:t>
            </w:r>
            <w:r w:rsidRPr="00274DDF">
              <w:rPr>
                <w:rFonts w:ascii="Arial Narrow" w:hAnsi="Arial Narrow"/>
                <w:bCs/>
                <w:sz w:val="20"/>
                <w:szCs w:val="20"/>
              </w:rPr>
              <w:t>Authority Required (telephone/online PBS Authorities system)</w:t>
            </w:r>
          </w:p>
        </w:tc>
      </w:tr>
      <w:tr w:rsidR="00315863" w:rsidRPr="007806F0" w14:paraId="0CAA9863" w14:textId="77777777" w:rsidTr="00CA19DE">
        <w:tblPrEx>
          <w:tblCellMar>
            <w:top w:w="15" w:type="dxa"/>
            <w:bottom w:w="15" w:type="dxa"/>
          </w:tblCellMar>
          <w:tblLook w:val="04A0" w:firstRow="1" w:lastRow="0" w:firstColumn="1" w:lastColumn="0" w:noHBand="0" w:noVBand="1"/>
        </w:tblPrEx>
        <w:trPr>
          <w:trHeight w:val="20"/>
        </w:trPr>
        <w:tc>
          <w:tcPr>
            <w:tcW w:w="567" w:type="dxa"/>
            <w:gridSpan w:val="2"/>
            <w:tcBorders>
              <w:left w:val="single" w:sz="4" w:space="0" w:color="auto"/>
              <w:right w:val="single" w:sz="4" w:space="0" w:color="auto"/>
            </w:tcBorders>
            <w:textDirection w:val="btLr"/>
            <w:vAlign w:val="center"/>
          </w:tcPr>
          <w:p w14:paraId="7B821FFD" w14:textId="7E6C27C8" w:rsidR="00315863" w:rsidRPr="001428E9" w:rsidRDefault="00315863" w:rsidP="007700F0">
            <w:pPr>
              <w:jc w:val="center"/>
              <w:rPr>
                <w:rFonts w:ascii="Arial Narrow" w:hAnsi="Arial Narrow"/>
                <w:sz w:val="20"/>
                <w:szCs w:val="20"/>
              </w:rPr>
            </w:pPr>
          </w:p>
        </w:tc>
        <w:tc>
          <w:tcPr>
            <w:tcW w:w="710" w:type="dxa"/>
            <w:vAlign w:val="center"/>
          </w:tcPr>
          <w:p w14:paraId="4A12308F" w14:textId="163F3279" w:rsidR="00315863" w:rsidRPr="007806F0" w:rsidRDefault="00315863" w:rsidP="00315863">
            <w:pPr>
              <w:rPr>
                <w:rFonts w:ascii="Arial Narrow" w:hAnsi="Arial Narrow"/>
                <w:color w:val="333333"/>
                <w:sz w:val="20"/>
                <w:szCs w:val="20"/>
              </w:rPr>
            </w:pPr>
          </w:p>
        </w:tc>
        <w:tc>
          <w:tcPr>
            <w:tcW w:w="7745" w:type="dxa"/>
            <w:gridSpan w:val="6"/>
            <w:tcBorders>
              <w:top w:val="single" w:sz="6" w:space="0" w:color="auto"/>
              <w:left w:val="single" w:sz="6" w:space="0" w:color="auto"/>
              <w:bottom w:val="single" w:sz="6" w:space="0" w:color="auto"/>
              <w:right w:val="single" w:sz="6" w:space="0" w:color="auto"/>
            </w:tcBorders>
            <w:shd w:val="clear" w:color="auto" w:fill="auto"/>
          </w:tcPr>
          <w:p w14:paraId="447BADF2" w14:textId="2F1078F7" w:rsidR="00315863" w:rsidRPr="007806F0" w:rsidRDefault="00315863" w:rsidP="00315863">
            <w:pPr>
              <w:rPr>
                <w:rStyle w:val="normaltextrun"/>
                <w:rFonts w:ascii="Arial Narrow" w:hAnsi="Arial Narrow" w:cs="Segoe UI"/>
                <w:color w:val="333333"/>
                <w:sz w:val="20"/>
                <w:szCs w:val="20"/>
              </w:rPr>
            </w:pPr>
            <w:r w:rsidRPr="007806F0">
              <w:rPr>
                <w:rStyle w:val="normaltextrun"/>
                <w:rFonts w:ascii="Arial Narrow" w:hAnsi="Arial Narrow" w:cs="Segoe UI"/>
                <w:b/>
                <w:bCs/>
                <w:color w:val="333333"/>
                <w:sz w:val="20"/>
                <w:szCs w:val="20"/>
              </w:rPr>
              <w:t>Administrative Advice:</w:t>
            </w:r>
            <w:r w:rsidRPr="007806F0">
              <w:rPr>
                <w:rStyle w:val="normaltextrun"/>
                <w:rFonts w:ascii="Arial Narrow" w:hAnsi="Arial Narrow" w:cs="Segoe UI"/>
                <w:color w:val="333333"/>
                <w:sz w:val="20"/>
                <w:szCs w:val="20"/>
              </w:rPr>
              <w:t xml:space="preserve"> </w:t>
            </w:r>
          </w:p>
          <w:p w14:paraId="73B5487B" w14:textId="57CCF93A" w:rsidR="00315863" w:rsidRPr="007806F0" w:rsidRDefault="00315863" w:rsidP="00315863">
            <w:pPr>
              <w:rPr>
                <w:rFonts w:ascii="Arial Narrow" w:hAnsi="Arial Narrow"/>
                <w:color w:val="333333"/>
                <w:sz w:val="20"/>
                <w:szCs w:val="20"/>
              </w:rPr>
            </w:pPr>
            <w:r w:rsidRPr="007806F0">
              <w:rPr>
                <w:rStyle w:val="normaltextrun"/>
                <w:rFonts w:ascii="Arial Narrow" w:hAnsi="Arial Narrow" w:cs="Segoe UI"/>
                <w:color w:val="333333"/>
                <w:sz w:val="20"/>
                <w:szCs w:val="20"/>
              </w:rPr>
              <w:t>Special Pricing Arrangements apply.</w:t>
            </w:r>
            <w:r w:rsidRPr="007806F0">
              <w:rPr>
                <w:rStyle w:val="eop"/>
                <w:rFonts w:ascii="Arial Narrow" w:hAnsi="Arial Narrow" w:cs="Segoe UI"/>
                <w:color w:val="333333"/>
                <w:sz w:val="20"/>
                <w:szCs w:val="20"/>
              </w:rPr>
              <w:t> </w:t>
            </w:r>
          </w:p>
        </w:tc>
      </w:tr>
      <w:tr w:rsidR="008E5437" w:rsidRPr="003F4AAD" w14:paraId="3F8ED8B8"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10F6C84B" w14:textId="11800787" w:rsidR="008E5437" w:rsidRPr="0069292F" w:rsidRDefault="008E5437" w:rsidP="00122FE2">
            <w:pPr>
              <w:keepLines/>
              <w:jc w:val="center"/>
              <w:rPr>
                <w:rFonts w:ascii="Arial Narrow" w:hAnsi="Arial Narrow"/>
                <w:color w:val="333333"/>
                <w:sz w:val="20"/>
                <w:szCs w:val="20"/>
              </w:rPr>
            </w:pPr>
          </w:p>
        </w:tc>
        <w:tc>
          <w:tcPr>
            <w:tcW w:w="7745" w:type="dxa"/>
            <w:gridSpan w:val="6"/>
            <w:vAlign w:val="center"/>
            <w:hideMark/>
          </w:tcPr>
          <w:p w14:paraId="666EB125" w14:textId="77777777" w:rsidR="008E5437" w:rsidRPr="003F4AAD" w:rsidRDefault="008E5437" w:rsidP="00122FE2">
            <w:pPr>
              <w:keepLines/>
              <w:rPr>
                <w:rFonts w:ascii="Arial Narrow" w:hAnsi="Arial Narrow"/>
                <w:color w:val="333333"/>
                <w:sz w:val="20"/>
                <w:szCs w:val="20"/>
              </w:rPr>
            </w:pPr>
            <w:r w:rsidRPr="003F4AAD">
              <w:rPr>
                <w:rFonts w:ascii="Arial Narrow" w:hAnsi="Arial Narrow"/>
                <w:b/>
                <w:bCs/>
                <w:color w:val="333333"/>
                <w:sz w:val="20"/>
                <w:szCs w:val="20"/>
              </w:rPr>
              <w:t>Indication:</w:t>
            </w:r>
            <w:r w:rsidRPr="003F4AAD">
              <w:rPr>
                <w:rFonts w:ascii="Arial Narrow" w:hAnsi="Arial Narrow"/>
                <w:color w:val="333333"/>
                <w:sz w:val="20"/>
                <w:szCs w:val="20"/>
              </w:rPr>
              <w:t xml:space="preserve"> Diabetes mellitus type 2 </w:t>
            </w:r>
          </w:p>
        </w:tc>
      </w:tr>
      <w:tr w:rsidR="008E5437" w:rsidRPr="003F4AAD" w14:paraId="7C83AF06"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661CE37B" w14:textId="77777777" w:rsidR="008E5437" w:rsidRPr="0069292F" w:rsidRDefault="008E5437" w:rsidP="00122FE2">
            <w:pPr>
              <w:keepLines/>
              <w:jc w:val="center"/>
              <w:rPr>
                <w:rFonts w:ascii="Arial Narrow" w:hAnsi="Arial Narrow"/>
                <w:color w:val="333333"/>
                <w:sz w:val="20"/>
                <w:szCs w:val="20"/>
              </w:rPr>
            </w:pPr>
          </w:p>
        </w:tc>
        <w:tc>
          <w:tcPr>
            <w:tcW w:w="7745" w:type="dxa"/>
            <w:gridSpan w:val="6"/>
            <w:vAlign w:val="center"/>
            <w:hideMark/>
          </w:tcPr>
          <w:p w14:paraId="7D4FE150" w14:textId="2815FEF3" w:rsidR="008E5437" w:rsidRPr="003F4AAD" w:rsidRDefault="008E5437" w:rsidP="00122FE2">
            <w:pPr>
              <w:keepLines/>
              <w:rPr>
                <w:rFonts w:ascii="Arial Narrow" w:hAnsi="Arial Narrow"/>
                <w:sz w:val="20"/>
                <w:szCs w:val="20"/>
              </w:rPr>
            </w:pPr>
            <w:r w:rsidRPr="003F4AAD">
              <w:rPr>
                <w:rFonts w:ascii="Arial Narrow" w:hAnsi="Arial Narrow"/>
                <w:b/>
                <w:bCs/>
                <w:color w:val="333333"/>
                <w:sz w:val="20"/>
                <w:szCs w:val="20"/>
              </w:rPr>
              <w:t>Treatment Phase:</w:t>
            </w:r>
            <w:r w:rsidRPr="003F4AAD">
              <w:rPr>
                <w:rFonts w:ascii="Arial Narrow" w:hAnsi="Arial Narrow"/>
                <w:sz w:val="20"/>
                <w:szCs w:val="20"/>
              </w:rPr>
              <w:t xml:space="preserve"> </w:t>
            </w:r>
            <w:r w:rsidRPr="00274DDF">
              <w:rPr>
                <w:rFonts w:ascii="Arial Narrow" w:hAnsi="Arial Narrow"/>
                <w:sz w:val="20"/>
                <w:szCs w:val="20"/>
              </w:rPr>
              <w:t>First PBS-prescription for this drug</w:t>
            </w:r>
          </w:p>
        </w:tc>
      </w:tr>
      <w:tr w:rsidR="008E5437" w:rsidRPr="003F4AAD" w14:paraId="63E34A46"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62DE67D9" w14:textId="77AD8907" w:rsidR="008E5437" w:rsidRPr="0069292F" w:rsidRDefault="008E5437" w:rsidP="00122FE2">
            <w:pPr>
              <w:keepLines/>
              <w:jc w:val="center"/>
              <w:rPr>
                <w:rFonts w:ascii="Arial Narrow" w:hAnsi="Arial Narrow"/>
                <w:color w:val="333333"/>
                <w:sz w:val="20"/>
                <w:szCs w:val="20"/>
              </w:rPr>
            </w:pPr>
          </w:p>
        </w:tc>
        <w:tc>
          <w:tcPr>
            <w:tcW w:w="7745" w:type="dxa"/>
            <w:gridSpan w:val="6"/>
            <w:vAlign w:val="center"/>
            <w:hideMark/>
          </w:tcPr>
          <w:p w14:paraId="0942D49D" w14:textId="77777777" w:rsidR="008E5437" w:rsidRPr="00524BEA" w:rsidRDefault="008E5437" w:rsidP="00122FE2">
            <w:pPr>
              <w:keepLines/>
              <w:rPr>
                <w:rFonts w:ascii="Arial Narrow" w:hAnsi="Arial Narrow" w:cstheme="minorHAnsi"/>
                <w:sz w:val="20"/>
                <w:szCs w:val="20"/>
              </w:rPr>
            </w:pPr>
            <w:r w:rsidRPr="00524BEA">
              <w:rPr>
                <w:rFonts w:ascii="Arial Narrow" w:hAnsi="Arial Narrow" w:cstheme="minorHAnsi"/>
                <w:b/>
                <w:bCs/>
                <w:color w:val="333333"/>
                <w:sz w:val="20"/>
                <w:szCs w:val="20"/>
              </w:rPr>
              <w:t xml:space="preserve">Clinical criteria: </w:t>
            </w:r>
          </w:p>
        </w:tc>
      </w:tr>
      <w:tr w:rsidR="008E5437" w:rsidRPr="003F4AAD" w14:paraId="0239FBFF"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21A544F6" w14:textId="576EBA37" w:rsidR="008E5437" w:rsidRPr="0069292F" w:rsidRDefault="008E5437" w:rsidP="00122FE2">
            <w:pPr>
              <w:keepLines/>
              <w:jc w:val="center"/>
              <w:rPr>
                <w:rFonts w:ascii="Arial Narrow" w:hAnsi="Arial Narrow"/>
                <w:color w:val="333333"/>
                <w:sz w:val="20"/>
                <w:szCs w:val="20"/>
              </w:rPr>
            </w:pPr>
          </w:p>
        </w:tc>
        <w:tc>
          <w:tcPr>
            <w:tcW w:w="7745" w:type="dxa"/>
            <w:gridSpan w:val="6"/>
            <w:vAlign w:val="center"/>
          </w:tcPr>
          <w:p w14:paraId="5C534990" w14:textId="6F268AFC" w:rsidR="008E5437" w:rsidRPr="00524BEA" w:rsidRDefault="008E5437" w:rsidP="00122FE2">
            <w:pPr>
              <w:keepLines/>
              <w:rPr>
                <w:rFonts w:ascii="Arial Narrow" w:hAnsi="Arial Narrow" w:cstheme="minorHAnsi"/>
                <w:color w:val="333333"/>
                <w:sz w:val="20"/>
                <w:szCs w:val="20"/>
              </w:rPr>
            </w:pPr>
            <w:r w:rsidRPr="00524BEA">
              <w:rPr>
                <w:rFonts w:ascii="Arial Narrow" w:hAnsi="Arial Narrow" w:cstheme="minorHAnsi"/>
                <w:sz w:val="20"/>
                <w:szCs w:val="20"/>
              </w:rPr>
              <w:t>The treatment must be used in combination with at least one of: metformin, a sulfonylurea, insulin</w:t>
            </w:r>
            <w:r w:rsidRPr="00524BEA">
              <w:rPr>
                <w:rFonts w:ascii="Arial Narrow" w:hAnsi="Arial Narrow" w:cstheme="minorHAnsi"/>
                <w:bCs/>
                <w:sz w:val="20"/>
                <w:szCs w:val="20"/>
              </w:rPr>
              <w:t>.</w:t>
            </w:r>
          </w:p>
        </w:tc>
      </w:tr>
      <w:tr w:rsidR="008E5437" w:rsidRPr="003F4AAD" w14:paraId="69978248"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05852195" w14:textId="77777777" w:rsidR="008E5437" w:rsidRPr="0069292F" w:rsidRDefault="008E5437" w:rsidP="00122FE2">
            <w:pPr>
              <w:keepLines/>
              <w:jc w:val="center"/>
              <w:rPr>
                <w:rFonts w:ascii="Arial Narrow" w:hAnsi="Arial Narrow"/>
                <w:color w:val="333333"/>
                <w:sz w:val="20"/>
                <w:szCs w:val="20"/>
              </w:rPr>
            </w:pPr>
          </w:p>
        </w:tc>
        <w:tc>
          <w:tcPr>
            <w:tcW w:w="7745" w:type="dxa"/>
            <w:gridSpan w:val="6"/>
            <w:vAlign w:val="center"/>
            <w:hideMark/>
          </w:tcPr>
          <w:p w14:paraId="5F661098" w14:textId="77777777" w:rsidR="008E5437" w:rsidRPr="00524BEA" w:rsidRDefault="008E5437" w:rsidP="00122FE2">
            <w:pPr>
              <w:keepLines/>
              <w:rPr>
                <w:rFonts w:ascii="Arial Narrow" w:hAnsi="Arial Narrow" w:cstheme="minorHAnsi"/>
                <w:color w:val="333333"/>
                <w:sz w:val="20"/>
                <w:szCs w:val="20"/>
              </w:rPr>
            </w:pPr>
            <w:r w:rsidRPr="00524BEA">
              <w:rPr>
                <w:rFonts w:ascii="Arial Narrow" w:hAnsi="Arial Narrow" w:cstheme="minorHAnsi"/>
                <w:b/>
                <w:bCs/>
                <w:color w:val="333333"/>
                <w:sz w:val="20"/>
                <w:szCs w:val="20"/>
              </w:rPr>
              <w:t>AND</w:t>
            </w:r>
          </w:p>
        </w:tc>
      </w:tr>
      <w:tr w:rsidR="008E5437" w:rsidRPr="003F4AAD" w14:paraId="169F45DF"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746DE45C" w14:textId="4DEAC6BE" w:rsidR="008E5437" w:rsidRPr="0069292F" w:rsidRDefault="008E5437" w:rsidP="00122FE2">
            <w:pPr>
              <w:keepLines/>
              <w:jc w:val="center"/>
              <w:rPr>
                <w:rFonts w:ascii="Arial Narrow" w:hAnsi="Arial Narrow"/>
                <w:color w:val="333333"/>
                <w:sz w:val="20"/>
                <w:szCs w:val="20"/>
              </w:rPr>
            </w:pPr>
          </w:p>
        </w:tc>
        <w:tc>
          <w:tcPr>
            <w:tcW w:w="7745" w:type="dxa"/>
            <w:gridSpan w:val="6"/>
            <w:vAlign w:val="center"/>
            <w:hideMark/>
          </w:tcPr>
          <w:p w14:paraId="36DEA651" w14:textId="77777777" w:rsidR="008E5437" w:rsidRPr="00524BEA" w:rsidRDefault="008E5437" w:rsidP="00122FE2">
            <w:pPr>
              <w:keepLines/>
              <w:rPr>
                <w:rFonts w:ascii="Arial Narrow" w:hAnsi="Arial Narrow" w:cstheme="minorHAnsi"/>
                <w:color w:val="333333"/>
                <w:sz w:val="20"/>
                <w:szCs w:val="20"/>
              </w:rPr>
            </w:pPr>
            <w:r w:rsidRPr="00524BEA">
              <w:rPr>
                <w:rFonts w:ascii="Arial Narrow" w:hAnsi="Arial Narrow" w:cstheme="minorHAnsi"/>
                <w:b/>
                <w:bCs/>
                <w:color w:val="333333"/>
                <w:sz w:val="20"/>
                <w:szCs w:val="20"/>
              </w:rPr>
              <w:t>Clinical criteria:</w:t>
            </w:r>
          </w:p>
        </w:tc>
      </w:tr>
      <w:tr w:rsidR="008E5437" w:rsidRPr="003F4AAD" w14:paraId="05AC4568"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77484AAF" w14:textId="42D73D0B" w:rsidR="008E5437" w:rsidRPr="0069292F" w:rsidRDefault="008E5437" w:rsidP="00122FE2">
            <w:pPr>
              <w:keepLines/>
              <w:jc w:val="center"/>
              <w:rPr>
                <w:rFonts w:ascii="Arial Narrow" w:hAnsi="Arial Narrow"/>
                <w:color w:val="333333"/>
                <w:sz w:val="20"/>
                <w:szCs w:val="20"/>
              </w:rPr>
            </w:pPr>
          </w:p>
        </w:tc>
        <w:tc>
          <w:tcPr>
            <w:tcW w:w="7745" w:type="dxa"/>
            <w:gridSpan w:val="6"/>
            <w:hideMark/>
          </w:tcPr>
          <w:p w14:paraId="2B661123" w14:textId="4266DA5E" w:rsidR="008E5437" w:rsidRPr="00524BEA" w:rsidRDefault="008E5437" w:rsidP="00122FE2">
            <w:pPr>
              <w:keepLines/>
              <w:rPr>
                <w:rFonts w:ascii="Arial Narrow" w:hAnsi="Arial Narrow" w:cstheme="minorHAnsi"/>
                <w:color w:val="FF0000"/>
                <w:sz w:val="20"/>
                <w:szCs w:val="20"/>
              </w:rPr>
            </w:pPr>
            <w:r w:rsidRPr="00524BEA">
              <w:rPr>
                <w:rFonts w:ascii="Arial Narrow" w:hAnsi="Arial Narrow" w:cstheme="minorHAnsi"/>
                <w:sz w:val="20"/>
                <w:szCs w:val="20"/>
              </w:rPr>
              <w:t>The condition must be inadequately responsive to at least one of: metformin, a sulfonylurea, insulin,</w:t>
            </w:r>
          </w:p>
        </w:tc>
      </w:tr>
      <w:tr w:rsidR="008E5437" w:rsidRPr="003F4AAD" w14:paraId="095DF8EA"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0520673F" w14:textId="77777777" w:rsidR="008E5437" w:rsidRPr="0069292F" w:rsidRDefault="008E5437" w:rsidP="00122FE2">
            <w:pPr>
              <w:keepLines/>
              <w:jc w:val="center"/>
              <w:rPr>
                <w:rFonts w:ascii="Arial Narrow" w:hAnsi="Arial Narrow"/>
                <w:color w:val="333333"/>
                <w:sz w:val="20"/>
                <w:szCs w:val="20"/>
              </w:rPr>
            </w:pPr>
          </w:p>
        </w:tc>
        <w:tc>
          <w:tcPr>
            <w:tcW w:w="7745" w:type="dxa"/>
            <w:gridSpan w:val="6"/>
          </w:tcPr>
          <w:p w14:paraId="47259F52" w14:textId="201EF0EA" w:rsidR="008E5437" w:rsidRPr="00161E88" w:rsidRDefault="008E5437" w:rsidP="00122FE2">
            <w:pPr>
              <w:keepLines/>
              <w:rPr>
                <w:rFonts w:ascii="Arial Narrow" w:hAnsi="Arial Narrow" w:cstheme="minorHAnsi"/>
                <w:b/>
                <w:bCs/>
                <w:sz w:val="20"/>
                <w:szCs w:val="20"/>
              </w:rPr>
            </w:pPr>
            <w:r w:rsidRPr="00161E88">
              <w:rPr>
                <w:rFonts w:ascii="Arial Narrow" w:hAnsi="Arial Narrow" w:cstheme="minorHAnsi"/>
                <w:b/>
                <w:bCs/>
                <w:sz w:val="20"/>
                <w:szCs w:val="20"/>
              </w:rPr>
              <w:t>AND</w:t>
            </w:r>
          </w:p>
        </w:tc>
      </w:tr>
      <w:tr w:rsidR="008E5437" w:rsidRPr="003F4AAD" w14:paraId="10D4E31F"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289FF64C" w14:textId="564D968D" w:rsidR="008E5437" w:rsidRPr="0069292F" w:rsidRDefault="008E5437" w:rsidP="00122FE2">
            <w:pPr>
              <w:keepLines/>
              <w:jc w:val="center"/>
              <w:rPr>
                <w:rFonts w:ascii="Arial Narrow" w:hAnsi="Arial Narrow"/>
                <w:color w:val="333333"/>
                <w:sz w:val="20"/>
                <w:szCs w:val="20"/>
              </w:rPr>
            </w:pPr>
          </w:p>
        </w:tc>
        <w:tc>
          <w:tcPr>
            <w:tcW w:w="7745" w:type="dxa"/>
            <w:gridSpan w:val="6"/>
          </w:tcPr>
          <w:p w14:paraId="1BB8850C" w14:textId="2E20FB8E" w:rsidR="008E5437" w:rsidRPr="00524BEA" w:rsidRDefault="008E5437" w:rsidP="00122FE2">
            <w:pPr>
              <w:keepLines/>
              <w:rPr>
                <w:rFonts w:ascii="Arial Narrow" w:hAnsi="Arial Narrow" w:cstheme="minorHAnsi"/>
                <w:sz w:val="20"/>
                <w:szCs w:val="20"/>
              </w:rPr>
            </w:pPr>
            <w:r w:rsidRPr="00524BEA">
              <w:rPr>
                <w:rFonts w:ascii="Arial Narrow" w:hAnsi="Arial Narrow" w:cstheme="minorHAnsi"/>
                <w:b/>
                <w:bCs/>
                <w:color w:val="333333"/>
                <w:sz w:val="20"/>
                <w:szCs w:val="20"/>
              </w:rPr>
              <w:t>Clinical criteria:</w:t>
            </w:r>
          </w:p>
        </w:tc>
      </w:tr>
      <w:tr w:rsidR="008E5437" w:rsidRPr="003F4AAD" w14:paraId="04AA384C"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3A9AF141" w14:textId="79958AF7" w:rsidR="008E5437" w:rsidRPr="0069292F" w:rsidRDefault="008E5437" w:rsidP="00122FE2">
            <w:pPr>
              <w:keepLines/>
              <w:jc w:val="center"/>
              <w:rPr>
                <w:rFonts w:ascii="Arial Narrow" w:hAnsi="Arial Narrow"/>
                <w:color w:val="333333"/>
                <w:sz w:val="20"/>
                <w:szCs w:val="20"/>
              </w:rPr>
            </w:pPr>
          </w:p>
        </w:tc>
        <w:tc>
          <w:tcPr>
            <w:tcW w:w="7745" w:type="dxa"/>
            <w:gridSpan w:val="6"/>
          </w:tcPr>
          <w:p w14:paraId="65262D71" w14:textId="2758E7D4" w:rsidR="008E5437" w:rsidRPr="00524BEA" w:rsidRDefault="008E5437" w:rsidP="00122FE2">
            <w:pPr>
              <w:keepLines/>
              <w:rPr>
                <w:rFonts w:ascii="Arial Narrow" w:hAnsi="Arial Narrow" w:cstheme="minorHAnsi"/>
                <w:sz w:val="20"/>
                <w:szCs w:val="20"/>
              </w:rPr>
            </w:pPr>
            <w:r w:rsidRPr="00524BEA">
              <w:rPr>
                <w:rFonts w:ascii="Arial Narrow" w:hAnsi="Arial Narrow" w:cstheme="minorHAnsi"/>
                <w:sz w:val="20"/>
                <w:szCs w:val="20"/>
              </w:rPr>
              <w:t xml:space="preserve">Patient must not have achieved a clinically meaningful glycaemic response with an SGLT2 inhibitor; </w:t>
            </w:r>
            <w:r w:rsidR="00315863">
              <w:rPr>
                <w:rFonts w:ascii="Arial Narrow" w:hAnsi="Arial Narrow" w:cstheme="minorHAnsi"/>
                <w:sz w:val="20"/>
                <w:szCs w:val="20"/>
              </w:rPr>
              <w:t>or</w:t>
            </w:r>
          </w:p>
        </w:tc>
      </w:tr>
      <w:tr w:rsidR="008E5437" w:rsidRPr="003F4AAD" w14:paraId="6D43935C"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7F365C98" w14:textId="79012D93" w:rsidR="008E5437" w:rsidRPr="0069292F" w:rsidRDefault="008E5437" w:rsidP="00122FE2">
            <w:pPr>
              <w:keepLines/>
              <w:jc w:val="center"/>
              <w:rPr>
                <w:rFonts w:ascii="Arial Narrow" w:hAnsi="Arial Narrow"/>
                <w:color w:val="333333"/>
                <w:sz w:val="20"/>
                <w:szCs w:val="20"/>
              </w:rPr>
            </w:pPr>
          </w:p>
        </w:tc>
        <w:tc>
          <w:tcPr>
            <w:tcW w:w="7745" w:type="dxa"/>
            <w:gridSpan w:val="6"/>
          </w:tcPr>
          <w:p w14:paraId="638B2CD3" w14:textId="5479222A" w:rsidR="008E5437" w:rsidRPr="00524BEA" w:rsidRDefault="008E5437" w:rsidP="00122FE2">
            <w:pPr>
              <w:keepLines/>
              <w:rPr>
                <w:rFonts w:ascii="Arial Narrow" w:hAnsi="Arial Narrow" w:cstheme="minorHAnsi"/>
                <w:sz w:val="20"/>
                <w:szCs w:val="20"/>
              </w:rPr>
            </w:pPr>
            <w:r w:rsidRPr="00524BEA">
              <w:rPr>
                <w:rFonts w:ascii="Arial Narrow" w:hAnsi="Arial Narrow" w:cstheme="minorHAnsi"/>
                <w:sz w:val="20"/>
                <w:szCs w:val="20"/>
              </w:rPr>
              <w:t>Patient must have a contraindication/intolerance requiring treatment discontinuation of an SGLT2 inhibitor.</w:t>
            </w:r>
          </w:p>
        </w:tc>
      </w:tr>
      <w:tr w:rsidR="008E5437" w:rsidRPr="003F4AAD" w14:paraId="5832F0F7"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5AF0A17E" w14:textId="3D3E4661" w:rsidR="008E5437" w:rsidRPr="0069292F" w:rsidRDefault="008E5437" w:rsidP="00122FE2">
            <w:pPr>
              <w:keepLines/>
              <w:jc w:val="center"/>
              <w:rPr>
                <w:rFonts w:ascii="Arial Narrow" w:hAnsi="Arial Narrow"/>
                <w:color w:val="333333"/>
                <w:sz w:val="20"/>
                <w:szCs w:val="20"/>
              </w:rPr>
            </w:pPr>
          </w:p>
        </w:tc>
        <w:tc>
          <w:tcPr>
            <w:tcW w:w="7745" w:type="dxa"/>
            <w:gridSpan w:val="6"/>
            <w:vAlign w:val="center"/>
          </w:tcPr>
          <w:p w14:paraId="5C703876" w14:textId="4D3B1054" w:rsidR="008E5437" w:rsidRPr="00524BEA" w:rsidRDefault="008E5437" w:rsidP="00122FE2">
            <w:pPr>
              <w:keepLines/>
              <w:rPr>
                <w:rFonts w:ascii="Arial Narrow" w:hAnsi="Arial Narrow" w:cstheme="minorHAnsi"/>
                <w:b/>
                <w:bCs/>
                <w:sz w:val="20"/>
                <w:szCs w:val="20"/>
              </w:rPr>
            </w:pPr>
            <w:r w:rsidRPr="00524BEA">
              <w:rPr>
                <w:rFonts w:ascii="Arial Narrow" w:hAnsi="Arial Narrow" w:cstheme="minorHAnsi"/>
                <w:b/>
                <w:bCs/>
                <w:sz w:val="20"/>
                <w:szCs w:val="20"/>
              </w:rPr>
              <w:t>Treatment criteria:</w:t>
            </w:r>
          </w:p>
        </w:tc>
      </w:tr>
      <w:tr w:rsidR="008E5437" w:rsidRPr="003F4AAD" w14:paraId="7E52E6F7"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3CEF6A84" w14:textId="191ED952" w:rsidR="008E5437" w:rsidRPr="0069292F" w:rsidDel="00FB5C91" w:rsidRDefault="008E5437" w:rsidP="00122FE2">
            <w:pPr>
              <w:keepLines/>
              <w:jc w:val="center"/>
              <w:rPr>
                <w:rFonts w:ascii="Arial Narrow" w:hAnsi="Arial Narrow"/>
                <w:color w:val="333333"/>
                <w:sz w:val="20"/>
                <w:szCs w:val="20"/>
              </w:rPr>
            </w:pPr>
          </w:p>
        </w:tc>
        <w:tc>
          <w:tcPr>
            <w:tcW w:w="7745" w:type="dxa"/>
            <w:gridSpan w:val="6"/>
            <w:vAlign w:val="center"/>
          </w:tcPr>
          <w:p w14:paraId="47D62B96" w14:textId="6DEE490B" w:rsidR="008E5437" w:rsidRPr="00524BEA" w:rsidRDefault="008E5437" w:rsidP="00122FE2">
            <w:pPr>
              <w:keepLines/>
              <w:rPr>
                <w:rFonts w:ascii="Arial Narrow" w:hAnsi="Arial Narrow" w:cstheme="minorHAnsi"/>
                <w:color w:val="FF0000"/>
                <w:sz w:val="20"/>
                <w:szCs w:val="20"/>
              </w:rPr>
            </w:pPr>
            <w:r w:rsidRPr="00524BEA">
              <w:rPr>
                <w:rFonts w:ascii="Arial Narrow" w:hAnsi="Arial Narrow" w:cstheme="minorHAnsi"/>
                <w:sz w:val="20"/>
                <w:szCs w:val="20"/>
              </w:rPr>
              <w:t>Patient must not be undergoing concomitant PBS-subsidised treatment for type 2 diabetes mellitus with any of: an SGLT2 inhibitor, a DPP4 inhibitor, another GLP-1 receptor agonist.</w:t>
            </w:r>
          </w:p>
        </w:tc>
      </w:tr>
      <w:tr w:rsidR="008E5437" w:rsidRPr="003F4AAD" w14:paraId="410BD96E" w14:textId="77777777" w:rsidTr="00CA19DE">
        <w:tblPrEx>
          <w:tblCellMar>
            <w:top w:w="15" w:type="dxa"/>
            <w:bottom w:w="15" w:type="dxa"/>
          </w:tblCellMar>
        </w:tblPrEx>
        <w:trPr>
          <w:gridBefore w:val="1"/>
          <w:wBefore w:w="6" w:type="dxa"/>
          <w:cantSplit/>
          <w:trHeight w:val="20"/>
        </w:trPr>
        <w:tc>
          <w:tcPr>
            <w:tcW w:w="1271" w:type="dxa"/>
            <w:gridSpan w:val="2"/>
            <w:vAlign w:val="center"/>
          </w:tcPr>
          <w:p w14:paraId="57AFC419" w14:textId="4F83EFB6" w:rsidR="008E5437" w:rsidRPr="0069292F" w:rsidRDefault="008E5437" w:rsidP="00122FE2">
            <w:pPr>
              <w:keepLines/>
              <w:jc w:val="center"/>
              <w:rPr>
                <w:rFonts w:ascii="Arial Narrow" w:hAnsi="Arial Narrow"/>
                <w:color w:val="333333"/>
                <w:sz w:val="20"/>
                <w:szCs w:val="20"/>
              </w:rPr>
            </w:pPr>
          </w:p>
        </w:tc>
        <w:tc>
          <w:tcPr>
            <w:tcW w:w="7745" w:type="dxa"/>
            <w:gridSpan w:val="6"/>
            <w:vAlign w:val="center"/>
          </w:tcPr>
          <w:p w14:paraId="68572F36" w14:textId="73BB07D3" w:rsidR="008E5437" w:rsidRPr="00315863" w:rsidRDefault="008E5437" w:rsidP="00CA19DE">
            <w:pPr>
              <w:pStyle w:val="TableText0"/>
            </w:pPr>
            <w:r w:rsidRPr="00315863">
              <w:t>Administrative Advice:</w:t>
            </w:r>
          </w:p>
          <w:p w14:paraId="2B07E302" w14:textId="2090A6AE" w:rsidR="008E5437" w:rsidRPr="00524BEA" w:rsidRDefault="008E5437" w:rsidP="00CA19DE">
            <w:pPr>
              <w:pStyle w:val="TableText0"/>
            </w:pPr>
            <w:r w:rsidRPr="00524BEA">
              <w:t>Abbreviations used in the restriction are as follows:</w:t>
            </w:r>
          </w:p>
          <w:p w14:paraId="689C93E6" w14:textId="1AD6DFD8" w:rsidR="008E5437" w:rsidRPr="00524BEA" w:rsidRDefault="008E5437" w:rsidP="00CA19DE">
            <w:pPr>
              <w:pStyle w:val="TableText0"/>
            </w:pPr>
            <w:r w:rsidRPr="00524BEA">
              <w:t xml:space="preserve">SGLT2 – sodium glucose </w:t>
            </w:r>
            <w:r w:rsidR="00B9615C">
              <w:t>co</w:t>
            </w:r>
            <w:r w:rsidR="00315863">
              <w:t>-</w:t>
            </w:r>
            <w:r w:rsidRPr="00524BEA">
              <w:t>transporter-2 inhibitor (drug names ending in ‘</w:t>
            </w:r>
            <w:proofErr w:type="spellStart"/>
            <w:r w:rsidRPr="00524BEA">
              <w:t>flozin</w:t>
            </w:r>
            <w:proofErr w:type="spellEnd"/>
            <w:r w:rsidRPr="00524BEA">
              <w:t>’)</w:t>
            </w:r>
          </w:p>
          <w:p w14:paraId="59E2C608" w14:textId="77777777" w:rsidR="008E5437" w:rsidRPr="00524BEA" w:rsidRDefault="008E5437" w:rsidP="00CA19DE">
            <w:pPr>
              <w:pStyle w:val="TableText0"/>
            </w:pPr>
            <w:r w:rsidRPr="00524BEA">
              <w:t>DPP4 – dipeptidyl peptidase-4 inhibitor (drug names ending in ‘gliptin’)</w:t>
            </w:r>
          </w:p>
          <w:p w14:paraId="0D02D757" w14:textId="6BD3F4D3" w:rsidR="008E5437" w:rsidRPr="00524BEA" w:rsidRDefault="008E5437" w:rsidP="00122FE2">
            <w:pPr>
              <w:keepLines/>
              <w:autoSpaceDE w:val="0"/>
              <w:autoSpaceDN w:val="0"/>
              <w:adjustRightInd w:val="0"/>
              <w:rPr>
                <w:rFonts w:ascii="Arial Narrow" w:hAnsi="Arial Narrow" w:cstheme="minorHAnsi"/>
                <w:i/>
                <w:iCs/>
                <w:sz w:val="20"/>
                <w:szCs w:val="20"/>
              </w:rPr>
            </w:pPr>
            <w:r w:rsidRPr="00524BEA">
              <w:rPr>
                <w:rFonts w:ascii="Arial Narrow" w:hAnsi="Arial Narrow" w:cstheme="minorHAnsi"/>
                <w:sz w:val="20"/>
                <w:szCs w:val="20"/>
              </w:rPr>
              <w:t>GLP-1 – glucagon-like peptide-1 receptor agonist</w:t>
            </w:r>
          </w:p>
        </w:tc>
      </w:tr>
      <w:tr w:rsidR="008E5437" w:rsidRPr="003F4AAD" w14:paraId="2CE57FBD"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7EA12CF8" w14:textId="138FF98E" w:rsidR="008E5437" w:rsidRPr="0069292F" w:rsidRDefault="008E5437" w:rsidP="00122FE2">
            <w:pPr>
              <w:keepLines/>
              <w:jc w:val="center"/>
              <w:rPr>
                <w:rFonts w:ascii="Arial Narrow" w:hAnsi="Arial Narrow"/>
                <w:color w:val="333333"/>
                <w:sz w:val="20"/>
                <w:szCs w:val="20"/>
              </w:rPr>
            </w:pPr>
          </w:p>
        </w:tc>
        <w:tc>
          <w:tcPr>
            <w:tcW w:w="7745" w:type="dxa"/>
            <w:gridSpan w:val="6"/>
            <w:vAlign w:val="center"/>
          </w:tcPr>
          <w:p w14:paraId="1C0FC11B" w14:textId="0138F06D" w:rsidR="00315863" w:rsidRPr="00315863" w:rsidRDefault="00315863" w:rsidP="00CA19DE">
            <w:pPr>
              <w:pStyle w:val="TableText0"/>
            </w:pPr>
            <w:r w:rsidRPr="00315863">
              <w:t>Administrative Advice:</w:t>
            </w:r>
          </w:p>
          <w:p w14:paraId="08472866" w14:textId="781A17CB" w:rsidR="008E5437" w:rsidRPr="00524BEA" w:rsidRDefault="008E5437" w:rsidP="00122FE2">
            <w:pPr>
              <w:keepLines/>
              <w:autoSpaceDE w:val="0"/>
              <w:autoSpaceDN w:val="0"/>
              <w:adjustRightInd w:val="0"/>
              <w:rPr>
                <w:rFonts w:ascii="Arial Narrow" w:hAnsi="Arial Narrow" w:cstheme="minorHAnsi"/>
                <w:sz w:val="20"/>
                <w:szCs w:val="20"/>
              </w:rPr>
            </w:pPr>
            <w:r w:rsidRPr="00524BEA">
              <w:rPr>
                <w:rFonts w:ascii="Arial Narrow" w:hAnsi="Arial Narrow" w:cstheme="minorHAnsi"/>
                <w:sz w:val="20"/>
                <w:szCs w:val="20"/>
              </w:rPr>
              <w:t>Where an SGLT2 inhibitor is being accessed through a PBS indication other than diabetes, the clinical criterion excluding concomitant treatment with an SGLT2 inhibitor is in relation to diabetes mellitus type 2 only.</w:t>
            </w:r>
          </w:p>
        </w:tc>
      </w:tr>
      <w:tr w:rsidR="008E5437" w:rsidRPr="003F4AAD" w14:paraId="6C514240"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7B622F5A" w14:textId="1565674C" w:rsidR="008E5437" w:rsidRPr="0069292F" w:rsidRDefault="008E5437" w:rsidP="00122FE2">
            <w:pPr>
              <w:jc w:val="center"/>
              <w:rPr>
                <w:rFonts w:ascii="Arial Narrow" w:hAnsi="Arial Narrow"/>
                <w:color w:val="333333"/>
                <w:sz w:val="20"/>
                <w:szCs w:val="20"/>
              </w:rPr>
            </w:pPr>
          </w:p>
        </w:tc>
        <w:tc>
          <w:tcPr>
            <w:tcW w:w="7745" w:type="dxa"/>
            <w:gridSpan w:val="6"/>
            <w:vAlign w:val="center"/>
          </w:tcPr>
          <w:p w14:paraId="7197A59D" w14:textId="77777777" w:rsidR="008E5437" w:rsidRPr="00315863" w:rsidRDefault="008E5437" w:rsidP="00CA19DE">
            <w:pPr>
              <w:pStyle w:val="TableText0"/>
            </w:pPr>
            <w:r w:rsidRPr="00315863">
              <w:t>Administrative Advice:</w:t>
            </w:r>
          </w:p>
          <w:p w14:paraId="5BF0D1BE" w14:textId="003E08C2" w:rsidR="008E5437" w:rsidRPr="00524BEA" w:rsidRDefault="008E5437" w:rsidP="00CA19DE">
            <w:pPr>
              <w:pStyle w:val="TableText0"/>
            </w:pPr>
            <w:r w:rsidRPr="00524BEA">
              <w:t>Definition:</w:t>
            </w:r>
          </w:p>
          <w:p w14:paraId="40AB5D29" w14:textId="77777777" w:rsidR="008E5437" w:rsidRPr="00524BEA" w:rsidRDefault="008E5437" w:rsidP="00CA19DE">
            <w:pPr>
              <w:pStyle w:val="TableText0"/>
            </w:pPr>
            <w:r w:rsidRPr="00524BEA">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0921C065" w14:textId="77777777" w:rsidR="008E5437" w:rsidRPr="00524BEA" w:rsidRDefault="008E5437" w:rsidP="00CA19DE">
            <w:pPr>
              <w:pStyle w:val="TableText0"/>
            </w:pPr>
          </w:p>
          <w:p w14:paraId="6EDE95A4" w14:textId="77777777" w:rsidR="008E5437" w:rsidRPr="00524BEA" w:rsidRDefault="008E5437" w:rsidP="00CA19DE">
            <w:pPr>
              <w:pStyle w:val="TableText0"/>
            </w:pPr>
            <w:r w:rsidRPr="00524BEA">
              <w:t>Blood glucose monitoring is an alternative to HbA1c measurement where at least one of the following circumstances applies:</w:t>
            </w:r>
          </w:p>
          <w:p w14:paraId="6C1FA232" w14:textId="77777777" w:rsidR="008E5437" w:rsidRPr="00524BEA" w:rsidRDefault="008E5437" w:rsidP="00CA19DE">
            <w:pPr>
              <w:pStyle w:val="TableText0"/>
            </w:pPr>
            <w:r w:rsidRPr="00524BEA">
              <w:t>(a) A clinical condition with reduced red blood cell survival (inclusive of haemolytic anaemias, haemoglobinopathies),</w:t>
            </w:r>
          </w:p>
          <w:p w14:paraId="149E4E7B" w14:textId="77777777" w:rsidR="008E5437" w:rsidRPr="00524BEA" w:rsidRDefault="008E5437" w:rsidP="00CA19DE">
            <w:pPr>
              <w:pStyle w:val="TableText0"/>
            </w:pPr>
            <w:r w:rsidRPr="00524BEA">
              <w:t>(b) Red cell transfusion within the previous 3 months.</w:t>
            </w:r>
          </w:p>
          <w:p w14:paraId="0CD541FD" w14:textId="183570F8" w:rsidR="008E5437" w:rsidRPr="00524BEA" w:rsidRDefault="008E5437" w:rsidP="00122FE2">
            <w:pPr>
              <w:rPr>
                <w:rFonts w:ascii="Arial Narrow" w:hAnsi="Arial Narrow" w:cstheme="minorHAnsi"/>
                <w:b/>
                <w:bCs/>
                <w:color w:val="333333"/>
                <w:sz w:val="20"/>
                <w:szCs w:val="20"/>
              </w:rPr>
            </w:pPr>
            <w:r w:rsidRPr="00524BEA">
              <w:rPr>
                <w:rFonts w:ascii="Arial Narrow" w:hAnsi="Arial Narrow" w:cstheme="minorHAnsi"/>
                <w:sz w:val="20"/>
                <w:szCs w:val="20"/>
              </w:rPr>
              <w:t>Document HbA1c measurements (blood glucose measurements where relevant), as well as any intolerances/contra-indications in the patient’s medical records.</w:t>
            </w:r>
          </w:p>
        </w:tc>
      </w:tr>
      <w:tr w:rsidR="008E5437" w:rsidRPr="003F4AAD" w14:paraId="07497CB3"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04678C10" w14:textId="6E38969D" w:rsidR="008E5437" w:rsidRPr="0069292F" w:rsidRDefault="008E5437" w:rsidP="00122FE2">
            <w:pPr>
              <w:jc w:val="center"/>
              <w:rPr>
                <w:rFonts w:ascii="Arial Narrow" w:hAnsi="Arial Narrow"/>
                <w:color w:val="333333"/>
                <w:sz w:val="20"/>
                <w:szCs w:val="20"/>
              </w:rPr>
            </w:pPr>
          </w:p>
        </w:tc>
        <w:tc>
          <w:tcPr>
            <w:tcW w:w="7745" w:type="dxa"/>
            <w:gridSpan w:val="6"/>
            <w:vAlign w:val="center"/>
          </w:tcPr>
          <w:p w14:paraId="70C8A1E9" w14:textId="5F621371" w:rsidR="00315863" w:rsidRPr="00315863" w:rsidRDefault="00315863" w:rsidP="00CA19DE">
            <w:pPr>
              <w:pStyle w:val="TableText0"/>
            </w:pPr>
            <w:r w:rsidRPr="00315863">
              <w:t>Administrative Advice:</w:t>
            </w:r>
          </w:p>
          <w:p w14:paraId="1374EA34" w14:textId="40EA1F89" w:rsidR="008E5437" w:rsidRPr="00524BEA" w:rsidRDefault="008E5437" w:rsidP="00122FE2">
            <w:pPr>
              <w:rPr>
                <w:rFonts w:ascii="Arial Narrow" w:hAnsi="Arial Narrow" w:cstheme="minorHAnsi"/>
                <w:color w:val="333333"/>
                <w:sz w:val="20"/>
                <w:szCs w:val="20"/>
              </w:rPr>
            </w:pPr>
            <w:r w:rsidRPr="00524BEA">
              <w:rPr>
                <w:rFonts w:ascii="Arial Narrow" w:hAnsi="Arial Narrow" w:cstheme="minorHAnsi"/>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2BC3AAE3" w14:textId="77777777" w:rsidR="00161E88" w:rsidRDefault="00161E88" w:rsidP="00122FE2"/>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60"/>
        <w:gridCol w:w="711"/>
        <w:gridCol w:w="2667"/>
        <w:gridCol w:w="811"/>
        <w:gridCol w:w="812"/>
        <w:gridCol w:w="811"/>
        <w:gridCol w:w="812"/>
        <w:gridCol w:w="1832"/>
      </w:tblGrid>
      <w:tr w:rsidR="00161E88" w:rsidRPr="00161E88" w14:paraId="11B3283D" w14:textId="77777777" w:rsidTr="00CA19DE">
        <w:trPr>
          <w:gridBefore w:val="1"/>
          <w:wBefore w:w="6" w:type="dxa"/>
          <w:cantSplit/>
          <w:trHeight w:val="20"/>
        </w:trPr>
        <w:tc>
          <w:tcPr>
            <w:tcW w:w="3938" w:type="dxa"/>
            <w:gridSpan w:val="3"/>
            <w:vAlign w:val="center"/>
          </w:tcPr>
          <w:p w14:paraId="0F4B744E" w14:textId="77777777" w:rsidR="00161E88" w:rsidRPr="00161E88" w:rsidRDefault="00161E88" w:rsidP="00781460">
            <w:pPr>
              <w:keepNext/>
              <w:keepLines/>
              <w:jc w:val="left"/>
              <w:rPr>
                <w:rFonts w:ascii="Arial Narrow" w:hAnsi="Arial Narrow"/>
                <w:b/>
                <w:bCs/>
                <w:sz w:val="20"/>
                <w:szCs w:val="20"/>
              </w:rPr>
            </w:pPr>
            <w:r w:rsidRPr="00161E88">
              <w:rPr>
                <w:rFonts w:ascii="Arial Narrow" w:hAnsi="Arial Narrow"/>
                <w:b/>
                <w:bCs/>
                <w:sz w:val="20"/>
                <w:szCs w:val="20"/>
              </w:rPr>
              <w:t>MEDICINAL PRODUCT</w:t>
            </w:r>
          </w:p>
          <w:p w14:paraId="5CB97C59"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bCs/>
                <w:sz w:val="20"/>
                <w:szCs w:val="20"/>
              </w:rPr>
              <w:t>medicinal product pack</w:t>
            </w:r>
          </w:p>
        </w:tc>
        <w:tc>
          <w:tcPr>
            <w:tcW w:w="811" w:type="dxa"/>
            <w:vAlign w:val="center"/>
          </w:tcPr>
          <w:p w14:paraId="52E43C05"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sz w:val="20"/>
                <w:szCs w:val="20"/>
              </w:rPr>
              <w:t>PBS item code</w:t>
            </w:r>
          </w:p>
        </w:tc>
        <w:tc>
          <w:tcPr>
            <w:tcW w:w="812" w:type="dxa"/>
            <w:vAlign w:val="center"/>
          </w:tcPr>
          <w:p w14:paraId="18DF75EB"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sz w:val="20"/>
                <w:szCs w:val="20"/>
              </w:rPr>
              <w:t>Max. qty packs</w:t>
            </w:r>
          </w:p>
        </w:tc>
        <w:tc>
          <w:tcPr>
            <w:tcW w:w="811" w:type="dxa"/>
            <w:vAlign w:val="center"/>
          </w:tcPr>
          <w:p w14:paraId="4FBB73A4"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sz w:val="20"/>
                <w:szCs w:val="20"/>
              </w:rPr>
              <w:t>Max. qty units</w:t>
            </w:r>
          </w:p>
        </w:tc>
        <w:tc>
          <w:tcPr>
            <w:tcW w:w="812" w:type="dxa"/>
            <w:vAlign w:val="center"/>
          </w:tcPr>
          <w:p w14:paraId="6550280D"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sz w:val="20"/>
                <w:szCs w:val="20"/>
              </w:rPr>
              <w:t>№.of</w:t>
            </w:r>
          </w:p>
          <w:p w14:paraId="4F1D73E2" w14:textId="77777777" w:rsidR="00161E88" w:rsidRPr="00161E88" w:rsidRDefault="00161E88" w:rsidP="00781460">
            <w:pPr>
              <w:keepNext/>
              <w:keepLines/>
              <w:jc w:val="left"/>
              <w:rPr>
                <w:rFonts w:ascii="Arial Narrow" w:hAnsi="Arial Narrow"/>
                <w:b/>
                <w:sz w:val="20"/>
                <w:szCs w:val="20"/>
              </w:rPr>
            </w:pPr>
            <w:r w:rsidRPr="00161E88">
              <w:rPr>
                <w:rFonts w:ascii="Arial Narrow" w:hAnsi="Arial Narrow"/>
                <w:b/>
                <w:sz w:val="20"/>
                <w:szCs w:val="20"/>
              </w:rPr>
              <w:t>Rpts</w:t>
            </w:r>
          </w:p>
        </w:tc>
        <w:tc>
          <w:tcPr>
            <w:tcW w:w="1832" w:type="dxa"/>
            <w:vAlign w:val="center"/>
          </w:tcPr>
          <w:p w14:paraId="37F373ED" w14:textId="77777777" w:rsidR="00161E88" w:rsidRPr="00161E88" w:rsidRDefault="00161E88" w:rsidP="00781460">
            <w:pPr>
              <w:keepNext/>
              <w:keepLines/>
              <w:jc w:val="left"/>
              <w:rPr>
                <w:rFonts w:ascii="Arial Narrow" w:hAnsi="Arial Narrow"/>
                <w:b/>
                <w:sz w:val="20"/>
                <w:szCs w:val="20"/>
                <w:lang w:val="fr-FR"/>
              </w:rPr>
            </w:pPr>
            <w:r w:rsidRPr="00161E88">
              <w:rPr>
                <w:rFonts w:ascii="Arial Narrow" w:hAnsi="Arial Narrow"/>
                <w:b/>
                <w:sz w:val="20"/>
                <w:szCs w:val="20"/>
              </w:rPr>
              <w:t>Available brands</w:t>
            </w:r>
          </w:p>
        </w:tc>
      </w:tr>
      <w:tr w:rsidR="00161E88" w:rsidRPr="00161E88" w14:paraId="30EBF080" w14:textId="77777777" w:rsidTr="00CA19DE">
        <w:trPr>
          <w:gridBefore w:val="1"/>
          <w:wBefore w:w="6" w:type="dxa"/>
          <w:cantSplit/>
          <w:trHeight w:val="20"/>
        </w:trPr>
        <w:tc>
          <w:tcPr>
            <w:tcW w:w="9016" w:type="dxa"/>
            <w:gridSpan w:val="8"/>
            <w:vAlign w:val="center"/>
          </w:tcPr>
          <w:p w14:paraId="211B572C" w14:textId="77777777" w:rsidR="00161E88" w:rsidRPr="00161E88" w:rsidRDefault="00161E88" w:rsidP="00781460">
            <w:pPr>
              <w:keepNext/>
              <w:keepLines/>
              <w:jc w:val="left"/>
              <w:rPr>
                <w:rFonts w:ascii="Arial Narrow" w:hAnsi="Arial Narrow"/>
                <w:sz w:val="20"/>
                <w:szCs w:val="20"/>
              </w:rPr>
            </w:pPr>
            <w:r w:rsidRPr="00161E88">
              <w:rPr>
                <w:rFonts w:ascii="Arial Narrow" w:hAnsi="Arial Narrow"/>
                <w:sz w:val="20"/>
                <w:szCs w:val="20"/>
              </w:rPr>
              <w:t xml:space="preserve">SEMAGLUTIDE </w:t>
            </w:r>
          </w:p>
        </w:tc>
      </w:tr>
      <w:tr w:rsidR="008E5437" w:rsidRPr="00161E88" w14:paraId="257EC4B2" w14:textId="77777777" w:rsidTr="00CA19DE">
        <w:trPr>
          <w:gridBefore w:val="1"/>
          <w:wBefore w:w="6" w:type="dxa"/>
          <w:cantSplit/>
          <w:trHeight w:val="20"/>
        </w:trPr>
        <w:tc>
          <w:tcPr>
            <w:tcW w:w="3938" w:type="dxa"/>
            <w:gridSpan w:val="3"/>
            <w:vAlign w:val="center"/>
          </w:tcPr>
          <w:p w14:paraId="28812D7C" w14:textId="2F49873A" w:rsidR="008E5437" w:rsidRPr="007700F0" w:rsidRDefault="008E5437" w:rsidP="00122FE2">
            <w:pPr>
              <w:jc w:val="left"/>
              <w:rPr>
                <w:rFonts w:ascii="Arial Narrow" w:hAnsi="Arial Narrow"/>
                <w:sz w:val="20"/>
                <w:szCs w:val="20"/>
                <w:lang w:val="fr-FR"/>
              </w:rPr>
            </w:pPr>
            <w:proofErr w:type="gramStart"/>
            <w:r w:rsidRPr="007700F0">
              <w:rPr>
                <w:rFonts w:ascii="Arial Narrow" w:hAnsi="Arial Narrow"/>
                <w:sz w:val="20"/>
                <w:szCs w:val="20"/>
                <w:lang w:val="fr-FR"/>
              </w:rPr>
              <w:t>semaglutide</w:t>
            </w:r>
            <w:proofErr w:type="gramEnd"/>
            <w:r w:rsidRPr="007700F0">
              <w:rPr>
                <w:rFonts w:ascii="Arial Narrow" w:hAnsi="Arial Narrow"/>
                <w:sz w:val="20"/>
                <w:szCs w:val="20"/>
                <w:lang w:val="fr-FR"/>
              </w:rPr>
              <w:t xml:space="preserve"> 1.34 mg/</w:t>
            </w:r>
            <w:proofErr w:type="spellStart"/>
            <w:r w:rsidRPr="007700F0">
              <w:rPr>
                <w:rFonts w:ascii="Arial Narrow" w:hAnsi="Arial Narrow"/>
                <w:sz w:val="20"/>
                <w:szCs w:val="20"/>
                <w:lang w:val="fr-FR"/>
              </w:rPr>
              <w:t>mL</w:t>
            </w:r>
            <w:proofErr w:type="spellEnd"/>
            <w:r w:rsidRPr="007700F0">
              <w:rPr>
                <w:rFonts w:ascii="Arial Narrow" w:hAnsi="Arial Narrow"/>
                <w:sz w:val="20"/>
                <w:szCs w:val="20"/>
                <w:lang w:val="fr-FR"/>
              </w:rPr>
              <w:t xml:space="preserve"> injection, 1 x 1.5 </w:t>
            </w:r>
            <w:proofErr w:type="spellStart"/>
            <w:r w:rsidRPr="007700F0">
              <w:rPr>
                <w:rFonts w:ascii="Arial Narrow" w:hAnsi="Arial Narrow"/>
                <w:sz w:val="20"/>
                <w:szCs w:val="20"/>
                <w:lang w:val="fr-FR"/>
              </w:rPr>
              <w:t>mL</w:t>
            </w:r>
            <w:proofErr w:type="spellEnd"/>
            <w:r w:rsidRPr="007700F0">
              <w:rPr>
                <w:rFonts w:ascii="Arial Narrow" w:hAnsi="Arial Narrow"/>
                <w:sz w:val="20"/>
                <w:szCs w:val="20"/>
                <w:lang w:val="fr-FR"/>
              </w:rPr>
              <w:t xml:space="preserve"> </w:t>
            </w:r>
            <w:proofErr w:type="spellStart"/>
            <w:r w:rsidRPr="007700F0">
              <w:rPr>
                <w:rFonts w:ascii="Arial Narrow" w:hAnsi="Arial Narrow"/>
                <w:sz w:val="20"/>
                <w:szCs w:val="20"/>
                <w:lang w:val="fr-FR"/>
              </w:rPr>
              <w:t>pen</w:t>
            </w:r>
            <w:proofErr w:type="spellEnd"/>
            <w:r w:rsidRPr="007700F0">
              <w:rPr>
                <w:rFonts w:ascii="Arial Narrow" w:hAnsi="Arial Narrow"/>
                <w:sz w:val="20"/>
                <w:szCs w:val="20"/>
                <w:lang w:val="fr-FR"/>
              </w:rPr>
              <w:t xml:space="preserve"> </w:t>
            </w:r>
            <w:proofErr w:type="spellStart"/>
            <w:r w:rsidRPr="007700F0">
              <w:rPr>
                <w:rFonts w:ascii="Arial Narrow" w:hAnsi="Arial Narrow"/>
                <w:sz w:val="20"/>
                <w:szCs w:val="20"/>
                <w:lang w:val="fr-FR"/>
              </w:rPr>
              <w:t>device</w:t>
            </w:r>
            <w:proofErr w:type="spellEnd"/>
          </w:p>
        </w:tc>
        <w:tc>
          <w:tcPr>
            <w:tcW w:w="811" w:type="dxa"/>
            <w:vAlign w:val="center"/>
          </w:tcPr>
          <w:p w14:paraId="29DF1BD6" w14:textId="4EB7B02E" w:rsidR="008E5437" w:rsidRDefault="008E5437" w:rsidP="00122FE2">
            <w:pPr>
              <w:jc w:val="left"/>
              <w:rPr>
                <w:rFonts w:ascii="Arial Narrow" w:hAnsi="Arial Narrow"/>
                <w:sz w:val="20"/>
                <w:szCs w:val="20"/>
              </w:rPr>
            </w:pPr>
            <w:r w:rsidRPr="002F6EE8">
              <w:rPr>
                <w:rFonts w:ascii="Arial Narrow" w:hAnsi="Arial Narrow"/>
                <w:sz w:val="20"/>
                <w:szCs w:val="20"/>
              </w:rPr>
              <w:t>14149Q</w:t>
            </w:r>
          </w:p>
          <w:p w14:paraId="7EBAA6D7" w14:textId="33BB83F9" w:rsidR="008E5437" w:rsidRPr="008E5437" w:rsidRDefault="008E5437" w:rsidP="00122FE2">
            <w:pPr>
              <w:jc w:val="center"/>
              <w:rPr>
                <w:rFonts w:ascii="Arial Narrow" w:hAnsi="Arial Narrow"/>
                <w:sz w:val="20"/>
                <w:szCs w:val="20"/>
              </w:rPr>
            </w:pPr>
            <w:r w:rsidRPr="008E5437">
              <w:rPr>
                <w:rFonts w:ascii="Arial Narrow" w:hAnsi="Arial Narrow"/>
                <w:sz w:val="20"/>
                <w:szCs w:val="20"/>
                <w:vertAlign w:val="subscript"/>
              </w:rPr>
              <w:t>MP NP</w:t>
            </w:r>
          </w:p>
        </w:tc>
        <w:tc>
          <w:tcPr>
            <w:tcW w:w="812" w:type="dxa"/>
            <w:vAlign w:val="center"/>
          </w:tcPr>
          <w:p w14:paraId="599F7A2B" w14:textId="58737A8F" w:rsidR="008E5437" w:rsidRPr="00161E88" w:rsidRDefault="008E5437" w:rsidP="00122FE2">
            <w:pPr>
              <w:jc w:val="left"/>
              <w:rPr>
                <w:rFonts w:ascii="Arial Narrow" w:hAnsi="Arial Narrow"/>
                <w:sz w:val="20"/>
                <w:szCs w:val="20"/>
              </w:rPr>
            </w:pPr>
            <w:r>
              <w:rPr>
                <w:rFonts w:ascii="Arial Narrow" w:hAnsi="Arial Narrow"/>
                <w:sz w:val="20"/>
                <w:szCs w:val="20"/>
              </w:rPr>
              <w:t>1</w:t>
            </w:r>
          </w:p>
        </w:tc>
        <w:tc>
          <w:tcPr>
            <w:tcW w:w="811" w:type="dxa"/>
            <w:vAlign w:val="center"/>
          </w:tcPr>
          <w:p w14:paraId="561EAB65" w14:textId="62421A81" w:rsidR="008E5437" w:rsidRPr="00161E88" w:rsidRDefault="008E5437" w:rsidP="00122FE2">
            <w:pPr>
              <w:jc w:val="left"/>
              <w:rPr>
                <w:rFonts w:ascii="Arial Narrow" w:hAnsi="Arial Narrow"/>
                <w:sz w:val="20"/>
                <w:szCs w:val="20"/>
              </w:rPr>
            </w:pPr>
            <w:r>
              <w:rPr>
                <w:rFonts w:ascii="Arial Narrow" w:hAnsi="Arial Narrow"/>
                <w:sz w:val="20"/>
                <w:szCs w:val="20"/>
              </w:rPr>
              <w:t>1</w:t>
            </w:r>
          </w:p>
        </w:tc>
        <w:tc>
          <w:tcPr>
            <w:tcW w:w="812" w:type="dxa"/>
            <w:vAlign w:val="center"/>
          </w:tcPr>
          <w:p w14:paraId="71A2317B" w14:textId="257DC9FF" w:rsidR="008E5437" w:rsidRPr="00161E88" w:rsidRDefault="008E5437" w:rsidP="00122FE2">
            <w:pPr>
              <w:jc w:val="left"/>
              <w:rPr>
                <w:rFonts w:ascii="Arial Narrow" w:hAnsi="Arial Narrow"/>
                <w:sz w:val="20"/>
                <w:szCs w:val="20"/>
              </w:rPr>
            </w:pPr>
            <w:r>
              <w:rPr>
                <w:rFonts w:ascii="Arial Narrow" w:hAnsi="Arial Narrow"/>
                <w:sz w:val="20"/>
                <w:szCs w:val="20"/>
              </w:rPr>
              <w:t>5</w:t>
            </w:r>
          </w:p>
        </w:tc>
        <w:tc>
          <w:tcPr>
            <w:tcW w:w="1832" w:type="dxa"/>
            <w:vAlign w:val="center"/>
          </w:tcPr>
          <w:p w14:paraId="76513C2F" w14:textId="278A3F74" w:rsidR="008E5437" w:rsidRPr="00161E88" w:rsidRDefault="008E5437" w:rsidP="00122FE2">
            <w:pPr>
              <w:jc w:val="left"/>
              <w:rPr>
                <w:rFonts w:ascii="Arial Narrow" w:hAnsi="Arial Narrow"/>
                <w:sz w:val="20"/>
                <w:szCs w:val="20"/>
              </w:rPr>
            </w:pPr>
            <w:r w:rsidRPr="00161E88">
              <w:rPr>
                <w:rFonts w:ascii="Arial Narrow" w:hAnsi="Arial Narrow"/>
                <w:sz w:val="20"/>
                <w:szCs w:val="20"/>
              </w:rPr>
              <w:t>Ozempic</w:t>
            </w:r>
          </w:p>
        </w:tc>
      </w:tr>
      <w:tr w:rsidR="00161E88" w:rsidRPr="00161E88" w14:paraId="149D02C9" w14:textId="77777777" w:rsidTr="00CA19DE">
        <w:trPr>
          <w:gridBefore w:val="1"/>
          <w:wBefore w:w="6" w:type="dxa"/>
          <w:cantSplit/>
          <w:trHeight w:val="20"/>
        </w:trPr>
        <w:tc>
          <w:tcPr>
            <w:tcW w:w="3938" w:type="dxa"/>
            <w:gridSpan w:val="3"/>
            <w:vAlign w:val="center"/>
          </w:tcPr>
          <w:p w14:paraId="66763D35" w14:textId="509D68A3" w:rsidR="00161E88" w:rsidRPr="007700F0" w:rsidRDefault="00161E88" w:rsidP="00122FE2">
            <w:pPr>
              <w:jc w:val="left"/>
              <w:rPr>
                <w:rFonts w:ascii="Arial Narrow" w:hAnsi="Arial Narrow"/>
                <w:i/>
                <w:iCs/>
                <w:sz w:val="20"/>
                <w:szCs w:val="20"/>
                <w:lang w:val="fr-FR"/>
              </w:rPr>
            </w:pPr>
            <w:proofErr w:type="gramStart"/>
            <w:r w:rsidRPr="007700F0">
              <w:rPr>
                <w:rFonts w:ascii="Arial Narrow" w:hAnsi="Arial Narrow"/>
                <w:i/>
                <w:iCs/>
                <w:sz w:val="20"/>
                <w:szCs w:val="20"/>
                <w:lang w:val="fr-FR"/>
              </w:rPr>
              <w:t>semaglutide</w:t>
            </w:r>
            <w:proofErr w:type="gramEnd"/>
            <w:r w:rsidRPr="007700F0">
              <w:rPr>
                <w:rFonts w:ascii="Arial Narrow" w:hAnsi="Arial Narrow"/>
                <w:i/>
                <w:iCs/>
                <w:sz w:val="20"/>
                <w:szCs w:val="20"/>
                <w:lang w:val="fr-FR"/>
              </w:rPr>
              <w:t xml:space="preserve"> 0.68 mg/</w:t>
            </w:r>
            <w:proofErr w:type="spellStart"/>
            <w:r w:rsidRPr="007700F0">
              <w:rPr>
                <w:rFonts w:ascii="Arial Narrow" w:hAnsi="Arial Narrow"/>
                <w:i/>
                <w:iCs/>
                <w:sz w:val="20"/>
                <w:szCs w:val="20"/>
                <w:lang w:val="fr-FR"/>
              </w:rPr>
              <w:t>mL</w:t>
            </w:r>
            <w:proofErr w:type="spellEnd"/>
            <w:r w:rsidR="008E5437" w:rsidRPr="007700F0">
              <w:rPr>
                <w:rFonts w:ascii="Arial Narrow" w:hAnsi="Arial Narrow"/>
                <w:i/>
                <w:iCs/>
                <w:sz w:val="20"/>
                <w:szCs w:val="20"/>
                <w:lang w:val="fr-FR"/>
              </w:rPr>
              <w:t xml:space="preserve"> injection</w:t>
            </w:r>
            <w:r w:rsidRPr="007700F0">
              <w:rPr>
                <w:rFonts w:ascii="Arial Narrow" w:hAnsi="Arial Narrow"/>
                <w:i/>
                <w:iCs/>
                <w:sz w:val="20"/>
                <w:szCs w:val="20"/>
                <w:lang w:val="fr-FR"/>
              </w:rPr>
              <w:t xml:space="preserve">, 1 x 3 </w:t>
            </w:r>
            <w:proofErr w:type="spellStart"/>
            <w:r w:rsidRPr="007700F0">
              <w:rPr>
                <w:rFonts w:ascii="Arial Narrow" w:hAnsi="Arial Narrow"/>
                <w:i/>
                <w:iCs/>
                <w:sz w:val="20"/>
                <w:szCs w:val="20"/>
                <w:lang w:val="fr-FR"/>
              </w:rPr>
              <w:t>mL</w:t>
            </w:r>
            <w:proofErr w:type="spellEnd"/>
            <w:r w:rsidRPr="007700F0">
              <w:rPr>
                <w:rFonts w:ascii="Arial Narrow" w:hAnsi="Arial Narrow"/>
                <w:i/>
                <w:iCs/>
                <w:sz w:val="20"/>
                <w:szCs w:val="20"/>
                <w:lang w:val="fr-FR"/>
              </w:rPr>
              <w:t xml:space="preserve"> </w:t>
            </w:r>
            <w:proofErr w:type="spellStart"/>
            <w:r w:rsidRPr="007700F0">
              <w:rPr>
                <w:rFonts w:ascii="Arial Narrow" w:hAnsi="Arial Narrow"/>
                <w:i/>
                <w:iCs/>
                <w:sz w:val="20"/>
                <w:szCs w:val="20"/>
                <w:lang w:val="fr-FR"/>
              </w:rPr>
              <w:t>pen</w:t>
            </w:r>
            <w:proofErr w:type="spellEnd"/>
            <w:r w:rsidRPr="007700F0">
              <w:rPr>
                <w:rFonts w:ascii="Arial Narrow" w:hAnsi="Arial Narrow"/>
                <w:i/>
                <w:iCs/>
                <w:sz w:val="20"/>
                <w:szCs w:val="20"/>
                <w:lang w:val="fr-FR"/>
              </w:rPr>
              <w:t xml:space="preserve"> </w:t>
            </w:r>
            <w:proofErr w:type="spellStart"/>
            <w:r w:rsidRPr="007700F0">
              <w:rPr>
                <w:rFonts w:ascii="Arial Narrow" w:hAnsi="Arial Narrow"/>
                <w:i/>
                <w:iCs/>
                <w:sz w:val="20"/>
                <w:szCs w:val="20"/>
                <w:lang w:val="fr-FR"/>
              </w:rPr>
              <w:t>device</w:t>
            </w:r>
            <w:proofErr w:type="spellEnd"/>
          </w:p>
        </w:tc>
        <w:tc>
          <w:tcPr>
            <w:tcW w:w="811" w:type="dxa"/>
            <w:vAlign w:val="center"/>
          </w:tcPr>
          <w:p w14:paraId="7079BA94" w14:textId="77777777" w:rsidR="00161E88" w:rsidRPr="008E5437" w:rsidRDefault="00161E88" w:rsidP="00122FE2">
            <w:pPr>
              <w:jc w:val="center"/>
              <w:rPr>
                <w:rFonts w:ascii="Arial Narrow" w:hAnsi="Arial Narrow"/>
                <w:i/>
                <w:iCs/>
                <w:sz w:val="20"/>
                <w:szCs w:val="20"/>
              </w:rPr>
            </w:pPr>
            <w:r w:rsidRPr="00161E88">
              <w:rPr>
                <w:rFonts w:ascii="Arial Narrow" w:hAnsi="Arial Narrow"/>
                <w:i/>
                <w:iCs/>
                <w:sz w:val="20"/>
                <w:szCs w:val="20"/>
              </w:rPr>
              <w:t>NEW</w:t>
            </w:r>
          </w:p>
          <w:p w14:paraId="61170ADF" w14:textId="17CCF742" w:rsidR="004129B1" w:rsidRPr="00161E88" w:rsidRDefault="004129B1" w:rsidP="00122FE2">
            <w:pPr>
              <w:jc w:val="center"/>
              <w:rPr>
                <w:rFonts w:ascii="Arial Narrow" w:hAnsi="Arial Narrow"/>
                <w:i/>
                <w:iCs/>
                <w:sz w:val="20"/>
                <w:szCs w:val="20"/>
                <w:vertAlign w:val="subscript"/>
              </w:rPr>
            </w:pPr>
            <w:r w:rsidRPr="008E5437">
              <w:rPr>
                <w:rFonts w:ascii="Arial Narrow" w:hAnsi="Arial Narrow"/>
                <w:i/>
                <w:iCs/>
                <w:sz w:val="20"/>
                <w:szCs w:val="20"/>
                <w:vertAlign w:val="subscript"/>
              </w:rPr>
              <w:t>MP</w:t>
            </w:r>
            <w:r w:rsidR="008E5437" w:rsidRPr="008E5437">
              <w:rPr>
                <w:rFonts w:ascii="Arial Narrow" w:hAnsi="Arial Narrow"/>
                <w:i/>
                <w:iCs/>
                <w:sz w:val="20"/>
                <w:szCs w:val="20"/>
                <w:vertAlign w:val="subscript"/>
              </w:rPr>
              <w:t xml:space="preserve"> </w:t>
            </w:r>
            <w:r w:rsidRPr="008E5437">
              <w:rPr>
                <w:rFonts w:ascii="Arial Narrow" w:hAnsi="Arial Narrow"/>
                <w:i/>
                <w:iCs/>
                <w:sz w:val="20"/>
                <w:szCs w:val="20"/>
                <w:vertAlign w:val="subscript"/>
              </w:rPr>
              <w:t>NP</w:t>
            </w:r>
          </w:p>
        </w:tc>
        <w:tc>
          <w:tcPr>
            <w:tcW w:w="812" w:type="dxa"/>
            <w:vAlign w:val="center"/>
          </w:tcPr>
          <w:p w14:paraId="4C08E713" w14:textId="77777777" w:rsidR="00161E88" w:rsidRPr="00161E88" w:rsidRDefault="00161E88" w:rsidP="00122FE2">
            <w:pPr>
              <w:jc w:val="left"/>
              <w:rPr>
                <w:rFonts w:ascii="Arial Narrow" w:hAnsi="Arial Narrow"/>
                <w:i/>
                <w:iCs/>
                <w:sz w:val="20"/>
                <w:szCs w:val="20"/>
              </w:rPr>
            </w:pPr>
            <w:r w:rsidRPr="00161E88">
              <w:rPr>
                <w:rFonts w:ascii="Arial Narrow" w:hAnsi="Arial Narrow"/>
                <w:i/>
                <w:iCs/>
                <w:sz w:val="20"/>
                <w:szCs w:val="20"/>
              </w:rPr>
              <w:t>1</w:t>
            </w:r>
          </w:p>
        </w:tc>
        <w:tc>
          <w:tcPr>
            <w:tcW w:w="811" w:type="dxa"/>
            <w:vAlign w:val="center"/>
          </w:tcPr>
          <w:p w14:paraId="0C95AA7C" w14:textId="77777777" w:rsidR="00161E88" w:rsidRPr="00161E88" w:rsidRDefault="00161E88" w:rsidP="00122FE2">
            <w:pPr>
              <w:jc w:val="left"/>
              <w:rPr>
                <w:rFonts w:ascii="Arial Narrow" w:hAnsi="Arial Narrow"/>
                <w:i/>
                <w:iCs/>
                <w:sz w:val="20"/>
                <w:szCs w:val="20"/>
              </w:rPr>
            </w:pPr>
            <w:r w:rsidRPr="00161E88">
              <w:rPr>
                <w:rFonts w:ascii="Arial Narrow" w:hAnsi="Arial Narrow"/>
                <w:i/>
                <w:iCs/>
                <w:sz w:val="20"/>
                <w:szCs w:val="20"/>
              </w:rPr>
              <w:t>1</w:t>
            </w:r>
          </w:p>
        </w:tc>
        <w:tc>
          <w:tcPr>
            <w:tcW w:w="812" w:type="dxa"/>
            <w:vAlign w:val="center"/>
          </w:tcPr>
          <w:p w14:paraId="64B9FDB5" w14:textId="77777777" w:rsidR="00161E88" w:rsidRPr="00161E88" w:rsidRDefault="00161E88" w:rsidP="00122FE2">
            <w:pPr>
              <w:jc w:val="left"/>
              <w:rPr>
                <w:rFonts w:ascii="Arial Narrow" w:hAnsi="Arial Narrow"/>
                <w:i/>
                <w:iCs/>
                <w:sz w:val="20"/>
                <w:szCs w:val="20"/>
              </w:rPr>
            </w:pPr>
            <w:r w:rsidRPr="00161E88">
              <w:rPr>
                <w:rFonts w:ascii="Arial Narrow" w:hAnsi="Arial Narrow"/>
                <w:i/>
                <w:iCs/>
                <w:sz w:val="20"/>
                <w:szCs w:val="20"/>
              </w:rPr>
              <w:t>5</w:t>
            </w:r>
          </w:p>
        </w:tc>
        <w:tc>
          <w:tcPr>
            <w:tcW w:w="1832" w:type="dxa"/>
            <w:vAlign w:val="center"/>
          </w:tcPr>
          <w:p w14:paraId="4E46FE77" w14:textId="77777777" w:rsidR="00161E88" w:rsidRPr="00161E88" w:rsidRDefault="00161E88" w:rsidP="00122FE2">
            <w:pPr>
              <w:jc w:val="left"/>
              <w:rPr>
                <w:rFonts w:ascii="Arial Narrow" w:hAnsi="Arial Narrow"/>
                <w:i/>
                <w:iCs/>
                <w:sz w:val="20"/>
                <w:szCs w:val="20"/>
              </w:rPr>
            </w:pPr>
            <w:r w:rsidRPr="00161E88">
              <w:rPr>
                <w:rFonts w:ascii="Arial Narrow" w:hAnsi="Arial Narrow"/>
                <w:i/>
                <w:iCs/>
                <w:sz w:val="20"/>
                <w:szCs w:val="20"/>
              </w:rPr>
              <w:t>Ozempic</w:t>
            </w:r>
          </w:p>
        </w:tc>
      </w:tr>
      <w:tr w:rsidR="00161E88" w:rsidRPr="00161E88" w14:paraId="6CC2F3FF" w14:textId="77777777" w:rsidTr="00CA19DE">
        <w:tblPrEx>
          <w:tblCellMar>
            <w:top w:w="15" w:type="dxa"/>
            <w:bottom w:w="15" w:type="dxa"/>
          </w:tblCellMar>
          <w:tblLook w:val="04A0" w:firstRow="1" w:lastRow="0" w:firstColumn="1" w:lastColumn="0" w:noHBand="0" w:noVBand="1"/>
        </w:tblPrEx>
        <w:trPr>
          <w:gridBefore w:val="1"/>
          <w:wBefore w:w="6" w:type="dxa"/>
          <w:trHeight w:val="20"/>
        </w:trPr>
        <w:tc>
          <w:tcPr>
            <w:tcW w:w="9016" w:type="dxa"/>
            <w:gridSpan w:val="8"/>
            <w:tcBorders>
              <w:top w:val="single" w:sz="4" w:space="0" w:color="auto"/>
              <w:left w:val="single" w:sz="4" w:space="0" w:color="auto"/>
              <w:right w:val="single" w:sz="4" w:space="0" w:color="auto"/>
            </w:tcBorders>
            <w:vAlign w:val="center"/>
          </w:tcPr>
          <w:p w14:paraId="66808D8B" w14:textId="77777777" w:rsidR="00161E88" w:rsidRPr="00161E88" w:rsidRDefault="00161E88" w:rsidP="00122FE2">
            <w:pPr>
              <w:jc w:val="left"/>
              <w:rPr>
                <w:rFonts w:ascii="Arial Narrow" w:hAnsi="Arial Narrow"/>
                <w:sz w:val="20"/>
                <w:szCs w:val="20"/>
              </w:rPr>
            </w:pPr>
          </w:p>
        </w:tc>
      </w:tr>
      <w:tr w:rsidR="00274DDF" w:rsidRPr="003F4AAD" w14:paraId="6BF2B45B"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9016" w:type="dxa"/>
            <w:gridSpan w:val="8"/>
            <w:vAlign w:val="center"/>
          </w:tcPr>
          <w:p w14:paraId="7AC4D37F" w14:textId="1C044431" w:rsidR="00274DDF" w:rsidRPr="00524BEA" w:rsidRDefault="00274DDF" w:rsidP="00122FE2">
            <w:pPr>
              <w:keepLines/>
              <w:rPr>
                <w:rFonts w:ascii="Arial Narrow" w:hAnsi="Arial Narrow"/>
                <w:b/>
                <w:bCs/>
                <w:color w:val="333333"/>
                <w:sz w:val="20"/>
                <w:szCs w:val="20"/>
              </w:rPr>
            </w:pPr>
            <w:r w:rsidRPr="00524BEA">
              <w:rPr>
                <w:rFonts w:ascii="Arial Narrow" w:hAnsi="Arial Narrow"/>
                <w:b/>
                <w:bCs/>
                <w:color w:val="333333"/>
                <w:sz w:val="20"/>
                <w:szCs w:val="20"/>
              </w:rPr>
              <w:t xml:space="preserve">Restriction Summary / Treatment of Concept: </w:t>
            </w:r>
          </w:p>
        </w:tc>
      </w:tr>
      <w:tr w:rsidR="00274DDF" w:rsidRPr="003F4AAD" w14:paraId="5D245189"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Merge w:val="restart"/>
            <w:tcBorders>
              <w:top w:val="single" w:sz="4" w:space="0" w:color="auto"/>
              <w:left w:val="single" w:sz="4" w:space="0" w:color="auto"/>
              <w:right w:val="single" w:sz="4" w:space="0" w:color="auto"/>
            </w:tcBorders>
          </w:tcPr>
          <w:p w14:paraId="58FE05C3" w14:textId="4EB3DFC3" w:rsidR="00274DDF" w:rsidRPr="00524BEA" w:rsidRDefault="00274DDF" w:rsidP="00122FE2">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2FE9AD" w14:textId="77777777" w:rsidR="00274DDF" w:rsidRPr="00524BEA" w:rsidRDefault="00274DDF" w:rsidP="00122FE2">
            <w:pPr>
              <w:keepLines/>
              <w:rPr>
                <w:rFonts w:ascii="Arial Narrow" w:hAnsi="Arial Narrow"/>
                <w:sz w:val="20"/>
                <w:szCs w:val="20"/>
              </w:rPr>
            </w:pPr>
            <w:r w:rsidRPr="00524BEA">
              <w:rPr>
                <w:rFonts w:ascii="Arial Narrow" w:hAnsi="Arial Narrow"/>
                <w:b/>
                <w:sz w:val="20"/>
                <w:szCs w:val="20"/>
              </w:rPr>
              <w:t xml:space="preserve">Category / Program: </w:t>
            </w:r>
            <w:r w:rsidRPr="00524BEA">
              <w:rPr>
                <w:rFonts w:ascii="Arial Narrow" w:hAnsi="Arial Narrow"/>
                <w:sz w:val="20"/>
                <w:szCs w:val="20"/>
              </w:rPr>
              <w:t>GENERAL – General Schedule (GE)</w:t>
            </w:r>
            <w:r w:rsidRPr="00524BEA">
              <w:rPr>
                <w:rFonts w:ascii="Arial Narrow" w:hAnsi="Arial Narrow"/>
                <w:color w:val="FF0000"/>
                <w:sz w:val="20"/>
                <w:szCs w:val="20"/>
              </w:rPr>
              <w:t xml:space="preserve"> </w:t>
            </w:r>
          </w:p>
        </w:tc>
      </w:tr>
      <w:tr w:rsidR="00274DDF" w:rsidRPr="003F4AAD" w14:paraId="1F0B7F46"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Merge/>
            <w:tcBorders>
              <w:left w:val="single" w:sz="4" w:space="0" w:color="auto"/>
              <w:right w:val="single" w:sz="4" w:space="0" w:color="auto"/>
            </w:tcBorders>
          </w:tcPr>
          <w:p w14:paraId="5558DDBE" w14:textId="77777777" w:rsidR="00274DDF" w:rsidRPr="00524BEA" w:rsidRDefault="00274DDF" w:rsidP="00122FE2">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3FAE38" w14:textId="77777777" w:rsidR="00274DDF" w:rsidRPr="00524BEA" w:rsidRDefault="00274DDF" w:rsidP="00122FE2">
            <w:pPr>
              <w:keepLines/>
              <w:rPr>
                <w:rFonts w:ascii="Arial Narrow" w:hAnsi="Arial Narrow"/>
                <w:b/>
                <w:sz w:val="20"/>
                <w:szCs w:val="20"/>
              </w:rPr>
            </w:pPr>
            <w:r w:rsidRPr="00524BEA">
              <w:rPr>
                <w:rFonts w:ascii="Arial Narrow" w:hAnsi="Arial Narrow"/>
                <w:b/>
                <w:sz w:val="20"/>
                <w:szCs w:val="20"/>
              </w:rPr>
              <w:t xml:space="preserve">Prescriber type: </w:t>
            </w:r>
            <w:r w:rsidRPr="00524BEA">
              <w:rPr>
                <w:rFonts w:ascii="Arial Narrow" w:hAnsi="Arial Narrow"/>
                <w:sz w:val="20"/>
                <w:szCs w:val="20"/>
              </w:rPr>
              <w:fldChar w:fldCharType="begin">
                <w:ffData>
                  <w:name w:val=""/>
                  <w:enabled/>
                  <w:calcOnExit w:val="0"/>
                  <w:checkBox>
                    <w:sizeAuto/>
                    <w:default w:val="1"/>
                  </w:checkBox>
                </w:ffData>
              </w:fldChar>
            </w:r>
            <w:r w:rsidRPr="00524BEA">
              <w:rPr>
                <w:rFonts w:ascii="Arial Narrow" w:hAnsi="Arial Narrow"/>
                <w:sz w:val="20"/>
                <w:szCs w:val="20"/>
              </w:rPr>
              <w:instrText xml:space="preserve"> FORMCHECKBOX </w:instrText>
            </w:r>
            <w:r w:rsidRPr="00524BEA">
              <w:rPr>
                <w:rFonts w:ascii="Arial Narrow" w:hAnsi="Arial Narrow"/>
                <w:sz w:val="20"/>
                <w:szCs w:val="20"/>
              </w:rPr>
            </w:r>
            <w:r w:rsidRPr="00524BEA">
              <w:rPr>
                <w:rFonts w:ascii="Arial Narrow" w:hAnsi="Arial Narrow"/>
                <w:sz w:val="20"/>
                <w:szCs w:val="20"/>
              </w:rPr>
              <w:fldChar w:fldCharType="separate"/>
            </w:r>
            <w:r w:rsidRPr="00524BEA">
              <w:rPr>
                <w:rFonts w:ascii="Arial Narrow" w:hAnsi="Arial Narrow"/>
                <w:sz w:val="20"/>
                <w:szCs w:val="20"/>
              </w:rPr>
              <w:fldChar w:fldCharType="end"/>
            </w:r>
            <w:r w:rsidRPr="00524BEA">
              <w:rPr>
                <w:rFonts w:ascii="Arial Narrow" w:hAnsi="Arial Narrow"/>
                <w:sz w:val="20"/>
                <w:szCs w:val="20"/>
              </w:rPr>
              <w:t xml:space="preserve">Medical Practitioners </w:t>
            </w:r>
            <w:r w:rsidRPr="00524BEA">
              <w:rPr>
                <w:rFonts w:ascii="Arial Narrow" w:hAnsi="Arial Narrow"/>
                <w:sz w:val="20"/>
                <w:szCs w:val="20"/>
              </w:rPr>
              <w:fldChar w:fldCharType="begin">
                <w:ffData>
                  <w:name w:val="Check3"/>
                  <w:enabled/>
                  <w:calcOnExit w:val="0"/>
                  <w:checkBox>
                    <w:sizeAuto/>
                    <w:default w:val="1"/>
                  </w:checkBox>
                </w:ffData>
              </w:fldChar>
            </w:r>
            <w:r w:rsidRPr="00524BEA">
              <w:rPr>
                <w:rFonts w:ascii="Arial Narrow" w:hAnsi="Arial Narrow"/>
                <w:sz w:val="20"/>
                <w:szCs w:val="20"/>
              </w:rPr>
              <w:instrText xml:space="preserve"> FORMCHECKBOX </w:instrText>
            </w:r>
            <w:r w:rsidRPr="00524BEA">
              <w:rPr>
                <w:rFonts w:ascii="Arial Narrow" w:hAnsi="Arial Narrow"/>
                <w:sz w:val="20"/>
                <w:szCs w:val="20"/>
              </w:rPr>
            </w:r>
            <w:r w:rsidRPr="00524BEA">
              <w:rPr>
                <w:rFonts w:ascii="Arial Narrow" w:hAnsi="Arial Narrow"/>
                <w:sz w:val="20"/>
                <w:szCs w:val="20"/>
              </w:rPr>
              <w:fldChar w:fldCharType="separate"/>
            </w:r>
            <w:r w:rsidRPr="00524BEA">
              <w:rPr>
                <w:rFonts w:ascii="Arial Narrow" w:hAnsi="Arial Narrow"/>
                <w:sz w:val="20"/>
                <w:szCs w:val="20"/>
              </w:rPr>
              <w:fldChar w:fldCharType="end"/>
            </w:r>
            <w:r w:rsidRPr="00524BEA">
              <w:rPr>
                <w:rFonts w:ascii="Arial Narrow" w:hAnsi="Arial Narrow"/>
                <w:sz w:val="20"/>
                <w:szCs w:val="20"/>
              </w:rPr>
              <w:t>Nurse practitioners</w:t>
            </w:r>
          </w:p>
        </w:tc>
      </w:tr>
      <w:tr w:rsidR="00274DDF" w:rsidRPr="003F4AAD" w14:paraId="43069687"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Merge/>
            <w:tcBorders>
              <w:left w:val="single" w:sz="4" w:space="0" w:color="auto"/>
              <w:bottom w:val="single" w:sz="4" w:space="0" w:color="auto"/>
              <w:right w:val="single" w:sz="4" w:space="0" w:color="auto"/>
            </w:tcBorders>
          </w:tcPr>
          <w:p w14:paraId="171E6D9C" w14:textId="77777777" w:rsidR="00274DDF" w:rsidRPr="00524BEA" w:rsidRDefault="00274DDF" w:rsidP="00122FE2">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5FB099" w14:textId="4B15A6DB" w:rsidR="00274DDF" w:rsidRPr="00524BEA" w:rsidRDefault="00274DDF" w:rsidP="00122FE2">
            <w:pPr>
              <w:keepLines/>
              <w:rPr>
                <w:rFonts w:ascii="Arial Narrow" w:eastAsia="Calibri" w:hAnsi="Arial Narrow"/>
                <w:sz w:val="20"/>
                <w:szCs w:val="20"/>
              </w:rPr>
            </w:pPr>
            <w:r w:rsidRPr="00524BEA">
              <w:rPr>
                <w:rFonts w:ascii="Arial Narrow" w:hAnsi="Arial Narrow"/>
                <w:b/>
                <w:sz w:val="20"/>
                <w:szCs w:val="20"/>
              </w:rPr>
              <w:t xml:space="preserve">Restriction type: </w:t>
            </w:r>
            <w:r w:rsidRPr="00524BEA">
              <w:rPr>
                <w:rFonts w:ascii="Arial Narrow" w:eastAsia="Calibri" w:hAnsi="Arial Narrow"/>
                <w:sz w:val="20"/>
                <w:szCs w:val="20"/>
              </w:rPr>
              <w:fldChar w:fldCharType="begin">
                <w:ffData>
                  <w:name w:val=""/>
                  <w:enabled/>
                  <w:calcOnExit w:val="0"/>
                  <w:checkBox>
                    <w:sizeAuto/>
                    <w:default w:val="1"/>
                  </w:checkBox>
                </w:ffData>
              </w:fldChar>
            </w:r>
            <w:r w:rsidRPr="00524BEA">
              <w:rPr>
                <w:rFonts w:ascii="Arial Narrow" w:eastAsia="Calibri" w:hAnsi="Arial Narrow"/>
                <w:sz w:val="20"/>
                <w:szCs w:val="20"/>
              </w:rPr>
              <w:instrText xml:space="preserve"> FORMCHECKBOX </w:instrText>
            </w:r>
            <w:r w:rsidRPr="00524BEA">
              <w:rPr>
                <w:rFonts w:ascii="Arial Narrow" w:eastAsia="Calibri" w:hAnsi="Arial Narrow"/>
                <w:sz w:val="20"/>
                <w:szCs w:val="20"/>
              </w:rPr>
            </w:r>
            <w:r w:rsidRPr="00524BEA">
              <w:rPr>
                <w:rFonts w:ascii="Arial Narrow" w:eastAsia="Calibri" w:hAnsi="Arial Narrow"/>
                <w:sz w:val="20"/>
                <w:szCs w:val="20"/>
              </w:rPr>
              <w:fldChar w:fldCharType="separate"/>
            </w:r>
            <w:r w:rsidRPr="00524BEA">
              <w:rPr>
                <w:rFonts w:ascii="Arial Narrow" w:eastAsia="Calibri" w:hAnsi="Arial Narrow"/>
                <w:sz w:val="20"/>
                <w:szCs w:val="20"/>
              </w:rPr>
              <w:fldChar w:fldCharType="end"/>
            </w:r>
            <w:r w:rsidRPr="00524BEA">
              <w:rPr>
                <w:rFonts w:ascii="Arial Narrow" w:eastAsia="Calibri" w:hAnsi="Arial Narrow"/>
                <w:sz w:val="20"/>
                <w:szCs w:val="20"/>
              </w:rPr>
              <w:t>Authority Required (STREAMLINED)</w:t>
            </w:r>
          </w:p>
        </w:tc>
      </w:tr>
      <w:tr w:rsidR="00315863" w:rsidRPr="007806F0" w14:paraId="628E4409" w14:textId="77777777" w:rsidTr="00CA19DE">
        <w:tblPrEx>
          <w:tblCellMar>
            <w:top w:w="15" w:type="dxa"/>
            <w:bottom w:w="15" w:type="dxa"/>
          </w:tblCellMar>
          <w:tblLook w:val="04A0" w:firstRow="1" w:lastRow="0" w:firstColumn="1" w:lastColumn="0" w:noHBand="0" w:noVBand="1"/>
        </w:tblPrEx>
        <w:trPr>
          <w:trHeight w:val="20"/>
        </w:trPr>
        <w:tc>
          <w:tcPr>
            <w:tcW w:w="566" w:type="dxa"/>
            <w:gridSpan w:val="2"/>
            <w:tcBorders>
              <w:top w:val="single" w:sz="4" w:space="0" w:color="auto"/>
              <w:left w:val="single" w:sz="4" w:space="0" w:color="auto"/>
              <w:right w:val="single" w:sz="4" w:space="0" w:color="auto"/>
            </w:tcBorders>
            <w:textDirection w:val="btLr"/>
            <w:vAlign w:val="center"/>
          </w:tcPr>
          <w:p w14:paraId="00571E9C" w14:textId="659C27BC" w:rsidR="00315863" w:rsidRPr="001428E9" w:rsidRDefault="00315863" w:rsidP="007700F0">
            <w:pPr>
              <w:jc w:val="center"/>
              <w:rPr>
                <w:rFonts w:ascii="Arial Narrow" w:hAnsi="Arial Narrow"/>
                <w:sz w:val="20"/>
                <w:szCs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93DE7DE" w14:textId="32AD46B7" w:rsidR="00315863" w:rsidRPr="007806F0" w:rsidRDefault="00315863" w:rsidP="00315863">
            <w:pPr>
              <w:rPr>
                <w:rFonts w:ascii="Arial Narrow" w:hAnsi="Arial Narrow"/>
                <w:color w:val="333333"/>
                <w:sz w:val="20"/>
                <w:szCs w:val="20"/>
              </w:rPr>
            </w:pPr>
          </w:p>
        </w:tc>
        <w:tc>
          <w:tcPr>
            <w:tcW w:w="7745" w:type="dxa"/>
            <w:gridSpan w:val="6"/>
            <w:tcBorders>
              <w:top w:val="single" w:sz="6" w:space="0" w:color="auto"/>
              <w:left w:val="single" w:sz="6" w:space="0" w:color="auto"/>
              <w:bottom w:val="single" w:sz="6" w:space="0" w:color="auto"/>
              <w:right w:val="single" w:sz="6" w:space="0" w:color="auto"/>
            </w:tcBorders>
            <w:shd w:val="clear" w:color="auto" w:fill="auto"/>
          </w:tcPr>
          <w:p w14:paraId="5141D30C" w14:textId="77777777" w:rsidR="00315863" w:rsidRPr="00315863" w:rsidRDefault="00315863" w:rsidP="00315863">
            <w:pPr>
              <w:rPr>
                <w:rStyle w:val="normaltextrun"/>
                <w:rFonts w:ascii="Arial Narrow" w:hAnsi="Arial Narrow" w:cs="Segoe UI"/>
                <w:b/>
                <w:bCs/>
                <w:color w:val="333333"/>
                <w:sz w:val="20"/>
                <w:szCs w:val="20"/>
              </w:rPr>
            </w:pPr>
            <w:r w:rsidRPr="007806F0">
              <w:rPr>
                <w:rStyle w:val="normaltextrun"/>
                <w:rFonts w:ascii="Arial Narrow" w:hAnsi="Arial Narrow" w:cs="Segoe UI"/>
                <w:b/>
                <w:bCs/>
                <w:color w:val="333333"/>
                <w:sz w:val="20"/>
                <w:szCs w:val="20"/>
              </w:rPr>
              <w:t>Administrative Advice:</w:t>
            </w:r>
            <w:r w:rsidRPr="00315863">
              <w:rPr>
                <w:rStyle w:val="normaltextrun"/>
                <w:rFonts w:ascii="Arial Narrow" w:hAnsi="Arial Narrow" w:cs="Segoe UI"/>
                <w:b/>
                <w:bCs/>
                <w:color w:val="333333"/>
                <w:sz w:val="20"/>
                <w:szCs w:val="20"/>
              </w:rPr>
              <w:t xml:space="preserve"> </w:t>
            </w:r>
          </w:p>
          <w:p w14:paraId="3E6923C6" w14:textId="654A5B5C" w:rsidR="00315863" w:rsidRPr="00315863" w:rsidRDefault="00315863" w:rsidP="00315863">
            <w:pPr>
              <w:rPr>
                <w:rFonts w:ascii="Arial Narrow" w:hAnsi="Arial Narrow" w:cs="Segoe UI"/>
                <w:color w:val="333333"/>
                <w:sz w:val="20"/>
                <w:szCs w:val="20"/>
              </w:rPr>
            </w:pPr>
            <w:r w:rsidRPr="00315863">
              <w:rPr>
                <w:rStyle w:val="normaltextrun"/>
                <w:rFonts w:ascii="Arial Narrow" w:hAnsi="Arial Narrow" w:cs="Segoe UI"/>
                <w:color w:val="333333"/>
                <w:sz w:val="20"/>
                <w:szCs w:val="20"/>
              </w:rPr>
              <w:t>Special Pricing Arrangements apply.</w:t>
            </w:r>
            <w:r w:rsidRPr="00315863">
              <w:rPr>
                <w:rStyle w:val="eop"/>
                <w:rFonts w:ascii="Arial Narrow" w:hAnsi="Arial Narrow" w:cs="Segoe UI"/>
                <w:color w:val="333333"/>
                <w:sz w:val="20"/>
                <w:szCs w:val="20"/>
              </w:rPr>
              <w:t> </w:t>
            </w:r>
          </w:p>
        </w:tc>
      </w:tr>
      <w:tr w:rsidR="00274DDF" w:rsidRPr="003F4AAD" w14:paraId="7EBB3E41"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0A9F96F9" w14:textId="3C7EB824" w:rsidR="00274DDF" w:rsidRPr="0069292F" w:rsidRDefault="00274DDF" w:rsidP="00122FE2">
            <w:pPr>
              <w:jc w:val="center"/>
              <w:rPr>
                <w:rFonts w:ascii="Arial Narrow" w:hAnsi="Arial Narrow"/>
                <w:color w:val="333333"/>
                <w:sz w:val="20"/>
                <w:szCs w:val="20"/>
              </w:rPr>
            </w:pPr>
          </w:p>
        </w:tc>
        <w:tc>
          <w:tcPr>
            <w:tcW w:w="7744" w:type="dxa"/>
            <w:gridSpan w:val="6"/>
            <w:vAlign w:val="center"/>
            <w:hideMark/>
          </w:tcPr>
          <w:p w14:paraId="276F9531" w14:textId="77777777" w:rsidR="00274DDF" w:rsidRPr="00524BEA" w:rsidRDefault="00274DDF" w:rsidP="00122FE2">
            <w:pPr>
              <w:rPr>
                <w:rFonts w:ascii="Arial Narrow" w:hAnsi="Arial Narrow"/>
                <w:color w:val="333333"/>
                <w:sz w:val="20"/>
                <w:szCs w:val="20"/>
              </w:rPr>
            </w:pPr>
            <w:r w:rsidRPr="00524BEA">
              <w:rPr>
                <w:rFonts w:ascii="Arial Narrow" w:hAnsi="Arial Narrow"/>
                <w:b/>
                <w:bCs/>
                <w:color w:val="333333"/>
                <w:sz w:val="20"/>
                <w:szCs w:val="20"/>
              </w:rPr>
              <w:t>Indication:</w:t>
            </w:r>
            <w:r w:rsidRPr="00524BEA">
              <w:rPr>
                <w:rFonts w:ascii="Arial Narrow" w:hAnsi="Arial Narrow"/>
                <w:color w:val="333333"/>
                <w:sz w:val="20"/>
                <w:szCs w:val="20"/>
              </w:rPr>
              <w:t xml:space="preserve"> Diabetes mellitus type 2 </w:t>
            </w:r>
          </w:p>
        </w:tc>
      </w:tr>
      <w:tr w:rsidR="00274DDF" w:rsidRPr="003F4AAD" w14:paraId="74828177"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vAlign w:val="center"/>
          </w:tcPr>
          <w:p w14:paraId="7050526D" w14:textId="77777777" w:rsidR="00274DDF" w:rsidRPr="0069292F" w:rsidRDefault="00274DDF" w:rsidP="00122FE2">
            <w:pPr>
              <w:jc w:val="center"/>
              <w:rPr>
                <w:rFonts w:ascii="Arial Narrow" w:hAnsi="Arial Narrow"/>
                <w:color w:val="333333"/>
                <w:sz w:val="20"/>
                <w:szCs w:val="20"/>
              </w:rPr>
            </w:pPr>
          </w:p>
        </w:tc>
        <w:tc>
          <w:tcPr>
            <w:tcW w:w="7744" w:type="dxa"/>
            <w:gridSpan w:val="6"/>
            <w:vAlign w:val="center"/>
            <w:hideMark/>
          </w:tcPr>
          <w:p w14:paraId="54770187" w14:textId="160A9374" w:rsidR="00274DDF" w:rsidRPr="00524BEA" w:rsidRDefault="00274DDF" w:rsidP="00122FE2">
            <w:pPr>
              <w:rPr>
                <w:rFonts w:ascii="Arial Narrow" w:hAnsi="Arial Narrow"/>
                <w:sz w:val="20"/>
                <w:szCs w:val="20"/>
              </w:rPr>
            </w:pPr>
            <w:r w:rsidRPr="00524BEA">
              <w:rPr>
                <w:rFonts w:ascii="Arial Narrow" w:hAnsi="Arial Narrow"/>
                <w:b/>
                <w:bCs/>
                <w:color w:val="333333"/>
                <w:sz w:val="20"/>
                <w:szCs w:val="20"/>
              </w:rPr>
              <w:t>Treatment Phase:</w:t>
            </w:r>
            <w:r w:rsidRPr="00524BEA">
              <w:rPr>
                <w:rFonts w:ascii="Arial Narrow" w:hAnsi="Arial Narrow"/>
                <w:sz w:val="20"/>
                <w:szCs w:val="20"/>
              </w:rPr>
              <w:t xml:space="preserve"> </w:t>
            </w:r>
            <w:r w:rsidR="00524BEA" w:rsidRPr="00524BEA">
              <w:rPr>
                <w:rFonts w:ascii="Arial Narrow" w:hAnsi="Arial Narrow"/>
                <w:sz w:val="20"/>
                <w:szCs w:val="20"/>
              </w:rPr>
              <w:t>Subsequent PBS-prescriptions for any GLP-1 receptor agonist</w:t>
            </w:r>
          </w:p>
        </w:tc>
      </w:tr>
      <w:tr w:rsidR="00274DDF" w:rsidRPr="003F4AAD" w14:paraId="28FEEEEF"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DADA1E0" w14:textId="646B18DD" w:rsidR="00274DDF" w:rsidRPr="0069292F" w:rsidRDefault="00274DDF" w:rsidP="00122FE2">
            <w:pPr>
              <w:jc w:val="center"/>
              <w:rPr>
                <w:rFonts w:ascii="Arial Narrow" w:hAnsi="Arial Narrow"/>
                <w:color w:val="333333"/>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hideMark/>
          </w:tcPr>
          <w:p w14:paraId="1927DABB" w14:textId="69702DA5" w:rsidR="00274DDF" w:rsidRPr="00524BEA" w:rsidRDefault="00524BEA" w:rsidP="00122FE2">
            <w:pPr>
              <w:rPr>
                <w:rFonts w:ascii="Arial Narrow" w:hAnsi="Arial Narrow"/>
                <w:b/>
                <w:bCs/>
                <w:color w:val="333333"/>
                <w:sz w:val="20"/>
                <w:szCs w:val="20"/>
              </w:rPr>
            </w:pPr>
            <w:r w:rsidRPr="00524BEA">
              <w:rPr>
                <w:rFonts w:ascii="Arial Narrow" w:hAnsi="Arial Narrow"/>
                <w:b/>
                <w:bCs/>
                <w:color w:val="333333"/>
                <w:sz w:val="20"/>
                <w:szCs w:val="20"/>
              </w:rPr>
              <w:t>Treatment</w:t>
            </w:r>
            <w:r w:rsidR="00274DDF" w:rsidRPr="00524BEA">
              <w:rPr>
                <w:rFonts w:ascii="Arial Narrow" w:hAnsi="Arial Narrow"/>
                <w:b/>
                <w:bCs/>
                <w:color w:val="333333"/>
                <w:sz w:val="20"/>
                <w:szCs w:val="20"/>
              </w:rPr>
              <w:t xml:space="preserve"> criteria: </w:t>
            </w:r>
          </w:p>
        </w:tc>
      </w:tr>
      <w:tr w:rsidR="00274DDF" w:rsidRPr="003F4AAD" w14:paraId="599F962E"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572106BD" w14:textId="7BA5C3AD" w:rsidR="00274DDF" w:rsidRPr="0069292F" w:rsidRDefault="00274DDF" w:rsidP="00122FE2">
            <w:pPr>
              <w:jc w:val="center"/>
              <w:rPr>
                <w:rFonts w:ascii="Arial Narrow" w:hAnsi="Arial Narrow"/>
                <w:color w:val="333333"/>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hideMark/>
          </w:tcPr>
          <w:p w14:paraId="290C582E" w14:textId="7262718A" w:rsidR="00274DDF" w:rsidRPr="00524BEA" w:rsidRDefault="00524BEA" w:rsidP="00122FE2">
            <w:pPr>
              <w:rPr>
                <w:rFonts w:ascii="Arial Narrow" w:hAnsi="Arial Narrow"/>
                <w:color w:val="333333"/>
                <w:sz w:val="20"/>
                <w:szCs w:val="20"/>
              </w:rPr>
            </w:pPr>
            <w:r w:rsidRPr="00524BEA">
              <w:rPr>
                <w:rFonts w:ascii="Arial Narrow" w:hAnsi="Arial Narrow"/>
                <w:sz w:val="20"/>
                <w:szCs w:val="20"/>
              </w:rPr>
              <w:t>Patient must not be undergoing concomitant PBS-subsidised treatment for type 2 diabetes mellitus with any of: an SGLT2 inhibitor, a DPP4 inhibitor, another GLP-1 receptor agonist.</w:t>
            </w:r>
          </w:p>
        </w:tc>
      </w:tr>
      <w:tr w:rsidR="00274DDF" w:rsidRPr="003F4AAD" w14:paraId="30FB294A"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2EDFA368" w14:textId="2150CB8C" w:rsidR="00274DDF" w:rsidRPr="0069292F" w:rsidRDefault="00274DDF" w:rsidP="00122FE2">
            <w:pPr>
              <w:jc w:val="center"/>
              <w:rPr>
                <w:rFonts w:ascii="Arial Narrow" w:hAnsi="Arial Narrow"/>
                <w:color w:val="333333"/>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hideMark/>
          </w:tcPr>
          <w:p w14:paraId="3FC6CA9F" w14:textId="77777777" w:rsidR="00315863" w:rsidRPr="00315863" w:rsidRDefault="00315863" w:rsidP="00CA19DE">
            <w:pPr>
              <w:pStyle w:val="TableText0"/>
            </w:pPr>
            <w:r w:rsidRPr="00315863">
              <w:t>Administrative Advice:</w:t>
            </w:r>
          </w:p>
          <w:p w14:paraId="15E7644E" w14:textId="3B34D0BD" w:rsidR="00524BEA" w:rsidRPr="00524BEA" w:rsidRDefault="00524BEA" w:rsidP="00CA19DE">
            <w:pPr>
              <w:pStyle w:val="TableText0"/>
            </w:pPr>
            <w:r w:rsidRPr="00524BEA">
              <w:t>Abbreviations used in the restriction are as follows:</w:t>
            </w:r>
          </w:p>
          <w:p w14:paraId="68FFC166" w14:textId="48580436" w:rsidR="00524BEA" w:rsidRPr="00524BEA" w:rsidRDefault="00524BEA" w:rsidP="00CA19DE">
            <w:pPr>
              <w:pStyle w:val="TableText0"/>
            </w:pPr>
            <w:r w:rsidRPr="00524BEA">
              <w:t xml:space="preserve">SGLT2 – sodium glucose </w:t>
            </w:r>
            <w:r w:rsidR="00B9615C">
              <w:t>co</w:t>
            </w:r>
            <w:r w:rsidR="00315863">
              <w:t>-</w:t>
            </w:r>
            <w:r w:rsidRPr="00524BEA">
              <w:t>transporter-2 inhibitor (drug names ending in ‘</w:t>
            </w:r>
            <w:proofErr w:type="spellStart"/>
            <w:r w:rsidRPr="00524BEA">
              <w:t>flozin</w:t>
            </w:r>
            <w:proofErr w:type="spellEnd"/>
            <w:r w:rsidRPr="00524BEA">
              <w:t>’)</w:t>
            </w:r>
          </w:p>
          <w:p w14:paraId="36AB67AE" w14:textId="77777777" w:rsidR="00524BEA" w:rsidRPr="00524BEA" w:rsidRDefault="00524BEA" w:rsidP="00CA19DE">
            <w:pPr>
              <w:pStyle w:val="TableText0"/>
            </w:pPr>
            <w:r w:rsidRPr="00524BEA">
              <w:t>DPP4 – dipeptidyl peptidase-4 inhibitor (drug names ending in ‘gliptin’)</w:t>
            </w:r>
          </w:p>
          <w:p w14:paraId="548C99F5" w14:textId="68B56130" w:rsidR="00274DDF" w:rsidRPr="00524BEA" w:rsidRDefault="00524BEA" w:rsidP="00122FE2">
            <w:pPr>
              <w:rPr>
                <w:rFonts w:ascii="Arial Narrow" w:hAnsi="Arial Narrow"/>
                <w:b/>
                <w:bCs/>
                <w:color w:val="333333"/>
                <w:sz w:val="20"/>
                <w:szCs w:val="20"/>
              </w:rPr>
            </w:pPr>
            <w:r w:rsidRPr="00524BEA">
              <w:rPr>
                <w:rFonts w:ascii="Arial Narrow" w:hAnsi="Arial Narrow"/>
                <w:sz w:val="20"/>
                <w:szCs w:val="20"/>
              </w:rPr>
              <w:t>GLP-1 – glucagon-like peptide-1 receptor agonist</w:t>
            </w:r>
          </w:p>
        </w:tc>
      </w:tr>
      <w:tr w:rsidR="00274DDF" w:rsidRPr="003F4AAD" w14:paraId="69642225" w14:textId="77777777" w:rsidTr="00CA19DE">
        <w:tblPrEx>
          <w:tblCellMar>
            <w:top w:w="15" w:type="dxa"/>
            <w:bottom w:w="15" w:type="dxa"/>
          </w:tblCellMar>
          <w:tblLook w:val="04A0" w:firstRow="1" w:lastRow="0" w:firstColumn="1" w:lastColumn="0" w:noHBand="0" w:noVBand="1"/>
        </w:tblPrEx>
        <w:trPr>
          <w:gridBefore w:val="1"/>
          <w:wBefore w:w="6" w:type="dxa"/>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2E6BDB31" w14:textId="339D6B8A" w:rsidR="00274DDF" w:rsidRPr="0069292F" w:rsidRDefault="00274DDF" w:rsidP="00122FE2">
            <w:pPr>
              <w:jc w:val="center"/>
              <w:rPr>
                <w:rFonts w:ascii="Arial Narrow" w:hAnsi="Arial Narrow"/>
                <w:color w:val="333333"/>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hideMark/>
          </w:tcPr>
          <w:p w14:paraId="4C10CA7C" w14:textId="77777777" w:rsidR="00315863" w:rsidRPr="00315863" w:rsidRDefault="00315863" w:rsidP="00CA19DE">
            <w:pPr>
              <w:pStyle w:val="TableText0"/>
            </w:pPr>
            <w:r w:rsidRPr="00315863">
              <w:t>Administrative Advice:</w:t>
            </w:r>
          </w:p>
          <w:p w14:paraId="7AC4C26F" w14:textId="049C7A67" w:rsidR="00274DDF" w:rsidRPr="00524BEA" w:rsidRDefault="00524BEA" w:rsidP="00122FE2">
            <w:pPr>
              <w:rPr>
                <w:rFonts w:ascii="Arial Narrow" w:hAnsi="Arial Narrow"/>
                <w:color w:val="333333"/>
                <w:sz w:val="20"/>
                <w:szCs w:val="20"/>
              </w:rPr>
            </w:pPr>
            <w:r w:rsidRPr="00524BEA">
              <w:rPr>
                <w:rFonts w:ascii="Arial Narrow" w:hAnsi="Arial Narrow"/>
                <w:sz w:val="20"/>
                <w:szCs w:val="20"/>
              </w:rPr>
              <w:t>Where an SGLT2 inhibitor is being accessed through a PBS indication other than diabetes, the clinical criterion excluding concomitant treatment with an SGLT2 inhibitor is in relation to diabetes mellitus type 2 only.</w:t>
            </w:r>
          </w:p>
        </w:tc>
      </w:tr>
    </w:tbl>
    <w:p w14:paraId="3DD2797A" w14:textId="1F431B5F" w:rsidR="00573060" w:rsidRDefault="00781460" w:rsidP="00CA19DE">
      <w:pPr>
        <w:spacing w:before="120" w:after="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1ED8DB30" w14:textId="77777777" w:rsidR="00573060" w:rsidRPr="00573060" w:rsidRDefault="00573060" w:rsidP="00CA19DE">
      <w:pPr>
        <w:pStyle w:val="2-SectionHeading"/>
      </w:pPr>
      <w:r w:rsidRPr="00573060">
        <w:t>Context for Decision </w:t>
      </w:r>
    </w:p>
    <w:p w14:paraId="005D78CA" w14:textId="77777777" w:rsidR="00573060" w:rsidRPr="00573060" w:rsidRDefault="00573060" w:rsidP="00CA19DE">
      <w:pPr>
        <w:pStyle w:val="3-BodyText"/>
        <w:numPr>
          <w:ilvl w:val="0"/>
          <w:numId w:val="0"/>
        </w:numPr>
        <w:ind w:left="720"/>
        <w:rPr>
          <w:snapToGrid w:val="0"/>
        </w:rPr>
      </w:pPr>
      <w:r w:rsidRPr="00573060">
        <w:rPr>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573060">
        <w:rPr>
          <w:snapToGrid w:val="0"/>
        </w:rPr>
        <w:t> </w:t>
      </w:r>
    </w:p>
    <w:p w14:paraId="1CEF8147" w14:textId="77777777" w:rsidR="00573060" w:rsidRPr="00573060" w:rsidRDefault="00573060" w:rsidP="00CA19DE">
      <w:pPr>
        <w:pStyle w:val="2-SectionHeading"/>
      </w:pPr>
      <w:r w:rsidRPr="00573060">
        <w:t>Sponsor’s Comment </w:t>
      </w:r>
    </w:p>
    <w:p w14:paraId="070C26C6" w14:textId="117929C8" w:rsidR="00781460" w:rsidRPr="0006289C" w:rsidRDefault="00573060" w:rsidP="00CA19DE">
      <w:pPr>
        <w:pStyle w:val="3-BodyText"/>
        <w:numPr>
          <w:ilvl w:val="0"/>
          <w:numId w:val="0"/>
        </w:numPr>
        <w:ind w:left="720"/>
        <w:rPr>
          <w:snapToGrid w:val="0"/>
        </w:rPr>
      </w:pPr>
      <w:r w:rsidRPr="00573060">
        <w:rPr>
          <w:snapToGrid w:val="0"/>
        </w:rPr>
        <w:t>The sponsor had no comment.</w:t>
      </w:r>
    </w:p>
    <w:sectPr w:rsidR="00781460" w:rsidRPr="0006289C"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C9BD" w14:textId="77777777" w:rsidR="00083B90" w:rsidRDefault="00083B90" w:rsidP="00124A51">
      <w:r>
        <w:separator/>
      </w:r>
    </w:p>
    <w:p w14:paraId="1BA15ACA" w14:textId="77777777" w:rsidR="00083B90" w:rsidRDefault="00083B90"/>
    <w:p w14:paraId="1824A611" w14:textId="77777777" w:rsidR="00083B90" w:rsidRDefault="00083B90"/>
  </w:endnote>
  <w:endnote w:type="continuationSeparator" w:id="0">
    <w:p w14:paraId="114CA69C" w14:textId="77777777" w:rsidR="00083B90" w:rsidRDefault="00083B90" w:rsidP="00124A51">
      <w:r>
        <w:continuationSeparator/>
      </w:r>
    </w:p>
    <w:p w14:paraId="44A064EC" w14:textId="77777777" w:rsidR="00083B90" w:rsidRDefault="00083B90"/>
    <w:p w14:paraId="584C78B1" w14:textId="77777777" w:rsidR="00083B90" w:rsidRDefault="00083B90"/>
  </w:endnote>
  <w:endnote w:type="continuationNotice" w:id="1">
    <w:p w14:paraId="21566DD9" w14:textId="77777777" w:rsidR="00083B90" w:rsidRDefault="00083B90"/>
    <w:p w14:paraId="0BC0DA61" w14:textId="77777777" w:rsidR="00083B90" w:rsidRDefault="00083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265C" w14:textId="77777777" w:rsidR="005520E3" w:rsidRDefault="005520E3">
    <w:pPr>
      <w:pStyle w:val="Footer"/>
    </w:pPr>
  </w:p>
  <w:p w14:paraId="45D2447A" w14:textId="77777777" w:rsidR="00570C7F" w:rsidRDefault="00570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041B8F27" w14:textId="176501D1" w:rsidR="00570C7F" w:rsidRDefault="00000000" w:rsidP="00CA72C0">
    <w:pPr>
      <w:pStyle w:val="PageFooter"/>
    </w:pPr>
    <w:sdt>
      <w:sdtPr>
        <w:rPr>
          <w:b w:val="0"/>
          <w:bCs/>
        </w:rPr>
        <w:id w:val="1036156457"/>
        <w:docPartObj>
          <w:docPartGallery w:val="Page Numbers (Bottom of Page)"/>
          <w:docPartUnique/>
        </w:docPartObj>
      </w:sdtPr>
      <w:sdtEndPr>
        <w:rPr>
          <w:b/>
          <w:bCs w:val="0"/>
          <w:noProof/>
        </w:rPr>
      </w:sdtEndPr>
      <w:sdtContent>
        <w:r w:rsidR="00D843F2" w:rsidRPr="005B6C9E">
          <w:fldChar w:fldCharType="begin"/>
        </w:r>
        <w:r w:rsidR="00D843F2" w:rsidRPr="005B6C9E">
          <w:instrText xml:space="preserve"> PAGE   \* MERGEFORMAT </w:instrText>
        </w:r>
        <w:r w:rsidR="00D843F2" w:rsidRPr="005B6C9E">
          <w:fldChar w:fldCharType="separate"/>
        </w:r>
        <w:r w:rsidR="00D843F2" w:rsidRPr="005B6C9E">
          <w:rPr>
            <w:noProof/>
          </w:rPr>
          <w:t>2</w:t>
        </w:r>
        <w:r w:rsidR="00D843F2" w:rsidRPr="005B6C9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72A7" w14:textId="77777777" w:rsidR="003E6DEF" w:rsidRDefault="003E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1BD8" w14:textId="77777777" w:rsidR="00083B90" w:rsidRDefault="00083B90" w:rsidP="00124A51">
      <w:r>
        <w:separator/>
      </w:r>
    </w:p>
    <w:p w14:paraId="31B50D74" w14:textId="77777777" w:rsidR="00083B90" w:rsidRDefault="00083B90"/>
    <w:p w14:paraId="09D1E8C5" w14:textId="77777777" w:rsidR="00083B90" w:rsidRDefault="00083B90"/>
  </w:footnote>
  <w:footnote w:type="continuationSeparator" w:id="0">
    <w:p w14:paraId="04FAC8C6" w14:textId="77777777" w:rsidR="00083B90" w:rsidRDefault="00083B90" w:rsidP="00124A51">
      <w:r>
        <w:continuationSeparator/>
      </w:r>
    </w:p>
    <w:p w14:paraId="23F50B74" w14:textId="77777777" w:rsidR="00083B90" w:rsidRDefault="00083B90"/>
    <w:p w14:paraId="0AC52B79" w14:textId="77777777" w:rsidR="00083B90" w:rsidRDefault="00083B90"/>
  </w:footnote>
  <w:footnote w:type="continuationNotice" w:id="1">
    <w:p w14:paraId="24908B95" w14:textId="77777777" w:rsidR="00083B90" w:rsidRDefault="00083B90"/>
    <w:p w14:paraId="5847A087" w14:textId="77777777" w:rsidR="00083B90" w:rsidRDefault="00083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90C" w14:textId="77777777" w:rsidR="005520E3" w:rsidRDefault="005520E3">
    <w:pPr>
      <w:pStyle w:val="Header"/>
    </w:pPr>
  </w:p>
  <w:p w14:paraId="6BCE1396" w14:textId="77777777" w:rsidR="00570C7F" w:rsidRDefault="00570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40C80C2" w:rsidR="00D843F2" w:rsidRPr="00195452" w:rsidRDefault="009507CD" w:rsidP="00D822E2">
    <w:pPr>
      <w:pStyle w:val="Header"/>
      <w:rPr>
        <w:rFonts w:asciiTheme="minorHAnsi" w:hAnsiTheme="minorHAnsi"/>
        <w:i w:val="0"/>
        <w:color w:val="808080"/>
      </w:rPr>
    </w:pPr>
    <w:r>
      <w:rPr>
        <w:rFonts w:asciiTheme="minorHAnsi" w:hAnsiTheme="minorHAnsi"/>
        <w:color w:val="808080"/>
      </w:rPr>
      <w:t>Public Summary Document</w:t>
    </w:r>
    <w:r w:rsidR="005B6C9E">
      <w:rPr>
        <w:rFonts w:asciiTheme="minorHAnsi" w:hAnsiTheme="minorHAnsi"/>
        <w:color w:val="808080"/>
      </w:rPr>
      <w:t xml:space="preserve"> - </w:t>
    </w:r>
    <w:r w:rsidR="005C3776">
      <w:rPr>
        <w:rFonts w:asciiTheme="minorHAnsi" w:hAnsiTheme="minorHAnsi"/>
        <w:color w:val="808080"/>
      </w:rPr>
      <w:t>November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4E33CCE7" w14:textId="77777777" w:rsidR="00570C7F" w:rsidRDefault="00570C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0A77" w14:textId="77777777" w:rsidR="003E6DEF" w:rsidRDefault="003E6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DF56D7"/>
    <w:multiLevelType w:val="hybridMultilevel"/>
    <w:tmpl w:val="6C84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7591"/>
    <w:multiLevelType w:val="hybridMultilevel"/>
    <w:tmpl w:val="36F6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F3D51"/>
    <w:multiLevelType w:val="hybridMultilevel"/>
    <w:tmpl w:val="785CC1AE"/>
    <w:lvl w:ilvl="0" w:tplc="C1B0F336">
      <w:start w:val="1"/>
      <w:numFmt w:val="decimal"/>
      <w:lvlText w:val="%1."/>
      <w:lvlJc w:val="left"/>
      <w:pPr>
        <w:ind w:left="720" w:hanging="360"/>
      </w:pPr>
      <w:rPr>
        <w:b w:val="0"/>
        <w:bCs/>
        <w:i/>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586691"/>
    <w:multiLevelType w:val="multilevel"/>
    <w:tmpl w:val="88E2AE74"/>
    <w:lvl w:ilvl="0">
      <w:start w:val="1"/>
      <w:numFmt w:val="decimal"/>
      <w:lvlText w:val="%1"/>
      <w:lvlJc w:val="left"/>
      <w:pPr>
        <w:ind w:left="720" w:hanging="720"/>
      </w:pPr>
      <w:rPr>
        <w:rFonts w:hint="default"/>
        <w:b/>
      </w:rPr>
    </w:lvl>
    <w:lvl w:ilvl="1">
      <w:start w:val="1"/>
      <w:numFmt w:val="bullet"/>
      <w:lvlText w:val=""/>
      <w:lvlJc w:val="left"/>
      <w:pPr>
        <w:ind w:left="1494"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CE5EC5"/>
    <w:multiLevelType w:val="multilevel"/>
    <w:tmpl w:val="0266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164F07"/>
    <w:multiLevelType w:val="hybridMultilevel"/>
    <w:tmpl w:val="10AA89C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D5AEA"/>
    <w:multiLevelType w:val="hybridMultilevel"/>
    <w:tmpl w:val="2FFC56C0"/>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5" w15:restartNumberingAfterBreak="0">
    <w:nsid w:val="377716C1"/>
    <w:multiLevelType w:val="multilevel"/>
    <w:tmpl w:val="5B6CB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C6122"/>
    <w:multiLevelType w:val="hybridMultilevel"/>
    <w:tmpl w:val="785CC1AE"/>
    <w:lvl w:ilvl="0" w:tplc="FFFFFFFF">
      <w:start w:val="1"/>
      <w:numFmt w:val="decimal"/>
      <w:lvlText w:val="%1."/>
      <w:lvlJc w:val="left"/>
      <w:pPr>
        <w:ind w:left="720" w:hanging="360"/>
      </w:pPr>
      <w:rPr>
        <w:b w:val="0"/>
        <w:bCs/>
        <w:i/>
        <w:iCs/>
      </w:rPr>
    </w:lvl>
    <w:lvl w:ilvl="1" w:tplc="FFFFFFFF">
      <w:start w:val="1"/>
      <w:numFmt w:val="lowerLetter"/>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C22BF"/>
    <w:multiLevelType w:val="hybridMultilevel"/>
    <w:tmpl w:val="5F0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3556"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EC272B"/>
    <w:multiLevelType w:val="hybridMultilevel"/>
    <w:tmpl w:val="159C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0"/>
  </w:num>
  <w:num w:numId="2" w16cid:durableId="917793048">
    <w:abstractNumId w:val="19"/>
  </w:num>
  <w:num w:numId="3" w16cid:durableId="324548822">
    <w:abstractNumId w:val="20"/>
  </w:num>
  <w:num w:numId="4" w16cid:durableId="320543630">
    <w:abstractNumId w:val="13"/>
  </w:num>
  <w:num w:numId="5" w16cid:durableId="263461728">
    <w:abstractNumId w:val="0"/>
  </w:num>
  <w:num w:numId="6" w16cid:durableId="193736528">
    <w:abstractNumId w:val="30"/>
  </w:num>
  <w:num w:numId="7" w16cid:durableId="318273948">
    <w:abstractNumId w:val="28"/>
  </w:num>
  <w:num w:numId="8" w16cid:durableId="989216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9"/>
  </w:num>
  <w:num w:numId="10" w16cid:durableId="1156729720">
    <w:abstractNumId w:val="17"/>
  </w:num>
  <w:num w:numId="11" w16cid:durableId="704645582">
    <w:abstractNumId w:val="23"/>
  </w:num>
  <w:num w:numId="12" w16cid:durableId="1863592879">
    <w:abstractNumId w:val="7"/>
  </w:num>
  <w:num w:numId="13" w16cid:durableId="139346788">
    <w:abstractNumId w:val="31"/>
  </w:num>
  <w:num w:numId="14" w16cid:durableId="813834356">
    <w:abstractNumId w:val="25"/>
  </w:num>
  <w:num w:numId="15" w16cid:durableId="1718821935">
    <w:abstractNumId w:val="22"/>
  </w:num>
  <w:num w:numId="16" w16cid:durableId="1533883230">
    <w:abstractNumId w:val="18"/>
  </w:num>
  <w:num w:numId="17" w16cid:durableId="220360847">
    <w:abstractNumId w:val="27"/>
  </w:num>
  <w:num w:numId="18" w16cid:durableId="1195146128">
    <w:abstractNumId w:val="4"/>
  </w:num>
  <w:num w:numId="19" w16cid:durableId="22941560">
    <w:abstractNumId w:val="1"/>
  </w:num>
  <w:num w:numId="20" w16cid:durableId="1499031120">
    <w:abstractNumId w:val="4"/>
  </w:num>
  <w:num w:numId="21" w16cid:durableId="268196418">
    <w:abstractNumId w:val="11"/>
  </w:num>
  <w:num w:numId="22" w16cid:durableId="1438059578">
    <w:abstractNumId w:val="30"/>
  </w:num>
  <w:num w:numId="23" w16cid:durableId="1048839230">
    <w:abstractNumId w:val="30"/>
  </w:num>
  <w:num w:numId="24" w16cid:durableId="2077362522">
    <w:abstractNumId w:val="26"/>
  </w:num>
  <w:num w:numId="25" w16cid:durableId="142360765">
    <w:abstractNumId w:val="24"/>
  </w:num>
  <w:num w:numId="26" w16cid:durableId="706414841">
    <w:abstractNumId w:val="29"/>
  </w:num>
  <w:num w:numId="27" w16cid:durableId="1694109783">
    <w:abstractNumId w:val="8"/>
  </w:num>
  <w:num w:numId="28" w16cid:durableId="807745702">
    <w:abstractNumId w:val="2"/>
  </w:num>
  <w:num w:numId="29" w16cid:durableId="546718445">
    <w:abstractNumId w:val="6"/>
  </w:num>
  <w:num w:numId="30" w16cid:durableId="1500657899">
    <w:abstractNumId w:val="21"/>
  </w:num>
  <w:num w:numId="31" w16cid:durableId="112142984">
    <w:abstractNumId w:val="5"/>
  </w:num>
  <w:num w:numId="32" w16cid:durableId="368996826">
    <w:abstractNumId w:val="16"/>
  </w:num>
  <w:num w:numId="33" w16cid:durableId="1313564955">
    <w:abstractNumId w:val="3"/>
  </w:num>
  <w:num w:numId="34" w16cid:durableId="753740817">
    <w:abstractNumId w:val="12"/>
  </w:num>
  <w:num w:numId="35" w16cid:durableId="424423001">
    <w:abstractNumId w:val="14"/>
  </w:num>
  <w:num w:numId="36" w16cid:durableId="1367563464">
    <w:abstractNumId w:val="10"/>
  </w:num>
  <w:num w:numId="37" w16cid:durableId="3497205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639A"/>
    <w:rsid w:val="00013247"/>
    <w:rsid w:val="00015886"/>
    <w:rsid w:val="000162EF"/>
    <w:rsid w:val="000207C9"/>
    <w:rsid w:val="0002225F"/>
    <w:rsid w:val="00023763"/>
    <w:rsid w:val="00024EB5"/>
    <w:rsid w:val="000274B8"/>
    <w:rsid w:val="0003359D"/>
    <w:rsid w:val="00033863"/>
    <w:rsid w:val="000339F6"/>
    <w:rsid w:val="00034CD2"/>
    <w:rsid w:val="00035C33"/>
    <w:rsid w:val="00035DC0"/>
    <w:rsid w:val="00036829"/>
    <w:rsid w:val="00040895"/>
    <w:rsid w:val="000410A0"/>
    <w:rsid w:val="000432BE"/>
    <w:rsid w:val="000435EE"/>
    <w:rsid w:val="00043C37"/>
    <w:rsid w:val="00045017"/>
    <w:rsid w:val="00045A2B"/>
    <w:rsid w:val="0004698F"/>
    <w:rsid w:val="00046D64"/>
    <w:rsid w:val="000508C2"/>
    <w:rsid w:val="000539D0"/>
    <w:rsid w:val="00054621"/>
    <w:rsid w:val="000546D7"/>
    <w:rsid w:val="00054A8D"/>
    <w:rsid w:val="00056ECF"/>
    <w:rsid w:val="000604DF"/>
    <w:rsid w:val="00062324"/>
    <w:rsid w:val="0006289C"/>
    <w:rsid w:val="000653B5"/>
    <w:rsid w:val="00066360"/>
    <w:rsid w:val="00066AF8"/>
    <w:rsid w:val="00071248"/>
    <w:rsid w:val="000720B9"/>
    <w:rsid w:val="00073452"/>
    <w:rsid w:val="000737F7"/>
    <w:rsid w:val="0007433C"/>
    <w:rsid w:val="0007672F"/>
    <w:rsid w:val="00076B54"/>
    <w:rsid w:val="000774F0"/>
    <w:rsid w:val="00080909"/>
    <w:rsid w:val="000812CA"/>
    <w:rsid w:val="00081E63"/>
    <w:rsid w:val="00082215"/>
    <w:rsid w:val="0008258D"/>
    <w:rsid w:val="00083B90"/>
    <w:rsid w:val="00083E99"/>
    <w:rsid w:val="00084FA8"/>
    <w:rsid w:val="000856C5"/>
    <w:rsid w:val="00085C31"/>
    <w:rsid w:val="000878E0"/>
    <w:rsid w:val="000902D9"/>
    <w:rsid w:val="00090C7E"/>
    <w:rsid w:val="000911AC"/>
    <w:rsid w:val="00092600"/>
    <w:rsid w:val="0009262B"/>
    <w:rsid w:val="00093310"/>
    <w:rsid w:val="0009445C"/>
    <w:rsid w:val="00095200"/>
    <w:rsid w:val="00095FE5"/>
    <w:rsid w:val="00096284"/>
    <w:rsid w:val="000A133B"/>
    <w:rsid w:val="000A1BC0"/>
    <w:rsid w:val="000A2F9E"/>
    <w:rsid w:val="000A3124"/>
    <w:rsid w:val="000A38A6"/>
    <w:rsid w:val="000A3E47"/>
    <w:rsid w:val="000A522B"/>
    <w:rsid w:val="000A6039"/>
    <w:rsid w:val="000A7453"/>
    <w:rsid w:val="000A7D08"/>
    <w:rsid w:val="000B0121"/>
    <w:rsid w:val="000B0670"/>
    <w:rsid w:val="000B0E75"/>
    <w:rsid w:val="000B2DCB"/>
    <w:rsid w:val="000B408A"/>
    <w:rsid w:val="000B4170"/>
    <w:rsid w:val="000B5CE0"/>
    <w:rsid w:val="000B6CAC"/>
    <w:rsid w:val="000B75CB"/>
    <w:rsid w:val="000B7612"/>
    <w:rsid w:val="000B78AE"/>
    <w:rsid w:val="000C389A"/>
    <w:rsid w:val="000C3DF9"/>
    <w:rsid w:val="000C4CF2"/>
    <w:rsid w:val="000C6713"/>
    <w:rsid w:val="000D1BFC"/>
    <w:rsid w:val="000D1D5D"/>
    <w:rsid w:val="000D281A"/>
    <w:rsid w:val="000D2848"/>
    <w:rsid w:val="000D326A"/>
    <w:rsid w:val="000D51FB"/>
    <w:rsid w:val="000D5DFF"/>
    <w:rsid w:val="000E0640"/>
    <w:rsid w:val="000E135D"/>
    <w:rsid w:val="000F00BA"/>
    <w:rsid w:val="000F316A"/>
    <w:rsid w:val="000F3C74"/>
    <w:rsid w:val="000F4BB8"/>
    <w:rsid w:val="000F4FA9"/>
    <w:rsid w:val="000F502A"/>
    <w:rsid w:val="000F53FB"/>
    <w:rsid w:val="000F6970"/>
    <w:rsid w:val="000F7127"/>
    <w:rsid w:val="000F7B54"/>
    <w:rsid w:val="001000B3"/>
    <w:rsid w:val="00100F8A"/>
    <w:rsid w:val="00103103"/>
    <w:rsid w:val="0010452E"/>
    <w:rsid w:val="00104B6E"/>
    <w:rsid w:val="00105AE2"/>
    <w:rsid w:val="001060C6"/>
    <w:rsid w:val="00106B80"/>
    <w:rsid w:val="0011032E"/>
    <w:rsid w:val="0011348B"/>
    <w:rsid w:val="00115982"/>
    <w:rsid w:val="00116C53"/>
    <w:rsid w:val="001172EF"/>
    <w:rsid w:val="00121799"/>
    <w:rsid w:val="001222FC"/>
    <w:rsid w:val="0012235D"/>
    <w:rsid w:val="00122FE2"/>
    <w:rsid w:val="00123902"/>
    <w:rsid w:val="00124A51"/>
    <w:rsid w:val="00126621"/>
    <w:rsid w:val="00126B1D"/>
    <w:rsid w:val="001301E9"/>
    <w:rsid w:val="00131D82"/>
    <w:rsid w:val="00132513"/>
    <w:rsid w:val="00132651"/>
    <w:rsid w:val="00132B22"/>
    <w:rsid w:val="00133D36"/>
    <w:rsid w:val="001360C9"/>
    <w:rsid w:val="00137645"/>
    <w:rsid w:val="0013765E"/>
    <w:rsid w:val="0014015A"/>
    <w:rsid w:val="00140E99"/>
    <w:rsid w:val="00143F67"/>
    <w:rsid w:val="00144E7F"/>
    <w:rsid w:val="00145234"/>
    <w:rsid w:val="00145540"/>
    <w:rsid w:val="001456B0"/>
    <w:rsid w:val="00145BB8"/>
    <w:rsid w:val="001547AB"/>
    <w:rsid w:val="00154DE9"/>
    <w:rsid w:val="00156A5E"/>
    <w:rsid w:val="00156F8F"/>
    <w:rsid w:val="00157130"/>
    <w:rsid w:val="001576B1"/>
    <w:rsid w:val="00157CFC"/>
    <w:rsid w:val="0016047B"/>
    <w:rsid w:val="00160A4C"/>
    <w:rsid w:val="00161E88"/>
    <w:rsid w:val="00162913"/>
    <w:rsid w:val="00163EFF"/>
    <w:rsid w:val="00163F66"/>
    <w:rsid w:val="0016478E"/>
    <w:rsid w:val="00165EC4"/>
    <w:rsid w:val="001661FB"/>
    <w:rsid w:val="0016668B"/>
    <w:rsid w:val="001671A0"/>
    <w:rsid w:val="0016767F"/>
    <w:rsid w:val="00173565"/>
    <w:rsid w:val="00173B07"/>
    <w:rsid w:val="001751FA"/>
    <w:rsid w:val="001806EC"/>
    <w:rsid w:val="0018113F"/>
    <w:rsid w:val="00181C10"/>
    <w:rsid w:val="00181D9C"/>
    <w:rsid w:val="001837FF"/>
    <w:rsid w:val="00184B0E"/>
    <w:rsid w:val="0018752F"/>
    <w:rsid w:val="001878BA"/>
    <w:rsid w:val="0019017E"/>
    <w:rsid w:val="001926C5"/>
    <w:rsid w:val="00193838"/>
    <w:rsid w:val="00194AD8"/>
    <w:rsid w:val="00195222"/>
    <w:rsid w:val="00195452"/>
    <w:rsid w:val="001975D8"/>
    <w:rsid w:val="0019777E"/>
    <w:rsid w:val="001A0CCE"/>
    <w:rsid w:val="001A178E"/>
    <w:rsid w:val="001A43FA"/>
    <w:rsid w:val="001A47C5"/>
    <w:rsid w:val="001A59FB"/>
    <w:rsid w:val="001A5E9E"/>
    <w:rsid w:val="001A6354"/>
    <w:rsid w:val="001A6366"/>
    <w:rsid w:val="001A7AE8"/>
    <w:rsid w:val="001B204E"/>
    <w:rsid w:val="001B2372"/>
    <w:rsid w:val="001B2D1E"/>
    <w:rsid w:val="001B3443"/>
    <w:rsid w:val="001B4D20"/>
    <w:rsid w:val="001B5E9B"/>
    <w:rsid w:val="001B7F84"/>
    <w:rsid w:val="001C2A9B"/>
    <w:rsid w:val="001C3DD6"/>
    <w:rsid w:val="001C4299"/>
    <w:rsid w:val="001C4874"/>
    <w:rsid w:val="001C5F94"/>
    <w:rsid w:val="001C6E66"/>
    <w:rsid w:val="001D1100"/>
    <w:rsid w:val="001D1391"/>
    <w:rsid w:val="001D25D7"/>
    <w:rsid w:val="001D3ED0"/>
    <w:rsid w:val="001D50B2"/>
    <w:rsid w:val="001D71F4"/>
    <w:rsid w:val="001D7645"/>
    <w:rsid w:val="001E1E86"/>
    <w:rsid w:val="001E238E"/>
    <w:rsid w:val="001E2483"/>
    <w:rsid w:val="001E2B1E"/>
    <w:rsid w:val="001E2CFF"/>
    <w:rsid w:val="001E2F24"/>
    <w:rsid w:val="001E30D4"/>
    <w:rsid w:val="001E34DF"/>
    <w:rsid w:val="001E3C69"/>
    <w:rsid w:val="001E52EB"/>
    <w:rsid w:val="001E61D2"/>
    <w:rsid w:val="001E740C"/>
    <w:rsid w:val="001F1235"/>
    <w:rsid w:val="001F1CB3"/>
    <w:rsid w:val="001F38B5"/>
    <w:rsid w:val="001F4081"/>
    <w:rsid w:val="001F7361"/>
    <w:rsid w:val="002011B0"/>
    <w:rsid w:val="00202289"/>
    <w:rsid w:val="00203181"/>
    <w:rsid w:val="00203783"/>
    <w:rsid w:val="0020385F"/>
    <w:rsid w:val="00205267"/>
    <w:rsid w:val="002068A0"/>
    <w:rsid w:val="00207021"/>
    <w:rsid w:val="0020732F"/>
    <w:rsid w:val="00207D00"/>
    <w:rsid w:val="002105C1"/>
    <w:rsid w:val="002116FD"/>
    <w:rsid w:val="00213EF5"/>
    <w:rsid w:val="00216BF5"/>
    <w:rsid w:val="00223B49"/>
    <w:rsid w:val="00223D5A"/>
    <w:rsid w:val="00224D79"/>
    <w:rsid w:val="00224DD4"/>
    <w:rsid w:val="00225275"/>
    <w:rsid w:val="002278A0"/>
    <w:rsid w:val="002309CC"/>
    <w:rsid w:val="00231BA9"/>
    <w:rsid w:val="0023209F"/>
    <w:rsid w:val="00233C01"/>
    <w:rsid w:val="0023413C"/>
    <w:rsid w:val="00234298"/>
    <w:rsid w:val="002346F0"/>
    <w:rsid w:val="0023629D"/>
    <w:rsid w:val="00237221"/>
    <w:rsid w:val="00237255"/>
    <w:rsid w:val="002424AF"/>
    <w:rsid w:val="002439DC"/>
    <w:rsid w:val="002441D2"/>
    <w:rsid w:val="00244DC8"/>
    <w:rsid w:val="002458BA"/>
    <w:rsid w:val="00245CE9"/>
    <w:rsid w:val="0024636C"/>
    <w:rsid w:val="00246839"/>
    <w:rsid w:val="00247925"/>
    <w:rsid w:val="00251006"/>
    <w:rsid w:val="00251928"/>
    <w:rsid w:val="002524D5"/>
    <w:rsid w:val="00252A3B"/>
    <w:rsid w:val="00253B1D"/>
    <w:rsid w:val="00254DCF"/>
    <w:rsid w:val="0025534B"/>
    <w:rsid w:val="00255BB7"/>
    <w:rsid w:val="00257541"/>
    <w:rsid w:val="00257A39"/>
    <w:rsid w:val="00257AC4"/>
    <w:rsid w:val="00257BBE"/>
    <w:rsid w:val="00261EEF"/>
    <w:rsid w:val="00262A1A"/>
    <w:rsid w:val="00262A87"/>
    <w:rsid w:val="00264582"/>
    <w:rsid w:val="00264D26"/>
    <w:rsid w:val="00264E8C"/>
    <w:rsid w:val="00267642"/>
    <w:rsid w:val="00267AEA"/>
    <w:rsid w:val="002700E6"/>
    <w:rsid w:val="002700E9"/>
    <w:rsid w:val="0027294B"/>
    <w:rsid w:val="00273EB4"/>
    <w:rsid w:val="00274682"/>
    <w:rsid w:val="00274DDF"/>
    <w:rsid w:val="00275158"/>
    <w:rsid w:val="00275C5A"/>
    <w:rsid w:val="0027611B"/>
    <w:rsid w:val="002764D8"/>
    <w:rsid w:val="00276F74"/>
    <w:rsid w:val="00281014"/>
    <w:rsid w:val="00285BCE"/>
    <w:rsid w:val="0028665D"/>
    <w:rsid w:val="002979B9"/>
    <w:rsid w:val="002A14AB"/>
    <w:rsid w:val="002A1E47"/>
    <w:rsid w:val="002A2ADE"/>
    <w:rsid w:val="002A2F50"/>
    <w:rsid w:val="002A3703"/>
    <w:rsid w:val="002A56E1"/>
    <w:rsid w:val="002A7943"/>
    <w:rsid w:val="002B05A1"/>
    <w:rsid w:val="002B09A4"/>
    <w:rsid w:val="002B16D3"/>
    <w:rsid w:val="002B1C1F"/>
    <w:rsid w:val="002B402C"/>
    <w:rsid w:val="002B432F"/>
    <w:rsid w:val="002B56F9"/>
    <w:rsid w:val="002B5E97"/>
    <w:rsid w:val="002B62B3"/>
    <w:rsid w:val="002B6754"/>
    <w:rsid w:val="002B6CCE"/>
    <w:rsid w:val="002C0575"/>
    <w:rsid w:val="002C2510"/>
    <w:rsid w:val="002C2775"/>
    <w:rsid w:val="002C27C1"/>
    <w:rsid w:val="002C36E3"/>
    <w:rsid w:val="002C5099"/>
    <w:rsid w:val="002C5889"/>
    <w:rsid w:val="002C71CE"/>
    <w:rsid w:val="002D08F8"/>
    <w:rsid w:val="002D577C"/>
    <w:rsid w:val="002D7832"/>
    <w:rsid w:val="002E1071"/>
    <w:rsid w:val="002E15B9"/>
    <w:rsid w:val="002E2158"/>
    <w:rsid w:val="002E4F02"/>
    <w:rsid w:val="002E7722"/>
    <w:rsid w:val="002F07BA"/>
    <w:rsid w:val="002F0DA9"/>
    <w:rsid w:val="002F1014"/>
    <w:rsid w:val="002F1E3B"/>
    <w:rsid w:val="002F643C"/>
    <w:rsid w:val="002F6EE8"/>
    <w:rsid w:val="002F6F9A"/>
    <w:rsid w:val="002F71C0"/>
    <w:rsid w:val="002F74F1"/>
    <w:rsid w:val="002F7869"/>
    <w:rsid w:val="003005B9"/>
    <w:rsid w:val="00301017"/>
    <w:rsid w:val="0030155F"/>
    <w:rsid w:val="0030587B"/>
    <w:rsid w:val="00305F9D"/>
    <w:rsid w:val="00306D98"/>
    <w:rsid w:val="0030786C"/>
    <w:rsid w:val="0031031A"/>
    <w:rsid w:val="00310981"/>
    <w:rsid w:val="00311D9B"/>
    <w:rsid w:val="003121EB"/>
    <w:rsid w:val="003124D9"/>
    <w:rsid w:val="00312594"/>
    <w:rsid w:val="00315498"/>
    <w:rsid w:val="00315863"/>
    <w:rsid w:val="00316474"/>
    <w:rsid w:val="003213B0"/>
    <w:rsid w:val="00322107"/>
    <w:rsid w:val="00322355"/>
    <w:rsid w:val="00322846"/>
    <w:rsid w:val="00326B84"/>
    <w:rsid w:val="00326DA7"/>
    <w:rsid w:val="00326E70"/>
    <w:rsid w:val="003270E4"/>
    <w:rsid w:val="00330DAA"/>
    <w:rsid w:val="00330F5C"/>
    <w:rsid w:val="00331151"/>
    <w:rsid w:val="003366C9"/>
    <w:rsid w:val="00336AB9"/>
    <w:rsid w:val="003371B0"/>
    <w:rsid w:val="00340DF1"/>
    <w:rsid w:val="003471CF"/>
    <w:rsid w:val="00347EDB"/>
    <w:rsid w:val="003517F9"/>
    <w:rsid w:val="00351BA9"/>
    <w:rsid w:val="00351CA0"/>
    <w:rsid w:val="003541D1"/>
    <w:rsid w:val="00354F64"/>
    <w:rsid w:val="0035620E"/>
    <w:rsid w:val="00357153"/>
    <w:rsid w:val="003575BE"/>
    <w:rsid w:val="00357C22"/>
    <w:rsid w:val="00360345"/>
    <w:rsid w:val="0036055D"/>
    <w:rsid w:val="003611BA"/>
    <w:rsid w:val="00361A05"/>
    <w:rsid w:val="003624C4"/>
    <w:rsid w:val="00362AE9"/>
    <w:rsid w:val="00363390"/>
    <w:rsid w:val="00363B00"/>
    <w:rsid w:val="003654AC"/>
    <w:rsid w:val="003710CF"/>
    <w:rsid w:val="0037358A"/>
    <w:rsid w:val="003750F6"/>
    <w:rsid w:val="003760FC"/>
    <w:rsid w:val="003801EB"/>
    <w:rsid w:val="0038365C"/>
    <w:rsid w:val="0038369B"/>
    <w:rsid w:val="00383919"/>
    <w:rsid w:val="00383B78"/>
    <w:rsid w:val="00385A9D"/>
    <w:rsid w:val="00387121"/>
    <w:rsid w:val="003902B1"/>
    <w:rsid w:val="0039179C"/>
    <w:rsid w:val="00392E77"/>
    <w:rsid w:val="003935EA"/>
    <w:rsid w:val="00394779"/>
    <w:rsid w:val="00396896"/>
    <w:rsid w:val="00396FD0"/>
    <w:rsid w:val="00397946"/>
    <w:rsid w:val="003A1A7A"/>
    <w:rsid w:val="003A2392"/>
    <w:rsid w:val="003A2831"/>
    <w:rsid w:val="003A3CB6"/>
    <w:rsid w:val="003A3ED1"/>
    <w:rsid w:val="003A44DB"/>
    <w:rsid w:val="003A4C14"/>
    <w:rsid w:val="003B25D3"/>
    <w:rsid w:val="003B3971"/>
    <w:rsid w:val="003B55D1"/>
    <w:rsid w:val="003B585B"/>
    <w:rsid w:val="003B5B61"/>
    <w:rsid w:val="003B7408"/>
    <w:rsid w:val="003C1654"/>
    <w:rsid w:val="003C3BB4"/>
    <w:rsid w:val="003C5538"/>
    <w:rsid w:val="003C5542"/>
    <w:rsid w:val="003C7C15"/>
    <w:rsid w:val="003C7D19"/>
    <w:rsid w:val="003C7D2F"/>
    <w:rsid w:val="003D03D7"/>
    <w:rsid w:val="003D0C5A"/>
    <w:rsid w:val="003D1828"/>
    <w:rsid w:val="003D1DE4"/>
    <w:rsid w:val="003D1E9A"/>
    <w:rsid w:val="003D2422"/>
    <w:rsid w:val="003D39A1"/>
    <w:rsid w:val="003D3FBF"/>
    <w:rsid w:val="003D4635"/>
    <w:rsid w:val="003D4A30"/>
    <w:rsid w:val="003D6E1D"/>
    <w:rsid w:val="003D7452"/>
    <w:rsid w:val="003D79BB"/>
    <w:rsid w:val="003D7C98"/>
    <w:rsid w:val="003D7D9D"/>
    <w:rsid w:val="003E0543"/>
    <w:rsid w:val="003E0FC1"/>
    <w:rsid w:val="003E36E1"/>
    <w:rsid w:val="003E5603"/>
    <w:rsid w:val="003E6099"/>
    <w:rsid w:val="003E6386"/>
    <w:rsid w:val="003E6DEF"/>
    <w:rsid w:val="003E749E"/>
    <w:rsid w:val="003F235C"/>
    <w:rsid w:val="003F4156"/>
    <w:rsid w:val="003F5ADF"/>
    <w:rsid w:val="00400B29"/>
    <w:rsid w:val="00401847"/>
    <w:rsid w:val="00402812"/>
    <w:rsid w:val="0040504B"/>
    <w:rsid w:val="004059F4"/>
    <w:rsid w:val="00407A60"/>
    <w:rsid w:val="00407FE5"/>
    <w:rsid w:val="004101B0"/>
    <w:rsid w:val="00410326"/>
    <w:rsid w:val="00410708"/>
    <w:rsid w:val="00410EC7"/>
    <w:rsid w:val="00411306"/>
    <w:rsid w:val="00411B39"/>
    <w:rsid w:val="004127A7"/>
    <w:rsid w:val="004129B1"/>
    <w:rsid w:val="00413A1E"/>
    <w:rsid w:val="00414476"/>
    <w:rsid w:val="00414C2E"/>
    <w:rsid w:val="004151CF"/>
    <w:rsid w:val="00416364"/>
    <w:rsid w:val="00416B0B"/>
    <w:rsid w:val="0042047F"/>
    <w:rsid w:val="00420AA6"/>
    <w:rsid w:val="00420B9F"/>
    <w:rsid w:val="0042192C"/>
    <w:rsid w:val="00422260"/>
    <w:rsid w:val="0042413F"/>
    <w:rsid w:val="0042653A"/>
    <w:rsid w:val="004319F8"/>
    <w:rsid w:val="00431E55"/>
    <w:rsid w:val="004320B1"/>
    <w:rsid w:val="004321F6"/>
    <w:rsid w:val="00433044"/>
    <w:rsid w:val="00433764"/>
    <w:rsid w:val="00434088"/>
    <w:rsid w:val="004375B9"/>
    <w:rsid w:val="00440AE2"/>
    <w:rsid w:val="004428D0"/>
    <w:rsid w:val="00444185"/>
    <w:rsid w:val="004443A7"/>
    <w:rsid w:val="0044442C"/>
    <w:rsid w:val="00445941"/>
    <w:rsid w:val="004464EB"/>
    <w:rsid w:val="00447D26"/>
    <w:rsid w:val="00447DFC"/>
    <w:rsid w:val="00455D45"/>
    <w:rsid w:val="00457E3A"/>
    <w:rsid w:val="00460EF2"/>
    <w:rsid w:val="004610C4"/>
    <w:rsid w:val="00464595"/>
    <w:rsid w:val="004654BB"/>
    <w:rsid w:val="004658B5"/>
    <w:rsid w:val="00471EA5"/>
    <w:rsid w:val="00472A79"/>
    <w:rsid w:val="00473F19"/>
    <w:rsid w:val="0047468B"/>
    <w:rsid w:val="00475C0C"/>
    <w:rsid w:val="00475E22"/>
    <w:rsid w:val="004803F4"/>
    <w:rsid w:val="0048075E"/>
    <w:rsid w:val="0048088E"/>
    <w:rsid w:val="00480F2B"/>
    <w:rsid w:val="00482720"/>
    <w:rsid w:val="004835E7"/>
    <w:rsid w:val="004859E1"/>
    <w:rsid w:val="004867E2"/>
    <w:rsid w:val="00486D17"/>
    <w:rsid w:val="00490B17"/>
    <w:rsid w:val="00491B3A"/>
    <w:rsid w:val="00492CFD"/>
    <w:rsid w:val="00494207"/>
    <w:rsid w:val="00494DD5"/>
    <w:rsid w:val="004962D2"/>
    <w:rsid w:val="0049796A"/>
    <w:rsid w:val="00497AC3"/>
    <w:rsid w:val="004A0DA1"/>
    <w:rsid w:val="004A13D6"/>
    <w:rsid w:val="004A2E9C"/>
    <w:rsid w:val="004A52E9"/>
    <w:rsid w:val="004A6040"/>
    <w:rsid w:val="004A6597"/>
    <w:rsid w:val="004A6C5B"/>
    <w:rsid w:val="004A6E4A"/>
    <w:rsid w:val="004A7848"/>
    <w:rsid w:val="004A793B"/>
    <w:rsid w:val="004B1CB4"/>
    <w:rsid w:val="004B2F18"/>
    <w:rsid w:val="004B3223"/>
    <w:rsid w:val="004B3DDB"/>
    <w:rsid w:val="004B42D5"/>
    <w:rsid w:val="004B44FD"/>
    <w:rsid w:val="004B5CFC"/>
    <w:rsid w:val="004B6BB9"/>
    <w:rsid w:val="004B6F79"/>
    <w:rsid w:val="004B774D"/>
    <w:rsid w:val="004C0506"/>
    <w:rsid w:val="004C08E8"/>
    <w:rsid w:val="004C2AC2"/>
    <w:rsid w:val="004C3B02"/>
    <w:rsid w:val="004C4AED"/>
    <w:rsid w:val="004C78C4"/>
    <w:rsid w:val="004D2C2D"/>
    <w:rsid w:val="004D5301"/>
    <w:rsid w:val="004D69B5"/>
    <w:rsid w:val="004D7227"/>
    <w:rsid w:val="004D7B5E"/>
    <w:rsid w:val="004E0E7F"/>
    <w:rsid w:val="004E0EB8"/>
    <w:rsid w:val="004E18E9"/>
    <w:rsid w:val="004E2ADC"/>
    <w:rsid w:val="004E43B2"/>
    <w:rsid w:val="004E737E"/>
    <w:rsid w:val="004F1D02"/>
    <w:rsid w:val="004F2679"/>
    <w:rsid w:val="004F2F21"/>
    <w:rsid w:val="004F2F52"/>
    <w:rsid w:val="004F3DE5"/>
    <w:rsid w:val="004F6913"/>
    <w:rsid w:val="004F7865"/>
    <w:rsid w:val="0050167C"/>
    <w:rsid w:val="0050174E"/>
    <w:rsid w:val="00501784"/>
    <w:rsid w:val="00501854"/>
    <w:rsid w:val="00501B78"/>
    <w:rsid w:val="0050219B"/>
    <w:rsid w:val="00503F17"/>
    <w:rsid w:val="00503F3A"/>
    <w:rsid w:val="00506928"/>
    <w:rsid w:val="005077EF"/>
    <w:rsid w:val="00510990"/>
    <w:rsid w:val="00511AD5"/>
    <w:rsid w:val="00511DC7"/>
    <w:rsid w:val="005142C5"/>
    <w:rsid w:val="0051501B"/>
    <w:rsid w:val="005152B5"/>
    <w:rsid w:val="00515886"/>
    <w:rsid w:val="005177E0"/>
    <w:rsid w:val="0052123C"/>
    <w:rsid w:val="00521319"/>
    <w:rsid w:val="00522BC8"/>
    <w:rsid w:val="00523C28"/>
    <w:rsid w:val="00524BEA"/>
    <w:rsid w:val="00527C18"/>
    <w:rsid w:val="0053176B"/>
    <w:rsid w:val="005341B3"/>
    <w:rsid w:val="00536623"/>
    <w:rsid w:val="00536F42"/>
    <w:rsid w:val="00537182"/>
    <w:rsid w:val="00541EDD"/>
    <w:rsid w:val="00542743"/>
    <w:rsid w:val="00542C2D"/>
    <w:rsid w:val="00545562"/>
    <w:rsid w:val="005457CD"/>
    <w:rsid w:val="005470C5"/>
    <w:rsid w:val="0054776C"/>
    <w:rsid w:val="005478BD"/>
    <w:rsid w:val="005479E3"/>
    <w:rsid w:val="00551571"/>
    <w:rsid w:val="00551985"/>
    <w:rsid w:val="005520E3"/>
    <w:rsid w:val="00552BD3"/>
    <w:rsid w:val="005532A0"/>
    <w:rsid w:val="00555109"/>
    <w:rsid w:val="00556B35"/>
    <w:rsid w:val="0055741A"/>
    <w:rsid w:val="005611B7"/>
    <w:rsid w:val="005618D4"/>
    <w:rsid w:val="00564325"/>
    <w:rsid w:val="00564867"/>
    <w:rsid w:val="00565C79"/>
    <w:rsid w:val="00565DF0"/>
    <w:rsid w:val="0056696F"/>
    <w:rsid w:val="00567B84"/>
    <w:rsid w:val="00570C7F"/>
    <w:rsid w:val="00572269"/>
    <w:rsid w:val="0057244A"/>
    <w:rsid w:val="00572F26"/>
    <w:rsid w:val="00573060"/>
    <w:rsid w:val="005750C5"/>
    <w:rsid w:val="005752DE"/>
    <w:rsid w:val="00575D60"/>
    <w:rsid w:val="00575D8D"/>
    <w:rsid w:val="00576972"/>
    <w:rsid w:val="00577248"/>
    <w:rsid w:val="00581B95"/>
    <w:rsid w:val="00581F59"/>
    <w:rsid w:val="00583699"/>
    <w:rsid w:val="00585CDD"/>
    <w:rsid w:val="00587058"/>
    <w:rsid w:val="00591957"/>
    <w:rsid w:val="005929A7"/>
    <w:rsid w:val="00597BF9"/>
    <w:rsid w:val="005A0C11"/>
    <w:rsid w:val="005A2A5F"/>
    <w:rsid w:val="005A309A"/>
    <w:rsid w:val="005A373D"/>
    <w:rsid w:val="005B0B58"/>
    <w:rsid w:val="005B4E53"/>
    <w:rsid w:val="005B5857"/>
    <w:rsid w:val="005B6C9E"/>
    <w:rsid w:val="005C17EE"/>
    <w:rsid w:val="005C19C4"/>
    <w:rsid w:val="005C1B83"/>
    <w:rsid w:val="005C25FF"/>
    <w:rsid w:val="005C2D55"/>
    <w:rsid w:val="005C346B"/>
    <w:rsid w:val="005C3776"/>
    <w:rsid w:val="005C4477"/>
    <w:rsid w:val="005C5ABC"/>
    <w:rsid w:val="005C5D95"/>
    <w:rsid w:val="005C655A"/>
    <w:rsid w:val="005D044D"/>
    <w:rsid w:val="005D0ABD"/>
    <w:rsid w:val="005D14D8"/>
    <w:rsid w:val="005D18AD"/>
    <w:rsid w:val="005D1B06"/>
    <w:rsid w:val="005D26B4"/>
    <w:rsid w:val="005D4B04"/>
    <w:rsid w:val="005E1995"/>
    <w:rsid w:val="005E23F2"/>
    <w:rsid w:val="005E6CBC"/>
    <w:rsid w:val="005E72FF"/>
    <w:rsid w:val="005E73C0"/>
    <w:rsid w:val="005F07ED"/>
    <w:rsid w:val="005F2706"/>
    <w:rsid w:val="005F2FF1"/>
    <w:rsid w:val="005F671A"/>
    <w:rsid w:val="005F6A8F"/>
    <w:rsid w:val="005F6BB7"/>
    <w:rsid w:val="005F7588"/>
    <w:rsid w:val="006028D3"/>
    <w:rsid w:val="00603DB9"/>
    <w:rsid w:val="00606FBA"/>
    <w:rsid w:val="00607669"/>
    <w:rsid w:val="006076F4"/>
    <w:rsid w:val="00607AFD"/>
    <w:rsid w:val="00610803"/>
    <w:rsid w:val="00611B12"/>
    <w:rsid w:val="00612F97"/>
    <w:rsid w:val="0061345D"/>
    <w:rsid w:val="0061352B"/>
    <w:rsid w:val="0061549B"/>
    <w:rsid w:val="00616802"/>
    <w:rsid w:val="00617E12"/>
    <w:rsid w:val="00620C25"/>
    <w:rsid w:val="00621477"/>
    <w:rsid w:val="00621ADA"/>
    <w:rsid w:val="00623F7B"/>
    <w:rsid w:val="00624BD4"/>
    <w:rsid w:val="00624F3C"/>
    <w:rsid w:val="0063158F"/>
    <w:rsid w:val="00631D6B"/>
    <w:rsid w:val="00632183"/>
    <w:rsid w:val="006330A1"/>
    <w:rsid w:val="0063479F"/>
    <w:rsid w:val="006353F0"/>
    <w:rsid w:val="006357B5"/>
    <w:rsid w:val="006364A1"/>
    <w:rsid w:val="0063678E"/>
    <w:rsid w:val="00637BFD"/>
    <w:rsid w:val="00637C5C"/>
    <w:rsid w:val="00641C4E"/>
    <w:rsid w:val="00641DFF"/>
    <w:rsid w:val="00641FB3"/>
    <w:rsid w:val="006436ED"/>
    <w:rsid w:val="0064434C"/>
    <w:rsid w:val="006471CC"/>
    <w:rsid w:val="006472FE"/>
    <w:rsid w:val="00647A29"/>
    <w:rsid w:val="0065079F"/>
    <w:rsid w:val="006518F0"/>
    <w:rsid w:val="00652A28"/>
    <w:rsid w:val="0065379F"/>
    <w:rsid w:val="00656188"/>
    <w:rsid w:val="0065715A"/>
    <w:rsid w:val="00660820"/>
    <w:rsid w:val="006609BF"/>
    <w:rsid w:val="006610F1"/>
    <w:rsid w:val="00661C6B"/>
    <w:rsid w:val="00662D3E"/>
    <w:rsid w:val="00666DF9"/>
    <w:rsid w:val="00667BE3"/>
    <w:rsid w:val="00671004"/>
    <w:rsid w:val="00672646"/>
    <w:rsid w:val="00674E42"/>
    <w:rsid w:val="00676563"/>
    <w:rsid w:val="006772A3"/>
    <w:rsid w:val="006812A6"/>
    <w:rsid w:val="006813F8"/>
    <w:rsid w:val="00682112"/>
    <w:rsid w:val="00682A79"/>
    <w:rsid w:val="00682BA6"/>
    <w:rsid w:val="00683DF1"/>
    <w:rsid w:val="00685F74"/>
    <w:rsid w:val="00686957"/>
    <w:rsid w:val="006872BA"/>
    <w:rsid w:val="00690795"/>
    <w:rsid w:val="00691648"/>
    <w:rsid w:val="006917D7"/>
    <w:rsid w:val="00691E15"/>
    <w:rsid w:val="0069220C"/>
    <w:rsid w:val="0069292F"/>
    <w:rsid w:val="0069434C"/>
    <w:rsid w:val="00694F44"/>
    <w:rsid w:val="00695148"/>
    <w:rsid w:val="00696EF9"/>
    <w:rsid w:val="00696F51"/>
    <w:rsid w:val="006979A5"/>
    <w:rsid w:val="00697CC6"/>
    <w:rsid w:val="006A016F"/>
    <w:rsid w:val="006A0DF7"/>
    <w:rsid w:val="006A4321"/>
    <w:rsid w:val="006A43D9"/>
    <w:rsid w:val="006A49F3"/>
    <w:rsid w:val="006A6B99"/>
    <w:rsid w:val="006A7DB3"/>
    <w:rsid w:val="006A7E5F"/>
    <w:rsid w:val="006B0978"/>
    <w:rsid w:val="006B261B"/>
    <w:rsid w:val="006B2C90"/>
    <w:rsid w:val="006B35E6"/>
    <w:rsid w:val="006B465A"/>
    <w:rsid w:val="006B6DD0"/>
    <w:rsid w:val="006B7B60"/>
    <w:rsid w:val="006C0399"/>
    <w:rsid w:val="006C2A8E"/>
    <w:rsid w:val="006C3255"/>
    <w:rsid w:val="006C3F26"/>
    <w:rsid w:val="006C4CDB"/>
    <w:rsid w:val="006C4EDD"/>
    <w:rsid w:val="006D0D17"/>
    <w:rsid w:val="006D28D5"/>
    <w:rsid w:val="006D3C7D"/>
    <w:rsid w:val="006D45D7"/>
    <w:rsid w:val="006D4659"/>
    <w:rsid w:val="006D580C"/>
    <w:rsid w:val="006D5D5F"/>
    <w:rsid w:val="006D68FB"/>
    <w:rsid w:val="006D6C63"/>
    <w:rsid w:val="006D6CAC"/>
    <w:rsid w:val="006E00C5"/>
    <w:rsid w:val="006E2868"/>
    <w:rsid w:val="006F306C"/>
    <w:rsid w:val="006F3AA0"/>
    <w:rsid w:val="006F4816"/>
    <w:rsid w:val="006F540B"/>
    <w:rsid w:val="006F63A5"/>
    <w:rsid w:val="0070142B"/>
    <w:rsid w:val="0070276E"/>
    <w:rsid w:val="00702F8F"/>
    <w:rsid w:val="007079FC"/>
    <w:rsid w:val="00710360"/>
    <w:rsid w:val="00711A36"/>
    <w:rsid w:val="007125D3"/>
    <w:rsid w:val="00714C26"/>
    <w:rsid w:val="0071529C"/>
    <w:rsid w:val="007170DA"/>
    <w:rsid w:val="007172AD"/>
    <w:rsid w:val="00717546"/>
    <w:rsid w:val="007179E4"/>
    <w:rsid w:val="00720801"/>
    <w:rsid w:val="00721762"/>
    <w:rsid w:val="00722B1B"/>
    <w:rsid w:val="0072416F"/>
    <w:rsid w:val="00725F4F"/>
    <w:rsid w:val="00727C94"/>
    <w:rsid w:val="00731198"/>
    <w:rsid w:val="00731B0A"/>
    <w:rsid w:val="00731EAE"/>
    <w:rsid w:val="00733073"/>
    <w:rsid w:val="00733E38"/>
    <w:rsid w:val="00735033"/>
    <w:rsid w:val="00735328"/>
    <w:rsid w:val="0073685B"/>
    <w:rsid w:val="007449BF"/>
    <w:rsid w:val="007463FE"/>
    <w:rsid w:val="00746BC0"/>
    <w:rsid w:val="007510B4"/>
    <w:rsid w:val="00752142"/>
    <w:rsid w:val="007523F9"/>
    <w:rsid w:val="0075357E"/>
    <w:rsid w:val="00753B29"/>
    <w:rsid w:val="007570C5"/>
    <w:rsid w:val="007573E8"/>
    <w:rsid w:val="007606EC"/>
    <w:rsid w:val="00760C4E"/>
    <w:rsid w:val="00760F9E"/>
    <w:rsid w:val="007616E6"/>
    <w:rsid w:val="007627BE"/>
    <w:rsid w:val="007647B3"/>
    <w:rsid w:val="00764F03"/>
    <w:rsid w:val="00765B1A"/>
    <w:rsid w:val="00765DC1"/>
    <w:rsid w:val="007700F0"/>
    <w:rsid w:val="00774B56"/>
    <w:rsid w:val="00776A29"/>
    <w:rsid w:val="00777335"/>
    <w:rsid w:val="00781460"/>
    <w:rsid w:val="007821EB"/>
    <w:rsid w:val="00783897"/>
    <w:rsid w:val="00783911"/>
    <w:rsid w:val="007843F2"/>
    <w:rsid w:val="007846FA"/>
    <w:rsid w:val="00785A9F"/>
    <w:rsid w:val="00786A42"/>
    <w:rsid w:val="007925DF"/>
    <w:rsid w:val="007953D7"/>
    <w:rsid w:val="007A0665"/>
    <w:rsid w:val="007A08AA"/>
    <w:rsid w:val="007A0A12"/>
    <w:rsid w:val="007A132D"/>
    <w:rsid w:val="007A1345"/>
    <w:rsid w:val="007A2DDB"/>
    <w:rsid w:val="007A30BB"/>
    <w:rsid w:val="007A360F"/>
    <w:rsid w:val="007A5F4C"/>
    <w:rsid w:val="007A70BA"/>
    <w:rsid w:val="007B003E"/>
    <w:rsid w:val="007B0D68"/>
    <w:rsid w:val="007B251D"/>
    <w:rsid w:val="007B3533"/>
    <w:rsid w:val="007B4F58"/>
    <w:rsid w:val="007B528D"/>
    <w:rsid w:val="007B63CA"/>
    <w:rsid w:val="007B77D1"/>
    <w:rsid w:val="007C07C7"/>
    <w:rsid w:val="007C1757"/>
    <w:rsid w:val="007C18B1"/>
    <w:rsid w:val="007C1CD9"/>
    <w:rsid w:val="007C2E6A"/>
    <w:rsid w:val="007C32EF"/>
    <w:rsid w:val="007C361D"/>
    <w:rsid w:val="007C4B84"/>
    <w:rsid w:val="007C70FF"/>
    <w:rsid w:val="007C7C25"/>
    <w:rsid w:val="007D004F"/>
    <w:rsid w:val="007D035F"/>
    <w:rsid w:val="007D06B2"/>
    <w:rsid w:val="007D0B38"/>
    <w:rsid w:val="007D5440"/>
    <w:rsid w:val="007D649B"/>
    <w:rsid w:val="007D69EB"/>
    <w:rsid w:val="007D71CC"/>
    <w:rsid w:val="007E128F"/>
    <w:rsid w:val="007E7459"/>
    <w:rsid w:val="007E75DC"/>
    <w:rsid w:val="007F1017"/>
    <w:rsid w:val="007F3E27"/>
    <w:rsid w:val="007F4A3F"/>
    <w:rsid w:val="007F4A61"/>
    <w:rsid w:val="007F5255"/>
    <w:rsid w:val="007F56CC"/>
    <w:rsid w:val="007F61C2"/>
    <w:rsid w:val="00805142"/>
    <w:rsid w:val="0080566B"/>
    <w:rsid w:val="00805FCE"/>
    <w:rsid w:val="00807A8B"/>
    <w:rsid w:val="00811383"/>
    <w:rsid w:val="00812149"/>
    <w:rsid w:val="00812CAC"/>
    <w:rsid w:val="00813080"/>
    <w:rsid w:val="0081413A"/>
    <w:rsid w:val="0081531A"/>
    <w:rsid w:val="00816361"/>
    <w:rsid w:val="008166EF"/>
    <w:rsid w:val="00816FEF"/>
    <w:rsid w:val="008172CB"/>
    <w:rsid w:val="00820A8C"/>
    <w:rsid w:val="008215FB"/>
    <w:rsid w:val="008220CC"/>
    <w:rsid w:val="00823174"/>
    <w:rsid w:val="00825751"/>
    <w:rsid w:val="008264EB"/>
    <w:rsid w:val="008268CE"/>
    <w:rsid w:val="00827C23"/>
    <w:rsid w:val="00833B05"/>
    <w:rsid w:val="00833DEE"/>
    <w:rsid w:val="008362B4"/>
    <w:rsid w:val="00840CA2"/>
    <w:rsid w:val="0084374F"/>
    <w:rsid w:val="00844A22"/>
    <w:rsid w:val="00847703"/>
    <w:rsid w:val="00847DF5"/>
    <w:rsid w:val="0085309D"/>
    <w:rsid w:val="008549F8"/>
    <w:rsid w:val="00856897"/>
    <w:rsid w:val="00856E9A"/>
    <w:rsid w:val="0086075D"/>
    <w:rsid w:val="00862502"/>
    <w:rsid w:val="00862CC1"/>
    <w:rsid w:val="008642A7"/>
    <w:rsid w:val="008660D4"/>
    <w:rsid w:val="00871BC4"/>
    <w:rsid w:val="00871FA9"/>
    <w:rsid w:val="008728E9"/>
    <w:rsid w:val="00882874"/>
    <w:rsid w:val="00882E3C"/>
    <w:rsid w:val="0088308A"/>
    <w:rsid w:val="00883787"/>
    <w:rsid w:val="0088381F"/>
    <w:rsid w:val="008855E4"/>
    <w:rsid w:val="008857B3"/>
    <w:rsid w:val="00886CD2"/>
    <w:rsid w:val="00891E6F"/>
    <w:rsid w:val="0089275D"/>
    <w:rsid w:val="00892A36"/>
    <w:rsid w:val="00893239"/>
    <w:rsid w:val="0089420E"/>
    <w:rsid w:val="00894489"/>
    <w:rsid w:val="00894CD6"/>
    <w:rsid w:val="008957A5"/>
    <w:rsid w:val="00896108"/>
    <w:rsid w:val="008963A5"/>
    <w:rsid w:val="00896D5D"/>
    <w:rsid w:val="008A0C9F"/>
    <w:rsid w:val="008A3158"/>
    <w:rsid w:val="008A3363"/>
    <w:rsid w:val="008A3371"/>
    <w:rsid w:val="008A3C3E"/>
    <w:rsid w:val="008A79DE"/>
    <w:rsid w:val="008B1757"/>
    <w:rsid w:val="008B19BE"/>
    <w:rsid w:val="008B1B22"/>
    <w:rsid w:val="008B1C33"/>
    <w:rsid w:val="008B2282"/>
    <w:rsid w:val="008B24FC"/>
    <w:rsid w:val="008B2746"/>
    <w:rsid w:val="008B4B6F"/>
    <w:rsid w:val="008B7992"/>
    <w:rsid w:val="008B7D7E"/>
    <w:rsid w:val="008C54AB"/>
    <w:rsid w:val="008C5610"/>
    <w:rsid w:val="008C5739"/>
    <w:rsid w:val="008C58A2"/>
    <w:rsid w:val="008C6CE5"/>
    <w:rsid w:val="008C7282"/>
    <w:rsid w:val="008C7ECB"/>
    <w:rsid w:val="008D3B86"/>
    <w:rsid w:val="008D43FD"/>
    <w:rsid w:val="008D4755"/>
    <w:rsid w:val="008D4C3D"/>
    <w:rsid w:val="008D57E4"/>
    <w:rsid w:val="008D743C"/>
    <w:rsid w:val="008E0479"/>
    <w:rsid w:val="008E0D3C"/>
    <w:rsid w:val="008E1B9E"/>
    <w:rsid w:val="008E2A77"/>
    <w:rsid w:val="008E5437"/>
    <w:rsid w:val="008E55AB"/>
    <w:rsid w:val="008F120A"/>
    <w:rsid w:val="008F24EC"/>
    <w:rsid w:val="008F27E0"/>
    <w:rsid w:val="008F3F18"/>
    <w:rsid w:val="008F48EB"/>
    <w:rsid w:val="008F4F0B"/>
    <w:rsid w:val="00904293"/>
    <w:rsid w:val="009046C4"/>
    <w:rsid w:val="00904DCF"/>
    <w:rsid w:val="009062A5"/>
    <w:rsid w:val="00906784"/>
    <w:rsid w:val="00907699"/>
    <w:rsid w:val="00910FA7"/>
    <w:rsid w:val="00911272"/>
    <w:rsid w:val="00911339"/>
    <w:rsid w:val="009117DC"/>
    <w:rsid w:val="00911A33"/>
    <w:rsid w:val="009135D6"/>
    <w:rsid w:val="00914C77"/>
    <w:rsid w:val="00920FB6"/>
    <w:rsid w:val="00921ACB"/>
    <w:rsid w:val="0092369B"/>
    <w:rsid w:val="00930B68"/>
    <w:rsid w:val="00932250"/>
    <w:rsid w:val="00933DA4"/>
    <w:rsid w:val="00934988"/>
    <w:rsid w:val="00937089"/>
    <w:rsid w:val="009426A4"/>
    <w:rsid w:val="009432E5"/>
    <w:rsid w:val="00944014"/>
    <w:rsid w:val="00944F8A"/>
    <w:rsid w:val="00945096"/>
    <w:rsid w:val="009507CD"/>
    <w:rsid w:val="009510A2"/>
    <w:rsid w:val="00952662"/>
    <w:rsid w:val="00953257"/>
    <w:rsid w:val="009543C7"/>
    <w:rsid w:val="0095474C"/>
    <w:rsid w:val="00957D92"/>
    <w:rsid w:val="009604DE"/>
    <w:rsid w:val="009617C7"/>
    <w:rsid w:val="00962CB9"/>
    <w:rsid w:val="00964312"/>
    <w:rsid w:val="00965B8A"/>
    <w:rsid w:val="0097071F"/>
    <w:rsid w:val="00970F7A"/>
    <w:rsid w:val="009717AC"/>
    <w:rsid w:val="00974E4A"/>
    <w:rsid w:val="009751C1"/>
    <w:rsid w:val="00975AAA"/>
    <w:rsid w:val="00980A36"/>
    <w:rsid w:val="009811F1"/>
    <w:rsid w:val="0098262F"/>
    <w:rsid w:val="009835B5"/>
    <w:rsid w:val="00983E57"/>
    <w:rsid w:val="00985DE2"/>
    <w:rsid w:val="0098675D"/>
    <w:rsid w:val="00987BA4"/>
    <w:rsid w:val="009918FC"/>
    <w:rsid w:val="009926E0"/>
    <w:rsid w:val="0099332C"/>
    <w:rsid w:val="0099451E"/>
    <w:rsid w:val="0099466A"/>
    <w:rsid w:val="00996B1A"/>
    <w:rsid w:val="009A18F6"/>
    <w:rsid w:val="009A2DCC"/>
    <w:rsid w:val="009A5ABC"/>
    <w:rsid w:val="009A7F10"/>
    <w:rsid w:val="009B3E26"/>
    <w:rsid w:val="009B7E2B"/>
    <w:rsid w:val="009B7F8D"/>
    <w:rsid w:val="009C1271"/>
    <w:rsid w:val="009C3706"/>
    <w:rsid w:val="009C3A3A"/>
    <w:rsid w:val="009C426B"/>
    <w:rsid w:val="009C6CEA"/>
    <w:rsid w:val="009C7B85"/>
    <w:rsid w:val="009D0254"/>
    <w:rsid w:val="009D1A64"/>
    <w:rsid w:val="009D1ADA"/>
    <w:rsid w:val="009D223C"/>
    <w:rsid w:val="009D5B91"/>
    <w:rsid w:val="009D5FD0"/>
    <w:rsid w:val="009D792E"/>
    <w:rsid w:val="009E0DFE"/>
    <w:rsid w:val="009E31F6"/>
    <w:rsid w:val="009E4ADF"/>
    <w:rsid w:val="009E4C07"/>
    <w:rsid w:val="009E777F"/>
    <w:rsid w:val="009F6120"/>
    <w:rsid w:val="00A00D76"/>
    <w:rsid w:val="00A01184"/>
    <w:rsid w:val="00A01449"/>
    <w:rsid w:val="00A03221"/>
    <w:rsid w:val="00A037C2"/>
    <w:rsid w:val="00A03D43"/>
    <w:rsid w:val="00A04380"/>
    <w:rsid w:val="00A04786"/>
    <w:rsid w:val="00A05472"/>
    <w:rsid w:val="00A05C32"/>
    <w:rsid w:val="00A0653F"/>
    <w:rsid w:val="00A11CD0"/>
    <w:rsid w:val="00A13948"/>
    <w:rsid w:val="00A14BD4"/>
    <w:rsid w:val="00A1555B"/>
    <w:rsid w:val="00A155C5"/>
    <w:rsid w:val="00A15851"/>
    <w:rsid w:val="00A16AD8"/>
    <w:rsid w:val="00A2021E"/>
    <w:rsid w:val="00A21C95"/>
    <w:rsid w:val="00A21CF3"/>
    <w:rsid w:val="00A24813"/>
    <w:rsid w:val="00A27AEC"/>
    <w:rsid w:val="00A320DB"/>
    <w:rsid w:val="00A35D16"/>
    <w:rsid w:val="00A36EB6"/>
    <w:rsid w:val="00A37BCD"/>
    <w:rsid w:val="00A41689"/>
    <w:rsid w:val="00A41D49"/>
    <w:rsid w:val="00A42592"/>
    <w:rsid w:val="00A43C59"/>
    <w:rsid w:val="00A50ECD"/>
    <w:rsid w:val="00A518F3"/>
    <w:rsid w:val="00A52729"/>
    <w:rsid w:val="00A53675"/>
    <w:rsid w:val="00A564D7"/>
    <w:rsid w:val="00A56B6A"/>
    <w:rsid w:val="00A578DC"/>
    <w:rsid w:val="00A61E4A"/>
    <w:rsid w:val="00A640E2"/>
    <w:rsid w:val="00A64D65"/>
    <w:rsid w:val="00A6725B"/>
    <w:rsid w:val="00A67931"/>
    <w:rsid w:val="00A70605"/>
    <w:rsid w:val="00A73134"/>
    <w:rsid w:val="00A7365A"/>
    <w:rsid w:val="00A7526E"/>
    <w:rsid w:val="00A76001"/>
    <w:rsid w:val="00A76FF2"/>
    <w:rsid w:val="00A777B2"/>
    <w:rsid w:val="00A82146"/>
    <w:rsid w:val="00A825D4"/>
    <w:rsid w:val="00A828F6"/>
    <w:rsid w:val="00A82B73"/>
    <w:rsid w:val="00A86E8B"/>
    <w:rsid w:val="00A87164"/>
    <w:rsid w:val="00A871A9"/>
    <w:rsid w:val="00A872A8"/>
    <w:rsid w:val="00A90BB0"/>
    <w:rsid w:val="00A9128F"/>
    <w:rsid w:val="00A93072"/>
    <w:rsid w:val="00A938BD"/>
    <w:rsid w:val="00A93953"/>
    <w:rsid w:val="00A93BDE"/>
    <w:rsid w:val="00A959D8"/>
    <w:rsid w:val="00A96871"/>
    <w:rsid w:val="00AA07C3"/>
    <w:rsid w:val="00AA113D"/>
    <w:rsid w:val="00AA6BD5"/>
    <w:rsid w:val="00AA6BD8"/>
    <w:rsid w:val="00AA6C7D"/>
    <w:rsid w:val="00AA7FD6"/>
    <w:rsid w:val="00AB042A"/>
    <w:rsid w:val="00AB11AD"/>
    <w:rsid w:val="00AB19EF"/>
    <w:rsid w:val="00AB2495"/>
    <w:rsid w:val="00AB2D34"/>
    <w:rsid w:val="00AB3430"/>
    <w:rsid w:val="00AB37B9"/>
    <w:rsid w:val="00AB4AD1"/>
    <w:rsid w:val="00AB4DFF"/>
    <w:rsid w:val="00AB5E07"/>
    <w:rsid w:val="00AB7CFA"/>
    <w:rsid w:val="00AC5B42"/>
    <w:rsid w:val="00AC5B48"/>
    <w:rsid w:val="00AD1450"/>
    <w:rsid w:val="00AD15E8"/>
    <w:rsid w:val="00AD1D87"/>
    <w:rsid w:val="00AD356D"/>
    <w:rsid w:val="00AD6502"/>
    <w:rsid w:val="00AE0695"/>
    <w:rsid w:val="00AE0A02"/>
    <w:rsid w:val="00AE396A"/>
    <w:rsid w:val="00AE3E7E"/>
    <w:rsid w:val="00AE7E53"/>
    <w:rsid w:val="00AF1315"/>
    <w:rsid w:val="00AF19BF"/>
    <w:rsid w:val="00AF22FF"/>
    <w:rsid w:val="00AF29A6"/>
    <w:rsid w:val="00AF2DC3"/>
    <w:rsid w:val="00AF2E2B"/>
    <w:rsid w:val="00AF3385"/>
    <w:rsid w:val="00B00DE0"/>
    <w:rsid w:val="00B033E5"/>
    <w:rsid w:val="00B03A63"/>
    <w:rsid w:val="00B0444B"/>
    <w:rsid w:val="00B04591"/>
    <w:rsid w:val="00B129A4"/>
    <w:rsid w:val="00B13FBA"/>
    <w:rsid w:val="00B14D36"/>
    <w:rsid w:val="00B16B08"/>
    <w:rsid w:val="00B201A4"/>
    <w:rsid w:val="00B201D1"/>
    <w:rsid w:val="00B213A6"/>
    <w:rsid w:val="00B220D1"/>
    <w:rsid w:val="00B235B0"/>
    <w:rsid w:val="00B24DF6"/>
    <w:rsid w:val="00B27A61"/>
    <w:rsid w:val="00B3026E"/>
    <w:rsid w:val="00B33A3E"/>
    <w:rsid w:val="00B34FE2"/>
    <w:rsid w:val="00B35166"/>
    <w:rsid w:val="00B357D8"/>
    <w:rsid w:val="00B360F4"/>
    <w:rsid w:val="00B36A00"/>
    <w:rsid w:val="00B3792B"/>
    <w:rsid w:val="00B37BFC"/>
    <w:rsid w:val="00B40358"/>
    <w:rsid w:val="00B41614"/>
    <w:rsid w:val="00B42851"/>
    <w:rsid w:val="00B42F80"/>
    <w:rsid w:val="00B435CB"/>
    <w:rsid w:val="00B465EC"/>
    <w:rsid w:val="00B505C8"/>
    <w:rsid w:val="00B50DB8"/>
    <w:rsid w:val="00B51628"/>
    <w:rsid w:val="00B53654"/>
    <w:rsid w:val="00B53905"/>
    <w:rsid w:val="00B546DB"/>
    <w:rsid w:val="00B54B5B"/>
    <w:rsid w:val="00B552C6"/>
    <w:rsid w:val="00B5562E"/>
    <w:rsid w:val="00B55862"/>
    <w:rsid w:val="00B55D65"/>
    <w:rsid w:val="00B56305"/>
    <w:rsid w:val="00B57000"/>
    <w:rsid w:val="00B60939"/>
    <w:rsid w:val="00B60AFD"/>
    <w:rsid w:val="00B61DA0"/>
    <w:rsid w:val="00B62715"/>
    <w:rsid w:val="00B65611"/>
    <w:rsid w:val="00B6726F"/>
    <w:rsid w:val="00B70E8E"/>
    <w:rsid w:val="00B768A2"/>
    <w:rsid w:val="00B76C92"/>
    <w:rsid w:val="00B80EFD"/>
    <w:rsid w:val="00B814CD"/>
    <w:rsid w:val="00B818A4"/>
    <w:rsid w:val="00B83739"/>
    <w:rsid w:val="00B84117"/>
    <w:rsid w:val="00B8422E"/>
    <w:rsid w:val="00B8438E"/>
    <w:rsid w:val="00B858F0"/>
    <w:rsid w:val="00B85AA2"/>
    <w:rsid w:val="00B8649C"/>
    <w:rsid w:val="00B8695D"/>
    <w:rsid w:val="00B87F0A"/>
    <w:rsid w:val="00B90BF7"/>
    <w:rsid w:val="00B92D0B"/>
    <w:rsid w:val="00B94945"/>
    <w:rsid w:val="00B94DD6"/>
    <w:rsid w:val="00B95839"/>
    <w:rsid w:val="00B9615C"/>
    <w:rsid w:val="00B96F99"/>
    <w:rsid w:val="00BA2D42"/>
    <w:rsid w:val="00BA322D"/>
    <w:rsid w:val="00BA63FA"/>
    <w:rsid w:val="00BA6BD2"/>
    <w:rsid w:val="00BB00B3"/>
    <w:rsid w:val="00BB0BDD"/>
    <w:rsid w:val="00BB176C"/>
    <w:rsid w:val="00BB2A73"/>
    <w:rsid w:val="00BB3A45"/>
    <w:rsid w:val="00BB4ACC"/>
    <w:rsid w:val="00BB703E"/>
    <w:rsid w:val="00BB732D"/>
    <w:rsid w:val="00BB7405"/>
    <w:rsid w:val="00BC3631"/>
    <w:rsid w:val="00BC51BC"/>
    <w:rsid w:val="00BC591F"/>
    <w:rsid w:val="00BC76EB"/>
    <w:rsid w:val="00BC7D6D"/>
    <w:rsid w:val="00BD2108"/>
    <w:rsid w:val="00BD5C1A"/>
    <w:rsid w:val="00BD686F"/>
    <w:rsid w:val="00BD68A3"/>
    <w:rsid w:val="00BD6938"/>
    <w:rsid w:val="00BD6CF3"/>
    <w:rsid w:val="00BD7F72"/>
    <w:rsid w:val="00BE034D"/>
    <w:rsid w:val="00BE0ECA"/>
    <w:rsid w:val="00BE2180"/>
    <w:rsid w:val="00BE21F2"/>
    <w:rsid w:val="00BE357D"/>
    <w:rsid w:val="00BE4275"/>
    <w:rsid w:val="00BF06AE"/>
    <w:rsid w:val="00BF0F95"/>
    <w:rsid w:val="00BF2433"/>
    <w:rsid w:val="00BF2E6E"/>
    <w:rsid w:val="00BF3FB8"/>
    <w:rsid w:val="00BF61C9"/>
    <w:rsid w:val="00BF6311"/>
    <w:rsid w:val="00BF6C94"/>
    <w:rsid w:val="00BF718C"/>
    <w:rsid w:val="00C00424"/>
    <w:rsid w:val="00C00BB0"/>
    <w:rsid w:val="00C06180"/>
    <w:rsid w:val="00C1179F"/>
    <w:rsid w:val="00C123F7"/>
    <w:rsid w:val="00C127B9"/>
    <w:rsid w:val="00C128FA"/>
    <w:rsid w:val="00C12C14"/>
    <w:rsid w:val="00C15F04"/>
    <w:rsid w:val="00C179B3"/>
    <w:rsid w:val="00C17E3F"/>
    <w:rsid w:val="00C200AA"/>
    <w:rsid w:val="00C214DF"/>
    <w:rsid w:val="00C237ED"/>
    <w:rsid w:val="00C23F6B"/>
    <w:rsid w:val="00C24632"/>
    <w:rsid w:val="00C24A50"/>
    <w:rsid w:val="00C25418"/>
    <w:rsid w:val="00C25D9C"/>
    <w:rsid w:val="00C2778B"/>
    <w:rsid w:val="00C31649"/>
    <w:rsid w:val="00C3434C"/>
    <w:rsid w:val="00C40385"/>
    <w:rsid w:val="00C41768"/>
    <w:rsid w:val="00C4417C"/>
    <w:rsid w:val="00C44DA9"/>
    <w:rsid w:val="00C4549D"/>
    <w:rsid w:val="00C470D9"/>
    <w:rsid w:val="00C475AA"/>
    <w:rsid w:val="00C47F71"/>
    <w:rsid w:val="00C527C7"/>
    <w:rsid w:val="00C53C98"/>
    <w:rsid w:val="00C56FCF"/>
    <w:rsid w:val="00C572F6"/>
    <w:rsid w:val="00C57B6C"/>
    <w:rsid w:val="00C61A59"/>
    <w:rsid w:val="00C628A6"/>
    <w:rsid w:val="00C64344"/>
    <w:rsid w:val="00C64ACF"/>
    <w:rsid w:val="00C65108"/>
    <w:rsid w:val="00C65576"/>
    <w:rsid w:val="00C66165"/>
    <w:rsid w:val="00C7060A"/>
    <w:rsid w:val="00C706C7"/>
    <w:rsid w:val="00C7151A"/>
    <w:rsid w:val="00C717E3"/>
    <w:rsid w:val="00C71F60"/>
    <w:rsid w:val="00C72241"/>
    <w:rsid w:val="00C750C8"/>
    <w:rsid w:val="00C7542A"/>
    <w:rsid w:val="00C7560F"/>
    <w:rsid w:val="00C75D46"/>
    <w:rsid w:val="00C80A0E"/>
    <w:rsid w:val="00C8213F"/>
    <w:rsid w:val="00C8303F"/>
    <w:rsid w:val="00C835E5"/>
    <w:rsid w:val="00C84F20"/>
    <w:rsid w:val="00C85154"/>
    <w:rsid w:val="00C85A70"/>
    <w:rsid w:val="00C8797A"/>
    <w:rsid w:val="00C87C1B"/>
    <w:rsid w:val="00C900B8"/>
    <w:rsid w:val="00C90197"/>
    <w:rsid w:val="00C90C71"/>
    <w:rsid w:val="00C91FD1"/>
    <w:rsid w:val="00C931CF"/>
    <w:rsid w:val="00C938CF"/>
    <w:rsid w:val="00C94053"/>
    <w:rsid w:val="00C9624D"/>
    <w:rsid w:val="00C969DA"/>
    <w:rsid w:val="00CA19DE"/>
    <w:rsid w:val="00CA1BF4"/>
    <w:rsid w:val="00CA2C77"/>
    <w:rsid w:val="00CA444F"/>
    <w:rsid w:val="00CA5245"/>
    <w:rsid w:val="00CA6F57"/>
    <w:rsid w:val="00CA71F4"/>
    <w:rsid w:val="00CA72C0"/>
    <w:rsid w:val="00CA7B09"/>
    <w:rsid w:val="00CB07CC"/>
    <w:rsid w:val="00CB12A5"/>
    <w:rsid w:val="00CB1CAC"/>
    <w:rsid w:val="00CB2E37"/>
    <w:rsid w:val="00CB2F2A"/>
    <w:rsid w:val="00CB3BBC"/>
    <w:rsid w:val="00CB5B1A"/>
    <w:rsid w:val="00CB6B22"/>
    <w:rsid w:val="00CB7F5F"/>
    <w:rsid w:val="00CC1B39"/>
    <w:rsid w:val="00CC1BFA"/>
    <w:rsid w:val="00CC2E9F"/>
    <w:rsid w:val="00CC35EA"/>
    <w:rsid w:val="00CC36C0"/>
    <w:rsid w:val="00CC3848"/>
    <w:rsid w:val="00CC6D5E"/>
    <w:rsid w:val="00CD0200"/>
    <w:rsid w:val="00CD3F77"/>
    <w:rsid w:val="00CD6246"/>
    <w:rsid w:val="00CD6ADC"/>
    <w:rsid w:val="00CD7193"/>
    <w:rsid w:val="00CE38C8"/>
    <w:rsid w:val="00CE524F"/>
    <w:rsid w:val="00CE58CC"/>
    <w:rsid w:val="00CE6274"/>
    <w:rsid w:val="00CE7068"/>
    <w:rsid w:val="00CE77B6"/>
    <w:rsid w:val="00CE7EE4"/>
    <w:rsid w:val="00CF2B8D"/>
    <w:rsid w:val="00CF3A1B"/>
    <w:rsid w:val="00CF456B"/>
    <w:rsid w:val="00CF5A22"/>
    <w:rsid w:val="00CF6C7C"/>
    <w:rsid w:val="00D011AF"/>
    <w:rsid w:val="00D0262E"/>
    <w:rsid w:val="00D03679"/>
    <w:rsid w:val="00D05E3D"/>
    <w:rsid w:val="00D06139"/>
    <w:rsid w:val="00D07BF1"/>
    <w:rsid w:val="00D110BD"/>
    <w:rsid w:val="00D11714"/>
    <w:rsid w:val="00D13675"/>
    <w:rsid w:val="00D141E1"/>
    <w:rsid w:val="00D15314"/>
    <w:rsid w:val="00D15B48"/>
    <w:rsid w:val="00D17D6C"/>
    <w:rsid w:val="00D2155B"/>
    <w:rsid w:val="00D21F18"/>
    <w:rsid w:val="00D23D11"/>
    <w:rsid w:val="00D244B6"/>
    <w:rsid w:val="00D24864"/>
    <w:rsid w:val="00D2754D"/>
    <w:rsid w:val="00D27B27"/>
    <w:rsid w:val="00D30BEC"/>
    <w:rsid w:val="00D30D5B"/>
    <w:rsid w:val="00D33BE9"/>
    <w:rsid w:val="00D33F93"/>
    <w:rsid w:val="00D357FF"/>
    <w:rsid w:val="00D367DF"/>
    <w:rsid w:val="00D424C7"/>
    <w:rsid w:val="00D43B2A"/>
    <w:rsid w:val="00D43CF1"/>
    <w:rsid w:val="00D43D83"/>
    <w:rsid w:val="00D4515F"/>
    <w:rsid w:val="00D47575"/>
    <w:rsid w:val="00D479DC"/>
    <w:rsid w:val="00D505D7"/>
    <w:rsid w:val="00D50A74"/>
    <w:rsid w:val="00D5243B"/>
    <w:rsid w:val="00D533EC"/>
    <w:rsid w:val="00D56A95"/>
    <w:rsid w:val="00D6076E"/>
    <w:rsid w:val="00D61992"/>
    <w:rsid w:val="00D624F2"/>
    <w:rsid w:val="00D70F16"/>
    <w:rsid w:val="00D718F3"/>
    <w:rsid w:val="00D72611"/>
    <w:rsid w:val="00D72617"/>
    <w:rsid w:val="00D72F57"/>
    <w:rsid w:val="00D76A44"/>
    <w:rsid w:val="00D815EF"/>
    <w:rsid w:val="00D81949"/>
    <w:rsid w:val="00D81C6A"/>
    <w:rsid w:val="00D81F26"/>
    <w:rsid w:val="00D822E2"/>
    <w:rsid w:val="00D8246D"/>
    <w:rsid w:val="00D843F2"/>
    <w:rsid w:val="00D86231"/>
    <w:rsid w:val="00D90A20"/>
    <w:rsid w:val="00D912AB"/>
    <w:rsid w:val="00D91923"/>
    <w:rsid w:val="00D92D9D"/>
    <w:rsid w:val="00D93753"/>
    <w:rsid w:val="00D93915"/>
    <w:rsid w:val="00DA3167"/>
    <w:rsid w:val="00DA3CE6"/>
    <w:rsid w:val="00DA3E18"/>
    <w:rsid w:val="00DA4DC3"/>
    <w:rsid w:val="00DA77A5"/>
    <w:rsid w:val="00DB0A82"/>
    <w:rsid w:val="00DB0E36"/>
    <w:rsid w:val="00DB2723"/>
    <w:rsid w:val="00DB3DBF"/>
    <w:rsid w:val="00DB484F"/>
    <w:rsid w:val="00DC04F6"/>
    <w:rsid w:val="00DC0690"/>
    <w:rsid w:val="00DC1D65"/>
    <w:rsid w:val="00DC3C57"/>
    <w:rsid w:val="00DC3C94"/>
    <w:rsid w:val="00DC5501"/>
    <w:rsid w:val="00DC5DE4"/>
    <w:rsid w:val="00DC7154"/>
    <w:rsid w:val="00DC7E8A"/>
    <w:rsid w:val="00DD0F78"/>
    <w:rsid w:val="00DD273C"/>
    <w:rsid w:val="00DD3F28"/>
    <w:rsid w:val="00DD4446"/>
    <w:rsid w:val="00DD4537"/>
    <w:rsid w:val="00DD4E15"/>
    <w:rsid w:val="00DD6AE0"/>
    <w:rsid w:val="00DD779D"/>
    <w:rsid w:val="00DE2304"/>
    <w:rsid w:val="00DE3138"/>
    <w:rsid w:val="00DE37F8"/>
    <w:rsid w:val="00DE4273"/>
    <w:rsid w:val="00DE4FCB"/>
    <w:rsid w:val="00DE5D07"/>
    <w:rsid w:val="00DE72A7"/>
    <w:rsid w:val="00DE7832"/>
    <w:rsid w:val="00DF18FC"/>
    <w:rsid w:val="00DF2FC8"/>
    <w:rsid w:val="00DF5D2B"/>
    <w:rsid w:val="00DF6341"/>
    <w:rsid w:val="00DF7B2C"/>
    <w:rsid w:val="00E00E8E"/>
    <w:rsid w:val="00E03D24"/>
    <w:rsid w:val="00E05630"/>
    <w:rsid w:val="00E06DBB"/>
    <w:rsid w:val="00E07F73"/>
    <w:rsid w:val="00E10149"/>
    <w:rsid w:val="00E11340"/>
    <w:rsid w:val="00E122A1"/>
    <w:rsid w:val="00E13289"/>
    <w:rsid w:val="00E16372"/>
    <w:rsid w:val="00E16AD8"/>
    <w:rsid w:val="00E17FFA"/>
    <w:rsid w:val="00E20E4D"/>
    <w:rsid w:val="00E20ED6"/>
    <w:rsid w:val="00E21358"/>
    <w:rsid w:val="00E2249B"/>
    <w:rsid w:val="00E22A0D"/>
    <w:rsid w:val="00E244F6"/>
    <w:rsid w:val="00E24701"/>
    <w:rsid w:val="00E258DB"/>
    <w:rsid w:val="00E2771E"/>
    <w:rsid w:val="00E311EF"/>
    <w:rsid w:val="00E31EAE"/>
    <w:rsid w:val="00E32180"/>
    <w:rsid w:val="00E34948"/>
    <w:rsid w:val="00E37569"/>
    <w:rsid w:val="00E37C5F"/>
    <w:rsid w:val="00E401B2"/>
    <w:rsid w:val="00E41E30"/>
    <w:rsid w:val="00E42748"/>
    <w:rsid w:val="00E42F73"/>
    <w:rsid w:val="00E43D70"/>
    <w:rsid w:val="00E466F3"/>
    <w:rsid w:val="00E47B2C"/>
    <w:rsid w:val="00E51560"/>
    <w:rsid w:val="00E51821"/>
    <w:rsid w:val="00E5271F"/>
    <w:rsid w:val="00E53FC8"/>
    <w:rsid w:val="00E54347"/>
    <w:rsid w:val="00E55424"/>
    <w:rsid w:val="00E55915"/>
    <w:rsid w:val="00E55BB5"/>
    <w:rsid w:val="00E611DF"/>
    <w:rsid w:val="00E65BD2"/>
    <w:rsid w:val="00E65E79"/>
    <w:rsid w:val="00E66923"/>
    <w:rsid w:val="00E66BA2"/>
    <w:rsid w:val="00E67416"/>
    <w:rsid w:val="00E7038D"/>
    <w:rsid w:val="00E7184A"/>
    <w:rsid w:val="00E718B6"/>
    <w:rsid w:val="00E723BA"/>
    <w:rsid w:val="00E73581"/>
    <w:rsid w:val="00E740ED"/>
    <w:rsid w:val="00E81DBB"/>
    <w:rsid w:val="00E833F7"/>
    <w:rsid w:val="00E83BDF"/>
    <w:rsid w:val="00E86FCC"/>
    <w:rsid w:val="00E87492"/>
    <w:rsid w:val="00E87A1D"/>
    <w:rsid w:val="00E9094A"/>
    <w:rsid w:val="00E91D35"/>
    <w:rsid w:val="00E926A5"/>
    <w:rsid w:val="00E962CC"/>
    <w:rsid w:val="00EA17C3"/>
    <w:rsid w:val="00EA2CAA"/>
    <w:rsid w:val="00EA3318"/>
    <w:rsid w:val="00EA3864"/>
    <w:rsid w:val="00EA5F20"/>
    <w:rsid w:val="00EA5F68"/>
    <w:rsid w:val="00EA7F1C"/>
    <w:rsid w:val="00EB15B6"/>
    <w:rsid w:val="00EB37B7"/>
    <w:rsid w:val="00EB3D06"/>
    <w:rsid w:val="00EB4916"/>
    <w:rsid w:val="00EB5DF2"/>
    <w:rsid w:val="00EC00C9"/>
    <w:rsid w:val="00EC0DD9"/>
    <w:rsid w:val="00EC2649"/>
    <w:rsid w:val="00EC31ED"/>
    <w:rsid w:val="00EC4BE8"/>
    <w:rsid w:val="00EC5836"/>
    <w:rsid w:val="00EC688C"/>
    <w:rsid w:val="00ED0CBB"/>
    <w:rsid w:val="00ED12E3"/>
    <w:rsid w:val="00ED4B04"/>
    <w:rsid w:val="00ED57EA"/>
    <w:rsid w:val="00ED5BD4"/>
    <w:rsid w:val="00EE07D3"/>
    <w:rsid w:val="00EE1996"/>
    <w:rsid w:val="00EE1C01"/>
    <w:rsid w:val="00EE22AF"/>
    <w:rsid w:val="00EE5B4E"/>
    <w:rsid w:val="00EE6BDC"/>
    <w:rsid w:val="00EF0171"/>
    <w:rsid w:val="00EF1B25"/>
    <w:rsid w:val="00EF1DA0"/>
    <w:rsid w:val="00EF290D"/>
    <w:rsid w:val="00EF4747"/>
    <w:rsid w:val="00EF4BF8"/>
    <w:rsid w:val="00EF51B5"/>
    <w:rsid w:val="00F008D2"/>
    <w:rsid w:val="00F01E69"/>
    <w:rsid w:val="00F02253"/>
    <w:rsid w:val="00F03C2E"/>
    <w:rsid w:val="00F04A66"/>
    <w:rsid w:val="00F04B4B"/>
    <w:rsid w:val="00F0516C"/>
    <w:rsid w:val="00F053FC"/>
    <w:rsid w:val="00F067A2"/>
    <w:rsid w:val="00F07B9E"/>
    <w:rsid w:val="00F10DDF"/>
    <w:rsid w:val="00F1116F"/>
    <w:rsid w:val="00F11DC1"/>
    <w:rsid w:val="00F1263A"/>
    <w:rsid w:val="00F139C5"/>
    <w:rsid w:val="00F13E2E"/>
    <w:rsid w:val="00F15B77"/>
    <w:rsid w:val="00F16C5E"/>
    <w:rsid w:val="00F21236"/>
    <w:rsid w:val="00F239DF"/>
    <w:rsid w:val="00F24837"/>
    <w:rsid w:val="00F251A3"/>
    <w:rsid w:val="00F2575F"/>
    <w:rsid w:val="00F265BB"/>
    <w:rsid w:val="00F27565"/>
    <w:rsid w:val="00F310D4"/>
    <w:rsid w:val="00F31D5A"/>
    <w:rsid w:val="00F33975"/>
    <w:rsid w:val="00F33DE9"/>
    <w:rsid w:val="00F35C2F"/>
    <w:rsid w:val="00F35E6D"/>
    <w:rsid w:val="00F3619A"/>
    <w:rsid w:val="00F40125"/>
    <w:rsid w:val="00F4044C"/>
    <w:rsid w:val="00F40AAA"/>
    <w:rsid w:val="00F40BA7"/>
    <w:rsid w:val="00F40F9D"/>
    <w:rsid w:val="00F41ACD"/>
    <w:rsid w:val="00F463C2"/>
    <w:rsid w:val="00F46CB6"/>
    <w:rsid w:val="00F4756D"/>
    <w:rsid w:val="00F47DE8"/>
    <w:rsid w:val="00F542C1"/>
    <w:rsid w:val="00F550E3"/>
    <w:rsid w:val="00F55E73"/>
    <w:rsid w:val="00F55EDA"/>
    <w:rsid w:val="00F56C80"/>
    <w:rsid w:val="00F60092"/>
    <w:rsid w:val="00F61C18"/>
    <w:rsid w:val="00F65E45"/>
    <w:rsid w:val="00F65F4B"/>
    <w:rsid w:val="00F6644C"/>
    <w:rsid w:val="00F6679B"/>
    <w:rsid w:val="00F66D5A"/>
    <w:rsid w:val="00F67A69"/>
    <w:rsid w:val="00F70BFF"/>
    <w:rsid w:val="00F70C9D"/>
    <w:rsid w:val="00F73E08"/>
    <w:rsid w:val="00F74CD9"/>
    <w:rsid w:val="00F80A7B"/>
    <w:rsid w:val="00F80E5D"/>
    <w:rsid w:val="00F81E78"/>
    <w:rsid w:val="00F83916"/>
    <w:rsid w:val="00F851CE"/>
    <w:rsid w:val="00F903A3"/>
    <w:rsid w:val="00F91219"/>
    <w:rsid w:val="00F92444"/>
    <w:rsid w:val="00F9393E"/>
    <w:rsid w:val="00F96FD0"/>
    <w:rsid w:val="00F97A78"/>
    <w:rsid w:val="00FA058E"/>
    <w:rsid w:val="00FA0B20"/>
    <w:rsid w:val="00FA24E7"/>
    <w:rsid w:val="00FA4763"/>
    <w:rsid w:val="00FA5EE6"/>
    <w:rsid w:val="00FA7956"/>
    <w:rsid w:val="00FB0824"/>
    <w:rsid w:val="00FB2FCB"/>
    <w:rsid w:val="00FB4C9C"/>
    <w:rsid w:val="00FB57DC"/>
    <w:rsid w:val="00FB7C55"/>
    <w:rsid w:val="00FC1074"/>
    <w:rsid w:val="00FC1884"/>
    <w:rsid w:val="00FC2175"/>
    <w:rsid w:val="00FC371D"/>
    <w:rsid w:val="00FC5F0B"/>
    <w:rsid w:val="00FC6FB6"/>
    <w:rsid w:val="00FD2100"/>
    <w:rsid w:val="00FD436C"/>
    <w:rsid w:val="00FD446D"/>
    <w:rsid w:val="00FD4F2C"/>
    <w:rsid w:val="00FD6394"/>
    <w:rsid w:val="00FD6403"/>
    <w:rsid w:val="00FD6EA9"/>
    <w:rsid w:val="00FD7E46"/>
    <w:rsid w:val="00FE0E6C"/>
    <w:rsid w:val="00FE1CDC"/>
    <w:rsid w:val="00FE70C3"/>
    <w:rsid w:val="00FF1A8B"/>
    <w:rsid w:val="00FF2AD9"/>
    <w:rsid w:val="00FF359F"/>
    <w:rsid w:val="00FF3DCF"/>
    <w:rsid w:val="00FF3DFE"/>
    <w:rsid w:val="00FF492C"/>
    <w:rsid w:val="00FF4A21"/>
    <w:rsid w:val="00FF5AA3"/>
    <w:rsid w:val="00FF5AD8"/>
    <w:rsid w:val="00FF744D"/>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99"/>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Figure heading,legend"/>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Caption Char Char Char,Bayer Caption Char,IB Caption Char,Medical Caption Char,Medical Caption + Arial Narrow Char,Bayer Caption1 Char,IB Caption1 Char,Medical Caption1 Char,Medical Caption + Arial Narrow1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link w:val="ListParagraphChar"/>
    <w:uiPriority w:val="34"/>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CA19DE"/>
    <w:pPr>
      <w:keepLines/>
      <w:widowControl w:val="0"/>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122FE2"/>
    <w:pPr>
      <w:numPr>
        <w:ilvl w:val="1"/>
        <w:numId w:val="23"/>
      </w:numPr>
      <w:spacing w:before="12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22FE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81413A"/>
    <w:pPr>
      <w:keepNext/>
      <w:spacing w:before="120" w:after="120"/>
    </w:pPr>
    <w:rPr>
      <w:rFonts w:ascii="Arial" w:eastAsiaTheme="majorEastAsia" w:hAnsi="Arial"/>
      <w:bCs/>
      <w:color w:val="000000" w:themeColor="text1"/>
      <w:spacing w:val="5"/>
      <w:kern w:val="28"/>
      <w:sz w:val="22"/>
      <w:szCs w:val="22"/>
      <w:lang w:eastAsia="en-US"/>
    </w:rPr>
  </w:style>
  <w:style w:type="character" w:customStyle="1" w:styleId="4-SubsectionHeadingChar">
    <w:name w:val="4-Subsection Heading Char"/>
    <w:basedOn w:val="Heading2Char"/>
    <w:link w:val="4-SubsectionHeading"/>
    <w:rsid w:val="0081413A"/>
    <w:rPr>
      <w:rFonts w:ascii="Arial" w:eastAsiaTheme="majorEastAsia" w:hAnsi="Arial" w:cs="Arial"/>
      <w:b/>
      <w:bCs/>
      <w:i/>
      <w:snapToGrid/>
      <w:color w:val="000000" w:themeColor="text1"/>
      <w:spacing w:val="5"/>
      <w:kern w:val="28"/>
      <w:sz w:val="22"/>
      <w:szCs w:val="22"/>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CA19DE"/>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BA6BD2"/>
    <w:rPr>
      <w:color w:val="605E5C"/>
      <w:shd w:val="clear" w:color="auto" w:fill="E1DFDD"/>
    </w:rPr>
  </w:style>
  <w:style w:type="paragraph" w:styleId="FootnoteText">
    <w:name w:val="footnote text"/>
    <w:basedOn w:val="Normal"/>
    <w:link w:val="FootnoteTextChar"/>
    <w:semiHidden/>
    <w:unhideWhenUsed/>
    <w:rsid w:val="00DA3E18"/>
    <w:rPr>
      <w:sz w:val="20"/>
      <w:szCs w:val="20"/>
    </w:rPr>
  </w:style>
  <w:style w:type="character" w:customStyle="1" w:styleId="FootnoteTextChar">
    <w:name w:val="Footnote Text Char"/>
    <w:basedOn w:val="DefaultParagraphFont"/>
    <w:link w:val="FootnoteText"/>
    <w:semiHidden/>
    <w:rsid w:val="00DA3E18"/>
    <w:rPr>
      <w:rFonts w:ascii="Calibri" w:hAnsi="Calibri" w:cs="Arial"/>
    </w:rPr>
  </w:style>
  <w:style w:type="character" w:styleId="FootnoteReference">
    <w:name w:val="footnote reference"/>
    <w:basedOn w:val="DefaultParagraphFont"/>
    <w:semiHidden/>
    <w:unhideWhenUsed/>
    <w:rsid w:val="00DA3E18"/>
    <w:rPr>
      <w:vertAlign w:val="superscript"/>
    </w:rPr>
  </w:style>
  <w:style w:type="paragraph" w:customStyle="1" w:styleId="Bodytextitalics">
    <w:name w:val="Body text italics"/>
    <w:basedOn w:val="Normal"/>
    <w:rsid w:val="00305F9D"/>
    <w:pPr>
      <w:spacing w:after="120"/>
    </w:pPr>
    <w:rPr>
      <w:rFonts w:eastAsiaTheme="minorHAnsi" w:cs="Calibri"/>
      <w:i/>
      <w:iCs/>
    </w:rPr>
  </w:style>
  <w:style w:type="character" w:customStyle="1" w:styleId="cf01">
    <w:name w:val="cf01"/>
    <w:basedOn w:val="DefaultParagraphFont"/>
    <w:rsid w:val="00035C33"/>
    <w:rPr>
      <w:rFonts w:ascii="Segoe UI" w:hAnsi="Segoe UI" w:cs="Segoe UI" w:hint="default"/>
      <w:sz w:val="18"/>
      <w:szCs w:val="18"/>
    </w:rPr>
  </w:style>
  <w:style w:type="character" w:customStyle="1" w:styleId="cf11">
    <w:name w:val="cf11"/>
    <w:basedOn w:val="DefaultParagraphFont"/>
    <w:rsid w:val="00035C33"/>
    <w:rPr>
      <w:rFonts w:ascii="Segoe UI" w:hAnsi="Segoe UI" w:cs="Segoe UI" w:hint="default"/>
      <w:i/>
      <w:iCs/>
      <w:sz w:val="18"/>
      <w:szCs w:val="18"/>
    </w:rPr>
  </w:style>
  <w:style w:type="character" w:customStyle="1" w:styleId="ui-provider">
    <w:name w:val="ui-provider"/>
    <w:basedOn w:val="DefaultParagraphFont"/>
    <w:rsid w:val="00B33A3E"/>
  </w:style>
  <w:style w:type="character" w:customStyle="1" w:styleId="normaltextrun">
    <w:name w:val="normaltextrun"/>
    <w:basedOn w:val="DefaultParagraphFont"/>
    <w:rsid w:val="00315863"/>
  </w:style>
  <w:style w:type="character" w:customStyle="1" w:styleId="eop">
    <w:name w:val="eop"/>
    <w:basedOn w:val="DefaultParagraphFont"/>
    <w:rsid w:val="0031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830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399133">
      <w:bodyDiv w:val="1"/>
      <w:marLeft w:val="0"/>
      <w:marRight w:val="0"/>
      <w:marTop w:val="0"/>
      <w:marBottom w:val="0"/>
      <w:divBdr>
        <w:top w:val="none" w:sz="0" w:space="0" w:color="auto"/>
        <w:left w:val="none" w:sz="0" w:space="0" w:color="auto"/>
        <w:bottom w:val="none" w:sz="0" w:space="0" w:color="auto"/>
        <w:right w:val="none" w:sz="0" w:space="0" w:color="auto"/>
      </w:divBdr>
      <w:divsChild>
        <w:div w:id="74668436">
          <w:marLeft w:val="0"/>
          <w:marRight w:val="0"/>
          <w:marTop w:val="0"/>
          <w:marBottom w:val="0"/>
          <w:divBdr>
            <w:top w:val="none" w:sz="0" w:space="0" w:color="auto"/>
            <w:left w:val="none" w:sz="0" w:space="0" w:color="auto"/>
            <w:bottom w:val="none" w:sz="0" w:space="0" w:color="auto"/>
            <w:right w:val="none" w:sz="0" w:space="0" w:color="auto"/>
          </w:divBdr>
        </w:div>
        <w:div w:id="401871580">
          <w:marLeft w:val="0"/>
          <w:marRight w:val="0"/>
          <w:marTop w:val="0"/>
          <w:marBottom w:val="0"/>
          <w:divBdr>
            <w:top w:val="none" w:sz="0" w:space="0" w:color="auto"/>
            <w:left w:val="none" w:sz="0" w:space="0" w:color="auto"/>
            <w:bottom w:val="none" w:sz="0" w:space="0" w:color="auto"/>
            <w:right w:val="none" w:sz="0" w:space="0" w:color="auto"/>
          </w:divBdr>
        </w:div>
        <w:div w:id="511725874">
          <w:marLeft w:val="0"/>
          <w:marRight w:val="0"/>
          <w:marTop w:val="0"/>
          <w:marBottom w:val="0"/>
          <w:divBdr>
            <w:top w:val="none" w:sz="0" w:space="0" w:color="auto"/>
            <w:left w:val="none" w:sz="0" w:space="0" w:color="auto"/>
            <w:bottom w:val="none" w:sz="0" w:space="0" w:color="auto"/>
            <w:right w:val="none" w:sz="0" w:space="0" w:color="auto"/>
          </w:divBdr>
        </w:div>
        <w:div w:id="755978984">
          <w:marLeft w:val="0"/>
          <w:marRight w:val="0"/>
          <w:marTop w:val="0"/>
          <w:marBottom w:val="0"/>
          <w:divBdr>
            <w:top w:val="none" w:sz="0" w:space="0" w:color="auto"/>
            <w:left w:val="none" w:sz="0" w:space="0" w:color="auto"/>
            <w:bottom w:val="none" w:sz="0" w:space="0" w:color="auto"/>
            <w:right w:val="none" w:sz="0" w:space="0" w:color="auto"/>
          </w:divBdr>
        </w:div>
        <w:div w:id="848568483">
          <w:marLeft w:val="0"/>
          <w:marRight w:val="0"/>
          <w:marTop w:val="0"/>
          <w:marBottom w:val="0"/>
          <w:divBdr>
            <w:top w:val="none" w:sz="0" w:space="0" w:color="auto"/>
            <w:left w:val="none" w:sz="0" w:space="0" w:color="auto"/>
            <w:bottom w:val="none" w:sz="0" w:space="0" w:color="auto"/>
            <w:right w:val="none" w:sz="0" w:space="0" w:color="auto"/>
          </w:divBdr>
        </w:div>
        <w:div w:id="1086001533">
          <w:marLeft w:val="0"/>
          <w:marRight w:val="0"/>
          <w:marTop w:val="0"/>
          <w:marBottom w:val="0"/>
          <w:divBdr>
            <w:top w:val="none" w:sz="0" w:space="0" w:color="auto"/>
            <w:left w:val="none" w:sz="0" w:space="0" w:color="auto"/>
            <w:bottom w:val="none" w:sz="0" w:space="0" w:color="auto"/>
            <w:right w:val="none" w:sz="0" w:space="0" w:color="auto"/>
          </w:divBdr>
        </w:div>
      </w:divsChild>
    </w:div>
    <w:div w:id="180972496">
      <w:bodyDiv w:val="1"/>
      <w:marLeft w:val="0"/>
      <w:marRight w:val="0"/>
      <w:marTop w:val="0"/>
      <w:marBottom w:val="0"/>
      <w:divBdr>
        <w:top w:val="none" w:sz="0" w:space="0" w:color="auto"/>
        <w:left w:val="none" w:sz="0" w:space="0" w:color="auto"/>
        <w:bottom w:val="none" w:sz="0" w:space="0" w:color="auto"/>
        <w:right w:val="none" w:sz="0" w:space="0" w:color="auto"/>
      </w:divBdr>
      <w:divsChild>
        <w:div w:id="285235311">
          <w:marLeft w:val="0"/>
          <w:marRight w:val="0"/>
          <w:marTop w:val="0"/>
          <w:marBottom w:val="0"/>
          <w:divBdr>
            <w:top w:val="none" w:sz="0" w:space="0" w:color="auto"/>
            <w:left w:val="none" w:sz="0" w:space="0" w:color="auto"/>
            <w:bottom w:val="none" w:sz="0" w:space="0" w:color="auto"/>
            <w:right w:val="none" w:sz="0" w:space="0" w:color="auto"/>
          </w:divBdr>
        </w:div>
        <w:div w:id="862936334">
          <w:marLeft w:val="0"/>
          <w:marRight w:val="0"/>
          <w:marTop w:val="0"/>
          <w:marBottom w:val="0"/>
          <w:divBdr>
            <w:top w:val="none" w:sz="0" w:space="0" w:color="auto"/>
            <w:left w:val="none" w:sz="0" w:space="0" w:color="auto"/>
            <w:bottom w:val="none" w:sz="0" w:space="0" w:color="auto"/>
            <w:right w:val="none" w:sz="0" w:space="0" w:color="auto"/>
          </w:divBdr>
        </w:div>
        <w:div w:id="1059093386">
          <w:marLeft w:val="0"/>
          <w:marRight w:val="0"/>
          <w:marTop w:val="0"/>
          <w:marBottom w:val="0"/>
          <w:divBdr>
            <w:top w:val="none" w:sz="0" w:space="0" w:color="auto"/>
            <w:left w:val="none" w:sz="0" w:space="0" w:color="auto"/>
            <w:bottom w:val="none" w:sz="0" w:space="0" w:color="auto"/>
            <w:right w:val="none" w:sz="0" w:space="0" w:color="auto"/>
          </w:divBdr>
        </w:div>
        <w:div w:id="1158957883">
          <w:marLeft w:val="0"/>
          <w:marRight w:val="0"/>
          <w:marTop w:val="0"/>
          <w:marBottom w:val="0"/>
          <w:divBdr>
            <w:top w:val="none" w:sz="0" w:space="0" w:color="auto"/>
            <w:left w:val="none" w:sz="0" w:space="0" w:color="auto"/>
            <w:bottom w:val="none" w:sz="0" w:space="0" w:color="auto"/>
            <w:right w:val="none" w:sz="0" w:space="0" w:color="auto"/>
          </w:divBdr>
        </w:div>
        <w:div w:id="1975209487">
          <w:marLeft w:val="0"/>
          <w:marRight w:val="0"/>
          <w:marTop w:val="0"/>
          <w:marBottom w:val="0"/>
          <w:divBdr>
            <w:top w:val="none" w:sz="0" w:space="0" w:color="auto"/>
            <w:left w:val="none" w:sz="0" w:space="0" w:color="auto"/>
            <w:bottom w:val="none" w:sz="0" w:space="0" w:color="auto"/>
            <w:right w:val="none" w:sz="0" w:space="0" w:color="auto"/>
          </w:divBdr>
        </w:div>
      </w:divsChild>
    </w:div>
    <w:div w:id="26465617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4840012">
      <w:bodyDiv w:val="1"/>
      <w:marLeft w:val="0"/>
      <w:marRight w:val="0"/>
      <w:marTop w:val="0"/>
      <w:marBottom w:val="0"/>
      <w:divBdr>
        <w:top w:val="none" w:sz="0" w:space="0" w:color="auto"/>
        <w:left w:val="none" w:sz="0" w:space="0" w:color="auto"/>
        <w:bottom w:val="none" w:sz="0" w:space="0" w:color="auto"/>
        <w:right w:val="none" w:sz="0" w:space="0" w:color="auto"/>
      </w:divBdr>
      <w:divsChild>
        <w:div w:id="305668417">
          <w:marLeft w:val="0"/>
          <w:marRight w:val="0"/>
          <w:marTop w:val="0"/>
          <w:marBottom w:val="0"/>
          <w:divBdr>
            <w:top w:val="none" w:sz="0" w:space="0" w:color="auto"/>
            <w:left w:val="none" w:sz="0" w:space="0" w:color="auto"/>
            <w:bottom w:val="none" w:sz="0" w:space="0" w:color="auto"/>
            <w:right w:val="none" w:sz="0" w:space="0" w:color="auto"/>
          </w:divBdr>
        </w:div>
        <w:div w:id="357852133">
          <w:marLeft w:val="0"/>
          <w:marRight w:val="0"/>
          <w:marTop w:val="0"/>
          <w:marBottom w:val="0"/>
          <w:divBdr>
            <w:top w:val="none" w:sz="0" w:space="0" w:color="auto"/>
            <w:left w:val="none" w:sz="0" w:space="0" w:color="auto"/>
            <w:bottom w:val="none" w:sz="0" w:space="0" w:color="auto"/>
            <w:right w:val="none" w:sz="0" w:space="0" w:color="auto"/>
          </w:divBdr>
        </w:div>
        <w:div w:id="1236621629">
          <w:marLeft w:val="0"/>
          <w:marRight w:val="0"/>
          <w:marTop w:val="0"/>
          <w:marBottom w:val="0"/>
          <w:divBdr>
            <w:top w:val="none" w:sz="0" w:space="0" w:color="auto"/>
            <w:left w:val="none" w:sz="0" w:space="0" w:color="auto"/>
            <w:bottom w:val="none" w:sz="0" w:space="0" w:color="auto"/>
            <w:right w:val="none" w:sz="0" w:space="0" w:color="auto"/>
          </w:divBdr>
        </w:div>
        <w:div w:id="1306547148">
          <w:marLeft w:val="0"/>
          <w:marRight w:val="0"/>
          <w:marTop w:val="0"/>
          <w:marBottom w:val="0"/>
          <w:divBdr>
            <w:top w:val="none" w:sz="0" w:space="0" w:color="auto"/>
            <w:left w:val="none" w:sz="0" w:space="0" w:color="auto"/>
            <w:bottom w:val="none" w:sz="0" w:space="0" w:color="auto"/>
            <w:right w:val="none" w:sz="0" w:space="0" w:color="auto"/>
          </w:divBdr>
        </w:div>
        <w:div w:id="1773278945">
          <w:marLeft w:val="0"/>
          <w:marRight w:val="0"/>
          <w:marTop w:val="0"/>
          <w:marBottom w:val="0"/>
          <w:divBdr>
            <w:top w:val="none" w:sz="0" w:space="0" w:color="auto"/>
            <w:left w:val="none" w:sz="0" w:space="0" w:color="auto"/>
            <w:bottom w:val="none" w:sz="0" w:space="0" w:color="auto"/>
            <w:right w:val="none" w:sz="0" w:space="0" w:color="auto"/>
          </w:divBdr>
        </w:div>
        <w:div w:id="2123374660">
          <w:marLeft w:val="0"/>
          <w:marRight w:val="0"/>
          <w:marTop w:val="0"/>
          <w:marBottom w:val="0"/>
          <w:divBdr>
            <w:top w:val="none" w:sz="0" w:space="0" w:color="auto"/>
            <w:left w:val="none" w:sz="0" w:space="0" w:color="auto"/>
            <w:bottom w:val="none" w:sz="0" w:space="0" w:color="auto"/>
            <w:right w:val="none" w:sz="0" w:space="0" w:color="auto"/>
          </w:divBdr>
        </w:div>
      </w:divsChild>
    </w:div>
    <w:div w:id="1628773541">
      <w:bodyDiv w:val="1"/>
      <w:marLeft w:val="0"/>
      <w:marRight w:val="0"/>
      <w:marTop w:val="0"/>
      <w:marBottom w:val="0"/>
      <w:divBdr>
        <w:top w:val="none" w:sz="0" w:space="0" w:color="auto"/>
        <w:left w:val="none" w:sz="0" w:space="0" w:color="auto"/>
        <w:bottom w:val="none" w:sz="0" w:space="0" w:color="auto"/>
        <w:right w:val="none" w:sz="0" w:space="0" w:color="auto"/>
      </w:divBdr>
      <w:divsChild>
        <w:div w:id="445538373">
          <w:marLeft w:val="0"/>
          <w:marRight w:val="0"/>
          <w:marTop w:val="0"/>
          <w:marBottom w:val="0"/>
          <w:divBdr>
            <w:top w:val="none" w:sz="0" w:space="0" w:color="auto"/>
            <w:left w:val="none" w:sz="0" w:space="0" w:color="auto"/>
            <w:bottom w:val="none" w:sz="0" w:space="0" w:color="auto"/>
            <w:right w:val="none" w:sz="0" w:space="0" w:color="auto"/>
          </w:divBdr>
        </w:div>
        <w:div w:id="827017797">
          <w:marLeft w:val="0"/>
          <w:marRight w:val="0"/>
          <w:marTop w:val="0"/>
          <w:marBottom w:val="0"/>
          <w:divBdr>
            <w:top w:val="none" w:sz="0" w:space="0" w:color="auto"/>
            <w:left w:val="none" w:sz="0" w:space="0" w:color="auto"/>
            <w:bottom w:val="none" w:sz="0" w:space="0" w:color="auto"/>
            <w:right w:val="none" w:sz="0" w:space="0" w:color="auto"/>
          </w:divBdr>
        </w:div>
        <w:div w:id="1481770464">
          <w:marLeft w:val="0"/>
          <w:marRight w:val="0"/>
          <w:marTop w:val="0"/>
          <w:marBottom w:val="0"/>
          <w:divBdr>
            <w:top w:val="none" w:sz="0" w:space="0" w:color="auto"/>
            <w:left w:val="none" w:sz="0" w:space="0" w:color="auto"/>
            <w:bottom w:val="none" w:sz="0" w:space="0" w:color="auto"/>
            <w:right w:val="none" w:sz="0" w:space="0" w:color="auto"/>
          </w:divBdr>
        </w:div>
        <w:div w:id="1597782832">
          <w:marLeft w:val="0"/>
          <w:marRight w:val="0"/>
          <w:marTop w:val="0"/>
          <w:marBottom w:val="0"/>
          <w:divBdr>
            <w:top w:val="none" w:sz="0" w:space="0" w:color="auto"/>
            <w:left w:val="none" w:sz="0" w:space="0" w:color="auto"/>
            <w:bottom w:val="none" w:sz="0" w:space="0" w:color="auto"/>
            <w:right w:val="none" w:sz="0" w:space="0" w:color="auto"/>
          </w:divBdr>
        </w:div>
        <w:div w:id="1629630344">
          <w:marLeft w:val="0"/>
          <w:marRight w:val="0"/>
          <w:marTop w:val="0"/>
          <w:marBottom w:val="0"/>
          <w:divBdr>
            <w:top w:val="none" w:sz="0" w:space="0" w:color="auto"/>
            <w:left w:val="none" w:sz="0" w:space="0" w:color="auto"/>
            <w:bottom w:val="none" w:sz="0" w:space="0" w:color="auto"/>
            <w:right w:val="none" w:sz="0" w:space="0" w:color="auto"/>
          </w:divBdr>
        </w:div>
      </w:divsChild>
    </w:div>
    <w:div w:id="1655185777">
      <w:bodyDiv w:val="1"/>
      <w:marLeft w:val="0"/>
      <w:marRight w:val="0"/>
      <w:marTop w:val="0"/>
      <w:marBottom w:val="0"/>
      <w:divBdr>
        <w:top w:val="none" w:sz="0" w:space="0" w:color="auto"/>
        <w:left w:val="none" w:sz="0" w:space="0" w:color="auto"/>
        <w:bottom w:val="none" w:sz="0" w:space="0" w:color="auto"/>
        <w:right w:val="none" w:sz="0" w:space="0" w:color="auto"/>
      </w:divBdr>
    </w:div>
    <w:div w:id="1785224830">
      <w:bodyDiv w:val="1"/>
      <w:marLeft w:val="0"/>
      <w:marRight w:val="0"/>
      <w:marTop w:val="0"/>
      <w:marBottom w:val="0"/>
      <w:divBdr>
        <w:top w:val="none" w:sz="0" w:space="0" w:color="auto"/>
        <w:left w:val="none" w:sz="0" w:space="0" w:color="auto"/>
        <w:bottom w:val="none" w:sz="0" w:space="0" w:color="auto"/>
        <w:right w:val="none" w:sz="0" w:space="0" w:color="auto"/>
      </w:divBdr>
      <w:divsChild>
        <w:div w:id="371930169">
          <w:marLeft w:val="0"/>
          <w:marRight w:val="0"/>
          <w:marTop w:val="0"/>
          <w:marBottom w:val="0"/>
          <w:divBdr>
            <w:top w:val="none" w:sz="0" w:space="0" w:color="auto"/>
            <w:left w:val="none" w:sz="0" w:space="0" w:color="auto"/>
            <w:bottom w:val="none" w:sz="0" w:space="0" w:color="auto"/>
            <w:right w:val="none" w:sz="0" w:space="0" w:color="auto"/>
          </w:divBdr>
        </w:div>
        <w:div w:id="402876923">
          <w:marLeft w:val="0"/>
          <w:marRight w:val="0"/>
          <w:marTop w:val="0"/>
          <w:marBottom w:val="0"/>
          <w:divBdr>
            <w:top w:val="none" w:sz="0" w:space="0" w:color="auto"/>
            <w:left w:val="none" w:sz="0" w:space="0" w:color="auto"/>
            <w:bottom w:val="none" w:sz="0" w:space="0" w:color="auto"/>
            <w:right w:val="none" w:sz="0" w:space="0" w:color="auto"/>
          </w:divBdr>
        </w:div>
        <w:div w:id="760486725">
          <w:marLeft w:val="0"/>
          <w:marRight w:val="0"/>
          <w:marTop w:val="0"/>
          <w:marBottom w:val="0"/>
          <w:divBdr>
            <w:top w:val="none" w:sz="0" w:space="0" w:color="auto"/>
            <w:left w:val="none" w:sz="0" w:space="0" w:color="auto"/>
            <w:bottom w:val="none" w:sz="0" w:space="0" w:color="auto"/>
            <w:right w:val="none" w:sz="0" w:space="0" w:color="auto"/>
          </w:divBdr>
        </w:div>
        <w:div w:id="811093025">
          <w:marLeft w:val="0"/>
          <w:marRight w:val="0"/>
          <w:marTop w:val="0"/>
          <w:marBottom w:val="0"/>
          <w:divBdr>
            <w:top w:val="none" w:sz="0" w:space="0" w:color="auto"/>
            <w:left w:val="none" w:sz="0" w:space="0" w:color="auto"/>
            <w:bottom w:val="none" w:sz="0" w:space="0" w:color="auto"/>
            <w:right w:val="none" w:sz="0" w:space="0" w:color="auto"/>
          </w:divBdr>
        </w:div>
        <w:div w:id="1370297743">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9576222">
      <w:bodyDiv w:val="1"/>
      <w:marLeft w:val="0"/>
      <w:marRight w:val="0"/>
      <w:marTop w:val="0"/>
      <w:marBottom w:val="0"/>
      <w:divBdr>
        <w:top w:val="none" w:sz="0" w:space="0" w:color="auto"/>
        <w:left w:val="none" w:sz="0" w:space="0" w:color="auto"/>
        <w:bottom w:val="none" w:sz="0" w:space="0" w:color="auto"/>
        <w:right w:val="none" w:sz="0" w:space="0" w:color="auto"/>
      </w:divBdr>
    </w:div>
    <w:div w:id="2104838067">
      <w:bodyDiv w:val="1"/>
      <w:marLeft w:val="0"/>
      <w:marRight w:val="0"/>
      <w:marTop w:val="0"/>
      <w:marBottom w:val="0"/>
      <w:divBdr>
        <w:top w:val="none" w:sz="0" w:space="0" w:color="auto"/>
        <w:left w:val="none" w:sz="0" w:space="0" w:color="auto"/>
        <w:bottom w:val="none" w:sz="0" w:space="0" w:color="auto"/>
        <w:right w:val="none" w:sz="0" w:space="0" w:color="auto"/>
      </w:divBdr>
      <w:divsChild>
        <w:div w:id="27610294">
          <w:marLeft w:val="0"/>
          <w:marRight w:val="0"/>
          <w:marTop w:val="0"/>
          <w:marBottom w:val="0"/>
          <w:divBdr>
            <w:top w:val="none" w:sz="0" w:space="0" w:color="auto"/>
            <w:left w:val="none" w:sz="0" w:space="0" w:color="auto"/>
            <w:bottom w:val="none" w:sz="0" w:space="0" w:color="auto"/>
            <w:right w:val="none" w:sz="0" w:space="0" w:color="auto"/>
          </w:divBdr>
        </w:div>
        <w:div w:id="985209200">
          <w:marLeft w:val="0"/>
          <w:marRight w:val="0"/>
          <w:marTop w:val="0"/>
          <w:marBottom w:val="0"/>
          <w:divBdr>
            <w:top w:val="none" w:sz="0" w:space="0" w:color="auto"/>
            <w:left w:val="none" w:sz="0" w:space="0" w:color="auto"/>
            <w:bottom w:val="none" w:sz="0" w:space="0" w:color="auto"/>
            <w:right w:val="none" w:sz="0" w:space="0" w:color="auto"/>
          </w:divBdr>
        </w:div>
        <w:div w:id="1128360404">
          <w:marLeft w:val="0"/>
          <w:marRight w:val="0"/>
          <w:marTop w:val="0"/>
          <w:marBottom w:val="0"/>
          <w:divBdr>
            <w:top w:val="none" w:sz="0" w:space="0" w:color="auto"/>
            <w:left w:val="none" w:sz="0" w:space="0" w:color="auto"/>
            <w:bottom w:val="none" w:sz="0" w:space="0" w:color="auto"/>
            <w:right w:val="none" w:sz="0" w:space="0" w:color="auto"/>
          </w:divBdr>
        </w:div>
        <w:div w:id="1722514783">
          <w:marLeft w:val="0"/>
          <w:marRight w:val="0"/>
          <w:marTop w:val="0"/>
          <w:marBottom w:val="0"/>
          <w:divBdr>
            <w:top w:val="none" w:sz="0" w:space="0" w:color="auto"/>
            <w:left w:val="none" w:sz="0" w:space="0" w:color="auto"/>
            <w:bottom w:val="none" w:sz="0" w:space="0" w:color="auto"/>
            <w:right w:val="none" w:sz="0" w:space="0" w:color="auto"/>
          </w:divBdr>
        </w:div>
        <w:div w:id="190271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A04C2350-68F5-43E6-A483-EC613B3C6B78}"/>
</file>

<file path=customXml/itemProps3.xml><?xml version="1.0" encoding="utf-8"?>
<ds:datastoreItem xmlns:ds="http://schemas.openxmlformats.org/officeDocument/2006/customXml" ds:itemID="{7942EB3C-F239-4833-8022-E4D41479CCCA}"/>
</file>

<file path=customXml/itemProps4.xml><?xml version="1.0" encoding="utf-8"?>
<ds:datastoreItem xmlns:ds="http://schemas.openxmlformats.org/officeDocument/2006/customXml" ds:itemID="{B186C7EB-FAC8-4D60-8F6D-14D4A04B9223}"/>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2025-03-04T00:56:00Z</dcterms:created>
  <dcterms:modified xsi:type="dcterms:W3CDTF">2025-03-04T00:58:00Z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411300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