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E10F" w14:textId="295A137B" w:rsidR="006839E0" w:rsidRDefault="006E213A" w:rsidP="0002000E">
      <w:pPr>
        <w:pStyle w:val="1MainTitle"/>
        <w:ind w:left="1134" w:hanging="1134"/>
        <w:jc w:val="left"/>
        <w:rPr>
          <w:rFonts w:eastAsiaTheme="minorHAnsi"/>
          <w:snapToGrid w:val="0"/>
        </w:rPr>
      </w:pPr>
      <w:r>
        <w:t>11.01</w:t>
      </w:r>
      <w:r w:rsidR="00C1214B">
        <w:tab/>
      </w:r>
      <w:r w:rsidR="002C2C81" w:rsidRPr="002C2C81">
        <w:t>LEUPRORELIN</w:t>
      </w:r>
      <w:r w:rsidR="70971A32" w:rsidRPr="00A6439B">
        <w:t>,</w:t>
      </w:r>
      <w:r w:rsidR="00872E8F" w:rsidRPr="00A6439B">
        <w:br/>
      </w:r>
      <w:r w:rsidR="00636AC6">
        <w:t>Suspension for subcutaneous injection</w:t>
      </w:r>
      <w:r w:rsidR="002A7E95">
        <w:t xml:space="preserve"> </w:t>
      </w:r>
      <w:r w:rsidR="00636AC6">
        <w:t>(modified release) containing leuprorelin acetate 7.5 mg, injection set,</w:t>
      </w:r>
      <w:r w:rsidR="002A7E95">
        <w:br/>
      </w:r>
      <w:r w:rsidR="00636AC6">
        <w:t>Suspension for subcutaneous injection (modified release) containing leuprorelin acetate 22.5 mg, injection set,</w:t>
      </w:r>
      <w:r w:rsidR="002A7E95">
        <w:br/>
      </w:r>
      <w:r w:rsidR="00636AC6">
        <w:t>Suspension for subcutaneous injection (modified release) containing leuprorelin acetate 30 mg, injection set,</w:t>
      </w:r>
      <w:r w:rsidR="002A7E95">
        <w:br/>
      </w:r>
      <w:r w:rsidR="00636AC6">
        <w:t>Suspension for subcutaneous injection (modified release) containing leuprorelin acetate 45 mg, injection set,</w:t>
      </w:r>
      <w:r w:rsidR="00AB23BE">
        <w:br/>
      </w:r>
      <w:r w:rsidR="005B2F44" w:rsidRPr="005B2F44">
        <w:t>Eligard</w:t>
      </w:r>
      <w:r w:rsidR="70971A32" w:rsidRPr="00A6439B">
        <w:t>®</w:t>
      </w:r>
      <w:r w:rsidR="005B2F44">
        <w:t>,</w:t>
      </w:r>
      <w:r w:rsidR="00872E8F" w:rsidRPr="00A6439B">
        <w:br/>
      </w:r>
      <w:proofErr w:type="spellStart"/>
      <w:r w:rsidR="00AD1F19" w:rsidRPr="00AD1F19">
        <w:t>Mundipharma</w:t>
      </w:r>
      <w:proofErr w:type="spellEnd"/>
      <w:r w:rsidR="00AD1F19" w:rsidRPr="00AD1F19">
        <w:t xml:space="preserve"> Pty Limited</w:t>
      </w:r>
    </w:p>
    <w:p w14:paraId="5F4D54C1" w14:textId="0F849D0D"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3264248C" w14:textId="04E76575" w:rsidR="00CC4E58" w:rsidRDefault="006C6C10" w:rsidP="006676C4">
      <w:pPr>
        <w:pStyle w:val="3-BodyText"/>
      </w:pPr>
      <w:r w:rsidRPr="00A6439B">
        <w:t>The</w:t>
      </w:r>
      <w:r w:rsidR="004F2F9D">
        <w:t xml:space="preserve"> </w:t>
      </w:r>
      <w:r w:rsidR="00C96EC0" w:rsidRPr="00A6439B">
        <w:t xml:space="preserve">Committee Secretariat </w:t>
      </w:r>
      <w:r w:rsidRPr="00A6439B">
        <w:t xml:space="preserve">submission </w:t>
      </w:r>
      <w:r w:rsidR="00244BEC" w:rsidRPr="00A6439B">
        <w:t>requested</w:t>
      </w:r>
      <w:r w:rsidR="00713776">
        <w:t xml:space="preserve"> </w:t>
      </w:r>
      <w:r w:rsidR="00CF72F1">
        <w:t>Eligard</w:t>
      </w:r>
      <w:r w:rsidR="00CF72F1" w:rsidRPr="00A6439B">
        <w:t xml:space="preserve"> </w:t>
      </w:r>
      <w:r w:rsidR="00CF72F1">
        <w:t>with a</w:t>
      </w:r>
      <w:r w:rsidR="00F5395A">
        <w:t>n updated</w:t>
      </w:r>
      <w:r w:rsidR="00CC4E58">
        <w:t xml:space="preserve"> injection device </w:t>
      </w:r>
      <w:r w:rsidR="0046429B">
        <w:t xml:space="preserve">be included in </w:t>
      </w:r>
      <w:r w:rsidR="00CC4E58">
        <w:t>the</w:t>
      </w:r>
      <w:r w:rsidR="00713776">
        <w:t xml:space="preserve"> </w:t>
      </w:r>
      <w:r w:rsidR="005C3108">
        <w:t xml:space="preserve">existing </w:t>
      </w:r>
      <w:r w:rsidR="00CC4E58">
        <w:t>Pharmaceutical Benefits Scheme (</w:t>
      </w:r>
      <w:r w:rsidR="00713776">
        <w:t>PBS</w:t>
      </w:r>
      <w:r w:rsidR="00CC4E58">
        <w:t>) listings for leuprorelin</w:t>
      </w:r>
      <w:r w:rsidR="00D534B4">
        <w:t xml:space="preserve"> </w:t>
      </w:r>
      <w:bookmarkStart w:id="0" w:name="_Hlk174713204"/>
      <w:r w:rsidR="00CC4E58">
        <w:t>(</w:t>
      </w:r>
      <w:r w:rsidR="004C5C15" w:rsidRPr="004C5C15">
        <w:t>Eligard</w:t>
      </w:r>
      <w:bookmarkEnd w:id="0"/>
      <w:r w:rsidR="00CC4E58">
        <w:rPr>
          <w:rFonts w:cstheme="minorHAnsi"/>
        </w:rPr>
        <w:t>®</w:t>
      </w:r>
      <w:r w:rsidR="00CC4E58">
        <w:t>)in the following forms:</w:t>
      </w:r>
    </w:p>
    <w:p w14:paraId="0E5DCDAA" w14:textId="521FB8DA" w:rsidR="00CC4E58" w:rsidRDefault="00CC4E58" w:rsidP="00CC4E58">
      <w:pPr>
        <w:pStyle w:val="3-BodyText"/>
        <w:numPr>
          <w:ilvl w:val="0"/>
          <w:numId w:val="41"/>
        </w:numPr>
      </w:pPr>
      <w:r>
        <w:t>Suspension for subcutaneous injection (modified release) containing leuprorelin acetate 7.5 mg, injection set</w:t>
      </w:r>
    </w:p>
    <w:p w14:paraId="043323D4" w14:textId="00F50679" w:rsidR="00CC4E58" w:rsidRDefault="00CC4E58" w:rsidP="00CC4E58">
      <w:pPr>
        <w:pStyle w:val="3-BodyText"/>
        <w:numPr>
          <w:ilvl w:val="0"/>
          <w:numId w:val="41"/>
        </w:numPr>
      </w:pPr>
      <w:r>
        <w:t>Suspension for subcutaneous injection (modified release) containing leuprorelin acetate 22.5 mg, injection set</w:t>
      </w:r>
    </w:p>
    <w:p w14:paraId="2E7964F9" w14:textId="67CE4F05" w:rsidR="00CC4E58" w:rsidRDefault="00CC4E58" w:rsidP="00CC4E58">
      <w:pPr>
        <w:pStyle w:val="3-BodyText"/>
        <w:numPr>
          <w:ilvl w:val="0"/>
          <w:numId w:val="41"/>
        </w:numPr>
      </w:pPr>
      <w:r>
        <w:t>Suspension for subcutaneous injection (modified release) containing leuprorelin acetate 30 mg, injection set</w:t>
      </w:r>
    </w:p>
    <w:p w14:paraId="5C04626E" w14:textId="346FB6B6" w:rsidR="00CC4E58" w:rsidRDefault="00CC4E58" w:rsidP="008F21DF">
      <w:pPr>
        <w:pStyle w:val="3-BodyText"/>
        <w:numPr>
          <w:ilvl w:val="0"/>
          <w:numId w:val="41"/>
        </w:numPr>
      </w:pPr>
      <w:r>
        <w:t>Suspension for subcutaneous injection (modified release) containing leuprorelin acetate 45 mg, injection set.</w:t>
      </w:r>
    </w:p>
    <w:p w14:paraId="3B9A130B" w14:textId="5095C0C8" w:rsidR="00CC4E58" w:rsidRDefault="00CC4E58" w:rsidP="006676C4">
      <w:pPr>
        <w:pStyle w:val="3-BodyText"/>
      </w:pPr>
      <w:r>
        <w:t>The submission</w:t>
      </w:r>
      <w:r w:rsidR="005B43AB">
        <w:t xml:space="preserve"> stated that the </w:t>
      </w:r>
      <w:r w:rsidR="00914E7D">
        <w:t xml:space="preserve">intention </w:t>
      </w:r>
      <w:r w:rsidR="00C91A19">
        <w:t>is</w:t>
      </w:r>
      <w:r w:rsidR="00914E7D">
        <w:t xml:space="preserve"> for the </w:t>
      </w:r>
      <w:r w:rsidR="00F5395A">
        <w:t xml:space="preserve">updated </w:t>
      </w:r>
      <w:r w:rsidR="00914E7D">
        <w:t xml:space="preserve">injection device to </w:t>
      </w:r>
      <w:r w:rsidR="005B43AB">
        <w:t>replac</w:t>
      </w:r>
      <w:r w:rsidR="00914E7D">
        <w:t>e</w:t>
      </w:r>
      <w:r w:rsidR="005B43AB">
        <w:t xml:space="preserve"> the </w:t>
      </w:r>
      <w:r w:rsidR="00914E7D">
        <w:t xml:space="preserve">currently listed </w:t>
      </w:r>
      <w:r w:rsidR="005B43AB">
        <w:t>injection device of Eligard</w:t>
      </w:r>
      <w:r w:rsidR="00C91A19">
        <w:t xml:space="preserve"> on the PBS</w:t>
      </w:r>
      <w:r>
        <w:t>.</w:t>
      </w:r>
    </w:p>
    <w:p w14:paraId="3D1D4320" w14:textId="77777777" w:rsidR="007E490F" w:rsidRPr="00A6439B" w:rsidRDefault="007E490F" w:rsidP="001F2311">
      <w:pPr>
        <w:pStyle w:val="2-SectionHeading"/>
        <w:numPr>
          <w:ilvl w:val="0"/>
          <w:numId w:val="2"/>
        </w:numPr>
      </w:pPr>
      <w:r w:rsidRPr="00A6439B">
        <w:lastRenderedPageBreak/>
        <w:t xml:space="preserve">Background </w:t>
      </w:r>
    </w:p>
    <w:p w14:paraId="499661D7" w14:textId="07DA33B2" w:rsidR="00FB02F9" w:rsidRPr="008E6CB9" w:rsidRDefault="00BF4E94" w:rsidP="0055780B">
      <w:pPr>
        <w:pStyle w:val="3-BodyText"/>
        <w:rPr>
          <w:color w:val="FF0000"/>
        </w:rPr>
      </w:pPr>
      <w:r w:rsidRPr="00BF4E94">
        <w:t>Eligard</w:t>
      </w:r>
      <w:r w:rsidR="003A0DE9">
        <w:t xml:space="preserve"> 7.5 mg</w:t>
      </w:r>
      <w:r w:rsidR="000156CF">
        <w:t xml:space="preserve"> (1 month)</w:t>
      </w:r>
      <w:r w:rsidR="003A0DE9">
        <w:t>, 22.5 mg</w:t>
      </w:r>
      <w:r w:rsidR="000156CF">
        <w:t xml:space="preserve"> (3 month)</w:t>
      </w:r>
      <w:r w:rsidR="003A0DE9">
        <w:t>, 30 mg</w:t>
      </w:r>
      <w:r w:rsidR="000156CF">
        <w:t xml:space="preserve"> (4 month)</w:t>
      </w:r>
      <w:r w:rsidR="003A0DE9">
        <w:t xml:space="preserve"> and 45 mg</w:t>
      </w:r>
      <w:r w:rsidR="000156CF">
        <w:t xml:space="preserve"> (6 month)</w:t>
      </w:r>
      <w:r w:rsidRPr="00BF4E94">
        <w:t xml:space="preserve"> </w:t>
      </w:r>
      <w:r w:rsidR="003A0DE9">
        <w:rPr>
          <w:color w:val="000000" w:themeColor="text1"/>
        </w:rPr>
        <w:t>are</w:t>
      </w:r>
      <w:r w:rsidR="001F2311" w:rsidRPr="00B63251">
        <w:rPr>
          <w:color w:val="000000" w:themeColor="text1"/>
        </w:rPr>
        <w:t xml:space="preserve"> currently listed on the PBS as</w:t>
      </w:r>
      <w:r w:rsidR="000156CF">
        <w:rPr>
          <w:color w:val="000000" w:themeColor="text1"/>
        </w:rPr>
        <w:t xml:space="preserve"> General Schedule </w:t>
      </w:r>
      <w:r w:rsidR="003A0DE9">
        <w:rPr>
          <w:color w:val="000000" w:themeColor="text1"/>
        </w:rPr>
        <w:t>R</w:t>
      </w:r>
      <w:r w:rsidR="00817315">
        <w:rPr>
          <w:color w:val="000000" w:themeColor="text1"/>
        </w:rPr>
        <w:t xml:space="preserve">estricted </w:t>
      </w:r>
      <w:r w:rsidR="003A0DE9">
        <w:rPr>
          <w:color w:val="000000" w:themeColor="text1"/>
        </w:rPr>
        <w:t>B</w:t>
      </w:r>
      <w:r w:rsidR="00817315">
        <w:rPr>
          <w:color w:val="000000" w:themeColor="text1"/>
        </w:rPr>
        <w:t xml:space="preserve">enefit </w:t>
      </w:r>
      <w:r w:rsidR="001F2311" w:rsidRPr="00B63251">
        <w:rPr>
          <w:color w:val="000000" w:themeColor="text1"/>
        </w:rPr>
        <w:t>listing</w:t>
      </w:r>
      <w:r w:rsidR="003A0DE9">
        <w:rPr>
          <w:color w:val="000000" w:themeColor="text1"/>
        </w:rPr>
        <w:t xml:space="preserve">s for locally advanced (Stage C) or metastatic (Stage D) carcinoma of the prostate (PBS item codes </w:t>
      </w:r>
      <w:r w:rsidR="000156CF">
        <w:rPr>
          <w:color w:val="000000" w:themeColor="text1"/>
        </w:rPr>
        <w:t xml:space="preserve">8707G, 8708H, 8709J, 8859G). Eligard 45 mg is also </w:t>
      </w:r>
      <w:r w:rsidR="001771BD">
        <w:rPr>
          <w:color w:val="000000" w:themeColor="text1"/>
        </w:rPr>
        <w:t>PBS-</w:t>
      </w:r>
      <w:r w:rsidR="000156CF">
        <w:rPr>
          <w:color w:val="000000" w:themeColor="text1"/>
        </w:rPr>
        <w:t>listed as a General Schedule Restricted Benefit listing for central precocious puberty (PBS item code 13187C).</w:t>
      </w:r>
      <w:r w:rsidR="001F2311" w:rsidRPr="00B63251">
        <w:rPr>
          <w:color w:val="000000" w:themeColor="text1"/>
        </w:rPr>
        <w:t xml:space="preserve"> </w:t>
      </w:r>
    </w:p>
    <w:p w14:paraId="4509BB86" w14:textId="764C821B" w:rsidR="00DC5476" w:rsidRDefault="00F83011" w:rsidP="00BC2208">
      <w:pPr>
        <w:pStyle w:val="3-BodyText"/>
      </w:pPr>
      <w:r w:rsidRPr="005850BD">
        <w:t xml:space="preserve">The submission </w:t>
      </w:r>
      <w:r>
        <w:t>stated</w:t>
      </w:r>
      <w:r w:rsidRPr="005850BD">
        <w:t xml:space="preserve"> that </w:t>
      </w:r>
      <w:r w:rsidR="00F5395A">
        <w:t>including the updated device in</w:t>
      </w:r>
      <w:r w:rsidR="00F96249">
        <w:t xml:space="preserve"> the current PBS listings</w:t>
      </w:r>
      <w:r w:rsidRPr="005850BD">
        <w:t xml:space="preserve"> will ensure continued access</w:t>
      </w:r>
      <w:r w:rsidR="00D862DD">
        <w:t xml:space="preserve"> to patients as </w:t>
      </w:r>
      <w:r w:rsidR="00F5395A">
        <w:t xml:space="preserve">a </w:t>
      </w:r>
      <w:r w:rsidR="00D862DD" w:rsidRPr="00D862DD">
        <w:t>cha</w:t>
      </w:r>
      <w:r w:rsidR="00D862DD" w:rsidRPr="0002000E">
        <w:t xml:space="preserve">nge to the </w:t>
      </w:r>
      <w:r w:rsidR="00F5395A" w:rsidRPr="0002000E">
        <w:t xml:space="preserve">updated </w:t>
      </w:r>
      <w:r w:rsidR="00D862DD" w:rsidRPr="0002000E">
        <w:t xml:space="preserve">device </w:t>
      </w:r>
      <w:r w:rsidR="006839E0" w:rsidRPr="0002000E">
        <w:t xml:space="preserve">will </w:t>
      </w:r>
      <w:r w:rsidR="00D862DD" w:rsidRPr="0002000E">
        <w:t>occur from May 2025 onwards.</w:t>
      </w:r>
      <w:r w:rsidR="00DC5E40" w:rsidRPr="0002000E">
        <w:t xml:space="preserve"> The last manufacturing cycle of the current single use kits occurred in January 2024</w:t>
      </w:r>
      <w:r w:rsidR="00F96249" w:rsidRPr="0002000E">
        <w:t>,</w:t>
      </w:r>
      <w:r w:rsidR="00DC5E40" w:rsidRPr="0002000E">
        <w:t xml:space="preserve"> which is expected to provide sufficient stock to meet normal Australian demand until June</w:t>
      </w:r>
      <w:r w:rsidR="006839E0" w:rsidRPr="0002000E">
        <w:t> </w:t>
      </w:r>
      <w:r w:rsidR="00DC5E40" w:rsidRPr="0002000E">
        <w:t>2025</w:t>
      </w:r>
      <w:r w:rsidR="008A784B" w:rsidRPr="0002000E">
        <w:rPr>
          <w:bCs/>
          <w:iCs/>
          <w:lang w:eastAsia="en-US"/>
        </w:rPr>
        <w:t xml:space="preserve">, and that a change to the </w:t>
      </w:r>
      <w:r w:rsidR="00F5395A" w:rsidRPr="0002000E">
        <w:rPr>
          <w:bCs/>
          <w:iCs/>
          <w:lang w:eastAsia="en-US"/>
        </w:rPr>
        <w:t xml:space="preserve">updated </w:t>
      </w:r>
      <w:r w:rsidR="008A784B" w:rsidRPr="0002000E">
        <w:rPr>
          <w:bCs/>
          <w:iCs/>
          <w:lang w:eastAsia="en-US"/>
        </w:rPr>
        <w:t>device would occur from May 2025</w:t>
      </w:r>
      <w:r w:rsidR="00DC5E40" w:rsidRPr="0002000E">
        <w:t>.</w:t>
      </w:r>
      <w:r w:rsidR="00CD1F6A" w:rsidRPr="0002000E">
        <w:t xml:space="preserve"> The</w:t>
      </w:r>
      <w:r w:rsidR="00CD1F6A">
        <w:t xml:space="preserve"> submission </w:t>
      </w:r>
      <w:r w:rsidR="007B32C0">
        <w:t xml:space="preserve">noted </w:t>
      </w:r>
      <w:r w:rsidR="00CD1F6A">
        <w:t xml:space="preserve">that Eligard with the </w:t>
      </w:r>
      <w:r w:rsidR="00F5395A">
        <w:t xml:space="preserve">updated </w:t>
      </w:r>
      <w:r w:rsidR="00CD1F6A">
        <w:t xml:space="preserve">device </w:t>
      </w:r>
      <w:r w:rsidR="007B32C0">
        <w:t xml:space="preserve">would </w:t>
      </w:r>
      <w:r w:rsidR="00CD1F6A">
        <w:t xml:space="preserve">replace Eligard with the current device, and </w:t>
      </w:r>
      <w:r w:rsidR="007B32C0">
        <w:t xml:space="preserve">the request </w:t>
      </w:r>
      <w:r w:rsidR="00792E2E">
        <w:t>was</w:t>
      </w:r>
      <w:r w:rsidR="007B32C0">
        <w:t xml:space="preserve"> </w:t>
      </w:r>
      <w:r w:rsidR="00CD1F6A">
        <w:t xml:space="preserve">that both the current and </w:t>
      </w:r>
      <w:r w:rsidR="00F5395A">
        <w:t xml:space="preserve">updated </w:t>
      </w:r>
      <w:r w:rsidR="00CD1F6A">
        <w:t>devices be made available on the PBS at the same time, under the same listings, to allow use of remaining stock of the current Eligard device.</w:t>
      </w:r>
    </w:p>
    <w:p w14:paraId="5999FA81" w14:textId="44D0A103" w:rsidR="005A4CCC" w:rsidRDefault="005A4CCC" w:rsidP="005A4CCC">
      <w:pPr>
        <w:pStyle w:val="4-SubsectionHeading"/>
      </w:pPr>
      <w:r>
        <w:t>Change in device</w:t>
      </w:r>
    </w:p>
    <w:p w14:paraId="6614A7C6" w14:textId="07562B3D" w:rsidR="00D1660A" w:rsidRDefault="00D1660A" w:rsidP="00D1660A">
      <w:pPr>
        <w:pStyle w:val="3-BodyText"/>
      </w:pPr>
      <w:r>
        <w:t xml:space="preserve">The submission </w:t>
      </w:r>
      <w:r w:rsidR="0066327E">
        <w:t xml:space="preserve">stated </w:t>
      </w:r>
      <w:r>
        <w:t xml:space="preserve">changes were made to the </w:t>
      </w:r>
      <w:r w:rsidR="0066327E">
        <w:t xml:space="preserve">current </w:t>
      </w:r>
      <w:r>
        <w:t xml:space="preserve">injection device based on </w:t>
      </w:r>
      <w:r w:rsidRPr="004C28A0">
        <w:t>recommend</w:t>
      </w:r>
      <w:r>
        <w:t>ations</w:t>
      </w:r>
      <w:r w:rsidRPr="004C28A0">
        <w:t xml:space="preserve"> </w:t>
      </w:r>
      <w:r>
        <w:t xml:space="preserve">made </w:t>
      </w:r>
      <w:r w:rsidRPr="004C28A0">
        <w:t>by the European Medicines Agency (EMA) Safety Committee</w:t>
      </w:r>
      <w:r>
        <w:t>:</w:t>
      </w:r>
      <w:r w:rsidRPr="004C28A0">
        <w:t xml:space="preserve"> </w:t>
      </w:r>
      <w:r w:rsidRPr="00187386">
        <w:t>In 2020 the EMA’s safety committee made a number of recommendations to avoid handling errors in preparing and administering leuprorelin depot medicines, as a review had found some patients were receiving insufficient amounts of medicine. One of these recommendations was that the device used to administer the medicine for Eligard must be replaced with one that is easier to handle.</w:t>
      </w:r>
      <w:r w:rsidRPr="00187386">
        <w:rPr>
          <w:rStyle w:val="FootnoteReference"/>
        </w:rPr>
        <w:footnoteReference w:id="2"/>
      </w:r>
    </w:p>
    <w:p w14:paraId="3DB80D53" w14:textId="0A6130ED" w:rsidR="005A4CCC" w:rsidRPr="0044327B" w:rsidRDefault="00F01EE7" w:rsidP="005A4CCC">
      <w:pPr>
        <w:pStyle w:val="3-BodyText"/>
      </w:pPr>
      <w:r>
        <w:t>The current device</w:t>
      </w:r>
      <w:r w:rsidR="00C05C1D">
        <w:t xml:space="preserve"> is available in a single-use kit, and</w:t>
      </w:r>
      <w:r>
        <w:t xml:space="preserve"> consists of two separate</w:t>
      </w:r>
      <w:r w:rsidR="00C05C1D">
        <w:t xml:space="preserve"> pre-filled sterile</w:t>
      </w:r>
      <w:r>
        <w:t xml:space="preserve"> syringes that are joined by the healthcare professional prior to injecting.</w:t>
      </w:r>
      <w:r w:rsidR="00C05C1D">
        <w:t xml:space="preserve"> The contents of each syringe are mixed immediately prior to administration.</w:t>
      </w:r>
      <w:r>
        <w:t xml:space="preserve"> The </w:t>
      </w:r>
      <w:r w:rsidR="00F5395A">
        <w:t xml:space="preserve">updated </w:t>
      </w:r>
      <w:r>
        <w:t>device is a pre-connected syringe system</w:t>
      </w:r>
      <w:r w:rsidR="005840C2">
        <w:t xml:space="preserve"> and is supplied pre-assembled</w:t>
      </w:r>
      <w:r>
        <w:t>.</w:t>
      </w:r>
      <w:r>
        <w:rPr>
          <w:color w:val="000000" w:themeColor="text1"/>
        </w:rPr>
        <w:t xml:space="preserve"> </w:t>
      </w:r>
    </w:p>
    <w:p w14:paraId="475C84AF" w14:textId="3590FEFF" w:rsidR="00C23064" w:rsidRDefault="00C23064" w:rsidP="00C23064">
      <w:pPr>
        <w:pStyle w:val="3-BodyText"/>
      </w:pPr>
      <w:r>
        <w:t xml:space="preserve">The submission stated </w:t>
      </w:r>
      <w:r w:rsidRPr="004C28A0">
        <w:t>the</w:t>
      </w:r>
      <w:r>
        <w:t xml:space="preserve"> </w:t>
      </w:r>
      <w:r w:rsidR="00F5395A">
        <w:t xml:space="preserve">updated </w:t>
      </w:r>
      <w:r>
        <w:t>device, as a</w:t>
      </w:r>
      <w:r w:rsidRPr="004C28A0">
        <w:t xml:space="preserve"> pre-connected syringe system</w:t>
      </w:r>
      <w:r>
        <w:t>,</w:t>
      </w:r>
      <w:r w:rsidRPr="004C28A0">
        <w:t xml:space="preserve"> reduces the number of preparation steps required prior to attaching the needle and </w:t>
      </w:r>
      <w:r>
        <w:t>administering the injection</w:t>
      </w:r>
      <w:r w:rsidRPr="004C28A0">
        <w:t>.</w:t>
      </w:r>
    </w:p>
    <w:p w14:paraId="09292E3E" w14:textId="1B0DB878" w:rsidR="00F01EE7" w:rsidRPr="00187386" w:rsidRDefault="00F01EE7" w:rsidP="00F01EE7">
      <w:pPr>
        <w:pStyle w:val="3-BodyText"/>
      </w:pPr>
      <w:r w:rsidRPr="00187386">
        <w:t xml:space="preserve">The submission claimed the </w:t>
      </w:r>
      <w:r w:rsidR="00B009CB" w:rsidRPr="00187386">
        <w:t xml:space="preserve">updated </w:t>
      </w:r>
      <w:r w:rsidRPr="00187386">
        <w:t xml:space="preserve">syringe system is easier to mix, and subsequently inject, compared to the current device, </w:t>
      </w:r>
      <w:r w:rsidR="00C23064" w:rsidRPr="00187386">
        <w:t>which will reduce</w:t>
      </w:r>
      <w:r w:rsidRPr="00187386">
        <w:t xml:space="preserve"> potential handling errors. </w:t>
      </w:r>
    </w:p>
    <w:p w14:paraId="7ADB852A" w14:textId="6C326C9A" w:rsidR="00F01EE7" w:rsidRPr="005A4CCC" w:rsidRDefault="005840C2" w:rsidP="0044327B">
      <w:pPr>
        <w:pStyle w:val="3-BodyText"/>
      </w:pPr>
      <w:r>
        <w:lastRenderedPageBreak/>
        <w:t xml:space="preserve">The submission stated that Eligard is administered subcutaneously and forms a solid drug delivery depot. It must be administered within 30 minutes of mixing, and this remains unchanged with the </w:t>
      </w:r>
      <w:r w:rsidR="00B009CB">
        <w:t xml:space="preserve">updated </w:t>
      </w:r>
      <w:r>
        <w:t>delivery device.</w:t>
      </w:r>
    </w:p>
    <w:p w14:paraId="33C2C319" w14:textId="66DF215F" w:rsidR="007E490F" w:rsidRPr="00A6439B" w:rsidRDefault="007E490F" w:rsidP="00691A2C">
      <w:pPr>
        <w:pStyle w:val="4-SubsectionHeading"/>
      </w:pPr>
      <w:r w:rsidRPr="00691A2C">
        <w:t>Registration</w:t>
      </w:r>
      <w:r w:rsidRPr="00A6439B">
        <w:t xml:space="preserve"> status</w:t>
      </w:r>
    </w:p>
    <w:p w14:paraId="0E0B0003" w14:textId="6C2549B8" w:rsidR="005265B3" w:rsidRDefault="006F08F5" w:rsidP="00475DB7">
      <w:pPr>
        <w:pStyle w:val="3-BodyText"/>
      </w:pPr>
      <w:r w:rsidRPr="005265B3">
        <w:t>E</w:t>
      </w:r>
      <w:r>
        <w:t>ligard</w:t>
      </w:r>
      <w:r w:rsidRPr="005265B3">
        <w:t xml:space="preserve"> </w:t>
      </w:r>
      <w:r w:rsidR="00F13D77">
        <w:t xml:space="preserve">in the </w:t>
      </w:r>
      <w:r w:rsidR="005265B3" w:rsidRPr="005265B3">
        <w:t>7.5</w:t>
      </w:r>
      <w:r>
        <w:t> </w:t>
      </w:r>
      <w:r w:rsidR="005265B3" w:rsidRPr="005265B3">
        <w:t>mg</w:t>
      </w:r>
      <w:r w:rsidR="001C3F1B">
        <w:t xml:space="preserve">, </w:t>
      </w:r>
      <w:r w:rsidR="00AE6267">
        <w:t>22.5</w:t>
      </w:r>
      <w:r>
        <w:t> </w:t>
      </w:r>
      <w:r w:rsidR="00AE6267">
        <w:t>mg</w:t>
      </w:r>
      <w:r w:rsidR="00F7057F">
        <w:t>, 30</w:t>
      </w:r>
      <w:r>
        <w:t> </w:t>
      </w:r>
      <w:r w:rsidR="00F7057F">
        <w:t>mg</w:t>
      </w:r>
      <w:r w:rsidR="00DA3000">
        <w:t xml:space="preserve"> and</w:t>
      </w:r>
      <w:r w:rsidR="006F715B">
        <w:t xml:space="preserve"> </w:t>
      </w:r>
      <w:r w:rsidR="006F715B" w:rsidRPr="00E04A61">
        <w:t>45 mg</w:t>
      </w:r>
      <w:r w:rsidR="00F13D77">
        <w:t xml:space="preserve"> strengths</w:t>
      </w:r>
      <w:r w:rsidR="00F7057F">
        <w:t xml:space="preserve"> </w:t>
      </w:r>
      <w:r w:rsidR="005265B3">
        <w:t>w</w:t>
      </w:r>
      <w:r w:rsidR="00F7057F">
        <w:t>ere</w:t>
      </w:r>
      <w:r>
        <w:t xml:space="preserve"> first Therapeutic Goods Administration (TGA)</w:t>
      </w:r>
      <w:r w:rsidR="0062355B">
        <w:t xml:space="preserve"> </w:t>
      </w:r>
      <w:r w:rsidR="005A5B26">
        <w:t xml:space="preserve">registered </w:t>
      </w:r>
      <w:r w:rsidR="005A5B26" w:rsidRPr="005A5B26">
        <w:t xml:space="preserve">on </w:t>
      </w:r>
      <w:r w:rsidR="00CD00F5" w:rsidRPr="00CD00F5">
        <w:t>26 November 2003</w:t>
      </w:r>
      <w:r w:rsidR="00A44298">
        <w:t xml:space="preserve">. </w:t>
      </w:r>
    </w:p>
    <w:p w14:paraId="69A06DAA" w14:textId="4218A615" w:rsidR="0015116B" w:rsidRDefault="0015116B" w:rsidP="00475DB7">
      <w:pPr>
        <w:pStyle w:val="3-BodyText"/>
      </w:pPr>
      <w:r w:rsidRPr="00EC19CC">
        <w:t xml:space="preserve">The </w:t>
      </w:r>
      <w:r w:rsidR="008909C3" w:rsidRPr="00EC19CC">
        <w:t>TGA</w:t>
      </w:r>
      <w:r w:rsidR="00FC1FB3" w:rsidRPr="00EC19CC">
        <w:t xml:space="preserve"> </w:t>
      </w:r>
      <w:r w:rsidR="008909C3" w:rsidRPr="00EC19CC">
        <w:t>approved a change to the Product Information</w:t>
      </w:r>
      <w:r w:rsidR="00666F43">
        <w:t xml:space="preserve"> (PI) for Eligard 7.5 mg, 22.5 mg, 30 mg and 45 mg to include changes to the container closure system – addition of an alternative pre-filled syringe assembly</w:t>
      </w:r>
      <w:r w:rsidR="008909C3" w:rsidRPr="00EC19CC">
        <w:t>.</w:t>
      </w:r>
      <w:r w:rsidR="00666F43">
        <w:t xml:space="preserve"> The PI for Eligard was revised 28 May 2024 to include this change.</w:t>
      </w:r>
    </w:p>
    <w:p w14:paraId="2149B6FF" w14:textId="5CD65DC8" w:rsidR="00DC5476" w:rsidRPr="00DC5476" w:rsidRDefault="00DC5476" w:rsidP="00DC5476">
      <w:pPr>
        <w:pStyle w:val="3-BodyText"/>
        <w:rPr>
          <w:bCs/>
          <w:iCs/>
          <w:lang w:eastAsia="en-US"/>
        </w:rPr>
      </w:pPr>
      <w:r>
        <w:rPr>
          <w:bCs/>
          <w:iCs/>
          <w:lang w:eastAsia="en-US"/>
        </w:rPr>
        <w:t xml:space="preserve">The TGA approval letter for variation to the entry in the Australian Register of Therapeutic Goods (ARTG) and change to the approved PI </w:t>
      </w:r>
      <w:r w:rsidR="00CB21D5">
        <w:rPr>
          <w:bCs/>
          <w:iCs/>
          <w:lang w:eastAsia="en-US"/>
        </w:rPr>
        <w:t>stated,</w:t>
      </w:r>
      <w:r>
        <w:rPr>
          <w:bCs/>
          <w:iCs/>
          <w:lang w:eastAsia="en-US"/>
        </w:rPr>
        <w:t xml:space="preserve"> ‘there is no objection to concurrent supply of stock to which the former conditions apply and stock complying with the variations approved</w:t>
      </w:r>
      <w:r w:rsidRPr="004C240E">
        <w:rPr>
          <w:bCs/>
          <w:iCs/>
          <w:lang w:eastAsia="en-US"/>
        </w:rPr>
        <w:t>…’</w:t>
      </w:r>
      <w:r>
        <w:rPr>
          <w:bCs/>
          <w:iCs/>
          <w:lang w:eastAsia="en-US"/>
        </w:rPr>
        <w:t>.</w:t>
      </w:r>
      <w:r w:rsidRPr="004C240E">
        <w:rPr>
          <w:bCs/>
          <w:iCs/>
          <w:lang w:eastAsia="en-US"/>
        </w:rPr>
        <w:t xml:space="preserve"> </w:t>
      </w:r>
      <w:r w:rsidRPr="001B32DF">
        <w:rPr>
          <w:bCs/>
          <w:iCs/>
          <w:lang w:eastAsia="en-US"/>
        </w:rPr>
        <w:t xml:space="preserve">Therefore, there may be concurrent supply of both the </w:t>
      </w:r>
      <w:r w:rsidR="007F3AFF" w:rsidRPr="001B32DF">
        <w:rPr>
          <w:bCs/>
          <w:iCs/>
          <w:lang w:eastAsia="en-US"/>
        </w:rPr>
        <w:t xml:space="preserve">current </w:t>
      </w:r>
      <w:r w:rsidRPr="001B32DF">
        <w:rPr>
          <w:bCs/>
          <w:iCs/>
          <w:lang w:eastAsia="en-US"/>
        </w:rPr>
        <w:t xml:space="preserve">and </w:t>
      </w:r>
      <w:r w:rsidR="00B009CB">
        <w:rPr>
          <w:bCs/>
          <w:iCs/>
          <w:lang w:eastAsia="en-US"/>
        </w:rPr>
        <w:t>updated</w:t>
      </w:r>
      <w:r w:rsidR="00B009CB" w:rsidRPr="001B32DF">
        <w:rPr>
          <w:bCs/>
          <w:iCs/>
          <w:lang w:eastAsia="en-US"/>
        </w:rPr>
        <w:t xml:space="preserve"> </w:t>
      </w:r>
      <w:r w:rsidRPr="001B32DF">
        <w:rPr>
          <w:bCs/>
          <w:iCs/>
          <w:lang w:eastAsia="en-US"/>
        </w:rPr>
        <w:t>devices of Eligard for a period of time.</w:t>
      </w:r>
    </w:p>
    <w:p w14:paraId="71D7C90B" w14:textId="71D39F0A" w:rsidR="008513E5" w:rsidRDefault="007E490F" w:rsidP="006814E5">
      <w:pPr>
        <w:pStyle w:val="4-SubsectionHeading"/>
      </w:pPr>
      <w:r w:rsidRPr="00A6439B">
        <w:t xml:space="preserve">Previous PBAC </w:t>
      </w:r>
      <w:r w:rsidRPr="00691A2C">
        <w:t>consideration</w:t>
      </w:r>
      <w:r w:rsidRPr="00A6439B">
        <w:t xml:space="preserve"> </w:t>
      </w:r>
    </w:p>
    <w:p w14:paraId="522197B2" w14:textId="47683481" w:rsidR="008513E5" w:rsidRDefault="00E06C22" w:rsidP="008513E5">
      <w:pPr>
        <w:pStyle w:val="3-BodyText"/>
      </w:pPr>
      <w:r>
        <w:t>Leuprorelin acetate injection</w:t>
      </w:r>
      <w:r w:rsidR="008513E5">
        <w:t xml:space="preserve"> 7.5 mg, 22.5 mg and 30 mg</w:t>
      </w:r>
      <w:r>
        <w:t xml:space="preserve"> (Eligard)</w:t>
      </w:r>
      <w:r w:rsidR="008513E5">
        <w:t xml:space="preserve"> were </w:t>
      </w:r>
      <w:r>
        <w:t>considered, and recommended</w:t>
      </w:r>
      <w:r w:rsidR="00A3603E">
        <w:t xml:space="preserve">, by the PBAC at its </w:t>
      </w:r>
      <w:r w:rsidR="008513E5">
        <w:t>September 2003</w:t>
      </w:r>
      <w:r w:rsidR="00A3603E">
        <w:t xml:space="preserve"> meeting</w:t>
      </w:r>
      <w:r w:rsidR="008513E5">
        <w:t xml:space="preserve"> for the treatment of</w:t>
      </w:r>
      <w:r w:rsidR="00ED74DA">
        <w:t xml:space="preserve"> locally</w:t>
      </w:r>
      <w:r w:rsidR="008513E5">
        <w:t xml:space="preserve"> advanced</w:t>
      </w:r>
      <w:r w:rsidR="00ED74DA">
        <w:t xml:space="preserve"> (stage C) or metastatic (stage D)</w:t>
      </w:r>
      <w:r w:rsidR="008513E5">
        <w:t xml:space="preserve"> carcinoma of the prostate.</w:t>
      </w:r>
      <w:r w:rsidR="00ED74DA">
        <w:t xml:space="preserve"> Leuprorelin acetate 45 mg (Eligard) was considered, and recommended, by the PBAC for the same condition at its November 2004 meeting.</w:t>
      </w:r>
    </w:p>
    <w:p w14:paraId="0E9D05F0" w14:textId="7D754951" w:rsidR="005109E3" w:rsidRPr="00D42DC0" w:rsidRDefault="00C16347" w:rsidP="008513E5">
      <w:pPr>
        <w:pStyle w:val="3-BodyText"/>
      </w:pPr>
      <w:r>
        <w:t xml:space="preserve">At its July 2022 meeting the PBAC considered, and recommended, the listing of Eligard </w:t>
      </w:r>
      <w:r w:rsidR="00403F46">
        <w:t>45 mg</w:t>
      </w:r>
      <w:r>
        <w:t xml:space="preserve"> for central precocious puberty.</w:t>
      </w:r>
    </w:p>
    <w:p w14:paraId="59F74445" w14:textId="6E3C84F0" w:rsidR="007C7A54" w:rsidRPr="00B95493" w:rsidRDefault="007C7A54" w:rsidP="007C7A54">
      <w:pPr>
        <w:pStyle w:val="2-SectionHeading"/>
      </w:pPr>
      <w:r w:rsidRPr="00B95493">
        <w:t xml:space="preserve">Requested listing </w:t>
      </w:r>
    </w:p>
    <w:p w14:paraId="75D35BB7" w14:textId="683EDFEC" w:rsidR="0010050A" w:rsidRPr="0053209F" w:rsidRDefault="007C7A54" w:rsidP="0053209F">
      <w:pPr>
        <w:pStyle w:val="3-BodyText"/>
        <w:rPr>
          <w:rFonts w:cstheme="minorHAnsi"/>
          <w:i/>
        </w:rPr>
      </w:pPr>
      <w:r w:rsidRPr="007C7A54">
        <w:t>The submission</w:t>
      </w:r>
      <w:r w:rsidR="00BA12B5">
        <w:t xml:space="preserve"> requested that both Eligard with the </w:t>
      </w:r>
      <w:r w:rsidR="00B009CB">
        <w:t xml:space="preserve">updated </w:t>
      </w:r>
      <w:r w:rsidR="00BA12B5">
        <w:t>device and Eligard with the current device be covered by the existing listings for Eligard. The submission</w:t>
      </w:r>
      <w:r w:rsidRPr="007C7A54">
        <w:t xml:space="preserve"> </w:t>
      </w:r>
      <w:r w:rsidR="00EC4130">
        <w:t>proposed no</w:t>
      </w:r>
      <w:r w:rsidRPr="007C7A54">
        <w:t xml:space="preserve"> changes to the existing listings</w:t>
      </w:r>
      <w:r w:rsidR="00594CA5">
        <w:t xml:space="preserve"> </w:t>
      </w:r>
      <w:r w:rsidR="00EC4130">
        <w:t xml:space="preserve">for </w:t>
      </w:r>
      <w:r w:rsidR="00BA3EF0">
        <w:t xml:space="preserve">Eligard </w:t>
      </w:r>
      <w:r w:rsidR="00BA12B5">
        <w:t xml:space="preserve">as both devices </w:t>
      </w:r>
      <w:r w:rsidR="00FE6168">
        <w:t xml:space="preserve">will </w:t>
      </w:r>
      <w:r w:rsidR="00BA12B5">
        <w:t>have the same brand</w:t>
      </w:r>
      <w:r w:rsidR="00A5746D">
        <w:t xml:space="preserve"> name</w:t>
      </w:r>
      <w:r w:rsidR="00BA12B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306ABB" w:rsidRPr="001428E9" w14:paraId="1D9868C8" w14:textId="77777777" w:rsidTr="00074E32">
        <w:trPr>
          <w:cantSplit/>
          <w:trHeight w:val="20"/>
        </w:trPr>
        <w:tc>
          <w:tcPr>
            <w:tcW w:w="3939" w:type="dxa"/>
            <w:gridSpan w:val="2"/>
            <w:vAlign w:val="center"/>
          </w:tcPr>
          <w:p w14:paraId="133DBC2E" w14:textId="77777777" w:rsidR="00306ABB" w:rsidRPr="001428E9" w:rsidRDefault="00306ABB" w:rsidP="00074E32">
            <w:pPr>
              <w:keepLines/>
              <w:rPr>
                <w:rFonts w:ascii="Arial Narrow" w:hAnsi="Arial Narrow" w:cs="Arial"/>
                <w:b/>
                <w:bCs/>
                <w:sz w:val="20"/>
                <w:szCs w:val="20"/>
              </w:rPr>
            </w:pPr>
            <w:r w:rsidRPr="001428E9">
              <w:rPr>
                <w:rFonts w:ascii="Arial Narrow" w:hAnsi="Arial Narrow" w:cs="Arial"/>
                <w:b/>
                <w:bCs/>
                <w:sz w:val="20"/>
                <w:szCs w:val="20"/>
              </w:rPr>
              <w:t>MEDICINAL PRODUCT</w:t>
            </w:r>
          </w:p>
          <w:p w14:paraId="4268EC47" w14:textId="77777777" w:rsidR="00306ABB" w:rsidRPr="001428E9" w:rsidRDefault="00306ABB" w:rsidP="00074E3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4E3D4924" w14:textId="77777777" w:rsidR="00306ABB" w:rsidRPr="001428E9" w:rsidRDefault="00306ABB" w:rsidP="00074E3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202BD2C1" w14:textId="77777777" w:rsidR="00306ABB" w:rsidRPr="001428E9" w:rsidRDefault="00306ABB" w:rsidP="00074E3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C410670" w14:textId="77777777" w:rsidR="00306ABB" w:rsidRPr="001428E9" w:rsidRDefault="00306ABB" w:rsidP="00074E3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75A0C5BC" w14:textId="77777777" w:rsidR="00306ABB" w:rsidRPr="001428E9" w:rsidRDefault="00306ABB" w:rsidP="00074E32">
            <w:pPr>
              <w:keepLines/>
              <w:jc w:val="center"/>
              <w:rPr>
                <w:rFonts w:ascii="Arial Narrow" w:hAnsi="Arial Narrow" w:cs="Arial"/>
                <w:b/>
                <w:sz w:val="20"/>
                <w:szCs w:val="20"/>
              </w:rPr>
            </w:pPr>
            <w:r w:rsidRPr="001428E9">
              <w:rPr>
                <w:rFonts w:ascii="Arial Narrow" w:hAnsi="Arial Narrow" w:cs="Arial"/>
                <w:b/>
                <w:sz w:val="20"/>
                <w:szCs w:val="20"/>
              </w:rPr>
              <w:t>№.of</w:t>
            </w:r>
          </w:p>
          <w:p w14:paraId="33CEAF57" w14:textId="77777777" w:rsidR="00306ABB" w:rsidRPr="001428E9" w:rsidRDefault="00306ABB" w:rsidP="00074E32">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1B2961C4" w14:textId="77777777" w:rsidR="00306ABB" w:rsidRPr="001428E9" w:rsidRDefault="00306ABB" w:rsidP="00074E3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306ABB" w:rsidRPr="001428E9" w14:paraId="2C3523DD" w14:textId="77777777" w:rsidTr="00074E32">
        <w:trPr>
          <w:cantSplit/>
          <w:trHeight w:val="20"/>
        </w:trPr>
        <w:tc>
          <w:tcPr>
            <w:tcW w:w="9016" w:type="dxa"/>
            <w:gridSpan w:val="7"/>
            <w:vAlign w:val="center"/>
          </w:tcPr>
          <w:p w14:paraId="7AF88C8E" w14:textId="2427FEBF" w:rsidR="00306ABB" w:rsidRPr="001428E9" w:rsidRDefault="00306ABB" w:rsidP="00074E32">
            <w:pPr>
              <w:keepLines/>
              <w:rPr>
                <w:rFonts w:ascii="Arial Narrow" w:hAnsi="Arial Narrow" w:cs="Arial"/>
                <w:sz w:val="20"/>
                <w:szCs w:val="20"/>
              </w:rPr>
            </w:pPr>
            <w:r>
              <w:rPr>
                <w:rFonts w:ascii="Arial Narrow" w:hAnsi="Arial Narrow" w:cs="Arial"/>
                <w:sz w:val="20"/>
                <w:szCs w:val="20"/>
              </w:rPr>
              <w:t>LEUPRORELIN</w:t>
            </w:r>
          </w:p>
        </w:tc>
      </w:tr>
      <w:tr w:rsidR="00306ABB" w:rsidRPr="001428E9" w14:paraId="6A69FFC5" w14:textId="77777777" w:rsidTr="00074E32">
        <w:trPr>
          <w:cantSplit/>
          <w:trHeight w:val="20"/>
        </w:trPr>
        <w:tc>
          <w:tcPr>
            <w:tcW w:w="3939" w:type="dxa"/>
            <w:gridSpan w:val="2"/>
            <w:vAlign w:val="center"/>
          </w:tcPr>
          <w:p w14:paraId="0DADADEE" w14:textId="00B99979" w:rsidR="00306ABB" w:rsidRPr="001428E9" w:rsidRDefault="00306ABB" w:rsidP="00413969">
            <w:pPr>
              <w:keepLines/>
              <w:jc w:val="left"/>
              <w:rPr>
                <w:rFonts w:ascii="Arial Narrow" w:hAnsi="Arial Narrow" w:cs="Arial"/>
                <w:sz w:val="20"/>
                <w:szCs w:val="20"/>
              </w:rPr>
            </w:pPr>
            <w:r>
              <w:rPr>
                <w:rFonts w:ascii="Arial Narrow" w:hAnsi="Arial Narrow" w:cs="Arial"/>
                <w:sz w:val="20"/>
                <w:szCs w:val="20"/>
              </w:rPr>
              <w:t xml:space="preserve">leuprorelin acetate 7.5 mg modified release injection [1 syringe] (&amp;) inert substance diluent [1 syringe], 1 </w:t>
            </w:r>
            <w:r w:rsidR="003A1D52">
              <w:rPr>
                <w:rFonts w:ascii="Arial Narrow" w:hAnsi="Arial Narrow" w:cs="Arial"/>
                <w:sz w:val="20"/>
                <w:szCs w:val="20"/>
              </w:rPr>
              <w:t>pack</w:t>
            </w:r>
          </w:p>
        </w:tc>
        <w:tc>
          <w:tcPr>
            <w:tcW w:w="811" w:type="dxa"/>
            <w:vAlign w:val="center"/>
          </w:tcPr>
          <w:p w14:paraId="5AF6325D" w14:textId="19B1DD06" w:rsidR="00306ABB" w:rsidRPr="001428E9" w:rsidRDefault="00306ABB" w:rsidP="00074E32">
            <w:pPr>
              <w:keepLines/>
              <w:jc w:val="center"/>
              <w:rPr>
                <w:rFonts w:ascii="Arial Narrow" w:hAnsi="Arial Narrow" w:cs="Arial"/>
                <w:sz w:val="20"/>
                <w:szCs w:val="20"/>
              </w:rPr>
            </w:pPr>
            <w:r>
              <w:rPr>
                <w:rFonts w:ascii="Arial Narrow" w:hAnsi="Arial Narrow" w:cs="Arial"/>
                <w:sz w:val="20"/>
                <w:szCs w:val="20"/>
              </w:rPr>
              <w:t>8707G</w:t>
            </w:r>
          </w:p>
        </w:tc>
        <w:tc>
          <w:tcPr>
            <w:tcW w:w="812" w:type="dxa"/>
            <w:vAlign w:val="center"/>
          </w:tcPr>
          <w:p w14:paraId="31F70EC0" w14:textId="77777777" w:rsidR="00306ABB" w:rsidRPr="001428E9" w:rsidRDefault="00306ABB" w:rsidP="00074E32">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6DFDA3FA" w14:textId="1BF1AF72" w:rsidR="00306ABB" w:rsidRPr="001428E9" w:rsidRDefault="00306ABB" w:rsidP="00074E32">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3688B1EB" w14:textId="77777777" w:rsidR="00306ABB" w:rsidRPr="001428E9" w:rsidRDefault="00306ABB" w:rsidP="00074E32">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351E6734" w14:textId="1590B6DD" w:rsidR="00306ABB" w:rsidRPr="001428E9" w:rsidRDefault="00306ABB" w:rsidP="00074E32">
            <w:pPr>
              <w:keepLines/>
              <w:rPr>
                <w:rFonts w:ascii="Arial Narrow" w:hAnsi="Arial Narrow" w:cs="Arial"/>
                <w:sz w:val="20"/>
                <w:szCs w:val="20"/>
              </w:rPr>
            </w:pPr>
            <w:r>
              <w:rPr>
                <w:rFonts w:ascii="Arial Narrow" w:hAnsi="Arial Narrow" w:cs="Arial"/>
                <w:sz w:val="20"/>
                <w:szCs w:val="20"/>
              </w:rPr>
              <w:t>Eligard 1 month</w:t>
            </w:r>
          </w:p>
        </w:tc>
      </w:tr>
      <w:tr w:rsidR="00306ABB" w:rsidRPr="001428E9" w14:paraId="2BF34C20" w14:textId="77777777" w:rsidTr="00074E32">
        <w:trPr>
          <w:cantSplit/>
          <w:trHeight w:val="20"/>
        </w:trPr>
        <w:tc>
          <w:tcPr>
            <w:tcW w:w="3939" w:type="dxa"/>
            <w:gridSpan w:val="2"/>
            <w:vAlign w:val="center"/>
          </w:tcPr>
          <w:p w14:paraId="7F860626" w14:textId="59E48661" w:rsidR="00306ABB" w:rsidRPr="001428E9" w:rsidRDefault="00D7451A" w:rsidP="00413969">
            <w:pPr>
              <w:keepLines/>
              <w:jc w:val="left"/>
              <w:rPr>
                <w:rFonts w:ascii="Arial Narrow" w:hAnsi="Arial Narrow" w:cs="Arial"/>
                <w:sz w:val="20"/>
                <w:szCs w:val="20"/>
              </w:rPr>
            </w:pPr>
            <w:r>
              <w:rPr>
                <w:rFonts w:ascii="Arial Narrow" w:hAnsi="Arial Narrow" w:cs="Arial"/>
                <w:sz w:val="20"/>
                <w:szCs w:val="20"/>
              </w:rPr>
              <w:t>leuprorelin acetate 22.5 mg modified release injection [1 syringe] (&amp;) inert substance diluent [1 syringe], 1</w:t>
            </w:r>
            <w:r w:rsidR="003A1D52">
              <w:rPr>
                <w:rFonts w:ascii="Arial Narrow" w:hAnsi="Arial Narrow" w:cs="Arial"/>
                <w:sz w:val="20"/>
                <w:szCs w:val="20"/>
              </w:rPr>
              <w:t xml:space="preserve"> pack</w:t>
            </w:r>
          </w:p>
        </w:tc>
        <w:tc>
          <w:tcPr>
            <w:tcW w:w="811" w:type="dxa"/>
            <w:vAlign w:val="center"/>
          </w:tcPr>
          <w:p w14:paraId="53A6DAFC" w14:textId="2592D8BA" w:rsidR="00306ABB" w:rsidRPr="001428E9" w:rsidRDefault="00D7451A" w:rsidP="00074E32">
            <w:pPr>
              <w:keepLines/>
              <w:jc w:val="center"/>
              <w:rPr>
                <w:rFonts w:ascii="Arial Narrow" w:hAnsi="Arial Narrow" w:cs="Arial"/>
                <w:sz w:val="20"/>
                <w:szCs w:val="20"/>
              </w:rPr>
            </w:pPr>
            <w:r>
              <w:rPr>
                <w:rFonts w:ascii="Arial Narrow" w:hAnsi="Arial Narrow" w:cs="Arial"/>
                <w:sz w:val="20"/>
                <w:szCs w:val="20"/>
              </w:rPr>
              <w:t>8708H</w:t>
            </w:r>
          </w:p>
        </w:tc>
        <w:tc>
          <w:tcPr>
            <w:tcW w:w="812" w:type="dxa"/>
            <w:vAlign w:val="center"/>
          </w:tcPr>
          <w:p w14:paraId="432BE710" w14:textId="37C77A31" w:rsidR="00306ABB" w:rsidRPr="001428E9" w:rsidRDefault="00D7451A" w:rsidP="00074E32">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064C31C6" w14:textId="26000E0C" w:rsidR="00306ABB" w:rsidRPr="001428E9" w:rsidRDefault="00D7451A" w:rsidP="00074E32">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341E2E0E" w14:textId="5DE8DC28" w:rsidR="00306ABB" w:rsidRPr="001428E9" w:rsidRDefault="00D7451A" w:rsidP="00074E32">
            <w:pPr>
              <w:keepLines/>
              <w:jc w:val="center"/>
              <w:rPr>
                <w:rFonts w:ascii="Arial Narrow" w:hAnsi="Arial Narrow" w:cs="Arial"/>
                <w:sz w:val="20"/>
                <w:szCs w:val="20"/>
              </w:rPr>
            </w:pPr>
            <w:r>
              <w:rPr>
                <w:rFonts w:ascii="Arial Narrow" w:hAnsi="Arial Narrow" w:cs="Arial"/>
                <w:sz w:val="20"/>
                <w:szCs w:val="20"/>
              </w:rPr>
              <w:t>1</w:t>
            </w:r>
          </w:p>
        </w:tc>
        <w:tc>
          <w:tcPr>
            <w:tcW w:w="1831" w:type="dxa"/>
            <w:vAlign w:val="center"/>
          </w:tcPr>
          <w:p w14:paraId="04D9A09D" w14:textId="6D8A945A" w:rsidR="00306ABB" w:rsidRPr="001428E9" w:rsidRDefault="00D7451A" w:rsidP="00074E32">
            <w:pPr>
              <w:keepLines/>
              <w:rPr>
                <w:rFonts w:ascii="Arial Narrow" w:hAnsi="Arial Narrow" w:cs="Arial"/>
                <w:sz w:val="20"/>
                <w:szCs w:val="20"/>
              </w:rPr>
            </w:pPr>
            <w:r>
              <w:rPr>
                <w:rFonts w:ascii="Arial Narrow" w:hAnsi="Arial Narrow" w:cs="Arial"/>
                <w:sz w:val="20"/>
                <w:szCs w:val="20"/>
              </w:rPr>
              <w:t>Eligard 3 month</w:t>
            </w:r>
          </w:p>
        </w:tc>
      </w:tr>
      <w:tr w:rsidR="00306ABB" w:rsidRPr="001428E9" w14:paraId="7E9355EA" w14:textId="77777777" w:rsidTr="00074E32">
        <w:trPr>
          <w:cantSplit/>
          <w:trHeight w:val="20"/>
        </w:trPr>
        <w:tc>
          <w:tcPr>
            <w:tcW w:w="3939" w:type="dxa"/>
            <w:gridSpan w:val="2"/>
            <w:vAlign w:val="center"/>
          </w:tcPr>
          <w:p w14:paraId="2FBC3E18" w14:textId="09F2B4F1" w:rsidR="00306ABB" w:rsidRPr="001428E9" w:rsidRDefault="00D7451A" w:rsidP="00074E32">
            <w:pPr>
              <w:keepNext/>
              <w:tabs>
                <w:tab w:val="left" w:pos="1077"/>
              </w:tabs>
              <w:rPr>
                <w:rFonts w:ascii="Arial Narrow" w:hAnsi="Arial Narrow" w:cs="Arial"/>
                <w:color w:val="FF0000"/>
                <w:sz w:val="20"/>
                <w:szCs w:val="20"/>
              </w:rPr>
            </w:pPr>
            <w:r>
              <w:rPr>
                <w:rFonts w:ascii="Arial Narrow" w:hAnsi="Arial Narrow" w:cs="Arial"/>
                <w:sz w:val="20"/>
                <w:szCs w:val="20"/>
              </w:rPr>
              <w:lastRenderedPageBreak/>
              <w:t>leuprorelin acetate 30 mg modified release injection [1 syringe] (&amp;) inert substance diluent [1 syringe], 1</w:t>
            </w:r>
            <w:r w:rsidR="003A1D52">
              <w:rPr>
                <w:rFonts w:ascii="Arial Narrow" w:hAnsi="Arial Narrow" w:cs="Arial"/>
                <w:sz w:val="20"/>
                <w:szCs w:val="20"/>
              </w:rPr>
              <w:t xml:space="preserve"> pack</w:t>
            </w:r>
          </w:p>
        </w:tc>
        <w:tc>
          <w:tcPr>
            <w:tcW w:w="811" w:type="dxa"/>
            <w:vAlign w:val="center"/>
          </w:tcPr>
          <w:p w14:paraId="63A6E9B8" w14:textId="28FB5076" w:rsidR="00306ABB" w:rsidRPr="001428E9" w:rsidRDefault="00D7451A" w:rsidP="00074E32">
            <w:pPr>
              <w:keepNext/>
              <w:jc w:val="center"/>
              <w:rPr>
                <w:rFonts w:ascii="Arial Narrow" w:hAnsi="Arial Narrow" w:cs="Arial"/>
                <w:sz w:val="20"/>
                <w:szCs w:val="20"/>
              </w:rPr>
            </w:pPr>
            <w:r>
              <w:rPr>
                <w:rFonts w:ascii="Arial Narrow" w:hAnsi="Arial Narrow" w:cs="Arial"/>
                <w:sz w:val="20"/>
                <w:szCs w:val="20"/>
              </w:rPr>
              <w:t>8709J</w:t>
            </w:r>
          </w:p>
        </w:tc>
        <w:tc>
          <w:tcPr>
            <w:tcW w:w="812" w:type="dxa"/>
            <w:vAlign w:val="center"/>
          </w:tcPr>
          <w:p w14:paraId="1561313B" w14:textId="58EC233A" w:rsidR="00306ABB" w:rsidRPr="001428E9" w:rsidRDefault="00D7451A" w:rsidP="00074E32">
            <w:pPr>
              <w:keepNext/>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4CAA61CD" w14:textId="30BA95A2" w:rsidR="00306ABB" w:rsidRPr="001428E9" w:rsidRDefault="00D7451A" w:rsidP="00074E32">
            <w:pPr>
              <w:keepNext/>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3F76C63F" w14:textId="7C5E8BE5" w:rsidR="00306ABB" w:rsidRPr="001428E9" w:rsidRDefault="00D7451A" w:rsidP="00074E32">
            <w:pPr>
              <w:keepNext/>
              <w:jc w:val="center"/>
              <w:rPr>
                <w:rFonts w:ascii="Arial Narrow" w:hAnsi="Arial Narrow" w:cs="Arial"/>
                <w:sz w:val="20"/>
                <w:szCs w:val="20"/>
              </w:rPr>
            </w:pPr>
            <w:r>
              <w:rPr>
                <w:rFonts w:ascii="Arial Narrow" w:hAnsi="Arial Narrow" w:cs="Arial"/>
                <w:sz w:val="20"/>
                <w:szCs w:val="20"/>
              </w:rPr>
              <w:t>1</w:t>
            </w:r>
          </w:p>
        </w:tc>
        <w:tc>
          <w:tcPr>
            <w:tcW w:w="1831" w:type="dxa"/>
            <w:vAlign w:val="center"/>
          </w:tcPr>
          <w:p w14:paraId="4AA03162" w14:textId="334391FF" w:rsidR="00306ABB" w:rsidRPr="001428E9" w:rsidRDefault="00D7451A" w:rsidP="0053209F">
            <w:pPr>
              <w:keepNext/>
              <w:rPr>
                <w:rFonts w:ascii="Arial Narrow" w:hAnsi="Arial Narrow" w:cs="Arial"/>
                <w:sz w:val="20"/>
                <w:szCs w:val="20"/>
              </w:rPr>
            </w:pPr>
            <w:r>
              <w:rPr>
                <w:rFonts w:ascii="Arial Narrow" w:hAnsi="Arial Narrow" w:cs="Arial"/>
                <w:sz w:val="20"/>
                <w:szCs w:val="20"/>
              </w:rPr>
              <w:t>Eligard 4 month</w:t>
            </w:r>
          </w:p>
        </w:tc>
      </w:tr>
      <w:tr w:rsidR="00D7451A" w:rsidRPr="001428E9" w14:paraId="4F9C14B2" w14:textId="77777777" w:rsidTr="00074E32">
        <w:trPr>
          <w:cantSplit/>
          <w:trHeight w:val="20"/>
        </w:trPr>
        <w:tc>
          <w:tcPr>
            <w:tcW w:w="3939" w:type="dxa"/>
            <w:gridSpan w:val="2"/>
            <w:vAlign w:val="center"/>
          </w:tcPr>
          <w:p w14:paraId="0D89444A" w14:textId="5E744BE0" w:rsidR="00D7451A" w:rsidRDefault="00D7451A" w:rsidP="00074E32">
            <w:pPr>
              <w:keepNext/>
              <w:tabs>
                <w:tab w:val="left" w:pos="1077"/>
              </w:tabs>
              <w:rPr>
                <w:rFonts w:ascii="Arial Narrow" w:hAnsi="Arial Narrow" w:cs="Arial"/>
                <w:sz w:val="20"/>
                <w:szCs w:val="20"/>
              </w:rPr>
            </w:pPr>
            <w:r>
              <w:rPr>
                <w:rFonts w:ascii="Arial Narrow" w:hAnsi="Arial Narrow" w:cs="Arial"/>
                <w:sz w:val="20"/>
                <w:szCs w:val="20"/>
              </w:rPr>
              <w:t>leuprorelin acetate 45 mg modified release injection [1 syringe] (&amp;) inert substance diluent [1 syringe], 1</w:t>
            </w:r>
            <w:r w:rsidR="003A1D52">
              <w:rPr>
                <w:rFonts w:ascii="Arial Narrow" w:hAnsi="Arial Narrow" w:cs="Arial"/>
                <w:sz w:val="20"/>
                <w:szCs w:val="20"/>
              </w:rPr>
              <w:t xml:space="preserve"> pack</w:t>
            </w:r>
          </w:p>
        </w:tc>
        <w:tc>
          <w:tcPr>
            <w:tcW w:w="811" w:type="dxa"/>
            <w:vAlign w:val="center"/>
          </w:tcPr>
          <w:p w14:paraId="660D79F0" w14:textId="2615EB55" w:rsidR="00D7451A" w:rsidRDefault="00D7451A" w:rsidP="00074E32">
            <w:pPr>
              <w:keepNext/>
              <w:jc w:val="center"/>
              <w:rPr>
                <w:rFonts w:ascii="Arial Narrow" w:hAnsi="Arial Narrow" w:cs="Arial"/>
                <w:sz w:val="20"/>
                <w:szCs w:val="20"/>
              </w:rPr>
            </w:pPr>
            <w:r>
              <w:rPr>
                <w:rFonts w:ascii="Arial Narrow" w:hAnsi="Arial Narrow" w:cs="Arial"/>
                <w:sz w:val="20"/>
                <w:szCs w:val="20"/>
              </w:rPr>
              <w:t>8859G</w:t>
            </w:r>
          </w:p>
        </w:tc>
        <w:tc>
          <w:tcPr>
            <w:tcW w:w="812" w:type="dxa"/>
            <w:vAlign w:val="center"/>
          </w:tcPr>
          <w:p w14:paraId="2E0BC8BA" w14:textId="4ABBEF68" w:rsidR="00D7451A" w:rsidRDefault="00D7451A" w:rsidP="00074E32">
            <w:pPr>
              <w:keepNext/>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15204790" w14:textId="492976EB" w:rsidR="00D7451A" w:rsidRDefault="00D7451A" w:rsidP="00074E32">
            <w:pPr>
              <w:keepNext/>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12661770" w14:textId="44D18D35" w:rsidR="00D7451A" w:rsidRDefault="00D7451A" w:rsidP="00074E32">
            <w:pPr>
              <w:keepNext/>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719DD909" w14:textId="58198312" w:rsidR="00D7451A" w:rsidRDefault="00D7451A" w:rsidP="00D7451A">
            <w:pPr>
              <w:keepNext/>
              <w:rPr>
                <w:rFonts w:ascii="Arial Narrow" w:hAnsi="Arial Narrow" w:cs="Arial"/>
                <w:sz w:val="20"/>
                <w:szCs w:val="20"/>
              </w:rPr>
            </w:pPr>
            <w:r>
              <w:rPr>
                <w:rFonts w:ascii="Arial Narrow" w:hAnsi="Arial Narrow" w:cs="Arial"/>
                <w:sz w:val="20"/>
                <w:szCs w:val="20"/>
              </w:rPr>
              <w:t>Eligard 6 month</w:t>
            </w:r>
          </w:p>
        </w:tc>
      </w:tr>
      <w:tr w:rsidR="00306ABB" w:rsidRPr="001428E9" w14:paraId="2DB6F370" w14:textId="77777777" w:rsidTr="00074E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553DFA0" w14:textId="126DF73C" w:rsidR="00306ABB" w:rsidRPr="001428E9" w:rsidRDefault="00306ABB" w:rsidP="00074E32">
            <w:pPr>
              <w:rPr>
                <w:rFonts w:ascii="Arial Narrow" w:hAnsi="Arial Narrow" w:cs="Arial"/>
                <w:sz w:val="20"/>
                <w:szCs w:val="20"/>
              </w:rPr>
            </w:pPr>
          </w:p>
        </w:tc>
      </w:tr>
      <w:tr w:rsidR="00306ABB" w:rsidRPr="001428E9" w14:paraId="1CE8BE22" w14:textId="77777777" w:rsidTr="00074E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EA5E255" w14:textId="195EE1FC" w:rsidR="00306ABB" w:rsidRPr="001428E9" w:rsidRDefault="00306ABB" w:rsidP="00074E32">
            <w:pPr>
              <w:keepLines/>
              <w:rPr>
                <w:rFonts w:ascii="Arial Narrow" w:hAnsi="Arial Narrow" w:cs="Arial"/>
                <w:b/>
                <w:sz w:val="20"/>
                <w:szCs w:val="20"/>
              </w:rPr>
            </w:pPr>
            <w:r w:rsidRPr="001428E9">
              <w:rPr>
                <w:rFonts w:ascii="Arial Narrow" w:hAnsi="Arial Narrow"/>
                <w:b/>
                <w:sz w:val="20"/>
                <w:szCs w:val="20"/>
              </w:rPr>
              <w:t>Restriction Summary / Treatment of Concept:</w:t>
            </w:r>
            <w:r w:rsidR="00D7451A">
              <w:rPr>
                <w:rFonts w:ascii="Arial Narrow" w:hAnsi="Arial Narrow"/>
                <w:b/>
                <w:sz w:val="20"/>
                <w:szCs w:val="20"/>
              </w:rPr>
              <w:t xml:space="preserve"> Restricted</w:t>
            </w:r>
          </w:p>
        </w:tc>
      </w:tr>
      <w:tr w:rsidR="00306ABB" w:rsidRPr="001428E9" w14:paraId="57855DBC" w14:textId="77777777" w:rsidTr="00074E3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27D2DD5E" w14:textId="3C7CF6B4" w:rsidR="00306ABB" w:rsidRPr="001428E9" w:rsidRDefault="00306ABB" w:rsidP="00074E3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D3C25DE" w14:textId="616D126C" w:rsidR="00306ABB" w:rsidRPr="001428E9" w:rsidRDefault="00306ABB" w:rsidP="00D7451A">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00D7451A">
              <w:rPr>
                <w:rFonts w:ascii="Arial Narrow" w:eastAsia="Calibri" w:hAnsi="Arial Narrow" w:cs="Arial"/>
                <w:sz w:val="20"/>
                <w:szCs w:val="20"/>
              </w:rPr>
              <w:fldChar w:fldCharType="begin" w:fldLock="1">
                <w:ffData>
                  <w:name w:val=""/>
                  <w:enabled/>
                  <w:calcOnExit w:val="0"/>
                  <w:checkBox>
                    <w:sizeAuto/>
                    <w:default w:val="1"/>
                  </w:checkBox>
                </w:ffData>
              </w:fldChar>
            </w:r>
            <w:r w:rsidR="00D7451A">
              <w:rPr>
                <w:rFonts w:ascii="Arial Narrow" w:eastAsia="Calibri" w:hAnsi="Arial Narrow" w:cs="Arial"/>
                <w:sz w:val="20"/>
                <w:szCs w:val="20"/>
              </w:rPr>
              <w:instrText xml:space="preserve"> FORMCHECKBOX </w:instrText>
            </w:r>
            <w:r w:rsidR="00D7451A">
              <w:rPr>
                <w:rFonts w:ascii="Arial Narrow" w:eastAsia="Calibri" w:hAnsi="Arial Narrow" w:cs="Arial"/>
                <w:sz w:val="20"/>
                <w:szCs w:val="20"/>
              </w:rPr>
            </w:r>
            <w:r w:rsidR="00D7451A">
              <w:rPr>
                <w:rFonts w:ascii="Arial Narrow" w:eastAsia="Calibri" w:hAnsi="Arial Narrow" w:cs="Arial"/>
                <w:sz w:val="20"/>
                <w:szCs w:val="20"/>
              </w:rPr>
              <w:fldChar w:fldCharType="separate"/>
            </w:r>
            <w:r w:rsidR="00D7451A">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306ABB" w:rsidRPr="001428E9" w14:paraId="060B21BD" w14:textId="77777777" w:rsidTr="00074E3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3269D5F5" w14:textId="77777777" w:rsidR="00306ABB" w:rsidRPr="001428E9" w:rsidRDefault="00306ABB" w:rsidP="00074E3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F9AA67" w14:textId="06F691A5" w:rsidR="00306ABB" w:rsidRPr="001428E9" w:rsidRDefault="00306ABB" w:rsidP="00D7451A">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00D7451A">
              <w:rPr>
                <w:rFonts w:ascii="Arial Narrow" w:hAnsi="Arial Narrow" w:cs="Arial"/>
                <w:sz w:val="20"/>
                <w:szCs w:val="20"/>
              </w:rPr>
              <w:fldChar w:fldCharType="begin" w:fldLock="1">
                <w:ffData>
                  <w:name w:val=""/>
                  <w:enabled/>
                  <w:calcOnExit w:val="0"/>
                  <w:checkBox>
                    <w:sizeAuto/>
                    <w:default w:val="1"/>
                  </w:checkBox>
                </w:ffData>
              </w:fldChar>
            </w:r>
            <w:r w:rsidR="00D7451A">
              <w:rPr>
                <w:rFonts w:ascii="Arial Narrow" w:hAnsi="Arial Narrow" w:cs="Arial"/>
                <w:sz w:val="20"/>
                <w:szCs w:val="20"/>
              </w:rPr>
              <w:instrText xml:space="preserve"> FORMCHECKBOX </w:instrText>
            </w:r>
            <w:r w:rsidR="00D7451A">
              <w:rPr>
                <w:rFonts w:ascii="Arial Narrow" w:hAnsi="Arial Narrow" w:cs="Arial"/>
                <w:sz w:val="20"/>
                <w:szCs w:val="20"/>
              </w:rPr>
            </w:r>
            <w:r w:rsidR="00D7451A">
              <w:rPr>
                <w:rFonts w:ascii="Arial Narrow" w:hAnsi="Arial Narrow" w:cs="Arial"/>
                <w:sz w:val="20"/>
                <w:szCs w:val="20"/>
              </w:rPr>
              <w:fldChar w:fldCharType="separate"/>
            </w:r>
            <w:r w:rsidR="00D7451A">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306ABB" w:rsidRPr="00D56F94" w14:paraId="01EE803A" w14:textId="77777777" w:rsidTr="00074E3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41A0DEC" w14:textId="77777777" w:rsidR="00306ABB" w:rsidRPr="001428E9" w:rsidRDefault="00306ABB" w:rsidP="00074E3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04A6AC3" w14:textId="6897B3B9" w:rsidR="00306ABB" w:rsidRPr="00D56F94" w:rsidRDefault="00306ABB" w:rsidP="00D7451A">
            <w:pPr>
              <w:keepLines/>
              <w:jc w:val="left"/>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sidR="00D7451A">
              <w:rPr>
                <w:rFonts w:ascii="Arial Narrow" w:eastAsia="Calibri" w:hAnsi="Arial Narrow" w:cs="Arial"/>
                <w:sz w:val="20"/>
                <w:szCs w:val="20"/>
              </w:rPr>
              <w:fldChar w:fldCharType="begin" w:fldLock="1">
                <w:ffData>
                  <w:name w:val=""/>
                  <w:enabled/>
                  <w:calcOnExit w:val="0"/>
                  <w:checkBox>
                    <w:sizeAuto/>
                    <w:default w:val="1"/>
                  </w:checkBox>
                </w:ffData>
              </w:fldChar>
            </w:r>
            <w:r w:rsidR="00D7451A">
              <w:rPr>
                <w:rFonts w:ascii="Arial Narrow" w:eastAsia="Calibri" w:hAnsi="Arial Narrow" w:cs="Arial"/>
                <w:sz w:val="20"/>
                <w:szCs w:val="20"/>
              </w:rPr>
              <w:instrText xml:space="preserve"> FORMCHECKBOX </w:instrText>
            </w:r>
            <w:r w:rsidR="00D7451A">
              <w:rPr>
                <w:rFonts w:ascii="Arial Narrow" w:eastAsia="Calibri" w:hAnsi="Arial Narrow" w:cs="Arial"/>
                <w:sz w:val="20"/>
                <w:szCs w:val="20"/>
              </w:rPr>
            </w:r>
            <w:r w:rsidR="00D7451A">
              <w:rPr>
                <w:rFonts w:ascii="Arial Narrow" w:eastAsia="Calibri" w:hAnsi="Arial Narrow" w:cs="Arial"/>
                <w:sz w:val="20"/>
                <w:szCs w:val="20"/>
              </w:rPr>
              <w:fldChar w:fldCharType="separate"/>
            </w:r>
            <w:r w:rsidR="00D7451A">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306ABB" w:rsidRPr="001428E9" w14:paraId="4950F0F5" w14:textId="77777777" w:rsidTr="004D7E15">
        <w:tblPrEx>
          <w:tblCellMar>
            <w:top w:w="15" w:type="dxa"/>
            <w:bottom w:w="15" w:type="dxa"/>
          </w:tblCellMar>
          <w:tblLook w:val="04A0" w:firstRow="1" w:lastRow="0" w:firstColumn="1" w:lastColumn="0" w:noHBand="0" w:noVBand="1"/>
        </w:tblPrEx>
        <w:trPr>
          <w:cantSplit/>
          <w:trHeight w:val="20"/>
        </w:trPr>
        <w:tc>
          <w:tcPr>
            <w:tcW w:w="1271" w:type="dxa"/>
            <w:vAlign w:val="center"/>
          </w:tcPr>
          <w:p w14:paraId="7F131ECF" w14:textId="2111373A" w:rsidR="00306ABB" w:rsidRPr="00432EBF" w:rsidRDefault="00306ABB" w:rsidP="00074E32">
            <w:pPr>
              <w:keepLines/>
              <w:jc w:val="center"/>
              <w:rPr>
                <w:rFonts w:ascii="Arial Narrow" w:hAnsi="Arial Narrow"/>
                <w:sz w:val="20"/>
                <w:szCs w:val="20"/>
              </w:rPr>
            </w:pPr>
          </w:p>
        </w:tc>
        <w:tc>
          <w:tcPr>
            <w:tcW w:w="7745" w:type="dxa"/>
            <w:gridSpan w:val="6"/>
            <w:vAlign w:val="center"/>
            <w:hideMark/>
          </w:tcPr>
          <w:p w14:paraId="1B91F42C" w14:textId="1CA73255" w:rsidR="00306ABB" w:rsidRPr="001428E9" w:rsidRDefault="00306ABB" w:rsidP="00074E32">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00D7451A" w:rsidRPr="00D7451A">
              <w:rPr>
                <w:rFonts w:ascii="Arial Narrow" w:hAnsi="Arial Narrow"/>
                <w:sz w:val="20"/>
                <w:szCs w:val="20"/>
              </w:rPr>
              <w:t>Locally advanced (stage C) or metastatic (stage D) carcinoma of the prostate</w:t>
            </w:r>
          </w:p>
        </w:tc>
      </w:tr>
    </w:tbl>
    <w:p w14:paraId="15FB0CD8" w14:textId="77777777" w:rsidR="00306ABB" w:rsidRDefault="00306ABB" w:rsidP="004D7E15">
      <w:pPr>
        <w:rPr>
          <w:rFonts w:asciiTheme="minorHAnsi" w:hAnsiTheme="minorHAnsi" w:cstheme="minorHAnsi"/>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306ABB" w:rsidRPr="001428E9" w14:paraId="62CEF3F7" w14:textId="77777777" w:rsidTr="001B32DF">
        <w:trPr>
          <w:cantSplit/>
          <w:trHeight w:val="20"/>
          <w:jc w:val="center"/>
        </w:trPr>
        <w:tc>
          <w:tcPr>
            <w:tcW w:w="3939" w:type="dxa"/>
            <w:gridSpan w:val="2"/>
            <w:vAlign w:val="center"/>
          </w:tcPr>
          <w:p w14:paraId="6C05DB8A" w14:textId="77777777" w:rsidR="00306ABB" w:rsidRPr="00D82AF8" w:rsidRDefault="00306ABB" w:rsidP="00074E32">
            <w:pPr>
              <w:keepLines/>
              <w:rPr>
                <w:rFonts w:ascii="Arial Narrow" w:hAnsi="Arial Narrow" w:cs="Arial"/>
                <w:b/>
                <w:bCs/>
                <w:sz w:val="20"/>
                <w:szCs w:val="20"/>
              </w:rPr>
            </w:pPr>
            <w:r w:rsidRPr="00D82AF8">
              <w:rPr>
                <w:rFonts w:ascii="Arial Narrow" w:hAnsi="Arial Narrow" w:cs="Arial"/>
                <w:b/>
                <w:bCs/>
                <w:sz w:val="20"/>
                <w:szCs w:val="20"/>
              </w:rPr>
              <w:t>MEDICINAL PRODUCT</w:t>
            </w:r>
          </w:p>
          <w:p w14:paraId="37C4213D" w14:textId="77777777" w:rsidR="00306ABB" w:rsidRPr="00D82AF8" w:rsidRDefault="00306ABB" w:rsidP="00074E32">
            <w:pPr>
              <w:keepLines/>
              <w:rPr>
                <w:rFonts w:ascii="Arial Narrow" w:hAnsi="Arial Narrow" w:cs="Arial"/>
                <w:b/>
                <w:sz w:val="20"/>
                <w:szCs w:val="20"/>
              </w:rPr>
            </w:pPr>
            <w:r w:rsidRPr="00D82AF8">
              <w:rPr>
                <w:rFonts w:ascii="Arial Narrow" w:hAnsi="Arial Narrow" w:cs="Arial"/>
                <w:b/>
                <w:bCs/>
                <w:sz w:val="20"/>
                <w:szCs w:val="20"/>
              </w:rPr>
              <w:t>medicinal product pack</w:t>
            </w:r>
          </w:p>
        </w:tc>
        <w:tc>
          <w:tcPr>
            <w:tcW w:w="811" w:type="dxa"/>
            <w:vAlign w:val="center"/>
          </w:tcPr>
          <w:p w14:paraId="7A3BEE68" w14:textId="77777777" w:rsidR="00306ABB" w:rsidRPr="00D82AF8" w:rsidRDefault="00306ABB" w:rsidP="00074E32">
            <w:pPr>
              <w:keepLines/>
              <w:jc w:val="center"/>
              <w:rPr>
                <w:rFonts w:ascii="Arial Narrow" w:hAnsi="Arial Narrow" w:cs="Arial"/>
                <w:b/>
                <w:sz w:val="20"/>
                <w:szCs w:val="20"/>
              </w:rPr>
            </w:pPr>
            <w:r w:rsidRPr="00D82AF8">
              <w:rPr>
                <w:rFonts w:ascii="Arial Narrow" w:hAnsi="Arial Narrow" w:cs="Arial"/>
                <w:b/>
                <w:sz w:val="20"/>
                <w:szCs w:val="20"/>
              </w:rPr>
              <w:t>PBS item code</w:t>
            </w:r>
          </w:p>
        </w:tc>
        <w:tc>
          <w:tcPr>
            <w:tcW w:w="812" w:type="dxa"/>
            <w:vAlign w:val="center"/>
          </w:tcPr>
          <w:p w14:paraId="68361665" w14:textId="77777777" w:rsidR="00306ABB" w:rsidRPr="00D82AF8" w:rsidRDefault="00306ABB" w:rsidP="00074E32">
            <w:pPr>
              <w:keepLines/>
              <w:jc w:val="center"/>
              <w:rPr>
                <w:rFonts w:ascii="Arial Narrow" w:hAnsi="Arial Narrow" w:cs="Arial"/>
                <w:b/>
                <w:sz w:val="20"/>
                <w:szCs w:val="20"/>
              </w:rPr>
            </w:pPr>
            <w:r w:rsidRPr="00D82AF8">
              <w:rPr>
                <w:rFonts w:ascii="Arial Narrow" w:hAnsi="Arial Narrow" w:cs="Arial"/>
                <w:b/>
                <w:sz w:val="20"/>
                <w:szCs w:val="20"/>
              </w:rPr>
              <w:t>Max. qty packs</w:t>
            </w:r>
          </w:p>
        </w:tc>
        <w:tc>
          <w:tcPr>
            <w:tcW w:w="811" w:type="dxa"/>
            <w:vAlign w:val="center"/>
          </w:tcPr>
          <w:p w14:paraId="7E062264" w14:textId="77777777" w:rsidR="00306ABB" w:rsidRPr="00D82AF8" w:rsidRDefault="00306ABB" w:rsidP="00074E32">
            <w:pPr>
              <w:keepLines/>
              <w:jc w:val="center"/>
              <w:rPr>
                <w:rFonts w:ascii="Arial Narrow" w:hAnsi="Arial Narrow" w:cs="Arial"/>
                <w:b/>
                <w:sz w:val="20"/>
                <w:szCs w:val="20"/>
              </w:rPr>
            </w:pPr>
            <w:r w:rsidRPr="00D82AF8">
              <w:rPr>
                <w:rFonts w:ascii="Arial Narrow" w:hAnsi="Arial Narrow" w:cs="Arial"/>
                <w:b/>
                <w:sz w:val="20"/>
                <w:szCs w:val="20"/>
              </w:rPr>
              <w:t>Max. qty units</w:t>
            </w:r>
          </w:p>
        </w:tc>
        <w:tc>
          <w:tcPr>
            <w:tcW w:w="812" w:type="dxa"/>
            <w:vAlign w:val="center"/>
          </w:tcPr>
          <w:p w14:paraId="4C624047" w14:textId="77777777" w:rsidR="00306ABB" w:rsidRPr="00D82AF8" w:rsidRDefault="00306ABB" w:rsidP="00074E32">
            <w:pPr>
              <w:keepLines/>
              <w:jc w:val="center"/>
              <w:rPr>
                <w:rFonts w:ascii="Arial Narrow" w:hAnsi="Arial Narrow" w:cs="Arial"/>
                <w:b/>
                <w:sz w:val="20"/>
                <w:szCs w:val="20"/>
              </w:rPr>
            </w:pPr>
            <w:r w:rsidRPr="00D82AF8">
              <w:rPr>
                <w:rFonts w:ascii="Arial Narrow" w:hAnsi="Arial Narrow" w:cs="Arial"/>
                <w:b/>
                <w:sz w:val="20"/>
                <w:szCs w:val="20"/>
              </w:rPr>
              <w:t>№.of</w:t>
            </w:r>
          </w:p>
          <w:p w14:paraId="7048B7A3" w14:textId="77777777" w:rsidR="00306ABB" w:rsidRPr="00D82AF8" w:rsidRDefault="00306ABB" w:rsidP="00074E32">
            <w:pPr>
              <w:keepLines/>
              <w:jc w:val="center"/>
              <w:rPr>
                <w:rFonts w:ascii="Arial Narrow" w:hAnsi="Arial Narrow" w:cs="Arial"/>
                <w:b/>
                <w:sz w:val="20"/>
                <w:szCs w:val="20"/>
              </w:rPr>
            </w:pPr>
            <w:r w:rsidRPr="00D82AF8">
              <w:rPr>
                <w:rFonts w:ascii="Arial Narrow" w:hAnsi="Arial Narrow" w:cs="Arial"/>
                <w:b/>
                <w:sz w:val="20"/>
                <w:szCs w:val="20"/>
              </w:rPr>
              <w:t>Rpts</w:t>
            </w:r>
          </w:p>
        </w:tc>
        <w:tc>
          <w:tcPr>
            <w:tcW w:w="1831" w:type="dxa"/>
            <w:vAlign w:val="center"/>
          </w:tcPr>
          <w:p w14:paraId="30B9CBDF" w14:textId="77777777" w:rsidR="00306ABB" w:rsidRPr="00D82AF8" w:rsidRDefault="00306ABB" w:rsidP="00074E32">
            <w:pPr>
              <w:keepLines/>
              <w:rPr>
                <w:rFonts w:ascii="Arial Narrow" w:hAnsi="Arial Narrow" w:cs="Arial"/>
                <w:b/>
                <w:sz w:val="20"/>
                <w:szCs w:val="20"/>
                <w:lang w:val="fr-FR"/>
              </w:rPr>
            </w:pPr>
            <w:r w:rsidRPr="00D82AF8">
              <w:rPr>
                <w:rFonts w:ascii="Arial Narrow" w:hAnsi="Arial Narrow" w:cs="Arial"/>
                <w:b/>
                <w:sz w:val="20"/>
                <w:szCs w:val="20"/>
              </w:rPr>
              <w:t>Available brands</w:t>
            </w:r>
          </w:p>
        </w:tc>
      </w:tr>
      <w:tr w:rsidR="00306ABB" w:rsidRPr="001428E9" w14:paraId="0F8CD438" w14:textId="77777777" w:rsidTr="001B32DF">
        <w:trPr>
          <w:cantSplit/>
          <w:trHeight w:val="20"/>
          <w:jc w:val="center"/>
        </w:trPr>
        <w:tc>
          <w:tcPr>
            <w:tcW w:w="9016" w:type="dxa"/>
            <w:gridSpan w:val="7"/>
            <w:vAlign w:val="center"/>
          </w:tcPr>
          <w:p w14:paraId="38722F49" w14:textId="12AC0306" w:rsidR="00306ABB" w:rsidRPr="00D82AF8" w:rsidRDefault="00D7451A" w:rsidP="00074E32">
            <w:pPr>
              <w:keepLines/>
              <w:rPr>
                <w:rFonts w:ascii="Arial Narrow" w:hAnsi="Arial Narrow" w:cs="Arial"/>
                <w:sz w:val="20"/>
                <w:szCs w:val="20"/>
              </w:rPr>
            </w:pPr>
            <w:r w:rsidRPr="00D82AF8">
              <w:rPr>
                <w:rFonts w:ascii="Arial Narrow" w:hAnsi="Arial Narrow" w:cs="Arial"/>
                <w:sz w:val="20"/>
                <w:szCs w:val="20"/>
              </w:rPr>
              <w:t>LEUPRORELIN</w:t>
            </w:r>
          </w:p>
        </w:tc>
      </w:tr>
      <w:tr w:rsidR="00D7451A" w:rsidRPr="001428E9" w14:paraId="43EDF1BD" w14:textId="77777777" w:rsidTr="001B32DF">
        <w:trPr>
          <w:cantSplit/>
          <w:trHeight w:val="20"/>
          <w:jc w:val="center"/>
        </w:trPr>
        <w:tc>
          <w:tcPr>
            <w:tcW w:w="3939" w:type="dxa"/>
            <w:gridSpan w:val="2"/>
            <w:vAlign w:val="center"/>
          </w:tcPr>
          <w:p w14:paraId="28B633E0" w14:textId="61138C6F" w:rsidR="00D7451A" w:rsidRPr="00D82AF8" w:rsidRDefault="00D7451A" w:rsidP="00D7451A">
            <w:pPr>
              <w:keepLines/>
              <w:rPr>
                <w:rFonts w:ascii="Arial Narrow" w:hAnsi="Arial Narrow" w:cs="Arial"/>
                <w:sz w:val="20"/>
                <w:szCs w:val="20"/>
              </w:rPr>
            </w:pPr>
            <w:r w:rsidRPr="00D82AF8">
              <w:rPr>
                <w:rFonts w:ascii="Arial Narrow" w:hAnsi="Arial Narrow" w:cs="Arial"/>
                <w:sz w:val="20"/>
                <w:szCs w:val="20"/>
              </w:rPr>
              <w:t>leuprorelin acetate 45 mg modified release injection [1 syringe] (&amp;) inert substance diluent [1 syringe], 1</w:t>
            </w:r>
            <w:r w:rsidR="000C585F">
              <w:rPr>
                <w:rFonts w:ascii="Arial Narrow" w:hAnsi="Arial Narrow" w:cs="Arial"/>
                <w:sz w:val="20"/>
                <w:szCs w:val="20"/>
              </w:rPr>
              <w:t xml:space="preserve"> pack</w:t>
            </w:r>
          </w:p>
        </w:tc>
        <w:tc>
          <w:tcPr>
            <w:tcW w:w="811" w:type="dxa"/>
            <w:vAlign w:val="center"/>
          </w:tcPr>
          <w:p w14:paraId="70F0CF72" w14:textId="7E59DC15" w:rsidR="00D7451A" w:rsidRPr="00D82AF8" w:rsidRDefault="00D82AF8" w:rsidP="00D7451A">
            <w:pPr>
              <w:keepLines/>
              <w:jc w:val="center"/>
              <w:rPr>
                <w:rFonts w:ascii="Arial Narrow" w:hAnsi="Arial Narrow" w:cs="Arial"/>
                <w:sz w:val="20"/>
                <w:szCs w:val="20"/>
              </w:rPr>
            </w:pPr>
            <w:r w:rsidRPr="00D82AF8">
              <w:rPr>
                <w:rFonts w:ascii="Arial Narrow" w:hAnsi="Arial Narrow" w:cs="Arial"/>
                <w:sz w:val="20"/>
                <w:szCs w:val="20"/>
              </w:rPr>
              <w:t>13187C</w:t>
            </w:r>
          </w:p>
        </w:tc>
        <w:tc>
          <w:tcPr>
            <w:tcW w:w="812" w:type="dxa"/>
            <w:vAlign w:val="center"/>
          </w:tcPr>
          <w:p w14:paraId="615335A8" w14:textId="24270A77" w:rsidR="00D7451A" w:rsidRPr="00D82AF8" w:rsidRDefault="00D7451A" w:rsidP="00D7451A">
            <w:pPr>
              <w:keepLines/>
              <w:jc w:val="center"/>
              <w:rPr>
                <w:rFonts w:ascii="Arial Narrow" w:hAnsi="Arial Narrow" w:cs="Arial"/>
                <w:sz w:val="20"/>
                <w:szCs w:val="20"/>
              </w:rPr>
            </w:pPr>
            <w:r w:rsidRPr="00D82AF8">
              <w:rPr>
                <w:rFonts w:ascii="Arial Narrow" w:hAnsi="Arial Narrow" w:cs="Arial"/>
                <w:sz w:val="20"/>
                <w:szCs w:val="20"/>
              </w:rPr>
              <w:t>1</w:t>
            </w:r>
          </w:p>
        </w:tc>
        <w:tc>
          <w:tcPr>
            <w:tcW w:w="811" w:type="dxa"/>
            <w:vAlign w:val="center"/>
          </w:tcPr>
          <w:p w14:paraId="503E67F0" w14:textId="2A106110" w:rsidR="00D7451A" w:rsidRPr="00D82AF8" w:rsidRDefault="00D7451A" w:rsidP="00D7451A">
            <w:pPr>
              <w:keepLines/>
              <w:jc w:val="center"/>
              <w:rPr>
                <w:rFonts w:ascii="Arial Narrow" w:hAnsi="Arial Narrow" w:cs="Arial"/>
                <w:sz w:val="20"/>
                <w:szCs w:val="20"/>
              </w:rPr>
            </w:pPr>
            <w:r w:rsidRPr="00D82AF8">
              <w:rPr>
                <w:rFonts w:ascii="Arial Narrow" w:hAnsi="Arial Narrow" w:cs="Arial"/>
                <w:sz w:val="20"/>
                <w:szCs w:val="20"/>
              </w:rPr>
              <w:t>1</w:t>
            </w:r>
          </w:p>
        </w:tc>
        <w:tc>
          <w:tcPr>
            <w:tcW w:w="812" w:type="dxa"/>
            <w:vAlign w:val="center"/>
          </w:tcPr>
          <w:p w14:paraId="05265056" w14:textId="2EFBF5EE" w:rsidR="00D7451A" w:rsidRPr="00D82AF8" w:rsidRDefault="00D7451A" w:rsidP="00D7451A">
            <w:pPr>
              <w:keepLines/>
              <w:jc w:val="center"/>
              <w:rPr>
                <w:rFonts w:ascii="Arial Narrow" w:hAnsi="Arial Narrow" w:cs="Arial"/>
                <w:sz w:val="20"/>
                <w:szCs w:val="20"/>
              </w:rPr>
            </w:pPr>
            <w:r w:rsidRPr="00D82AF8">
              <w:rPr>
                <w:rFonts w:ascii="Arial Narrow" w:hAnsi="Arial Narrow" w:cs="Arial"/>
                <w:sz w:val="20"/>
                <w:szCs w:val="20"/>
              </w:rPr>
              <w:t>0</w:t>
            </w:r>
          </w:p>
        </w:tc>
        <w:tc>
          <w:tcPr>
            <w:tcW w:w="1831" w:type="dxa"/>
            <w:vAlign w:val="center"/>
          </w:tcPr>
          <w:p w14:paraId="29E4A72B" w14:textId="20D07456" w:rsidR="00D7451A" w:rsidRPr="00D82AF8" w:rsidRDefault="00D7451A" w:rsidP="00D7451A">
            <w:pPr>
              <w:keepLines/>
              <w:rPr>
                <w:rFonts w:ascii="Arial Narrow" w:hAnsi="Arial Narrow" w:cs="Arial"/>
                <w:sz w:val="20"/>
                <w:szCs w:val="20"/>
              </w:rPr>
            </w:pPr>
            <w:r w:rsidRPr="00D82AF8">
              <w:rPr>
                <w:rFonts w:ascii="Arial Narrow" w:hAnsi="Arial Narrow" w:cs="Arial"/>
                <w:sz w:val="20"/>
                <w:szCs w:val="20"/>
              </w:rPr>
              <w:t>Eligard 6 month</w:t>
            </w:r>
          </w:p>
        </w:tc>
      </w:tr>
      <w:tr w:rsidR="00306ABB" w:rsidRPr="001428E9" w14:paraId="3758E45C" w14:textId="77777777" w:rsidTr="001B32DF">
        <w:tblPrEx>
          <w:tblCellMar>
            <w:top w:w="15" w:type="dxa"/>
            <w:bottom w:w="15" w:type="dxa"/>
          </w:tblCellMar>
          <w:tblLook w:val="04A0" w:firstRow="1" w:lastRow="0" w:firstColumn="1" w:lastColumn="0" w:noHBand="0" w:noVBand="1"/>
        </w:tblPrEx>
        <w:trPr>
          <w:trHeight w:val="20"/>
          <w:jc w:val="center"/>
        </w:trPr>
        <w:tc>
          <w:tcPr>
            <w:tcW w:w="9016" w:type="dxa"/>
            <w:gridSpan w:val="7"/>
            <w:tcBorders>
              <w:top w:val="single" w:sz="4" w:space="0" w:color="auto"/>
              <w:left w:val="single" w:sz="4" w:space="0" w:color="auto"/>
              <w:right w:val="single" w:sz="4" w:space="0" w:color="auto"/>
            </w:tcBorders>
            <w:vAlign w:val="center"/>
          </w:tcPr>
          <w:p w14:paraId="5CA1697E" w14:textId="3B87AFBD" w:rsidR="00306ABB" w:rsidRPr="00D82AF8" w:rsidRDefault="00306ABB" w:rsidP="00074E32">
            <w:pPr>
              <w:rPr>
                <w:rFonts w:ascii="Arial Narrow" w:hAnsi="Arial Narrow" w:cs="Arial"/>
                <w:sz w:val="20"/>
                <w:szCs w:val="20"/>
              </w:rPr>
            </w:pPr>
          </w:p>
        </w:tc>
      </w:tr>
      <w:tr w:rsidR="00306ABB" w:rsidRPr="001428E9" w14:paraId="18547FAE" w14:textId="77777777" w:rsidTr="001B32DF">
        <w:tblPrEx>
          <w:tblCellMar>
            <w:top w:w="15" w:type="dxa"/>
            <w:bottom w:w="15" w:type="dxa"/>
          </w:tblCellMar>
          <w:tblLook w:val="04A0" w:firstRow="1" w:lastRow="0" w:firstColumn="1" w:lastColumn="0" w:noHBand="0" w:noVBand="1"/>
        </w:tblPrEx>
        <w:trPr>
          <w:trHeight w:val="20"/>
          <w:jc w:val="center"/>
        </w:trPr>
        <w:tc>
          <w:tcPr>
            <w:tcW w:w="9016" w:type="dxa"/>
            <w:gridSpan w:val="7"/>
            <w:tcBorders>
              <w:top w:val="single" w:sz="4" w:space="0" w:color="auto"/>
              <w:left w:val="single" w:sz="4" w:space="0" w:color="auto"/>
              <w:right w:val="single" w:sz="4" w:space="0" w:color="auto"/>
            </w:tcBorders>
            <w:vAlign w:val="center"/>
          </w:tcPr>
          <w:p w14:paraId="683D723D" w14:textId="0D0F272F" w:rsidR="00306ABB" w:rsidRPr="00D82AF8" w:rsidRDefault="00306ABB" w:rsidP="00074E32">
            <w:pPr>
              <w:keepLines/>
              <w:rPr>
                <w:rFonts w:ascii="Arial Narrow" w:hAnsi="Arial Narrow" w:cs="Arial"/>
                <w:b/>
                <w:sz w:val="20"/>
                <w:szCs w:val="20"/>
              </w:rPr>
            </w:pPr>
            <w:r w:rsidRPr="00D82AF8">
              <w:rPr>
                <w:rFonts w:ascii="Arial Narrow" w:hAnsi="Arial Narrow"/>
                <w:b/>
                <w:sz w:val="20"/>
                <w:szCs w:val="20"/>
              </w:rPr>
              <w:t>Restriction Summary / Treatment of Concept:</w:t>
            </w:r>
            <w:r w:rsidR="008F768B">
              <w:rPr>
                <w:rFonts w:ascii="Arial Narrow" w:hAnsi="Arial Narrow"/>
                <w:b/>
                <w:sz w:val="20"/>
                <w:szCs w:val="20"/>
              </w:rPr>
              <w:t xml:space="preserve"> </w:t>
            </w:r>
            <w:r w:rsidR="004814AF" w:rsidRPr="00D82AF8">
              <w:rPr>
                <w:rFonts w:ascii="Arial Narrow" w:hAnsi="Arial Narrow"/>
                <w:b/>
                <w:sz w:val="20"/>
                <w:szCs w:val="20"/>
              </w:rPr>
              <w:t>Restricted</w:t>
            </w:r>
          </w:p>
        </w:tc>
      </w:tr>
      <w:tr w:rsidR="00306ABB" w:rsidRPr="001428E9" w14:paraId="163B50AE" w14:textId="77777777" w:rsidTr="001B32DF">
        <w:tblPrEx>
          <w:tblCellMar>
            <w:top w:w="15" w:type="dxa"/>
            <w:bottom w:w="15" w:type="dxa"/>
          </w:tblCellMar>
          <w:tblLook w:val="04A0" w:firstRow="1" w:lastRow="0" w:firstColumn="1" w:lastColumn="0" w:noHBand="0" w:noVBand="1"/>
        </w:tblPrEx>
        <w:trPr>
          <w:trHeight w:val="20"/>
          <w:jc w:val="center"/>
        </w:trPr>
        <w:tc>
          <w:tcPr>
            <w:tcW w:w="1271" w:type="dxa"/>
            <w:vMerge w:val="restart"/>
            <w:tcBorders>
              <w:top w:val="single" w:sz="4" w:space="0" w:color="auto"/>
              <w:left w:val="single" w:sz="4" w:space="0" w:color="auto"/>
              <w:right w:val="single" w:sz="4" w:space="0" w:color="auto"/>
            </w:tcBorders>
          </w:tcPr>
          <w:p w14:paraId="7CB2F0CD" w14:textId="10416BBD" w:rsidR="00306ABB" w:rsidRPr="00D82AF8" w:rsidRDefault="00306ABB" w:rsidP="00074E3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C11B27" w14:textId="1F375B22" w:rsidR="00306ABB" w:rsidRPr="00D82AF8" w:rsidRDefault="00306ABB" w:rsidP="00D7451A">
            <w:pPr>
              <w:keepLines/>
              <w:rPr>
                <w:rFonts w:ascii="Arial Narrow" w:hAnsi="Arial Narrow" w:cs="Arial"/>
                <w:sz w:val="20"/>
                <w:szCs w:val="20"/>
              </w:rPr>
            </w:pPr>
            <w:r w:rsidRPr="00D82AF8">
              <w:rPr>
                <w:rFonts w:ascii="Arial Narrow" w:hAnsi="Arial Narrow" w:cs="Arial"/>
                <w:b/>
                <w:sz w:val="20"/>
                <w:szCs w:val="20"/>
              </w:rPr>
              <w:t>Category / Program:</w:t>
            </w:r>
            <w:r w:rsidRPr="0053209F">
              <w:rPr>
                <w:rFonts w:ascii="Arial Narrow" w:hAnsi="Arial Narrow" w:cs="Arial"/>
                <w:sz w:val="20"/>
                <w:szCs w:val="20"/>
              </w:rPr>
              <w:t xml:space="preserve"> </w:t>
            </w:r>
            <w:r w:rsidR="00D7451A" w:rsidRPr="00D82AF8">
              <w:rPr>
                <w:rFonts w:ascii="Arial Narrow" w:eastAsia="Calibri" w:hAnsi="Arial Narrow" w:cs="Arial"/>
                <w:sz w:val="20"/>
                <w:szCs w:val="20"/>
              </w:rPr>
              <w:fldChar w:fldCharType="begin" w:fldLock="1">
                <w:ffData>
                  <w:name w:val=""/>
                  <w:enabled/>
                  <w:calcOnExit w:val="0"/>
                  <w:checkBox>
                    <w:sizeAuto/>
                    <w:default w:val="1"/>
                  </w:checkBox>
                </w:ffData>
              </w:fldChar>
            </w:r>
            <w:r w:rsidR="00D7451A" w:rsidRPr="00D82AF8">
              <w:rPr>
                <w:rFonts w:ascii="Arial Narrow" w:eastAsia="Calibri" w:hAnsi="Arial Narrow" w:cs="Arial"/>
                <w:sz w:val="20"/>
                <w:szCs w:val="20"/>
              </w:rPr>
              <w:instrText xml:space="preserve"> FORMCHECKBOX </w:instrText>
            </w:r>
            <w:r w:rsidR="00D7451A" w:rsidRPr="00D82AF8">
              <w:rPr>
                <w:rFonts w:ascii="Arial Narrow" w:eastAsia="Calibri" w:hAnsi="Arial Narrow" w:cs="Arial"/>
                <w:sz w:val="20"/>
                <w:szCs w:val="20"/>
              </w:rPr>
            </w:r>
            <w:r w:rsidR="00D7451A" w:rsidRPr="00D82AF8">
              <w:rPr>
                <w:rFonts w:ascii="Arial Narrow" w:eastAsia="Calibri" w:hAnsi="Arial Narrow" w:cs="Arial"/>
                <w:sz w:val="20"/>
                <w:szCs w:val="20"/>
              </w:rPr>
              <w:fldChar w:fldCharType="separate"/>
            </w:r>
            <w:r w:rsidR="00D7451A" w:rsidRPr="00D82AF8">
              <w:rPr>
                <w:rFonts w:ascii="Arial Narrow" w:eastAsia="Calibri" w:hAnsi="Arial Narrow" w:cs="Arial"/>
                <w:sz w:val="20"/>
                <w:szCs w:val="20"/>
              </w:rPr>
              <w:fldChar w:fldCharType="end"/>
            </w:r>
            <w:r w:rsidRPr="00D82AF8">
              <w:rPr>
                <w:rFonts w:ascii="Arial Narrow" w:eastAsia="Calibri" w:hAnsi="Arial Narrow" w:cs="Arial"/>
                <w:sz w:val="20"/>
                <w:szCs w:val="20"/>
              </w:rPr>
              <w:t xml:space="preserve"> GENERAL - General Schedule (Code GE) </w:t>
            </w:r>
          </w:p>
        </w:tc>
      </w:tr>
      <w:tr w:rsidR="00306ABB" w:rsidRPr="001428E9" w14:paraId="55D1CE54" w14:textId="77777777" w:rsidTr="001B32DF">
        <w:tblPrEx>
          <w:tblCellMar>
            <w:top w:w="15" w:type="dxa"/>
            <w:bottom w:w="15" w:type="dxa"/>
          </w:tblCellMar>
          <w:tblLook w:val="04A0" w:firstRow="1" w:lastRow="0" w:firstColumn="1" w:lastColumn="0" w:noHBand="0" w:noVBand="1"/>
        </w:tblPrEx>
        <w:trPr>
          <w:trHeight w:val="20"/>
          <w:jc w:val="center"/>
        </w:trPr>
        <w:tc>
          <w:tcPr>
            <w:tcW w:w="1271" w:type="dxa"/>
            <w:vMerge/>
            <w:tcBorders>
              <w:left w:val="single" w:sz="4" w:space="0" w:color="auto"/>
              <w:right w:val="single" w:sz="4" w:space="0" w:color="auto"/>
            </w:tcBorders>
          </w:tcPr>
          <w:p w14:paraId="7C92EECF" w14:textId="77777777" w:rsidR="00306ABB" w:rsidRPr="00D82AF8" w:rsidRDefault="00306ABB" w:rsidP="00074E3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803DDA" w14:textId="36F133DA" w:rsidR="00306ABB" w:rsidRPr="00D82AF8" w:rsidRDefault="00306ABB" w:rsidP="00D7451A">
            <w:pPr>
              <w:keepLines/>
              <w:rPr>
                <w:rFonts w:ascii="Arial Narrow" w:hAnsi="Arial Narrow" w:cs="Arial"/>
                <w:b/>
                <w:sz w:val="20"/>
                <w:szCs w:val="20"/>
              </w:rPr>
            </w:pPr>
            <w:r w:rsidRPr="00D82AF8">
              <w:rPr>
                <w:rFonts w:ascii="Arial Narrow" w:hAnsi="Arial Narrow" w:cs="Arial"/>
                <w:b/>
                <w:sz w:val="20"/>
                <w:szCs w:val="20"/>
              </w:rPr>
              <w:t xml:space="preserve">Prescriber type: </w:t>
            </w:r>
            <w:r w:rsidR="00D7451A" w:rsidRPr="00D82AF8">
              <w:rPr>
                <w:rFonts w:ascii="Arial Narrow" w:hAnsi="Arial Narrow" w:cs="Arial"/>
                <w:sz w:val="20"/>
                <w:szCs w:val="20"/>
              </w:rPr>
              <w:fldChar w:fldCharType="begin" w:fldLock="1">
                <w:ffData>
                  <w:name w:val=""/>
                  <w:enabled/>
                  <w:calcOnExit w:val="0"/>
                  <w:checkBox>
                    <w:sizeAuto/>
                    <w:default w:val="1"/>
                  </w:checkBox>
                </w:ffData>
              </w:fldChar>
            </w:r>
            <w:r w:rsidR="00D7451A" w:rsidRPr="00D82AF8">
              <w:rPr>
                <w:rFonts w:ascii="Arial Narrow" w:hAnsi="Arial Narrow" w:cs="Arial"/>
                <w:sz w:val="20"/>
                <w:szCs w:val="20"/>
              </w:rPr>
              <w:instrText xml:space="preserve"> FORMCHECKBOX </w:instrText>
            </w:r>
            <w:r w:rsidR="00D7451A" w:rsidRPr="00D82AF8">
              <w:rPr>
                <w:rFonts w:ascii="Arial Narrow" w:hAnsi="Arial Narrow" w:cs="Arial"/>
                <w:sz w:val="20"/>
                <w:szCs w:val="20"/>
              </w:rPr>
            </w:r>
            <w:r w:rsidR="00D7451A" w:rsidRPr="00D82AF8">
              <w:rPr>
                <w:rFonts w:ascii="Arial Narrow" w:hAnsi="Arial Narrow" w:cs="Arial"/>
                <w:sz w:val="20"/>
                <w:szCs w:val="20"/>
              </w:rPr>
              <w:fldChar w:fldCharType="separate"/>
            </w:r>
            <w:r w:rsidR="00D7451A" w:rsidRPr="00D82AF8">
              <w:rPr>
                <w:rFonts w:ascii="Arial Narrow" w:hAnsi="Arial Narrow" w:cs="Arial"/>
                <w:sz w:val="20"/>
                <w:szCs w:val="20"/>
              </w:rPr>
              <w:fldChar w:fldCharType="end"/>
            </w:r>
            <w:r w:rsidRPr="00D82AF8">
              <w:rPr>
                <w:rFonts w:ascii="Arial Narrow" w:hAnsi="Arial Narrow" w:cs="Arial"/>
                <w:sz w:val="20"/>
                <w:szCs w:val="20"/>
              </w:rPr>
              <w:t xml:space="preserve">Medical Practitioners </w:t>
            </w:r>
          </w:p>
        </w:tc>
      </w:tr>
      <w:tr w:rsidR="00306ABB" w:rsidRPr="00D56F94" w14:paraId="53F39B15" w14:textId="77777777" w:rsidTr="001B32DF">
        <w:tblPrEx>
          <w:tblCellMar>
            <w:top w:w="15" w:type="dxa"/>
            <w:bottom w:w="15" w:type="dxa"/>
          </w:tblCellMar>
          <w:tblLook w:val="04A0" w:firstRow="1" w:lastRow="0" w:firstColumn="1" w:lastColumn="0" w:noHBand="0" w:noVBand="1"/>
        </w:tblPrEx>
        <w:trPr>
          <w:trHeight w:val="20"/>
          <w:jc w:val="center"/>
        </w:trPr>
        <w:tc>
          <w:tcPr>
            <w:tcW w:w="1271" w:type="dxa"/>
            <w:vMerge/>
            <w:tcBorders>
              <w:left w:val="single" w:sz="4" w:space="0" w:color="auto"/>
              <w:right w:val="single" w:sz="4" w:space="0" w:color="auto"/>
            </w:tcBorders>
          </w:tcPr>
          <w:p w14:paraId="6CE54933" w14:textId="77777777" w:rsidR="00306ABB" w:rsidRPr="00D82AF8" w:rsidRDefault="00306ABB" w:rsidP="00074E3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E22B12B" w14:textId="403D1905" w:rsidR="00306ABB" w:rsidRPr="0053209F" w:rsidRDefault="00306ABB" w:rsidP="0053209F">
            <w:pPr>
              <w:keepLines/>
              <w:rPr>
                <w:rFonts w:ascii="Arial Narrow" w:eastAsia="Calibri" w:hAnsi="Arial Narrow" w:cs="Arial"/>
                <w:sz w:val="20"/>
                <w:szCs w:val="20"/>
              </w:rPr>
            </w:pPr>
            <w:r w:rsidRPr="00D82AF8">
              <w:rPr>
                <w:rFonts w:ascii="Arial Narrow" w:hAnsi="Arial Narrow" w:cs="Arial"/>
                <w:b/>
                <w:sz w:val="20"/>
                <w:szCs w:val="20"/>
              </w:rPr>
              <w:t xml:space="preserve">Restriction type: </w:t>
            </w:r>
            <w:r w:rsidR="00D7451A" w:rsidRPr="00D82AF8">
              <w:rPr>
                <w:rFonts w:ascii="Arial Narrow" w:eastAsia="Calibri" w:hAnsi="Arial Narrow" w:cs="Arial"/>
                <w:sz w:val="20"/>
                <w:szCs w:val="20"/>
              </w:rPr>
              <w:fldChar w:fldCharType="begin" w:fldLock="1">
                <w:ffData>
                  <w:name w:val=""/>
                  <w:enabled/>
                  <w:calcOnExit w:val="0"/>
                  <w:checkBox>
                    <w:sizeAuto/>
                    <w:default w:val="1"/>
                  </w:checkBox>
                </w:ffData>
              </w:fldChar>
            </w:r>
            <w:r w:rsidR="00D7451A" w:rsidRPr="00D82AF8">
              <w:rPr>
                <w:rFonts w:ascii="Arial Narrow" w:eastAsia="Calibri" w:hAnsi="Arial Narrow" w:cs="Arial"/>
                <w:sz w:val="20"/>
                <w:szCs w:val="20"/>
              </w:rPr>
              <w:instrText xml:space="preserve"> FORMCHECKBOX </w:instrText>
            </w:r>
            <w:r w:rsidR="00D7451A" w:rsidRPr="00D82AF8">
              <w:rPr>
                <w:rFonts w:ascii="Arial Narrow" w:eastAsia="Calibri" w:hAnsi="Arial Narrow" w:cs="Arial"/>
                <w:sz w:val="20"/>
                <w:szCs w:val="20"/>
              </w:rPr>
            </w:r>
            <w:r w:rsidR="00D7451A" w:rsidRPr="00D82AF8">
              <w:rPr>
                <w:rFonts w:ascii="Arial Narrow" w:eastAsia="Calibri" w:hAnsi="Arial Narrow" w:cs="Arial"/>
                <w:sz w:val="20"/>
                <w:szCs w:val="20"/>
              </w:rPr>
              <w:fldChar w:fldCharType="separate"/>
            </w:r>
            <w:r w:rsidR="00D7451A" w:rsidRPr="00D82AF8">
              <w:rPr>
                <w:rFonts w:ascii="Arial Narrow" w:eastAsia="Calibri" w:hAnsi="Arial Narrow" w:cs="Arial"/>
                <w:sz w:val="20"/>
                <w:szCs w:val="20"/>
              </w:rPr>
              <w:fldChar w:fldCharType="end"/>
            </w:r>
            <w:r w:rsidRPr="00D82AF8">
              <w:rPr>
                <w:rFonts w:ascii="Arial Narrow" w:eastAsia="Calibri" w:hAnsi="Arial Narrow" w:cs="Arial"/>
                <w:sz w:val="20"/>
                <w:szCs w:val="20"/>
              </w:rPr>
              <w:t>Restricted benefit</w:t>
            </w:r>
          </w:p>
        </w:tc>
      </w:tr>
      <w:tr w:rsidR="00306ABB" w:rsidRPr="001428E9" w14:paraId="1AE12F84" w14:textId="77777777" w:rsidTr="004D7E15">
        <w:tblPrEx>
          <w:tblCellMar>
            <w:top w:w="15" w:type="dxa"/>
            <w:bottom w:w="15" w:type="dxa"/>
          </w:tblCellMar>
        </w:tblPrEx>
        <w:trPr>
          <w:cantSplit/>
          <w:trHeight w:val="20"/>
          <w:jc w:val="center"/>
        </w:trPr>
        <w:tc>
          <w:tcPr>
            <w:tcW w:w="1271" w:type="dxa"/>
            <w:vAlign w:val="center"/>
          </w:tcPr>
          <w:p w14:paraId="40D827A4" w14:textId="48D212D4" w:rsidR="00306ABB" w:rsidRPr="00D82AF8" w:rsidRDefault="00306ABB" w:rsidP="00074E32">
            <w:pPr>
              <w:keepLines/>
              <w:jc w:val="center"/>
              <w:rPr>
                <w:rFonts w:ascii="Arial Narrow" w:hAnsi="Arial Narrow"/>
                <w:sz w:val="20"/>
                <w:szCs w:val="20"/>
              </w:rPr>
            </w:pPr>
          </w:p>
        </w:tc>
        <w:tc>
          <w:tcPr>
            <w:tcW w:w="7745" w:type="dxa"/>
            <w:gridSpan w:val="6"/>
            <w:vAlign w:val="center"/>
            <w:hideMark/>
          </w:tcPr>
          <w:p w14:paraId="3F7587A2" w14:textId="461900F5" w:rsidR="00306ABB" w:rsidRPr="0053209F" w:rsidRDefault="00306ABB" w:rsidP="00074E32">
            <w:pPr>
              <w:keepLines/>
              <w:rPr>
                <w:rFonts w:ascii="Arial Narrow" w:hAnsi="Arial Narrow"/>
                <w:sz w:val="20"/>
                <w:szCs w:val="20"/>
              </w:rPr>
            </w:pPr>
            <w:r w:rsidRPr="00D82AF8">
              <w:rPr>
                <w:rFonts w:ascii="Arial Narrow" w:hAnsi="Arial Narrow"/>
                <w:b/>
                <w:bCs/>
                <w:sz w:val="20"/>
                <w:szCs w:val="20"/>
              </w:rPr>
              <w:t>Indication:</w:t>
            </w:r>
            <w:r w:rsidRPr="00D82AF8">
              <w:rPr>
                <w:rFonts w:ascii="Arial Narrow" w:hAnsi="Arial Narrow"/>
                <w:sz w:val="20"/>
                <w:szCs w:val="20"/>
              </w:rPr>
              <w:t xml:space="preserve"> </w:t>
            </w:r>
            <w:r w:rsidR="004814AF" w:rsidRPr="00D82AF8">
              <w:rPr>
                <w:rFonts w:ascii="Arial Narrow" w:hAnsi="Arial Narrow"/>
                <w:sz w:val="20"/>
                <w:szCs w:val="20"/>
              </w:rPr>
              <w:t>Central precocious puberty</w:t>
            </w:r>
          </w:p>
        </w:tc>
      </w:tr>
      <w:tr w:rsidR="00306ABB" w:rsidRPr="001428E9" w14:paraId="3DCC5866" w14:textId="77777777" w:rsidTr="004D7E15">
        <w:tblPrEx>
          <w:tblCellMar>
            <w:top w:w="15" w:type="dxa"/>
            <w:bottom w:w="15" w:type="dxa"/>
          </w:tblCellMar>
        </w:tblPrEx>
        <w:trPr>
          <w:cantSplit/>
          <w:trHeight w:val="20"/>
          <w:jc w:val="center"/>
        </w:trPr>
        <w:tc>
          <w:tcPr>
            <w:tcW w:w="1271" w:type="dxa"/>
            <w:vAlign w:val="center"/>
          </w:tcPr>
          <w:p w14:paraId="4BE89060" w14:textId="77777777" w:rsidR="00306ABB" w:rsidRPr="00D82AF8" w:rsidRDefault="00306ABB" w:rsidP="00074E32">
            <w:pPr>
              <w:jc w:val="center"/>
              <w:rPr>
                <w:rFonts w:ascii="Arial Narrow" w:hAnsi="Arial Narrow"/>
                <w:sz w:val="20"/>
                <w:szCs w:val="20"/>
              </w:rPr>
            </w:pPr>
          </w:p>
        </w:tc>
        <w:tc>
          <w:tcPr>
            <w:tcW w:w="7745" w:type="dxa"/>
            <w:gridSpan w:val="6"/>
            <w:vAlign w:val="center"/>
            <w:hideMark/>
          </w:tcPr>
          <w:p w14:paraId="33F7A045" w14:textId="35AA9079" w:rsidR="00306ABB" w:rsidRPr="00D82AF8" w:rsidRDefault="00306ABB" w:rsidP="00074E32">
            <w:pPr>
              <w:rPr>
                <w:rFonts w:ascii="Arial Narrow" w:hAnsi="Arial Narrow"/>
                <w:sz w:val="20"/>
                <w:szCs w:val="20"/>
              </w:rPr>
            </w:pPr>
            <w:r w:rsidRPr="00D82AF8">
              <w:rPr>
                <w:rFonts w:ascii="Arial Narrow" w:hAnsi="Arial Narrow"/>
                <w:b/>
                <w:bCs/>
                <w:sz w:val="20"/>
                <w:szCs w:val="20"/>
              </w:rPr>
              <w:t>Treatment Phase:</w:t>
            </w:r>
            <w:r w:rsidRPr="00D82AF8">
              <w:rPr>
                <w:rFonts w:ascii="Arial Narrow" w:hAnsi="Arial Narrow"/>
                <w:sz w:val="20"/>
                <w:szCs w:val="20"/>
              </w:rPr>
              <w:t xml:space="preserve"> </w:t>
            </w:r>
            <w:r w:rsidR="004814AF" w:rsidRPr="0053209F">
              <w:rPr>
                <w:rFonts w:ascii="Arial Narrow" w:hAnsi="Arial Narrow"/>
                <w:sz w:val="20"/>
                <w:szCs w:val="20"/>
              </w:rPr>
              <w:t>Initial treatment</w:t>
            </w:r>
          </w:p>
        </w:tc>
      </w:tr>
      <w:tr w:rsidR="00306ABB" w:rsidRPr="001428E9" w14:paraId="3083D501" w14:textId="77777777" w:rsidTr="004D7E15">
        <w:tblPrEx>
          <w:tblCellMar>
            <w:top w:w="15" w:type="dxa"/>
            <w:bottom w:w="15" w:type="dxa"/>
          </w:tblCellMar>
        </w:tblPrEx>
        <w:trPr>
          <w:cantSplit/>
          <w:trHeight w:val="20"/>
          <w:jc w:val="center"/>
        </w:trPr>
        <w:tc>
          <w:tcPr>
            <w:tcW w:w="1271" w:type="dxa"/>
            <w:vAlign w:val="center"/>
          </w:tcPr>
          <w:p w14:paraId="2B94B819" w14:textId="4BC734D2" w:rsidR="00306ABB" w:rsidRPr="00D82AF8" w:rsidRDefault="00306ABB" w:rsidP="00EB3DC2">
            <w:pPr>
              <w:jc w:val="center"/>
              <w:rPr>
                <w:rFonts w:ascii="Arial Narrow" w:hAnsi="Arial Narrow"/>
                <w:sz w:val="20"/>
                <w:szCs w:val="20"/>
              </w:rPr>
            </w:pPr>
          </w:p>
        </w:tc>
        <w:tc>
          <w:tcPr>
            <w:tcW w:w="7745" w:type="dxa"/>
            <w:gridSpan w:val="6"/>
            <w:vAlign w:val="center"/>
            <w:hideMark/>
          </w:tcPr>
          <w:p w14:paraId="03676469" w14:textId="0F17A78A" w:rsidR="00306ABB" w:rsidRPr="00D82AF8" w:rsidRDefault="004814AF" w:rsidP="00074E32">
            <w:pPr>
              <w:rPr>
                <w:rFonts w:ascii="Arial Narrow" w:hAnsi="Arial Narrow"/>
                <w:sz w:val="20"/>
                <w:szCs w:val="20"/>
              </w:rPr>
            </w:pPr>
            <w:r w:rsidRPr="00D82AF8">
              <w:rPr>
                <w:rFonts w:ascii="Arial Narrow" w:hAnsi="Arial Narrow"/>
                <w:b/>
                <w:bCs/>
                <w:sz w:val="20"/>
                <w:szCs w:val="20"/>
              </w:rPr>
              <w:t xml:space="preserve">Treatment </w:t>
            </w:r>
            <w:r w:rsidR="00306ABB" w:rsidRPr="00D82AF8">
              <w:rPr>
                <w:rFonts w:ascii="Arial Narrow" w:hAnsi="Arial Narrow"/>
                <w:b/>
                <w:bCs/>
                <w:sz w:val="20"/>
                <w:szCs w:val="20"/>
              </w:rPr>
              <w:t xml:space="preserve">criteria: </w:t>
            </w:r>
          </w:p>
        </w:tc>
      </w:tr>
      <w:tr w:rsidR="00306ABB" w:rsidRPr="001428E9" w14:paraId="7CBF757F" w14:textId="77777777" w:rsidTr="004D7E15">
        <w:tblPrEx>
          <w:tblCellMar>
            <w:top w:w="15" w:type="dxa"/>
            <w:bottom w:w="15" w:type="dxa"/>
          </w:tblCellMar>
        </w:tblPrEx>
        <w:trPr>
          <w:cantSplit/>
          <w:trHeight w:val="20"/>
          <w:jc w:val="center"/>
        </w:trPr>
        <w:tc>
          <w:tcPr>
            <w:tcW w:w="1271" w:type="dxa"/>
            <w:vAlign w:val="center"/>
          </w:tcPr>
          <w:p w14:paraId="33267E59" w14:textId="039A4568" w:rsidR="00306ABB" w:rsidRPr="00D82AF8" w:rsidRDefault="00306ABB" w:rsidP="00074E32">
            <w:pPr>
              <w:jc w:val="center"/>
              <w:rPr>
                <w:rFonts w:ascii="Arial Narrow" w:hAnsi="Arial Narrow"/>
                <w:sz w:val="20"/>
                <w:szCs w:val="20"/>
              </w:rPr>
            </w:pPr>
          </w:p>
        </w:tc>
        <w:tc>
          <w:tcPr>
            <w:tcW w:w="7745" w:type="dxa"/>
            <w:gridSpan w:val="6"/>
            <w:vAlign w:val="center"/>
            <w:hideMark/>
          </w:tcPr>
          <w:p w14:paraId="6CBF2A1C" w14:textId="09CF3F84" w:rsidR="00306ABB" w:rsidRPr="0053209F" w:rsidRDefault="004814AF" w:rsidP="00074E32">
            <w:pPr>
              <w:jc w:val="left"/>
              <w:rPr>
                <w:rFonts w:ascii="Arial Narrow" w:hAnsi="Arial Narrow"/>
                <w:sz w:val="20"/>
                <w:szCs w:val="20"/>
              </w:rPr>
            </w:pPr>
            <w:r w:rsidRPr="0053209F">
              <w:rPr>
                <w:rFonts w:ascii="Arial Narrow" w:hAnsi="Arial Narrow"/>
                <w:sz w:val="20"/>
                <w:szCs w:val="20"/>
              </w:rPr>
              <w:t>Must be treated by a paediatric endocrinologist; or</w:t>
            </w:r>
          </w:p>
        </w:tc>
      </w:tr>
      <w:tr w:rsidR="004814AF" w:rsidRPr="001428E9" w14:paraId="00596AE9"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6EA0E2F0" w14:textId="13592A91" w:rsidR="004814AF" w:rsidRPr="00D82AF8" w:rsidRDefault="004814AF" w:rsidP="00074E32">
            <w:pPr>
              <w:jc w:val="center"/>
              <w:rPr>
                <w:rFonts w:ascii="Arial Narrow" w:hAnsi="Arial Narrow"/>
                <w:sz w:val="20"/>
                <w:szCs w:val="20"/>
              </w:rPr>
            </w:pPr>
          </w:p>
        </w:tc>
        <w:tc>
          <w:tcPr>
            <w:tcW w:w="7745" w:type="dxa"/>
            <w:gridSpan w:val="6"/>
            <w:vAlign w:val="center"/>
          </w:tcPr>
          <w:p w14:paraId="2D2F082D" w14:textId="69B846C6" w:rsidR="004814AF" w:rsidRPr="0053209F" w:rsidRDefault="004814AF" w:rsidP="00074E32">
            <w:pPr>
              <w:rPr>
                <w:rFonts w:ascii="Arial Narrow" w:hAnsi="Arial Narrow"/>
                <w:sz w:val="20"/>
                <w:szCs w:val="20"/>
              </w:rPr>
            </w:pPr>
            <w:r w:rsidRPr="0053209F">
              <w:rPr>
                <w:rFonts w:ascii="Arial Narrow" w:hAnsi="Arial Narrow"/>
                <w:sz w:val="20"/>
                <w:szCs w:val="20"/>
              </w:rPr>
              <w:t>Must be treated by an endocrinologist specialising in paediatrics</w:t>
            </w:r>
            <w:r w:rsidR="00875BBB">
              <w:rPr>
                <w:rFonts w:ascii="Arial Narrow" w:hAnsi="Arial Narrow"/>
                <w:sz w:val="20"/>
                <w:szCs w:val="20"/>
              </w:rPr>
              <w:t>.</w:t>
            </w:r>
          </w:p>
        </w:tc>
      </w:tr>
      <w:tr w:rsidR="004814AF" w:rsidRPr="001428E9" w14:paraId="3B89507E"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7B5289DA" w14:textId="1F3BB0BF" w:rsidR="004814AF" w:rsidRPr="00D82AF8" w:rsidRDefault="004814AF" w:rsidP="00074E32">
            <w:pPr>
              <w:jc w:val="center"/>
              <w:rPr>
                <w:rFonts w:ascii="Arial Narrow" w:hAnsi="Arial Narrow"/>
                <w:sz w:val="20"/>
                <w:szCs w:val="20"/>
              </w:rPr>
            </w:pPr>
          </w:p>
        </w:tc>
        <w:tc>
          <w:tcPr>
            <w:tcW w:w="7745" w:type="dxa"/>
            <w:gridSpan w:val="6"/>
            <w:vAlign w:val="center"/>
          </w:tcPr>
          <w:p w14:paraId="287F6D1A" w14:textId="5A5C56B0" w:rsidR="004814AF" w:rsidRPr="0053209F" w:rsidRDefault="004814AF" w:rsidP="00074E32">
            <w:pPr>
              <w:rPr>
                <w:rFonts w:ascii="Arial Narrow" w:hAnsi="Arial Narrow"/>
                <w:b/>
                <w:bCs/>
                <w:sz w:val="20"/>
                <w:szCs w:val="20"/>
              </w:rPr>
            </w:pPr>
            <w:r w:rsidRPr="0053209F">
              <w:rPr>
                <w:rFonts w:ascii="Arial Narrow" w:hAnsi="Arial Narrow"/>
                <w:b/>
                <w:bCs/>
                <w:sz w:val="20"/>
                <w:szCs w:val="20"/>
              </w:rPr>
              <w:t>Population criteria:</w:t>
            </w:r>
          </w:p>
        </w:tc>
      </w:tr>
      <w:tr w:rsidR="004814AF" w:rsidRPr="001428E9" w14:paraId="2A1FD1CC"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025D04EE" w14:textId="6C8005A9" w:rsidR="004814AF" w:rsidRPr="00D82AF8" w:rsidRDefault="004814AF" w:rsidP="00074E32">
            <w:pPr>
              <w:jc w:val="center"/>
              <w:rPr>
                <w:rFonts w:ascii="Arial Narrow" w:hAnsi="Arial Narrow"/>
                <w:sz w:val="20"/>
                <w:szCs w:val="20"/>
              </w:rPr>
            </w:pPr>
          </w:p>
        </w:tc>
        <w:tc>
          <w:tcPr>
            <w:tcW w:w="7745" w:type="dxa"/>
            <w:gridSpan w:val="6"/>
            <w:vAlign w:val="center"/>
          </w:tcPr>
          <w:p w14:paraId="4592C1C1" w14:textId="20F24367" w:rsidR="004814AF" w:rsidRPr="0053209F" w:rsidRDefault="004814AF" w:rsidP="00074E32">
            <w:pPr>
              <w:rPr>
                <w:rFonts w:ascii="Arial Narrow" w:hAnsi="Arial Narrow"/>
                <w:sz w:val="20"/>
                <w:szCs w:val="20"/>
              </w:rPr>
            </w:pPr>
            <w:r w:rsidRPr="0053209F">
              <w:rPr>
                <w:rFonts w:ascii="Arial Narrow" w:hAnsi="Arial Narrow"/>
                <w:sz w:val="20"/>
                <w:szCs w:val="20"/>
              </w:rPr>
              <w:t>Patient must be of an age that is prior to their 10</w:t>
            </w:r>
            <w:r w:rsidRPr="00413969">
              <w:rPr>
                <w:rFonts w:ascii="Arial Narrow" w:hAnsi="Arial Narrow"/>
                <w:sz w:val="20"/>
                <w:szCs w:val="20"/>
                <w:vertAlign w:val="superscript"/>
              </w:rPr>
              <w:t>th</w:t>
            </w:r>
            <w:r w:rsidRPr="0053209F">
              <w:rPr>
                <w:rFonts w:ascii="Arial Narrow" w:hAnsi="Arial Narrow"/>
                <w:sz w:val="20"/>
                <w:szCs w:val="20"/>
              </w:rPr>
              <w:t xml:space="preserve"> birthday if female; or</w:t>
            </w:r>
          </w:p>
        </w:tc>
      </w:tr>
      <w:tr w:rsidR="004814AF" w:rsidRPr="001428E9" w14:paraId="506A1D21"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0D8D6F32" w14:textId="0551477D" w:rsidR="004814AF" w:rsidRPr="00D82AF8" w:rsidRDefault="004814AF" w:rsidP="00074E32">
            <w:pPr>
              <w:jc w:val="center"/>
              <w:rPr>
                <w:rFonts w:ascii="Arial Narrow" w:hAnsi="Arial Narrow"/>
                <w:sz w:val="20"/>
                <w:szCs w:val="20"/>
              </w:rPr>
            </w:pPr>
          </w:p>
        </w:tc>
        <w:tc>
          <w:tcPr>
            <w:tcW w:w="7745" w:type="dxa"/>
            <w:gridSpan w:val="6"/>
            <w:vAlign w:val="center"/>
          </w:tcPr>
          <w:p w14:paraId="05EF8265" w14:textId="4156DA65" w:rsidR="004814AF" w:rsidRPr="0053209F" w:rsidRDefault="004814AF" w:rsidP="00074E32">
            <w:pPr>
              <w:rPr>
                <w:rFonts w:ascii="Arial Narrow" w:hAnsi="Arial Narrow"/>
                <w:sz w:val="20"/>
                <w:szCs w:val="20"/>
              </w:rPr>
            </w:pPr>
            <w:r w:rsidRPr="0053209F">
              <w:rPr>
                <w:rFonts w:ascii="Arial Narrow" w:hAnsi="Arial Narrow"/>
                <w:sz w:val="20"/>
                <w:szCs w:val="20"/>
              </w:rPr>
              <w:t>Patient must be of an age that is prior to their 11</w:t>
            </w:r>
            <w:r w:rsidRPr="00413969">
              <w:rPr>
                <w:rFonts w:ascii="Arial Narrow" w:hAnsi="Arial Narrow"/>
                <w:sz w:val="20"/>
                <w:szCs w:val="20"/>
                <w:vertAlign w:val="superscript"/>
              </w:rPr>
              <w:t>th</w:t>
            </w:r>
            <w:r w:rsidRPr="0053209F">
              <w:rPr>
                <w:rFonts w:ascii="Arial Narrow" w:hAnsi="Arial Narrow"/>
                <w:sz w:val="20"/>
                <w:szCs w:val="20"/>
              </w:rPr>
              <w:t xml:space="preserve"> birthday if male</w:t>
            </w:r>
            <w:r w:rsidR="00875BBB">
              <w:rPr>
                <w:rFonts w:ascii="Arial Narrow" w:hAnsi="Arial Narrow"/>
                <w:sz w:val="20"/>
                <w:szCs w:val="20"/>
              </w:rPr>
              <w:t>,</w:t>
            </w:r>
          </w:p>
        </w:tc>
      </w:tr>
      <w:tr w:rsidR="004814AF" w:rsidRPr="001428E9" w14:paraId="47AB8633"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23C5AC1B" w14:textId="77777777" w:rsidR="004814AF" w:rsidRPr="00D82AF8" w:rsidRDefault="004814AF" w:rsidP="00074E32">
            <w:pPr>
              <w:jc w:val="center"/>
              <w:rPr>
                <w:rFonts w:ascii="Arial Narrow" w:hAnsi="Arial Narrow"/>
                <w:sz w:val="20"/>
                <w:szCs w:val="20"/>
              </w:rPr>
            </w:pPr>
          </w:p>
        </w:tc>
        <w:tc>
          <w:tcPr>
            <w:tcW w:w="7745" w:type="dxa"/>
            <w:gridSpan w:val="6"/>
            <w:vAlign w:val="center"/>
          </w:tcPr>
          <w:p w14:paraId="716841A7" w14:textId="52B6E8F7" w:rsidR="004814AF" w:rsidRPr="0053209F" w:rsidRDefault="004814AF" w:rsidP="00074E32">
            <w:pPr>
              <w:rPr>
                <w:rFonts w:ascii="Arial Narrow" w:hAnsi="Arial Narrow"/>
                <w:b/>
                <w:bCs/>
                <w:sz w:val="20"/>
                <w:szCs w:val="20"/>
              </w:rPr>
            </w:pPr>
            <w:r w:rsidRPr="0053209F">
              <w:rPr>
                <w:rFonts w:ascii="Arial Narrow" w:hAnsi="Arial Narrow"/>
                <w:b/>
                <w:bCs/>
                <w:sz w:val="20"/>
                <w:szCs w:val="20"/>
              </w:rPr>
              <w:t>AND</w:t>
            </w:r>
          </w:p>
        </w:tc>
      </w:tr>
      <w:tr w:rsidR="004814AF" w:rsidRPr="001428E9" w14:paraId="74B47326"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2852A752" w14:textId="14236486" w:rsidR="004814AF" w:rsidRPr="00D82AF8" w:rsidRDefault="004814AF" w:rsidP="00074E32">
            <w:pPr>
              <w:jc w:val="center"/>
              <w:rPr>
                <w:rFonts w:ascii="Arial Narrow" w:hAnsi="Arial Narrow"/>
                <w:sz w:val="20"/>
                <w:szCs w:val="20"/>
              </w:rPr>
            </w:pPr>
          </w:p>
        </w:tc>
        <w:tc>
          <w:tcPr>
            <w:tcW w:w="7745" w:type="dxa"/>
            <w:gridSpan w:val="6"/>
            <w:vAlign w:val="center"/>
          </w:tcPr>
          <w:p w14:paraId="05E9C843" w14:textId="2647664D" w:rsidR="004814AF" w:rsidRPr="0053209F" w:rsidRDefault="004814AF" w:rsidP="00074E32">
            <w:pPr>
              <w:rPr>
                <w:rFonts w:ascii="Arial Narrow" w:hAnsi="Arial Narrow"/>
                <w:b/>
                <w:bCs/>
                <w:sz w:val="20"/>
                <w:szCs w:val="20"/>
              </w:rPr>
            </w:pPr>
            <w:r w:rsidRPr="0053209F">
              <w:rPr>
                <w:rFonts w:ascii="Arial Narrow" w:hAnsi="Arial Narrow"/>
                <w:b/>
                <w:bCs/>
                <w:sz w:val="20"/>
                <w:szCs w:val="20"/>
              </w:rPr>
              <w:t>Population criteria:</w:t>
            </w:r>
          </w:p>
        </w:tc>
      </w:tr>
      <w:tr w:rsidR="004814AF" w:rsidRPr="001428E9" w14:paraId="1EBCA825"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6805957D" w14:textId="465A0BF2" w:rsidR="004814AF" w:rsidRPr="00D82AF8" w:rsidRDefault="004814AF" w:rsidP="00074E32">
            <w:pPr>
              <w:jc w:val="center"/>
              <w:rPr>
                <w:rFonts w:ascii="Arial Narrow" w:hAnsi="Arial Narrow"/>
                <w:sz w:val="20"/>
                <w:szCs w:val="20"/>
              </w:rPr>
            </w:pPr>
          </w:p>
        </w:tc>
        <w:tc>
          <w:tcPr>
            <w:tcW w:w="7745" w:type="dxa"/>
            <w:gridSpan w:val="6"/>
            <w:vAlign w:val="center"/>
          </w:tcPr>
          <w:p w14:paraId="3944C815" w14:textId="5F98456A" w:rsidR="004814AF" w:rsidRPr="0053209F" w:rsidRDefault="004814AF" w:rsidP="00074E32">
            <w:pPr>
              <w:rPr>
                <w:rFonts w:ascii="Arial Narrow" w:hAnsi="Arial Narrow"/>
                <w:sz w:val="20"/>
                <w:szCs w:val="20"/>
              </w:rPr>
            </w:pPr>
            <w:r w:rsidRPr="0053209F">
              <w:rPr>
                <w:rFonts w:ascii="Arial Narrow" w:hAnsi="Arial Narrow"/>
                <w:sz w:val="20"/>
                <w:szCs w:val="20"/>
              </w:rPr>
              <w:t>Patient must have had onset of signs/symptoms of central precocious puberty prior to their 8</w:t>
            </w:r>
            <w:r w:rsidRPr="00413969">
              <w:rPr>
                <w:rFonts w:ascii="Arial Narrow" w:hAnsi="Arial Narrow"/>
                <w:sz w:val="20"/>
                <w:szCs w:val="20"/>
                <w:vertAlign w:val="superscript"/>
              </w:rPr>
              <w:t>th</w:t>
            </w:r>
            <w:r w:rsidRPr="0053209F">
              <w:rPr>
                <w:rFonts w:ascii="Arial Narrow" w:hAnsi="Arial Narrow"/>
                <w:sz w:val="20"/>
                <w:szCs w:val="20"/>
              </w:rPr>
              <w:t xml:space="preserve"> birthday if female; or</w:t>
            </w:r>
          </w:p>
        </w:tc>
      </w:tr>
      <w:tr w:rsidR="004814AF" w:rsidRPr="001428E9" w14:paraId="5A764674"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09E1C5CD" w14:textId="5817EBD5" w:rsidR="004814AF" w:rsidRPr="00D82AF8" w:rsidRDefault="004814AF" w:rsidP="00074E32">
            <w:pPr>
              <w:jc w:val="center"/>
              <w:rPr>
                <w:rFonts w:ascii="Arial Narrow" w:hAnsi="Arial Narrow"/>
                <w:sz w:val="20"/>
                <w:szCs w:val="20"/>
              </w:rPr>
            </w:pPr>
          </w:p>
        </w:tc>
        <w:tc>
          <w:tcPr>
            <w:tcW w:w="7745" w:type="dxa"/>
            <w:gridSpan w:val="6"/>
            <w:vAlign w:val="center"/>
          </w:tcPr>
          <w:p w14:paraId="356E105B" w14:textId="76840F4B" w:rsidR="004814AF" w:rsidRPr="0053209F" w:rsidRDefault="004814AF" w:rsidP="00074E32">
            <w:pPr>
              <w:rPr>
                <w:rFonts w:ascii="Arial Narrow" w:hAnsi="Arial Narrow"/>
                <w:sz w:val="20"/>
                <w:szCs w:val="20"/>
              </w:rPr>
            </w:pPr>
            <w:r w:rsidRPr="0053209F">
              <w:rPr>
                <w:rFonts w:ascii="Arial Narrow" w:hAnsi="Arial Narrow"/>
                <w:sz w:val="20"/>
                <w:szCs w:val="20"/>
              </w:rPr>
              <w:t>Patient must have had onset of signs/symptoms of central precocious puberty prior to their 9</w:t>
            </w:r>
            <w:r w:rsidRPr="00413969">
              <w:rPr>
                <w:rFonts w:ascii="Arial Narrow" w:hAnsi="Arial Narrow"/>
                <w:sz w:val="20"/>
                <w:szCs w:val="20"/>
                <w:vertAlign w:val="superscript"/>
              </w:rPr>
              <w:t>th</w:t>
            </w:r>
            <w:r w:rsidRPr="0053209F">
              <w:rPr>
                <w:rFonts w:ascii="Arial Narrow" w:hAnsi="Arial Narrow"/>
                <w:sz w:val="20"/>
                <w:szCs w:val="20"/>
              </w:rPr>
              <w:t xml:space="preserve"> birthday if male</w:t>
            </w:r>
            <w:r w:rsidR="00875BBB">
              <w:rPr>
                <w:rFonts w:ascii="Arial Narrow" w:hAnsi="Arial Narrow"/>
                <w:sz w:val="20"/>
                <w:szCs w:val="20"/>
              </w:rPr>
              <w:t>.</w:t>
            </w:r>
          </w:p>
        </w:tc>
      </w:tr>
      <w:tr w:rsidR="004814AF" w:rsidRPr="001428E9" w14:paraId="5C5C92D7" w14:textId="77777777" w:rsidTr="001B32DF">
        <w:tblPrEx>
          <w:tblCellMar>
            <w:top w:w="15" w:type="dxa"/>
            <w:bottom w:w="15" w:type="dxa"/>
          </w:tblCellMar>
          <w:tblLook w:val="04A0" w:firstRow="1" w:lastRow="0" w:firstColumn="1" w:lastColumn="0" w:noHBand="0" w:noVBand="1"/>
        </w:tblPrEx>
        <w:trPr>
          <w:cantSplit/>
          <w:trHeight w:val="20"/>
          <w:jc w:val="center"/>
        </w:trPr>
        <w:tc>
          <w:tcPr>
            <w:tcW w:w="9016" w:type="dxa"/>
            <w:gridSpan w:val="7"/>
            <w:vAlign w:val="center"/>
          </w:tcPr>
          <w:p w14:paraId="41611E22" w14:textId="77777777" w:rsidR="004814AF" w:rsidRPr="0053209F" w:rsidRDefault="004814AF" w:rsidP="00074E32">
            <w:pPr>
              <w:rPr>
                <w:rFonts w:ascii="Arial Narrow" w:hAnsi="Arial Narrow"/>
                <w:sz w:val="20"/>
                <w:szCs w:val="20"/>
              </w:rPr>
            </w:pPr>
          </w:p>
          <w:p w14:paraId="24F4BF53" w14:textId="77777777" w:rsidR="004814AF" w:rsidRPr="0053209F" w:rsidRDefault="004814AF" w:rsidP="00074E32">
            <w:pPr>
              <w:rPr>
                <w:rFonts w:ascii="Arial Narrow" w:hAnsi="Arial Narrow"/>
                <w:sz w:val="20"/>
                <w:szCs w:val="20"/>
              </w:rPr>
            </w:pPr>
          </w:p>
        </w:tc>
      </w:tr>
      <w:tr w:rsidR="004814AF" w:rsidRPr="001428E9" w14:paraId="2F086FA4" w14:textId="77777777" w:rsidTr="001B32DF">
        <w:tblPrEx>
          <w:tblCellMar>
            <w:top w:w="15" w:type="dxa"/>
            <w:bottom w:w="15" w:type="dxa"/>
          </w:tblCellMar>
          <w:tblLook w:val="04A0" w:firstRow="1" w:lastRow="0" w:firstColumn="1" w:lastColumn="0" w:noHBand="0" w:noVBand="1"/>
        </w:tblPrEx>
        <w:trPr>
          <w:cantSplit/>
          <w:trHeight w:val="20"/>
          <w:jc w:val="center"/>
        </w:trPr>
        <w:tc>
          <w:tcPr>
            <w:tcW w:w="9016" w:type="dxa"/>
            <w:gridSpan w:val="7"/>
            <w:vAlign w:val="center"/>
          </w:tcPr>
          <w:p w14:paraId="4FD1647A" w14:textId="7C3AA40F" w:rsidR="004814AF" w:rsidRPr="0053209F" w:rsidRDefault="004814AF" w:rsidP="00074E32">
            <w:pPr>
              <w:rPr>
                <w:rFonts w:ascii="Arial Narrow" w:hAnsi="Arial Narrow"/>
                <w:sz w:val="20"/>
                <w:szCs w:val="20"/>
              </w:rPr>
            </w:pPr>
            <w:r w:rsidRPr="00D82AF8">
              <w:rPr>
                <w:rFonts w:ascii="Arial Narrow" w:hAnsi="Arial Narrow"/>
                <w:b/>
                <w:sz w:val="20"/>
                <w:szCs w:val="20"/>
              </w:rPr>
              <w:t>Restriction Summary / Treatment of Concept: Restricted</w:t>
            </w:r>
          </w:p>
        </w:tc>
      </w:tr>
      <w:tr w:rsidR="00D82AF8" w:rsidRPr="001428E9" w14:paraId="5ACF657E"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Merge w:val="restart"/>
          </w:tcPr>
          <w:p w14:paraId="57BE634B" w14:textId="7369D9B8" w:rsidR="00D82AF8" w:rsidRPr="00D82AF8" w:rsidRDefault="00D82AF8" w:rsidP="00D82AF8">
            <w:pPr>
              <w:jc w:val="center"/>
              <w:rPr>
                <w:rFonts w:ascii="Arial Narrow" w:hAnsi="Arial Narrow"/>
                <w:sz w:val="20"/>
                <w:szCs w:val="20"/>
              </w:rPr>
            </w:pPr>
          </w:p>
        </w:tc>
        <w:tc>
          <w:tcPr>
            <w:tcW w:w="7745" w:type="dxa"/>
            <w:gridSpan w:val="6"/>
            <w:vAlign w:val="center"/>
          </w:tcPr>
          <w:p w14:paraId="3DF428D6" w14:textId="15FCE282" w:rsidR="00D82AF8" w:rsidRPr="0053209F" w:rsidRDefault="00D82AF8" w:rsidP="00D82AF8">
            <w:pPr>
              <w:rPr>
                <w:rFonts w:ascii="Arial Narrow" w:hAnsi="Arial Narrow"/>
                <w:sz w:val="20"/>
                <w:szCs w:val="20"/>
              </w:rPr>
            </w:pPr>
            <w:r w:rsidRPr="00D82AF8">
              <w:rPr>
                <w:rFonts w:ascii="Arial Narrow" w:hAnsi="Arial Narrow" w:cs="Arial"/>
                <w:b/>
                <w:sz w:val="20"/>
                <w:szCs w:val="20"/>
              </w:rPr>
              <w:t>Category / Program:</w:t>
            </w:r>
            <w:r w:rsidRPr="0053209F">
              <w:rPr>
                <w:rFonts w:ascii="Arial Narrow" w:hAnsi="Arial Narrow" w:cs="Arial"/>
                <w:sz w:val="20"/>
                <w:szCs w:val="20"/>
              </w:rPr>
              <w:t xml:space="preserve"> </w:t>
            </w:r>
            <w:r w:rsidRPr="00D82AF8">
              <w:rPr>
                <w:rFonts w:ascii="Arial Narrow" w:eastAsia="Calibri" w:hAnsi="Arial Narrow" w:cs="Arial"/>
                <w:sz w:val="20"/>
                <w:szCs w:val="20"/>
              </w:rPr>
              <w:fldChar w:fldCharType="begin" w:fldLock="1">
                <w:ffData>
                  <w:name w:val=""/>
                  <w:enabled/>
                  <w:calcOnExit w:val="0"/>
                  <w:checkBox>
                    <w:sizeAuto/>
                    <w:default w:val="1"/>
                  </w:checkBox>
                </w:ffData>
              </w:fldChar>
            </w:r>
            <w:r w:rsidRPr="00D82AF8">
              <w:rPr>
                <w:rFonts w:ascii="Arial Narrow" w:eastAsia="Calibri" w:hAnsi="Arial Narrow" w:cs="Arial"/>
                <w:sz w:val="20"/>
                <w:szCs w:val="20"/>
              </w:rPr>
              <w:instrText xml:space="preserve"> FORMCHECKBOX </w:instrText>
            </w:r>
            <w:r w:rsidRPr="00D82AF8">
              <w:rPr>
                <w:rFonts w:ascii="Arial Narrow" w:eastAsia="Calibri" w:hAnsi="Arial Narrow" w:cs="Arial"/>
                <w:sz w:val="20"/>
                <w:szCs w:val="20"/>
              </w:rPr>
            </w:r>
            <w:r w:rsidRPr="00D82AF8">
              <w:rPr>
                <w:rFonts w:ascii="Arial Narrow" w:eastAsia="Calibri" w:hAnsi="Arial Narrow" w:cs="Arial"/>
                <w:sz w:val="20"/>
                <w:szCs w:val="20"/>
              </w:rPr>
              <w:fldChar w:fldCharType="separate"/>
            </w:r>
            <w:r w:rsidRPr="00D82AF8">
              <w:rPr>
                <w:rFonts w:ascii="Arial Narrow" w:eastAsia="Calibri" w:hAnsi="Arial Narrow" w:cs="Arial"/>
                <w:sz w:val="20"/>
                <w:szCs w:val="20"/>
              </w:rPr>
              <w:fldChar w:fldCharType="end"/>
            </w:r>
            <w:r w:rsidRPr="00D82AF8">
              <w:rPr>
                <w:rFonts w:ascii="Arial Narrow" w:eastAsia="Calibri" w:hAnsi="Arial Narrow" w:cs="Arial"/>
                <w:sz w:val="20"/>
                <w:szCs w:val="20"/>
              </w:rPr>
              <w:t xml:space="preserve"> GENERAL - General Schedule (Code GE) </w:t>
            </w:r>
          </w:p>
        </w:tc>
      </w:tr>
      <w:tr w:rsidR="00D82AF8" w:rsidRPr="001428E9" w14:paraId="676BE02A"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Merge/>
          </w:tcPr>
          <w:p w14:paraId="57DEF3A3" w14:textId="77777777" w:rsidR="00D82AF8" w:rsidRPr="00D82AF8" w:rsidRDefault="00D82AF8" w:rsidP="00D82AF8">
            <w:pPr>
              <w:jc w:val="center"/>
              <w:rPr>
                <w:rFonts w:ascii="Arial Narrow" w:hAnsi="Arial Narrow"/>
                <w:sz w:val="20"/>
                <w:szCs w:val="20"/>
              </w:rPr>
            </w:pPr>
          </w:p>
        </w:tc>
        <w:tc>
          <w:tcPr>
            <w:tcW w:w="7745" w:type="dxa"/>
            <w:gridSpan w:val="6"/>
            <w:vAlign w:val="center"/>
          </w:tcPr>
          <w:p w14:paraId="1F35A0F0" w14:textId="218A50CC" w:rsidR="00D82AF8" w:rsidRPr="0053209F" w:rsidRDefault="00D82AF8" w:rsidP="00D82AF8">
            <w:pPr>
              <w:rPr>
                <w:rFonts w:ascii="Arial Narrow" w:hAnsi="Arial Narrow"/>
                <w:sz w:val="20"/>
                <w:szCs w:val="20"/>
              </w:rPr>
            </w:pPr>
            <w:r w:rsidRPr="00D82AF8">
              <w:rPr>
                <w:rFonts w:ascii="Arial Narrow" w:hAnsi="Arial Narrow" w:cs="Arial"/>
                <w:b/>
                <w:sz w:val="20"/>
                <w:szCs w:val="20"/>
              </w:rPr>
              <w:t xml:space="preserve">Prescriber type: </w:t>
            </w:r>
            <w:r w:rsidRPr="00D82AF8">
              <w:rPr>
                <w:rFonts w:ascii="Arial Narrow" w:hAnsi="Arial Narrow" w:cs="Arial"/>
                <w:sz w:val="20"/>
                <w:szCs w:val="20"/>
              </w:rPr>
              <w:fldChar w:fldCharType="begin" w:fldLock="1">
                <w:ffData>
                  <w:name w:val=""/>
                  <w:enabled/>
                  <w:calcOnExit w:val="0"/>
                  <w:checkBox>
                    <w:sizeAuto/>
                    <w:default w:val="1"/>
                  </w:checkBox>
                </w:ffData>
              </w:fldChar>
            </w:r>
            <w:r w:rsidRPr="00D82AF8">
              <w:rPr>
                <w:rFonts w:ascii="Arial Narrow" w:hAnsi="Arial Narrow" w:cs="Arial"/>
                <w:sz w:val="20"/>
                <w:szCs w:val="20"/>
              </w:rPr>
              <w:instrText xml:space="preserve"> FORMCHECKBOX </w:instrText>
            </w:r>
            <w:r w:rsidRPr="00D82AF8">
              <w:rPr>
                <w:rFonts w:ascii="Arial Narrow" w:hAnsi="Arial Narrow" w:cs="Arial"/>
                <w:sz w:val="20"/>
                <w:szCs w:val="20"/>
              </w:rPr>
            </w:r>
            <w:r w:rsidRPr="00D82AF8">
              <w:rPr>
                <w:rFonts w:ascii="Arial Narrow" w:hAnsi="Arial Narrow" w:cs="Arial"/>
                <w:sz w:val="20"/>
                <w:szCs w:val="20"/>
              </w:rPr>
              <w:fldChar w:fldCharType="separate"/>
            </w:r>
            <w:r w:rsidRPr="00D82AF8">
              <w:rPr>
                <w:rFonts w:ascii="Arial Narrow" w:hAnsi="Arial Narrow" w:cs="Arial"/>
                <w:sz w:val="20"/>
                <w:szCs w:val="20"/>
              </w:rPr>
              <w:fldChar w:fldCharType="end"/>
            </w:r>
            <w:r w:rsidRPr="00D82AF8">
              <w:rPr>
                <w:rFonts w:ascii="Arial Narrow" w:hAnsi="Arial Narrow" w:cs="Arial"/>
                <w:sz w:val="20"/>
                <w:szCs w:val="20"/>
              </w:rPr>
              <w:t xml:space="preserve">Medical Practitioners </w:t>
            </w:r>
          </w:p>
        </w:tc>
      </w:tr>
      <w:tr w:rsidR="00D82AF8" w:rsidRPr="001428E9" w14:paraId="10E03689"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Merge/>
          </w:tcPr>
          <w:p w14:paraId="33F9A2EA" w14:textId="77777777" w:rsidR="00D82AF8" w:rsidRPr="00D82AF8" w:rsidRDefault="00D82AF8" w:rsidP="00D82AF8">
            <w:pPr>
              <w:jc w:val="center"/>
              <w:rPr>
                <w:rFonts w:ascii="Arial Narrow" w:hAnsi="Arial Narrow"/>
                <w:sz w:val="20"/>
                <w:szCs w:val="20"/>
              </w:rPr>
            </w:pPr>
          </w:p>
        </w:tc>
        <w:tc>
          <w:tcPr>
            <w:tcW w:w="7745" w:type="dxa"/>
            <w:gridSpan w:val="6"/>
            <w:vAlign w:val="center"/>
          </w:tcPr>
          <w:p w14:paraId="0AEBBDE2" w14:textId="524A6518" w:rsidR="00D82AF8" w:rsidRPr="0053209F" w:rsidRDefault="00D82AF8" w:rsidP="00D82AF8">
            <w:pPr>
              <w:rPr>
                <w:rFonts w:ascii="Arial Narrow" w:hAnsi="Arial Narrow"/>
                <w:sz w:val="20"/>
                <w:szCs w:val="20"/>
              </w:rPr>
            </w:pPr>
            <w:r w:rsidRPr="00D82AF8">
              <w:rPr>
                <w:rFonts w:ascii="Arial Narrow" w:hAnsi="Arial Narrow" w:cs="Arial"/>
                <w:b/>
                <w:sz w:val="20"/>
                <w:szCs w:val="20"/>
              </w:rPr>
              <w:t xml:space="preserve">Restriction type: </w:t>
            </w:r>
            <w:r w:rsidRPr="00D82AF8">
              <w:rPr>
                <w:rFonts w:ascii="Arial Narrow" w:eastAsia="Calibri" w:hAnsi="Arial Narrow" w:cs="Arial"/>
                <w:sz w:val="20"/>
                <w:szCs w:val="20"/>
              </w:rPr>
              <w:fldChar w:fldCharType="begin" w:fldLock="1">
                <w:ffData>
                  <w:name w:val=""/>
                  <w:enabled/>
                  <w:calcOnExit w:val="0"/>
                  <w:checkBox>
                    <w:sizeAuto/>
                    <w:default w:val="1"/>
                  </w:checkBox>
                </w:ffData>
              </w:fldChar>
            </w:r>
            <w:r w:rsidRPr="00D82AF8">
              <w:rPr>
                <w:rFonts w:ascii="Arial Narrow" w:eastAsia="Calibri" w:hAnsi="Arial Narrow" w:cs="Arial"/>
                <w:sz w:val="20"/>
                <w:szCs w:val="20"/>
              </w:rPr>
              <w:instrText xml:space="preserve"> FORMCHECKBOX </w:instrText>
            </w:r>
            <w:r w:rsidRPr="00D82AF8">
              <w:rPr>
                <w:rFonts w:ascii="Arial Narrow" w:eastAsia="Calibri" w:hAnsi="Arial Narrow" w:cs="Arial"/>
                <w:sz w:val="20"/>
                <w:szCs w:val="20"/>
              </w:rPr>
            </w:r>
            <w:r w:rsidRPr="00D82AF8">
              <w:rPr>
                <w:rFonts w:ascii="Arial Narrow" w:eastAsia="Calibri" w:hAnsi="Arial Narrow" w:cs="Arial"/>
                <w:sz w:val="20"/>
                <w:szCs w:val="20"/>
              </w:rPr>
              <w:fldChar w:fldCharType="separate"/>
            </w:r>
            <w:r w:rsidRPr="00D82AF8">
              <w:rPr>
                <w:rFonts w:ascii="Arial Narrow" w:eastAsia="Calibri" w:hAnsi="Arial Narrow" w:cs="Arial"/>
                <w:sz w:val="20"/>
                <w:szCs w:val="20"/>
              </w:rPr>
              <w:fldChar w:fldCharType="end"/>
            </w:r>
            <w:r w:rsidRPr="00D82AF8">
              <w:rPr>
                <w:rFonts w:ascii="Arial Narrow" w:eastAsia="Calibri" w:hAnsi="Arial Narrow" w:cs="Arial"/>
                <w:sz w:val="20"/>
                <w:szCs w:val="20"/>
              </w:rPr>
              <w:t>Restricted benefit</w:t>
            </w:r>
          </w:p>
        </w:tc>
      </w:tr>
      <w:tr w:rsidR="00D82AF8" w:rsidRPr="001428E9" w14:paraId="1D09E073"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2A3CBC5A" w14:textId="375ACDAC" w:rsidR="00D82AF8" w:rsidRPr="00D82AF8" w:rsidRDefault="00D82AF8" w:rsidP="00D82AF8">
            <w:pPr>
              <w:jc w:val="center"/>
              <w:rPr>
                <w:rFonts w:ascii="Arial Narrow" w:hAnsi="Arial Narrow"/>
                <w:sz w:val="20"/>
                <w:szCs w:val="20"/>
              </w:rPr>
            </w:pPr>
          </w:p>
        </w:tc>
        <w:tc>
          <w:tcPr>
            <w:tcW w:w="7745" w:type="dxa"/>
            <w:gridSpan w:val="6"/>
            <w:vAlign w:val="center"/>
          </w:tcPr>
          <w:p w14:paraId="77128875" w14:textId="473B1D04" w:rsidR="00D82AF8" w:rsidRPr="0053209F" w:rsidRDefault="00D82AF8" w:rsidP="00D82AF8">
            <w:pPr>
              <w:rPr>
                <w:rFonts w:ascii="Arial Narrow" w:hAnsi="Arial Narrow"/>
                <w:sz w:val="20"/>
                <w:szCs w:val="20"/>
              </w:rPr>
            </w:pPr>
            <w:r w:rsidRPr="00D82AF8">
              <w:rPr>
                <w:rFonts w:ascii="Arial Narrow" w:hAnsi="Arial Narrow"/>
                <w:b/>
                <w:bCs/>
                <w:sz w:val="20"/>
                <w:szCs w:val="20"/>
              </w:rPr>
              <w:t>Indication:</w:t>
            </w:r>
            <w:r w:rsidRPr="00D82AF8">
              <w:rPr>
                <w:rFonts w:ascii="Arial Narrow" w:hAnsi="Arial Narrow"/>
                <w:sz w:val="20"/>
                <w:szCs w:val="20"/>
              </w:rPr>
              <w:t xml:space="preserve"> Central precocious puberty</w:t>
            </w:r>
          </w:p>
        </w:tc>
      </w:tr>
      <w:tr w:rsidR="00D82AF8" w:rsidRPr="001428E9" w14:paraId="6D53CF74"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7C47A2A6" w14:textId="77777777" w:rsidR="00D82AF8" w:rsidRPr="00D82AF8" w:rsidRDefault="00D82AF8" w:rsidP="00D82AF8">
            <w:pPr>
              <w:jc w:val="center"/>
              <w:rPr>
                <w:rFonts w:ascii="Arial Narrow" w:hAnsi="Arial Narrow"/>
                <w:sz w:val="20"/>
                <w:szCs w:val="20"/>
              </w:rPr>
            </w:pPr>
          </w:p>
        </w:tc>
        <w:tc>
          <w:tcPr>
            <w:tcW w:w="7745" w:type="dxa"/>
            <w:gridSpan w:val="6"/>
            <w:vAlign w:val="center"/>
          </w:tcPr>
          <w:p w14:paraId="6337C37F" w14:textId="5627C1D3" w:rsidR="00D82AF8" w:rsidRPr="0053209F" w:rsidRDefault="00D82AF8" w:rsidP="00D82AF8">
            <w:pPr>
              <w:rPr>
                <w:rFonts w:ascii="Arial Narrow" w:hAnsi="Arial Narrow"/>
                <w:sz w:val="20"/>
                <w:szCs w:val="20"/>
              </w:rPr>
            </w:pPr>
            <w:r w:rsidRPr="00D82AF8">
              <w:rPr>
                <w:rFonts w:ascii="Arial Narrow" w:hAnsi="Arial Narrow"/>
                <w:b/>
                <w:bCs/>
                <w:sz w:val="20"/>
                <w:szCs w:val="20"/>
              </w:rPr>
              <w:t>Treatment Phase:</w:t>
            </w:r>
            <w:r w:rsidRPr="00D82AF8">
              <w:rPr>
                <w:rFonts w:ascii="Arial Narrow" w:hAnsi="Arial Narrow"/>
                <w:sz w:val="20"/>
                <w:szCs w:val="20"/>
              </w:rPr>
              <w:t xml:space="preserve"> </w:t>
            </w:r>
            <w:r w:rsidRPr="0053209F">
              <w:rPr>
                <w:rFonts w:ascii="Arial Narrow" w:hAnsi="Arial Narrow"/>
                <w:sz w:val="20"/>
                <w:szCs w:val="20"/>
              </w:rPr>
              <w:t>Continuing treatment with this drug, or, switching gonadotropin releasing hormone analogue therapy</w:t>
            </w:r>
          </w:p>
        </w:tc>
      </w:tr>
      <w:tr w:rsidR="00D82AF8" w:rsidRPr="001428E9" w14:paraId="4E646FEA"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273CFF97" w14:textId="3AB6DA21" w:rsidR="00D82AF8" w:rsidRPr="00D82AF8" w:rsidRDefault="00D82AF8" w:rsidP="00D82AF8">
            <w:pPr>
              <w:jc w:val="center"/>
              <w:rPr>
                <w:rFonts w:ascii="Arial Narrow" w:hAnsi="Arial Narrow"/>
                <w:sz w:val="20"/>
                <w:szCs w:val="20"/>
              </w:rPr>
            </w:pPr>
          </w:p>
        </w:tc>
        <w:tc>
          <w:tcPr>
            <w:tcW w:w="7745" w:type="dxa"/>
            <w:gridSpan w:val="6"/>
            <w:vAlign w:val="center"/>
          </w:tcPr>
          <w:p w14:paraId="6A25FCE9" w14:textId="6FAB7281" w:rsidR="00D82AF8" w:rsidRPr="0053209F" w:rsidRDefault="00D82AF8" w:rsidP="00D82AF8">
            <w:pPr>
              <w:rPr>
                <w:rFonts w:ascii="Arial Narrow" w:hAnsi="Arial Narrow"/>
                <w:sz w:val="20"/>
                <w:szCs w:val="20"/>
              </w:rPr>
            </w:pPr>
            <w:r w:rsidRPr="00D82AF8">
              <w:rPr>
                <w:rFonts w:ascii="Arial Narrow" w:hAnsi="Arial Narrow"/>
                <w:b/>
                <w:bCs/>
                <w:sz w:val="20"/>
                <w:szCs w:val="20"/>
              </w:rPr>
              <w:t xml:space="preserve">Treatment criteria: </w:t>
            </w:r>
          </w:p>
        </w:tc>
      </w:tr>
      <w:tr w:rsidR="00D82AF8" w:rsidRPr="001428E9" w14:paraId="1142BDD7"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3AB3E56E" w14:textId="1B1CF50B" w:rsidR="00D82AF8" w:rsidRPr="00D82AF8" w:rsidRDefault="00D82AF8" w:rsidP="00D82AF8">
            <w:pPr>
              <w:jc w:val="center"/>
              <w:rPr>
                <w:rFonts w:ascii="Arial Narrow" w:hAnsi="Arial Narrow"/>
                <w:sz w:val="20"/>
                <w:szCs w:val="20"/>
              </w:rPr>
            </w:pPr>
          </w:p>
        </w:tc>
        <w:tc>
          <w:tcPr>
            <w:tcW w:w="7745" w:type="dxa"/>
            <w:gridSpan w:val="6"/>
            <w:vAlign w:val="center"/>
          </w:tcPr>
          <w:p w14:paraId="22758381" w14:textId="262C9FBA" w:rsidR="00D82AF8" w:rsidRPr="0053209F" w:rsidRDefault="00D82AF8" w:rsidP="00D82AF8">
            <w:pPr>
              <w:rPr>
                <w:rFonts w:ascii="Arial Narrow" w:hAnsi="Arial Narrow"/>
                <w:sz w:val="20"/>
                <w:szCs w:val="20"/>
              </w:rPr>
            </w:pPr>
            <w:r w:rsidRPr="0053209F">
              <w:rPr>
                <w:rFonts w:ascii="Arial Narrow" w:hAnsi="Arial Narrow"/>
                <w:sz w:val="20"/>
                <w:szCs w:val="20"/>
              </w:rPr>
              <w:t>Must be treated by a medical practitioner identifying as one of: (i) a paediatric endocrinologist, (ii) an endocrinologist specialising in paediatrics; or</w:t>
            </w:r>
          </w:p>
        </w:tc>
      </w:tr>
      <w:tr w:rsidR="00D82AF8" w:rsidRPr="001428E9" w14:paraId="7D04C513"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53B71894" w14:textId="69C32A91" w:rsidR="00D82AF8" w:rsidRPr="00D82AF8" w:rsidRDefault="00D82AF8" w:rsidP="00D82AF8">
            <w:pPr>
              <w:jc w:val="center"/>
              <w:rPr>
                <w:rFonts w:ascii="Arial Narrow" w:hAnsi="Arial Narrow"/>
                <w:sz w:val="20"/>
                <w:szCs w:val="20"/>
              </w:rPr>
            </w:pPr>
          </w:p>
        </w:tc>
        <w:tc>
          <w:tcPr>
            <w:tcW w:w="7745" w:type="dxa"/>
            <w:gridSpan w:val="6"/>
            <w:vAlign w:val="center"/>
          </w:tcPr>
          <w:p w14:paraId="3236D7E2" w14:textId="5897B037" w:rsidR="00D82AF8" w:rsidRPr="0053209F" w:rsidRDefault="00D82AF8" w:rsidP="00D82AF8">
            <w:pPr>
              <w:rPr>
                <w:rFonts w:ascii="Arial Narrow" w:hAnsi="Arial Narrow"/>
                <w:sz w:val="20"/>
                <w:szCs w:val="20"/>
              </w:rPr>
            </w:pPr>
            <w:r w:rsidRPr="00D82AF8">
              <w:rPr>
                <w:rFonts w:ascii="Arial Narrow" w:hAnsi="Arial Narrow"/>
                <w:sz w:val="20"/>
                <w:szCs w:val="20"/>
              </w:rPr>
              <w:t>Must be treated by a medical practitioner who has consulted at least one of the above mentioned specialist types, with agreement reached that the patient should be treated with this pharmaceutical benefit on this occasion</w:t>
            </w:r>
            <w:r w:rsidR="00D97843">
              <w:rPr>
                <w:rFonts w:ascii="Arial Narrow" w:hAnsi="Arial Narrow"/>
                <w:sz w:val="20"/>
                <w:szCs w:val="20"/>
              </w:rPr>
              <w:t>.</w:t>
            </w:r>
          </w:p>
        </w:tc>
      </w:tr>
      <w:tr w:rsidR="00D82AF8" w:rsidRPr="001428E9" w14:paraId="79082B9C"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1F98D730" w14:textId="77777777" w:rsidR="00D82AF8" w:rsidRPr="00D82AF8" w:rsidRDefault="00D82AF8" w:rsidP="00D82AF8">
            <w:pPr>
              <w:jc w:val="center"/>
              <w:rPr>
                <w:rFonts w:ascii="Arial Narrow" w:hAnsi="Arial Narrow"/>
                <w:sz w:val="20"/>
                <w:szCs w:val="20"/>
              </w:rPr>
            </w:pPr>
          </w:p>
        </w:tc>
        <w:tc>
          <w:tcPr>
            <w:tcW w:w="7745" w:type="dxa"/>
            <w:gridSpan w:val="6"/>
            <w:vAlign w:val="center"/>
          </w:tcPr>
          <w:p w14:paraId="4584218E" w14:textId="7BC4581F" w:rsidR="00D82AF8" w:rsidRPr="0053209F" w:rsidRDefault="00D82AF8" w:rsidP="00D82AF8">
            <w:pPr>
              <w:rPr>
                <w:rFonts w:ascii="Arial Narrow" w:hAnsi="Arial Narrow"/>
                <w:b/>
                <w:bCs/>
                <w:sz w:val="20"/>
                <w:szCs w:val="20"/>
              </w:rPr>
            </w:pPr>
            <w:r>
              <w:rPr>
                <w:rFonts w:ascii="Arial Narrow" w:hAnsi="Arial Narrow"/>
                <w:b/>
                <w:bCs/>
                <w:sz w:val="20"/>
                <w:szCs w:val="20"/>
              </w:rPr>
              <w:t>AND</w:t>
            </w:r>
          </w:p>
        </w:tc>
      </w:tr>
      <w:tr w:rsidR="00D82AF8" w:rsidRPr="001428E9" w14:paraId="56B1DEEB"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25E88674" w14:textId="0A2107BF" w:rsidR="00D82AF8" w:rsidRPr="00D82AF8" w:rsidRDefault="00D82AF8" w:rsidP="00D82AF8">
            <w:pPr>
              <w:jc w:val="center"/>
              <w:rPr>
                <w:rFonts w:ascii="Arial Narrow" w:hAnsi="Arial Narrow"/>
                <w:sz w:val="20"/>
                <w:szCs w:val="20"/>
              </w:rPr>
            </w:pPr>
          </w:p>
        </w:tc>
        <w:tc>
          <w:tcPr>
            <w:tcW w:w="7745" w:type="dxa"/>
            <w:gridSpan w:val="6"/>
            <w:vAlign w:val="center"/>
          </w:tcPr>
          <w:p w14:paraId="647AD107" w14:textId="288296D9" w:rsidR="00D82AF8" w:rsidRPr="0053209F" w:rsidRDefault="00D82AF8" w:rsidP="00D82AF8">
            <w:pPr>
              <w:rPr>
                <w:rFonts w:ascii="Arial Narrow" w:hAnsi="Arial Narrow"/>
                <w:sz w:val="20"/>
                <w:szCs w:val="20"/>
              </w:rPr>
            </w:pPr>
            <w:r w:rsidRPr="00D82AF8">
              <w:rPr>
                <w:rFonts w:ascii="Arial Narrow" w:hAnsi="Arial Narrow"/>
                <w:b/>
                <w:bCs/>
                <w:sz w:val="20"/>
                <w:szCs w:val="20"/>
              </w:rPr>
              <w:t>Treatment criteria:</w:t>
            </w:r>
          </w:p>
        </w:tc>
      </w:tr>
      <w:tr w:rsidR="00D82AF8" w:rsidRPr="001428E9" w14:paraId="0E8E1EB0" w14:textId="77777777" w:rsidTr="001B32DF">
        <w:tblPrEx>
          <w:tblCellMar>
            <w:top w:w="15" w:type="dxa"/>
            <w:bottom w:w="15" w:type="dxa"/>
          </w:tblCellMar>
          <w:tblLook w:val="04A0" w:firstRow="1" w:lastRow="0" w:firstColumn="1" w:lastColumn="0" w:noHBand="0" w:noVBand="1"/>
        </w:tblPrEx>
        <w:trPr>
          <w:cantSplit/>
          <w:trHeight w:val="20"/>
          <w:jc w:val="center"/>
        </w:trPr>
        <w:tc>
          <w:tcPr>
            <w:tcW w:w="1271" w:type="dxa"/>
            <w:vAlign w:val="center"/>
          </w:tcPr>
          <w:p w14:paraId="0517475D" w14:textId="49587704" w:rsidR="00D82AF8" w:rsidRPr="00D82AF8" w:rsidRDefault="00D82AF8" w:rsidP="00D82AF8">
            <w:pPr>
              <w:jc w:val="center"/>
              <w:rPr>
                <w:rFonts w:ascii="Arial Narrow" w:hAnsi="Arial Narrow"/>
                <w:sz w:val="20"/>
                <w:szCs w:val="20"/>
              </w:rPr>
            </w:pPr>
          </w:p>
        </w:tc>
        <w:tc>
          <w:tcPr>
            <w:tcW w:w="7745" w:type="dxa"/>
            <w:gridSpan w:val="6"/>
            <w:vAlign w:val="center"/>
          </w:tcPr>
          <w:p w14:paraId="691966EA" w14:textId="2BA793F3" w:rsidR="00D82AF8" w:rsidRPr="0053209F" w:rsidRDefault="00D82AF8" w:rsidP="00D82AF8">
            <w:pPr>
              <w:rPr>
                <w:rFonts w:ascii="Arial Narrow" w:hAnsi="Arial Narrow"/>
                <w:sz w:val="20"/>
                <w:szCs w:val="20"/>
              </w:rPr>
            </w:pPr>
            <w:r w:rsidRPr="00D82AF8">
              <w:rPr>
                <w:rFonts w:ascii="Arial Narrow" w:hAnsi="Arial Narrow"/>
                <w:sz w:val="20"/>
                <w:szCs w:val="20"/>
              </w:rPr>
              <w:t>Patient must be undergoing continuing treatment with a gonadotropin releasing hormone analogue initiated through the PBS for this PBS indication</w:t>
            </w:r>
            <w:r w:rsidR="00D97843">
              <w:rPr>
                <w:rFonts w:ascii="Arial Narrow" w:hAnsi="Arial Narrow"/>
                <w:sz w:val="20"/>
                <w:szCs w:val="20"/>
              </w:rPr>
              <w:t>.</w:t>
            </w:r>
          </w:p>
        </w:tc>
      </w:tr>
    </w:tbl>
    <w:p w14:paraId="1F54D319" w14:textId="2DE1821A" w:rsidR="00EC4130" w:rsidRPr="00F13BE3" w:rsidRDefault="00EC4130" w:rsidP="0079250E">
      <w:pPr>
        <w:pStyle w:val="Heading1"/>
        <w:keepLines/>
        <w:numPr>
          <w:ilvl w:val="0"/>
          <w:numId w:val="2"/>
        </w:numPr>
        <w:spacing w:before="240"/>
        <w:ind w:left="709" w:hanging="709"/>
        <w:rPr>
          <w:sz w:val="32"/>
          <w:szCs w:val="32"/>
        </w:rPr>
      </w:pPr>
      <w:r w:rsidRPr="00F13BE3">
        <w:rPr>
          <w:sz w:val="32"/>
          <w:szCs w:val="32"/>
        </w:rPr>
        <w:t>Comparator</w:t>
      </w:r>
    </w:p>
    <w:p w14:paraId="21305F06" w14:textId="6ADC4092" w:rsidR="002E4DE1" w:rsidRPr="006814E5" w:rsidRDefault="002E4DE1" w:rsidP="006814E5">
      <w:pPr>
        <w:pStyle w:val="3-BodyText"/>
      </w:pPr>
      <w:r>
        <w:t>The submission propose</w:t>
      </w:r>
      <w:r w:rsidR="00F13BE3">
        <w:t>d</w:t>
      </w:r>
      <w:r>
        <w:t xml:space="preserve"> </w:t>
      </w:r>
      <w:r w:rsidR="00B009CB">
        <w:t>an updated</w:t>
      </w:r>
      <w:r>
        <w:t xml:space="preserve"> injection device for </w:t>
      </w:r>
      <w:r w:rsidR="00FE4311">
        <w:t>Eligard and</w:t>
      </w:r>
      <w:r>
        <w:t xml:space="preserve"> compare</w:t>
      </w:r>
      <w:r w:rsidR="00F13BE3">
        <w:t>d</w:t>
      </w:r>
      <w:r>
        <w:t xml:space="preserve"> this to the current injection device for Eligard</w:t>
      </w:r>
      <w:r w:rsidR="00841783">
        <w:t xml:space="preserve"> in the same strengths</w:t>
      </w:r>
      <w:r>
        <w:t xml:space="preserve"> that is covered by the current PBS listings.</w:t>
      </w:r>
    </w:p>
    <w:p w14:paraId="0436B7D8" w14:textId="27811D7C" w:rsidR="00C27C1C" w:rsidRPr="00A6439B"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3D95AEAC" w14:textId="77777777" w:rsidR="00B023D3" w:rsidRPr="006E1229" w:rsidRDefault="00B023D3" w:rsidP="001B32DF">
      <w:pPr>
        <w:pStyle w:val="4-SubsectionHeading"/>
      </w:pPr>
      <w:r w:rsidRPr="006E1229">
        <w:t>Sponsor hearing</w:t>
      </w:r>
    </w:p>
    <w:p w14:paraId="572FD3FD" w14:textId="3B6BAA7B" w:rsidR="00B023D3" w:rsidRPr="008F4262" w:rsidRDefault="00B023D3" w:rsidP="001B32DF">
      <w:pPr>
        <w:widowControl w:val="0"/>
        <w:numPr>
          <w:ilvl w:val="1"/>
          <w:numId w:val="2"/>
        </w:numPr>
        <w:spacing w:after="120"/>
        <w:rPr>
          <w:rFonts w:cs="Calibri"/>
          <w:bCs/>
        </w:rPr>
      </w:pPr>
      <w:r w:rsidRPr="00F91542">
        <w:rPr>
          <w:rFonts w:cs="Calibri"/>
          <w:bCs/>
          <w:snapToGrid w:val="0"/>
        </w:rPr>
        <w:t>There was no hearing for this item.</w:t>
      </w:r>
    </w:p>
    <w:p w14:paraId="74F72AA1" w14:textId="3012AAD1" w:rsidR="00B023D3" w:rsidRPr="00A80C7B" w:rsidRDefault="00B023D3" w:rsidP="001B32DF">
      <w:pPr>
        <w:pStyle w:val="4-SubsectionHeading"/>
      </w:pPr>
      <w:r w:rsidRPr="00A80C7B">
        <w:t>Consumer comments</w:t>
      </w:r>
    </w:p>
    <w:p w14:paraId="153B2899" w14:textId="13D55511" w:rsidR="001B7453" w:rsidRDefault="001B7453" w:rsidP="001B32DF">
      <w:pPr>
        <w:pStyle w:val="3-BodyText"/>
        <w:rPr>
          <w:lang w:eastAsia="en-US"/>
        </w:rPr>
      </w:pPr>
      <w:r w:rsidRPr="00C24336">
        <w:rPr>
          <w:lang w:eastAsia="en-US"/>
        </w:rPr>
        <w:t>The PBAC noted that no consumer comments were received for this item</w:t>
      </w:r>
      <w:r>
        <w:rPr>
          <w:lang w:eastAsia="en-US"/>
        </w:rPr>
        <w:t>.</w:t>
      </w:r>
    </w:p>
    <w:p w14:paraId="098F6CC5" w14:textId="6DBD7D78" w:rsidR="002E4DE1" w:rsidRDefault="002E4DE1" w:rsidP="00D70349">
      <w:pPr>
        <w:pStyle w:val="4-SubsectionHeading"/>
        <w:rPr>
          <w:lang w:eastAsia="en-US"/>
        </w:rPr>
      </w:pPr>
      <w:r w:rsidRPr="002E4DE1">
        <w:rPr>
          <w:lang w:eastAsia="en-US"/>
        </w:rPr>
        <w:t>Clinical claim</w:t>
      </w:r>
    </w:p>
    <w:p w14:paraId="06AF47AA" w14:textId="10B2DC3A" w:rsidR="006A08E2" w:rsidRDefault="002E4DE1" w:rsidP="006814E5">
      <w:pPr>
        <w:pStyle w:val="3-BodyText"/>
        <w:rPr>
          <w:lang w:eastAsia="en-US"/>
        </w:rPr>
      </w:pPr>
      <w:bookmarkStart w:id="1" w:name="_Hlk178844036"/>
      <w:r w:rsidRPr="002E4DE1">
        <w:rPr>
          <w:lang w:eastAsia="en-US"/>
        </w:rPr>
        <w:t xml:space="preserve">The submission claimed non-inferior comparative effectiveness and non-inferior comparative safety of </w:t>
      </w:r>
      <w:r>
        <w:rPr>
          <w:lang w:eastAsia="en-US"/>
        </w:rPr>
        <w:t xml:space="preserve">Eligard with the </w:t>
      </w:r>
      <w:r w:rsidR="00B009CB">
        <w:rPr>
          <w:lang w:eastAsia="en-US"/>
        </w:rPr>
        <w:t xml:space="preserve">updated </w:t>
      </w:r>
      <w:r>
        <w:rPr>
          <w:lang w:eastAsia="en-US"/>
        </w:rPr>
        <w:t>injection device</w:t>
      </w:r>
      <w:r w:rsidRPr="002E4DE1">
        <w:rPr>
          <w:lang w:eastAsia="en-US"/>
        </w:rPr>
        <w:t xml:space="preserve"> compared</w:t>
      </w:r>
      <w:r w:rsidR="00A16E9B">
        <w:rPr>
          <w:lang w:eastAsia="en-US"/>
        </w:rPr>
        <w:t xml:space="preserve"> with</w:t>
      </w:r>
      <w:r w:rsidRPr="002E4DE1">
        <w:rPr>
          <w:lang w:eastAsia="en-US"/>
        </w:rPr>
        <w:t xml:space="preserve"> </w:t>
      </w:r>
      <w:r>
        <w:rPr>
          <w:lang w:eastAsia="en-US"/>
        </w:rPr>
        <w:t>Eligard with the</w:t>
      </w:r>
      <w:r w:rsidRPr="002E4DE1">
        <w:rPr>
          <w:lang w:eastAsia="en-US"/>
        </w:rPr>
        <w:t xml:space="preserve"> </w:t>
      </w:r>
      <w:r w:rsidR="007F3AFF">
        <w:rPr>
          <w:lang w:eastAsia="en-US"/>
        </w:rPr>
        <w:t xml:space="preserve">current </w:t>
      </w:r>
      <w:r w:rsidR="00A16E9B">
        <w:rPr>
          <w:lang w:eastAsia="en-US"/>
        </w:rPr>
        <w:t>injection device</w:t>
      </w:r>
      <w:r w:rsidR="00A16E9B" w:rsidRPr="00595138">
        <w:rPr>
          <w:lang w:eastAsia="en-US"/>
        </w:rPr>
        <w:t>.</w:t>
      </w:r>
      <w:r w:rsidR="00680C9F" w:rsidRPr="00595138">
        <w:rPr>
          <w:lang w:eastAsia="en-US"/>
        </w:rPr>
        <w:t xml:space="preserve"> </w:t>
      </w:r>
      <w:r w:rsidR="007F3AFF" w:rsidRPr="00595138">
        <w:rPr>
          <w:lang w:eastAsia="en-US"/>
        </w:rPr>
        <w:t>T</w:t>
      </w:r>
      <w:r w:rsidR="00680C9F" w:rsidRPr="00595138">
        <w:rPr>
          <w:lang w:eastAsia="en-US"/>
        </w:rPr>
        <w:t>he submission</w:t>
      </w:r>
      <w:r w:rsidR="007F3AFF" w:rsidRPr="00595138">
        <w:rPr>
          <w:lang w:eastAsia="en-US"/>
        </w:rPr>
        <w:t xml:space="preserve"> also</w:t>
      </w:r>
      <w:r w:rsidR="00680C9F" w:rsidRPr="00595138">
        <w:rPr>
          <w:lang w:eastAsia="en-US"/>
        </w:rPr>
        <w:t xml:space="preserve"> </w:t>
      </w:r>
      <w:r w:rsidR="00233199" w:rsidRPr="00595138">
        <w:rPr>
          <w:lang w:eastAsia="en-US"/>
        </w:rPr>
        <w:t xml:space="preserve">claimed </w:t>
      </w:r>
      <w:r w:rsidR="00680C9F" w:rsidRPr="00595138">
        <w:rPr>
          <w:lang w:eastAsia="en-US"/>
        </w:rPr>
        <w:t xml:space="preserve">the </w:t>
      </w:r>
      <w:r w:rsidR="00B009CB" w:rsidRPr="00595138">
        <w:rPr>
          <w:lang w:eastAsia="en-US"/>
        </w:rPr>
        <w:t xml:space="preserve">updated </w:t>
      </w:r>
      <w:r w:rsidR="00680C9F" w:rsidRPr="00595138">
        <w:rPr>
          <w:lang w:eastAsia="en-US"/>
        </w:rPr>
        <w:t>device will reduce potential handling errors.</w:t>
      </w:r>
      <w:r w:rsidR="006A08E2" w:rsidRPr="00595138">
        <w:rPr>
          <w:lang w:eastAsia="en-US"/>
        </w:rPr>
        <w:t xml:space="preserve"> </w:t>
      </w:r>
    </w:p>
    <w:p w14:paraId="316989CD" w14:textId="27CDDDB5" w:rsidR="00233199" w:rsidRPr="00E75BC3" w:rsidRDefault="00C45C66" w:rsidP="00E4574D">
      <w:pPr>
        <w:pStyle w:val="3-BodyText"/>
        <w:rPr>
          <w:snapToGrid w:val="0"/>
          <w:lang w:eastAsia="en-US"/>
        </w:rPr>
      </w:pPr>
      <w:r w:rsidRPr="00E75BC3">
        <w:rPr>
          <w:lang w:eastAsia="en-US"/>
        </w:rPr>
        <w:t xml:space="preserve">The clinical claim </w:t>
      </w:r>
      <w:r w:rsidR="00233199">
        <w:rPr>
          <w:lang w:eastAsia="en-US"/>
        </w:rPr>
        <w:t>was</w:t>
      </w:r>
      <w:r w:rsidR="00233199" w:rsidRPr="00E75BC3">
        <w:rPr>
          <w:lang w:eastAsia="en-US"/>
        </w:rPr>
        <w:t xml:space="preserve"> </w:t>
      </w:r>
      <w:r w:rsidRPr="00E75BC3">
        <w:rPr>
          <w:lang w:eastAsia="en-US"/>
        </w:rPr>
        <w:t xml:space="preserve">supported by </w:t>
      </w:r>
      <w:r w:rsidR="009D2D97" w:rsidRPr="00E75BC3">
        <w:rPr>
          <w:lang w:eastAsia="en-US"/>
        </w:rPr>
        <w:t xml:space="preserve">the TGA’s approval to vary </w:t>
      </w:r>
      <w:r w:rsidRPr="00E75BC3">
        <w:rPr>
          <w:lang w:eastAsia="en-US"/>
        </w:rPr>
        <w:t>the P</w:t>
      </w:r>
      <w:r w:rsidR="00F13BE3">
        <w:rPr>
          <w:lang w:eastAsia="en-US"/>
        </w:rPr>
        <w:t xml:space="preserve">I for </w:t>
      </w:r>
      <w:r w:rsidR="009D2D97" w:rsidRPr="00E75BC3">
        <w:rPr>
          <w:lang w:eastAsia="en-US"/>
        </w:rPr>
        <w:t>Eligard 7.5 mg, 22.5 mg, 30 mg and 45 mg</w:t>
      </w:r>
      <w:r w:rsidRPr="00E75BC3">
        <w:rPr>
          <w:lang w:eastAsia="en-US"/>
        </w:rPr>
        <w:t xml:space="preserve"> to include the addition of </w:t>
      </w:r>
      <w:r w:rsidR="009D2D97" w:rsidRPr="00E75BC3">
        <w:rPr>
          <w:lang w:eastAsia="en-US"/>
        </w:rPr>
        <w:t xml:space="preserve">the </w:t>
      </w:r>
      <w:r w:rsidRPr="00E75BC3">
        <w:rPr>
          <w:lang w:eastAsia="en-US"/>
        </w:rPr>
        <w:t xml:space="preserve">alternative pre-filled syringe assembly </w:t>
      </w:r>
      <w:r w:rsidR="009D2D97" w:rsidRPr="00E75BC3">
        <w:rPr>
          <w:lang w:eastAsia="en-US"/>
        </w:rPr>
        <w:t>for the respective strengths</w:t>
      </w:r>
      <w:r w:rsidR="006A08E2" w:rsidRPr="00E75BC3">
        <w:rPr>
          <w:lang w:eastAsia="en-US"/>
        </w:rPr>
        <w:t>.</w:t>
      </w:r>
    </w:p>
    <w:p w14:paraId="77A7D49E" w14:textId="66718BF8" w:rsidR="00E4574D" w:rsidRPr="00D8553E" w:rsidRDefault="00E4574D" w:rsidP="00E4574D">
      <w:pPr>
        <w:pStyle w:val="3-BodyText"/>
        <w:rPr>
          <w:snapToGrid w:val="0"/>
          <w:lang w:eastAsia="en-US"/>
        </w:rPr>
      </w:pPr>
      <w:r w:rsidRPr="00D8553E">
        <w:rPr>
          <w:snapToGrid w:val="0"/>
          <w:lang w:eastAsia="en-US"/>
        </w:rPr>
        <w:t>The PBAC considered that the</w:t>
      </w:r>
      <w:r w:rsidR="00F20BFC">
        <w:rPr>
          <w:snapToGrid w:val="0"/>
          <w:lang w:eastAsia="en-US"/>
        </w:rPr>
        <w:t xml:space="preserve"> </w:t>
      </w:r>
      <w:r w:rsidR="00233199">
        <w:rPr>
          <w:snapToGrid w:val="0"/>
          <w:lang w:eastAsia="en-US"/>
        </w:rPr>
        <w:t xml:space="preserve">claim of </w:t>
      </w:r>
      <w:r w:rsidRPr="00D8553E">
        <w:rPr>
          <w:snapToGrid w:val="0"/>
          <w:lang w:eastAsia="en-US"/>
        </w:rPr>
        <w:t>non-inferior comparative effectiveness was reasonable</w:t>
      </w:r>
      <w:r w:rsidR="00F20BFC">
        <w:rPr>
          <w:snapToGrid w:val="0"/>
          <w:lang w:eastAsia="en-US"/>
        </w:rPr>
        <w:t xml:space="preserve">. </w:t>
      </w:r>
    </w:p>
    <w:p w14:paraId="4E6DE379" w14:textId="149B205F" w:rsidR="00EA7AA2" w:rsidRPr="00E75BC3" w:rsidRDefault="00E4574D" w:rsidP="00F13BE3">
      <w:pPr>
        <w:pStyle w:val="3-BodyText"/>
        <w:rPr>
          <w:snapToGrid w:val="0"/>
          <w:lang w:eastAsia="en-US"/>
        </w:rPr>
      </w:pPr>
      <w:r w:rsidRPr="00D8553E">
        <w:rPr>
          <w:snapToGrid w:val="0"/>
          <w:lang w:eastAsia="en-US"/>
        </w:rPr>
        <w:t>The PBAC considered that the claim of</w:t>
      </w:r>
      <w:r w:rsidR="00EA7AA2">
        <w:rPr>
          <w:snapToGrid w:val="0"/>
          <w:lang w:eastAsia="en-US"/>
        </w:rPr>
        <w:t xml:space="preserve"> </w:t>
      </w:r>
      <w:r w:rsidRPr="00D8553E">
        <w:rPr>
          <w:snapToGrid w:val="0"/>
          <w:lang w:eastAsia="en-US"/>
        </w:rPr>
        <w:t>non-inferior comparative safety</w:t>
      </w:r>
      <w:r w:rsidR="00EA7AA2">
        <w:rPr>
          <w:snapToGrid w:val="0"/>
          <w:lang w:eastAsia="en-US"/>
        </w:rPr>
        <w:t xml:space="preserve"> </w:t>
      </w:r>
      <w:r w:rsidRPr="00D8553E">
        <w:rPr>
          <w:snapToGrid w:val="0"/>
          <w:lang w:eastAsia="en-US"/>
        </w:rPr>
        <w:t>was reasonable</w:t>
      </w:r>
      <w:r w:rsidR="00EA7AA2">
        <w:rPr>
          <w:snapToGrid w:val="0"/>
          <w:lang w:eastAsia="en-US"/>
        </w:rPr>
        <w:t>.</w:t>
      </w:r>
    </w:p>
    <w:bookmarkEnd w:id="1"/>
    <w:p w14:paraId="5FB3F071" w14:textId="0AC9C05A" w:rsidR="00CB4AA1" w:rsidRPr="00A6439B" w:rsidRDefault="00CB4AA1" w:rsidP="00CB4AA1">
      <w:pPr>
        <w:pStyle w:val="4-SubsectionHeading"/>
        <w:rPr>
          <w:lang w:eastAsia="en-US"/>
        </w:rPr>
      </w:pPr>
      <w:r w:rsidRPr="00A6439B">
        <w:rPr>
          <w:lang w:eastAsia="en-US"/>
        </w:rPr>
        <w:t>Drug cost/patient</w:t>
      </w:r>
      <w:r w:rsidRPr="00B92D62">
        <w:rPr>
          <w:lang w:eastAsia="en-US"/>
        </w:rPr>
        <w:t>/year</w:t>
      </w:r>
    </w:p>
    <w:p w14:paraId="1AD0D1C3" w14:textId="517123A6" w:rsidR="008A784B" w:rsidRDefault="008A784B" w:rsidP="008A784B">
      <w:pPr>
        <w:pStyle w:val="3-BodyText"/>
      </w:pPr>
      <w:r>
        <w:t xml:space="preserve">The submission requested that Eligard with the </w:t>
      </w:r>
      <w:r w:rsidR="00B009CB">
        <w:t>updated</w:t>
      </w:r>
      <w:r>
        <w:t xml:space="preserve"> injection device has the same approved ex-manufacturer price (AEMP) as Eligard that is currently PBS-listed ($232.55 for Eligard 1 month, $625.45 for Eligard 3 month, $833.55 for Eligard 4 month and $1,249.40 for Eligard 6 month).</w:t>
      </w:r>
    </w:p>
    <w:p w14:paraId="7EAC0F46" w14:textId="1C3AA2A3" w:rsidR="005F6767" w:rsidRPr="005F6767" w:rsidRDefault="00CB4AA1" w:rsidP="00CB4AA1">
      <w:pPr>
        <w:pStyle w:val="3-BodyText"/>
        <w:rPr>
          <w:rFonts w:cs="Calibri"/>
        </w:rPr>
      </w:pPr>
      <w:r w:rsidRPr="00A6439B">
        <w:t>The estimated drug cost/patient per year</w:t>
      </w:r>
      <w:r w:rsidR="005F6767">
        <w:t xml:space="preserve"> would be:</w:t>
      </w:r>
      <w:r w:rsidRPr="00A6439B">
        <w:t xml:space="preserve"> </w:t>
      </w:r>
    </w:p>
    <w:p w14:paraId="0B4D6EB4" w14:textId="7BC60909" w:rsidR="005F6767" w:rsidRDefault="005F6767" w:rsidP="0053209F">
      <w:pPr>
        <w:pStyle w:val="3-BodyText"/>
        <w:numPr>
          <w:ilvl w:val="0"/>
          <w:numId w:val="41"/>
        </w:numPr>
        <w:rPr>
          <w:rFonts w:cs="Calibri"/>
        </w:rPr>
      </w:pPr>
      <w:r>
        <w:lastRenderedPageBreak/>
        <w:t>$3,252</w:t>
      </w:r>
      <w:r w:rsidR="00CB4AA1">
        <w:t xml:space="preserve"> </w:t>
      </w:r>
      <w:r w:rsidR="00CB4AA1" w:rsidRPr="005D7014">
        <w:rPr>
          <w:rFonts w:cs="Calibri"/>
        </w:rPr>
        <w:t>Eligard 7.5 mg (1 month</w:t>
      </w:r>
      <w:r w:rsidR="00CB4AA1">
        <w:t>)</w:t>
      </w:r>
      <w:r>
        <w:t>, based on a dispensed price for maximum quantity (DPMQ) of $271 and 12 scripts per year</w:t>
      </w:r>
      <w:r w:rsidR="00CB4AA1">
        <w:t xml:space="preserve"> </w:t>
      </w:r>
    </w:p>
    <w:p w14:paraId="2B6D60B4" w14:textId="71741463" w:rsidR="005F6767" w:rsidRPr="005F6767" w:rsidRDefault="005F6767" w:rsidP="0053209F">
      <w:pPr>
        <w:pStyle w:val="3-BodyText"/>
        <w:numPr>
          <w:ilvl w:val="0"/>
          <w:numId w:val="41"/>
        </w:numPr>
        <w:rPr>
          <w:rFonts w:cs="Calibri"/>
        </w:rPr>
      </w:pPr>
      <w:r>
        <w:t>$2,858.24</w:t>
      </w:r>
      <w:r w:rsidR="00CB4AA1" w:rsidRPr="00A6439B">
        <w:t xml:space="preserve"> </w:t>
      </w:r>
      <w:r w:rsidR="00CB4AA1">
        <w:t>for</w:t>
      </w:r>
      <w:r w:rsidR="00CB4AA1" w:rsidRPr="005F6767">
        <w:rPr>
          <w:rFonts w:cs="Calibri"/>
        </w:rPr>
        <w:t xml:space="preserve"> Eligard 22.5 mg (3 month)</w:t>
      </w:r>
      <w:r>
        <w:t>, based on a DPMQ of $714.56 and 4 scripts per year</w:t>
      </w:r>
    </w:p>
    <w:p w14:paraId="6F9E217B" w14:textId="3F1A0E40" w:rsidR="005F6767" w:rsidRPr="005F6767" w:rsidRDefault="005F6767" w:rsidP="0053209F">
      <w:pPr>
        <w:pStyle w:val="3-BodyText"/>
        <w:numPr>
          <w:ilvl w:val="0"/>
          <w:numId w:val="41"/>
        </w:numPr>
        <w:rPr>
          <w:rFonts w:cs="Calibri"/>
        </w:rPr>
      </w:pPr>
      <w:r>
        <w:t>$2,821.59</w:t>
      </w:r>
      <w:r w:rsidR="00CB4AA1" w:rsidRPr="00A6439B">
        <w:t xml:space="preserve"> </w:t>
      </w:r>
      <w:r w:rsidR="00CB4AA1">
        <w:t>for</w:t>
      </w:r>
      <w:r w:rsidR="00CB4AA1" w:rsidRPr="005F6767">
        <w:rPr>
          <w:rFonts w:cs="Calibri"/>
        </w:rPr>
        <w:t xml:space="preserve"> Eligard 30 mg (4 month)</w:t>
      </w:r>
      <w:r>
        <w:rPr>
          <w:rFonts w:cs="Calibri"/>
        </w:rPr>
        <w:t>, based on a DPMQ of $940.53 and 3 scripts per year</w:t>
      </w:r>
    </w:p>
    <w:p w14:paraId="7B4878F0" w14:textId="2784998B" w:rsidR="00CB4AA1" w:rsidRPr="005F6767" w:rsidRDefault="005F6767" w:rsidP="0053209F">
      <w:pPr>
        <w:pStyle w:val="3-BodyText"/>
        <w:numPr>
          <w:ilvl w:val="0"/>
          <w:numId w:val="41"/>
        </w:numPr>
        <w:rPr>
          <w:rFonts w:cs="Calibri"/>
        </w:rPr>
      </w:pPr>
      <w:r>
        <w:t>$2,754.36</w:t>
      </w:r>
      <w:r w:rsidR="00CB4AA1" w:rsidRPr="00A6439B">
        <w:t xml:space="preserve"> </w:t>
      </w:r>
      <w:r w:rsidR="00CB4AA1">
        <w:t>for</w:t>
      </w:r>
      <w:r w:rsidR="00CB4AA1" w:rsidRPr="005F6767">
        <w:rPr>
          <w:rFonts w:cs="Calibri"/>
        </w:rPr>
        <w:t xml:space="preserve"> Eligard 45 mg (6 month)</w:t>
      </w:r>
      <w:r>
        <w:rPr>
          <w:rFonts w:cs="Calibri"/>
        </w:rPr>
        <w:t>, based on a DPMQ of $1,377.18 and 2 scripts per year.</w:t>
      </w:r>
      <w:r w:rsidR="00CB4AA1" w:rsidRPr="005F6767">
        <w:rPr>
          <w:rFonts w:cs="Calibri"/>
        </w:rPr>
        <w:t xml:space="preserve"> </w:t>
      </w:r>
    </w:p>
    <w:p w14:paraId="5EB16602" w14:textId="0C0EF6D3"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54DE68A0" w14:textId="7C718466" w:rsidR="008C3B2E" w:rsidRDefault="008C3B2E" w:rsidP="00136AAB">
      <w:pPr>
        <w:pStyle w:val="3-BodyText"/>
        <w:numPr>
          <w:ilvl w:val="1"/>
          <w:numId w:val="2"/>
        </w:numPr>
      </w:pPr>
      <w:r>
        <w:t xml:space="preserve">The submission’s </w:t>
      </w:r>
      <w:r w:rsidR="00EB1E58">
        <w:t>request was on</w:t>
      </w:r>
      <w:r>
        <w:t xml:space="preserve"> a cost-minimisation</w:t>
      </w:r>
      <w:r w:rsidR="00EB1E58">
        <w:t xml:space="preserve"> approach</w:t>
      </w:r>
      <w:r>
        <w:t xml:space="preserve"> of Eligard with the </w:t>
      </w:r>
      <w:r w:rsidR="00B009CB">
        <w:t xml:space="preserve">updated </w:t>
      </w:r>
      <w:r>
        <w:t>injection device compared to Eligard with the current injection device. The submission estimated the equi-effective doses to be:</w:t>
      </w:r>
    </w:p>
    <w:p w14:paraId="450DAAD1" w14:textId="33CBBC96" w:rsidR="008C3B2E" w:rsidRDefault="008C3B2E" w:rsidP="008C3B2E">
      <w:pPr>
        <w:pStyle w:val="3-BodyText"/>
        <w:numPr>
          <w:ilvl w:val="0"/>
          <w:numId w:val="41"/>
        </w:numPr>
      </w:pPr>
      <w:r>
        <w:t>Eligard 7.5 mg</w:t>
      </w:r>
      <w:r w:rsidR="00EB1E58">
        <w:t xml:space="preserve"> (</w:t>
      </w:r>
      <w:r w:rsidR="00B009CB">
        <w:t xml:space="preserve">updated </w:t>
      </w:r>
      <w:r w:rsidR="00EB1E58">
        <w:t>injection device) = Eligard 7.5 mg (current injection device)</w:t>
      </w:r>
    </w:p>
    <w:p w14:paraId="43F3B4FD" w14:textId="1D782D16" w:rsidR="00EB1E58" w:rsidRDefault="00EB1E58" w:rsidP="00EB1E58">
      <w:pPr>
        <w:pStyle w:val="3-BodyText"/>
        <w:numPr>
          <w:ilvl w:val="0"/>
          <w:numId w:val="41"/>
        </w:numPr>
      </w:pPr>
      <w:r>
        <w:t>Eligard 22.5 mg (</w:t>
      </w:r>
      <w:r w:rsidR="00B009CB">
        <w:t xml:space="preserve">updated </w:t>
      </w:r>
      <w:r>
        <w:t>injection device) = Eligard 22.5 mg (current injection device)</w:t>
      </w:r>
    </w:p>
    <w:p w14:paraId="73B1DE45" w14:textId="3FAF1BCB" w:rsidR="00EB1E58" w:rsidRDefault="00EB1E58" w:rsidP="00EB1E58">
      <w:pPr>
        <w:pStyle w:val="3-BodyText"/>
        <w:numPr>
          <w:ilvl w:val="0"/>
          <w:numId w:val="41"/>
        </w:numPr>
      </w:pPr>
      <w:r>
        <w:t>Eligard 30 mg (</w:t>
      </w:r>
      <w:r w:rsidR="00B009CB">
        <w:t xml:space="preserve">updated </w:t>
      </w:r>
      <w:r>
        <w:t>injection device) = Eligard 30 mg (current injection device)</w:t>
      </w:r>
    </w:p>
    <w:p w14:paraId="7FF9D098" w14:textId="4B1AB806" w:rsidR="00EB1E58" w:rsidRDefault="00EB1E58" w:rsidP="00EB1E58">
      <w:pPr>
        <w:pStyle w:val="3-BodyText"/>
        <w:numPr>
          <w:ilvl w:val="0"/>
          <w:numId w:val="41"/>
        </w:numPr>
      </w:pPr>
      <w:r>
        <w:t>Eligard 45 mg (</w:t>
      </w:r>
      <w:r w:rsidR="00B009CB">
        <w:t xml:space="preserve">updated </w:t>
      </w:r>
      <w:r>
        <w:t xml:space="preserve">injection device) = Eligard </w:t>
      </w:r>
      <w:r w:rsidR="003E34F4">
        <w:t>4</w:t>
      </w:r>
      <w:r>
        <w:t>5 mg (current injection device).</w:t>
      </w:r>
    </w:p>
    <w:p w14:paraId="28B6F28A" w14:textId="14011EEF" w:rsidR="00EB1E58" w:rsidRPr="00E75BC3" w:rsidRDefault="00EB1E58" w:rsidP="00853BE9">
      <w:pPr>
        <w:pStyle w:val="3-BodyText"/>
        <w:numPr>
          <w:ilvl w:val="0"/>
          <w:numId w:val="0"/>
        </w:numPr>
        <w:ind w:left="720"/>
      </w:pPr>
      <w:r w:rsidRPr="00E75BC3">
        <w:t>As summarised in paragraph 5.</w:t>
      </w:r>
      <w:r w:rsidR="00F13BE3">
        <w:t>4</w:t>
      </w:r>
      <w:r w:rsidRPr="00E75BC3">
        <w:t xml:space="preserve">, Eligard with both the </w:t>
      </w:r>
      <w:r w:rsidR="00B009CB">
        <w:t>updated</w:t>
      </w:r>
      <w:r w:rsidR="00B009CB" w:rsidRPr="00E75BC3">
        <w:t xml:space="preserve"> </w:t>
      </w:r>
      <w:r w:rsidRPr="00E75BC3">
        <w:t xml:space="preserve">and current injection devices are included in the same </w:t>
      </w:r>
      <w:r w:rsidR="00F13BE3">
        <w:t>PI</w:t>
      </w:r>
      <w:r w:rsidRPr="00E75BC3">
        <w:t xml:space="preserve"> for the doses outlined above.</w:t>
      </w:r>
    </w:p>
    <w:p w14:paraId="38E11130" w14:textId="620F3549" w:rsidR="00136AAB" w:rsidRDefault="00136AAB" w:rsidP="00136AAB">
      <w:pPr>
        <w:pStyle w:val="3-BodyText"/>
        <w:numPr>
          <w:ilvl w:val="1"/>
          <w:numId w:val="2"/>
        </w:numPr>
      </w:pPr>
      <w:r>
        <w:t xml:space="preserve">The submission </w:t>
      </w:r>
      <w:r w:rsidR="00DC5476">
        <w:t>estimated</w:t>
      </w:r>
      <w:r>
        <w:t xml:space="preserve"> </w:t>
      </w:r>
      <w:r w:rsidRPr="00EB31AF">
        <w:t xml:space="preserve">that there </w:t>
      </w:r>
      <w:r>
        <w:t>would be</w:t>
      </w:r>
      <w:r w:rsidRPr="00EB31AF">
        <w:t xml:space="preserve"> no </w:t>
      </w:r>
      <w:r>
        <w:t>net</w:t>
      </w:r>
      <w:r w:rsidRPr="00EB31AF">
        <w:t xml:space="preserve"> financial implications</w:t>
      </w:r>
      <w:r>
        <w:t xml:space="preserve"> </w:t>
      </w:r>
      <w:r w:rsidR="00DC5476">
        <w:t xml:space="preserve">to the PBS </w:t>
      </w:r>
      <w:r>
        <w:t xml:space="preserve">if Eligard with the </w:t>
      </w:r>
      <w:r w:rsidR="00662B91">
        <w:t xml:space="preserve">updated </w:t>
      </w:r>
      <w:r>
        <w:t>device is recommended for PBS listing, as it will only replace the current Eligard products</w:t>
      </w:r>
      <w:r w:rsidR="00DC5476">
        <w:t xml:space="preserve"> that are PBS-listed</w:t>
      </w:r>
      <w:r w:rsidRPr="00EB31AF">
        <w:t>.</w:t>
      </w:r>
    </w:p>
    <w:p w14:paraId="53AE5A14" w14:textId="368AA3C1" w:rsidR="00F26D80" w:rsidRDefault="00831B88" w:rsidP="00F26D80">
      <w:pPr>
        <w:pStyle w:val="4-SubsectionHeading"/>
        <w:rPr>
          <w:b w:val="0"/>
          <w:bCs/>
          <w:i w:val="0"/>
          <w:iCs/>
          <w:color w:val="FF0000"/>
          <w:lang w:eastAsia="en-US"/>
        </w:rPr>
      </w:pPr>
      <w:r>
        <w:rPr>
          <w:lang w:eastAsia="en-US"/>
        </w:rPr>
        <w:t>Quality use of medicines</w:t>
      </w:r>
    </w:p>
    <w:p w14:paraId="758DC845" w14:textId="11129021" w:rsidR="00170C4D" w:rsidRPr="001C46FA" w:rsidRDefault="006E791B" w:rsidP="006C7876">
      <w:pPr>
        <w:pStyle w:val="3-BodyText"/>
        <w:rPr>
          <w:bCs/>
          <w:iCs/>
          <w:lang w:eastAsia="en-US"/>
        </w:rPr>
      </w:pPr>
      <w:r w:rsidRPr="00E75BC3">
        <w:rPr>
          <w:bCs/>
          <w:iCs/>
          <w:lang w:eastAsia="en-US"/>
        </w:rPr>
        <w:t>The sponsor</w:t>
      </w:r>
      <w:r w:rsidR="00D0530F" w:rsidRPr="00E75BC3">
        <w:rPr>
          <w:bCs/>
          <w:iCs/>
          <w:lang w:eastAsia="en-US"/>
        </w:rPr>
        <w:t xml:space="preserve"> </w:t>
      </w:r>
      <w:r w:rsidR="00E75BC3">
        <w:rPr>
          <w:bCs/>
          <w:iCs/>
          <w:lang w:eastAsia="en-US"/>
        </w:rPr>
        <w:t>wa</w:t>
      </w:r>
      <w:r w:rsidR="002119CC" w:rsidRPr="00E75BC3">
        <w:rPr>
          <w:bCs/>
          <w:iCs/>
          <w:lang w:eastAsia="en-US"/>
        </w:rPr>
        <w:t>s asked to provide</w:t>
      </w:r>
      <w:r w:rsidR="00EB1E58" w:rsidRPr="00E75BC3">
        <w:rPr>
          <w:bCs/>
          <w:iCs/>
          <w:lang w:eastAsia="en-US"/>
        </w:rPr>
        <w:t xml:space="preserve"> details of</w:t>
      </w:r>
      <w:r w:rsidR="002119CC" w:rsidRPr="00E75BC3">
        <w:rPr>
          <w:bCs/>
          <w:iCs/>
          <w:lang w:eastAsia="en-US"/>
        </w:rPr>
        <w:t xml:space="preserve"> </w:t>
      </w:r>
      <w:r w:rsidR="00D0530F" w:rsidRPr="00E75BC3">
        <w:rPr>
          <w:bCs/>
          <w:iCs/>
          <w:lang w:eastAsia="en-US"/>
        </w:rPr>
        <w:t>any education initiatives planned for patients and health professionals on the</w:t>
      </w:r>
      <w:r w:rsidR="00662B91">
        <w:rPr>
          <w:bCs/>
          <w:iCs/>
          <w:lang w:eastAsia="en-US"/>
        </w:rPr>
        <w:t xml:space="preserve"> updated </w:t>
      </w:r>
      <w:r w:rsidR="00D0530F" w:rsidRPr="00E75BC3">
        <w:rPr>
          <w:bCs/>
          <w:iCs/>
          <w:lang w:eastAsia="en-US"/>
        </w:rPr>
        <w:t xml:space="preserve">device, </w:t>
      </w:r>
      <w:r w:rsidR="0045555E" w:rsidRPr="00E75BC3">
        <w:rPr>
          <w:bCs/>
          <w:iCs/>
          <w:lang w:eastAsia="en-US"/>
        </w:rPr>
        <w:t xml:space="preserve">such as </w:t>
      </w:r>
      <w:r w:rsidR="00D0530F" w:rsidRPr="00E75BC3">
        <w:rPr>
          <w:bCs/>
          <w:iCs/>
          <w:lang w:eastAsia="en-US"/>
        </w:rPr>
        <w:t xml:space="preserve">education on using the </w:t>
      </w:r>
      <w:r w:rsidR="00662B91">
        <w:rPr>
          <w:bCs/>
          <w:iCs/>
          <w:lang w:eastAsia="en-US"/>
        </w:rPr>
        <w:t>updated</w:t>
      </w:r>
      <w:r w:rsidR="00662B91" w:rsidRPr="00E75BC3">
        <w:rPr>
          <w:bCs/>
          <w:iCs/>
          <w:lang w:eastAsia="en-US"/>
        </w:rPr>
        <w:t xml:space="preserve"> </w:t>
      </w:r>
      <w:r w:rsidR="00D0530F" w:rsidRPr="00E75BC3">
        <w:rPr>
          <w:bCs/>
          <w:iCs/>
          <w:lang w:eastAsia="en-US"/>
        </w:rPr>
        <w:t>device, to ensure it is administered appropriately and to support quality use of medicines</w:t>
      </w:r>
      <w:r w:rsidR="00E75BC3">
        <w:rPr>
          <w:bCs/>
          <w:iCs/>
          <w:lang w:eastAsia="en-US"/>
        </w:rPr>
        <w:t>, however no details of planned education initiatives were provided</w:t>
      </w:r>
      <w:r w:rsidR="00292B82" w:rsidRPr="001C46FA">
        <w:rPr>
          <w:bCs/>
          <w:iCs/>
          <w:lang w:eastAsia="en-US"/>
        </w:rPr>
        <w:t xml:space="preserve">. </w:t>
      </w:r>
    </w:p>
    <w:p w14:paraId="1F7EB0F9" w14:textId="77777777" w:rsidR="005A16B7" w:rsidRPr="00E75BC3" w:rsidRDefault="005A16B7" w:rsidP="005A16B7">
      <w:pPr>
        <w:pStyle w:val="2-SectionHeading"/>
      </w:pPr>
      <w:r w:rsidRPr="00E75BC3">
        <w:t>PBAC Outcome</w:t>
      </w:r>
    </w:p>
    <w:p w14:paraId="48936670" w14:textId="3A042B9E" w:rsidR="00411C24" w:rsidRDefault="0006712A" w:rsidP="00411C24">
      <w:pPr>
        <w:pStyle w:val="3-BodyText"/>
      </w:pPr>
      <w:r w:rsidRPr="0006712A">
        <w:t xml:space="preserve">The PBAC recommended </w:t>
      </w:r>
      <w:r w:rsidR="00363D4C">
        <w:t xml:space="preserve">Eligard </w:t>
      </w:r>
      <w:r w:rsidR="00411C24">
        <w:t>with a</w:t>
      </w:r>
      <w:r w:rsidR="00662B91">
        <w:t>n updated</w:t>
      </w:r>
      <w:r w:rsidR="00411C24">
        <w:t xml:space="preserve"> injection device be included in the existing PBS listings for leuprorelin (</w:t>
      </w:r>
      <w:r w:rsidR="00411C24" w:rsidRPr="004C5C15">
        <w:t>Eligard</w:t>
      </w:r>
      <w:r w:rsidR="00411C24">
        <w:t xml:space="preserve">), alongside Eligard </w:t>
      </w:r>
      <w:r w:rsidR="004637B4">
        <w:t xml:space="preserve">with </w:t>
      </w:r>
      <w:r w:rsidR="00411C24">
        <w:t>the current injection device, in the following forms:</w:t>
      </w:r>
    </w:p>
    <w:p w14:paraId="59CDABE1" w14:textId="77777777" w:rsidR="00411C24" w:rsidRDefault="00411C24" w:rsidP="00411C24">
      <w:pPr>
        <w:pStyle w:val="3-BodyText"/>
        <w:numPr>
          <w:ilvl w:val="0"/>
          <w:numId w:val="41"/>
        </w:numPr>
      </w:pPr>
      <w:r>
        <w:t>Suspension for subcutaneous injection (modified release) containing leuprorelin acetate 7.5 mg, injection set</w:t>
      </w:r>
    </w:p>
    <w:p w14:paraId="4247C4BC" w14:textId="77777777" w:rsidR="00411C24" w:rsidRDefault="00411C24" w:rsidP="00411C24">
      <w:pPr>
        <w:pStyle w:val="3-BodyText"/>
        <w:numPr>
          <w:ilvl w:val="0"/>
          <w:numId w:val="41"/>
        </w:numPr>
      </w:pPr>
      <w:r>
        <w:lastRenderedPageBreak/>
        <w:t>Suspension for subcutaneous injection (modified release) containing leuprorelin acetate 22.5 mg, injection set</w:t>
      </w:r>
    </w:p>
    <w:p w14:paraId="56532CA6" w14:textId="77777777" w:rsidR="00411C24" w:rsidRDefault="00411C24" w:rsidP="00411C24">
      <w:pPr>
        <w:pStyle w:val="3-BodyText"/>
        <w:numPr>
          <w:ilvl w:val="0"/>
          <w:numId w:val="41"/>
        </w:numPr>
      </w:pPr>
      <w:r>
        <w:t>Suspension for subcutaneous injection (modified release) containing leuprorelin acetate 30 mg, injection set</w:t>
      </w:r>
    </w:p>
    <w:p w14:paraId="4FE4B9AA" w14:textId="77777777" w:rsidR="00411C24" w:rsidRDefault="00411C24" w:rsidP="00411C24">
      <w:pPr>
        <w:pStyle w:val="3-BodyText"/>
        <w:numPr>
          <w:ilvl w:val="0"/>
          <w:numId w:val="41"/>
        </w:numPr>
      </w:pPr>
      <w:r>
        <w:t>Suspension for subcutaneous injection (modified release) containing leuprorelin acetate 45 mg, injection set.</w:t>
      </w:r>
    </w:p>
    <w:p w14:paraId="32CAF8FB" w14:textId="5F1994B9" w:rsidR="004637B4" w:rsidRDefault="004637B4" w:rsidP="00E75BC3">
      <w:pPr>
        <w:pStyle w:val="3-BodyText"/>
      </w:pPr>
      <w:bookmarkStart w:id="2" w:name="_Hlk183001699"/>
      <w:r>
        <w:t xml:space="preserve">The PBAC noted the intention was for the </w:t>
      </w:r>
      <w:r w:rsidR="00BB23FF">
        <w:t>updated</w:t>
      </w:r>
      <w:r w:rsidR="00662B91">
        <w:t xml:space="preserve"> </w:t>
      </w:r>
      <w:r>
        <w:t>injection device to replace the currently PBS-listed injection device of Eligard</w:t>
      </w:r>
      <w:r w:rsidR="00215F9A">
        <w:t>.</w:t>
      </w:r>
    </w:p>
    <w:bookmarkEnd w:id="2"/>
    <w:p w14:paraId="4D01F55A" w14:textId="6E5E66CE" w:rsidR="001A30C1" w:rsidRDefault="003E34F4" w:rsidP="00EB3DC2">
      <w:pPr>
        <w:pStyle w:val="3-BodyText"/>
      </w:pPr>
      <w:r w:rsidRPr="00EB3DC2">
        <w:t>The</w:t>
      </w:r>
      <w:r w:rsidRPr="001A30C1">
        <w:t xml:space="preserve"> PBAC accepted </w:t>
      </w:r>
      <w:r>
        <w:t>Eligard with the current injection device</w:t>
      </w:r>
      <w:r w:rsidRPr="001A30C1">
        <w:t xml:space="preserve"> as </w:t>
      </w:r>
      <w:r>
        <w:t xml:space="preserve">the </w:t>
      </w:r>
      <w:r w:rsidRPr="001A30C1">
        <w:t xml:space="preserve">comparator. </w:t>
      </w:r>
      <w:r w:rsidR="001A30C1" w:rsidRPr="001A30C1">
        <w:t>The PBAC noted the TGA</w:t>
      </w:r>
      <w:r w:rsidR="008D1683">
        <w:t xml:space="preserve"> approved a variation to the P</w:t>
      </w:r>
      <w:r w:rsidR="004637B4">
        <w:t>I</w:t>
      </w:r>
      <w:r w:rsidR="008D1683">
        <w:t xml:space="preserve"> for Eligard 7.5 mg, 22.5 mg, 30 mg and 45 mg to inclu</w:t>
      </w:r>
      <w:r>
        <w:t>de</w:t>
      </w:r>
      <w:r w:rsidR="00662B91">
        <w:t xml:space="preserve"> the addition of the alternative pre-filled syringe assembly for the respective strengths</w:t>
      </w:r>
      <w:r>
        <w:t>.</w:t>
      </w:r>
      <w:r w:rsidR="001A30C1" w:rsidRPr="001A30C1">
        <w:t xml:space="preserve"> The PBAC advised the equi-effective doses were: </w:t>
      </w:r>
    </w:p>
    <w:p w14:paraId="5F793739" w14:textId="369AEB3E" w:rsidR="00DF7150" w:rsidRDefault="00DF7150" w:rsidP="00595138">
      <w:pPr>
        <w:pStyle w:val="3-BodyText"/>
        <w:numPr>
          <w:ilvl w:val="0"/>
          <w:numId w:val="45"/>
        </w:numPr>
        <w:ind w:left="1134"/>
      </w:pPr>
      <w:r>
        <w:t>Eligard 7.5 mg (</w:t>
      </w:r>
      <w:r w:rsidR="00662B91">
        <w:t xml:space="preserve">updated </w:t>
      </w:r>
      <w:r>
        <w:t>injection device) = Eligard 7.5 mg (current injection device)</w:t>
      </w:r>
    </w:p>
    <w:p w14:paraId="48485EF2" w14:textId="41A9EDF7" w:rsidR="00DF7150" w:rsidRDefault="00DF7150" w:rsidP="00595138">
      <w:pPr>
        <w:pStyle w:val="3-BodyText"/>
        <w:numPr>
          <w:ilvl w:val="0"/>
          <w:numId w:val="45"/>
        </w:numPr>
        <w:ind w:left="1134"/>
      </w:pPr>
      <w:r>
        <w:t>Eligard 22.5 mg (</w:t>
      </w:r>
      <w:r w:rsidR="00662B91">
        <w:t>updated</w:t>
      </w:r>
      <w:r>
        <w:t xml:space="preserve"> injection device) = Eligard 22.5 mg (current injection device)</w:t>
      </w:r>
    </w:p>
    <w:p w14:paraId="4554CF5B" w14:textId="7CC8ED85" w:rsidR="004637B4" w:rsidRDefault="00DF7150" w:rsidP="00595138">
      <w:pPr>
        <w:pStyle w:val="3-BodyText"/>
        <w:numPr>
          <w:ilvl w:val="0"/>
          <w:numId w:val="45"/>
        </w:numPr>
        <w:ind w:left="1134"/>
      </w:pPr>
      <w:r>
        <w:t>Eligard 30 mg (</w:t>
      </w:r>
      <w:r w:rsidR="00662B91">
        <w:t xml:space="preserve">updated </w:t>
      </w:r>
      <w:r>
        <w:t>injection device) = Eligard 30 mg (current injection device)</w:t>
      </w:r>
    </w:p>
    <w:p w14:paraId="54F95D50" w14:textId="20E0E5AB" w:rsidR="004637B4" w:rsidRDefault="00DF7150" w:rsidP="00595138">
      <w:pPr>
        <w:pStyle w:val="3-BodyText"/>
        <w:numPr>
          <w:ilvl w:val="0"/>
          <w:numId w:val="45"/>
        </w:numPr>
        <w:ind w:left="1134"/>
      </w:pPr>
      <w:r>
        <w:t>Eligard 45 mg (</w:t>
      </w:r>
      <w:r w:rsidR="00662B91">
        <w:t xml:space="preserve">updated </w:t>
      </w:r>
      <w:r>
        <w:t xml:space="preserve">injection device) = Eligard </w:t>
      </w:r>
      <w:r w:rsidR="003E34F4">
        <w:t>4</w:t>
      </w:r>
      <w:r>
        <w:t>5 mg (current injection device).</w:t>
      </w:r>
    </w:p>
    <w:p w14:paraId="0A584907" w14:textId="6AA1F644" w:rsidR="004637B4" w:rsidRDefault="004637B4" w:rsidP="004637B4">
      <w:pPr>
        <w:pStyle w:val="3-BodyText"/>
      </w:pPr>
      <w:r w:rsidRPr="004637B4">
        <w:t xml:space="preserve">The PBAC noted the listing of Eligard with the </w:t>
      </w:r>
      <w:r w:rsidR="00662B91">
        <w:t>updated</w:t>
      </w:r>
      <w:r w:rsidR="00662B91" w:rsidRPr="004637B4">
        <w:t xml:space="preserve"> </w:t>
      </w:r>
      <w:r w:rsidRPr="004637B4">
        <w:t>injection device is expected to have no net cost to the PBS.</w:t>
      </w:r>
    </w:p>
    <w:p w14:paraId="1F2D5297" w14:textId="0FA74607" w:rsidR="00D111A9" w:rsidRDefault="00D111A9">
      <w:pPr>
        <w:pStyle w:val="3-BodyText"/>
      </w:pPr>
      <w:r w:rsidRPr="00D111A9">
        <w:t xml:space="preserve">The PBAC noted that its recommendation was on a cost-minimisation basis and advised that, because </w:t>
      </w:r>
      <w:r>
        <w:t>Eliga</w:t>
      </w:r>
      <w:r w:rsidR="00821428">
        <w:t xml:space="preserve">rd </w:t>
      </w:r>
      <w:r w:rsidRPr="00D111A9">
        <w:t xml:space="preserve">with the </w:t>
      </w:r>
      <w:r w:rsidR="00662B91">
        <w:t>updated</w:t>
      </w:r>
      <w:r w:rsidR="00662B91" w:rsidRPr="00D111A9">
        <w:t xml:space="preserve"> </w:t>
      </w:r>
      <w:r w:rsidRPr="00D111A9">
        <w:t>injection device is not expected to provide a substantial and clinically relevant improvement in efficacy, or reduction of toxicity, over Eligard with the current injection device</w:t>
      </w:r>
      <w:r w:rsidR="00A60383">
        <w:t xml:space="preserve"> currently PBS-listed</w:t>
      </w:r>
      <w:r w:rsidRPr="00D111A9">
        <w:t xml:space="preserve">, or not expected to address a high and urgent unmet clinical need, the criteria prescribed by the </w:t>
      </w:r>
      <w:r w:rsidRPr="00E75BC3">
        <w:rPr>
          <w:i/>
          <w:iCs/>
        </w:rPr>
        <w:t xml:space="preserve">National Health (Pharmaceuticals and Vaccines – Cost Recovery) Regulations 2022 </w:t>
      </w:r>
      <w:r w:rsidRPr="00D111A9">
        <w:t>for Pricing Pathway A were not met.</w:t>
      </w:r>
    </w:p>
    <w:p w14:paraId="0528E3A1" w14:textId="3916879D" w:rsidR="00C603F2" w:rsidRDefault="00C603F2">
      <w:pPr>
        <w:pStyle w:val="3-BodyText"/>
      </w:pPr>
      <w:r>
        <w:t>The PBAC noted that this submission is not eligible for an Independent Review because it received a positive recommendation.</w:t>
      </w:r>
    </w:p>
    <w:p w14:paraId="0F96600A" w14:textId="77777777" w:rsidR="00C46E23" w:rsidRPr="00525B39" w:rsidRDefault="00C46E23" w:rsidP="00C46E23">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34D297B" w14:textId="22D09338" w:rsidR="00C46E23" w:rsidRDefault="00C46E23" w:rsidP="00C46E23">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6756A754" w14:textId="77777777" w:rsidR="00B51DA7" w:rsidRPr="00E75BC3" w:rsidRDefault="00B51DA7" w:rsidP="00B51DA7">
      <w:pPr>
        <w:pStyle w:val="2-SectionHeading"/>
      </w:pPr>
      <w:r w:rsidRPr="00E75BC3">
        <w:t>Recommended listing</w:t>
      </w:r>
    </w:p>
    <w:p w14:paraId="3FDD3B96" w14:textId="66EA5213" w:rsidR="00B51DA7" w:rsidRPr="00E75BC3" w:rsidRDefault="00B51DA7" w:rsidP="00E75BC3">
      <w:pPr>
        <w:pStyle w:val="3-BodyText"/>
        <w:rPr>
          <w:b/>
          <w:snapToGrid w:val="0"/>
        </w:rPr>
      </w:pPr>
      <w:r w:rsidRPr="009306D1">
        <w:rPr>
          <w:rFonts w:cs="Arial"/>
          <w:bCs/>
          <w:snapToGrid w:val="0"/>
        </w:rPr>
        <w:t>No change to the existing listing</w:t>
      </w:r>
      <w:r w:rsidR="00E75BC3">
        <w:rPr>
          <w:rFonts w:cs="Arial"/>
          <w:bCs/>
          <w:snapToGrid w:val="0"/>
        </w:rPr>
        <w:t>s</w:t>
      </w:r>
      <w:r w:rsidR="00A07A62">
        <w:rPr>
          <w:rFonts w:cs="Arial"/>
          <w:bCs/>
          <w:snapToGrid w:val="0"/>
        </w:rPr>
        <w:t>:</w:t>
      </w:r>
      <w:r w:rsidR="002B3F5C">
        <w:rPr>
          <w:rFonts w:cs="Arial"/>
          <w:bCs/>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2B3F5C" w:rsidRPr="001428E9" w14:paraId="5A2978E3" w14:textId="77777777" w:rsidTr="00E84BDC">
        <w:trPr>
          <w:cantSplit/>
          <w:trHeight w:val="20"/>
        </w:trPr>
        <w:tc>
          <w:tcPr>
            <w:tcW w:w="3939" w:type="dxa"/>
            <w:gridSpan w:val="2"/>
            <w:vAlign w:val="center"/>
          </w:tcPr>
          <w:p w14:paraId="00191332" w14:textId="77777777" w:rsidR="002B3F5C" w:rsidRPr="001428E9" w:rsidRDefault="002B3F5C" w:rsidP="00E84BDC">
            <w:pPr>
              <w:keepLines/>
              <w:rPr>
                <w:rFonts w:ascii="Arial Narrow" w:hAnsi="Arial Narrow" w:cs="Arial"/>
                <w:b/>
                <w:bCs/>
                <w:sz w:val="20"/>
                <w:szCs w:val="20"/>
              </w:rPr>
            </w:pPr>
            <w:r w:rsidRPr="001428E9">
              <w:rPr>
                <w:rFonts w:ascii="Arial Narrow" w:hAnsi="Arial Narrow" w:cs="Arial"/>
                <w:b/>
                <w:bCs/>
                <w:sz w:val="20"/>
                <w:szCs w:val="20"/>
              </w:rPr>
              <w:t>MEDICINAL PRODUCT</w:t>
            </w:r>
          </w:p>
          <w:p w14:paraId="5D020276" w14:textId="77777777" w:rsidR="002B3F5C" w:rsidRPr="001428E9" w:rsidRDefault="002B3F5C" w:rsidP="00E84BDC">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31254388" w14:textId="77777777" w:rsidR="002B3F5C" w:rsidRPr="001428E9" w:rsidRDefault="002B3F5C" w:rsidP="00E84BDC">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7D9C97A3" w14:textId="77777777" w:rsidR="002B3F5C" w:rsidRPr="001428E9" w:rsidRDefault="002B3F5C" w:rsidP="00E84BDC">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7B72433E" w14:textId="77777777" w:rsidR="002B3F5C" w:rsidRPr="001428E9" w:rsidRDefault="002B3F5C" w:rsidP="00E84BDC">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98AAB9D" w14:textId="77777777" w:rsidR="002B3F5C" w:rsidRPr="001428E9" w:rsidRDefault="002B3F5C" w:rsidP="00E84BDC">
            <w:pPr>
              <w:keepLines/>
              <w:jc w:val="center"/>
              <w:rPr>
                <w:rFonts w:ascii="Arial Narrow" w:hAnsi="Arial Narrow" w:cs="Arial"/>
                <w:b/>
                <w:sz w:val="20"/>
                <w:szCs w:val="20"/>
              </w:rPr>
            </w:pPr>
            <w:r w:rsidRPr="001428E9">
              <w:rPr>
                <w:rFonts w:ascii="Arial Narrow" w:hAnsi="Arial Narrow" w:cs="Arial"/>
                <w:b/>
                <w:sz w:val="20"/>
                <w:szCs w:val="20"/>
              </w:rPr>
              <w:t>№.of</w:t>
            </w:r>
          </w:p>
          <w:p w14:paraId="07E69D40" w14:textId="77777777" w:rsidR="002B3F5C" w:rsidRPr="001428E9" w:rsidRDefault="002B3F5C" w:rsidP="00E84BDC">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352B535A" w14:textId="77777777" w:rsidR="002B3F5C" w:rsidRPr="001428E9" w:rsidRDefault="002B3F5C" w:rsidP="00E84BDC">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2B3F5C" w:rsidRPr="001428E9" w14:paraId="633F9D38" w14:textId="77777777" w:rsidTr="00E84BDC">
        <w:trPr>
          <w:cantSplit/>
          <w:trHeight w:val="20"/>
        </w:trPr>
        <w:tc>
          <w:tcPr>
            <w:tcW w:w="9016" w:type="dxa"/>
            <w:gridSpan w:val="7"/>
            <w:vAlign w:val="center"/>
          </w:tcPr>
          <w:p w14:paraId="040F8A77" w14:textId="77777777" w:rsidR="002B3F5C" w:rsidRPr="001428E9" w:rsidRDefault="002B3F5C" w:rsidP="00E84BDC">
            <w:pPr>
              <w:keepLines/>
              <w:rPr>
                <w:rFonts w:ascii="Arial Narrow" w:hAnsi="Arial Narrow" w:cs="Arial"/>
                <w:sz w:val="20"/>
                <w:szCs w:val="20"/>
              </w:rPr>
            </w:pPr>
            <w:r>
              <w:rPr>
                <w:rFonts w:ascii="Arial Narrow" w:hAnsi="Arial Narrow" w:cs="Arial"/>
                <w:sz w:val="20"/>
                <w:szCs w:val="20"/>
              </w:rPr>
              <w:lastRenderedPageBreak/>
              <w:t>LEUPRORELIN</w:t>
            </w:r>
          </w:p>
        </w:tc>
      </w:tr>
      <w:tr w:rsidR="002B3F5C" w:rsidRPr="001428E9" w14:paraId="34517319" w14:textId="77777777" w:rsidTr="00E84BDC">
        <w:trPr>
          <w:cantSplit/>
          <w:trHeight w:val="20"/>
        </w:trPr>
        <w:tc>
          <w:tcPr>
            <w:tcW w:w="3939" w:type="dxa"/>
            <w:gridSpan w:val="2"/>
            <w:vAlign w:val="center"/>
          </w:tcPr>
          <w:p w14:paraId="1A7F4AB5" w14:textId="77777777" w:rsidR="002B3F5C" w:rsidRPr="001428E9" w:rsidRDefault="002B3F5C" w:rsidP="00E84BDC">
            <w:pPr>
              <w:keepLines/>
              <w:jc w:val="left"/>
              <w:rPr>
                <w:rFonts w:ascii="Arial Narrow" w:hAnsi="Arial Narrow" w:cs="Arial"/>
                <w:sz w:val="20"/>
                <w:szCs w:val="20"/>
              </w:rPr>
            </w:pPr>
            <w:r>
              <w:rPr>
                <w:rFonts w:ascii="Arial Narrow" w:hAnsi="Arial Narrow" w:cs="Arial"/>
                <w:sz w:val="20"/>
                <w:szCs w:val="20"/>
              </w:rPr>
              <w:t>leuprorelin acetate 7.5 mg modified release injection [1 syringe] (&amp;) inert substance diluent [1 syringe], 1 pack</w:t>
            </w:r>
          </w:p>
        </w:tc>
        <w:tc>
          <w:tcPr>
            <w:tcW w:w="811" w:type="dxa"/>
            <w:vAlign w:val="center"/>
          </w:tcPr>
          <w:p w14:paraId="2061C1AC" w14:textId="77777777" w:rsidR="002B3F5C" w:rsidRPr="001428E9" w:rsidRDefault="002B3F5C" w:rsidP="00E84BDC">
            <w:pPr>
              <w:keepLines/>
              <w:jc w:val="center"/>
              <w:rPr>
                <w:rFonts w:ascii="Arial Narrow" w:hAnsi="Arial Narrow" w:cs="Arial"/>
                <w:sz w:val="20"/>
                <w:szCs w:val="20"/>
              </w:rPr>
            </w:pPr>
            <w:r>
              <w:rPr>
                <w:rFonts w:ascii="Arial Narrow" w:hAnsi="Arial Narrow" w:cs="Arial"/>
                <w:sz w:val="20"/>
                <w:szCs w:val="20"/>
              </w:rPr>
              <w:t>8707G</w:t>
            </w:r>
          </w:p>
        </w:tc>
        <w:tc>
          <w:tcPr>
            <w:tcW w:w="812" w:type="dxa"/>
            <w:vAlign w:val="center"/>
          </w:tcPr>
          <w:p w14:paraId="614F94A3" w14:textId="77777777" w:rsidR="002B3F5C" w:rsidRPr="001428E9" w:rsidRDefault="002B3F5C" w:rsidP="00E84BDC">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4506110C" w14:textId="77777777" w:rsidR="002B3F5C" w:rsidRPr="001428E9" w:rsidRDefault="002B3F5C" w:rsidP="00E84BDC">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14C8DF6A" w14:textId="77777777" w:rsidR="002B3F5C" w:rsidRPr="001428E9" w:rsidRDefault="002B3F5C" w:rsidP="00E84BDC">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792FA81E" w14:textId="77777777" w:rsidR="002B3F5C" w:rsidRPr="001428E9" w:rsidRDefault="002B3F5C" w:rsidP="00E84BDC">
            <w:pPr>
              <w:keepLines/>
              <w:rPr>
                <w:rFonts w:ascii="Arial Narrow" w:hAnsi="Arial Narrow" w:cs="Arial"/>
                <w:sz w:val="20"/>
                <w:szCs w:val="20"/>
              </w:rPr>
            </w:pPr>
            <w:r>
              <w:rPr>
                <w:rFonts w:ascii="Arial Narrow" w:hAnsi="Arial Narrow" w:cs="Arial"/>
                <w:sz w:val="20"/>
                <w:szCs w:val="20"/>
              </w:rPr>
              <w:t>Eligard 1 month</w:t>
            </w:r>
          </w:p>
        </w:tc>
      </w:tr>
      <w:tr w:rsidR="002B3F5C" w:rsidRPr="001428E9" w14:paraId="3AF7EE12" w14:textId="77777777" w:rsidTr="00E84BDC">
        <w:trPr>
          <w:cantSplit/>
          <w:trHeight w:val="20"/>
        </w:trPr>
        <w:tc>
          <w:tcPr>
            <w:tcW w:w="3939" w:type="dxa"/>
            <w:gridSpan w:val="2"/>
            <w:vAlign w:val="center"/>
          </w:tcPr>
          <w:p w14:paraId="33B944A6" w14:textId="77777777" w:rsidR="002B3F5C" w:rsidRPr="001428E9" w:rsidRDefault="002B3F5C" w:rsidP="00E84BDC">
            <w:pPr>
              <w:keepLines/>
              <w:jc w:val="left"/>
              <w:rPr>
                <w:rFonts w:ascii="Arial Narrow" w:hAnsi="Arial Narrow" w:cs="Arial"/>
                <w:sz w:val="20"/>
                <w:szCs w:val="20"/>
              </w:rPr>
            </w:pPr>
            <w:r>
              <w:rPr>
                <w:rFonts w:ascii="Arial Narrow" w:hAnsi="Arial Narrow" w:cs="Arial"/>
                <w:sz w:val="20"/>
                <w:szCs w:val="20"/>
              </w:rPr>
              <w:t>leuprorelin acetate 22.5 mg modified release injection [1 syringe] (&amp;) inert substance diluent [1 syringe], 1 pack</w:t>
            </w:r>
          </w:p>
        </w:tc>
        <w:tc>
          <w:tcPr>
            <w:tcW w:w="811" w:type="dxa"/>
            <w:vAlign w:val="center"/>
          </w:tcPr>
          <w:p w14:paraId="658B617B" w14:textId="77777777" w:rsidR="002B3F5C" w:rsidRPr="001428E9" w:rsidRDefault="002B3F5C" w:rsidP="00E84BDC">
            <w:pPr>
              <w:keepLines/>
              <w:jc w:val="center"/>
              <w:rPr>
                <w:rFonts w:ascii="Arial Narrow" w:hAnsi="Arial Narrow" w:cs="Arial"/>
                <w:sz w:val="20"/>
                <w:szCs w:val="20"/>
              </w:rPr>
            </w:pPr>
            <w:r>
              <w:rPr>
                <w:rFonts w:ascii="Arial Narrow" w:hAnsi="Arial Narrow" w:cs="Arial"/>
                <w:sz w:val="20"/>
                <w:szCs w:val="20"/>
              </w:rPr>
              <w:t>8708H</w:t>
            </w:r>
          </w:p>
        </w:tc>
        <w:tc>
          <w:tcPr>
            <w:tcW w:w="812" w:type="dxa"/>
            <w:vAlign w:val="center"/>
          </w:tcPr>
          <w:p w14:paraId="2F2788F8" w14:textId="77777777" w:rsidR="002B3F5C" w:rsidRPr="001428E9" w:rsidRDefault="002B3F5C" w:rsidP="00E84BDC">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1ABE7168" w14:textId="77777777" w:rsidR="002B3F5C" w:rsidRPr="001428E9" w:rsidRDefault="002B3F5C" w:rsidP="00E84BDC">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1711580F" w14:textId="77777777" w:rsidR="002B3F5C" w:rsidRPr="001428E9" w:rsidRDefault="002B3F5C" w:rsidP="00E84BDC">
            <w:pPr>
              <w:keepLines/>
              <w:jc w:val="center"/>
              <w:rPr>
                <w:rFonts w:ascii="Arial Narrow" w:hAnsi="Arial Narrow" w:cs="Arial"/>
                <w:sz w:val="20"/>
                <w:szCs w:val="20"/>
              </w:rPr>
            </w:pPr>
            <w:r>
              <w:rPr>
                <w:rFonts w:ascii="Arial Narrow" w:hAnsi="Arial Narrow" w:cs="Arial"/>
                <w:sz w:val="20"/>
                <w:szCs w:val="20"/>
              </w:rPr>
              <w:t>1</w:t>
            </w:r>
          </w:p>
        </w:tc>
        <w:tc>
          <w:tcPr>
            <w:tcW w:w="1831" w:type="dxa"/>
            <w:vAlign w:val="center"/>
          </w:tcPr>
          <w:p w14:paraId="0F6BF08C" w14:textId="77777777" w:rsidR="002B3F5C" w:rsidRPr="001428E9" w:rsidRDefault="002B3F5C" w:rsidP="00E84BDC">
            <w:pPr>
              <w:keepLines/>
              <w:rPr>
                <w:rFonts w:ascii="Arial Narrow" w:hAnsi="Arial Narrow" w:cs="Arial"/>
                <w:sz w:val="20"/>
                <w:szCs w:val="20"/>
              </w:rPr>
            </w:pPr>
            <w:r>
              <w:rPr>
                <w:rFonts w:ascii="Arial Narrow" w:hAnsi="Arial Narrow" w:cs="Arial"/>
                <w:sz w:val="20"/>
                <w:szCs w:val="20"/>
              </w:rPr>
              <w:t>Eligard 3 month</w:t>
            </w:r>
          </w:p>
        </w:tc>
      </w:tr>
      <w:tr w:rsidR="002B3F5C" w:rsidRPr="001428E9" w14:paraId="31BDCE50" w14:textId="77777777" w:rsidTr="00E84BDC">
        <w:trPr>
          <w:cantSplit/>
          <w:trHeight w:val="20"/>
        </w:trPr>
        <w:tc>
          <w:tcPr>
            <w:tcW w:w="3939" w:type="dxa"/>
            <w:gridSpan w:val="2"/>
            <w:vAlign w:val="center"/>
          </w:tcPr>
          <w:p w14:paraId="5474FFC1" w14:textId="77777777" w:rsidR="002B3F5C" w:rsidRPr="001428E9" w:rsidRDefault="002B3F5C" w:rsidP="00E84BDC">
            <w:pPr>
              <w:keepNext/>
              <w:tabs>
                <w:tab w:val="left" w:pos="1077"/>
              </w:tabs>
              <w:rPr>
                <w:rFonts w:ascii="Arial Narrow" w:hAnsi="Arial Narrow" w:cs="Arial"/>
                <w:color w:val="FF0000"/>
                <w:sz w:val="20"/>
                <w:szCs w:val="20"/>
              </w:rPr>
            </w:pPr>
            <w:r>
              <w:rPr>
                <w:rFonts w:ascii="Arial Narrow" w:hAnsi="Arial Narrow" w:cs="Arial"/>
                <w:sz w:val="20"/>
                <w:szCs w:val="20"/>
              </w:rPr>
              <w:t>leuprorelin acetate 30 mg modified release injection [1 syringe] (&amp;) inert substance diluent [1 syringe], 1 pack</w:t>
            </w:r>
          </w:p>
        </w:tc>
        <w:tc>
          <w:tcPr>
            <w:tcW w:w="811" w:type="dxa"/>
            <w:vAlign w:val="center"/>
          </w:tcPr>
          <w:p w14:paraId="27847970" w14:textId="77777777" w:rsidR="002B3F5C" w:rsidRPr="001428E9" w:rsidRDefault="002B3F5C" w:rsidP="00E84BDC">
            <w:pPr>
              <w:keepNext/>
              <w:jc w:val="center"/>
              <w:rPr>
                <w:rFonts w:ascii="Arial Narrow" w:hAnsi="Arial Narrow" w:cs="Arial"/>
                <w:sz w:val="20"/>
                <w:szCs w:val="20"/>
              </w:rPr>
            </w:pPr>
            <w:r>
              <w:rPr>
                <w:rFonts w:ascii="Arial Narrow" w:hAnsi="Arial Narrow" w:cs="Arial"/>
                <w:sz w:val="20"/>
                <w:szCs w:val="20"/>
              </w:rPr>
              <w:t>8709J</w:t>
            </w:r>
          </w:p>
        </w:tc>
        <w:tc>
          <w:tcPr>
            <w:tcW w:w="812" w:type="dxa"/>
            <w:vAlign w:val="center"/>
          </w:tcPr>
          <w:p w14:paraId="20338DDD" w14:textId="77777777" w:rsidR="002B3F5C" w:rsidRPr="001428E9" w:rsidRDefault="002B3F5C" w:rsidP="00E84BDC">
            <w:pPr>
              <w:keepNext/>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74D61865" w14:textId="77777777" w:rsidR="002B3F5C" w:rsidRPr="001428E9" w:rsidRDefault="002B3F5C" w:rsidP="00E84BDC">
            <w:pPr>
              <w:keepNext/>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5472D4F9" w14:textId="77777777" w:rsidR="002B3F5C" w:rsidRPr="001428E9" w:rsidRDefault="002B3F5C" w:rsidP="00E84BDC">
            <w:pPr>
              <w:keepNext/>
              <w:jc w:val="center"/>
              <w:rPr>
                <w:rFonts w:ascii="Arial Narrow" w:hAnsi="Arial Narrow" w:cs="Arial"/>
                <w:sz w:val="20"/>
                <w:szCs w:val="20"/>
              </w:rPr>
            </w:pPr>
            <w:r>
              <w:rPr>
                <w:rFonts w:ascii="Arial Narrow" w:hAnsi="Arial Narrow" w:cs="Arial"/>
                <w:sz w:val="20"/>
                <w:szCs w:val="20"/>
              </w:rPr>
              <w:t>1</w:t>
            </w:r>
          </w:p>
        </w:tc>
        <w:tc>
          <w:tcPr>
            <w:tcW w:w="1831" w:type="dxa"/>
            <w:vAlign w:val="center"/>
          </w:tcPr>
          <w:p w14:paraId="54613F14" w14:textId="77777777" w:rsidR="002B3F5C" w:rsidRPr="001428E9" w:rsidRDefault="002B3F5C" w:rsidP="00E84BDC">
            <w:pPr>
              <w:keepNext/>
              <w:rPr>
                <w:rFonts w:ascii="Arial Narrow" w:hAnsi="Arial Narrow" w:cs="Arial"/>
                <w:sz w:val="20"/>
                <w:szCs w:val="20"/>
              </w:rPr>
            </w:pPr>
            <w:r>
              <w:rPr>
                <w:rFonts w:ascii="Arial Narrow" w:hAnsi="Arial Narrow" w:cs="Arial"/>
                <w:sz w:val="20"/>
                <w:szCs w:val="20"/>
              </w:rPr>
              <w:t>Eligard 4 month</w:t>
            </w:r>
          </w:p>
        </w:tc>
      </w:tr>
      <w:tr w:rsidR="002B3F5C" w:rsidRPr="001428E9" w14:paraId="787DC895" w14:textId="77777777" w:rsidTr="00E84BDC">
        <w:trPr>
          <w:cantSplit/>
          <w:trHeight w:val="20"/>
        </w:trPr>
        <w:tc>
          <w:tcPr>
            <w:tcW w:w="3939" w:type="dxa"/>
            <w:gridSpan w:val="2"/>
            <w:vAlign w:val="center"/>
          </w:tcPr>
          <w:p w14:paraId="59A0AA0E" w14:textId="77777777" w:rsidR="002B3F5C" w:rsidRDefault="002B3F5C" w:rsidP="00E84BDC">
            <w:pPr>
              <w:keepNext/>
              <w:tabs>
                <w:tab w:val="left" w:pos="1077"/>
              </w:tabs>
              <w:rPr>
                <w:rFonts w:ascii="Arial Narrow" w:hAnsi="Arial Narrow" w:cs="Arial"/>
                <w:sz w:val="20"/>
                <w:szCs w:val="20"/>
              </w:rPr>
            </w:pPr>
            <w:r>
              <w:rPr>
                <w:rFonts w:ascii="Arial Narrow" w:hAnsi="Arial Narrow" w:cs="Arial"/>
                <w:sz w:val="20"/>
                <w:szCs w:val="20"/>
              </w:rPr>
              <w:t>leuprorelin acetate 45 mg modified release injection [1 syringe] (&amp;) inert substance diluent [1 syringe], 1 pack</w:t>
            </w:r>
          </w:p>
        </w:tc>
        <w:tc>
          <w:tcPr>
            <w:tcW w:w="811" w:type="dxa"/>
            <w:vAlign w:val="center"/>
          </w:tcPr>
          <w:p w14:paraId="03A8B082" w14:textId="77777777" w:rsidR="002B3F5C" w:rsidRDefault="002B3F5C" w:rsidP="00E84BDC">
            <w:pPr>
              <w:keepNext/>
              <w:jc w:val="center"/>
              <w:rPr>
                <w:rFonts w:ascii="Arial Narrow" w:hAnsi="Arial Narrow" w:cs="Arial"/>
                <w:sz w:val="20"/>
                <w:szCs w:val="20"/>
              </w:rPr>
            </w:pPr>
            <w:r>
              <w:rPr>
                <w:rFonts w:ascii="Arial Narrow" w:hAnsi="Arial Narrow" w:cs="Arial"/>
                <w:sz w:val="20"/>
                <w:szCs w:val="20"/>
              </w:rPr>
              <w:t>8859G</w:t>
            </w:r>
          </w:p>
        </w:tc>
        <w:tc>
          <w:tcPr>
            <w:tcW w:w="812" w:type="dxa"/>
            <w:vAlign w:val="center"/>
          </w:tcPr>
          <w:p w14:paraId="79882166" w14:textId="77777777" w:rsidR="002B3F5C" w:rsidRDefault="002B3F5C" w:rsidP="00E84BDC">
            <w:pPr>
              <w:keepNext/>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76762C67" w14:textId="77777777" w:rsidR="002B3F5C" w:rsidRDefault="002B3F5C" w:rsidP="00E84BDC">
            <w:pPr>
              <w:keepNext/>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2E92706B" w14:textId="77777777" w:rsidR="002B3F5C" w:rsidRDefault="002B3F5C" w:rsidP="00E84BDC">
            <w:pPr>
              <w:keepNext/>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42EF7C3B" w14:textId="77777777" w:rsidR="002B3F5C" w:rsidRDefault="002B3F5C" w:rsidP="00E84BDC">
            <w:pPr>
              <w:keepNext/>
              <w:rPr>
                <w:rFonts w:ascii="Arial Narrow" w:hAnsi="Arial Narrow" w:cs="Arial"/>
                <w:sz w:val="20"/>
                <w:szCs w:val="20"/>
              </w:rPr>
            </w:pPr>
            <w:r>
              <w:rPr>
                <w:rFonts w:ascii="Arial Narrow" w:hAnsi="Arial Narrow" w:cs="Arial"/>
                <w:sz w:val="20"/>
                <w:szCs w:val="20"/>
              </w:rPr>
              <w:t>Eligard 6 month</w:t>
            </w:r>
          </w:p>
        </w:tc>
      </w:tr>
      <w:tr w:rsidR="002B3F5C" w:rsidRPr="001428E9" w14:paraId="660D4C66" w14:textId="77777777" w:rsidTr="00E84BDC">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C850494" w14:textId="77777777" w:rsidR="002B3F5C" w:rsidRPr="001428E9" w:rsidRDefault="002B3F5C" w:rsidP="00E84BDC">
            <w:pPr>
              <w:rPr>
                <w:rFonts w:ascii="Arial Narrow" w:hAnsi="Arial Narrow" w:cs="Arial"/>
                <w:sz w:val="20"/>
                <w:szCs w:val="20"/>
              </w:rPr>
            </w:pPr>
          </w:p>
        </w:tc>
      </w:tr>
      <w:tr w:rsidR="002B3F5C" w:rsidRPr="001428E9" w14:paraId="49087174" w14:textId="77777777" w:rsidTr="00E84BDC">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738CC75" w14:textId="17B24CD5" w:rsidR="002B3F5C" w:rsidRPr="001428E9" w:rsidRDefault="002B3F5C" w:rsidP="00E84BDC">
            <w:pPr>
              <w:keepLines/>
              <w:rPr>
                <w:rFonts w:ascii="Arial Narrow" w:hAnsi="Arial Narrow" w:cs="Arial"/>
                <w:b/>
                <w:sz w:val="20"/>
                <w:szCs w:val="20"/>
              </w:rPr>
            </w:pPr>
            <w:r w:rsidRPr="001428E9">
              <w:rPr>
                <w:rFonts w:ascii="Arial Narrow" w:hAnsi="Arial Narrow"/>
                <w:b/>
                <w:sz w:val="20"/>
                <w:szCs w:val="20"/>
              </w:rPr>
              <w:t>Restriction Summary / Treatment of Concept:</w:t>
            </w:r>
            <w:r>
              <w:rPr>
                <w:rFonts w:ascii="Arial Narrow" w:hAnsi="Arial Narrow"/>
                <w:b/>
                <w:sz w:val="20"/>
                <w:szCs w:val="20"/>
              </w:rPr>
              <w:t xml:space="preserve"> Restricted</w:t>
            </w:r>
          </w:p>
        </w:tc>
      </w:tr>
      <w:tr w:rsidR="002B3F5C" w:rsidRPr="001428E9" w14:paraId="714E9071" w14:textId="77777777" w:rsidTr="00E84BDC">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3F55DE2" w14:textId="3B29661E" w:rsidR="002B3F5C" w:rsidRPr="001428E9" w:rsidRDefault="002B3F5C" w:rsidP="00E84BDC">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1F92C6" w14:textId="77777777" w:rsidR="002B3F5C" w:rsidRPr="001428E9" w:rsidRDefault="002B3F5C" w:rsidP="00E84BDC">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2B3F5C" w:rsidRPr="001428E9" w14:paraId="4618A438" w14:textId="77777777" w:rsidTr="00E84BDC">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E082912" w14:textId="77777777" w:rsidR="002B3F5C" w:rsidRPr="001428E9" w:rsidRDefault="002B3F5C" w:rsidP="00E84BD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1C98A4" w14:textId="77777777" w:rsidR="002B3F5C" w:rsidRPr="001428E9" w:rsidRDefault="002B3F5C" w:rsidP="00E84BDC">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2B3F5C" w:rsidRPr="00D56F94" w14:paraId="1C500B73" w14:textId="77777777" w:rsidTr="00E84BDC">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3A60CD9D" w14:textId="77777777" w:rsidR="002B3F5C" w:rsidRPr="001428E9" w:rsidRDefault="002B3F5C" w:rsidP="00E84BD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EBCCEA3" w14:textId="77777777" w:rsidR="002B3F5C" w:rsidRPr="00D56F94" w:rsidRDefault="002B3F5C" w:rsidP="00E84BDC">
            <w:pPr>
              <w:keepLines/>
              <w:jc w:val="left"/>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2B3F5C" w:rsidRPr="001428E9" w14:paraId="0DED1D3A" w14:textId="77777777" w:rsidTr="00E84BDC">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45D3F226" w14:textId="3890A20D" w:rsidR="002B3F5C" w:rsidRPr="00432EBF" w:rsidRDefault="002B3F5C" w:rsidP="00E84BDC">
            <w:pPr>
              <w:keepLines/>
              <w:jc w:val="center"/>
              <w:rPr>
                <w:rFonts w:ascii="Arial Narrow" w:hAnsi="Arial Narrow"/>
                <w:sz w:val="20"/>
                <w:szCs w:val="20"/>
              </w:rPr>
            </w:pPr>
          </w:p>
        </w:tc>
        <w:tc>
          <w:tcPr>
            <w:tcW w:w="7745" w:type="dxa"/>
            <w:gridSpan w:val="6"/>
            <w:vAlign w:val="center"/>
            <w:hideMark/>
          </w:tcPr>
          <w:p w14:paraId="6EFD7E8F" w14:textId="77777777" w:rsidR="002B3F5C" w:rsidRPr="001428E9" w:rsidRDefault="002B3F5C" w:rsidP="00E84BDC">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D7451A">
              <w:rPr>
                <w:rFonts w:ascii="Arial Narrow" w:hAnsi="Arial Narrow"/>
                <w:sz w:val="20"/>
                <w:szCs w:val="20"/>
              </w:rPr>
              <w:t>Locally advanced (stage C) or metastatic (stage D) carcinoma of the prostate</w:t>
            </w:r>
          </w:p>
        </w:tc>
      </w:tr>
    </w:tbl>
    <w:p w14:paraId="59770546" w14:textId="77777777" w:rsidR="00910C5D" w:rsidRDefault="00910C5D" w:rsidP="00595138">
      <w:pPr>
        <w:rPr>
          <w:rFonts w:asciiTheme="minorHAnsi" w:hAnsiTheme="minorHAnsi" w:cs="Arial"/>
          <w:b/>
          <w:i/>
          <w:iCs/>
          <w:snapToGrid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10C5D" w:rsidRPr="00D82AF8" w14:paraId="7029E029" w14:textId="77777777" w:rsidTr="00756291">
        <w:trPr>
          <w:cantSplit/>
          <w:trHeight w:val="20"/>
        </w:trPr>
        <w:tc>
          <w:tcPr>
            <w:tcW w:w="3939" w:type="dxa"/>
            <w:gridSpan w:val="2"/>
            <w:vAlign w:val="center"/>
          </w:tcPr>
          <w:p w14:paraId="72129C8F" w14:textId="77777777" w:rsidR="00910C5D" w:rsidRPr="00D82AF8" w:rsidRDefault="00910C5D" w:rsidP="00756291">
            <w:pPr>
              <w:keepLines/>
              <w:rPr>
                <w:rFonts w:ascii="Arial Narrow" w:hAnsi="Arial Narrow" w:cs="Arial"/>
                <w:b/>
                <w:bCs/>
                <w:sz w:val="20"/>
                <w:szCs w:val="20"/>
              </w:rPr>
            </w:pPr>
            <w:r w:rsidRPr="00D82AF8">
              <w:rPr>
                <w:rFonts w:ascii="Arial Narrow" w:hAnsi="Arial Narrow" w:cs="Arial"/>
                <w:b/>
                <w:bCs/>
                <w:sz w:val="20"/>
                <w:szCs w:val="20"/>
              </w:rPr>
              <w:t>MEDICINAL PRODUCT</w:t>
            </w:r>
          </w:p>
          <w:p w14:paraId="4F0D0D30" w14:textId="77777777" w:rsidR="00910C5D" w:rsidRPr="00D82AF8" w:rsidRDefault="00910C5D" w:rsidP="00756291">
            <w:pPr>
              <w:keepLines/>
              <w:rPr>
                <w:rFonts w:ascii="Arial Narrow" w:hAnsi="Arial Narrow" w:cs="Arial"/>
                <w:b/>
                <w:sz w:val="20"/>
                <w:szCs w:val="20"/>
              </w:rPr>
            </w:pPr>
            <w:r w:rsidRPr="00D82AF8">
              <w:rPr>
                <w:rFonts w:ascii="Arial Narrow" w:hAnsi="Arial Narrow" w:cs="Arial"/>
                <w:b/>
                <w:bCs/>
                <w:sz w:val="20"/>
                <w:szCs w:val="20"/>
              </w:rPr>
              <w:t>medicinal product pack</w:t>
            </w:r>
          </w:p>
        </w:tc>
        <w:tc>
          <w:tcPr>
            <w:tcW w:w="811" w:type="dxa"/>
            <w:vAlign w:val="center"/>
          </w:tcPr>
          <w:p w14:paraId="42BFD25D" w14:textId="77777777" w:rsidR="00910C5D" w:rsidRPr="00D82AF8" w:rsidRDefault="00910C5D" w:rsidP="00756291">
            <w:pPr>
              <w:keepLines/>
              <w:jc w:val="center"/>
              <w:rPr>
                <w:rFonts w:ascii="Arial Narrow" w:hAnsi="Arial Narrow" w:cs="Arial"/>
                <w:b/>
                <w:sz w:val="20"/>
                <w:szCs w:val="20"/>
              </w:rPr>
            </w:pPr>
            <w:r w:rsidRPr="00D82AF8">
              <w:rPr>
                <w:rFonts w:ascii="Arial Narrow" w:hAnsi="Arial Narrow" w:cs="Arial"/>
                <w:b/>
                <w:sz w:val="20"/>
                <w:szCs w:val="20"/>
              </w:rPr>
              <w:t>PBS item code</w:t>
            </w:r>
          </w:p>
        </w:tc>
        <w:tc>
          <w:tcPr>
            <w:tcW w:w="812" w:type="dxa"/>
            <w:vAlign w:val="center"/>
          </w:tcPr>
          <w:p w14:paraId="53F61127" w14:textId="77777777" w:rsidR="00910C5D" w:rsidRPr="00D82AF8" w:rsidRDefault="00910C5D" w:rsidP="00756291">
            <w:pPr>
              <w:keepLines/>
              <w:jc w:val="center"/>
              <w:rPr>
                <w:rFonts w:ascii="Arial Narrow" w:hAnsi="Arial Narrow" w:cs="Arial"/>
                <w:b/>
                <w:sz w:val="20"/>
                <w:szCs w:val="20"/>
              </w:rPr>
            </w:pPr>
            <w:r w:rsidRPr="00D82AF8">
              <w:rPr>
                <w:rFonts w:ascii="Arial Narrow" w:hAnsi="Arial Narrow" w:cs="Arial"/>
                <w:b/>
                <w:sz w:val="20"/>
                <w:szCs w:val="20"/>
              </w:rPr>
              <w:t>Max. qty packs</w:t>
            </w:r>
          </w:p>
        </w:tc>
        <w:tc>
          <w:tcPr>
            <w:tcW w:w="811" w:type="dxa"/>
            <w:vAlign w:val="center"/>
          </w:tcPr>
          <w:p w14:paraId="21FCD711" w14:textId="77777777" w:rsidR="00910C5D" w:rsidRPr="00D82AF8" w:rsidRDefault="00910C5D" w:rsidP="00756291">
            <w:pPr>
              <w:keepLines/>
              <w:jc w:val="center"/>
              <w:rPr>
                <w:rFonts w:ascii="Arial Narrow" w:hAnsi="Arial Narrow" w:cs="Arial"/>
                <w:b/>
                <w:sz w:val="20"/>
                <w:szCs w:val="20"/>
              </w:rPr>
            </w:pPr>
            <w:r w:rsidRPr="00D82AF8">
              <w:rPr>
                <w:rFonts w:ascii="Arial Narrow" w:hAnsi="Arial Narrow" w:cs="Arial"/>
                <w:b/>
                <w:sz w:val="20"/>
                <w:szCs w:val="20"/>
              </w:rPr>
              <w:t>Max. qty units</w:t>
            </w:r>
          </w:p>
        </w:tc>
        <w:tc>
          <w:tcPr>
            <w:tcW w:w="812" w:type="dxa"/>
            <w:vAlign w:val="center"/>
          </w:tcPr>
          <w:p w14:paraId="7BD36F1B" w14:textId="77777777" w:rsidR="00910C5D" w:rsidRPr="00D82AF8" w:rsidRDefault="00910C5D" w:rsidP="00756291">
            <w:pPr>
              <w:keepLines/>
              <w:jc w:val="center"/>
              <w:rPr>
                <w:rFonts w:ascii="Arial Narrow" w:hAnsi="Arial Narrow" w:cs="Arial"/>
                <w:b/>
                <w:sz w:val="20"/>
                <w:szCs w:val="20"/>
              </w:rPr>
            </w:pPr>
            <w:r w:rsidRPr="00D82AF8">
              <w:rPr>
                <w:rFonts w:ascii="Arial Narrow" w:hAnsi="Arial Narrow" w:cs="Arial"/>
                <w:b/>
                <w:sz w:val="20"/>
                <w:szCs w:val="20"/>
              </w:rPr>
              <w:t>№.of</w:t>
            </w:r>
          </w:p>
          <w:p w14:paraId="795A4708" w14:textId="77777777" w:rsidR="00910C5D" w:rsidRPr="00D82AF8" w:rsidRDefault="00910C5D" w:rsidP="00756291">
            <w:pPr>
              <w:keepLines/>
              <w:jc w:val="center"/>
              <w:rPr>
                <w:rFonts w:ascii="Arial Narrow" w:hAnsi="Arial Narrow" w:cs="Arial"/>
                <w:b/>
                <w:sz w:val="20"/>
                <w:szCs w:val="20"/>
              </w:rPr>
            </w:pPr>
            <w:r w:rsidRPr="00D82AF8">
              <w:rPr>
                <w:rFonts w:ascii="Arial Narrow" w:hAnsi="Arial Narrow" w:cs="Arial"/>
                <w:b/>
                <w:sz w:val="20"/>
                <w:szCs w:val="20"/>
              </w:rPr>
              <w:t>Rpts</w:t>
            </w:r>
          </w:p>
        </w:tc>
        <w:tc>
          <w:tcPr>
            <w:tcW w:w="1831" w:type="dxa"/>
            <w:vAlign w:val="center"/>
          </w:tcPr>
          <w:p w14:paraId="1763F139" w14:textId="77777777" w:rsidR="00910C5D" w:rsidRPr="00D82AF8" w:rsidRDefault="00910C5D" w:rsidP="00756291">
            <w:pPr>
              <w:keepLines/>
              <w:rPr>
                <w:rFonts w:ascii="Arial Narrow" w:hAnsi="Arial Narrow" w:cs="Arial"/>
                <w:b/>
                <w:sz w:val="20"/>
                <w:szCs w:val="20"/>
                <w:lang w:val="fr-FR"/>
              </w:rPr>
            </w:pPr>
            <w:r w:rsidRPr="00D82AF8">
              <w:rPr>
                <w:rFonts w:ascii="Arial Narrow" w:hAnsi="Arial Narrow" w:cs="Arial"/>
                <w:b/>
                <w:sz w:val="20"/>
                <w:szCs w:val="20"/>
              </w:rPr>
              <w:t>Available brands</w:t>
            </w:r>
          </w:p>
        </w:tc>
      </w:tr>
      <w:tr w:rsidR="00910C5D" w:rsidRPr="00D82AF8" w14:paraId="61BB994F" w14:textId="77777777" w:rsidTr="00756291">
        <w:trPr>
          <w:cantSplit/>
          <w:trHeight w:val="20"/>
        </w:trPr>
        <w:tc>
          <w:tcPr>
            <w:tcW w:w="9016" w:type="dxa"/>
            <w:gridSpan w:val="7"/>
            <w:vAlign w:val="center"/>
          </w:tcPr>
          <w:p w14:paraId="1189778A" w14:textId="77777777" w:rsidR="00910C5D" w:rsidRPr="00D82AF8" w:rsidRDefault="00910C5D" w:rsidP="00756291">
            <w:pPr>
              <w:keepLines/>
              <w:rPr>
                <w:rFonts w:ascii="Arial Narrow" w:hAnsi="Arial Narrow" w:cs="Arial"/>
                <w:sz w:val="20"/>
                <w:szCs w:val="20"/>
              </w:rPr>
            </w:pPr>
            <w:r w:rsidRPr="00D82AF8">
              <w:rPr>
                <w:rFonts w:ascii="Arial Narrow" w:hAnsi="Arial Narrow" w:cs="Arial"/>
                <w:sz w:val="20"/>
                <w:szCs w:val="20"/>
              </w:rPr>
              <w:t>LEUPRORELIN</w:t>
            </w:r>
          </w:p>
        </w:tc>
      </w:tr>
      <w:tr w:rsidR="00910C5D" w:rsidRPr="00D82AF8" w14:paraId="2D9748F5" w14:textId="77777777" w:rsidTr="00756291">
        <w:trPr>
          <w:cantSplit/>
          <w:trHeight w:val="20"/>
        </w:trPr>
        <w:tc>
          <w:tcPr>
            <w:tcW w:w="3939" w:type="dxa"/>
            <w:gridSpan w:val="2"/>
            <w:vAlign w:val="center"/>
          </w:tcPr>
          <w:p w14:paraId="74F56408" w14:textId="77777777" w:rsidR="00910C5D" w:rsidRPr="00D82AF8" w:rsidRDefault="00910C5D" w:rsidP="00756291">
            <w:pPr>
              <w:keepLines/>
              <w:rPr>
                <w:rFonts w:ascii="Arial Narrow" w:hAnsi="Arial Narrow" w:cs="Arial"/>
                <w:sz w:val="20"/>
                <w:szCs w:val="20"/>
              </w:rPr>
            </w:pPr>
            <w:r w:rsidRPr="00D82AF8">
              <w:rPr>
                <w:rFonts w:ascii="Arial Narrow" w:hAnsi="Arial Narrow" w:cs="Arial"/>
                <w:sz w:val="20"/>
                <w:szCs w:val="20"/>
              </w:rPr>
              <w:t>leuprorelin acetate 45 mg modified release injection [1 syringe] (&amp;) inert substance diluent [1 syringe], 1</w:t>
            </w:r>
            <w:r>
              <w:rPr>
                <w:rFonts w:ascii="Arial Narrow" w:hAnsi="Arial Narrow" w:cs="Arial"/>
                <w:sz w:val="20"/>
                <w:szCs w:val="20"/>
              </w:rPr>
              <w:t xml:space="preserve"> pack</w:t>
            </w:r>
          </w:p>
        </w:tc>
        <w:tc>
          <w:tcPr>
            <w:tcW w:w="811" w:type="dxa"/>
            <w:vAlign w:val="center"/>
          </w:tcPr>
          <w:p w14:paraId="050B7C2C" w14:textId="77777777" w:rsidR="00910C5D" w:rsidRPr="00D82AF8" w:rsidRDefault="00910C5D" w:rsidP="00756291">
            <w:pPr>
              <w:keepLines/>
              <w:jc w:val="center"/>
              <w:rPr>
                <w:rFonts w:ascii="Arial Narrow" w:hAnsi="Arial Narrow" w:cs="Arial"/>
                <w:sz w:val="20"/>
                <w:szCs w:val="20"/>
              </w:rPr>
            </w:pPr>
            <w:r w:rsidRPr="00D82AF8">
              <w:rPr>
                <w:rFonts w:ascii="Arial Narrow" w:hAnsi="Arial Narrow" w:cs="Arial"/>
                <w:sz w:val="20"/>
                <w:szCs w:val="20"/>
              </w:rPr>
              <w:t>13187C</w:t>
            </w:r>
          </w:p>
        </w:tc>
        <w:tc>
          <w:tcPr>
            <w:tcW w:w="812" w:type="dxa"/>
            <w:vAlign w:val="center"/>
          </w:tcPr>
          <w:p w14:paraId="24A761CD" w14:textId="77777777" w:rsidR="00910C5D" w:rsidRPr="00D82AF8" w:rsidRDefault="00910C5D" w:rsidP="00756291">
            <w:pPr>
              <w:keepLines/>
              <w:jc w:val="center"/>
              <w:rPr>
                <w:rFonts w:ascii="Arial Narrow" w:hAnsi="Arial Narrow" w:cs="Arial"/>
                <w:sz w:val="20"/>
                <w:szCs w:val="20"/>
              </w:rPr>
            </w:pPr>
            <w:r w:rsidRPr="00D82AF8">
              <w:rPr>
                <w:rFonts w:ascii="Arial Narrow" w:hAnsi="Arial Narrow" w:cs="Arial"/>
                <w:sz w:val="20"/>
                <w:szCs w:val="20"/>
              </w:rPr>
              <w:t>1</w:t>
            </w:r>
          </w:p>
        </w:tc>
        <w:tc>
          <w:tcPr>
            <w:tcW w:w="811" w:type="dxa"/>
            <w:vAlign w:val="center"/>
          </w:tcPr>
          <w:p w14:paraId="445FC9B1" w14:textId="77777777" w:rsidR="00910C5D" w:rsidRPr="00D82AF8" w:rsidRDefault="00910C5D" w:rsidP="00756291">
            <w:pPr>
              <w:keepLines/>
              <w:jc w:val="center"/>
              <w:rPr>
                <w:rFonts w:ascii="Arial Narrow" w:hAnsi="Arial Narrow" w:cs="Arial"/>
                <w:sz w:val="20"/>
                <w:szCs w:val="20"/>
              </w:rPr>
            </w:pPr>
            <w:r w:rsidRPr="00D82AF8">
              <w:rPr>
                <w:rFonts w:ascii="Arial Narrow" w:hAnsi="Arial Narrow" w:cs="Arial"/>
                <w:sz w:val="20"/>
                <w:szCs w:val="20"/>
              </w:rPr>
              <w:t>1</w:t>
            </w:r>
          </w:p>
        </w:tc>
        <w:tc>
          <w:tcPr>
            <w:tcW w:w="812" w:type="dxa"/>
            <w:vAlign w:val="center"/>
          </w:tcPr>
          <w:p w14:paraId="29C96B6F" w14:textId="77777777" w:rsidR="00910C5D" w:rsidRPr="00D82AF8" w:rsidRDefault="00910C5D" w:rsidP="00756291">
            <w:pPr>
              <w:keepLines/>
              <w:jc w:val="center"/>
              <w:rPr>
                <w:rFonts w:ascii="Arial Narrow" w:hAnsi="Arial Narrow" w:cs="Arial"/>
                <w:sz w:val="20"/>
                <w:szCs w:val="20"/>
              </w:rPr>
            </w:pPr>
            <w:r w:rsidRPr="00D82AF8">
              <w:rPr>
                <w:rFonts w:ascii="Arial Narrow" w:hAnsi="Arial Narrow" w:cs="Arial"/>
                <w:sz w:val="20"/>
                <w:szCs w:val="20"/>
              </w:rPr>
              <w:t>0</w:t>
            </w:r>
          </w:p>
        </w:tc>
        <w:tc>
          <w:tcPr>
            <w:tcW w:w="1831" w:type="dxa"/>
            <w:vAlign w:val="center"/>
          </w:tcPr>
          <w:p w14:paraId="2F2B5CE3" w14:textId="77777777" w:rsidR="00910C5D" w:rsidRPr="00D82AF8" w:rsidRDefault="00910C5D" w:rsidP="00756291">
            <w:pPr>
              <w:keepLines/>
              <w:rPr>
                <w:rFonts w:ascii="Arial Narrow" w:hAnsi="Arial Narrow" w:cs="Arial"/>
                <w:sz w:val="20"/>
                <w:szCs w:val="20"/>
              </w:rPr>
            </w:pPr>
            <w:r w:rsidRPr="00D82AF8">
              <w:rPr>
                <w:rFonts w:ascii="Arial Narrow" w:hAnsi="Arial Narrow" w:cs="Arial"/>
                <w:sz w:val="20"/>
                <w:szCs w:val="20"/>
              </w:rPr>
              <w:t>Eligard 6 month</w:t>
            </w:r>
          </w:p>
        </w:tc>
      </w:tr>
      <w:tr w:rsidR="00910C5D" w:rsidRPr="00D82AF8" w14:paraId="08B80816" w14:textId="77777777" w:rsidTr="00756291">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FD6A657" w14:textId="77777777" w:rsidR="00910C5D" w:rsidRPr="00D82AF8" w:rsidRDefault="00910C5D" w:rsidP="00756291">
            <w:pPr>
              <w:rPr>
                <w:rFonts w:ascii="Arial Narrow" w:hAnsi="Arial Narrow" w:cs="Arial"/>
                <w:sz w:val="20"/>
                <w:szCs w:val="20"/>
              </w:rPr>
            </w:pPr>
          </w:p>
        </w:tc>
      </w:tr>
      <w:tr w:rsidR="00910C5D" w:rsidRPr="00D82AF8" w14:paraId="012E35BD" w14:textId="77777777" w:rsidTr="00756291">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71AFB7A" w14:textId="0FE19AEC" w:rsidR="00910C5D" w:rsidRPr="00D82AF8" w:rsidRDefault="00910C5D" w:rsidP="00756291">
            <w:pPr>
              <w:keepLines/>
              <w:rPr>
                <w:rFonts w:ascii="Arial Narrow" w:hAnsi="Arial Narrow" w:cs="Arial"/>
                <w:b/>
                <w:sz w:val="20"/>
                <w:szCs w:val="20"/>
              </w:rPr>
            </w:pPr>
            <w:r w:rsidRPr="00D82AF8">
              <w:rPr>
                <w:rFonts w:ascii="Arial Narrow" w:hAnsi="Arial Narrow"/>
                <w:b/>
                <w:sz w:val="20"/>
                <w:szCs w:val="20"/>
              </w:rPr>
              <w:t>Restriction Summary / Treatment of Concept: Restricted</w:t>
            </w:r>
          </w:p>
        </w:tc>
      </w:tr>
      <w:tr w:rsidR="00910C5D" w:rsidRPr="00D82AF8" w14:paraId="252D3AA8" w14:textId="77777777" w:rsidTr="00756291">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4D052E6" w14:textId="672375EC" w:rsidR="00910C5D" w:rsidRPr="00D82AF8" w:rsidRDefault="00910C5D" w:rsidP="00756291">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7092716" w14:textId="77777777" w:rsidR="00910C5D" w:rsidRPr="00D82AF8" w:rsidRDefault="00910C5D" w:rsidP="00756291">
            <w:pPr>
              <w:keepLines/>
              <w:rPr>
                <w:rFonts w:ascii="Arial Narrow" w:hAnsi="Arial Narrow" w:cs="Arial"/>
                <w:sz w:val="20"/>
                <w:szCs w:val="20"/>
              </w:rPr>
            </w:pPr>
            <w:r w:rsidRPr="00D82AF8">
              <w:rPr>
                <w:rFonts w:ascii="Arial Narrow" w:hAnsi="Arial Narrow" w:cs="Arial"/>
                <w:b/>
                <w:sz w:val="20"/>
                <w:szCs w:val="20"/>
              </w:rPr>
              <w:t>Category / Program:</w:t>
            </w:r>
            <w:r w:rsidRPr="0053209F">
              <w:rPr>
                <w:rFonts w:ascii="Arial Narrow" w:hAnsi="Arial Narrow" w:cs="Arial"/>
                <w:sz w:val="20"/>
                <w:szCs w:val="20"/>
              </w:rPr>
              <w:t xml:space="preserve"> </w:t>
            </w:r>
            <w:r w:rsidRPr="00D82AF8">
              <w:rPr>
                <w:rFonts w:ascii="Arial Narrow" w:eastAsia="Calibri" w:hAnsi="Arial Narrow" w:cs="Arial"/>
                <w:sz w:val="20"/>
                <w:szCs w:val="20"/>
              </w:rPr>
              <w:fldChar w:fldCharType="begin" w:fldLock="1">
                <w:ffData>
                  <w:name w:val=""/>
                  <w:enabled/>
                  <w:calcOnExit w:val="0"/>
                  <w:checkBox>
                    <w:sizeAuto/>
                    <w:default w:val="1"/>
                  </w:checkBox>
                </w:ffData>
              </w:fldChar>
            </w:r>
            <w:r w:rsidRPr="00D82AF8">
              <w:rPr>
                <w:rFonts w:ascii="Arial Narrow" w:eastAsia="Calibri" w:hAnsi="Arial Narrow" w:cs="Arial"/>
                <w:sz w:val="20"/>
                <w:szCs w:val="20"/>
              </w:rPr>
              <w:instrText xml:space="preserve"> FORMCHECKBOX </w:instrText>
            </w:r>
            <w:r w:rsidRPr="00D82AF8">
              <w:rPr>
                <w:rFonts w:ascii="Arial Narrow" w:eastAsia="Calibri" w:hAnsi="Arial Narrow" w:cs="Arial"/>
                <w:sz w:val="20"/>
                <w:szCs w:val="20"/>
              </w:rPr>
            </w:r>
            <w:r w:rsidRPr="00D82AF8">
              <w:rPr>
                <w:rFonts w:ascii="Arial Narrow" w:eastAsia="Calibri" w:hAnsi="Arial Narrow" w:cs="Arial"/>
                <w:sz w:val="20"/>
                <w:szCs w:val="20"/>
              </w:rPr>
              <w:fldChar w:fldCharType="separate"/>
            </w:r>
            <w:r w:rsidRPr="00D82AF8">
              <w:rPr>
                <w:rFonts w:ascii="Arial Narrow" w:eastAsia="Calibri" w:hAnsi="Arial Narrow" w:cs="Arial"/>
                <w:sz w:val="20"/>
                <w:szCs w:val="20"/>
              </w:rPr>
              <w:fldChar w:fldCharType="end"/>
            </w:r>
            <w:r w:rsidRPr="00D82AF8">
              <w:rPr>
                <w:rFonts w:ascii="Arial Narrow" w:eastAsia="Calibri" w:hAnsi="Arial Narrow" w:cs="Arial"/>
                <w:sz w:val="20"/>
                <w:szCs w:val="20"/>
              </w:rPr>
              <w:t xml:space="preserve"> GENERAL - General Schedule (Code GE) </w:t>
            </w:r>
          </w:p>
        </w:tc>
      </w:tr>
      <w:tr w:rsidR="00910C5D" w:rsidRPr="00D82AF8" w14:paraId="42887BBE" w14:textId="77777777" w:rsidTr="00756291">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532FF355" w14:textId="77777777" w:rsidR="00910C5D" w:rsidRPr="00D82AF8" w:rsidRDefault="00910C5D" w:rsidP="00756291">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196D579" w14:textId="77777777" w:rsidR="00910C5D" w:rsidRPr="00D82AF8" w:rsidRDefault="00910C5D" w:rsidP="00756291">
            <w:pPr>
              <w:keepLines/>
              <w:rPr>
                <w:rFonts w:ascii="Arial Narrow" w:hAnsi="Arial Narrow" w:cs="Arial"/>
                <w:b/>
                <w:sz w:val="20"/>
                <w:szCs w:val="20"/>
              </w:rPr>
            </w:pPr>
            <w:r w:rsidRPr="00D82AF8">
              <w:rPr>
                <w:rFonts w:ascii="Arial Narrow" w:hAnsi="Arial Narrow" w:cs="Arial"/>
                <w:b/>
                <w:sz w:val="20"/>
                <w:szCs w:val="20"/>
              </w:rPr>
              <w:t xml:space="preserve">Prescriber type: </w:t>
            </w:r>
            <w:r w:rsidRPr="00D82AF8">
              <w:rPr>
                <w:rFonts w:ascii="Arial Narrow" w:hAnsi="Arial Narrow" w:cs="Arial"/>
                <w:sz w:val="20"/>
                <w:szCs w:val="20"/>
              </w:rPr>
              <w:fldChar w:fldCharType="begin" w:fldLock="1">
                <w:ffData>
                  <w:name w:val=""/>
                  <w:enabled/>
                  <w:calcOnExit w:val="0"/>
                  <w:checkBox>
                    <w:sizeAuto/>
                    <w:default w:val="1"/>
                  </w:checkBox>
                </w:ffData>
              </w:fldChar>
            </w:r>
            <w:r w:rsidRPr="00D82AF8">
              <w:rPr>
                <w:rFonts w:ascii="Arial Narrow" w:hAnsi="Arial Narrow" w:cs="Arial"/>
                <w:sz w:val="20"/>
                <w:szCs w:val="20"/>
              </w:rPr>
              <w:instrText xml:space="preserve"> FORMCHECKBOX </w:instrText>
            </w:r>
            <w:r w:rsidRPr="00D82AF8">
              <w:rPr>
                <w:rFonts w:ascii="Arial Narrow" w:hAnsi="Arial Narrow" w:cs="Arial"/>
                <w:sz w:val="20"/>
                <w:szCs w:val="20"/>
              </w:rPr>
            </w:r>
            <w:r w:rsidRPr="00D82AF8">
              <w:rPr>
                <w:rFonts w:ascii="Arial Narrow" w:hAnsi="Arial Narrow" w:cs="Arial"/>
                <w:sz w:val="20"/>
                <w:szCs w:val="20"/>
              </w:rPr>
              <w:fldChar w:fldCharType="separate"/>
            </w:r>
            <w:r w:rsidRPr="00D82AF8">
              <w:rPr>
                <w:rFonts w:ascii="Arial Narrow" w:hAnsi="Arial Narrow" w:cs="Arial"/>
                <w:sz w:val="20"/>
                <w:szCs w:val="20"/>
              </w:rPr>
              <w:fldChar w:fldCharType="end"/>
            </w:r>
            <w:r w:rsidRPr="00D82AF8">
              <w:rPr>
                <w:rFonts w:ascii="Arial Narrow" w:hAnsi="Arial Narrow" w:cs="Arial"/>
                <w:sz w:val="20"/>
                <w:szCs w:val="20"/>
              </w:rPr>
              <w:t xml:space="preserve">Medical Practitioners </w:t>
            </w:r>
          </w:p>
        </w:tc>
      </w:tr>
      <w:tr w:rsidR="00910C5D" w:rsidRPr="0053209F" w14:paraId="0997CF55" w14:textId="77777777" w:rsidTr="00756291">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8FFFA60" w14:textId="77777777" w:rsidR="00910C5D" w:rsidRPr="00D82AF8" w:rsidRDefault="00910C5D" w:rsidP="00756291">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34D9E3" w14:textId="77777777" w:rsidR="00910C5D" w:rsidRPr="0053209F" w:rsidRDefault="00910C5D" w:rsidP="00756291">
            <w:pPr>
              <w:keepLines/>
              <w:rPr>
                <w:rFonts w:ascii="Arial Narrow" w:eastAsia="Calibri" w:hAnsi="Arial Narrow" w:cs="Arial"/>
                <w:sz w:val="20"/>
                <w:szCs w:val="20"/>
              </w:rPr>
            </w:pPr>
            <w:r w:rsidRPr="00D82AF8">
              <w:rPr>
                <w:rFonts w:ascii="Arial Narrow" w:hAnsi="Arial Narrow" w:cs="Arial"/>
                <w:b/>
                <w:sz w:val="20"/>
                <w:szCs w:val="20"/>
              </w:rPr>
              <w:t xml:space="preserve">Restriction type: </w:t>
            </w:r>
            <w:r w:rsidRPr="00D82AF8">
              <w:rPr>
                <w:rFonts w:ascii="Arial Narrow" w:eastAsia="Calibri" w:hAnsi="Arial Narrow" w:cs="Arial"/>
                <w:sz w:val="20"/>
                <w:szCs w:val="20"/>
              </w:rPr>
              <w:fldChar w:fldCharType="begin" w:fldLock="1">
                <w:ffData>
                  <w:name w:val=""/>
                  <w:enabled/>
                  <w:calcOnExit w:val="0"/>
                  <w:checkBox>
                    <w:sizeAuto/>
                    <w:default w:val="1"/>
                  </w:checkBox>
                </w:ffData>
              </w:fldChar>
            </w:r>
            <w:r w:rsidRPr="00D82AF8">
              <w:rPr>
                <w:rFonts w:ascii="Arial Narrow" w:eastAsia="Calibri" w:hAnsi="Arial Narrow" w:cs="Arial"/>
                <w:sz w:val="20"/>
                <w:szCs w:val="20"/>
              </w:rPr>
              <w:instrText xml:space="preserve"> FORMCHECKBOX </w:instrText>
            </w:r>
            <w:r w:rsidRPr="00D82AF8">
              <w:rPr>
                <w:rFonts w:ascii="Arial Narrow" w:eastAsia="Calibri" w:hAnsi="Arial Narrow" w:cs="Arial"/>
                <w:sz w:val="20"/>
                <w:szCs w:val="20"/>
              </w:rPr>
            </w:r>
            <w:r w:rsidRPr="00D82AF8">
              <w:rPr>
                <w:rFonts w:ascii="Arial Narrow" w:eastAsia="Calibri" w:hAnsi="Arial Narrow" w:cs="Arial"/>
                <w:sz w:val="20"/>
                <w:szCs w:val="20"/>
              </w:rPr>
              <w:fldChar w:fldCharType="separate"/>
            </w:r>
            <w:r w:rsidRPr="00D82AF8">
              <w:rPr>
                <w:rFonts w:ascii="Arial Narrow" w:eastAsia="Calibri" w:hAnsi="Arial Narrow" w:cs="Arial"/>
                <w:sz w:val="20"/>
                <w:szCs w:val="20"/>
              </w:rPr>
              <w:fldChar w:fldCharType="end"/>
            </w:r>
            <w:r w:rsidRPr="00D82AF8">
              <w:rPr>
                <w:rFonts w:ascii="Arial Narrow" w:eastAsia="Calibri" w:hAnsi="Arial Narrow" w:cs="Arial"/>
                <w:sz w:val="20"/>
                <w:szCs w:val="20"/>
              </w:rPr>
              <w:t>Restricted benefit</w:t>
            </w:r>
          </w:p>
        </w:tc>
      </w:tr>
      <w:tr w:rsidR="00910C5D" w:rsidRPr="0053209F" w14:paraId="4CFFD7F5" w14:textId="77777777" w:rsidTr="00595138">
        <w:tblPrEx>
          <w:tblCellMar>
            <w:top w:w="15" w:type="dxa"/>
            <w:bottom w:w="15" w:type="dxa"/>
          </w:tblCellMar>
        </w:tblPrEx>
        <w:trPr>
          <w:cantSplit/>
          <w:trHeight w:val="20"/>
        </w:trPr>
        <w:tc>
          <w:tcPr>
            <w:tcW w:w="1271" w:type="dxa"/>
            <w:vAlign w:val="center"/>
          </w:tcPr>
          <w:p w14:paraId="1FF998A4" w14:textId="3C4441FA" w:rsidR="00910C5D" w:rsidRPr="00D82AF8" w:rsidRDefault="00910C5D" w:rsidP="00756291">
            <w:pPr>
              <w:keepLines/>
              <w:jc w:val="center"/>
              <w:rPr>
                <w:rFonts w:ascii="Arial Narrow" w:hAnsi="Arial Narrow"/>
                <w:sz w:val="20"/>
                <w:szCs w:val="20"/>
              </w:rPr>
            </w:pPr>
          </w:p>
        </w:tc>
        <w:tc>
          <w:tcPr>
            <w:tcW w:w="7745" w:type="dxa"/>
            <w:gridSpan w:val="6"/>
            <w:vAlign w:val="center"/>
            <w:hideMark/>
          </w:tcPr>
          <w:p w14:paraId="45619E39" w14:textId="77777777" w:rsidR="00910C5D" w:rsidRPr="0053209F" w:rsidRDefault="00910C5D" w:rsidP="00756291">
            <w:pPr>
              <w:keepLines/>
              <w:rPr>
                <w:rFonts w:ascii="Arial Narrow" w:hAnsi="Arial Narrow"/>
                <w:sz w:val="20"/>
                <w:szCs w:val="20"/>
              </w:rPr>
            </w:pPr>
            <w:r w:rsidRPr="00D82AF8">
              <w:rPr>
                <w:rFonts w:ascii="Arial Narrow" w:hAnsi="Arial Narrow"/>
                <w:b/>
                <w:bCs/>
                <w:sz w:val="20"/>
                <w:szCs w:val="20"/>
              </w:rPr>
              <w:t>Indication:</w:t>
            </w:r>
            <w:r w:rsidRPr="00D82AF8">
              <w:rPr>
                <w:rFonts w:ascii="Arial Narrow" w:hAnsi="Arial Narrow"/>
                <w:sz w:val="20"/>
                <w:szCs w:val="20"/>
              </w:rPr>
              <w:t xml:space="preserve"> Central precocious puberty</w:t>
            </w:r>
          </w:p>
        </w:tc>
      </w:tr>
      <w:tr w:rsidR="00910C5D" w:rsidRPr="00D82AF8" w14:paraId="7D29A4A0" w14:textId="77777777" w:rsidTr="00595138">
        <w:tblPrEx>
          <w:tblCellMar>
            <w:top w:w="15" w:type="dxa"/>
            <w:bottom w:w="15" w:type="dxa"/>
          </w:tblCellMar>
        </w:tblPrEx>
        <w:trPr>
          <w:cantSplit/>
          <w:trHeight w:val="20"/>
        </w:trPr>
        <w:tc>
          <w:tcPr>
            <w:tcW w:w="1271" w:type="dxa"/>
            <w:vAlign w:val="center"/>
          </w:tcPr>
          <w:p w14:paraId="0E0CB763" w14:textId="77777777" w:rsidR="00910C5D" w:rsidRPr="00D82AF8" w:rsidRDefault="00910C5D" w:rsidP="00756291">
            <w:pPr>
              <w:jc w:val="center"/>
              <w:rPr>
                <w:rFonts w:ascii="Arial Narrow" w:hAnsi="Arial Narrow"/>
                <w:sz w:val="20"/>
                <w:szCs w:val="20"/>
              </w:rPr>
            </w:pPr>
          </w:p>
        </w:tc>
        <w:tc>
          <w:tcPr>
            <w:tcW w:w="7745" w:type="dxa"/>
            <w:gridSpan w:val="6"/>
            <w:vAlign w:val="center"/>
            <w:hideMark/>
          </w:tcPr>
          <w:p w14:paraId="18E3FB3A" w14:textId="77777777" w:rsidR="00910C5D" w:rsidRPr="00D82AF8" w:rsidRDefault="00910C5D" w:rsidP="00756291">
            <w:pPr>
              <w:rPr>
                <w:rFonts w:ascii="Arial Narrow" w:hAnsi="Arial Narrow"/>
                <w:sz w:val="20"/>
                <w:szCs w:val="20"/>
              </w:rPr>
            </w:pPr>
            <w:r w:rsidRPr="00D82AF8">
              <w:rPr>
                <w:rFonts w:ascii="Arial Narrow" w:hAnsi="Arial Narrow"/>
                <w:b/>
                <w:bCs/>
                <w:sz w:val="20"/>
                <w:szCs w:val="20"/>
              </w:rPr>
              <w:t>Treatment Phase:</w:t>
            </w:r>
            <w:r w:rsidRPr="00D82AF8">
              <w:rPr>
                <w:rFonts w:ascii="Arial Narrow" w:hAnsi="Arial Narrow"/>
                <w:sz w:val="20"/>
                <w:szCs w:val="20"/>
              </w:rPr>
              <w:t xml:space="preserve"> </w:t>
            </w:r>
            <w:r w:rsidRPr="0053209F">
              <w:rPr>
                <w:rFonts w:ascii="Arial Narrow" w:hAnsi="Arial Narrow"/>
                <w:sz w:val="20"/>
                <w:szCs w:val="20"/>
              </w:rPr>
              <w:t>Initial treatment</w:t>
            </w:r>
          </w:p>
        </w:tc>
      </w:tr>
      <w:tr w:rsidR="00910C5D" w:rsidRPr="00D82AF8" w14:paraId="24EFBBE9" w14:textId="77777777" w:rsidTr="00595138">
        <w:tblPrEx>
          <w:tblCellMar>
            <w:top w:w="15" w:type="dxa"/>
            <w:bottom w:w="15" w:type="dxa"/>
          </w:tblCellMar>
        </w:tblPrEx>
        <w:trPr>
          <w:cantSplit/>
          <w:trHeight w:val="20"/>
        </w:trPr>
        <w:tc>
          <w:tcPr>
            <w:tcW w:w="1271" w:type="dxa"/>
            <w:vAlign w:val="center"/>
          </w:tcPr>
          <w:p w14:paraId="55921104" w14:textId="1B42DE11" w:rsidR="00910C5D" w:rsidRPr="00D82AF8" w:rsidRDefault="00910C5D" w:rsidP="004359C2">
            <w:pPr>
              <w:jc w:val="center"/>
              <w:rPr>
                <w:rFonts w:ascii="Arial Narrow" w:hAnsi="Arial Narrow"/>
                <w:sz w:val="20"/>
                <w:szCs w:val="20"/>
              </w:rPr>
            </w:pPr>
          </w:p>
        </w:tc>
        <w:tc>
          <w:tcPr>
            <w:tcW w:w="7745" w:type="dxa"/>
            <w:gridSpan w:val="6"/>
            <w:vAlign w:val="center"/>
            <w:hideMark/>
          </w:tcPr>
          <w:p w14:paraId="5FA3AB4E" w14:textId="77777777" w:rsidR="00910C5D" w:rsidRPr="00D82AF8" w:rsidRDefault="00910C5D" w:rsidP="00756291">
            <w:pPr>
              <w:rPr>
                <w:rFonts w:ascii="Arial Narrow" w:hAnsi="Arial Narrow"/>
                <w:sz w:val="20"/>
                <w:szCs w:val="20"/>
              </w:rPr>
            </w:pPr>
            <w:r w:rsidRPr="00D82AF8">
              <w:rPr>
                <w:rFonts w:ascii="Arial Narrow" w:hAnsi="Arial Narrow"/>
                <w:b/>
                <w:bCs/>
                <w:sz w:val="20"/>
                <w:szCs w:val="20"/>
              </w:rPr>
              <w:t xml:space="preserve">Treatment criteria: </w:t>
            </w:r>
          </w:p>
        </w:tc>
      </w:tr>
      <w:tr w:rsidR="00910C5D" w:rsidRPr="0053209F" w14:paraId="0FA4042D" w14:textId="77777777" w:rsidTr="00595138">
        <w:tblPrEx>
          <w:tblCellMar>
            <w:top w:w="15" w:type="dxa"/>
            <w:bottom w:w="15" w:type="dxa"/>
          </w:tblCellMar>
        </w:tblPrEx>
        <w:trPr>
          <w:cantSplit/>
          <w:trHeight w:val="20"/>
        </w:trPr>
        <w:tc>
          <w:tcPr>
            <w:tcW w:w="1271" w:type="dxa"/>
            <w:vAlign w:val="center"/>
          </w:tcPr>
          <w:p w14:paraId="1C0894B1" w14:textId="714BA5C0" w:rsidR="00910C5D" w:rsidRPr="00D82AF8" w:rsidRDefault="00910C5D" w:rsidP="00756291">
            <w:pPr>
              <w:jc w:val="center"/>
              <w:rPr>
                <w:rFonts w:ascii="Arial Narrow" w:hAnsi="Arial Narrow"/>
                <w:sz w:val="20"/>
                <w:szCs w:val="20"/>
              </w:rPr>
            </w:pPr>
          </w:p>
        </w:tc>
        <w:tc>
          <w:tcPr>
            <w:tcW w:w="7745" w:type="dxa"/>
            <w:gridSpan w:val="6"/>
            <w:vAlign w:val="center"/>
            <w:hideMark/>
          </w:tcPr>
          <w:p w14:paraId="103D02E0" w14:textId="77777777" w:rsidR="00910C5D" w:rsidRPr="0053209F" w:rsidRDefault="00910C5D" w:rsidP="00756291">
            <w:pPr>
              <w:jc w:val="left"/>
              <w:rPr>
                <w:rFonts w:ascii="Arial Narrow" w:hAnsi="Arial Narrow"/>
                <w:sz w:val="20"/>
                <w:szCs w:val="20"/>
              </w:rPr>
            </w:pPr>
            <w:r w:rsidRPr="0053209F">
              <w:rPr>
                <w:rFonts w:ascii="Arial Narrow" w:hAnsi="Arial Narrow"/>
                <w:sz w:val="20"/>
                <w:szCs w:val="20"/>
              </w:rPr>
              <w:t>Must be treated by a paediatric endocrinologist; or</w:t>
            </w:r>
          </w:p>
        </w:tc>
      </w:tr>
      <w:tr w:rsidR="00910C5D" w:rsidRPr="0053209F" w14:paraId="7353C440"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2240D9B0" w14:textId="6BFC6820" w:rsidR="00910C5D" w:rsidRPr="00D82AF8" w:rsidRDefault="00910C5D" w:rsidP="00756291">
            <w:pPr>
              <w:jc w:val="center"/>
              <w:rPr>
                <w:rFonts w:ascii="Arial Narrow" w:hAnsi="Arial Narrow"/>
                <w:sz w:val="20"/>
                <w:szCs w:val="20"/>
              </w:rPr>
            </w:pPr>
          </w:p>
        </w:tc>
        <w:tc>
          <w:tcPr>
            <w:tcW w:w="7745" w:type="dxa"/>
            <w:gridSpan w:val="6"/>
            <w:vAlign w:val="center"/>
          </w:tcPr>
          <w:p w14:paraId="2CEBF647" w14:textId="77777777" w:rsidR="00910C5D" w:rsidRPr="0053209F" w:rsidRDefault="00910C5D" w:rsidP="00756291">
            <w:pPr>
              <w:rPr>
                <w:rFonts w:ascii="Arial Narrow" w:hAnsi="Arial Narrow"/>
                <w:sz w:val="20"/>
                <w:szCs w:val="20"/>
              </w:rPr>
            </w:pPr>
            <w:r w:rsidRPr="0053209F">
              <w:rPr>
                <w:rFonts w:ascii="Arial Narrow" w:hAnsi="Arial Narrow"/>
                <w:sz w:val="20"/>
                <w:szCs w:val="20"/>
              </w:rPr>
              <w:t>Must be treated by an endocrinologist specialising in paediatrics</w:t>
            </w:r>
            <w:r>
              <w:rPr>
                <w:rFonts w:ascii="Arial Narrow" w:hAnsi="Arial Narrow"/>
                <w:sz w:val="20"/>
                <w:szCs w:val="20"/>
              </w:rPr>
              <w:t>.</w:t>
            </w:r>
          </w:p>
        </w:tc>
      </w:tr>
      <w:tr w:rsidR="00910C5D" w:rsidRPr="0053209F" w14:paraId="33F11652"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6F9CCFDF" w14:textId="0CF2487A" w:rsidR="00910C5D" w:rsidRPr="00D82AF8" w:rsidRDefault="00910C5D" w:rsidP="00756291">
            <w:pPr>
              <w:jc w:val="center"/>
              <w:rPr>
                <w:rFonts w:ascii="Arial Narrow" w:hAnsi="Arial Narrow"/>
                <w:sz w:val="20"/>
                <w:szCs w:val="20"/>
              </w:rPr>
            </w:pPr>
          </w:p>
        </w:tc>
        <w:tc>
          <w:tcPr>
            <w:tcW w:w="7745" w:type="dxa"/>
            <w:gridSpan w:val="6"/>
            <w:vAlign w:val="center"/>
          </w:tcPr>
          <w:p w14:paraId="6DDF8B54" w14:textId="77777777" w:rsidR="00910C5D" w:rsidRPr="0053209F" w:rsidRDefault="00910C5D" w:rsidP="00756291">
            <w:pPr>
              <w:rPr>
                <w:rFonts w:ascii="Arial Narrow" w:hAnsi="Arial Narrow"/>
                <w:b/>
                <w:bCs/>
                <w:sz w:val="20"/>
                <w:szCs w:val="20"/>
              </w:rPr>
            </w:pPr>
            <w:r w:rsidRPr="0053209F">
              <w:rPr>
                <w:rFonts w:ascii="Arial Narrow" w:hAnsi="Arial Narrow"/>
                <w:b/>
                <w:bCs/>
                <w:sz w:val="20"/>
                <w:szCs w:val="20"/>
              </w:rPr>
              <w:t>Population criteria:</w:t>
            </w:r>
          </w:p>
        </w:tc>
      </w:tr>
      <w:tr w:rsidR="00910C5D" w:rsidRPr="0053209F" w14:paraId="422B53B5"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42F2048E" w14:textId="2B7AF47C" w:rsidR="00910C5D" w:rsidRPr="00D82AF8" w:rsidRDefault="00910C5D" w:rsidP="00756291">
            <w:pPr>
              <w:jc w:val="center"/>
              <w:rPr>
                <w:rFonts w:ascii="Arial Narrow" w:hAnsi="Arial Narrow"/>
                <w:sz w:val="20"/>
                <w:szCs w:val="20"/>
              </w:rPr>
            </w:pPr>
          </w:p>
        </w:tc>
        <w:tc>
          <w:tcPr>
            <w:tcW w:w="7745" w:type="dxa"/>
            <w:gridSpan w:val="6"/>
            <w:vAlign w:val="center"/>
          </w:tcPr>
          <w:p w14:paraId="59A5A156" w14:textId="77777777" w:rsidR="00910C5D" w:rsidRPr="0053209F" w:rsidRDefault="00910C5D" w:rsidP="00756291">
            <w:pPr>
              <w:rPr>
                <w:rFonts w:ascii="Arial Narrow" w:hAnsi="Arial Narrow"/>
                <w:sz w:val="20"/>
                <w:szCs w:val="20"/>
              </w:rPr>
            </w:pPr>
            <w:r w:rsidRPr="0053209F">
              <w:rPr>
                <w:rFonts w:ascii="Arial Narrow" w:hAnsi="Arial Narrow"/>
                <w:sz w:val="20"/>
                <w:szCs w:val="20"/>
              </w:rPr>
              <w:t>Patient must be of an age that is prior to their 10</w:t>
            </w:r>
            <w:r w:rsidRPr="00413969">
              <w:rPr>
                <w:rFonts w:ascii="Arial Narrow" w:hAnsi="Arial Narrow"/>
                <w:sz w:val="20"/>
                <w:szCs w:val="20"/>
                <w:vertAlign w:val="superscript"/>
              </w:rPr>
              <w:t>th</w:t>
            </w:r>
            <w:r w:rsidRPr="0053209F">
              <w:rPr>
                <w:rFonts w:ascii="Arial Narrow" w:hAnsi="Arial Narrow"/>
                <w:sz w:val="20"/>
                <w:szCs w:val="20"/>
              </w:rPr>
              <w:t xml:space="preserve"> birthday if female; or</w:t>
            </w:r>
          </w:p>
        </w:tc>
      </w:tr>
      <w:tr w:rsidR="00910C5D" w:rsidRPr="0053209F" w14:paraId="29A7EB5C"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13371D13" w14:textId="61B8581C" w:rsidR="00910C5D" w:rsidRPr="00D82AF8" w:rsidRDefault="00910C5D" w:rsidP="00756291">
            <w:pPr>
              <w:jc w:val="center"/>
              <w:rPr>
                <w:rFonts w:ascii="Arial Narrow" w:hAnsi="Arial Narrow"/>
                <w:sz w:val="20"/>
                <w:szCs w:val="20"/>
              </w:rPr>
            </w:pPr>
          </w:p>
        </w:tc>
        <w:tc>
          <w:tcPr>
            <w:tcW w:w="7745" w:type="dxa"/>
            <w:gridSpan w:val="6"/>
            <w:vAlign w:val="center"/>
          </w:tcPr>
          <w:p w14:paraId="44631EF8" w14:textId="77777777" w:rsidR="00910C5D" w:rsidRPr="0053209F" w:rsidRDefault="00910C5D" w:rsidP="00756291">
            <w:pPr>
              <w:rPr>
                <w:rFonts w:ascii="Arial Narrow" w:hAnsi="Arial Narrow"/>
                <w:sz w:val="20"/>
                <w:szCs w:val="20"/>
              </w:rPr>
            </w:pPr>
            <w:r w:rsidRPr="0053209F">
              <w:rPr>
                <w:rFonts w:ascii="Arial Narrow" w:hAnsi="Arial Narrow"/>
                <w:sz w:val="20"/>
                <w:szCs w:val="20"/>
              </w:rPr>
              <w:t>Patient must be of an age that is prior to their 11</w:t>
            </w:r>
            <w:r w:rsidRPr="00413969">
              <w:rPr>
                <w:rFonts w:ascii="Arial Narrow" w:hAnsi="Arial Narrow"/>
                <w:sz w:val="20"/>
                <w:szCs w:val="20"/>
                <w:vertAlign w:val="superscript"/>
              </w:rPr>
              <w:t>th</w:t>
            </w:r>
            <w:r w:rsidRPr="0053209F">
              <w:rPr>
                <w:rFonts w:ascii="Arial Narrow" w:hAnsi="Arial Narrow"/>
                <w:sz w:val="20"/>
                <w:szCs w:val="20"/>
              </w:rPr>
              <w:t xml:space="preserve"> birthday if male</w:t>
            </w:r>
            <w:r>
              <w:rPr>
                <w:rFonts w:ascii="Arial Narrow" w:hAnsi="Arial Narrow"/>
                <w:sz w:val="20"/>
                <w:szCs w:val="20"/>
              </w:rPr>
              <w:t>,</w:t>
            </w:r>
          </w:p>
        </w:tc>
      </w:tr>
      <w:tr w:rsidR="00910C5D" w:rsidRPr="0053209F" w14:paraId="17DE7920"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29FCE50A" w14:textId="77777777" w:rsidR="00910C5D" w:rsidRPr="00D82AF8" w:rsidRDefault="00910C5D" w:rsidP="00756291">
            <w:pPr>
              <w:jc w:val="center"/>
              <w:rPr>
                <w:rFonts w:ascii="Arial Narrow" w:hAnsi="Arial Narrow"/>
                <w:sz w:val="20"/>
                <w:szCs w:val="20"/>
              </w:rPr>
            </w:pPr>
          </w:p>
        </w:tc>
        <w:tc>
          <w:tcPr>
            <w:tcW w:w="7745" w:type="dxa"/>
            <w:gridSpan w:val="6"/>
            <w:vAlign w:val="center"/>
          </w:tcPr>
          <w:p w14:paraId="65EB8872" w14:textId="77777777" w:rsidR="00910C5D" w:rsidRPr="0053209F" w:rsidRDefault="00910C5D" w:rsidP="00756291">
            <w:pPr>
              <w:rPr>
                <w:rFonts w:ascii="Arial Narrow" w:hAnsi="Arial Narrow"/>
                <w:b/>
                <w:bCs/>
                <w:sz w:val="20"/>
                <w:szCs w:val="20"/>
              </w:rPr>
            </w:pPr>
            <w:r w:rsidRPr="0053209F">
              <w:rPr>
                <w:rFonts w:ascii="Arial Narrow" w:hAnsi="Arial Narrow"/>
                <w:b/>
                <w:bCs/>
                <w:sz w:val="20"/>
                <w:szCs w:val="20"/>
              </w:rPr>
              <w:t>AND</w:t>
            </w:r>
          </w:p>
        </w:tc>
      </w:tr>
      <w:tr w:rsidR="00910C5D" w:rsidRPr="0053209F" w14:paraId="4B005385"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4CD96FD4" w14:textId="1BC8B11C" w:rsidR="00910C5D" w:rsidRPr="00D82AF8" w:rsidRDefault="00910C5D" w:rsidP="00756291">
            <w:pPr>
              <w:jc w:val="center"/>
              <w:rPr>
                <w:rFonts w:ascii="Arial Narrow" w:hAnsi="Arial Narrow"/>
                <w:sz w:val="20"/>
                <w:szCs w:val="20"/>
              </w:rPr>
            </w:pPr>
          </w:p>
        </w:tc>
        <w:tc>
          <w:tcPr>
            <w:tcW w:w="7745" w:type="dxa"/>
            <w:gridSpan w:val="6"/>
            <w:vAlign w:val="center"/>
          </w:tcPr>
          <w:p w14:paraId="4CA4027D" w14:textId="77777777" w:rsidR="00910C5D" w:rsidRPr="0053209F" w:rsidRDefault="00910C5D" w:rsidP="00756291">
            <w:pPr>
              <w:rPr>
                <w:rFonts w:ascii="Arial Narrow" w:hAnsi="Arial Narrow"/>
                <w:b/>
                <w:bCs/>
                <w:sz w:val="20"/>
                <w:szCs w:val="20"/>
              </w:rPr>
            </w:pPr>
            <w:r w:rsidRPr="0053209F">
              <w:rPr>
                <w:rFonts w:ascii="Arial Narrow" w:hAnsi="Arial Narrow"/>
                <w:b/>
                <w:bCs/>
                <w:sz w:val="20"/>
                <w:szCs w:val="20"/>
              </w:rPr>
              <w:t>Population criteria:</w:t>
            </w:r>
          </w:p>
        </w:tc>
      </w:tr>
      <w:tr w:rsidR="00910C5D" w:rsidRPr="0053209F" w14:paraId="18D6A369"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6690F48C" w14:textId="17E5D4FC" w:rsidR="00910C5D" w:rsidRPr="00D82AF8" w:rsidRDefault="00910C5D" w:rsidP="00756291">
            <w:pPr>
              <w:jc w:val="center"/>
              <w:rPr>
                <w:rFonts w:ascii="Arial Narrow" w:hAnsi="Arial Narrow"/>
                <w:sz w:val="20"/>
                <w:szCs w:val="20"/>
              </w:rPr>
            </w:pPr>
          </w:p>
        </w:tc>
        <w:tc>
          <w:tcPr>
            <w:tcW w:w="7745" w:type="dxa"/>
            <w:gridSpan w:val="6"/>
            <w:vAlign w:val="center"/>
          </w:tcPr>
          <w:p w14:paraId="620299E4" w14:textId="77777777" w:rsidR="00910C5D" w:rsidRPr="0053209F" w:rsidRDefault="00910C5D" w:rsidP="00756291">
            <w:pPr>
              <w:rPr>
                <w:rFonts w:ascii="Arial Narrow" w:hAnsi="Arial Narrow"/>
                <w:sz w:val="20"/>
                <w:szCs w:val="20"/>
              </w:rPr>
            </w:pPr>
            <w:r w:rsidRPr="0053209F">
              <w:rPr>
                <w:rFonts w:ascii="Arial Narrow" w:hAnsi="Arial Narrow"/>
                <w:sz w:val="20"/>
                <w:szCs w:val="20"/>
              </w:rPr>
              <w:t>Patient must have had onset of signs/symptoms of central precocious puberty prior to their 8</w:t>
            </w:r>
            <w:r w:rsidRPr="00413969">
              <w:rPr>
                <w:rFonts w:ascii="Arial Narrow" w:hAnsi="Arial Narrow"/>
                <w:sz w:val="20"/>
                <w:szCs w:val="20"/>
                <w:vertAlign w:val="superscript"/>
              </w:rPr>
              <w:t>th</w:t>
            </w:r>
            <w:r w:rsidRPr="0053209F">
              <w:rPr>
                <w:rFonts w:ascii="Arial Narrow" w:hAnsi="Arial Narrow"/>
                <w:sz w:val="20"/>
                <w:szCs w:val="20"/>
              </w:rPr>
              <w:t xml:space="preserve"> birthday if female; or</w:t>
            </w:r>
          </w:p>
        </w:tc>
      </w:tr>
      <w:tr w:rsidR="00910C5D" w:rsidRPr="0053209F" w14:paraId="531D8E60"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7D47B5FA" w14:textId="412CEC73" w:rsidR="00910C5D" w:rsidRPr="00D82AF8" w:rsidRDefault="00910C5D" w:rsidP="00756291">
            <w:pPr>
              <w:jc w:val="center"/>
              <w:rPr>
                <w:rFonts w:ascii="Arial Narrow" w:hAnsi="Arial Narrow"/>
                <w:sz w:val="20"/>
                <w:szCs w:val="20"/>
              </w:rPr>
            </w:pPr>
          </w:p>
        </w:tc>
        <w:tc>
          <w:tcPr>
            <w:tcW w:w="7745" w:type="dxa"/>
            <w:gridSpan w:val="6"/>
            <w:vAlign w:val="center"/>
          </w:tcPr>
          <w:p w14:paraId="431D38EC" w14:textId="77777777" w:rsidR="00910C5D" w:rsidRPr="0053209F" w:rsidRDefault="00910C5D" w:rsidP="00756291">
            <w:pPr>
              <w:rPr>
                <w:rFonts w:ascii="Arial Narrow" w:hAnsi="Arial Narrow"/>
                <w:sz w:val="20"/>
                <w:szCs w:val="20"/>
              </w:rPr>
            </w:pPr>
            <w:r w:rsidRPr="0053209F">
              <w:rPr>
                <w:rFonts w:ascii="Arial Narrow" w:hAnsi="Arial Narrow"/>
                <w:sz w:val="20"/>
                <w:szCs w:val="20"/>
              </w:rPr>
              <w:t>Patient must have had onset of signs/symptoms of central precocious puberty prior to their 9</w:t>
            </w:r>
            <w:r w:rsidRPr="00413969">
              <w:rPr>
                <w:rFonts w:ascii="Arial Narrow" w:hAnsi="Arial Narrow"/>
                <w:sz w:val="20"/>
                <w:szCs w:val="20"/>
                <w:vertAlign w:val="superscript"/>
              </w:rPr>
              <w:t>th</w:t>
            </w:r>
            <w:r w:rsidRPr="0053209F">
              <w:rPr>
                <w:rFonts w:ascii="Arial Narrow" w:hAnsi="Arial Narrow"/>
                <w:sz w:val="20"/>
                <w:szCs w:val="20"/>
              </w:rPr>
              <w:t xml:space="preserve"> birthday if male</w:t>
            </w:r>
            <w:r>
              <w:rPr>
                <w:rFonts w:ascii="Arial Narrow" w:hAnsi="Arial Narrow"/>
                <w:sz w:val="20"/>
                <w:szCs w:val="20"/>
              </w:rPr>
              <w:t>.</w:t>
            </w:r>
          </w:p>
        </w:tc>
      </w:tr>
      <w:tr w:rsidR="00910C5D" w:rsidRPr="0053209F" w14:paraId="134FDE3B" w14:textId="77777777" w:rsidTr="00756291">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2FEBCE25" w14:textId="77777777" w:rsidR="00910C5D" w:rsidRPr="0053209F" w:rsidRDefault="00910C5D" w:rsidP="00756291">
            <w:pPr>
              <w:rPr>
                <w:rFonts w:ascii="Arial Narrow" w:hAnsi="Arial Narrow"/>
                <w:sz w:val="20"/>
                <w:szCs w:val="20"/>
              </w:rPr>
            </w:pPr>
          </w:p>
          <w:p w14:paraId="0450300C" w14:textId="77777777" w:rsidR="00910C5D" w:rsidRPr="0053209F" w:rsidRDefault="00910C5D" w:rsidP="00756291">
            <w:pPr>
              <w:rPr>
                <w:rFonts w:ascii="Arial Narrow" w:hAnsi="Arial Narrow"/>
                <w:sz w:val="20"/>
                <w:szCs w:val="20"/>
              </w:rPr>
            </w:pPr>
          </w:p>
        </w:tc>
      </w:tr>
      <w:tr w:rsidR="00910C5D" w:rsidRPr="0053209F" w14:paraId="67AFA597" w14:textId="77777777" w:rsidTr="00756291">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7A0D34CD" w14:textId="46354AA1" w:rsidR="00910C5D" w:rsidRPr="0053209F" w:rsidRDefault="00910C5D" w:rsidP="00756291">
            <w:pPr>
              <w:rPr>
                <w:rFonts w:ascii="Arial Narrow" w:hAnsi="Arial Narrow"/>
                <w:sz w:val="20"/>
                <w:szCs w:val="20"/>
              </w:rPr>
            </w:pPr>
            <w:r w:rsidRPr="00D82AF8">
              <w:rPr>
                <w:rFonts w:ascii="Arial Narrow" w:hAnsi="Arial Narrow"/>
                <w:b/>
                <w:sz w:val="20"/>
                <w:szCs w:val="20"/>
              </w:rPr>
              <w:t>Restriction Summary / Treatment of Concept: Restricted</w:t>
            </w:r>
          </w:p>
        </w:tc>
      </w:tr>
      <w:tr w:rsidR="00910C5D" w:rsidRPr="0053209F" w14:paraId="329F8EE4" w14:textId="77777777" w:rsidTr="00756291">
        <w:tblPrEx>
          <w:tblCellMar>
            <w:top w:w="15" w:type="dxa"/>
            <w:bottom w:w="15" w:type="dxa"/>
          </w:tblCellMar>
          <w:tblLook w:val="04A0" w:firstRow="1" w:lastRow="0" w:firstColumn="1" w:lastColumn="0" w:noHBand="0" w:noVBand="1"/>
        </w:tblPrEx>
        <w:trPr>
          <w:cantSplit/>
          <w:trHeight w:val="20"/>
        </w:trPr>
        <w:tc>
          <w:tcPr>
            <w:tcW w:w="1271" w:type="dxa"/>
            <w:vMerge w:val="restart"/>
          </w:tcPr>
          <w:p w14:paraId="58707B47" w14:textId="057CDBF5" w:rsidR="00910C5D" w:rsidRPr="00D82AF8" w:rsidRDefault="00910C5D" w:rsidP="00756291">
            <w:pPr>
              <w:jc w:val="center"/>
              <w:rPr>
                <w:rFonts w:ascii="Arial Narrow" w:hAnsi="Arial Narrow"/>
                <w:sz w:val="20"/>
                <w:szCs w:val="20"/>
              </w:rPr>
            </w:pPr>
          </w:p>
        </w:tc>
        <w:tc>
          <w:tcPr>
            <w:tcW w:w="7745" w:type="dxa"/>
            <w:gridSpan w:val="6"/>
            <w:vAlign w:val="center"/>
          </w:tcPr>
          <w:p w14:paraId="6E36426F" w14:textId="77777777" w:rsidR="00910C5D" w:rsidRPr="0053209F" w:rsidRDefault="00910C5D" w:rsidP="00756291">
            <w:pPr>
              <w:rPr>
                <w:rFonts w:ascii="Arial Narrow" w:hAnsi="Arial Narrow"/>
                <w:sz w:val="20"/>
                <w:szCs w:val="20"/>
              </w:rPr>
            </w:pPr>
            <w:r w:rsidRPr="00D82AF8">
              <w:rPr>
                <w:rFonts w:ascii="Arial Narrow" w:hAnsi="Arial Narrow" w:cs="Arial"/>
                <w:b/>
                <w:sz w:val="20"/>
                <w:szCs w:val="20"/>
              </w:rPr>
              <w:t>Category / Program:</w:t>
            </w:r>
            <w:r w:rsidRPr="0053209F">
              <w:rPr>
                <w:rFonts w:ascii="Arial Narrow" w:hAnsi="Arial Narrow" w:cs="Arial"/>
                <w:sz w:val="20"/>
                <w:szCs w:val="20"/>
              </w:rPr>
              <w:t xml:space="preserve"> </w:t>
            </w:r>
            <w:r w:rsidRPr="00D82AF8">
              <w:rPr>
                <w:rFonts w:ascii="Arial Narrow" w:eastAsia="Calibri" w:hAnsi="Arial Narrow" w:cs="Arial"/>
                <w:sz w:val="20"/>
                <w:szCs w:val="20"/>
              </w:rPr>
              <w:fldChar w:fldCharType="begin" w:fldLock="1">
                <w:ffData>
                  <w:name w:val=""/>
                  <w:enabled/>
                  <w:calcOnExit w:val="0"/>
                  <w:checkBox>
                    <w:sizeAuto/>
                    <w:default w:val="1"/>
                  </w:checkBox>
                </w:ffData>
              </w:fldChar>
            </w:r>
            <w:r w:rsidRPr="00D82AF8">
              <w:rPr>
                <w:rFonts w:ascii="Arial Narrow" w:eastAsia="Calibri" w:hAnsi="Arial Narrow" w:cs="Arial"/>
                <w:sz w:val="20"/>
                <w:szCs w:val="20"/>
              </w:rPr>
              <w:instrText xml:space="preserve"> FORMCHECKBOX </w:instrText>
            </w:r>
            <w:r w:rsidRPr="00D82AF8">
              <w:rPr>
                <w:rFonts w:ascii="Arial Narrow" w:eastAsia="Calibri" w:hAnsi="Arial Narrow" w:cs="Arial"/>
                <w:sz w:val="20"/>
                <w:szCs w:val="20"/>
              </w:rPr>
            </w:r>
            <w:r w:rsidRPr="00D82AF8">
              <w:rPr>
                <w:rFonts w:ascii="Arial Narrow" w:eastAsia="Calibri" w:hAnsi="Arial Narrow" w:cs="Arial"/>
                <w:sz w:val="20"/>
                <w:szCs w:val="20"/>
              </w:rPr>
              <w:fldChar w:fldCharType="separate"/>
            </w:r>
            <w:r w:rsidRPr="00D82AF8">
              <w:rPr>
                <w:rFonts w:ascii="Arial Narrow" w:eastAsia="Calibri" w:hAnsi="Arial Narrow" w:cs="Arial"/>
                <w:sz w:val="20"/>
                <w:szCs w:val="20"/>
              </w:rPr>
              <w:fldChar w:fldCharType="end"/>
            </w:r>
            <w:r w:rsidRPr="00D82AF8">
              <w:rPr>
                <w:rFonts w:ascii="Arial Narrow" w:eastAsia="Calibri" w:hAnsi="Arial Narrow" w:cs="Arial"/>
                <w:sz w:val="20"/>
                <w:szCs w:val="20"/>
              </w:rPr>
              <w:t xml:space="preserve"> GENERAL - General Schedule (Code GE) </w:t>
            </w:r>
          </w:p>
        </w:tc>
      </w:tr>
      <w:tr w:rsidR="00910C5D" w:rsidRPr="0053209F" w14:paraId="72DF2739" w14:textId="77777777" w:rsidTr="00756291">
        <w:tblPrEx>
          <w:tblCellMar>
            <w:top w:w="15" w:type="dxa"/>
            <w:bottom w:w="15" w:type="dxa"/>
          </w:tblCellMar>
          <w:tblLook w:val="04A0" w:firstRow="1" w:lastRow="0" w:firstColumn="1" w:lastColumn="0" w:noHBand="0" w:noVBand="1"/>
        </w:tblPrEx>
        <w:trPr>
          <w:cantSplit/>
          <w:trHeight w:val="20"/>
        </w:trPr>
        <w:tc>
          <w:tcPr>
            <w:tcW w:w="1271" w:type="dxa"/>
            <w:vMerge/>
          </w:tcPr>
          <w:p w14:paraId="2E399054" w14:textId="77777777" w:rsidR="00910C5D" w:rsidRPr="00D82AF8" w:rsidRDefault="00910C5D" w:rsidP="00756291">
            <w:pPr>
              <w:jc w:val="center"/>
              <w:rPr>
                <w:rFonts w:ascii="Arial Narrow" w:hAnsi="Arial Narrow"/>
                <w:sz w:val="20"/>
                <w:szCs w:val="20"/>
              </w:rPr>
            </w:pPr>
          </w:p>
        </w:tc>
        <w:tc>
          <w:tcPr>
            <w:tcW w:w="7745" w:type="dxa"/>
            <w:gridSpan w:val="6"/>
            <w:vAlign w:val="center"/>
          </w:tcPr>
          <w:p w14:paraId="7162B5A3" w14:textId="77777777" w:rsidR="00910C5D" w:rsidRPr="0053209F" w:rsidRDefault="00910C5D" w:rsidP="00756291">
            <w:pPr>
              <w:rPr>
                <w:rFonts w:ascii="Arial Narrow" w:hAnsi="Arial Narrow"/>
                <w:sz w:val="20"/>
                <w:szCs w:val="20"/>
              </w:rPr>
            </w:pPr>
            <w:r w:rsidRPr="00D82AF8">
              <w:rPr>
                <w:rFonts w:ascii="Arial Narrow" w:hAnsi="Arial Narrow" w:cs="Arial"/>
                <w:b/>
                <w:sz w:val="20"/>
                <w:szCs w:val="20"/>
              </w:rPr>
              <w:t xml:space="preserve">Prescriber type: </w:t>
            </w:r>
            <w:r w:rsidRPr="00D82AF8">
              <w:rPr>
                <w:rFonts w:ascii="Arial Narrow" w:hAnsi="Arial Narrow" w:cs="Arial"/>
                <w:sz w:val="20"/>
                <w:szCs w:val="20"/>
              </w:rPr>
              <w:fldChar w:fldCharType="begin" w:fldLock="1">
                <w:ffData>
                  <w:name w:val=""/>
                  <w:enabled/>
                  <w:calcOnExit w:val="0"/>
                  <w:checkBox>
                    <w:sizeAuto/>
                    <w:default w:val="1"/>
                  </w:checkBox>
                </w:ffData>
              </w:fldChar>
            </w:r>
            <w:r w:rsidRPr="00D82AF8">
              <w:rPr>
                <w:rFonts w:ascii="Arial Narrow" w:hAnsi="Arial Narrow" w:cs="Arial"/>
                <w:sz w:val="20"/>
                <w:szCs w:val="20"/>
              </w:rPr>
              <w:instrText xml:space="preserve"> FORMCHECKBOX </w:instrText>
            </w:r>
            <w:r w:rsidRPr="00D82AF8">
              <w:rPr>
                <w:rFonts w:ascii="Arial Narrow" w:hAnsi="Arial Narrow" w:cs="Arial"/>
                <w:sz w:val="20"/>
                <w:szCs w:val="20"/>
              </w:rPr>
            </w:r>
            <w:r w:rsidRPr="00D82AF8">
              <w:rPr>
                <w:rFonts w:ascii="Arial Narrow" w:hAnsi="Arial Narrow" w:cs="Arial"/>
                <w:sz w:val="20"/>
                <w:szCs w:val="20"/>
              </w:rPr>
              <w:fldChar w:fldCharType="separate"/>
            </w:r>
            <w:r w:rsidRPr="00D82AF8">
              <w:rPr>
                <w:rFonts w:ascii="Arial Narrow" w:hAnsi="Arial Narrow" w:cs="Arial"/>
                <w:sz w:val="20"/>
                <w:szCs w:val="20"/>
              </w:rPr>
              <w:fldChar w:fldCharType="end"/>
            </w:r>
            <w:r w:rsidRPr="00D82AF8">
              <w:rPr>
                <w:rFonts w:ascii="Arial Narrow" w:hAnsi="Arial Narrow" w:cs="Arial"/>
                <w:sz w:val="20"/>
                <w:szCs w:val="20"/>
              </w:rPr>
              <w:t xml:space="preserve">Medical Practitioners </w:t>
            </w:r>
          </w:p>
        </w:tc>
      </w:tr>
      <w:tr w:rsidR="00910C5D" w:rsidRPr="0053209F" w14:paraId="68A8F20F" w14:textId="77777777" w:rsidTr="00756291">
        <w:tblPrEx>
          <w:tblCellMar>
            <w:top w:w="15" w:type="dxa"/>
            <w:bottom w:w="15" w:type="dxa"/>
          </w:tblCellMar>
          <w:tblLook w:val="04A0" w:firstRow="1" w:lastRow="0" w:firstColumn="1" w:lastColumn="0" w:noHBand="0" w:noVBand="1"/>
        </w:tblPrEx>
        <w:trPr>
          <w:cantSplit/>
          <w:trHeight w:val="20"/>
        </w:trPr>
        <w:tc>
          <w:tcPr>
            <w:tcW w:w="1271" w:type="dxa"/>
            <w:vMerge/>
          </w:tcPr>
          <w:p w14:paraId="75F09D08" w14:textId="77777777" w:rsidR="00910C5D" w:rsidRPr="00D82AF8" w:rsidRDefault="00910C5D" w:rsidP="00756291">
            <w:pPr>
              <w:jc w:val="center"/>
              <w:rPr>
                <w:rFonts w:ascii="Arial Narrow" w:hAnsi="Arial Narrow"/>
                <w:sz w:val="20"/>
                <w:szCs w:val="20"/>
              </w:rPr>
            </w:pPr>
          </w:p>
        </w:tc>
        <w:tc>
          <w:tcPr>
            <w:tcW w:w="7745" w:type="dxa"/>
            <w:gridSpan w:val="6"/>
            <w:vAlign w:val="center"/>
          </w:tcPr>
          <w:p w14:paraId="2AC52854" w14:textId="77777777" w:rsidR="00910C5D" w:rsidRPr="0053209F" w:rsidRDefault="00910C5D" w:rsidP="00756291">
            <w:pPr>
              <w:rPr>
                <w:rFonts w:ascii="Arial Narrow" w:hAnsi="Arial Narrow"/>
                <w:sz w:val="20"/>
                <w:szCs w:val="20"/>
              </w:rPr>
            </w:pPr>
            <w:r w:rsidRPr="00D82AF8">
              <w:rPr>
                <w:rFonts w:ascii="Arial Narrow" w:hAnsi="Arial Narrow" w:cs="Arial"/>
                <w:b/>
                <w:sz w:val="20"/>
                <w:szCs w:val="20"/>
              </w:rPr>
              <w:t xml:space="preserve">Restriction type: </w:t>
            </w:r>
            <w:r w:rsidRPr="00D82AF8">
              <w:rPr>
                <w:rFonts w:ascii="Arial Narrow" w:eastAsia="Calibri" w:hAnsi="Arial Narrow" w:cs="Arial"/>
                <w:sz w:val="20"/>
                <w:szCs w:val="20"/>
              </w:rPr>
              <w:fldChar w:fldCharType="begin" w:fldLock="1">
                <w:ffData>
                  <w:name w:val=""/>
                  <w:enabled/>
                  <w:calcOnExit w:val="0"/>
                  <w:checkBox>
                    <w:sizeAuto/>
                    <w:default w:val="1"/>
                  </w:checkBox>
                </w:ffData>
              </w:fldChar>
            </w:r>
            <w:r w:rsidRPr="00D82AF8">
              <w:rPr>
                <w:rFonts w:ascii="Arial Narrow" w:eastAsia="Calibri" w:hAnsi="Arial Narrow" w:cs="Arial"/>
                <w:sz w:val="20"/>
                <w:szCs w:val="20"/>
              </w:rPr>
              <w:instrText xml:space="preserve"> FORMCHECKBOX </w:instrText>
            </w:r>
            <w:r w:rsidRPr="00D82AF8">
              <w:rPr>
                <w:rFonts w:ascii="Arial Narrow" w:eastAsia="Calibri" w:hAnsi="Arial Narrow" w:cs="Arial"/>
                <w:sz w:val="20"/>
                <w:szCs w:val="20"/>
              </w:rPr>
            </w:r>
            <w:r w:rsidRPr="00D82AF8">
              <w:rPr>
                <w:rFonts w:ascii="Arial Narrow" w:eastAsia="Calibri" w:hAnsi="Arial Narrow" w:cs="Arial"/>
                <w:sz w:val="20"/>
                <w:szCs w:val="20"/>
              </w:rPr>
              <w:fldChar w:fldCharType="separate"/>
            </w:r>
            <w:r w:rsidRPr="00D82AF8">
              <w:rPr>
                <w:rFonts w:ascii="Arial Narrow" w:eastAsia="Calibri" w:hAnsi="Arial Narrow" w:cs="Arial"/>
                <w:sz w:val="20"/>
                <w:szCs w:val="20"/>
              </w:rPr>
              <w:fldChar w:fldCharType="end"/>
            </w:r>
            <w:r w:rsidRPr="00D82AF8">
              <w:rPr>
                <w:rFonts w:ascii="Arial Narrow" w:eastAsia="Calibri" w:hAnsi="Arial Narrow" w:cs="Arial"/>
                <w:sz w:val="20"/>
                <w:szCs w:val="20"/>
              </w:rPr>
              <w:t>Restricted benefit</w:t>
            </w:r>
          </w:p>
        </w:tc>
      </w:tr>
      <w:tr w:rsidR="00910C5D" w:rsidRPr="0053209F" w14:paraId="4577DC58"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345B1798" w14:textId="629B7A0D" w:rsidR="00910C5D" w:rsidRPr="00D82AF8" w:rsidRDefault="00910C5D" w:rsidP="00756291">
            <w:pPr>
              <w:jc w:val="center"/>
              <w:rPr>
                <w:rFonts w:ascii="Arial Narrow" w:hAnsi="Arial Narrow"/>
                <w:sz w:val="20"/>
                <w:szCs w:val="20"/>
              </w:rPr>
            </w:pPr>
          </w:p>
        </w:tc>
        <w:tc>
          <w:tcPr>
            <w:tcW w:w="7745" w:type="dxa"/>
            <w:gridSpan w:val="6"/>
            <w:vAlign w:val="center"/>
          </w:tcPr>
          <w:p w14:paraId="25A4FC82" w14:textId="77777777" w:rsidR="00910C5D" w:rsidRPr="0053209F" w:rsidRDefault="00910C5D" w:rsidP="00756291">
            <w:pPr>
              <w:rPr>
                <w:rFonts w:ascii="Arial Narrow" w:hAnsi="Arial Narrow"/>
                <w:sz w:val="20"/>
                <w:szCs w:val="20"/>
              </w:rPr>
            </w:pPr>
            <w:r w:rsidRPr="00D82AF8">
              <w:rPr>
                <w:rFonts w:ascii="Arial Narrow" w:hAnsi="Arial Narrow"/>
                <w:b/>
                <w:bCs/>
                <w:sz w:val="20"/>
                <w:szCs w:val="20"/>
              </w:rPr>
              <w:t>Indication:</w:t>
            </w:r>
            <w:r w:rsidRPr="00D82AF8">
              <w:rPr>
                <w:rFonts w:ascii="Arial Narrow" w:hAnsi="Arial Narrow"/>
                <w:sz w:val="20"/>
                <w:szCs w:val="20"/>
              </w:rPr>
              <w:t xml:space="preserve"> Central precocious puberty</w:t>
            </w:r>
          </w:p>
        </w:tc>
      </w:tr>
      <w:tr w:rsidR="00910C5D" w:rsidRPr="0053209F" w14:paraId="56952C28"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224D02FF" w14:textId="77777777" w:rsidR="00910C5D" w:rsidRPr="00D82AF8" w:rsidRDefault="00910C5D" w:rsidP="00756291">
            <w:pPr>
              <w:jc w:val="center"/>
              <w:rPr>
                <w:rFonts w:ascii="Arial Narrow" w:hAnsi="Arial Narrow"/>
                <w:sz w:val="20"/>
                <w:szCs w:val="20"/>
              </w:rPr>
            </w:pPr>
          </w:p>
        </w:tc>
        <w:tc>
          <w:tcPr>
            <w:tcW w:w="7745" w:type="dxa"/>
            <w:gridSpan w:val="6"/>
            <w:vAlign w:val="center"/>
          </w:tcPr>
          <w:p w14:paraId="7F78C11B" w14:textId="77777777" w:rsidR="00910C5D" w:rsidRPr="0053209F" w:rsidRDefault="00910C5D" w:rsidP="00756291">
            <w:pPr>
              <w:rPr>
                <w:rFonts w:ascii="Arial Narrow" w:hAnsi="Arial Narrow"/>
                <w:sz w:val="20"/>
                <w:szCs w:val="20"/>
              </w:rPr>
            </w:pPr>
            <w:r w:rsidRPr="00D82AF8">
              <w:rPr>
                <w:rFonts w:ascii="Arial Narrow" w:hAnsi="Arial Narrow"/>
                <w:b/>
                <w:bCs/>
                <w:sz w:val="20"/>
                <w:szCs w:val="20"/>
              </w:rPr>
              <w:t>Treatment Phase:</w:t>
            </w:r>
            <w:r w:rsidRPr="00D82AF8">
              <w:rPr>
                <w:rFonts w:ascii="Arial Narrow" w:hAnsi="Arial Narrow"/>
                <w:sz w:val="20"/>
                <w:szCs w:val="20"/>
              </w:rPr>
              <w:t xml:space="preserve"> </w:t>
            </w:r>
            <w:r w:rsidRPr="0053209F">
              <w:rPr>
                <w:rFonts w:ascii="Arial Narrow" w:hAnsi="Arial Narrow"/>
                <w:sz w:val="20"/>
                <w:szCs w:val="20"/>
              </w:rPr>
              <w:t>Continuing treatment with this drug, or, switching gonadotropin releasing hormone analogue therapy</w:t>
            </w:r>
          </w:p>
        </w:tc>
      </w:tr>
      <w:tr w:rsidR="00910C5D" w:rsidRPr="0053209F" w14:paraId="7965F310"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33CBE468" w14:textId="586A9F76" w:rsidR="00910C5D" w:rsidRPr="00D82AF8" w:rsidRDefault="00910C5D" w:rsidP="00756291">
            <w:pPr>
              <w:jc w:val="center"/>
              <w:rPr>
                <w:rFonts w:ascii="Arial Narrow" w:hAnsi="Arial Narrow"/>
                <w:sz w:val="20"/>
                <w:szCs w:val="20"/>
              </w:rPr>
            </w:pPr>
          </w:p>
        </w:tc>
        <w:tc>
          <w:tcPr>
            <w:tcW w:w="7745" w:type="dxa"/>
            <w:gridSpan w:val="6"/>
            <w:vAlign w:val="center"/>
          </w:tcPr>
          <w:p w14:paraId="30063682" w14:textId="77777777" w:rsidR="00910C5D" w:rsidRPr="0053209F" w:rsidRDefault="00910C5D" w:rsidP="00756291">
            <w:pPr>
              <w:rPr>
                <w:rFonts w:ascii="Arial Narrow" w:hAnsi="Arial Narrow"/>
                <w:sz w:val="20"/>
                <w:szCs w:val="20"/>
              </w:rPr>
            </w:pPr>
            <w:r w:rsidRPr="00D82AF8">
              <w:rPr>
                <w:rFonts w:ascii="Arial Narrow" w:hAnsi="Arial Narrow"/>
                <w:b/>
                <w:bCs/>
                <w:sz w:val="20"/>
                <w:szCs w:val="20"/>
              </w:rPr>
              <w:t xml:space="preserve">Treatment criteria: </w:t>
            </w:r>
          </w:p>
        </w:tc>
      </w:tr>
      <w:tr w:rsidR="00910C5D" w:rsidRPr="0053209F" w14:paraId="7E1902AC"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572AA4D9" w14:textId="37C057A5" w:rsidR="00910C5D" w:rsidRPr="00D82AF8" w:rsidRDefault="00910C5D" w:rsidP="00756291">
            <w:pPr>
              <w:jc w:val="center"/>
              <w:rPr>
                <w:rFonts w:ascii="Arial Narrow" w:hAnsi="Arial Narrow"/>
                <w:sz w:val="20"/>
                <w:szCs w:val="20"/>
              </w:rPr>
            </w:pPr>
          </w:p>
        </w:tc>
        <w:tc>
          <w:tcPr>
            <w:tcW w:w="7745" w:type="dxa"/>
            <w:gridSpan w:val="6"/>
            <w:vAlign w:val="center"/>
          </w:tcPr>
          <w:p w14:paraId="1A02F260" w14:textId="77777777" w:rsidR="00910C5D" w:rsidRPr="0053209F" w:rsidRDefault="00910C5D" w:rsidP="00756291">
            <w:pPr>
              <w:rPr>
                <w:rFonts w:ascii="Arial Narrow" w:hAnsi="Arial Narrow"/>
                <w:sz w:val="20"/>
                <w:szCs w:val="20"/>
              </w:rPr>
            </w:pPr>
            <w:r w:rsidRPr="0053209F">
              <w:rPr>
                <w:rFonts w:ascii="Arial Narrow" w:hAnsi="Arial Narrow"/>
                <w:sz w:val="20"/>
                <w:szCs w:val="20"/>
              </w:rPr>
              <w:t>Must be treated by a medical practitioner identifying as one of: (i) a paediatric endocrinologist, (ii) an endocrinologist specialising in paediatrics; or</w:t>
            </w:r>
          </w:p>
        </w:tc>
      </w:tr>
      <w:tr w:rsidR="00910C5D" w:rsidRPr="0053209F" w14:paraId="3D5F2384"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20886A5C" w14:textId="46906ED6" w:rsidR="00910C5D" w:rsidRPr="00D82AF8" w:rsidRDefault="00910C5D" w:rsidP="00756291">
            <w:pPr>
              <w:jc w:val="center"/>
              <w:rPr>
                <w:rFonts w:ascii="Arial Narrow" w:hAnsi="Arial Narrow"/>
                <w:sz w:val="20"/>
                <w:szCs w:val="20"/>
              </w:rPr>
            </w:pPr>
          </w:p>
        </w:tc>
        <w:tc>
          <w:tcPr>
            <w:tcW w:w="7745" w:type="dxa"/>
            <w:gridSpan w:val="6"/>
            <w:vAlign w:val="center"/>
          </w:tcPr>
          <w:p w14:paraId="2C65183A" w14:textId="77777777" w:rsidR="00910C5D" w:rsidRPr="0053209F" w:rsidRDefault="00910C5D" w:rsidP="00756291">
            <w:pPr>
              <w:rPr>
                <w:rFonts w:ascii="Arial Narrow" w:hAnsi="Arial Narrow"/>
                <w:sz w:val="20"/>
                <w:szCs w:val="20"/>
              </w:rPr>
            </w:pPr>
            <w:r w:rsidRPr="00D82AF8">
              <w:rPr>
                <w:rFonts w:ascii="Arial Narrow" w:hAnsi="Arial Narrow"/>
                <w:sz w:val="20"/>
                <w:szCs w:val="20"/>
              </w:rPr>
              <w:t>Must be treated by a medical practitioner who has consulted at least one of the above mentioned specialist types, with agreement reached that the patient should be treated with this pharmaceutical benefit on this occasion</w:t>
            </w:r>
            <w:r>
              <w:rPr>
                <w:rFonts w:ascii="Arial Narrow" w:hAnsi="Arial Narrow"/>
                <w:sz w:val="20"/>
                <w:szCs w:val="20"/>
              </w:rPr>
              <w:t>.</w:t>
            </w:r>
          </w:p>
        </w:tc>
      </w:tr>
      <w:tr w:rsidR="00910C5D" w:rsidRPr="0053209F" w14:paraId="21734D32"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05E24C82" w14:textId="77777777" w:rsidR="00910C5D" w:rsidRPr="00D82AF8" w:rsidRDefault="00910C5D" w:rsidP="00756291">
            <w:pPr>
              <w:jc w:val="center"/>
              <w:rPr>
                <w:rFonts w:ascii="Arial Narrow" w:hAnsi="Arial Narrow"/>
                <w:sz w:val="20"/>
                <w:szCs w:val="20"/>
              </w:rPr>
            </w:pPr>
          </w:p>
        </w:tc>
        <w:tc>
          <w:tcPr>
            <w:tcW w:w="7745" w:type="dxa"/>
            <w:gridSpan w:val="6"/>
            <w:vAlign w:val="center"/>
          </w:tcPr>
          <w:p w14:paraId="559DCAA0" w14:textId="77777777" w:rsidR="00910C5D" w:rsidRPr="0053209F" w:rsidRDefault="00910C5D" w:rsidP="00756291">
            <w:pPr>
              <w:rPr>
                <w:rFonts w:ascii="Arial Narrow" w:hAnsi="Arial Narrow"/>
                <w:b/>
                <w:bCs/>
                <w:sz w:val="20"/>
                <w:szCs w:val="20"/>
              </w:rPr>
            </w:pPr>
            <w:r>
              <w:rPr>
                <w:rFonts w:ascii="Arial Narrow" w:hAnsi="Arial Narrow"/>
                <w:b/>
                <w:bCs/>
                <w:sz w:val="20"/>
                <w:szCs w:val="20"/>
              </w:rPr>
              <w:t>AND</w:t>
            </w:r>
          </w:p>
        </w:tc>
      </w:tr>
      <w:tr w:rsidR="00910C5D" w:rsidRPr="0053209F" w14:paraId="0C946049"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5F652E4F" w14:textId="4ADF8418" w:rsidR="00910C5D" w:rsidRPr="00D82AF8" w:rsidRDefault="00910C5D" w:rsidP="00756291">
            <w:pPr>
              <w:jc w:val="center"/>
              <w:rPr>
                <w:rFonts w:ascii="Arial Narrow" w:hAnsi="Arial Narrow"/>
                <w:sz w:val="20"/>
                <w:szCs w:val="20"/>
              </w:rPr>
            </w:pPr>
          </w:p>
        </w:tc>
        <w:tc>
          <w:tcPr>
            <w:tcW w:w="7745" w:type="dxa"/>
            <w:gridSpan w:val="6"/>
            <w:vAlign w:val="center"/>
          </w:tcPr>
          <w:p w14:paraId="47AE80EA" w14:textId="77777777" w:rsidR="00910C5D" w:rsidRPr="0053209F" w:rsidRDefault="00910C5D" w:rsidP="00756291">
            <w:pPr>
              <w:rPr>
                <w:rFonts w:ascii="Arial Narrow" w:hAnsi="Arial Narrow"/>
                <w:sz w:val="20"/>
                <w:szCs w:val="20"/>
              </w:rPr>
            </w:pPr>
            <w:r w:rsidRPr="00D82AF8">
              <w:rPr>
                <w:rFonts w:ascii="Arial Narrow" w:hAnsi="Arial Narrow"/>
                <w:b/>
                <w:bCs/>
                <w:sz w:val="20"/>
                <w:szCs w:val="20"/>
              </w:rPr>
              <w:t>Treatment criteria:</w:t>
            </w:r>
          </w:p>
        </w:tc>
      </w:tr>
      <w:tr w:rsidR="00910C5D" w:rsidRPr="0053209F" w14:paraId="745FAD3F" w14:textId="77777777" w:rsidTr="00756291">
        <w:tblPrEx>
          <w:tblCellMar>
            <w:top w:w="15" w:type="dxa"/>
            <w:bottom w:w="15" w:type="dxa"/>
          </w:tblCellMar>
          <w:tblLook w:val="04A0" w:firstRow="1" w:lastRow="0" w:firstColumn="1" w:lastColumn="0" w:noHBand="0" w:noVBand="1"/>
        </w:tblPrEx>
        <w:trPr>
          <w:cantSplit/>
          <w:trHeight w:val="20"/>
        </w:trPr>
        <w:tc>
          <w:tcPr>
            <w:tcW w:w="1271" w:type="dxa"/>
            <w:vAlign w:val="center"/>
          </w:tcPr>
          <w:p w14:paraId="333E8ABD" w14:textId="5120EAF3" w:rsidR="00910C5D" w:rsidRPr="00D82AF8" w:rsidRDefault="00910C5D" w:rsidP="00756291">
            <w:pPr>
              <w:jc w:val="center"/>
              <w:rPr>
                <w:rFonts w:ascii="Arial Narrow" w:hAnsi="Arial Narrow"/>
                <w:sz w:val="20"/>
                <w:szCs w:val="20"/>
              </w:rPr>
            </w:pPr>
          </w:p>
        </w:tc>
        <w:tc>
          <w:tcPr>
            <w:tcW w:w="7745" w:type="dxa"/>
            <w:gridSpan w:val="6"/>
            <w:vAlign w:val="center"/>
          </w:tcPr>
          <w:p w14:paraId="015D53AC" w14:textId="77777777" w:rsidR="00910C5D" w:rsidRPr="0053209F" w:rsidRDefault="00910C5D" w:rsidP="00756291">
            <w:pPr>
              <w:rPr>
                <w:rFonts w:ascii="Arial Narrow" w:hAnsi="Arial Narrow"/>
                <w:sz w:val="20"/>
                <w:szCs w:val="20"/>
              </w:rPr>
            </w:pPr>
            <w:r w:rsidRPr="00D82AF8">
              <w:rPr>
                <w:rFonts w:ascii="Arial Narrow" w:hAnsi="Arial Narrow"/>
                <w:sz w:val="20"/>
                <w:szCs w:val="20"/>
              </w:rPr>
              <w:t>Patient must be undergoing continuing treatment with a gonadotropin releasing hormone analogue initiated through the PBS for this PBS indication</w:t>
            </w:r>
            <w:r>
              <w:rPr>
                <w:rFonts w:ascii="Arial Narrow" w:hAnsi="Arial Narrow"/>
                <w:sz w:val="20"/>
                <w:szCs w:val="20"/>
              </w:rPr>
              <w:t>.</w:t>
            </w:r>
          </w:p>
        </w:tc>
      </w:tr>
    </w:tbl>
    <w:p w14:paraId="2EF33A2B" w14:textId="434216F1" w:rsidR="007F3550" w:rsidRDefault="007F3550" w:rsidP="007F3550">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51AAA18E" w14:textId="77777777" w:rsidR="000711FA" w:rsidRPr="000711FA" w:rsidRDefault="000711FA" w:rsidP="00595138">
      <w:pPr>
        <w:pStyle w:val="2-SectionHeading"/>
        <w:rPr>
          <w:lang w:eastAsia="en-US"/>
        </w:rPr>
      </w:pPr>
      <w:r w:rsidRPr="000711FA">
        <w:rPr>
          <w:lang w:eastAsia="en-US"/>
        </w:rPr>
        <w:t>Context for Decision</w:t>
      </w:r>
    </w:p>
    <w:p w14:paraId="1A049A3B" w14:textId="77777777" w:rsidR="000711FA" w:rsidRPr="000711FA" w:rsidRDefault="000711FA" w:rsidP="000711FA">
      <w:pPr>
        <w:spacing w:after="120"/>
        <w:ind w:left="720"/>
        <w:rPr>
          <w:rFonts w:cs="Arial"/>
          <w:bCs/>
          <w:lang w:val="en-GB"/>
        </w:rPr>
      </w:pPr>
      <w:r w:rsidRPr="000711FA">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D9D9483" w14:textId="77777777" w:rsidR="000711FA" w:rsidRPr="000711FA" w:rsidRDefault="000711FA" w:rsidP="00595138">
      <w:pPr>
        <w:pStyle w:val="2-SectionHeading"/>
        <w:rPr>
          <w:lang w:eastAsia="en-US"/>
        </w:rPr>
      </w:pPr>
      <w:r w:rsidRPr="000711FA">
        <w:rPr>
          <w:lang w:eastAsia="en-US"/>
        </w:rPr>
        <w:t>Sponsor’s Comment</w:t>
      </w:r>
    </w:p>
    <w:p w14:paraId="3173AE78" w14:textId="5C69680D" w:rsidR="009F778C" w:rsidRPr="00595138" w:rsidRDefault="000711FA" w:rsidP="00595138">
      <w:pPr>
        <w:spacing w:after="120" w:line="276" w:lineRule="auto"/>
        <w:ind w:left="720"/>
        <w:rPr>
          <w:rFonts w:eastAsia="Calibri" w:cs="Arial"/>
          <w:bCs/>
          <w:szCs w:val="22"/>
          <w:lang w:eastAsia="en-US"/>
        </w:rPr>
      </w:pPr>
      <w:r w:rsidRPr="000711FA">
        <w:rPr>
          <w:rFonts w:eastAsia="Calibri" w:cs="Arial"/>
          <w:bCs/>
          <w:szCs w:val="22"/>
          <w:lang w:eastAsia="en-US"/>
        </w:rPr>
        <w:t>The sponsor had no comment.</w:t>
      </w:r>
    </w:p>
    <w:sectPr w:rsidR="009F778C" w:rsidRPr="00595138"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6B68" w14:textId="77777777" w:rsidR="0010466B" w:rsidRDefault="0010466B">
      <w:r>
        <w:separator/>
      </w:r>
    </w:p>
    <w:p w14:paraId="332D3C44" w14:textId="77777777" w:rsidR="0010466B" w:rsidRDefault="0010466B"/>
  </w:endnote>
  <w:endnote w:type="continuationSeparator" w:id="0">
    <w:p w14:paraId="31B05381" w14:textId="77777777" w:rsidR="0010466B" w:rsidRDefault="0010466B">
      <w:r>
        <w:continuationSeparator/>
      </w:r>
    </w:p>
    <w:p w14:paraId="54803B07" w14:textId="77777777" w:rsidR="0010466B" w:rsidRDefault="0010466B"/>
  </w:endnote>
  <w:endnote w:type="continuationNotice" w:id="1">
    <w:p w14:paraId="093E7A21" w14:textId="77777777" w:rsidR="0010466B" w:rsidRDefault="00104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F5C1" w14:textId="77777777" w:rsidR="004D6FD8" w:rsidRDefault="004D6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3B45" w14:textId="77777777" w:rsidR="0010466B" w:rsidRDefault="0010466B">
      <w:r>
        <w:separator/>
      </w:r>
    </w:p>
    <w:p w14:paraId="49739BC9" w14:textId="77777777" w:rsidR="0010466B" w:rsidRDefault="0010466B"/>
  </w:footnote>
  <w:footnote w:type="continuationSeparator" w:id="0">
    <w:p w14:paraId="03A2A20C" w14:textId="77777777" w:rsidR="0010466B" w:rsidRDefault="0010466B">
      <w:r>
        <w:continuationSeparator/>
      </w:r>
    </w:p>
    <w:p w14:paraId="112F6022" w14:textId="77777777" w:rsidR="0010466B" w:rsidRDefault="0010466B"/>
  </w:footnote>
  <w:footnote w:type="continuationNotice" w:id="1">
    <w:p w14:paraId="2D19D2B7" w14:textId="77777777" w:rsidR="0010466B" w:rsidRDefault="0010466B"/>
  </w:footnote>
  <w:footnote w:id="2">
    <w:p w14:paraId="48B17DAB" w14:textId="77777777" w:rsidR="00D1660A" w:rsidRDefault="00D1660A" w:rsidP="00D1660A">
      <w:pPr>
        <w:pStyle w:val="FootnoteText"/>
      </w:pPr>
      <w:r>
        <w:rPr>
          <w:rStyle w:val="FootnoteReference"/>
        </w:rPr>
        <w:footnoteRef/>
      </w:r>
      <w:r>
        <w:t xml:space="preserve"> European Medicines Agency, (2020), ‘Leuprorelin-containing depot medicinal products – referral’, accessed 2024 Aug 26. Available at </w:t>
      </w:r>
      <w:r w:rsidRPr="00C05C1D">
        <w:t>www.ema.europa.eu/en/medicines/human/referrals/leuprorelin-containing-depot-medicinal-products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0A0879" w:rsidRDefault="009C26AA" w:rsidP="00A06225">
          <w:pPr>
            <w:pStyle w:val="MediumGrid21"/>
            <w:rPr>
              <w:rFonts w:ascii="Cambria" w:hAnsi="Cambria"/>
              <w:szCs w:val="20"/>
            </w:rPr>
          </w:pPr>
          <w:r w:rsidRPr="000A0879">
            <w:rPr>
              <w:rFonts w:ascii="Cambria" w:hAnsi="Cambria"/>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19D082DA" w:rsidR="00C56D78" w:rsidRPr="00161176" w:rsidRDefault="00FA0A88" w:rsidP="00C56D78">
    <w:pPr>
      <w:keepNext/>
      <w:tabs>
        <w:tab w:val="center" w:pos="4513"/>
        <w:tab w:val="right" w:pos="9026"/>
      </w:tabs>
      <w:jc w:val="center"/>
      <w:rPr>
        <w:rFonts w:asciiTheme="minorHAnsi" w:eastAsiaTheme="minorEastAsia" w:hAnsiTheme="minorHAnsi" w:cstheme="minorHAnsi"/>
        <w:i/>
      </w:rPr>
    </w:pPr>
    <w:r w:rsidRPr="00161176">
      <w:rPr>
        <w:rFonts w:asciiTheme="minorHAnsi" w:eastAsiaTheme="minorEastAsia" w:hAnsiTheme="minorHAnsi" w:cstheme="minorHAnsi"/>
        <w:i/>
      </w:rPr>
      <w:t xml:space="preserve">Public Summary Document </w:t>
    </w:r>
    <w:r w:rsidR="00CC2224" w:rsidRPr="00161176">
      <w:rPr>
        <w:rFonts w:asciiTheme="minorHAnsi" w:eastAsiaTheme="minorEastAsia" w:hAnsiTheme="minorHAnsi" w:cstheme="minorHAnsi"/>
        <w:i/>
      </w:rPr>
      <w:t xml:space="preserve">– </w:t>
    </w:r>
    <w:r w:rsidR="001F543B" w:rsidRPr="00161176">
      <w:rPr>
        <w:rFonts w:asciiTheme="minorHAnsi" w:eastAsiaTheme="minorEastAsia" w:hAnsiTheme="minorHAnsi" w:cstheme="minorHAnsi"/>
        <w:i/>
      </w:rPr>
      <w:t>November</w:t>
    </w:r>
    <w:r w:rsidR="00C56D78" w:rsidRPr="00161176">
      <w:rPr>
        <w:rFonts w:asciiTheme="minorHAnsi" w:eastAsiaTheme="minorEastAsia" w:hAnsiTheme="minorHAnsi" w:cstheme="minorHAnsi"/>
        <w:i/>
      </w:rPr>
      <w:t xml:space="preserve"> 202</w:t>
    </w:r>
    <w:r w:rsidR="001F543B" w:rsidRPr="00161176">
      <w:rPr>
        <w:rFonts w:asciiTheme="minorHAnsi" w:eastAsiaTheme="minorEastAsia" w:hAnsiTheme="minorHAnsi" w:cstheme="minorHAnsi"/>
        <w:i/>
      </w:rPr>
      <w:t>4</w:t>
    </w:r>
    <w:r w:rsidR="00C56D78" w:rsidRPr="00161176">
      <w:rPr>
        <w:rFonts w:asciiTheme="minorHAnsi" w:eastAsiaTheme="minorEastAsia" w:hAnsiTheme="minorHAnsi" w:cstheme="minorHAnsi"/>
        <w:i/>
      </w:rPr>
      <w:t xml:space="preserve"> PBAC Meeting</w:t>
    </w:r>
  </w:p>
  <w:p w14:paraId="49FC1F8C" w14:textId="77777777" w:rsidR="00C56D78" w:rsidRPr="001B32DF" w:rsidRDefault="00C56D78"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D4F2" w14:textId="77777777" w:rsidR="004D6FD8" w:rsidRDefault="004D6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14778"/>
    <w:multiLevelType w:val="hybridMultilevel"/>
    <w:tmpl w:val="39200BFA"/>
    <w:lvl w:ilvl="0" w:tplc="71622740">
      <w:start w:val="1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4D4F76"/>
    <w:multiLevelType w:val="hybridMultilevel"/>
    <w:tmpl w:val="DC764E8A"/>
    <w:lvl w:ilvl="0" w:tplc="D2B8896E">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244933"/>
    <w:multiLevelType w:val="hybridMultilevel"/>
    <w:tmpl w:val="997C94B4"/>
    <w:lvl w:ilvl="0" w:tplc="6CC2B3B6">
      <w:start w:val="1"/>
      <w:numFmt w:val="upperLetter"/>
      <w:lvlText w:val="%1."/>
      <w:lvlJc w:val="left"/>
      <w:pPr>
        <w:ind w:left="360" w:hanging="360"/>
      </w:pPr>
      <w:rPr>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3" w15:restartNumberingAfterBreak="0">
    <w:nsid w:val="37740CBE"/>
    <w:multiLevelType w:val="hybridMultilevel"/>
    <w:tmpl w:val="2C58A0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E854000"/>
    <w:multiLevelType w:val="hybridMultilevel"/>
    <w:tmpl w:val="1262807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84D033C"/>
    <w:multiLevelType w:val="multilevel"/>
    <w:tmpl w:val="A114F64E"/>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2"/>
  </w:num>
  <w:num w:numId="2" w16cid:durableId="957570559">
    <w:abstractNumId w:val="35"/>
  </w:num>
  <w:num w:numId="3" w16cid:durableId="536628895">
    <w:abstractNumId w:val="0"/>
  </w:num>
  <w:num w:numId="4" w16cid:durableId="1159004663">
    <w:abstractNumId w:val="25"/>
  </w:num>
  <w:num w:numId="5" w16cid:durableId="418600173">
    <w:abstractNumId w:val="36"/>
  </w:num>
  <w:num w:numId="6" w16cid:durableId="34236669">
    <w:abstractNumId w:val="31"/>
  </w:num>
  <w:num w:numId="7" w16cid:durableId="1279799443">
    <w:abstractNumId w:val="22"/>
  </w:num>
  <w:num w:numId="8" w16cid:durableId="495537779">
    <w:abstractNumId w:val="17"/>
  </w:num>
  <w:num w:numId="9" w16cid:durableId="1468400811">
    <w:abstractNumId w:val="1"/>
  </w:num>
  <w:num w:numId="10" w16cid:durableId="132985464">
    <w:abstractNumId w:val="35"/>
  </w:num>
  <w:num w:numId="11" w16cid:durableId="1915313393">
    <w:abstractNumId w:val="28"/>
  </w:num>
  <w:num w:numId="12" w16cid:durableId="473567604">
    <w:abstractNumId w:val="32"/>
  </w:num>
  <w:num w:numId="13" w16cid:durableId="315574325">
    <w:abstractNumId w:val="10"/>
  </w:num>
  <w:num w:numId="14" w16cid:durableId="1841651190">
    <w:abstractNumId w:val="9"/>
  </w:num>
  <w:num w:numId="15" w16cid:durableId="1751541441">
    <w:abstractNumId w:val="3"/>
  </w:num>
  <w:num w:numId="16" w16cid:durableId="9394593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6"/>
  </w:num>
  <w:num w:numId="18" w16cid:durableId="1662348298">
    <w:abstractNumId w:val="20"/>
  </w:num>
  <w:num w:numId="19" w16cid:durableId="216868142">
    <w:abstractNumId w:val="16"/>
  </w:num>
  <w:num w:numId="20" w16cid:durableId="670838392">
    <w:abstractNumId w:val="33"/>
  </w:num>
  <w:num w:numId="21" w16cid:durableId="848180824">
    <w:abstractNumId w:val="7"/>
  </w:num>
  <w:num w:numId="22" w16cid:durableId="1182285320">
    <w:abstractNumId w:val="4"/>
  </w:num>
  <w:num w:numId="23" w16cid:durableId="1862936798">
    <w:abstractNumId w:val="37"/>
  </w:num>
  <w:num w:numId="24" w16cid:durableId="296691022">
    <w:abstractNumId w:val="21"/>
  </w:num>
  <w:num w:numId="25" w16cid:durableId="1974167109">
    <w:abstractNumId w:val="15"/>
  </w:num>
  <w:num w:numId="26" w16cid:durableId="30034796">
    <w:abstractNumId w:val="14"/>
  </w:num>
  <w:num w:numId="27" w16cid:durableId="85926888">
    <w:abstractNumId w:val="19"/>
  </w:num>
  <w:num w:numId="28" w16cid:durableId="277377558">
    <w:abstractNumId w:val="34"/>
  </w:num>
  <w:num w:numId="29" w16cid:durableId="299964396">
    <w:abstractNumId w:val="30"/>
  </w:num>
  <w:num w:numId="30" w16cid:durableId="1834561270">
    <w:abstractNumId w:val="18"/>
  </w:num>
  <w:num w:numId="31" w16cid:durableId="370961351">
    <w:abstractNumId w:val="5"/>
  </w:num>
  <w:num w:numId="32" w16cid:durableId="1007446205">
    <w:abstractNumId w:val="24"/>
  </w:num>
  <w:num w:numId="33" w16cid:durableId="447705833">
    <w:abstractNumId w:val="35"/>
  </w:num>
  <w:num w:numId="34" w16cid:durableId="224487594">
    <w:abstractNumId w:val="35"/>
  </w:num>
  <w:num w:numId="35" w16cid:durableId="1103570019">
    <w:abstractNumId w:val="11"/>
  </w:num>
  <w:num w:numId="36" w16cid:durableId="296230563">
    <w:abstractNumId w:val="35"/>
  </w:num>
  <w:num w:numId="37" w16cid:durableId="2041346921">
    <w:abstractNumId w:val="35"/>
  </w:num>
  <w:num w:numId="38" w16cid:durableId="1127431152">
    <w:abstractNumId w:val="1"/>
  </w:num>
  <w:num w:numId="39" w16cid:durableId="608783099">
    <w:abstractNumId w:val="1"/>
  </w:num>
  <w:num w:numId="40" w16cid:durableId="1597665139">
    <w:abstractNumId w:val="29"/>
  </w:num>
  <w:num w:numId="41" w16cid:durableId="381708045">
    <w:abstractNumId w:val="2"/>
  </w:num>
  <w:num w:numId="42" w16cid:durableId="820078951">
    <w:abstractNumId w:val="8"/>
  </w:num>
  <w:num w:numId="43" w16cid:durableId="408699874">
    <w:abstractNumId w:val="23"/>
  </w:num>
  <w:num w:numId="44" w16cid:durableId="129744317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31389557">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3D7A"/>
    <w:rsid w:val="00014D69"/>
    <w:rsid w:val="000156CF"/>
    <w:rsid w:val="00016A41"/>
    <w:rsid w:val="00017242"/>
    <w:rsid w:val="0002000E"/>
    <w:rsid w:val="000214D1"/>
    <w:rsid w:val="00021C75"/>
    <w:rsid w:val="00021F20"/>
    <w:rsid w:val="000240A7"/>
    <w:rsid w:val="0002464A"/>
    <w:rsid w:val="00025A04"/>
    <w:rsid w:val="0002693D"/>
    <w:rsid w:val="00027131"/>
    <w:rsid w:val="000279D3"/>
    <w:rsid w:val="00027A58"/>
    <w:rsid w:val="0003050E"/>
    <w:rsid w:val="00030C26"/>
    <w:rsid w:val="0003106B"/>
    <w:rsid w:val="00031C45"/>
    <w:rsid w:val="000335B9"/>
    <w:rsid w:val="00034905"/>
    <w:rsid w:val="00036940"/>
    <w:rsid w:val="00037906"/>
    <w:rsid w:val="00040A30"/>
    <w:rsid w:val="000421A1"/>
    <w:rsid w:val="0004240E"/>
    <w:rsid w:val="000425A2"/>
    <w:rsid w:val="00043EC7"/>
    <w:rsid w:val="00044E52"/>
    <w:rsid w:val="00044EC4"/>
    <w:rsid w:val="00045E26"/>
    <w:rsid w:val="00046903"/>
    <w:rsid w:val="00047247"/>
    <w:rsid w:val="000514B5"/>
    <w:rsid w:val="000521ED"/>
    <w:rsid w:val="0005322E"/>
    <w:rsid w:val="000546CF"/>
    <w:rsid w:val="00054E2B"/>
    <w:rsid w:val="00055A8E"/>
    <w:rsid w:val="00055CCC"/>
    <w:rsid w:val="00060E64"/>
    <w:rsid w:val="000618AE"/>
    <w:rsid w:val="000621AB"/>
    <w:rsid w:val="000622A3"/>
    <w:rsid w:val="00062C03"/>
    <w:rsid w:val="00062E88"/>
    <w:rsid w:val="00064F7B"/>
    <w:rsid w:val="00065CC7"/>
    <w:rsid w:val="00066193"/>
    <w:rsid w:val="00066755"/>
    <w:rsid w:val="0006712A"/>
    <w:rsid w:val="000711FA"/>
    <w:rsid w:val="00071A5B"/>
    <w:rsid w:val="00072730"/>
    <w:rsid w:val="0007337F"/>
    <w:rsid w:val="00074320"/>
    <w:rsid w:val="000763AB"/>
    <w:rsid w:val="000763D5"/>
    <w:rsid w:val="00076C38"/>
    <w:rsid w:val="00077143"/>
    <w:rsid w:val="00077DF7"/>
    <w:rsid w:val="0008050C"/>
    <w:rsid w:val="00082169"/>
    <w:rsid w:val="00082891"/>
    <w:rsid w:val="000834BE"/>
    <w:rsid w:val="00083F01"/>
    <w:rsid w:val="000847D1"/>
    <w:rsid w:val="00087C2B"/>
    <w:rsid w:val="00087C4C"/>
    <w:rsid w:val="00087E15"/>
    <w:rsid w:val="00090F72"/>
    <w:rsid w:val="000918CB"/>
    <w:rsid w:val="00091B06"/>
    <w:rsid w:val="000934CE"/>
    <w:rsid w:val="000951C4"/>
    <w:rsid w:val="00095ADA"/>
    <w:rsid w:val="00095F3A"/>
    <w:rsid w:val="00095F6B"/>
    <w:rsid w:val="000969AD"/>
    <w:rsid w:val="000975FB"/>
    <w:rsid w:val="000A02F8"/>
    <w:rsid w:val="000A0879"/>
    <w:rsid w:val="000A3AA2"/>
    <w:rsid w:val="000A42EF"/>
    <w:rsid w:val="000A44B2"/>
    <w:rsid w:val="000A52F6"/>
    <w:rsid w:val="000A58B8"/>
    <w:rsid w:val="000A706B"/>
    <w:rsid w:val="000A78B8"/>
    <w:rsid w:val="000B44C3"/>
    <w:rsid w:val="000B558D"/>
    <w:rsid w:val="000B5A89"/>
    <w:rsid w:val="000B65F6"/>
    <w:rsid w:val="000B7767"/>
    <w:rsid w:val="000C1AFF"/>
    <w:rsid w:val="000C20E3"/>
    <w:rsid w:val="000C35EC"/>
    <w:rsid w:val="000C3ED7"/>
    <w:rsid w:val="000C5740"/>
    <w:rsid w:val="000C585F"/>
    <w:rsid w:val="000C5F95"/>
    <w:rsid w:val="000C6996"/>
    <w:rsid w:val="000C7C46"/>
    <w:rsid w:val="000D09E9"/>
    <w:rsid w:val="000D113F"/>
    <w:rsid w:val="000D23BA"/>
    <w:rsid w:val="000D4F18"/>
    <w:rsid w:val="000E0848"/>
    <w:rsid w:val="000E19B7"/>
    <w:rsid w:val="000E20FC"/>
    <w:rsid w:val="000E2292"/>
    <w:rsid w:val="000E24A9"/>
    <w:rsid w:val="000E3168"/>
    <w:rsid w:val="000E3C1D"/>
    <w:rsid w:val="000E3DFB"/>
    <w:rsid w:val="000E5EA1"/>
    <w:rsid w:val="000E681E"/>
    <w:rsid w:val="000E696B"/>
    <w:rsid w:val="000E7E52"/>
    <w:rsid w:val="000E7E90"/>
    <w:rsid w:val="000E7F19"/>
    <w:rsid w:val="000EE1C7"/>
    <w:rsid w:val="000F0003"/>
    <w:rsid w:val="000F06C0"/>
    <w:rsid w:val="000F11A8"/>
    <w:rsid w:val="000F153D"/>
    <w:rsid w:val="000F2251"/>
    <w:rsid w:val="000F3384"/>
    <w:rsid w:val="000F3438"/>
    <w:rsid w:val="000F3FCA"/>
    <w:rsid w:val="000F4E6A"/>
    <w:rsid w:val="000F6ABB"/>
    <w:rsid w:val="000F7354"/>
    <w:rsid w:val="000F7689"/>
    <w:rsid w:val="000F7C27"/>
    <w:rsid w:val="0010050A"/>
    <w:rsid w:val="00101ABE"/>
    <w:rsid w:val="00102202"/>
    <w:rsid w:val="00102700"/>
    <w:rsid w:val="00102A78"/>
    <w:rsid w:val="00103118"/>
    <w:rsid w:val="00103F1B"/>
    <w:rsid w:val="00104227"/>
    <w:rsid w:val="0010466B"/>
    <w:rsid w:val="001053D5"/>
    <w:rsid w:val="00107409"/>
    <w:rsid w:val="00107815"/>
    <w:rsid w:val="0011026C"/>
    <w:rsid w:val="001107BF"/>
    <w:rsid w:val="0011182A"/>
    <w:rsid w:val="00112D3F"/>
    <w:rsid w:val="00113649"/>
    <w:rsid w:val="00113D5C"/>
    <w:rsid w:val="00116B03"/>
    <w:rsid w:val="00120AA6"/>
    <w:rsid w:val="00121C72"/>
    <w:rsid w:val="001239DB"/>
    <w:rsid w:val="0012417C"/>
    <w:rsid w:val="00124BF2"/>
    <w:rsid w:val="00125837"/>
    <w:rsid w:val="0012597F"/>
    <w:rsid w:val="00126266"/>
    <w:rsid w:val="00126B19"/>
    <w:rsid w:val="00126D3A"/>
    <w:rsid w:val="0012749D"/>
    <w:rsid w:val="00127A23"/>
    <w:rsid w:val="001306A5"/>
    <w:rsid w:val="00130918"/>
    <w:rsid w:val="001311AE"/>
    <w:rsid w:val="00134994"/>
    <w:rsid w:val="001366C2"/>
    <w:rsid w:val="00136AAB"/>
    <w:rsid w:val="00136C17"/>
    <w:rsid w:val="00140B60"/>
    <w:rsid w:val="00140B74"/>
    <w:rsid w:val="00140C30"/>
    <w:rsid w:val="00140CFC"/>
    <w:rsid w:val="00140D94"/>
    <w:rsid w:val="00142395"/>
    <w:rsid w:val="0014250D"/>
    <w:rsid w:val="00142714"/>
    <w:rsid w:val="00144D09"/>
    <w:rsid w:val="00144E06"/>
    <w:rsid w:val="001452ED"/>
    <w:rsid w:val="00147D84"/>
    <w:rsid w:val="0015116B"/>
    <w:rsid w:val="001514B2"/>
    <w:rsid w:val="00151CBD"/>
    <w:rsid w:val="00153009"/>
    <w:rsid w:val="001533C3"/>
    <w:rsid w:val="001549C1"/>
    <w:rsid w:val="00156800"/>
    <w:rsid w:val="00156C8D"/>
    <w:rsid w:val="00160F4D"/>
    <w:rsid w:val="00161176"/>
    <w:rsid w:val="00161E7A"/>
    <w:rsid w:val="001625B9"/>
    <w:rsid w:val="00162BDD"/>
    <w:rsid w:val="00162D4E"/>
    <w:rsid w:val="00163329"/>
    <w:rsid w:val="00164623"/>
    <w:rsid w:val="001652DE"/>
    <w:rsid w:val="001653EC"/>
    <w:rsid w:val="0016542D"/>
    <w:rsid w:val="001658B0"/>
    <w:rsid w:val="00165B64"/>
    <w:rsid w:val="001661F3"/>
    <w:rsid w:val="00167C39"/>
    <w:rsid w:val="001707DD"/>
    <w:rsid w:val="00170893"/>
    <w:rsid w:val="00170C4D"/>
    <w:rsid w:val="00171F3A"/>
    <w:rsid w:val="0017466A"/>
    <w:rsid w:val="0017496E"/>
    <w:rsid w:val="00174EB8"/>
    <w:rsid w:val="001756CB"/>
    <w:rsid w:val="00176B9D"/>
    <w:rsid w:val="00176E00"/>
    <w:rsid w:val="001771BD"/>
    <w:rsid w:val="00177580"/>
    <w:rsid w:val="00180713"/>
    <w:rsid w:val="00180720"/>
    <w:rsid w:val="001830CE"/>
    <w:rsid w:val="001836E3"/>
    <w:rsid w:val="00184659"/>
    <w:rsid w:val="00185193"/>
    <w:rsid w:val="00185A3A"/>
    <w:rsid w:val="00185C88"/>
    <w:rsid w:val="001860E5"/>
    <w:rsid w:val="0018643B"/>
    <w:rsid w:val="00187386"/>
    <w:rsid w:val="00193E3B"/>
    <w:rsid w:val="00196307"/>
    <w:rsid w:val="001966A7"/>
    <w:rsid w:val="00197C70"/>
    <w:rsid w:val="00197F03"/>
    <w:rsid w:val="001A0D10"/>
    <w:rsid w:val="001A30C1"/>
    <w:rsid w:val="001A33EA"/>
    <w:rsid w:val="001A3615"/>
    <w:rsid w:val="001A4413"/>
    <w:rsid w:val="001A4C4F"/>
    <w:rsid w:val="001A4F04"/>
    <w:rsid w:val="001A5A2B"/>
    <w:rsid w:val="001A76FB"/>
    <w:rsid w:val="001B017F"/>
    <w:rsid w:val="001B0673"/>
    <w:rsid w:val="001B0B79"/>
    <w:rsid w:val="001B19EA"/>
    <w:rsid w:val="001B2BBC"/>
    <w:rsid w:val="001B2BCD"/>
    <w:rsid w:val="001B32DF"/>
    <w:rsid w:val="001B3A40"/>
    <w:rsid w:val="001B3FEC"/>
    <w:rsid w:val="001B3FFE"/>
    <w:rsid w:val="001B5129"/>
    <w:rsid w:val="001B7122"/>
    <w:rsid w:val="001B7453"/>
    <w:rsid w:val="001C0B4C"/>
    <w:rsid w:val="001C0EC4"/>
    <w:rsid w:val="001C1195"/>
    <w:rsid w:val="001C12AE"/>
    <w:rsid w:val="001C1E84"/>
    <w:rsid w:val="001C20E1"/>
    <w:rsid w:val="001C2A0F"/>
    <w:rsid w:val="001C2E42"/>
    <w:rsid w:val="001C3F1B"/>
    <w:rsid w:val="001C46FA"/>
    <w:rsid w:val="001D1F5F"/>
    <w:rsid w:val="001D539D"/>
    <w:rsid w:val="001D595B"/>
    <w:rsid w:val="001E06D2"/>
    <w:rsid w:val="001E17C4"/>
    <w:rsid w:val="001E2A47"/>
    <w:rsid w:val="001E2D65"/>
    <w:rsid w:val="001F005B"/>
    <w:rsid w:val="001F0266"/>
    <w:rsid w:val="001F0AD4"/>
    <w:rsid w:val="001F1850"/>
    <w:rsid w:val="001F1FBF"/>
    <w:rsid w:val="001F2311"/>
    <w:rsid w:val="001F265C"/>
    <w:rsid w:val="001F2B80"/>
    <w:rsid w:val="001F2F1C"/>
    <w:rsid w:val="001F3189"/>
    <w:rsid w:val="001F543B"/>
    <w:rsid w:val="00200BB7"/>
    <w:rsid w:val="00200BEA"/>
    <w:rsid w:val="00201FB8"/>
    <w:rsid w:val="00203FAC"/>
    <w:rsid w:val="00206E6C"/>
    <w:rsid w:val="002119CC"/>
    <w:rsid w:val="002133FB"/>
    <w:rsid w:val="00213CFB"/>
    <w:rsid w:val="0021553C"/>
    <w:rsid w:val="0021557B"/>
    <w:rsid w:val="00215F9A"/>
    <w:rsid w:val="00216B87"/>
    <w:rsid w:val="00216FBE"/>
    <w:rsid w:val="002174FD"/>
    <w:rsid w:val="00217BE1"/>
    <w:rsid w:val="002206D5"/>
    <w:rsid w:val="00221361"/>
    <w:rsid w:val="002214B9"/>
    <w:rsid w:val="00222680"/>
    <w:rsid w:val="00223370"/>
    <w:rsid w:val="00224D1E"/>
    <w:rsid w:val="00226611"/>
    <w:rsid w:val="00227BC5"/>
    <w:rsid w:val="00230F63"/>
    <w:rsid w:val="00233199"/>
    <w:rsid w:val="00234252"/>
    <w:rsid w:val="0023466E"/>
    <w:rsid w:val="002349C0"/>
    <w:rsid w:val="00234E4E"/>
    <w:rsid w:val="00237383"/>
    <w:rsid w:val="00237AC6"/>
    <w:rsid w:val="00242B64"/>
    <w:rsid w:val="00242BFD"/>
    <w:rsid w:val="00244139"/>
    <w:rsid w:val="002441E6"/>
    <w:rsid w:val="00244490"/>
    <w:rsid w:val="00244BEC"/>
    <w:rsid w:val="00245444"/>
    <w:rsid w:val="00245B9C"/>
    <w:rsid w:val="00250874"/>
    <w:rsid w:val="00251B85"/>
    <w:rsid w:val="00252587"/>
    <w:rsid w:val="00253499"/>
    <w:rsid w:val="002551A4"/>
    <w:rsid w:val="00257664"/>
    <w:rsid w:val="00257D6F"/>
    <w:rsid w:val="00260165"/>
    <w:rsid w:val="00260B2A"/>
    <w:rsid w:val="00260F59"/>
    <w:rsid w:val="00261B3B"/>
    <w:rsid w:val="002620DC"/>
    <w:rsid w:val="0026265B"/>
    <w:rsid w:val="00265151"/>
    <w:rsid w:val="00265C2C"/>
    <w:rsid w:val="00266509"/>
    <w:rsid w:val="00267098"/>
    <w:rsid w:val="00271BA1"/>
    <w:rsid w:val="00272BEA"/>
    <w:rsid w:val="00272DE5"/>
    <w:rsid w:val="00273AC5"/>
    <w:rsid w:val="002762FA"/>
    <w:rsid w:val="00276BE3"/>
    <w:rsid w:val="00277505"/>
    <w:rsid w:val="00277873"/>
    <w:rsid w:val="00277C96"/>
    <w:rsid w:val="0028158C"/>
    <w:rsid w:val="002823B6"/>
    <w:rsid w:val="00290C03"/>
    <w:rsid w:val="00290D15"/>
    <w:rsid w:val="00292392"/>
    <w:rsid w:val="00292B82"/>
    <w:rsid w:val="00292E3B"/>
    <w:rsid w:val="002933A8"/>
    <w:rsid w:val="00294274"/>
    <w:rsid w:val="0029458F"/>
    <w:rsid w:val="00295D04"/>
    <w:rsid w:val="002960F3"/>
    <w:rsid w:val="00297A63"/>
    <w:rsid w:val="002A018F"/>
    <w:rsid w:val="002A0E04"/>
    <w:rsid w:val="002A104C"/>
    <w:rsid w:val="002A1EF7"/>
    <w:rsid w:val="002A2B7B"/>
    <w:rsid w:val="002A494D"/>
    <w:rsid w:val="002A4960"/>
    <w:rsid w:val="002A536E"/>
    <w:rsid w:val="002A5DE8"/>
    <w:rsid w:val="002A636A"/>
    <w:rsid w:val="002A6A3C"/>
    <w:rsid w:val="002A755F"/>
    <w:rsid w:val="002A7E95"/>
    <w:rsid w:val="002B0AE0"/>
    <w:rsid w:val="002B1AE6"/>
    <w:rsid w:val="002B1D51"/>
    <w:rsid w:val="002B23F1"/>
    <w:rsid w:val="002B2DE8"/>
    <w:rsid w:val="002B30F8"/>
    <w:rsid w:val="002B388A"/>
    <w:rsid w:val="002B3BFE"/>
    <w:rsid w:val="002B3C1A"/>
    <w:rsid w:val="002B3F5C"/>
    <w:rsid w:val="002B4C2A"/>
    <w:rsid w:val="002B4E4C"/>
    <w:rsid w:val="002B5596"/>
    <w:rsid w:val="002B77D7"/>
    <w:rsid w:val="002B7BF1"/>
    <w:rsid w:val="002C0763"/>
    <w:rsid w:val="002C1DB5"/>
    <w:rsid w:val="002C212F"/>
    <w:rsid w:val="002C2C81"/>
    <w:rsid w:val="002C2F35"/>
    <w:rsid w:val="002C3002"/>
    <w:rsid w:val="002C5850"/>
    <w:rsid w:val="002C6AA9"/>
    <w:rsid w:val="002C7485"/>
    <w:rsid w:val="002D04CA"/>
    <w:rsid w:val="002D2641"/>
    <w:rsid w:val="002D283A"/>
    <w:rsid w:val="002D4543"/>
    <w:rsid w:val="002D6B65"/>
    <w:rsid w:val="002D715F"/>
    <w:rsid w:val="002D7276"/>
    <w:rsid w:val="002D783C"/>
    <w:rsid w:val="002E022A"/>
    <w:rsid w:val="002E3153"/>
    <w:rsid w:val="002E3FD4"/>
    <w:rsid w:val="002E42CD"/>
    <w:rsid w:val="002E4A02"/>
    <w:rsid w:val="002E4DE1"/>
    <w:rsid w:val="002E5292"/>
    <w:rsid w:val="002E72CA"/>
    <w:rsid w:val="002E75DD"/>
    <w:rsid w:val="002F02D6"/>
    <w:rsid w:val="002F0B5E"/>
    <w:rsid w:val="002F1D07"/>
    <w:rsid w:val="002F4A04"/>
    <w:rsid w:val="002F5C5B"/>
    <w:rsid w:val="002F600D"/>
    <w:rsid w:val="002F6F0F"/>
    <w:rsid w:val="002F7E47"/>
    <w:rsid w:val="00300AD6"/>
    <w:rsid w:val="00300B1B"/>
    <w:rsid w:val="003019D0"/>
    <w:rsid w:val="003019DE"/>
    <w:rsid w:val="00301DB8"/>
    <w:rsid w:val="0030311E"/>
    <w:rsid w:val="00303CFE"/>
    <w:rsid w:val="00304BBA"/>
    <w:rsid w:val="003064AF"/>
    <w:rsid w:val="003069DB"/>
    <w:rsid w:val="00306ABB"/>
    <w:rsid w:val="00307DC6"/>
    <w:rsid w:val="00310A8B"/>
    <w:rsid w:val="00310B68"/>
    <w:rsid w:val="00311ED8"/>
    <w:rsid w:val="003160D2"/>
    <w:rsid w:val="003173FC"/>
    <w:rsid w:val="00317C6C"/>
    <w:rsid w:val="00320B80"/>
    <w:rsid w:val="00320CD3"/>
    <w:rsid w:val="003215FF"/>
    <w:rsid w:val="00321970"/>
    <w:rsid w:val="00322667"/>
    <w:rsid w:val="003237C1"/>
    <w:rsid w:val="0032607C"/>
    <w:rsid w:val="00326E70"/>
    <w:rsid w:val="00326E79"/>
    <w:rsid w:val="0032748A"/>
    <w:rsid w:val="003301B1"/>
    <w:rsid w:val="00331189"/>
    <w:rsid w:val="0033263D"/>
    <w:rsid w:val="00332BE6"/>
    <w:rsid w:val="00334D99"/>
    <w:rsid w:val="00334E69"/>
    <w:rsid w:val="0033518A"/>
    <w:rsid w:val="00335535"/>
    <w:rsid w:val="003367EF"/>
    <w:rsid w:val="00341AE4"/>
    <w:rsid w:val="003425CA"/>
    <w:rsid w:val="00343FB7"/>
    <w:rsid w:val="00347128"/>
    <w:rsid w:val="003476EE"/>
    <w:rsid w:val="003508B4"/>
    <w:rsid w:val="00352BB3"/>
    <w:rsid w:val="00352E54"/>
    <w:rsid w:val="003541DD"/>
    <w:rsid w:val="00354EA0"/>
    <w:rsid w:val="00356E5B"/>
    <w:rsid w:val="00360887"/>
    <w:rsid w:val="00361213"/>
    <w:rsid w:val="00362460"/>
    <w:rsid w:val="0036249F"/>
    <w:rsid w:val="00363D4C"/>
    <w:rsid w:val="00370958"/>
    <w:rsid w:val="00370DA3"/>
    <w:rsid w:val="00371246"/>
    <w:rsid w:val="003718C3"/>
    <w:rsid w:val="003736C9"/>
    <w:rsid w:val="00373FC1"/>
    <w:rsid w:val="003801A7"/>
    <w:rsid w:val="00380995"/>
    <w:rsid w:val="003817A8"/>
    <w:rsid w:val="00383B77"/>
    <w:rsid w:val="00384988"/>
    <w:rsid w:val="003872CF"/>
    <w:rsid w:val="003874CB"/>
    <w:rsid w:val="003926DC"/>
    <w:rsid w:val="00396E08"/>
    <w:rsid w:val="003970DD"/>
    <w:rsid w:val="003977E3"/>
    <w:rsid w:val="0039782C"/>
    <w:rsid w:val="00397F98"/>
    <w:rsid w:val="003A0DE9"/>
    <w:rsid w:val="003A13A6"/>
    <w:rsid w:val="003A1D52"/>
    <w:rsid w:val="003A1D6A"/>
    <w:rsid w:val="003A2165"/>
    <w:rsid w:val="003A2C1A"/>
    <w:rsid w:val="003A3AF3"/>
    <w:rsid w:val="003A3FD4"/>
    <w:rsid w:val="003A586A"/>
    <w:rsid w:val="003A5B4A"/>
    <w:rsid w:val="003A5D95"/>
    <w:rsid w:val="003A6510"/>
    <w:rsid w:val="003A74E2"/>
    <w:rsid w:val="003A7ED4"/>
    <w:rsid w:val="003B09D4"/>
    <w:rsid w:val="003B0B3D"/>
    <w:rsid w:val="003B0D3A"/>
    <w:rsid w:val="003B2302"/>
    <w:rsid w:val="003B23C5"/>
    <w:rsid w:val="003B2A75"/>
    <w:rsid w:val="003B49B2"/>
    <w:rsid w:val="003B6124"/>
    <w:rsid w:val="003B7960"/>
    <w:rsid w:val="003B7BB8"/>
    <w:rsid w:val="003C0908"/>
    <w:rsid w:val="003C093A"/>
    <w:rsid w:val="003C15AB"/>
    <w:rsid w:val="003C1ECF"/>
    <w:rsid w:val="003C2FB5"/>
    <w:rsid w:val="003C4FA6"/>
    <w:rsid w:val="003D0801"/>
    <w:rsid w:val="003D24C5"/>
    <w:rsid w:val="003D33C4"/>
    <w:rsid w:val="003D4594"/>
    <w:rsid w:val="003D4AC4"/>
    <w:rsid w:val="003D5433"/>
    <w:rsid w:val="003D54A4"/>
    <w:rsid w:val="003D63B7"/>
    <w:rsid w:val="003D74C5"/>
    <w:rsid w:val="003E34F4"/>
    <w:rsid w:val="003E4374"/>
    <w:rsid w:val="003E468B"/>
    <w:rsid w:val="003E60D8"/>
    <w:rsid w:val="003E62BD"/>
    <w:rsid w:val="003E658D"/>
    <w:rsid w:val="003E7DD4"/>
    <w:rsid w:val="003F044F"/>
    <w:rsid w:val="003F0C3A"/>
    <w:rsid w:val="003F15F0"/>
    <w:rsid w:val="003F2AD9"/>
    <w:rsid w:val="003F3228"/>
    <w:rsid w:val="003F5C8C"/>
    <w:rsid w:val="003F63CE"/>
    <w:rsid w:val="003F7590"/>
    <w:rsid w:val="003F775A"/>
    <w:rsid w:val="003F7F04"/>
    <w:rsid w:val="00400042"/>
    <w:rsid w:val="00400E55"/>
    <w:rsid w:val="0040128E"/>
    <w:rsid w:val="00401640"/>
    <w:rsid w:val="0040216B"/>
    <w:rsid w:val="00403F46"/>
    <w:rsid w:val="00404852"/>
    <w:rsid w:val="00405299"/>
    <w:rsid w:val="0040590E"/>
    <w:rsid w:val="00406D61"/>
    <w:rsid w:val="004077E6"/>
    <w:rsid w:val="00407CC8"/>
    <w:rsid w:val="0041095A"/>
    <w:rsid w:val="00411C24"/>
    <w:rsid w:val="00411D3A"/>
    <w:rsid w:val="00413969"/>
    <w:rsid w:val="00413A26"/>
    <w:rsid w:val="00414F0C"/>
    <w:rsid w:val="00415628"/>
    <w:rsid w:val="00417703"/>
    <w:rsid w:val="00417C9C"/>
    <w:rsid w:val="004202D9"/>
    <w:rsid w:val="00420400"/>
    <w:rsid w:val="00423E78"/>
    <w:rsid w:val="00424AE1"/>
    <w:rsid w:val="004252EC"/>
    <w:rsid w:val="00425761"/>
    <w:rsid w:val="00430D39"/>
    <w:rsid w:val="00432EBF"/>
    <w:rsid w:val="00433C79"/>
    <w:rsid w:val="0043421B"/>
    <w:rsid w:val="004359C2"/>
    <w:rsid w:val="00442C91"/>
    <w:rsid w:val="00442EFA"/>
    <w:rsid w:val="0044327B"/>
    <w:rsid w:val="00444E9D"/>
    <w:rsid w:val="004465BD"/>
    <w:rsid w:val="00446938"/>
    <w:rsid w:val="0045275E"/>
    <w:rsid w:val="004528FA"/>
    <w:rsid w:val="00452A6C"/>
    <w:rsid w:val="0045555E"/>
    <w:rsid w:val="00456E0E"/>
    <w:rsid w:val="00461A44"/>
    <w:rsid w:val="00462283"/>
    <w:rsid w:val="00462D26"/>
    <w:rsid w:val="0046368B"/>
    <w:rsid w:val="004637B4"/>
    <w:rsid w:val="0046385A"/>
    <w:rsid w:val="00463D14"/>
    <w:rsid w:val="00464039"/>
    <w:rsid w:val="0046429B"/>
    <w:rsid w:val="00466ADA"/>
    <w:rsid w:val="0046737B"/>
    <w:rsid w:val="004702BB"/>
    <w:rsid w:val="0047211D"/>
    <w:rsid w:val="00472385"/>
    <w:rsid w:val="0047494B"/>
    <w:rsid w:val="00475DB7"/>
    <w:rsid w:val="00476245"/>
    <w:rsid w:val="00476B51"/>
    <w:rsid w:val="004773C4"/>
    <w:rsid w:val="00477A9B"/>
    <w:rsid w:val="00480CFA"/>
    <w:rsid w:val="004814AF"/>
    <w:rsid w:val="00481D10"/>
    <w:rsid w:val="00482AE4"/>
    <w:rsid w:val="00483035"/>
    <w:rsid w:val="00485103"/>
    <w:rsid w:val="00485940"/>
    <w:rsid w:val="00486C95"/>
    <w:rsid w:val="004877C2"/>
    <w:rsid w:val="004904B9"/>
    <w:rsid w:val="00491EDC"/>
    <w:rsid w:val="004928E1"/>
    <w:rsid w:val="00492D8D"/>
    <w:rsid w:val="00496662"/>
    <w:rsid w:val="004A1431"/>
    <w:rsid w:val="004A2484"/>
    <w:rsid w:val="004A2D3E"/>
    <w:rsid w:val="004A378E"/>
    <w:rsid w:val="004A5A85"/>
    <w:rsid w:val="004A672E"/>
    <w:rsid w:val="004A71D1"/>
    <w:rsid w:val="004A7C5B"/>
    <w:rsid w:val="004A7D62"/>
    <w:rsid w:val="004B08FA"/>
    <w:rsid w:val="004B1845"/>
    <w:rsid w:val="004B2348"/>
    <w:rsid w:val="004B2E01"/>
    <w:rsid w:val="004B2E98"/>
    <w:rsid w:val="004B5640"/>
    <w:rsid w:val="004B6084"/>
    <w:rsid w:val="004BCF29"/>
    <w:rsid w:val="004C0206"/>
    <w:rsid w:val="004C03D0"/>
    <w:rsid w:val="004C1BD7"/>
    <w:rsid w:val="004C1BF2"/>
    <w:rsid w:val="004C239C"/>
    <w:rsid w:val="004C240E"/>
    <w:rsid w:val="004C28A0"/>
    <w:rsid w:val="004C31FE"/>
    <w:rsid w:val="004C524C"/>
    <w:rsid w:val="004C5A35"/>
    <w:rsid w:val="004C5C15"/>
    <w:rsid w:val="004C5EDD"/>
    <w:rsid w:val="004C5FFA"/>
    <w:rsid w:val="004C691D"/>
    <w:rsid w:val="004C6C07"/>
    <w:rsid w:val="004C7E15"/>
    <w:rsid w:val="004C7EC6"/>
    <w:rsid w:val="004D2CD1"/>
    <w:rsid w:val="004D365C"/>
    <w:rsid w:val="004D4B2E"/>
    <w:rsid w:val="004D4FF6"/>
    <w:rsid w:val="004D5ADD"/>
    <w:rsid w:val="004D6FD8"/>
    <w:rsid w:val="004D7E15"/>
    <w:rsid w:val="004E0CC3"/>
    <w:rsid w:val="004E692D"/>
    <w:rsid w:val="004E6FC2"/>
    <w:rsid w:val="004E7230"/>
    <w:rsid w:val="004E7D87"/>
    <w:rsid w:val="004F2553"/>
    <w:rsid w:val="004F2F9D"/>
    <w:rsid w:val="004F306A"/>
    <w:rsid w:val="004F38F6"/>
    <w:rsid w:val="005009F0"/>
    <w:rsid w:val="00501554"/>
    <w:rsid w:val="00501EA6"/>
    <w:rsid w:val="00502AFE"/>
    <w:rsid w:val="00502E64"/>
    <w:rsid w:val="00503AD7"/>
    <w:rsid w:val="00503E89"/>
    <w:rsid w:val="00504E0C"/>
    <w:rsid w:val="00504E13"/>
    <w:rsid w:val="00505ACA"/>
    <w:rsid w:val="005109D4"/>
    <w:rsid w:val="005109E3"/>
    <w:rsid w:val="0051230A"/>
    <w:rsid w:val="00514CD7"/>
    <w:rsid w:val="005167EC"/>
    <w:rsid w:val="005170DA"/>
    <w:rsid w:val="00520D6A"/>
    <w:rsid w:val="00521276"/>
    <w:rsid w:val="00522DB6"/>
    <w:rsid w:val="00522E58"/>
    <w:rsid w:val="00525B2D"/>
    <w:rsid w:val="0052604B"/>
    <w:rsid w:val="005260B4"/>
    <w:rsid w:val="005264A7"/>
    <w:rsid w:val="005265B3"/>
    <w:rsid w:val="0052792D"/>
    <w:rsid w:val="005319B2"/>
    <w:rsid w:val="00531F77"/>
    <w:rsid w:val="0053209F"/>
    <w:rsid w:val="00532402"/>
    <w:rsid w:val="00532C74"/>
    <w:rsid w:val="0053319E"/>
    <w:rsid w:val="00533239"/>
    <w:rsid w:val="00534E2E"/>
    <w:rsid w:val="00535133"/>
    <w:rsid w:val="00535B9C"/>
    <w:rsid w:val="0054064C"/>
    <w:rsid w:val="00542BBA"/>
    <w:rsid w:val="00544552"/>
    <w:rsid w:val="00545130"/>
    <w:rsid w:val="00546B36"/>
    <w:rsid w:val="005508CA"/>
    <w:rsid w:val="0055286A"/>
    <w:rsid w:val="00553A89"/>
    <w:rsid w:val="00555286"/>
    <w:rsid w:val="00555745"/>
    <w:rsid w:val="0055780B"/>
    <w:rsid w:val="00557D4F"/>
    <w:rsid w:val="0056122E"/>
    <w:rsid w:val="00562971"/>
    <w:rsid w:val="00563352"/>
    <w:rsid w:val="0056484E"/>
    <w:rsid w:val="00564DFE"/>
    <w:rsid w:val="00565999"/>
    <w:rsid w:val="00567D8A"/>
    <w:rsid w:val="00570231"/>
    <w:rsid w:val="005714B7"/>
    <w:rsid w:val="005750E9"/>
    <w:rsid w:val="00575764"/>
    <w:rsid w:val="005764CD"/>
    <w:rsid w:val="0057680B"/>
    <w:rsid w:val="0057703E"/>
    <w:rsid w:val="00577C4D"/>
    <w:rsid w:val="00580532"/>
    <w:rsid w:val="00581932"/>
    <w:rsid w:val="00583002"/>
    <w:rsid w:val="005840C2"/>
    <w:rsid w:val="005856E2"/>
    <w:rsid w:val="005903BB"/>
    <w:rsid w:val="00591D3C"/>
    <w:rsid w:val="00593893"/>
    <w:rsid w:val="00594CA5"/>
    <w:rsid w:val="00595138"/>
    <w:rsid w:val="005963BB"/>
    <w:rsid w:val="0059645C"/>
    <w:rsid w:val="00596D37"/>
    <w:rsid w:val="00596D92"/>
    <w:rsid w:val="005A0216"/>
    <w:rsid w:val="005A15D2"/>
    <w:rsid w:val="005A16B7"/>
    <w:rsid w:val="005A3173"/>
    <w:rsid w:val="005A3223"/>
    <w:rsid w:val="005A3DA3"/>
    <w:rsid w:val="005A4CCC"/>
    <w:rsid w:val="005A52C4"/>
    <w:rsid w:val="005A5B26"/>
    <w:rsid w:val="005A63A1"/>
    <w:rsid w:val="005B0486"/>
    <w:rsid w:val="005B1032"/>
    <w:rsid w:val="005B1473"/>
    <w:rsid w:val="005B2F44"/>
    <w:rsid w:val="005B3464"/>
    <w:rsid w:val="005B36FA"/>
    <w:rsid w:val="005B43AB"/>
    <w:rsid w:val="005C3108"/>
    <w:rsid w:val="005C3784"/>
    <w:rsid w:val="005C4F73"/>
    <w:rsid w:val="005C514A"/>
    <w:rsid w:val="005D03AB"/>
    <w:rsid w:val="005D16B7"/>
    <w:rsid w:val="005D401D"/>
    <w:rsid w:val="005D5017"/>
    <w:rsid w:val="005D5708"/>
    <w:rsid w:val="005D63FA"/>
    <w:rsid w:val="005D643D"/>
    <w:rsid w:val="005D7014"/>
    <w:rsid w:val="005D73C7"/>
    <w:rsid w:val="005E0050"/>
    <w:rsid w:val="005E0C2D"/>
    <w:rsid w:val="005E0D82"/>
    <w:rsid w:val="005E0F59"/>
    <w:rsid w:val="005E1333"/>
    <w:rsid w:val="005E1423"/>
    <w:rsid w:val="005E1A4F"/>
    <w:rsid w:val="005E3136"/>
    <w:rsid w:val="005E3CDA"/>
    <w:rsid w:val="005E507D"/>
    <w:rsid w:val="005E6C18"/>
    <w:rsid w:val="005F0046"/>
    <w:rsid w:val="005F0AD0"/>
    <w:rsid w:val="005F0C3F"/>
    <w:rsid w:val="005F3AAA"/>
    <w:rsid w:val="005F3BC8"/>
    <w:rsid w:val="005F6767"/>
    <w:rsid w:val="005F7B1C"/>
    <w:rsid w:val="00600A18"/>
    <w:rsid w:val="00600CD2"/>
    <w:rsid w:val="006016E8"/>
    <w:rsid w:val="00601A91"/>
    <w:rsid w:val="00602063"/>
    <w:rsid w:val="00602BA3"/>
    <w:rsid w:val="00605B63"/>
    <w:rsid w:val="00605F9A"/>
    <w:rsid w:val="00606442"/>
    <w:rsid w:val="006068BD"/>
    <w:rsid w:val="00606A7B"/>
    <w:rsid w:val="00606EED"/>
    <w:rsid w:val="00607DDB"/>
    <w:rsid w:val="00612A95"/>
    <w:rsid w:val="00612E34"/>
    <w:rsid w:val="00614159"/>
    <w:rsid w:val="006158A3"/>
    <w:rsid w:val="00616907"/>
    <w:rsid w:val="00616C5F"/>
    <w:rsid w:val="00616DAC"/>
    <w:rsid w:val="00616F87"/>
    <w:rsid w:val="00617725"/>
    <w:rsid w:val="00617C00"/>
    <w:rsid w:val="0062316F"/>
    <w:rsid w:val="0062355B"/>
    <w:rsid w:val="00624574"/>
    <w:rsid w:val="006256B9"/>
    <w:rsid w:val="006263BF"/>
    <w:rsid w:val="0062748A"/>
    <w:rsid w:val="00630546"/>
    <w:rsid w:val="00630A2C"/>
    <w:rsid w:val="00630F01"/>
    <w:rsid w:val="00632180"/>
    <w:rsid w:val="0063455E"/>
    <w:rsid w:val="00634A75"/>
    <w:rsid w:val="00635993"/>
    <w:rsid w:val="0063682E"/>
    <w:rsid w:val="00636AC6"/>
    <w:rsid w:val="00636D93"/>
    <w:rsid w:val="00640088"/>
    <w:rsid w:val="00640D16"/>
    <w:rsid w:val="006415CB"/>
    <w:rsid w:val="00642672"/>
    <w:rsid w:val="00642DA8"/>
    <w:rsid w:val="006436CD"/>
    <w:rsid w:val="00650976"/>
    <w:rsid w:val="00650A19"/>
    <w:rsid w:val="00651169"/>
    <w:rsid w:val="006511E3"/>
    <w:rsid w:val="006517E4"/>
    <w:rsid w:val="00653D69"/>
    <w:rsid w:val="006552E6"/>
    <w:rsid w:val="00655794"/>
    <w:rsid w:val="00656F2F"/>
    <w:rsid w:val="00657C63"/>
    <w:rsid w:val="0066040A"/>
    <w:rsid w:val="0066074B"/>
    <w:rsid w:val="00661CBC"/>
    <w:rsid w:val="0066266B"/>
    <w:rsid w:val="00662B85"/>
    <w:rsid w:val="00662B91"/>
    <w:rsid w:val="0066327E"/>
    <w:rsid w:val="00663C71"/>
    <w:rsid w:val="00663EE9"/>
    <w:rsid w:val="00664987"/>
    <w:rsid w:val="006657CB"/>
    <w:rsid w:val="006657E0"/>
    <w:rsid w:val="0066668D"/>
    <w:rsid w:val="00666F43"/>
    <w:rsid w:val="006670B3"/>
    <w:rsid w:val="006670BE"/>
    <w:rsid w:val="006676C4"/>
    <w:rsid w:val="00670A76"/>
    <w:rsid w:val="006711AA"/>
    <w:rsid w:val="00672B57"/>
    <w:rsid w:val="00673039"/>
    <w:rsid w:val="00673F1F"/>
    <w:rsid w:val="00674B74"/>
    <w:rsid w:val="00675622"/>
    <w:rsid w:val="00675DEB"/>
    <w:rsid w:val="0067747D"/>
    <w:rsid w:val="00677634"/>
    <w:rsid w:val="00680C9F"/>
    <w:rsid w:val="006810A9"/>
    <w:rsid w:val="006814E5"/>
    <w:rsid w:val="006818D5"/>
    <w:rsid w:val="00681CA4"/>
    <w:rsid w:val="006839E0"/>
    <w:rsid w:val="00683DC7"/>
    <w:rsid w:val="00686559"/>
    <w:rsid w:val="00690335"/>
    <w:rsid w:val="0069039D"/>
    <w:rsid w:val="006906DB"/>
    <w:rsid w:val="00691900"/>
    <w:rsid w:val="00691A2C"/>
    <w:rsid w:val="00691E6C"/>
    <w:rsid w:val="00693425"/>
    <w:rsid w:val="0069342D"/>
    <w:rsid w:val="00693AF5"/>
    <w:rsid w:val="00693DFB"/>
    <w:rsid w:val="00694FD5"/>
    <w:rsid w:val="0069501D"/>
    <w:rsid w:val="0069518E"/>
    <w:rsid w:val="00696129"/>
    <w:rsid w:val="00696BFC"/>
    <w:rsid w:val="00697CF2"/>
    <w:rsid w:val="006A08E2"/>
    <w:rsid w:val="006A12A5"/>
    <w:rsid w:val="006A2515"/>
    <w:rsid w:val="006A2C9A"/>
    <w:rsid w:val="006A40B5"/>
    <w:rsid w:val="006A572D"/>
    <w:rsid w:val="006A5747"/>
    <w:rsid w:val="006A5E20"/>
    <w:rsid w:val="006A610D"/>
    <w:rsid w:val="006B0D94"/>
    <w:rsid w:val="006B16B6"/>
    <w:rsid w:val="006B485D"/>
    <w:rsid w:val="006B7DDA"/>
    <w:rsid w:val="006C0C45"/>
    <w:rsid w:val="006C157D"/>
    <w:rsid w:val="006C2806"/>
    <w:rsid w:val="006C334C"/>
    <w:rsid w:val="006C5F92"/>
    <w:rsid w:val="006C6C10"/>
    <w:rsid w:val="006C708E"/>
    <w:rsid w:val="006C7876"/>
    <w:rsid w:val="006D14E7"/>
    <w:rsid w:val="006D401B"/>
    <w:rsid w:val="006D4444"/>
    <w:rsid w:val="006D4B7B"/>
    <w:rsid w:val="006D5D59"/>
    <w:rsid w:val="006D6493"/>
    <w:rsid w:val="006D6EC7"/>
    <w:rsid w:val="006D7B05"/>
    <w:rsid w:val="006D7E45"/>
    <w:rsid w:val="006E1143"/>
    <w:rsid w:val="006E1BCD"/>
    <w:rsid w:val="006E213A"/>
    <w:rsid w:val="006E2732"/>
    <w:rsid w:val="006E59CD"/>
    <w:rsid w:val="006E791B"/>
    <w:rsid w:val="006F00ED"/>
    <w:rsid w:val="006F026F"/>
    <w:rsid w:val="006F08F5"/>
    <w:rsid w:val="006F0A71"/>
    <w:rsid w:val="006F1BFA"/>
    <w:rsid w:val="006F1C6B"/>
    <w:rsid w:val="006F1F38"/>
    <w:rsid w:val="006F2B46"/>
    <w:rsid w:val="006F2ECE"/>
    <w:rsid w:val="006F40C2"/>
    <w:rsid w:val="006F5125"/>
    <w:rsid w:val="006F531B"/>
    <w:rsid w:val="006F5F6B"/>
    <w:rsid w:val="006F6D41"/>
    <w:rsid w:val="006F715B"/>
    <w:rsid w:val="006F733D"/>
    <w:rsid w:val="00700765"/>
    <w:rsid w:val="00702959"/>
    <w:rsid w:val="00702B6F"/>
    <w:rsid w:val="007030B4"/>
    <w:rsid w:val="00703B86"/>
    <w:rsid w:val="00703E58"/>
    <w:rsid w:val="00704069"/>
    <w:rsid w:val="00706A2F"/>
    <w:rsid w:val="0070718E"/>
    <w:rsid w:val="00707E52"/>
    <w:rsid w:val="00710259"/>
    <w:rsid w:val="007102A4"/>
    <w:rsid w:val="0071031F"/>
    <w:rsid w:val="00710737"/>
    <w:rsid w:val="0071340B"/>
    <w:rsid w:val="00713776"/>
    <w:rsid w:val="00713C50"/>
    <w:rsid w:val="0071436D"/>
    <w:rsid w:val="0071508D"/>
    <w:rsid w:val="00715BBB"/>
    <w:rsid w:val="007174BB"/>
    <w:rsid w:val="0072025D"/>
    <w:rsid w:val="0072031D"/>
    <w:rsid w:val="00723328"/>
    <w:rsid w:val="00723493"/>
    <w:rsid w:val="007237DE"/>
    <w:rsid w:val="0072502E"/>
    <w:rsid w:val="00726306"/>
    <w:rsid w:val="0073137C"/>
    <w:rsid w:val="007338F3"/>
    <w:rsid w:val="007340B9"/>
    <w:rsid w:val="007353D3"/>
    <w:rsid w:val="00735654"/>
    <w:rsid w:val="0073736F"/>
    <w:rsid w:val="00740229"/>
    <w:rsid w:val="0074156B"/>
    <w:rsid w:val="00741619"/>
    <w:rsid w:val="0074175D"/>
    <w:rsid w:val="00742885"/>
    <w:rsid w:val="0074481B"/>
    <w:rsid w:val="00747092"/>
    <w:rsid w:val="007477FF"/>
    <w:rsid w:val="00751307"/>
    <w:rsid w:val="007526E6"/>
    <w:rsid w:val="00752E3C"/>
    <w:rsid w:val="00754C18"/>
    <w:rsid w:val="00754DF9"/>
    <w:rsid w:val="007553E7"/>
    <w:rsid w:val="007555E8"/>
    <w:rsid w:val="0075572E"/>
    <w:rsid w:val="00755CC5"/>
    <w:rsid w:val="007573CF"/>
    <w:rsid w:val="00762862"/>
    <w:rsid w:val="00763E5B"/>
    <w:rsid w:val="0076420C"/>
    <w:rsid w:val="00771D07"/>
    <w:rsid w:val="00772649"/>
    <w:rsid w:val="00772F5D"/>
    <w:rsid w:val="00773BE3"/>
    <w:rsid w:val="007743DD"/>
    <w:rsid w:val="00774E2C"/>
    <w:rsid w:val="0077503C"/>
    <w:rsid w:val="0077518D"/>
    <w:rsid w:val="007753C2"/>
    <w:rsid w:val="00776068"/>
    <w:rsid w:val="00776C42"/>
    <w:rsid w:val="007821C4"/>
    <w:rsid w:val="007838B8"/>
    <w:rsid w:val="00785779"/>
    <w:rsid w:val="007866E5"/>
    <w:rsid w:val="00787FD8"/>
    <w:rsid w:val="00790357"/>
    <w:rsid w:val="007908C1"/>
    <w:rsid w:val="007915BA"/>
    <w:rsid w:val="00791844"/>
    <w:rsid w:val="0079250E"/>
    <w:rsid w:val="00792E2E"/>
    <w:rsid w:val="00793CE9"/>
    <w:rsid w:val="00796667"/>
    <w:rsid w:val="00797068"/>
    <w:rsid w:val="007979BD"/>
    <w:rsid w:val="007A3D8E"/>
    <w:rsid w:val="007A5C88"/>
    <w:rsid w:val="007A6A2F"/>
    <w:rsid w:val="007A7A1C"/>
    <w:rsid w:val="007B024E"/>
    <w:rsid w:val="007B32C0"/>
    <w:rsid w:val="007B3BAF"/>
    <w:rsid w:val="007B3DDC"/>
    <w:rsid w:val="007B3FB5"/>
    <w:rsid w:val="007B72A6"/>
    <w:rsid w:val="007C06D2"/>
    <w:rsid w:val="007C08E0"/>
    <w:rsid w:val="007C0F57"/>
    <w:rsid w:val="007C2F4B"/>
    <w:rsid w:val="007C40B6"/>
    <w:rsid w:val="007C5975"/>
    <w:rsid w:val="007C5B15"/>
    <w:rsid w:val="007C729F"/>
    <w:rsid w:val="007C72AD"/>
    <w:rsid w:val="007C7A54"/>
    <w:rsid w:val="007D05D1"/>
    <w:rsid w:val="007D503D"/>
    <w:rsid w:val="007D59E7"/>
    <w:rsid w:val="007D5F2A"/>
    <w:rsid w:val="007E07AC"/>
    <w:rsid w:val="007E0A53"/>
    <w:rsid w:val="007E1014"/>
    <w:rsid w:val="007E12F8"/>
    <w:rsid w:val="007E14EB"/>
    <w:rsid w:val="007E1673"/>
    <w:rsid w:val="007E1D28"/>
    <w:rsid w:val="007E4564"/>
    <w:rsid w:val="007E490F"/>
    <w:rsid w:val="007E6533"/>
    <w:rsid w:val="007E6CD5"/>
    <w:rsid w:val="007E6F91"/>
    <w:rsid w:val="007F0021"/>
    <w:rsid w:val="007F1007"/>
    <w:rsid w:val="007F1A2B"/>
    <w:rsid w:val="007F2641"/>
    <w:rsid w:val="007F3550"/>
    <w:rsid w:val="007F3AFF"/>
    <w:rsid w:val="007F4CDD"/>
    <w:rsid w:val="007F7C36"/>
    <w:rsid w:val="007F7F45"/>
    <w:rsid w:val="0080001F"/>
    <w:rsid w:val="0080176F"/>
    <w:rsid w:val="00801958"/>
    <w:rsid w:val="00803EA0"/>
    <w:rsid w:val="00805564"/>
    <w:rsid w:val="008055AF"/>
    <w:rsid w:val="008057CD"/>
    <w:rsid w:val="008066B8"/>
    <w:rsid w:val="00806796"/>
    <w:rsid w:val="00810167"/>
    <w:rsid w:val="008104D0"/>
    <w:rsid w:val="00811CC0"/>
    <w:rsid w:val="0081218E"/>
    <w:rsid w:val="00814276"/>
    <w:rsid w:val="008151D6"/>
    <w:rsid w:val="00815D34"/>
    <w:rsid w:val="00816322"/>
    <w:rsid w:val="00817315"/>
    <w:rsid w:val="00820803"/>
    <w:rsid w:val="00821428"/>
    <w:rsid w:val="00821527"/>
    <w:rsid w:val="00822162"/>
    <w:rsid w:val="008225CE"/>
    <w:rsid w:val="00822696"/>
    <w:rsid w:val="00822EE5"/>
    <w:rsid w:val="00824A8E"/>
    <w:rsid w:val="00825A6C"/>
    <w:rsid w:val="0082617E"/>
    <w:rsid w:val="008268BB"/>
    <w:rsid w:val="00826F6D"/>
    <w:rsid w:val="00827097"/>
    <w:rsid w:val="00827902"/>
    <w:rsid w:val="008306F3"/>
    <w:rsid w:val="00830E40"/>
    <w:rsid w:val="00831368"/>
    <w:rsid w:val="00831B88"/>
    <w:rsid w:val="00832D9A"/>
    <w:rsid w:val="00835C62"/>
    <w:rsid w:val="008368A1"/>
    <w:rsid w:val="00836B8C"/>
    <w:rsid w:val="00836FE4"/>
    <w:rsid w:val="00837B7F"/>
    <w:rsid w:val="00840EF7"/>
    <w:rsid w:val="00841783"/>
    <w:rsid w:val="00844C0A"/>
    <w:rsid w:val="00844CFB"/>
    <w:rsid w:val="0084528F"/>
    <w:rsid w:val="00846056"/>
    <w:rsid w:val="0084681F"/>
    <w:rsid w:val="00847D08"/>
    <w:rsid w:val="00847EC0"/>
    <w:rsid w:val="008513E5"/>
    <w:rsid w:val="00853BE9"/>
    <w:rsid w:val="00854506"/>
    <w:rsid w:val="00855FD6"/>
    <w:rsid w:val="00856DDD"/>
    <w:rsid w:val="00860233"/>
    <w:rsid w:val="008616E4"/>
    <w:rsid w:val="00863E68"/>
    <w:rsid w:val="008647B5"/>
    <w:rsid w:val="00866E64"/>
    <w:rsid w:val="00867D64"/>
    <w:rsid w:val="00867D85"/>
    <w:rsid w:val="00872E8F"/>
    <w:rsid w:val="00873542"/>
    <w:rsid w:val="008749B1"/>
    <w:rsid w:val="00875BBB"/>
    <w:rsid w:val="00875DCB"/>
    <w:rsid w:val="00876FBF"/>
    <w:rsid w:val="0087755A"/>
    <w:rsid w:val="0088109D"/>
    <w:rsid w:val="00882085"/>
    <w:rsid w:val="00883188"/>
    <w:rsid w:val="00884A0C"/>
    <w:rsid w:val="00886ACA"/>
    <w:rsid w:val="00886B01"/>
    <w:rsid w:val="0089031E"/>
    <w:rsid w:val="008909C3"/>
    <w:rsid w:val="0089109A"/>
    <w:rsid w:val="008926E4"/>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A784B"/>
    <w:rsid w:val="008B007A"/>
    <w:rsid w:val="008B2EC0"/>
    <w:rsid w:val="008B6DCF"/>
    <w:rsid w:val="008C2E17"/>
    <w:rsid w:val="008C3B2E"/>
    <w:rsid w:val="008C4D49"/>
    <w:rsid w:val="008C7DBF"/>
    <w:rsid w:val="008D0945"/>
    <w:rsid w:val="008D1409"/>
    <w:rsid w:val="008D15CC"/>
    <w:rsid w:val="008D1683"/>
    <w:rsid w:val="008D1729"/>
    <w:rsid w:val="008D1B5C"/>
    <w:rsid w:val="008D3C82"/>
    <w:rsid w:val="008D447E"/>
    <w:rsid w:val="008D6ACF"/>
    <w:rsid w:val="008D7A41"/>
    <w:rsid w:val="008E039B"/>
    <w:rsid w:val="008E2C72"/>
    <w:rsid w:val="008E3680"/>
    <w:rsid w:val="008E3BAC"/>
    <w:rsid w:val="008E40D3"/>
    <w:rsid w:val="008E4F87"/>
    <w:rsid w:val="008E5870"/>
    <w:rsid w:val="008E6CB9"/>
    <w:rsid w:val="008E70E0"/>
    <w:rsid w:val="008E77E4"/>
    <w:rsid w:val="008F0213"/>
    <w:rsid w:val="008F07ED"/>
    <w:rsid w:val="008F11F8"/>
    <w:rsid w:val="008F1434"/>
    <w:rsid w:val="008F21DF"/>
    <w:rsid w:val="008F2BB9"/>
    <w:rsid w:val="008F3D6A"/>
    <w:rsid w:val="008F3E2B"/>
    <w:rsid w:val="008F4262"/>
    <w:rsid w:val="008F54C3"/>
    <w:rsid w:val="008F5886"/>
    <w:rsid w:val="008F6B7B"/>
    <w:rsid w:val="008F7355"/>
    <w:rsid w:val="008F768B"/>
    <w:rsid w:val="009018B0"/>
    <w:rsid w:val="009023DC"/>
    <w:rsid w:val="009027C5"/>
    <w:rsid w:val="0090394D"/>
    <w:rsid w:val="00904413"/>
    <w:rsid w:val="00905134"/>
    <w:rsid w:val="00905437"/>
    <w:rsid w:val="00905F7F"/>
    <w:rsid w:val="009067B7"/>
    <w:rsid w:val="00906E7A"/>
    <w:rsid w:val="00906E7F"/>
    <w:rsid w:val="0090775A"/>
    <w:rsid w:val="00907DFD"/>
    <w:rsid w:val="00910C5D"/>
    <w:rsid w:val="00911A7B"/>
    <w:rsid w:val="0091320A"/>
    <w:rsid w:val="00913C99"/>
    <w:rsid w:val="00914E7D"/>
    <w:rsid w:val="009154BA"/>
    <w:rsid w:val="00917D69"/>
    <w:rsid w:val="00920B6D"/>
    <w:rsid w:val="00925851"/>
    <w:rsid w:val="00925BF5"/>
    <w:rsid w:val="00926560"/>
    <w:rsid w:val="00926B15"/>
    <w:rsid w:val="00930291"/>
    <w:rsid w:val="009306D1"/>
    <w:rsid w:val="00930937"/>
    <w:rsid w:val="00930BF5"/>
    <w:rsid w:val="009324A6"/>
    <w:rsid w:val="00933B7D"/>
    <w:rsid w:val="00933E6C"/>
    <w:rsid w:val="00935A6E"/>
    <w:rsid w:val="00937958"/>
    <w:rsid w:val="009404FB"/>
    <w:rsid w:val="009406E5"/>
    <w:rsid w:val="00941481"/>
    <w:rsid w:val="00941602"/>
    <w:rsid w:val="00942160"/>
    <w:rsid w:val="009448AE"/>
    <w:rsid w:val="00946921"/>
    <w:rsid w:val="00947343"/>
    <w:rsid w:val="0095146F"/>
    <w:rsid w:val="00951F2D"/>
    <w:rsid w:val="00952839"/>
    <w:rsid w:val="00952B6D"/>
    <w:rsid w:val="0095344C"/>
    <w:rsid w:val="009534C7"/>
    <w:rsid w:val="00953D98"/>
    <w:rsid w:val="00957944"/>
    <w:rsid w:val="009602C5"/>
    <w:rsid w:val="0096103A"/>
    <w:rsid w:val="00962223"/>
    <w:rsid w:val="0096252B"/>
    <w:rsid w:val="009644D9"/>
    <w:rsid w:val="00964A9F"/>
    <w:rsid w:val="00966D0D"/>
    <w:rsid w:val="0096745E"/>
    <w:rsid w:val="00967732"/>
    <w:rsid w:val="0096783C"/>
    <w:rsid w:val="00970023"/>
    <w:rsid w:val="00970234"/>
    <w:rsid w:val="009722B3"/>
    <w:rsid w:val="00973E24"/>
    <w:rsid w:val="00974581"/>
    <w:rsid w:val="00974C21"/>
    <w:rsid w:val="00974D5F"/>
    <w:rsid w:val="00975948"/>
    <w:rsid w:val="00975B4B"/>
    <w:rsid w:val="009772FD"/>
    <w:rsid w:val="00977BF3"/>
    <w:rsid w:val="00977E9C"/>
    <w:rsid w:val="009803E4"/>
    <w:rsid w:val="00980B0E"/>
    <w:rsid w:val="00982B39"/>
    <w:rsid w:val="009836A3"/>
    <w:rsid w:val="00984A13"/>
    <w:rsid w:val="00984C58"/>
    <w:rsid w:val="009855A8"/>
    <w:rsid w:val="00985CBE"/>
    <w:rsid w:val="00985D1A"/>
    <w:rsid w:val="009870EB"/>
    <w:rsid w:val="00990CF8"/>
    <w:rsid w:val="009913F4"/>
    <w:rsid w:val="00991782"/>
    <w:rsid w:val="009937F7"/>
    <w:rsid w:val="0099457D"/>
    <w:rsid w:val="0099465B"/>
    <w:rsid w:val="009951A1"/>
    <w:rsid w:val="00997A44"/>
    <w:rsid w:val="00997E29"/>
    <w:rsid w:val="009A0CDD"/>
    <w:rsid w:val="009A3168"/>
    <w:rsid w:val="009A3A38"/>
    <w:rsid w:val="009A4621"/>
    <w:rsid w:val="009A4BDF"/>
    <w:rsid w:val="009A5D04"/>
    <w:rsid w:val="009A61CA"/>
    <w:rsid w:val="009B0062"/>
    <w:rsid w:val="009B0C64"/>
    <w:rsid w:val="009B0F67"/>
    <w:rsid w:val="009B208A"/>
    <w:rsid w:val="009B217D"/>
    <w:rsid w:val="009B2756"/>
    <w:rsid w:val="009B3D56"/>
    <w:rsid w:val="009B3F8C"/>
    <w:rsid w:val="009B533B"/>
    <w:rsid w:val="009B546B"/>
    <w:rsid w:val="009C26AA"/>
    <w:rsid w:val="009C3974"/>
    <w:rsid w:val="009C3EE6"/>
    <w:rsid w:val="009C6D36"/>
    <w:rsid w:val="009C703C"/>
    <w:rsid w:val="009D0419"/>
    <w:rsid w:val="009D0C29"/>
    <w:rsid w:val="009D206E"/>
    <w:rsid w:val="009D2D97"/>
    <w:rsid w:val="009D3CAA"/>
    <w:rsid w:val="009D456A"/>
    <w:rsid w:val="009D507A"/>
    <w:rsid w:val="009D6532"/>
    <w:rsid w:val="009D71FD"/>
    <w:rsid w:val="009E06F0"/>
    <w:rsid w:val="009E0755"/>
    <w:rsid w:val="009E10AD"/>
    <w:rsid w:val="009E18F3"/>
    <w:rsid w:val="009E2588"/>
    <w:rsid w:val="009E2E8E"/>
    <w:rsid w:val="009E40E1"/>
    <w:rsid w:val="009E5801"/>
    <w:rsid w:val="009F0EFA"/>
    <w:rsid w:val="009F2542"/>
    <w:rsid w:val="009F41A1"/>
    <w:rsid w:val="009F4E46"/>
    <w:rsid w:val="009F52BA"/>
    <w:rsid w:val="009F5B65"/>
    <w:rsid w:val="009F5F2E"/>
    <w:rsid w:val="009F778C"/>
    <w:rsid w:val="00A01432"/>
    <w:rsid w:val="00A0167A"/>
    <w:rsid w:val="00A01980"/>
    <w:rsid w:val="00A02F87"/>
    <w:rsid w:val="00A06225"/>
    <w:rsid w:val="00A066E6"/>
    <w:rsid w:val="00A06CAA"/>
    <w:rsid w:val="00A07A62"/>
    <w:rsid w:val="00A110D1"/>
    <w:rsid w:val="00A12587"/>
    <w:rsid w:val="00A128E6"/>
    <w:rsid w:val="00A144D3"/>
    <w:rsid w:val="00A16E9B"/>
    <w:rsid w:val="00A17EA7"/>
    <w:rsid w:val="00A20DC3"/>
    <w:rsid w:val="00A21D7D"/>
    <w:rsid w:val="00A22AC3"/>
    <w:rsid w:val="00A2351E"/>
    <w:rsid w:val="00A23F3F"/>
    <w:rsid w:val="00A24067"/>
    <w:rsid w:val="00A24A4B"/>
    <w:rsid w:val="00A2744D"/>
    <w:rsid w:val="00A306F6"/>
    <w:rsid w:val="00A30D16"/>
    <w:rsid w:val="00A33EB7"/>
    <w:rsid w:val="00A34E6C"/>
    <w:rsid w:val="00A34FD0"/>
    <w:rsid w:val="00A3603E"/>
    <w:rsid w:val="00A361EA"/>
    <w:rsid w:val="00A36398"/>
    <w:rsid w:val="00A36CC1"/>
    <w:rsid w:val="00A37C8D"/>
    <w:rsid w:val="00A4020E"/>
    <w:rsid w:val="00A40493"/>
    <w:rsid w:val="00A408E8"/>
    <w:rsid w:val="00A40F73"/>
    <w:rsid w:val="00A40FB5"/>
    <w:rsid w:val="00A42826"/>
    <w:rsid w:val="00A429B3"/>
    <w:rsid w:val="00A44298"/>
    <w:rsid w:val="00A44377"/>
    <w:rsid w:val="00A44EC1"/>
    <w:rsid w:val="00A45357"/>
    <w:rsid w:val="00A458B7"/>
    <w:rsid w:val="00A510E4"/>
    <w:rsid w:val="00A513E5"/>
    <w:rsid w:val="00A51F8C"/>
    <w:rsid w:val="00A526F7"/>
    <w:rsid w:val="00A5273B"/>
    <w:rsid w:val="00A53A9D"/>
    <w:rsid w:val="00A54DB3"/>
    <w:rsid w:val="00A55FEE"/>
    <w:rsid w:val="00A56304"/>
    <w:rsid w:val="00A57422"/>
    <w:rsid w:val="00A5746D"/>
    <w:rsid w:val="00A600A0"/>
    <w:rsid w:val="00A60383"/>
    <w:rsid w:val="00A60861"/>
    <w:rsid w:val="00A61C5E"/>
    <w:rsid w:val="00A61CC2"/>
    <w:rsid w:val="00A62C1A"/>
    <w:rsid w:val="00A63CA2"/>
    <w:rsid w:val="00A6426D"/>
    <w:rsid w:val="00A6439B"/>
    <w:rsid w:val="00A643EA"/>
    <w:rsid w:val="00A665C1"/>
    <w:rsid w:val="00A673A4"/>
    <w:rsid w:val="00A7001A"/>
    <w:rsid w:val="00A70622"/>
    <w:rsid w:val="00A70977"/>
    <w:rsid w:val="00A70D58"/>
    <w:rsid w:val="00A72461"/>
    <w:rsid w:val="00A7269F"/>
    <w:rsid w:val="00A744F9"/>
    <w:rsid w:val="00A753A1"/>
    <w:rsid w:val="00A76F4C"/>
    <w:rsid w:val="00A77143"/>
    <w:rsid w:val="00A7715D"/>
    <w:rsid w:val="00A77613"/>
    <w:rsid w:val="00A77B87"/>
    <w:rsid w:val="00A77E01"/>
    <w:rsid w:val="00A801AD"/>
    <w:rsid w:val="00A81851"/>
    <w:rsid w:val="00A818D8"/>
    <w:rsid w:val="00A8390C"/>
    <w:rsid w:val="00A85D70"/>
    <w:rsid w:val="00A86AE0"/>
    <w:rsid w:val="00A912B0"/>
    <w:rsid w:val="00A91362"/>
    <w:rsid w:val="00A9151C"/>
    <w:rsid w:val="00A919C6"/>
    <w:rsid w:val="00A928BD"/>
    <w:rsid w:val="00A92D61"/>
    <w:rsid w:val="00A936B6"/>
    <w:rsid w:val="00A94A7D"/>
    <w:rsid w:val="00A97DE9"/>
    <w:rsid w:val="00AA12CD"/>
    <w:rsid w:val="00AA24E9"/>
    <w:rsid w:val="00AA4D1C"/>
    <w:rsid w:val="00AA52FD"/>
    <w:rsid w:val="00AA55CF"/>
    <w:rsid w:val="00AA5A5A"/>
    <w:rsid w:val="00AA5D40"/>
    <w:rsid w:val="00AA7006"/>
    <w:rsid w:val="00AB0603"/>
    <w:rsid w:val="00AB23BE"/>
    <w:rsid w:val="00AB3138"/>
    <w:rsid w:val="00AB3260"/>
    <w:rsid w:val="00AB4684"/>
    <w:rsid w:val="00AB5856"/>
    <w:rsid w:val="00AB6A80"/>
    <w:rsid w:val="00AB6C3C"/>
    <w:rsid w:val="00AB6FA0"/>
    <w:rsid w:val="00AB7584"/>
    <w:rsid w:val="00AC081D"/>
    <w:rsid w:val="00AC0C6F"/>
    <w:rsid w:val="00AC1266"/>
    <w:rsid w:val="00AC193C"/>
    <w:rsid w:val="00AC30C1"/>
    <w:rsid w:val="00AC4DE5"/>
    <w:rsid w:val="00AC5206"/>
    <w:rsid w:val="00AC6B25"/>
    <w:rsid w:val="00AC6BB1"/>
    <w:rsid w:val="00AC7979"/>
    <w:rsid w:val="00AD095B"/>
    <w:rsid w:val="00AD1F19"/>
    <w:rsid w:val="00AD2952"/>
    <w:rsid w:val="00AD3106"/>
    <w:rsid w:val="00AD4322"/>
    <w:rsid w:val="00AD6719"/>
    <w:rsid w:val="00AE11A5"/>
    <w:rsid w:val="00AE13E2"/>
    <w:rsid w:val="00AE22D3"/>
    <w:rsid w:val="00AE5987"/>
    <w:rsid w:val="00AE5A49"/>
    <w:rsid w:val="00AE6267"/>
    <w:rsid w:val="00AF03E6"/>
    <w:rsid w:val="00AF11D8"/>
    <w:rsid w:val="00AF5218"/>
    <w:rsid w:val="00AF5867"/>
    <w:rsid w:val="00AF62DF"/>
    <w:rsid w:val="00AF68CC"/>
    <w:rsid w:val="00AF70D7"/>
    <w:rsid w:val="00B00086"/>
    <w:rsid w:val="00B009CB"/>
    <w:rsid w:val="00B00CD0"/>
    <w:rsid w:val="00B00E7F"/>
    <w:rsid w:val="00B01FF4"/>
    <w:rsid w:val="00B023D3"/>
    <w:rsid w:val="00B0326D"/>
    <w:rsid w:val="00B04C03"/>
    <w:rsid w:val="00B06037"/>
    <w:rsid w:val="00B06478"/>
    <w:rsid w:val="00B0734A"/>
    <w:rsid w:val="00B07533"/>
    <w:rsid w:val="00B07CFB"/>
    <w:rsid w:val="00B1059E"/>
    <w:rsid w:val="00B13AD1"/>
    <w:rsid w:val="00B149BA"/>
    <w:rsid w:val="00B14A36"/>
    <w:rsid w:val="00B15423"/>
    <w:rsid w:val="00B16273"/>
    <w:rsid w:val="00B164B4"/>
    <w:rsid w:val="00B170A5"/>
    <w:rsid w:val="00B1725F"/>
    <w:rsid w:val="00B176C8"/>
    <w:rsid w:val="00B17EE5"/>
    <w:rsid w:val="00B17F4B"/>
    <w:rsid w:val="00B200EB"/>
    <w:rsid w:val="00B205AA"/>
    <w:rsid w:val="00B2100A"/>
    <w:rsid w:val="00B21A91"/>
    <w:rsid w:val="00B22915"/>
    <w:rsid w:val="00B22E84"/>
    <w:rsid w:val="00B233AD"/>
    <w:rsid w:val="00B23E25"/>
    <w:rsid w:val="00B25F75"/>
    <w:rsid w:val="00B26B3F"/>
    <w:rsid w:val="00B2778F"/>
    <w:rsid w:val="00B327E2"/>
    <w:rsid w:val="00B33635"/>
    <w:rsid w:val="00B36490"/>
    <w:rsid w:val="00B36B8D"/>
    <w:rsid w:val="00B37A23"/>
    <w:rsid w:val="00B37CF8"/>
    <w:rsid w:val="00B42AF4"/>
    <w:rsid w:val="00B43E90"/>
    <w:rsid w:val="00B44308"/>
    <w:rsid w:val="00B45722"/>
    <w:rsid w:val="00B460F4"/>
    <w:rsid w:val="00B467DC"/>
    <w:rsid w:val="00B47A88"/>
    <w:rsid w:val="00B51DA7"/>
    <w:rsid w:val="00B51E09"/>
    <w:rsid w:val="00B52303"/>
    <w:rsid w:val="00B5392A"/>
    <w:rsid w:val="00B539EF"/>
    <w:rsid w:val="00B5463C"/>
    <w:rsid w:val="00B56118"/>
    <w:rsid w:val="00B566E1"/>
    <w:rsid w:val="00B56AFB"/>
    <w:rsid w:val="00B572BE"/>
    <w:rsid w:val="00B602F6"/>
    <w:rsid w:val="00B60ED3"/>
    <w:rsid w:val="00B62554"/>
    <w:rsid w:val="00B62EC1"/>
    <w:rsid w:val="00B63251"/>
    <w:rsid w:val="00B639AF"/>
    <w:rsid w:val="00B64A96"/>
    <w:rsid w:val="00B6533B"/>
    <w:rsid w:val="00B66860"/>
    <w:rsid w:val="00B6773F"/>
    <w:rsid w:val="00B67C2E"/>
    <w:rsid w:val="00B70EB3"/>
    <w:rsid w:val="00B72906"/>
    <w:rsid w:val="00B74F48"/>
    <w:rsid w:val="00B7525E"/>
    <w:rsid w:val="00B75433"/>
    <w:rsid w:val="00B75F70"/>
    <w:rsid w:val="00B760FB"/>
    <w:rsid w:val="00B763BD"/>
    <w:rsid w:val="00B76765"/>
    <w:rsid w:val="00B767AB"/>
    <w:rsid w:val="00B77C1B"/>
    <w:rsid w:val="00B801BA"/>
    <w:rsid w:val="00B80D50"/>
    <w:rsid w:val="00B812D6"/>
    <w:rsid w:val="00B82501"/>
    <w:rsid w:val="00B82C88"/>
    <w:rsid w:val="00B846E6"/>
    <w:rsid w:val="00B84D5C"/>
    <w:rsid w:val="00B85AF6"/>
    <w:rsid w:val="00B92D62"/>
    <w:rsid w:val="00B92E46"/>
    <w:rsid w:val="00B941ED"/>
    <w:rsid w:val="00B95493"/>
    <w:rsid w:val="00B956ED"/>
    <w:rsid w:val="00B96F90"/>
    <w:rsid w:val="00BA12B5"/>
    <w:rsid w:val="00BA1B98"/>
    <w:rsid w:val="00BA27D4"/>
    <w:rsid w:val="00BA2DA8"/>
    <w:rsid w:val="00BA347C"/>
    <w:rsid w:val="00BA3EF0"/>
    <w:rsid w:val="00BA4C79"/>
    <w:rsid w:val="00BA4D84"/>
    <w:rsid w:val="00BA65C5"/>
    <w:rsid w:val="00BA7006"/>
    <w:rsid w:val="00BB23FF"/>
    <w:rsid w:val="00BB298A"/>
    <w:rsid w:val="00BB3469"/>
    <w:rsid w:val="00BB5C49"/>
    <w:rsid w:val="00BB6240"/>
    <w:rsid w:val="00BB6285"/>
    <w:rsid w:val="00BB69F5"/>
    <w:rsid w:val="00BB6E48"/>
    <w:rsid w:val="00BB7EC3"/>
    <w:rsid w:val="00BC04B1"/>
    <w:rsid w:val="00BC1161"/>
    <w:rsid w:val="00BC470E"/>
    <w:rsid w:val="00BC4B9A"/>
    <w:rsid w:val="00BC4F84"/>
    <w:rsid w:val="00BD02C3"/>
    <w:rsid w:val="00BD3119"/>
    <w:rsid w:val="00BD7483"/>
    <w:rsid w:val="00BD784C"/>
    <w:rsid w:val="00BD7BE0"/>
    <w:rsid w:val="00BE020A"/>
    <w:rsid w:val="00BE13DF"/>
    <w:rsid w:val="00BE1EF0"/>
    <w:rsid w:val="00BE25D7"/>
    <w:rsid w:val="00BE602C"/>
    <w:rsid w:val="00BF092C"/>
    <w:rsid w:val="00BF21D1"/>
    <w:rsid w:val="00BF27A0"/>
    <w:rsid w:val="00BF40E6"/>
    <w:rsid w:val="00BF4CB6"/>
    <w:rsid w:val="00BF4E94"/>
    <w:rsid w:val="00BF51E1"/>
    <w:rsid w:val="00BF5D23"/>
    <w:rsid w:val="00BF6CBD"/>
    <w:rsid w:val="00C00DA7"/>
    <w:rsid w:val="00C034FB"/>
    <w:rsid w:val="00C04CDE"/>
    <w:rsid w:val="00C059D5"/>
    <w:rsid w:val="00C05C1D"/>
    <w:rsid w:val="00C064E2"/>
    <w:rsid w:val="00C068A6"/>
    <w:rsid w:val="00C11DEA"/>
    <w:rsid w:val="00C1214B"/>
    <w:rsid w:val="00C12768"/>
    <w:rsid w:val="00C12D70"/>
    <w:rsid w:val="00C141C7"/>
    <w:rsid w:val="00C16347"/>
    <w:rsid w:val="00C16724"/>
    <w:rsid w:val="00C21B09"/>
    <w:rsid w:val="00C23064"/>
    <w:rsid w:val="00C24336"/>
    <w:rsid w:val="00C25EFF"/>
    <w:rsid w:val="00C2673A"/>
    <w:rsid w:val="00C27787"/>
    <w:rsid w:val="00C278CD"/>
    <w:rsid w:val="00C27B58"/>
    <w:rsid w:val="00C27C1C"/>
    <w:rsid w:val="00C3166C"/>
    <w:rsid w:val="00C33186"/>
    <w:rsid w:val="00C35996"/>
    <w:rsid w:val="00C42BCD"/>
    <w:rsid w:val="00C4485F"/>
    <w:rsid w:val="00C44B58"/>
    <w:rsid w:val="00C44DED"/>
    <w:rsid w:val="00C45C66"/>
    <w:rsid w:val="00C46C13"/>
    <w:rsid w:val="00C46E23"/>
    <w:rsid w:val="00C4747E"/>
    <w:rsid w:val="00C5151E"/>
    <w:rsid w:val="00C52256"/>
    <w:rsid w:val="00C5342C"/>
    <w:rsid w:val="00C53B2B"/>
    <w:rsid w:val="00C547F5"/>
    <w:rsid w:val="00C56D78"/>
    <w:rsid w:val="00C57465"/>
    <w:rsid w:val="00C60272"/>
    <w:rsid w:val="00C603D4"/>
    <w:rsid w:val="00C603F2"/>
    <w:rsid w:val="00C6256A"/>
    <w:rsid w:val="00C62EC2"/>
    <w:rsid w:val="00C63BAE"/>
    <w:rsid w:val="00C63FDA"/>
    <w:rsid w:val="00C64EBC"/>
    <w:rsid w:val="00C66113"/>
    <w:rsid w:val="00C661BF"/>
    <w:rsid w:val="00C664D2"/>
    <w:rsid w:val="00C677E1"/>
    <w:rsid w:val="00C70E6E"/>
    <w:rsid w:val="00C710E2"/>
    <w:rsid w:val="00C71433"/>
    <w:rsid w:val="00C71C3F"/>
    <w:rsid w:val="00C71C8C"/>
    <w:rsid w:val="00C733A9"/>
    <w:rsid w:val="00C7409E"/>
    <w:rsid w:val="00C74D6D"/>
    <w:rsid w:val="00C75413"/>
    <w:rsid w:val="00C76E76"/>
    <w:rsid w:val="00C77891"/>
    <w:rsid w:val="00C77B74"/>
    <w:rsid w:val="00C81960"/>
    <w:rsid w:val="00C82062"/>
    <w:rsid w:val="00C82902"/>
    <w:rsid w:val="00C829A9"/>
    <w:rsid w:val="00C82E80"/>
    <w:rsid w:val="00C87B80"/>
    <w:rsid w:val="00C90330"/>
    <w:rsid w:val="00C91449"/>
    <w:rsid w:val="00C91A19"/>
    <w:rsid w:val="00C92D10"/>
    <w:rsid w:val="00C92F79"/>
    <w:rsid w:val="00C95200"/>
    <w:rsid w:val="00C95880"/>
    <w:rsid w:val="00C96EC0"/>
    <w:rsid w:val="00CA06F9"/>
    <w:rsid w:val="00CA14BB"/>
    <w:rsid w:val="00CA230C"/>
    <w:rsid w:val="00CA48D9"/>
    <w:rsid w:val="00CA5D2D"/>
    <w:rsid w:val="00CB1193"/>
    <w:rsid w:val="00CB181C"/>
    <w:rsid w:val="00CB21D5"/>
    <w:rsid w:val="00CB358A"/>
    <w:rsid w:val="00CB4767"/>
    <w:rsid w:val="00CB493D"/>
    <w:rsid w:val="00CB4AA1"/>
    <w:rsid w:val="00CC19E2"/>
    <w:rsid w:val="00CC2224"/>
    <w:rsid w:val="00CC2D68"/>
    <w:rsid w:val="00CC3B97"/>
    <w:rsid w:val="00CC4E58"/>
    <w:rsid w:val="00CD00F5"/>
    <w:rsid w:val="00CD088A"/>
    <w:rsid w:val="00CD14BF"/>
    <w:rsid w:val="00CD1F6A"/>
    <w:rsid w:val="00CD4A8C"/>
    <w:rsid w:val="00CD4DFB"/>
    <w:rsid w:val="00CD6257"/>
    <w:rsid w:val="00CD7C0B"/>
    <w:rsid w:val="00CE10C4"/>
    <w:rsid w:val="00CE2343"/>
    <w:rsid w:val="00CE27B5"/>
    <w:rsid w:val="00CE2BDF"/>
    <w:rsid w:val="00CE5CFA"/>
    <w:rsid w:val="00CE6D24"/>
    <w:rsid w:val="00CE6DAF"/>
    <w:rsid w:val="00CF1F09"/>
    <w:rsid w:val="00CF3CA2"/>
    <w:rsid w:val="00CF410A"/>
    <w:rsid w:val="00CF47B8"/>
    <w:rsid w:val="00CF72F1"/>
    <w:rsid w:val="00CF7528"/>
    <w:rsid w:val="00CF7FDE"/>
    <w:rsid w:val="00D012AF"/>
    <w:rsid w:val="00D0321E"/>
    <w:rsid w:val="00D03784"/>
    <w:rsid w:val="00D0530F"/>
    <w:rsid w:val="00D05457"/>
    <w:rsid w:val="00D069EB"/>
    <w:rsid w:val="00D07A8A"/>
    <w:rsid w:val="00D1030E"/>
    <w:rsid w:val="00D10E31"/>
    <w:rsid w:val="00D11199"/>
    <w:rsid w:val="00D111A9"/>
    <w:rsid w:val="00D13092"/>
    <w:rsid w:val="00D1455A"/>
    <w:rsid w:val="00D14573"/>
    <w:rsid w:val="00D14A70"/>
    <w:rsid w:val="00D1660A"/>
    <w:rsid w:val="00D207EA"/>
    <w:rsid w:val="00D211FB"/>
    <w:rsid w:val="00D22093"/>
    <w:rsid w:val="00D274BA"/>
    <w:rsid w:val="00D30106"/>
    <w:rsid w:val="00D31150"/>
    <w:rsid w:val="00D3138B"/>
    <w:rsid w:val="00D31FCE"/>
    <w:rsid w:val="00D3280C"/>
    <w:rsid w:val="00D32B7E"/>
    <w:rsid w:val="00D3406A"/>
    <w:rsid w:val="00D34D24"/>
    <w:rsid w:val="00D34EB2"/>
    <w:rsid w:val="00D40B11"/>
    <w:rsid w:val="00D42864"/>
    <w:rsid w:val="00D429EC"/>
    <w:rsid w:val="00D42DC0"/>
    <w:rsid w:val="00D441F1"/>
    <w:rsid w:val="00D4572C"/>
    <w:rsid w:val="00D469B2"/>
    <w:rsid w:val="00D5225C"/>
    <w:rsid w:val="00D52B24"/>
    <w:rsid w:val="00D52EAA"/>
    <w:rsid w:val="00D52ECF"/>
    <w:rsid w:val="00D534B4"/>
    <w:rsid w:val="00D53F0C"/>
    <w:rsid w:val="00D5411A"/>
    <w:rsid w:val="00D54B09"/>
    <w:rsid w:val="00D55D5F"/>
    <w:rsid w:val="00D6243E"/>
    <w:rsid w:val="00D6509C"/>
    <w:rsid w:val="00D65658"/>
    <w:rsid w:val="00D660A1"/>
    <w:rsid w:val="00D67EB2"/>
    <w:rsid w:val="00D70349"/>
    <w:rsid w:val="00D72B6F"/>
    <w:rsid w:val="00D72EA7"/>
    <w:rsid w:val="00D741EB"/>
    <w:rsid w:val="00D7451A"/>
    <w:rsid w:val="00D74CEA"/>
    <w:rsid w:val="00D7679C"/>
    <w:rsid w:val="00D817A9"/>
    <w:rsid w:val="00D820F3"/>
    <w:rsid w:val="00D82AF8"/>
    <w:rsid w:val="00D83605"/>
    <w:rsid w:val="00D83C24"/>
    <w:rsid w:val="00D84934"/>
    <w:rsid w:val="00D85FAC"/>
    <w:rsid w:val="00D862DD"/>
    <w:rsid w:val="00D866EB"/>
    <w:rsid w:val="00D86C52"/>
    <w:rsid w:val="00D87D1A"/>
    <w:rsid w:val="00D906DA"/>
    <w:rsid w:val="00D91271"/>
    <w:rsid w:val="00D91983"/>
    <w:rsid w:val="00D919F5"/>
    <w:rsid w:val="00D91A73"/>
    <w:rsid w:val="00D945F6"/>
    <w:rsid w:val="00D94F03"/>
    <w:rsid w:val="00D95161"/>
    <w:rsid w:val="00D95C23"/>
    <w:rsid w:val="00D97843"/>
    <w:rsid w:val="00DA0A82"/>
    <w:rsid w:val="00DA0D14"/>
    <w:rsid w:val="00DA1506"/>
    <w:rsid w:val="00DA1FC9"/>
    <w:rsid w:val="00DA2CB5"/>
    <w:rsid w:val="00DA3000"/>
    <w:rsid w:val="00DA32AE"/>
    <w:rsid w:val="00DA358F"/>
    <w:rsid w:val="00DA383E"/>
    <w:rsid w:val="00DA3BF6"/>
    <w:rsid w:val="00DA4BAC"/>
    <w:rsid w:val="00DA722E"/>
    <w:rsid w:val="00DA792A"/>
    <w:rsid w:val="00DB0151"/>
    <w:rsid w:val="00DB0160"/>
    <w:rsid w:val="00DB04D7"/>
    <w:rsid w:val="00DB3470"/>
    <w:rsid w:val="00DB4A0F"/>
    <w:rsid w:val="00DB50E1"/>
    <w:rsid w:val="00DB61EC"/>
    <w:rsid w:val="00DC0566"/>
    <w:rsid w:val="00DC05E1"/>
    <w:rsid w:val="00DC1499"/>
    <w:rsid w:val="00DC16CF"/>
    <w:rsid w:val="00DC1E19"/>
    <w:rsid w:val="00DC2C3E"/>
    <w:rsid w:val="00DC3137"/>
    <w:rsid w:val="00DC3A71"/>
    <w:rsid w:val="00DC4880"/>
    <w:rsid w:val="00DC5476"/>
    <w:rsid w:val="00DC581F"/>
    <w:rsid w:val="00DC5E40"/>
    <w:rsid w:val="00DC5E90"/>
    <w:rsid w:val="00DC6EC3"/>
    <w:rsid w:val="00DC732A"/>
    <w:rsid w:val="00DD0BE9"/>
    <w:rsid w:val="00DD1C20"/>
    <w:rsid w:val="00DD26F9"/>
    <w:rsid w:val="00DD350E"/>
    <w:rsid w:val="00DD42AB"/>
    <w:rsid w:val="00DD74AD"/>
    <w:rsid w:val="00DE06AF"/>
    <w:rsid w:val="00DE6D27"/>
    <w:rsid w:val="00DE76EA"/>
    <w:rsid w:val="00DF004C"/>
    <w:rsid w:val="00DF01F8"/>
    <w:rsid w:val="00DF021D"/>
    <w:rsid w:val="00DF10CC"/>
    <w:rsid w:val="00DF1345"/>
    <w:rsid w:val="00DF14EE"/>
    <w:rsid w:val="00DF217D"/>
    <w:rsid w:val="00DF26A7"/>
    <w:rsid w:val="00DF3277"/>
    <w:rsid w:val="00DF53A2"/>
    <w:rsid w:val="00DF6A31"/>
    <w:rsid w:val="00DF7150"/>
    <w:rsid w:val="00DF7407"/>
    <w:rsid w:val="00DF77A1"/>
    <w:rsid w:val="00DF7919"/>
    <w:rsid w:val="00E0207E"/>
    <w:rsid w:val="00E02AE6"/>
    <w:rsid w:val="00E03912"/>
    <w:rsid w:val="00E04748"/>
    <w:rsid w:val="00E04A61"/>
    <w:rsid w:val="00E04CB8"/>
    <w:rsid w:val="00E060AF"/>
    <w:rsid w:val="00E06C22"/>
    <w:rsid w:val="00E078D9"/>
    <w:rsid w:val="00E10293"/>
    <w:rsid w:val="00E103A0"/>
    <w:rsid w:val="00E1043F"/>
    <w:rsid w:val="00E10C86"/>
    <w:rsid w:val="00E1157E"/>
    <w:rsid w:val="00E11F44"/>
    <w:rsid w:val="00E13E60"/>
    <w:rsid w:val="00E15627"/>
    <w:rsid w:val="00E164B3"/>
    <w:rsid w:val="00E16910"/>
    <w:rsid w:val="00E171E2"/>
    <w:rsid w:val="00E174B5"/>
    <w:rsid w:val="00E21164"/>
    <w:rsid w:val="00E239E2"/>
    <w:rsid w:val="00E24E09"/>
    <w:rsid w:val="00E27234"/>
    <w:rsid w:val="00E3395F"/>
    <w:rsid w:val="00E3426C"/>
    <w:rsid w:val="00E3495C"/>
    <w:rsid w:val="00E42BDB"/>
    <w:rsid w:val="00E44ED8"/>
    <w:rsid w:val="00E4574D"/>
    <w:rsid w:val="00E46BC9"/>
    <w:rsid w:val="00E50F18"/>
    <w:rsid w:val="00E52002"/>
    <w:rsid w:val="00E524A9"/>
    <w:rsid w:val="00E53F1A"/>
    <w:rsid w:val="00E55060"/>
    <w:rsid w:val="00E5726D"/>
    <w:rsid w:val="00E57EEB"/>
    <w:rsid w:val="00E62D94"/>
    <w:rsid w:val="00E62ECC"/>
    <w:rsid w:val="00E64F37"/>
    <w:rsid w:val="00E65091"/>
    <w:rsid w:val="00E65393"/>
    <w:rsid w:val="00E65E54"/>
    <w:rsid w:val="00E661C7"/>
    <w:rsid w:val="00E66679"/>
    <w:rsid w:val="00E732C4"/>
    <w:rsid w:val="00E74E41"/>
    <w:rsid w:val="00E75151"/>
    <w:rsid w:val="00E75BC3"/>
    <w:rsid w:val="00E77D1E"/>
    <w:rsid w:val="00E77F54"/>
    <w:rsid w:val="00E80155"/>
    <w:rsid w:val="00E8134B"/>
    <w:rsid w:val="00E81E0D"/>
    <w:rsid w:val="00E81F28"/>
    <w:rsid w:val="00E82089"/>
    <w:rsid w:val="00E83627"/>
    <w:rsid w:val="00E848C0"/>
    <w:rsid w:val="00E84BB8"/>
    <w:rsid w:val="00E86F92"/>
    <w:rsid w:val="00E91A3E"/>
    <w:rsid w:val="00E91B96"/>
    <w:rsid w:val="00E92F2E"/>
    <w:rsid w:val="00E935DA"/>
    <w:rsid w:val="00E93C14"/>
    <w:rsid w:val="00E93D1E"/>
    <w:rsid w:val="00E941A1"/>
    <w:rsid w:val="00E95CE3"/>
    <w:rsid w:val="00E95F9A"/>
    <w:rsid w:val="00E96E99"/>
    <w:rsid w:val="00EA0856"/>
    <w:rsid w:val="00EA1875"/>
    <w:rsid w:val="00EA1DC4"/>
    <w:rsid w:val="00EA23AC"/>
    <w:rsid w:val="00EA252F"/>
    <w:rsid w:val="00EA2825"/>
    <w:rsid w:val="00EA3789"/>
    <w:rsid w:val="00EA5027"/>
    <w:rsid w:val="00EA64C2"/>
    <w:rsid w:val="00EA6518"/>
    <w:rsid w:val="00EA71A2"/>
    <w:rsid w:val="00EA7466"/>
    <w:rsid w:val="00EA7AA2"/>
    <w:rsid w:val="00EA7EDE"/>
    <w:rsid w:val="00EB0B63"/>
    <w:rsid w:val="00EB0EB5"/>
    <w:rsid w:val="00EB1936"/>
    <w:rsid w:val="00EB1E58"/>
    <w:rsid w:val="00EB31AF"/>
    <w:rsid w:val="00EB3545"/>
    <w:rsid w:val="00EB37BE"/>
    <w:rsid w:val="00EB3DC2"/>
    <w:rsid w:val="00EB419D"/>
    <w:rsid w:val="00EB4393"/>
    <w:rsid w:val="00EB4BAE"/>
    <w:rsid w:val="00EB4D1B"/>
    <w:rsid w:val="00EB5088"/>
    <w:rsid w:val="00EB7210"/>
    <w:rsid w:val="00EB7D8E"/>
    <w:rsid w:val="00EC0F12"/>
    <w:rsid w:val="00EC19CC"/>
    <w:rsid w:val="00EC2726"/>
    <w:rsid w:val="00EC4130"/>
    <w:rsid w:val="00EC575E"/>
    <w:rsid w:val="00EC5D16"/>
    <w:rsid w:val="00EC681C"/>
    <w:rsid w:val="00EC7B87"/>
    <w:rsid w:val="00ED1644"/>
    <w:rsid w:val="00ED2593"/>
    <w:rsid w:val="00ED3709"/>
    <w:rsid w:val="00ED432F"/>
    <w:rsid w:val="00ED4C8F"/>
    <w:rsid w:val="00ED6E34"/>
    <w:rsid w:val="00ED74DA"/>
    <w:rsid w:val="00ED7D55"/>
    <w:rsid w:val="00ED7D9C"/>
    <w:rsid w:val="00EE00A7"/>
    <w:rsid w:val="00EE200A"/>
    <w:rsid w:val="00EE2F77"/>
    <w:rsid w:val="00EE3021"/>
    <w:rsid w:val="00EE3158"/>
    <w:rsid w:val="00EE31A2"/>
    <w:rsid w:val="00EE4329"/>
    <w:rsid w:val="00EE6203"/>
    <w:rsid w:val="00EF0069"/>
    <w:rsid w:val="00EF229C"/>
    <w:rsid w:val="00EF3C52"/>
    <w:rsid w:val="00EF44A0"/>
    <w:rsid w:val="00EF4580"/>
    <w:rsid w:val="00EF4FED"/>
    <w:rsid w:val="00EF5A79"/>
    <w:rsid w:val="00EF5F45"/>
    <w:rsid w:val="00EF6843"/>
    <w:rsid w:val="00EF6941"/>
    <w:rsid w:val="00EF6FB3"/>
    <w:rsid w:val="00F0068B"/>
    <w:rsid w:val="00F007C6"/>
    <w:rsid w:val="00F0172E"/>
    <w:rsid w:val="00F01EE7"/>
    <w:rsid w:val="00F04F26"/>
    <w:rsid w:val="00F050BD"/>
    <w:rsid w:val="00F05657"/>
    <w:rsid w:val="00F05AB0"/>
    <w:rsid w:val="00F12C74"/>
    <w:rsid w:val="00F13214"/>
    <w:rsid w:val="00F13BE3"/>
    <w:rsid w:val="00F13D77"/>
    <w:rsid w:val="00F1559A"/>
    <w:rsid w:val="00F15E68"/>
    <w:rsid w:val="00F16B55"/>
    <w:rsid w:val="00F17ED6"/>
    <w:rsid w:val="00F20676"/>
    <w:rsid w:val="00F209E2"/>
    <w:rsid w:val="00F20BE9"/>
    <w:rsid w:val="00F20BFC"/>
    <w:rsid w:val="00F22C92"/>
    <w:rsid w:val="00F23436"/>
    <w:rsid w:val="00F2398F"/>
    <w:rsid w:val="00F24C78"/>
    <w:rsid w:val="00F25578"/>
    <w:rsid w:val="00F25707"/>
    <w:rsid w:val="00F258E5"/>
    <w:rsid w:val="00F25904"/>
    <w:rsid w:val="00F25B9C"/>
    <w:rsid w:val="00F2675A"/>
    <w:rsid w:val="00F26CC6"/>
    <w:rsid w:val="00F26D80"/>
    <w:rsid w:val="00F300BC"/>
    <w:rsid w:val="00F305C6"/>
    <w:rsid w:val="00F305FA"/>
    <w:rsid w:val="00F3263C"/>
    <w:rsid w:val="00F3334E"/>
    <w:rsid w:val="00F3573A"/>
    <w:rsid w:val="00F36CCB"/>
    <w:rsid w:val="00F374E5"/>
    <w:rsid w:val="00F37B93"/>
    <w:rsid w:val="00F37BAD"/>
    <w:rsid w:val="00F37ECA"/>
    <w:rsid w:val="00F37FF9"/>
    <w:rsid w:val="00F40767"/>
    <w:rsid w:val="00F40A1C"/>
    <w:rsid w:val="00F43AF2"/>
    <w:rsid w:val="00F45216"/>
    <w:rsid w:val="00F45C37"/>
    <w:rsid w:val="00F5007E"/>
    <w:rsid w:val="00F508F6"/>
    <w:rsid w:val="00F50C86"/>
    <w:rsid w:val="00F50EC4"/>
    <w:rsid w:val="00F52232"/>
    <w:rsid w:val="00F527B1"/>
    <w:rsid w:val="00F52DC2"/>
    <w:rsid w:val="00F5395A"/>
    <w:rsid w:val="00F54AF9"/>
    <w:rsid w:val="00F550CF"/>
    <w:rsid w:val="00F553D2"/>
    <w:rsid w:val="00F55859"/>
    <w:rsid w:val="00F56A2D"/>
    <w:rsid w:val="00F57A6D"/>
    <w:rsid w:val="00F6044B"/>
    <w:rsid w:val="00F62F19"/>
    <w:rsid w:val="00F638CC"/>
    <w:rsid w:val="00F64C9E"/>
    <w:rsid w:val="00F64CC1"/>
    <w:rsid w:val="00F64FC8"/>
    <w:rsid w:val="00F67742"/>
    <w:rsid w:val="00F7057F"/>
    <w:rsid w:val="00F708B1"/>
    <w:rsid w:val="00F719EE"/>
    <w:rsid w:val="00F72317"/>
    <w:rsid w:val="00F73532"/>
    <w:rsid w:val="00F73DC1"/>
    <w:rsid w:val="00F75BB8"/>
    <w:rsid w:val="00F77714"/>
    <w:rsid w:val="00F80475"/>
    <w:rsid w:val="00F80E6E"/>
    <w:rsid w:val="00F81390"/>
    <w:rsid w:val="00F81F7A"/>
    <w:rsid w:val="00F8247A"/>
    <w:rsid w:val="00F8291E"/>
    <w:rsid w:val="00F82E5C"/>
    <w:rsid w:val="00F83011"/>
    <w:rsid w:val="00F83E86"/>
    <w:rsid w:val="00F83F58"/>
    <w:rsid w:val="00F85206"/>
    <w:rsid w:val="00F8617C"/>
    <w:rsid w:val="00F87C7A"/>
    <w:rsid w:val="00F87CEA"/>
    <w:rsid w:val="00F91332"/>
    <w:rsid w:val="00F9265D"/>
    <w:rsid w:val="00F944E2"/>
    <w:rsid w:val="00F96249"/>
    <w:rsid w:val="00F9629A"/>
    <w:rsid w:val="00F97EFC"/>
    <w:rsid w:val="00FA0A88"/>
    <w:rsid w:val="00FA0B04"/>
    <w:rsid w:val="00FA0C7C"/>
    <w:rsid w:val="00FA12F0"/>
    <w:rsid w:val="00FA1BDD"/>
    <w:rsid w:val="00FA2B80"/>
    <w:rsid w:val="00FA305C"/>
    <w:rsid w:val="00FA462E"/>
    <w:rsid w:val="00FA4DD5"/>
    <w:rsid w:val="00FA5883"/>
    <w:rsid w:val="00FA6055"/>
    <w:rsid w:val="00FA6446"/>
    <w:rsid w:val="00FA6ED7"/>
    <w:rsid w:val="00FA75E1"/>
    <w:rsid w:val="00FB0235"/>
    <w:rsid w:val="00FB02F9"/>
    <w:rsid w:val="00FB0B39"/>
    <w:rsid w:val="00FB322F"/>
    <w:rsid w:val="00FB442F"/>
    <w:rsid w:val="00FC118C"/>
    <w:rsid w:val="00FC1929"/>
    <w:rsid w:val="00FC1FB3"/>
    <w:rsid w:val="00FC5B46"/>
    <w:rsid w:val="00FD1D4F"/>
    <w:rsid w:val="00FD24BF"/>
    <w:rsid w:val="00FD3B6E"/>
    <w:rsid w:val="00FD4140"/>
    <w:rsid w:val="00FD46BD"/>
    <w:rsid w:val="00FD57EB"/>
    <w:rsid w:val="00FD6D8E"/>
    <w:rsid w:val="00FE0663"/>
    <w:rsid w:val="00FE06F8"/>
    <w:rsid w:val="00FE0E94"/>
    <w:rsid w:val="00FE369C"/>
    <w:rsid w:val="00FE3CD9"/>
    <w:rsid w:val="00FE4311"/>
    <w:rsid w:val="00FE6168"/>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29B"/>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3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uiPriority w:val="99"/>
    <w:unhideWhenUsed/>
    <w:rsid w:val="001F543B"/>
    <w:pPr>
      <w:spacing w:before="100" w:beforeAutospacing="1" w:after="100" w:afterAutospacing="1"/>
      <w:jc w:val="left"/>
    </w:pPr>
    <w:rPr>
      <w:rFonts w:ascii="Times New Roman" w:hAnsi="Times New Roman"/>
    </w:rPr>
  </w:style>
  <w:style w:type="table" w:customStyle="1" w:styleId="TableGrid0">
    <w:name w:val="TableGrid"/>
    <w:rsid w:val="00A20DC3"/>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3718C3"/>
    <w:rPr>
      <w:sz w:val="20"/>
      <w:szCs w:val="20"/>
    </w:rPr>
  </w:style>
  <w:style w:type="character" w:customStyle="1" w:styleId="FootnoteTextChar">
    <w:name w:val="Footnote Text Char"/>
    <w:basedOn w:val="DefaultParagraphFont"/>
    <w:link w:val="FootnoteText"/>
    <w:semiHidden/>
    <w:rsid w:val="003718C3"/>
    <w:rPr>
      <w:rFonts w:ascii="Calibri" w:hAnsi="Calibri"/>
    </w:rPr>
  </w:style>
  <w:style w:type="character" w:styleId="FootnoteReference">
    <w:name w:val="footnote reference"/>
    <w:basedOn w:val="DefaultParagraphFont"/>
    <w:semiHidden/>
    <w:unhideWhenUsed/>
    <w:rsid w:val="003718C3"/>
    <w:rPr>
      <w:vertAlign w:val="superscript"/>
    </w:rPr>
  </w:style>
  <w:style w:type="paragraph" w:customStyle="1" w:styleId="3-SubsectionHeading">
    <w:name w:val="3-Subsection Heading"/>
    <w:basedOn w:val="Heading2"/>
    <w:next w:val="Normal"/>
    <w:link w:val="3-SubsectionHeadingChar"/>
    <w:qFormat/>
    <w:rsid w:val="00B023D3"/>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B023D3"/>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3920121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395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FC8D7083-7550-40AA-96E4-20A9AEFE9AC3}"/>
</file>

<file path=customXml/itemProps3.xml><?xml version="1.0" encoding="utf-8"?>
<ds:datastoreItem xmlns:ds="http://schemas.openxmlformats.org/officeDocument/2006/customXml" ds:itemID="{8A21352C-0C3F-4D9B-9B7A-11F346681E82}"/>
</file>

<file path=customXml/itemProps4.xml><?xml version="1.0" encoding="utf-8"?>
<ds:datastoreItem xmlns:ds="http://schemas.openxmlformats.org/officeDocument/2006/customXml" ds:itemID="{6D035698-8168-4DF1-9BAF-54C1BFC75CA7}"/>
</file>

<file path=docProps/app.xml><?xml version="1.0" encoding="utf-8"?>
<Properties xmlns="http://schemas.openxmlformats.org/officeDocument/2006/extended-properties" xmlns:vt="http://schemas.openxmlformats.org/officeDocument/2006/docPropsVTypes">
  <Template>Normal.dotm</Template>
  <TotalTime>0</TotalTime>
  <Pages>9</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2025-03-03T02:53:00Z</dcterms:created>
  <dcterms:modified xsi:type="dcterms:W3CDTF">2025-03-03T02:53:00Z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