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B4E9" w14:textId="671B8165" w:rsidR="00BF27A0" w:rsidRPr="00EF4580" w:rsidRDefault="00020ECE" w:rsidP="002464B1">
      <w:pPr>
        <w:pStyle w:val="1-MainHeading"/>
        <w:rPr>
          <w:rFonts w:eastAsia="Calibri"/>
          <w:lang w:eastAsia="en-US"/>
        </w:rPr>
      </w:pPr>
      <w:r w:rsidRPr="00DB21C4">
        <w:t>7</w:t>
      </w:r>
      <w:r w:rsidR="7C73E7A8" w:rsidRPr="00DB21C4">
        <w:t>.</w:t>
      </w:r>
      <w:r w:rsidRPr="00DB21C4">
        <w:t>07</w:t>
      </w:r>
      <w:r w:rsidR="000B7767" w:rsidRPr="00EF4580">
        <w:tab/>
      </w:r>
      <w:r w:rsidRPr="00020ECE">
        <w:rPr>
          <w:caps/>
        </w:rPr>
        <w:t>Ivosidenib</w:t>
      </w:r>
      <w:r w:rsidR="40930EF5" w:rsidRPr="00EF4580">
        <w:t>,</w:t>
      </w:r>
      <w:r w:rsidR="000B7767" w:rsidRPr="00EF4580">
        <w:br/>
      </w:r>
      <w:r>
        <w:t>Tablet 250 mg</w:t>
      </w:r>
      <w:r w:rsidR="0CF130DF" w:rsidRPr="00EF4580">
        <w:t>,</w:t>
      </w:r>
      <w:r w:rsidR="000B7767" w:rsidRPr="00EF4580">
        <w:br/>
      </w:r>
      <w:r>
        <w:t>Tibsovo</w:t>
      </w:r>
      <w:r w:rsidR="1E938E64" w:rsidRPr="00EF4580">
        <w:t>®</w:t>
      </w:r>
      <w:r w:rsidR="0CF130DF" w:rsidRPr="00EF4580">
        <w:t>,</w:t>
      </w:r>
      <w:r w:rsidR="000B7767" w:rsidRPr="00EF4580">
        <w:br/>
      </w:r>
      <w:r w:rsidRPr="00020ECE">
        <w:t>Servier Laboratories Aust. Pty. Ltd.</w:t>
      </w:r>
    </w:p>
    <w:p w14:paraId="1DE8D195" w14:textId="40C679A1" w:rsidR="003F044F" w:rsidRPr="006C5B33" w:rsidRDefault="009C5B72" w:rsidP="006C5B33">
      <w:pPr>
        <w:pStyle w:val="2-SectionHeading"/>
        <w:rPr>
          <w:rFonts w:eastAsia="Calibri"/>
        </w:rPr>
      </w:pPr>
      <w:r w:rsidRPr="006C5B33">
        <w:t>Purpose</w:t>
      </w:r>
    </w:p>
    <w:p w14:paraId="055F1FC8" w14:textId="2DE00B64" w:rsidR="00F81F7A" w:rsidRPr="002C633F"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w:t>
      </w:r>
      <w:r w:rsidR="00737F4D" w:rsidRPr="00AB222B">
        <w:rPr>
          <w:color w:val="0D0D0D" w:themeColor="text1" w:themeTint="F2"/>
        </w:rPr>
        <w:t xml:space="preserve">the PBS listing of ivosidenib for the treatment of locally advanced or metastatic </w:t>
      </w:r>
      <w:r w:rsidR="00737F4D">
        <w:rPr>
          <w:color w:val="0D0D0D" w:themeColor="text1" w:themeTint="F2"/>
        </w:rPr>
        <w:t>cholangiocarcinoma (</w:t>
      </w:r>
      <w:r w:rsidR="00737F4D" w:rsidRPr="00AB222B">
        <w:rPr>
          <w:color w:val="0D0D0D" w:themeColor="text1" w:themeTint="F2"/>
        </w:rPr>
        <w:t>CCA</w:t>
      </w:r>
      <w:r w:rsidR="00737F4D">
        <w:rPr>
          <w:color w:val="0D0D0D" w:themeColor="text1" w:themeTint="F2"/>
        </w:rPr>
        <w:t>)</w:t>
      </w:r>
      <w:r w:rsidR="00737F4D" w:rsidRPr="00AB222B">
        <w:rPr>
          <w:color w:val="0D0D0D" w:themeColor="text1" w:themeTint="F2"/>
        </w:rPr>
        <w:t xml:space="preserve"> in patients who have evidence of an </w:t>
      </w:r>
      <w:r w:rsidR="00737F4D" w:rsidRPr="00AB222B">
        <w:rPr>
          <w:i/>
          <w:iCs/>
          <w:color w:val="0D0D0D" w:themeColor="text1" w:themeTint="F2"/>
        </w:rPr>
        <w:t>IDH1</w:t>
      </w:r>
      <w:r w:rsidR="00737F4D" w:rsidRPr="00AB222B">
        <w:rPr>
          <w:color w:val="0D0D0D" w:themeColor="text1" w:themeTint="F2"/>
        </w:rPr>
        <w:t xml:space="preserve"> variant and whose disease has progressed on at least one prior line of systemic therapy.</w:t>
      </w:r>
    </w:p>
    <w:p w14:paraId="5AB68F30" w14:textId="2AA38A3C" w:rsidR="009D55E2" w:rsidRPr="00D34011" w:rsidRDefault="6657D135" w:rsidP="006C5B33">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decision </w:t>
      </w:r>
      <w:r w:rsidR="00DF4821" w:rsidRPr="00737F4D">
        <w:t xml:space="preserve">to not recommend </w:t>
      </w:r>
      <w:r w:rsidR="00737F4D">
        <w:t>ivosidenib</w:t>
      </w:r>
      <w:r w:rsidR="00DF4821" w:rsidRPr="00737F4D">
        <w:t xml:space="preserve"> for this indication </w:t>
      </w:r>
      <w:r w:rsidR="009D55E2" w:rsidRPr="002C633F">
        <w:t xml:space="preserve">from </w:t>
      </w:r>
      <w:r w:rsidR="00737F4D">
        <w:t>its July 2024 meeting</w:t>
      </w:r>
      <w:r w:rsidRPr="00EF4580">
        <w:t xml:space="preserve">. </w:t>
      </w:r>
      <w:r w:rsidRPr="00EF4580">
        <w:rPr>
          <w:snapToGrid w:val="0"/>
        </w:rPr>
        <w:t xml:space="preserve">This </w:t>
      </w:r>
      <w:r w:rsidR="009D55E2">
        <w:rPr>
          <w:snapToGrid w:val="0"/>
        </w:rPr>
        <w:t xml:space="preserve">resubmission addressed </w:t>
      </w:r>
      <w:r w:rsidR="00737F4D">
        <w:rPr>
          <w:snapToGrid w:val="0"/>
        </w:rPr>
        <w:t xml:space="preserve">some of </w:t>
      </w:r>
      <w:r w:rsidR="009D55E2">
        <w:rPr>
          <w:snapToGrid w:val="0"/>
        </w:rPr>
        <w:t xml:space="preserve">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737F4D">
        <w:rPr>
          <w:snapToGrid w:val="0"/>
        </w:rPr>
        <w:t xml:space="preserve">the </w:t>
      </w:r>
      <w:r w:rsidR="009D55E2" w:rsidRPr="009D55E2">
        <w:rPr>
          <w:snapToGrid w:val="0"/>
        </w:rPr>
        <w:t>PBAC</w:t>
      </w:r>
      <w:r w:rsidR="009B750F">
        <w:rPr>
          <w:snapToGrid w:val="0"/>
        </w:rPr>
        <w:t>;</w:t>
      </w:r>
      <w:r w:rsidR="009D55E2" w:rsidRPr="009D55E2">
        <w:rPr>
          <w:snapToGrid w:val="0"/>
        </w:rPr>
        <w:t xml:space="preserve"> </w:t>
      </w:r>
      <w:r w:rsidR="009B750F">
        <w:rPr>
          <w:snapToGrid w:val="0"/>
        </w:rPr>
        <w:t>see t</w:t>
      </w:r>
      <w:r w:rsidR="009D55E2" w:rsidRPr="009D55E2">
        <w:rPr>
          <w:snapToGrid w:val="0"/>
        </w:rPr>
        <w:t>able below.</w:t>
      </w:r>
    </w:p>
    <w:p w14:paraId="13DC54C9" w14:textId="318F0A07" w:rsidR="009D55E2" w:rsidRPr="002C633F" w:rsidRDefault="009D55E2" w:rsidP="00737F4D">
      <w:pPr>
        <w:pStyle w:val="TableFigureHeading"/>
      </w:pPr>
      <w:r w:rsidRPr="002C633F">
        <w:lastRenderedPageBreak/>
        <w:t xml:space="preserve"> </w:t>
      </w:r>
      <w:bookmarkStart w:id="0" w:name="_Ref178862192"/>
      <w:r w:rsidR="00737F4D">
        <w:t xml:space="preserve">Table </w:t>
      </w:r>
      <w:r w:rsidR="00E710AC">
        <w:fldChar w:fldCharType="begin" w:fldLock="1"/>
      </w:r>
      <w:r w:rsidR="00E710AC">
        <w:instrText xml:space="preserve"> SEQ Table \* ARABIC </w:instrText>
      </w:r>
      <w:r w:rsidR="00E710AC">
        <w:fldChar w:fldCharType="separate"/>
      </w:r>
      <w:r w:rsidR="00215FEF">
        <w:rPr>
          <w:noProof/>
        </w:rPr>
        <w:t>1</w:t>
      </w:r>
      <w:r w:rsidR="00E710AC">
        <w:rPr>
          <w:noProof/>
        </w:rPr>
        <w:fldChar w:fldCharType="end"/>
      </w:r>
      <w:bookmarkEnd w:id="0"/>
      <w:r w:rsidR="002832AE">
        <w:t>:</w:t>
      </w:r>
      <w:r w:rsidRPr="002C633F">
        <w:t xml:space="preserve">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Table 1: Summary of key matters to be addressed"/>
        <w:tblDescription w:val=" Table 1: Summary of key matters to be addressed"/>
      </w:tblPr>
      <w:tblGrid>
        <w:gridCol w:w="4815"/>
        <w:gridCol w:w="3015"/>
        <w:gridCol w:w="1164"/>
      </w:tblGrid>
      <w:tr w:rsidR="002C633F" w:rsidRPr="002C633F" w14:paraId="5D2DC7BB" w14:textId="77777777" w:rsidTr="00636735">
        <w:trPr>
          <w:cantSplit/>
          <w:tblHeader/>
        </w:trPr>
        <w:tc>
          <w:tcPr>
            <w:tcW w:w="2677" w:type="pct"/>
            <w:vAlign w:val="center"/>
          </w:tcPr>
          <w:p w14:paraId="47875CEE" w14:textId="719157E8" w:rsidR="00D34011" w:rsidRPr="002C633F" w:rsidRDefault="00D34011" w:rsidP="00CF066B">
            <w:pPr>
              <w:pStyle w:val="In-tableHeading"/>
            </w:pPr>
            <w:r w:rsidRPr="002C633F">
              <w:t>Matter of concern</w:t>
            </w:r>
          </w:p>
        </w:tc>
        <w:tc>
          <w:tcPr>
            <w:tcW w:w="1676" w:type="pct"/>
            <w:vAlign w:val="center"/>
          </w:tcPr>
          <w:p w14:paraId="2F0501E9" w14:textId="41F16558" w:rsidR="00D34011" w:rsidRPr="002C633F" w:rsidRDefault="00D34011" w:rsidP="00CF066B">
            <w:pPr>
              <w:pStyle w:val="In-tableHeading"/>
            </w:pPr>
            <w:r w:rsidRPr="002C633F">
              <w:t>Response</w:t>
            </w:r>
          </w:p>
        </w:tc>
        <w:tc>
          <w:tcPr>
            <w:tcW w:w="647" w:type="pct"/>
            <w:vAlign w:val="center"/>
          </w:tcPr>
          <w:p w14:paraId="6B31DC02" w14:textId="77777777" w:rsidR="00D34011" w:rsidRDefault="00D34011" w:rsidP="00CF066B">
            <w:pPr>
              <w:pStyle w:val="In-tableHeading"/>
            </w:pPr>
            <w:r w:rsidRPr="002C633F">
              <w:t>Addressed?</w:t>
            </w:r>
          </w:p>
          <w:p w14:paraId="06AD57D9" w14:textId="4F9CB7F6" w:rsidR="00636735" w:rsidRPr="002C633F" w:rsidRDefault="00636735" w:rsidP="00CF066B">
            <w:pPr>
              <w:pStyle w:val="In-tableHeading"/>
            </w:pPr>
            <w:r w:rsidRPr="006459DE">
              <w:rPr>
                <w:b w:val="0"/>
              </w:rPr>
              <w:t>Y/N</w:t>
            </w:r>
          </w:p>
        </w:tc>
      </w:tr>
      <w:tr w:rsidR="0055663A" w:rsidRPr="006459DE" w14:paraId="33E7FA79" w14:textId="77777777" w:rsidTr="00636735">
        <w:trPr>
          <w:cantSplit/>
        </w:trPr>
        <w:tc>
          <w:tcPr>
            <w:tcW w:w="2677" w:type="pct"/>
            <w:tcBorders>
              <w:right w:val="nil"/>
            </w:tcBorders>
            <w:vAlign w:val="center"/>
          </w:tcPr>
          <w:p w14:paraId="05564574" w14:textId="5DE51223" w:rsidR="0055663A" w:rsidRPr="006459DE" w:rsidRDefault="0055663A" w:rsidP="0055663A">
            <w:pPr>
              <w:pStyle w:val="TableText"/>
              <w:rPr>
                <w:b/>
                <w:bCs w:val="0"/>
              </w:rPr>
            </w:pPr>
            <w:r w:rsidRPr="006459DE">
              <w:rPr>
                <w:b/>
                <w:bCs w:val="0"/>
              </w:rPr>
              <w:t>Revision of the economic model</w:t>
            </w:r>
          </w:p>
        </w:tc>
        <w:tc>
          <w:tcPr>
            <w:tcW w:w="1676" w:type="pct"/>
            <w:tcBorders>
              <w:left w:val="nil"/>
              <w:right w:val="nil"/>
            </w:tcBorders>
            <w:vAlign w:val="center"/>
          </w:tcPr>
          <w:p w14:paraId="59B32172" w14:textId="77777777" w:rsidR="0055663A" w:rsidRPr="006459DE" w:rsidRDefault="0055663A" w:rsidP="0055663A">
            <w:pPr>
              <w:pStyle w:val="TableText"/>
              <w:rPr>
                <w:b/>
                <w:bCs w:val="0"/>
              </w:rPr>
            </w:pPr>
          </w:p>
        </w:tc>
        <w:tc>
          <w:tcPr>
            <w:tcW w:w="647" w:type="pct"/>
            <w:tcBorders>
              <w:left w:val="nil"/>
            </w:tcBorders>
            <w:vAlign w:val="center"/>
          </w:tcPr>
          <w:p w14:paraId="4816F5FE" w14:textId="77777777" w:rsidR="0055663A" w:rsidRPr="006459DE" w:rsidRDefault="0055663A" w:rsidP="0055663A">
            <w:pPr>
              <w:pStyle w:val="TableText"/>
              <w:rPr>
                <w:b/>
                <w:bCs w:val="0"/>
              </w:rPr>
            </w:pPr>
          </w:p>
        </w:tc>
      </w:tr>
      <w:tr w:rsidR="0055663A" w:rsidRPr="002C633F" w14:paraId="6E83CDA9" w14:textId="77777777" w:rsidTr="00636735">
        <w:trPr>
          <w:cantSplit/>
        </w:trPr>
        <w:tc>
          <w:tcPr>
            <w:tcW w:w="2677" w:type="pct"/>
            <w:vAlign w:val="center"/>
          </w:tcPr>
          <w:p w14:paraId="5C9F432C" w14:textId="68DEF234" w:rsidR="0055663A" w:rsidRPr="002C633F" w:rsidRDefault="0055663A" w:rsidP="0055663A">
            <w:pPr>
              <w:pStyle w:val="TableText"/>
            </w:pPr>
            <w:r>
              <w:t>The PBAC considered that the time horizon in the base case (10 years), and the pre-PBAC response (7.5 years) was not justified g</w:t>
            </w:r>
            <w:r>
              <w:rPr>
                <w:color w:val="0D0D0D" w:themeColor="text1" w:themeTint="F2"/>
              </w:rPr>
              <w:t>iven the patients in the proposed targeted population have advanced disease and a poor prognosis. The PBAC considered a 5-year time horizon would appropriately capture the benefits of ivosidenib (para 7.11)</w:t>
            </w:r>
          </w:p>
        </w:tc>
        <w:tc>
          <w:tcPr>
            <w:tcW w:w="1676" w:type="pct"/>
            <w:vAlign w:val="center"/>
          </w:tcPr>
          <w:p w14:paraId="64E0DE1A" w14:textId="16BE82E4" w:rsidR="0055663A" w:rsidRPr="002C633F" w:rsidRDefault="0055663A" w:rsidP="0055663A">
            <w:pPr>
              <w:pStyle w:val="TableText"/>
            </w:pPr>
            <w:r>
              <w:t xml:space="preserve">The time horizon of the economic evaluation </w:t>
            </w:r>
            <w:r w:rsidR="00DB21C4">
              <w:t>was</w:t>
            </w:r>
            <w:r>
              <w:t xml:space="preserve"> updated to 5 years as per PBAC advice.</w:t>
            </w:r>
          </w:p>
        </w:tc>
        <w:tc>
          <w:tcPr>
            <w:tcW w:w="647" w:type="pct"/>
            <w:vAlign w:val="center"/>
          </w:tcPr>
          <w:p w14:paraId="7A6D4E21" w14:textId="38652E35" w:rsidR="0055663A" w:rsidRPr="002C633F" w:rsidRDefault="0055663A" w:rsidP="0055663A">
            <w:pPr>
              <w:pStyle w:val="TableText"/>
            </w:pPr>
            <w:r>
              <w:t>Y</w:t>
            </w:r>
          </w:p>
        </w:tc>
      </w:tr>
      <w:tr w:rsidR="0055663A" w:rsidRPr="002C633F" w14:paraId="2DF1DD08" w14:textId="77777777" w:rsidTr="00636735">
        <w:trPr>
          <w:cantSplit/>
        </w:trPr>
        <w:tc>
          <w:tcPr>
            <w:tcW w:w="2677" w:type="pct"/>
            <w:vAlign w:val="center"/>
          </w:tcPr>
          <w:p w14:paraId="49207A7D" w14:textId="517A71AD" w:rsidR="0055663A" w:rsidRPr="002C633F" w:rsidRDefault="0055663A" w:rsidP="0055663A">
            <w:pPr>
              <w:pStyle w:val="TableText"/>
            </w:pPr>
            <w:r w:rsidRPr="00303F40">
              <w:rPr>
                <w:color w:val="0D0D0D" w:themeColor="text1" w:themeTint="F2"/>
              </w:rPr>
              <w:t>The PBAC noted that there was uncertainty associated with the extrapolated benefit</w:t>
            </w:r>
            <w:r>
              <w:rPr>
                <w:color w:val="0D0D0D" w:themeColor="text1" w:themeTint="F2"/>
              </w:rPr>
              <w:t>… t</w:t>
            </w:r>
            <w:r w:rsidRPr="00303F40">
              <w:rPr>
                <w:color w:val="0D0D0D" w:themeColor="text1" w:themeTint="F2"/>
              </w:rPr>
              <w:t>he PBAC agreed with the ESCs that the extrapolations based on the exponential function were reasonable for both treatment arm</w:t>
            </w:r>
            <w:r>
              <w:rPr>
                <w:color w:val="0D0D0D" w:themeColor="text1" w:themeTint="F2"/>
              </w:rPr>
              <w:t>s (para 7.12)</w:t>
            </w:r>
          </w:p>
        </w:tc>
        <w:tc>
          <w:tcPr>
            <w:tcW w:w="1676" w:type="pct"/>
            <w:vAlign w:val="center"/>
          </w:tcPr>
          <w:p w14:paraId="7E07F94E" w14:textId="1B1DA000" w:rsidR="0055663A" w:rsidRPr="002C633F" w:rsidRDefault="0055663A" w:rsidP="0055663A">
            <w:pPr>
              <w:pStyle w:val="TableText"/>
            </w:pPr>
            <w:r>
              <w:t>OS</w:t>
            </w:r>
            <w:r w:rsidR="00F7151E">
              <w:t xml:space="preserve"> extrapolation functions were revised to</w:t>
            </w:r>
            <w:r>
              <w:t xml:space="preserve"> g</w:t>
            </w:r>
            <w:r w:rsidRPr="003B56CE">
              <w:t xml:space="preserve">eneralised gamma for ivosidenib, </w:t>
            </w:r>
            <w:r w:rsidR="00F7151E">
              <w:t xml:space="preserve">and </w:t>
            </w:r>
            <w:r w:rsidRPr="003B56CE">
              <w:t>Weibull for placebo</w:t>
            </w:r>
            <w:r>
              <w:t>.</w:t>
            </w:r>
          </w:p>
        </w:tc>
        <w:tc>
          <w:tcPr>
            <w:tcW w:w="647" w:type="pct"/>
            <w:vAlign w:val="center"/>
          </w:tcPr>
          <w:p w14:paraId="5175BB10" w14:textId="5AB04C1F" w:rsidR="0055663A" w:rsidRPr="002C633F" w:rsidRDefault="0055663A" w:rsidP="0055663A">
            <w:pPr>
              <w:pStyle w:val="TableText"/>
            </w:pPr>
            <w:r>
              <w:t>N</w:t>
            </w:r>
          </w:p>
        </w:tc>
      </w:tr>
      <w:tr w:rsidR="0055663A" w:rsidRPr="002C633F" w14:paraId="3B47EDB5" w14:textId="77777777" w:rsidTr="00636735">
        <w:trPr>
          <w:cantSplit/>
        </w:trPr>
        <w:tc>
          <w:tcPr>
            <w:tcW w:w="2677" w:type="pct"/>
            <w:vAlign w:val="center"/>
          </w:tcPr>
          <w:p w14:paraId="1FA45752" w14:textId="3C974A48" w:rsidR="0055663A" w:rsidRPr="002C633F" w:rsidRDefault="0055663A" w:rsidP="0055663A">
            <w:pPr>
              <w:pStyle w:val="TableText"/>
            </w:pPr>
            <w:r w:rsidRPr="00E72B6B">
              <w:t xml:space="preserve">The </w:t>
            </w:r>
            <w:r>
              <w:t xml:space="preserve">PBAC noted the </w:t>
            </w:r>
            <w:r w:rsidRPr="00E72B6B">
              <w:t>utility weights used in the submission</w:t>
            </w:r>
            <w:r>
              <w:t>,</w:t>
            </w:r>
            <w:r w:rsidRPr="00E72B6B">
              <w:t xml:space="preserve"> derived from the HRQoL assessments in the ClarIDHy trial, were high </w:t>
            </w:r>
            <w:r>
              <w:t xml:space="preserve">(at or close to population norms) </w:t>
            </w:r>
            <w:r w:rsidRPr="00E72B6B">
              <w:t>and appeared clinically implausible, especially in the PD health state</w:t>
            </w:r>
            <w:r>
              <w:t>… the PBAC considered that, given the lack of face validity and likely impact of limited trial QoL data, in this case the values used in the durvalumab submission (PF=0.857, PD=0.766) would be more reasonable. (para 7.13)</w:t>
            </w:r>
          </w:p>
        </w:tc>
        <w:tc>
          <w:tcPr>
            <w:tcW w:w="1676" w:type="pct"/>
            <w:vAlign w:val="center"/>
          </w:tcPr>
          <w:p w14:paraId="7EB6A7C5" w14:textId="1BB9663C" w:rsidR="0055663A" w:rsidRPr="00C17E7D" w:rsidRDefault="0055663A" w:rsidP="00C17E7D">
            <w:pPr>
              <w:pStyle w:val="Tabletext8pt"/>
              <w:rPr>
                <w:rFonts w:ascii="Arial Narrow" w:eastAsiaTheme="majorEastAsia" w:hAnsi="Arial Narrow" w:cstheme="majorBidi"/>
                <w:bCs/>
                <w:sz w:val="20"/>
                <w:szCs w:val="24"/>
                <w:lang w:eastAsia="en-AU"/>
              </w:rPr>
            </w:pPr>
            <w:r w:rsidRPr="0055663A">
              <w:rPr>
                <w:rFonts w:ascii="Arial Narrow" w:eastAsiaTheme="majorEastAsia" w:hAnsi="Arial Narrow" w:cstheme="majorBidi"/>
                <w:bCs/>
                <w:sz w:val="20"/>
                <w:szCs w:val="24"/>
                <w:lang w:eastAsia="en-AU"/>
              </w:rPr>
              <w:t>The Sponsor maintain</w:t>
            </w:r>
            <w:r w:rsidR="00F7151E">
              <w:rPr>
                <w:rFonts w:ascii="Arial Narrow" w:eastAsiaTheme="majorEastAsia" w:hAnsi="Arial Narrow" w:cstheme="majorBidi"/>
                <w:bCs/>
                <w:sz w:val="20"/>
                <w:szCs w:val="24"/>
                <w:lang w:eastAsia="en-AU"/>
              </w:rPr>
              <w:t>ed</w:t>
            </w:r>
            <w:r w:rsidRPr="0055663A">
              <w:rPr>
                <w:rFonts w:ascii="Arial Narrow" w:eastAsiaTheme="majorEastAsia" w:hAnsi="Arial Narrow" w:cstheme="majorBidi"/>
                <w:bCs/>
                <w:sz w:val="20"/>
                <w:szCs w:val="24"/>
                <w:lang w:eastAsia="en-AU"/>
              </w:rPr>
              <w:t xml:space="preserve"> that the utilities derived from the ClarIDHy clinical trial </w:t>
            </w:r>
            <w:r w:rsidR="00F7151E">
              <w:rPr>
                <w:rFonts w:ascii="Arial Narrow" w:eastAsiaTheme="majorEastAsia" w:hAnsi="Arial Narrow" w:cstheme="majorBidi"/>
                <w:bCs/>
                <w:sz w:val="20"/>
                <w:szCs w:val="24"/>
                <w:lang w:eastAsia="en-AU"/>
              </w:rPr>
              <w:t>were</w:t>
            </w:r>
            <w:r w:rsidRPr="0055663A">
              <w:rPr>
                <w:rFonts w:ascii="Arial Narrow" w:eastAsiaTheme="majorEastAsia" w:hAnsi="Arial Narrow" w:cstheme="majorBidi"/>
                <w:bCs/>
                <w:sz w:val="20"/>
                <w:szCs w:val="24"/>
                <w:lang w:eastAsia="en-AU"/>
              </w:rPr>
              <w:t xml:space="preserve"> most applicable to the economic evaluation of ivosidenib.</w:t>
            </w:r>
          </w:p>
        </w:tc>
        <w:tc>
          <w:tcPr>
            <w:tcW w:w="647" w:type="pct"/>
            <w:vAlign w:val="center"/>
          </w:tcPr>
          <w:p w14:paraId="404F3F9B" w14:textId="648248D4" w:rsidR="0055663A" w:rsidRPr="002C633F" w:rsidRDefault="0055663A" w:rsidP="0055663A">
            <w:pPr>
              <w:pStyle w:val="TableText"/>
            </w:pPr>
            <w:r>
              <w:t>N</w:t>
            </w:r>
          </w:p>
        </w:tc>
      </w:tr>
      <w:tr w:rsidR="0055663A" w:rsidRPr="002C633F" w14:paraId="66ECEFB4" w14:textId="77777777" w:rsidTr="00636735">
        <w:trPr>
          <w:cantSplit/>
        </w:trPr>
        <w:tc>
          <w:tcPr>
            <w:tcW w:w="2677" w:type="pct"/>
            <w:tcBorders>
              <w:bottom w:val="single" w:sz="4" w:space="0" w:color="auto"/>
            </w:tcBorders>
            <w:vAlign w:val="center"/>
          </w:tcPr>
          <w:p w14:paraId="2732746C" w14:textId="0C317F50" w:rsidR="0055663A" w:rsidRPr="00E72B6B" w:rsidRDefault="0055663A" w:rsidP="0055663A">
            <w:pPr>
              <w:pStyle w:val="TableText"/>
            </w:pPr>
            <w:r>
              <w:t>In the absence of any adjustment in outcomes, the PBAC considered it was reasonable for the ToT to be based on the trial data without being capped by the PFS curve. (para 7.14)</w:t>
            </w:r>
          </w:p>
        </w:tc>
        <w:tc>
          <w:tcPr>
            <w:tcW w:w="1676" w:type="pct"/>
            <w:tcBorders>
              <w:bottom w:val="single" w:sz="4" w:space="0" w:color="auto"/>
            </w:tcBorders>
            <w:vAlign w:val="center"/>
          </w:tcPr>
          <w:p w14:paraId="55A91B50" w14:textId="3A08C511" w:rsidR="0055663A" w:rsidRPr="00C17E7D" w:rsidRDefault="00F7151E" w:rsidP="00C17E7D">
            <w:pPr>
              <w:pStyle w:val="Tabletext8pt"/>
              <w:rPr>
                <w:rFonts w:ascii="Arial Narrow" w:eastAsiaTheme="majorEastAsia" w:hAnsi="Arial Narrow" w:cstheme="majorBidi"/>
                <w:bCs/>
                <w:sz w:val="20"/>
                <w:szCs w:val="24"/>
                <w:lang w:eastAsia="en-AU"/>
              </w:rPr>
            </w:pPr>
            <w:r>
              <w:rPr>
                <w:rFonts w:ascii="Arial Narrow" w:eastAsiaTheme="majorEastAsia" w:hAnsi="Arial Narrow" w:cstheme="majorBidi"/>
                <w:bCs/>
                <w:sz w:val="20"/>
                <w:szCs w:val="24"/>
                <w:lang w:eastAsia="en-AU"/>
              </w:rPr>
              <w:t>T</w:t>
            </w:r>
            <w:r w:rsidR="0055663A" w:rsidRPr="0055663A">
              <w:rPr>
                <w:rFonts w:ascii="Arial Narrow" w:eastAsiaTheme="majorEastAsia" w:hAnsi="Arial Narrow" w:cstheme="majorBidi"/>
                <w:bCs/>
                <w:sz w:val="20"/>
                <w:szCs w:val="24"/>
                <w:lang w:eastAsia="en-AU"/>
              </w:rPr>
              <w:t xml:space="preserve">he </w:t>
            </w:r>
            <w:r>
              <w:rPr>
                <w:rFonts w:ascii="Arial Narrow" w:eastAsiaTheme="majorEastAsia" w:hAnsi="Arial Narrow" w:cstheme="majorBidi"/>
                <w:bCs/>
                <w:sz w:val="20"/>
                <w:szCs w:val="24"/>
                <w:lang w:eastAsia="en-AU"/>
              </w:rPr>
              <w:t>s</w:t>
            </w:r>
            <w:r w:rsidR="0055663A" w:rsidRPr="0055663A">
              <w:rPr>
                <w:rFonts w:ascii="Arial Narrow" w:eastAsiaTheme="majorEastAsia" w:hAnsi="Arial Narrow" w:cstheme="majorBidi"/>
                <w:bCs/>
                <w:sz w:val="20"/>
                <w:szCs w:val="24"/>
                <w:lang w:eastAsia="en-AU"/>
              </w:rPr>
              <w:t>ponsor maintain</w:t>
            </w:r>
            <w:r>
              <w:rPr>
                <w:rFonts w:ascii="Arial Narrow" w:eastAsiaTheme="majorEastAsia" w:hAnsi="Arial Narrow" w:cstheme="majorBidi"/>
                <w:bCs/>
                <w:sz w:val="20"/>
                <w:szCs w:val="24"/>
                <w:lang w:eastAsia="en-AU"/>
              </w:rPr>
              <w:t>ed</w:t>
            </w:r>
            <w:r w:rsidR="0055663A" w:rsidRPr="0055663A">
              <w:rPr>
                <w:rFonts w:ascii="Arial Narrow" w:eastAsiaTheme="majorEastAsia" w:hAnsi="Arial Narrow" w:cstheme="majorBidi"/>
                <w:bCs/>
                <w:sz w:val="20"/>
                <w:szCs w:val="24"/>
                <w:lang w:eastAsia="en-AU"/>
              </w:rPr>
              <w:t xml:space="preserve"> that it is reasonable to cap time on treatment at PFS</w:t>
            </w:r>
            <w:r w:rsidR="00C17E7D">
              <w:rPr>
                <w:rFonts w:ascii="Arial Narrow" w:eastAsiaTheme="majorEastAsia" w:hAnsi="Arial Narrow" w:cstheme="majorBidi"/>
                <w:bCs/>
                <w:sz w:val="20"/>
                <w:szCs w:val="24"/>
                <w:lang w:eastAsia="en-AU"/>
              </w:rPr>
              <w:t>.</w:t>
            </w:r>
          </w:p>
        </w:tc>
        <w:tc>
          <w:tcPr>
            <w:tcW w:w="647" w:type="pct"/>
            <w:tcBorders>
              <w:bottom w:val="single" w:sz="4" w:space="0" w:color="auto"/>
            </w:tcBorders>
            <w:vAlign w:val="center"/>
          </w:tcPr>
          <w:p w14:paraId="5389C239" w14:textId="47117960" w:rsidR="0055663A" w:rsidRPr="002C633F" w:rsidRDefault="0055663A" w:rsidP="0055663A">
            <w:pPr>
              <w:pStyle w:val="TableText"/>
            </w:pPr>
            <w:r>
              <w:t>N</w:t>
            </w:r>
          </w:p>
        </w:tc>
      </w:tr>
      <w:tr w:rsidR="0055663A" w:rsidRPr="006459DE" w14:paraId="474178C3" w14:textId="77777777" w:rsidTr="00636735">
        <w:trPr>
          <w:cantSplit/>
        </w:trPr>
        <w:tc>
          <w:tcPr>
            <w:tcW w:w="2677" w:type="pct"/>
            <w:tcBorders>
              <w:right w:val="nil"/>
            </w:tcBorders>
            <w:vAlign w:val="center"/>
          </w:tcPr>
          <w:p w14:paraId="58268B91" w14:textId="61D0EE4B" w:rsidR="0055663A" w:rsidRPr="006459DE" w:rsidRDefault="0055663A" w:rsidP="0055663A">
            <w:pPr>
              <w:pStyle w:val="TableText"/>
              <w:rPr>
                <w:b/>
                <w:bCs w:val="0"/>
              </w:rPr>
            </w:pPr>
            <w:r w:rsidRPr="006459DE">
              <w:rPr>
                <w:b/>
                <w:bCs w:val="0"/>
              </w:rPr>
              <w:t>Price</w:t>
            </w:r>
          </w:p>
        </w:tc>
        <w:tc>
          <w:tcPr>
            <w:tcW w:w="1676" w:type="pct"/>
            <w:tcBorders>
              <w:left w:val="nil"/>
              <w:right w:val="nil"/>
            </w:tcBorders>
            <w:vAlign w:val="center"/>
          </w:tcPr>
          <w:p w14:paraId="59C50FEB" w14:textId="77777777" w:rsidR="0055663A" w:rsidRPr="006459DE" w:rsidRDefault="0055663A" w:rsidP="0055663A">
            <w:pPr>
              <w:pStyle w:val="TableText"/>
              <w:rPr>
                <w:b/>
                <w:bCs w:val="0"/>
              </w:rPr>
            </w:pPr>
          </w:p>
        </w:tc>
        <w:tc>
          <w:tcPr>
            <w:tcW w:w="647" w:type="pct"/>
            <w:tcBorders>
              <w:left w:val="nil"/>
            </w:tcBorders>
            <w:vAlign w:val="center"/>
          </w:tcPr>
          <w:p w14:paraId="780086D4" w14:textId="77777777" w:rsidR="0055663A" w:rsidRPr="006459DE" w:rsidRDefault="0055663A" w:rsidP="0055663A">
            <w:pPr>
              <w:pStyle w:val="TableText"/>
              <w:rPr>
                <w:b/>
                <w:bCs w:val="0"/>
              </w:rPr>
            </w:pPr>
          </w:p>
        </w:tc>
      </w:tr>
      <w:tr w:rsidR="0055663A" w:rsidRPr="002C633F" w14:paraId="0661A15B" w14:textId="77777777" w:rsidTr="00636735">
        <w:trPr>
          <w:cantSplit/>
        </w:trPr>
        <w:tc>
          <w:tcPr>
            <w:tcW w:w="2677" w:type="pct"/>
            <w:tcBorders>
              <w:bottom w:val="single" w:sz="4" w:space="0" w:color="auto"/>
            </w:tcBorders>
            <w:vAlign w:val="center"/>
          </w:tcPr>
          <w:p w14:paraId="6B532303" w14:textId="6DB433E0" w:rsidR="0055663A" w:rsidRDefault="0055663A" w:rsidP="0055663A">
            <w:pPr>
              <w:pStyle w:val="TableText"/>
            </w:pPr>
            <w:r w:rsidRPr="00E97604">
              <w:rPr>
                <w:color w:val="0D0D0D" w:themeColor="text1" w:themeTint="F2"/>
              </w:rPr>
              <w:t xml:space="preserve">The PBAC considered that ivosidenib would be </w:t>
            </w:r>
            <w:r>
              <w:rPr>
                <w:color w:val="0D0D0D" w:themeColor="text1" w:themeTint="F2"/>
              </w:rPr>
              <w:t>acceptably</w:t>
            </w:r>
            <w:r w:rsidRPr="00E97604">
              <w:rPr>
                <w:color w:val="0D0D0D" w:themeColor="text1" w:themeTint="F2"/>
              </w:rPr>
              <w:t xml:space="preserve"> cost-effective </w:t>
            </w:r>
            <w:r>
              <w:rPr>
                <w:color w:val="0D0D0D" w:themeColor="text1" w:themeTint="F2"/>
              </w:rPr>
              <w:t>with</w:t>
            </w:r>
            <w:r w:rsidRPr="00E97604">
              <w:rPr>
                <w:color w:val="0D0D0D" w:themeColor="text1" w:themeTint="F2"/>
              </w:rPr>
              <w:t xml:space="preserve"> an ICER </w:t>
            </w:r>
            <w:r>
              <w:rPr>
                <w:color w:val="0D0D0D" w:themeColor="text1" w:themeTint="F2"/>
              </w:rPr>
              <w:t>no more than</w:t>
            </w:r>
            <w:r w:rsidRPr="00E97604">
              <w:rPr>
                <w:color w:val="0D0D0D" w:themeColor="text1" w:themeTint="F2"/>
              </w:rPr>
              <w:t xml:space="preserve"> $</w:t>
            </w:r>
            <w:r w:rsidR="0086734A" w:rsidRPr="002F55B3">
              <w:rPr>
                <w:color w:val="0D0D0D" w:themeColor="text1" w:themeTint="F2"/>
                <w:spacing w:val="50"/>
                <w:w w:val="96"/>
                <w:shd w:val="solid" w:color="000000" w:fill="000000"/>
                <w:fitText w:val="334" w:id="-762552832"/>
                <w14:textFill>
                  <w14:solidFill>
                    <w14:schemeClr w14:val="tx1">
                      <w14:alpha w14:val="100000"/>
                      <w14:lumMod w14:val="95000"/>
                      <w14:lumOff w14:val="5000"/>
                    </w14:schemeClr>
                  </w14:solidFill>
                </w14:textFill>
              </w:rPr>
              <w:t>|||</w:t>
            </w:r>
            <w:r w:rsidR="0086734A" w:rsidRPr="002F55B3">
              <w:rPr>
                <w:color w:val="0D0D0D" w:themeColor="text1" w:themeTint="F2"/>
                <w:spacing w:val="25"/>
                <w:w w:val="96"/>
                <w:shd w:val="solid" w:color="000000" w:fill="000000"/>
                <w:fitText w:val="334" w:id="-762552832"/>
                <w14:textFill>
                  <w14:solidFill>
                    <w14:schemeClr w14:val="tx1">
                      <w14:alpha w14:val="100000"/>
                      <w14:lumMod w14:val="95000"/>
                      <w14:lumOff w14:val="5000"/>
                    </w14:schemeClr>
                  </w14:solidFill>
                </w14:textFill>
              </w:rPr>
              <w:t>|</w:t>
            </w:r>
            <w:r w:rsidR="00CA727D">
              <w:rPr>
                <w:color w:val="0D0D0D" w:themeColor="text1" w:themeTint="F2"/>
                <w:vertAlign w:val="superscript"/>
              </w:rPr>
              <w:t xml:space="preserve"> 1 </w:t>
            </w:r>
            <w:r w:rsidRPr="00E97604">
              <w:rPr>
                <w:color w:val="0D0D0D" w:themeColor="text1" w:themeTint="F2"/>
              </w:rPr>
              <w:t>/QALY</w:t>
            </w:r>
            <w:r>
              <w:rPr>
                <w:color w:val="0D0D0D" w:themeColor="text1" w:themeTint="F2"/>
              </w:rPr>
              <w:t xml:space="preserve"> (para 7.16)</w:t>
            </w:r>
          </w:p>
        </w:tc>
        <w:tc>
          <w:tcPr>
            <w:tcW w:w="1676" w:type="pct"/>
            <w:tcBorders>
              <w:bottom w:val="single" w:sz="4" w:space="0" w:color="auto"/>
            </w:tcBorders>
            <w:vAlign w:val="center"/>
          </w:tcPr>
          <w:p w14:paraId="5C893EC5" w14:textId="582BA3D0" w:rsidR="0055663A" w:rsidRDefault="00DB21C4" w:rsidP="0055663A">
            <w:pPr>
              <w:pStyle w:val="TableText"/>
            </w:pPr>
            <w:r>
              <w:t>The r</w:t>
            </w:r>
            <w:r w:rsidR="0055663A">
              <w:t xml:space="preserve">esubmission </w:t>
            </w:r>
            <w:r w:rsidR="0055663A" w:rsidRPr="00B92187">
              <w:t>propose</w:t>
            </w:r>
            <w:r w:rsidR="00A05D07">
              <w:t>d</w:t>
            </w:r>
            <w:r w:rsidR="0055663A" w:rsidRPr="00B92187">
              <w:t xml:space="preserve"> a </w:t>
            </w:r>
            <w:r w:rsidR="0086734A" w:rsidRPr="002F55B3">
              <w:rPr>
                <w:color w:val="000000"/>
                <w:spacing w:val="50"/>
                <w:w w:val="96"/>
                <w:shd w:val="solid" w:color="000000" w:fill="000000"/>
                <w:fitText w:val="334" w:id="-762552831"/>
                <w14:textFill>
                  <w14:solidFill>
                    <w14:srgbClr w14:val="000000">
                      <w14:alpha w14:val="100000"/>
                    </w14:srgbClr>
                  </w14:solidFill>
                </w14:textFill>
              </w:rPr>
              <w:t>|||</w:t>
            </w:r>
            <w:r w:rsidR="0086734A" w:rsidRPr="002F55B3">
              <w:rPr>
                <w:color w:val="000000"/>
                <w:spacing w:val="25"/>
                <w:w w:val="96"/>
                <w:shd w:val="solid" w:color="000000" w:fill="000000"/>
                <w:fitText w:val="334" w:id="-762552831"/>
                <w14:textFill>
                  <w14:solidFill>
                    <w14:srgbClr w14:val="000000">
                      <w14:alpha w14:val="100000"/>
                    </w14:srgbClr>
                  </w14:solidFill>
                </w14:textFill>
              </w:rPr>
              <w:t>|</w:t>
            </w:r>
            <w:r w:rsidR="0055663A" w:rsidRPr="00B92187">
              <w:t>% price reduction on the p</w:t>
            </w:r>
            <w:r w:rsidR="0055663A">
              <w:t>reviously proposed effective price for ivosidenib.</w:t>
            </w:r>
          </w:p>
          <w:p w14:paraId="6F7316A9" w14:textId="2C6EF348" w:rsidR="002832AE" w:rsidRPr="002C633F" w:rsidRDefault="002832AE" w:rsidP="0055663A">
            <w:pPr>
              <w:pStyle w:val="TableText"/>
            </w:pPr>
            <w:r>
              <w:t>From $</w:t>
            </w:r>
            <w:r w:rsidR="0086734A" w:rsidRPr="002F55B3">
              <w:rPr>
                <w:color w:val="000000"/>
                <w:spacing w:val="50"/>
                <w:w w:val="96"/>
                <w:shd w:val="solid" w:color="000000" w:fill="000000"/>
                <w:fitText w:val="323" w:id="-762552830"/>
                <w14:textFill>
                  <w14:solidFill>
                    <w14:srgbClr w14:val="000000">
                      <w14:alpha w14:val="100000"/>
                    </w14:srgbClr>
                  </w14:solidFill>
                </w14:textFill>
              </w:rPr>
              <w:t>|||</w:t>
            </w:r>
            <w:r w:rsidR="0086734A" w:rsidRPr="002F55B3">
              <w:rPr>
                <w:color w:val="000000"/>
                <w:spacing w:val="13"/>
                <w:w w:val="96"/>
                <w:shd w:val="solid" w:color="000000" w:fill="000000"/>
                <w:fitText w:val="323" w:id="-762552830"/>
                <w14:textFill>
                  <w14:solidFill>
                    <w14:srgbClr w14:val="000000">
                      <w14:alpha w14:val="100000"/>
                    </w14:srgbClr>
                  </w14:solidFill>
                </w14:textFill>
              </w:rPr>
              <w:t>|</w:t>
            </w:r>
            <w:r>
              <w:t xml:space="preserve"> to $</w:t>
            </w:r>
            <w:r w:rsidR="0086734A" w:rsidRPr="002F55B3">
              <w:rPr>
                <w:color w:val="000000"/>
                <w:spacing w:val="50"/>
                <w:w w:val="96"/>
                <w:shd w:val="solid" w:color="000000" w:fill="000000"/>
                <w:fitText w:val="334" w:id="-762552829"/>
                <w14:textFill>
                  <w14:solidFill>
                    <w14:srgbClr w14:val="000000">
                      <w14:alpha w14:val="100000"/>
                    </w14:srgbClr>
                  </w14:solidFill>
                </w14:textFill>
              </w:rPr>
              <w:t>|||</w:t>
            </w:r>
            <w:r w:rsidR="0086734A" w:rsidRPr="002F55B3">
              <w:rPr>
                <w:color w:val="000000"/>
                <w:spacing w:val="25"/>
                <w:w w:val="96"/>
                <w:shd w:val="solid" w:color="000000" w:fill="000000"/>
                <w:fitText w:val="334" w:id="-762552829"/>
                <w14:textFill>
                  <w14:solidFill>
                    <w14:srgbClr w14:val="000000">
                      <w14:alpha w14:val="100000"/>
                    </w14:srgbClr>
                  </w14:solidFill>
                </w14:textFill>
              </w:rPr>
              <w:t>|</w:t>
            </w:r>
            <w:r>
              <w:t xml:space="preserve"> (AEMP)</w:t>
            </w:r>
          </w:p>
        </w:tc>
        <w:tc>
          <w:tcPr>
            <w:tcW w:w="647" w:type="pct"/>
            <w:tcBorders>
              <w:bottom w:val="single" w:sz="4" w:space="0" w:color="auto"/>
            </w:tcBorders>
            <w:vAlign w:val="center"/>
          </w:tcPr>
          <w:p w14:paraId="2D3932E1" w14:textId="05984295" w:rsidR="0055663A" w:rsidRPr="002C633F" w:rsidRDefault="00CD26AE" w:rsidP="0055663A">
            <w:pPr>
              <w:pStyle w:val="TableText"/>
            </w:pPr>
            <w:r>
              <w:t>Partially</w:t>
            </w:r>
          </w:p>
        </w:tc>
      </w:tr>
      <w:tr w:rsidR="0055663A" w:rsidRPr="006459DE" w14:paraId="610E0AA9" w14:textId="77777777" w:rsidTr="00636735">
        <w:trPr>
          <w:cantSplit/>
        </w:trPr>
        <w:tc>
          <w:tcPr>
            <w:tcW w:w="2677" w:type="pct"/>
            <w:tcBorders>
              <w:right w:val="nil"/>
            </w:tcBorders>
            <w:vAlign w:val="center"/>
          </w:tcPr>
          <w:p w14:paraId="4A79D79C" w14:textId="0938D488" w:rsidR="0055663A" w:rsidRPr="006459DE" w:rsidRDefault="0055663A" w:rsidP="0055663A">
            <w:pPr>
              <w:pStyle w:val="TableText"/>
              <w:rPr>
                <w:b/>
                <w:bCs w:val="0"/>
                <w:color w:val="0D0D0D" w:themeColor="text1" w:themeTint="F2"/>
              </w:rPr>
            </w:pPr>
            <w:r w:rsidRPr="006459DE">
              <w:rPr>
                <w:b/>
                <w:bCs w:val="0"/>
                <w:color w:val="0D0D0D" w:themeColor="text1" w:themeTint="F2"/>
              </w:rPr>
              <w:t>Financial estimates</w:t>
            </w:r>
          </w:p>
        </w:tc>
        <w:tc>
          <w:tcPr>
            <w:tcW w:w="1676" w:type="pct"/>
            <w:tcBorders>
              <w:left w:val="nil"/>
              <w:right w:val="nil"/>
            </w:tcBorders>
            <w:vAlign w:val="center"/>
          </w:tcPr>
          <w:p w14:paraId="3F514E05" w14:textId="77777777" w:rsidR="0055663A" w:rsidRPr="006459DE" w:rsidRDefault="0055663A" w:rsidP="0055663A">
            <w:pPr>
              <w:pStyle w:val="TableText"/>
              <w:rPr>
                <w:b/>
                <w:bCs w:val="0"/>
              </w:rPr>
            </w:pPr>
          </w:p>
        </w:tc>
        <w:tc>
          <w:tcPr>
            <w:tcW w:w="647" w:type="pct"/>
            <w:tcBorders>
              <w:left w:val="nil"/>
            </w:tcBorders>
            <w:vAlign w:val="center"/>
          </w:tcPr>
          <w:p w14:paraId="2D2AE132" w14:textId="77777777" w:rsidR="0055663A" w:rsidRPr="006459DE" w:rsidRDefault="0055663A" w:rsidP="0055663A">
            <w:pPr>
              <w:pStyle w:val="TableText"/>
              <w:rPr>
                <w:b/>
                <w:bCs w:val="0"/>
              </w:rPr>
            </w:pPr>
          </w:p>
        </w:tc>
      </w:tr>
      <w:tr w:rsidR="0055663A" w:rsidRPr="002C633F" w14:paraId="5BBA83EF" w14:textId="77777777" w:rsidTr="00636735">
        <w:trPr>
          <w:cantSplit/>
        </w:trPr>
        <w:tc>
          <w:tcPr>
            <w:tcW w:w="2677" w:type="pct"/>
            <w:vAlign w:val="center"/>
          </w:tcPr>
          <w:p w14:paraId="20CAD800" w14:textId="4A41E713" w:rsidR="0055663A" w:rsidRPr="00E97604" w:rsidRDefault="0055663A" w:rsidP="0055663A">
            <w:pPr>
              <w:pStyle w:val="TableText"/>
              <w:rPr>
                <w:color w:val="0D0D0D" w:themeColor="text1" w:themeTint="F2"/>
              </w:rPr>
            </w:pPr>
            <w:r>
              <w:t>The PBAC considered that 70% would be a more appropriate estimate of patients progressing to 2L ivosidenib treatment. The PBAC considered that this would also account for patients electing to receive ivosidenib so no additional adjustment for ivosidenib uptake is required. (para 7.17)</w:t>
            </w:r>
          </w:p>
        </w:tc>
        <w:tc>
          <w:tcPr>
            <w:tcW w:w="1676" w:type="pct"/>
            <w:vAlign w:val="center"/>
          </w:tcPr>
          <w:p w14:paraId="20CD3BBD" w14:textId="3AC9D92D" w:rsidR="0055663A" w:rsidRPr="002C633F" w:rsidRDefault="0055663A" w:rsidP="0055663A">
            <w:pPr>
              <w:pStyle w:val="TableText"/>
            </w:pPr>
            <w:r w:rsidRPr="0055663A">
              <w:t>A rate of progression to 2L treatment was incorporated into the model, assumed to be 70%.</w:t>
            </w:r>
            <w:r w:rsidR="003B50A6">
              <w:t xml:space="preserve"> The uptake rate of ivosidenib was increased to </w:t>
            </w:r>
            <w:r w:rsidR="0086734A" w:rsidRPr="002E1C99">
              <w:rPr>
                <w:color w:val="000000"/>
                <w:spacing w:val="54"/>
                <w:shd w:val="solid" w:color="000000" w:fill="000000"/>
                <w:fitText w:val="334" w:id="-762552828"/>
                <w14:textFill>
                  <w14:solidFill>
                    <w14:srgbClr w14:val="000000">
                      <w14:alpha w14:val="100000"/>
                    </w14:srgbClr>
                  </w14:solidFill>
                </w14:textFill>
              </w:rPr>
              <w:t>|||</w:t>
            </w:r>
            <w:r w:rsidR="0086734A" w:rsidRPr="002E1C99">
              <w:rPr>
                <w:color w:val="000000"/>
                <w:spacing w:val="2"/>
                <w:shd w:val="solid" w:color="000000" w:fill="000000"/>
                <w:fitText w:val="334" w:id="-762552828"/>
                <w14:textFill>
                  <w14:solidFill>
                    <w14:srgbClr w14:val="000000">
                      <w14:alpha w14:val="100000"/>
                    </w14:srgbClr>
                  </w14:solidFill>
                </w14:textFill>
              </w:rPr>
              <w:t>|</w:t>
            </w:r>
            <w:r w:rsidR="003B50A6">
              <w:t>%.</w:t>
            </w:r>
          </w:p>
        </w:tc>
        <w:tc>
          <w:tcPr>
            <w:tcW w:w="647" w:type="pct"/>
            <w:vAlign w:val="center"/>
          </w:tcPr>
          <w:p w14:paraId="7C797CED" w14:textId="66506685" w:rsidR="0055663A" w:rsidRPr="002C633F" w:rsidRDefault="0055663A" w:rsidP="0055663A">
            <w:pPr>
              <w:pStyle w:val="TableText"/>
            </w:pPr>
            <w:r>
              <w:t>Y</w:t>
            </w:r>
          </w:p>
        </w:tc>
      </w:tr>
      <w:tr w:rsidR="0055663A" w:rsidRPr="002C633F" w14:paraId="017F933E" w14:textId="77777777" w:rsidTr="00636735">
        <w:trPr>
          <w:cantSplit/>
        </w:trPr>
        <w:tc>
          <w:tcPr>
            <w:tcW w:w="2677" w:type="pct"/>
            <w:vAlign w:val="center"/>
          </w:tcPr>
          <w:p w14:paraId="16BB3EFB" w14:textId="38E48BEC" w:rsidR="0055663A" w:rsidRDefault="0055663A" w:rsidP="0055663A">
            <w:pPr>
              <w:pStyle w:val="TableText"/>
            </w:pPr>
            <w:r>
              <w:t xml:space="preserve">The PBAC agreed with DUSC that the </w:t>
            </w:r>
            <w:r w:rsidRPr="00D42D80">
              <w:rPr>
                <w:i/>
                <w:iCs/>
              </w:rPr>
              <w:t>IDH1</w:t>
            </w:r>
            <w:r>
              <w:t xml:space="preserve"> test uptake should be increased from </w:t>
            </w:r>
            <w:r w:rsidR="0086734A" w:rsidRPr="002E1C99">
              <w:rPr>
                <w:color w:val="000000"/>
                <w:spacing w:val="54"/>
                <w:shd w:val="solid" w:color="000000" w:fill="000000"/>
                <w:fitText w:val="334" w:id="-762552827"/>
                <w14:textFill>
                  <w14:solidFill>
                    <w14:srgbClr w14:val="000000">
                      <w14:alpha w14:val="100000"/>
                    </w14:srgbClr>
                  </w14:solidFill>
                </w14:textFill>
              </w:rPr>
              <w:t>|||</w:t>
            </w:r>
            <w:r w:rsidR="0086734A" w:rsidRPr="002E1C99">
              <w:rPr>
                <w:color w:val="000000"/>
                <w:spacing w:val="2"/>
                <w:shd w:val="solid" w:color="000000" w:fill="000000"/>
                <w:fitText w:val="334" w:id="-762552827"/>
                <w14:textFill>
                  <w14:solidFill>
                    <w14:srgbClr w14:val="000000">
                      <w14:alpha w14:val="100000"/>
                    </w14:srgbClr>
                  </w14:solidFill>
                </w14:textFill>
              </w:rPr>
              <w:t>|</w:t>
            </w:r>
            <w:r>
              <w:t xml:space="preserve">% to </w:t>
            </w:r>
            <w:r w:rsidR="0086734A" w:rsidRPr="002E1C99">
              <w:rPr>
                <w:color w:val="000000"/>
                <w:spacing w:val="50"/>
                <w:shd w:val="solid" w:color="000000" w:fill="000000"/>
                <w:fitText w:val="323" w:id="-762552826"/>
                <w14:textFill>
                  <w14:solidFill>
                    <w14:srgbClr w14:val="000000">
                      <w14:alpha w14:val="100000"/>
                    </w14:srgbClr>
                  </w14:solidFill>
                </w14:textFill>
              </w:rPr>
              <w:t>|||</w:t>
            </w:r>
            <w:r w:rsidR="0086734A" w:rsidRPr="002E1C99">
              <w:rPr>
                <w:color w:val="000000"/>
                <w:spacing w:val="3"/>
                <w:shd w:val="solid" w:color="000000" w:fill="000000"/>
                <w:fitText w:val="323" w:id="-762552826"/>
                <w14:textFill>
                  <w14:solidFill>
                    <w14:srgbClr w14:val="000000">
                      <w14:alpha w14:val="100000"/>
                    </w14:srgbClr>
                  </w14:solidFill>
                </w14:textFill>
              </w:rPr>
              <w:t>|</w:t>
            </w:r>
            <w:r>
              <w:t>% as it is likely to become routine for clinicians to test all patients diagnosed with CCA. (para 7.17)</w:t>
            </w:r>
          </w:p>
        </w:tc>
        <w:tc>
          <w:tcPr>
            <w:tcW w:w="1676" w:type="pct"/>
            <w:vAlign w:val="center"/>
          </w:tcPr>
          <w:p w14:paraId="286BDBAE" w14:textId="70342918" w:rsidR="0055663A" w:rsidRPr="002C633F" w:rsidRDefault="0055663A" w:rsidP="0055663A">
            <w:pPr>
              <w:pStyle w:val="TableText"/>
            </w:pPr>
            <w:r w:rsidRPr="0055663A">
              <w:t xml:space="preserve">The uptake rate of the </w:t>
            </w:r>
            <w:r w:rsidRPr="0055663A">
              <w:rPr>
                <w:i/>
                <w:iCs/>
              </w:rPr>
              <w:t>IDH1</w:t>
            </w:r>
            <w:r w:rsidRPr="0055663A">
              <w:t xml:space="preserve"> test was increased to </w:t>
            </w:r>
            <w:r w:rsidR="0086734A" w:rsidRPr="002E1C99">
              <w:rPr>
                <w:color w:val="000000"/>
                <w:spacing w:val="54"/>
                <w:shd w:val="solid" w:color="000000" w:fill="000000"/>
                <w:fitText w:val="334" w:id="-762552825"/>
                <w14:textFill>
                  <w14:solidFill>
                    <w14:srgbClr w14:val="000000">
                      <w14:alpha w14:val="100000"/>
                    </w14:srgbClr>
                  </w14:solidFill>
                </w14:textFill>
              </w:rPr>
              <w:t>|||</w:t>
            </w:r>
            <w:r w:rsidR="0086734A" w:rsidRPr="002E1C99">
              <w:rPr>
                <w:color w:val="000000"/>
                <w:spacing w:val="2"/>
                <w:shd w:val="solid" w:color="000000" w:fill="000000"/>
                <w:fitText w:val="334" w:id="-762552825"/>
                <w14:textFill>
                  <w14:solidFill>
                    <w14:srgbClr w14:val="000000">
                      <w14:alpha w14:val="100000"/>
                    </w14:srgbClr>
                  </w14:solidFill>
                </w14:textFill>
              </w:rPr>
              <w:t>|</w:t>
            </w:r>
            <w:r w:rsidRPr="0055663A">
              <w:t>%.</w:t>
            </w:r>
            <w:r w:rsidR="003B50A6">
              <w:t xml:space="preserve"> </w:t>
            </w:r>
          </w:p>
        </w:tc>
        <w:tc>
          <w:tcPr>
            <w:tcW w:w="647" w:type="pct"/>
            <w:vAlign w:val="center"/>
          </w:tcPr>
          <w:p w14:paraId="4CD77A67" w14:textId="3579F447" w:rsidR="0055663A" w:rsidRPr="002C633F" w:rsidRDefault="0055663A" w:rsidP="0055663A">
            <w:pPr>
              <w:pStyle w:val="TableText"/>
            </w:pPr>
            <w:r>
              <w:t>Y</w:t>
            </w:r>
          </w:p>
        </w:tc>
      </w:tr>
    </w:tbl>
    <w:p w14:paraId="7CB22C78" w14:textId="71DB0E4C" w:rsidR="00A05D07" w:rsidRDefault="00A05D07" w:rsidP="002A44E4">
      <w:pPr>
        <w:pStyle w:val="3-BodyText"/>
        <w:numPr>
          <w:ilvl w:val="0"/>
          <w:numId w:val="0"/>
        </w:numPr>
        <w:spacing w:after="0"/>
        <w:rPr>
          <w:rFonts w:ascii="Arial Narrow" w:hAnsi="Arial Narrow"/>
          <w:sz w:val="20"/>
          <w:szCs w:val="18"/>
        </w:rPr>
      </w:pPr>
      <w:r>
        <w:rPr>
          <w:rFonts w:ascii="Arial Narrow" w:hAnsi="Arial Narrow"/>
          <w:sz w:val="20"/>
          <w:szCs w:val="18"/>
        </w:rPr>
        <w:t xml:space="preserve">AEMP = approved ex-manufacturer price; ESC = economic subcommittee; HRQoL = health related qualify of life; ICER = incremental cost effectiveness ratio; OS = overall survival; PD = progressive disease; PF = progression free; PFS = progression free survival; QALY = quality adjusted life year; QOL = quality of life; ToT = time on treatment. </w:t>
      </w:r>
    </w:p>
    <w:p w14:paraId="46E31793" w14:textId="77777777" w:rsidR="003A61E5" w:rsidRPr="00F56B14" w:rsidRDefault="003A61E5" w:rsidP="003A61E5">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277B9CDC" w14:textId="77777777" w:rsidR="0033661F" w:rsidRPr="0033661F" w:rsidRDefault="003A61E5" w:rsidP="0033661F">
      <w:pPr>
        <w:jc w:val="left"/>
        <w:rPr>
          <w:rFonts w:ascii="Arial Narrow" w:hAnsi="Arial Narrow" w:cstheme="minorHAnsi"/>
          <w:bCs/>
          <w:i/>
          <w:iCs/>
          <w:sz w:val="18"/>
          <w:szCs w:val="18"/>
        </w:rPr>
      </w:pPr>
      <w:r w:rsidRPr="0033661F">
        <w:rPr>
          <w:rFonts w:ascii="Arial Narrow" w:hAnsi="Arial Narrow" w:cstheme="minorHAnsi"/>
          <w:bCs/>
          <w:i/>
          <w:iCs/>
          <w:sz w:val="18"/>
          <w:szCs w:val="18"/>
        </w:rPr>
        <w:t>1</w:t>
      </w:r>
      <w:r w:rsidRPr="00F56B14">
        <w:rPr>
          <w:rFonts w:ascii="Arial Narrow" w:hAnsi="Arial Narrow" w:cstheme="minorHAnsi"/>
          <w:bCs/>
          <w:i/>
          <w:iCs/>
          <w:sz w:val="18"/>
          <w:szCs w:val="18"/>
        </w:rPr>
        <w:t xml:space="preserve"> </w:t>
      </w:r>
      <w:r w:rsidR="000A229D" w:rsidRPr="000A229D">
        <w:rPr>
          <w:rFonts w:ascii="Arial Narrow" w:hAnsi="Arial Narrow" w:cstheme="minorHAnsi"/>
          <w:bCs/>
          <w:i/>
          <w:iCs/>
          <w:sz w:val="18"/>
          <w:szCs w:val="18"/>
        </w:rPr>
        <w:t>$55,000 to &lt; $75,000</w:t>
      </w:r>
    </w:p>
    <w:p w14:paraId="0935F4B2" w14:textId="0F2F5FD1" w:rsidR="5D80A09E" w:rsidRPr="009E7306" w:rsidRDefault="004877C2" w:rsidP="009E7306">
      <w:pPr>
        <w:pStyle w:val="2-SectionHeading"/>
      </w:pPr>
      <w:r w:rsidRPr="006C5B33">
        <w:t>Background</w:t>
      </w:r>
    </w:p>
    <w:p w14:paraId="6DC81D65" w14:textId="77777777" w:rsidR="004F5D1F" w:rsidRDefault="004F5D1F" w:rsidP="004F5D1F">
      <w:pPr>
        <w:pStyle w:val="3-BodyText"/>
      </w:pPr>
      <w:r>
        <w:t>Ivosidenib was included on the ARTG on 6th April 2023 for the following indication:</w:t>
      </w:r>
    </w:p>
    <w:p w14:paraId="53AB1F26" w14:textId="5F771816" w:rsidR="004F5D1F" w:rsidRPr="004F5D1F" w:rsidRDefault="004F5D1F" w:rsidP="004F5D1F">
      <w:pPr>
        <w:pStyle w:val="3-BodyText"/>
        <w:numPr>
          <w:ilvl w:val="0"/>
          <w:numId w:val="0"/>
        </w:numPr>
        <w:ind w:left="720"/>
      </w:pPr>
      <w:r>
        <w:t xml:space="preserve">“For the treatment of adult patients with locally advanced or metastatic cholangiocarcinoma with an isocitrate dehydrogenase-1 (IDH1) R132 mutation after at least one prior line of systemic therapy.” </w:t>
      </w:r>
    </w:p>
    <w:p w14:paraId="256C712D" w14:textId="192F4ABA" w:rsidR="0090775A" w:rsidRPr="00DE06AF" w:rsidRDefault="004F6160" w:rsidP="006C5B33">
      <w:pPr>
        <w:pStyle w:val="3-BodyText"/>
      </w:pPr>
      <w:r>
        <w:lastRenderedPageBreak/>
        <w:t xml:space="preserve">The </w:t>
      </w:r>
      <w:r w:rsidRPr="002C633F">
        <w:t>PICO from the previous submission is presented below</w:t>
      </w:r>
      <w:r w:rsidR="00A07C4C" w:rsidRPr="002C633F">
        <w:t>.</w:t>
      </w:r>
    </w:p>
    <w:p w14:paraId="245DE261" w14:textId="67F08CFA" w:rsidR="004F5D1F" w:rsidRPr="003E7195" w:rsidRDefault="004F5D1F" w:rsidP="004F5D1F">
      <w:pPr>
        <w:pStyle w:val="TableFigureHeading"/>
      </w:pPr>
      <w:r>
        <w:t xml:space="preserve">Table </w:t>
      </w:r>
      <w:r w:rsidR="00E710AC">
        <w:fldChar w:fldCharType="begin" w:fldLock="1"/>
      </w:r>
      <w:r w:rsidR="00E710AC">
        <w:instrText xml:space="preserve"> SEQ Table \* ARABIC </w:instrText>
      </w:r>
      <w:r w:rsidR="00E710AC">
        <w:fldChar w:fldCharType="separate"/>
      </w:r>
      <w:r w:rsidR="00215FEF">
        <w:rPr>
          <w:noProof/>
        </w:rPr>
        <w:t>2</w:t>
      </w:r>
      <w:r w:rsidR="00E710AC">
        <w:rPr>
          <w:noProof/>
        </w:rPr>
        <w:fldChar w:fldCharType="end"/>
      </w:r>
      <w:r>
        <w:t xml:space="preserve">: </w:t>
      </w:r>
      <w:r w:rsidRPr="003E7195">
        <w:t xml:space="preserve">Key components of the clinical issue addressed by the </w:t>
      </w:r>
      <w:r>
        <w:t xml:space="preserve">July 2024 </w:t>
      </w:r>
      <w:r w:rsidRPr="003E7195">
        <w:t>submission</w:t>
      </w:r>
    </w:p>
    <w:tbl>
      <w:tblPr>
        <w:tblStyle w:val="PBACTableStyle"/>
        <w:tblW w:w="0" w:type="auto"/>
        <w:tblLook w:val="04A0" w:firstRow="1" w:lastRow="0" w:firstColumn="1" w:lastColumn="0" w:noHBand="0" w:noVBand="1"/>
        <w:tblCaption w:val="Table 2: Key components of the clinical issue addressed by the July 2024 submission"/>
        <w:tblDescription w:val="Table 2: Key components of the clinical issue addressed by the July 2024 submission"/>
      </w:tblPr>
      <w:tblGrid>
        <w:gridCol w:w="1696"/>
        <w:gridCol w:w="7320"/>
      </w:tblGrid>
      <w:tr w:rsidR="004F5D1F" w:rsidRPr="003E7195" w14:paraId="7AEBA2AE" w14:textId="77777777" w:rsidTr="004933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40C27835" w14:textId="77777777" w:rsidR="004F5D1F" w:rsidRPr="003E7195" w:rsidRDefault="004F5D1F" w:rsidP="0049338E">
            <w:pPr>
              <w:pStyle w:val="TableText"/>
              <w:rPr>
                <w:color w:val="0D0D0D" w:themeColor="text1" w:themeTint="F2"/>
                <w:lang w:val="en-AU"/>
              </w:rPr>
            </w:pPr>
            <w:r w:rsidRPr="79C6582A">
              <w:rPr>
                <w:color w:val="0D0D0D" w:themeColor="text1" w:themeTint="F2"/>
                <w:lang w:val="en-AU"/>
              </w:rPr>
              <w:t>Component</w:t>
            </w:r>
          </w:p>
        </w:tc>
        <w:tc>
          <w:tcPr>
            <w:tcW w:w="7320" w:type="dxa"/>
            <w:vAlign w:val="bottom"/>
          </w:tcPr>
          <w:p w14:paraId="7F8A6257" w14:textId="77777777" w:rsidR="004F5D1F" w:rsidRPr="003E7195" w:rsidRDefault="004F5D1F" w:rsidP="0049338E">
            <w:pPr>
              <w:pStyle w:val="TableText"/>
              <w:cnfStyle w:val="100000000000" w:firstRow="1"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Description</w:t>
            </w:r>
          </w:p>
        </w:tc>
      </w:tr>
      <w:tr w:rsidR="004F5D1F" w:rsidRPr="003E7195" w14:paraId="1DD71F0D" w14:textId="77777777" w:rsidTr="0049338E">
        <w:tc>
          <w:tcPr>
            <w:cnfStyle w:val="001000000000" w:firstRow="0" w:lastRow="0" w:firstColumn="1" w:lastColumn="0" w:oddVBand="0" w:evenVBand="0" w:oddHBand="0" w:evenHBand="0" w:firstRowFirstColumn="0" w:firstRowLastColumn="0" w:lastRowFirstColumn="0" w:lastRowLastColumn="0"/>
            <w:tcW w:w="1696" w:type="dxa"/>
          </w:tcPr>
          <w:p w14:paraId="3CCCEFD0" w14:textId="77777777" w:rsidR="004F5D1F" w:rsidRPr="003E7195" w:rsidRDefault="004F5D1F" w:rsidP="0049338E">
            <w:pPr>
              <w:pStyle w:val="TableText"/>
              <w:rPr>
                <w:color w:val="0D0D0D" w:themeColor="text1" w:themeTint="F2"/>
              </w:rPr>
            </w:pPr>
            <w:r w:rsidRPr="003E7195">
              <w:rPr>
                <w:color w:val="0D0D0D" w:themeColor="text1" w:themeTint="F2"/>
              </w:rPr>
              <w:t>Population</w:t>
            </w:r>
          </w:p>
        </w:tc>
        <w:tc>
          <w:tcPr>
            <w:tcW w:w="7320" w:type="dxa"/>
          </w:tcPr>
          <w:p w14:paraId="1D18C91E"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b/>
                <w:color w:val="0D0D0D" w:themeColor="text1" w:themeTint="F2"/>
              </w:rPr>
              <w:t>Test:</w:t>
            </w:r>
            <w:r w:rsidRPr="003E7195">
              <w:rPr>
                <w:color w:val="0D0D0D" w:themeColor="text1" w:themeTint="F2"/>
              </w:rPr>
              <w:t xml:space="preserve"> Adult patients with cholangiocarcinoma (CCA)</w:t>
            </w:r>
          </w:p>
          <w:p w14:paraId="5AE85379"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b/>
                <w:color w:val="0D0D0D" w:themeColor="text1" w:themeTint="F2"/>
              </w:rPr>
              <w:t>Treatment</w:t>
            </w:r>
            <w:r w:rsidRPr="003E7195">
              <w:rPr>
                <w:color w:val="0D0D0D" w:themeColor="text1" w:themeTint="F2"/>
              </w:rPr>
              <w:t>: Patients with locally advanced or metastatic CCA who have disease progression following at least one line of chemotherapy and a confirmed isocitrate dehydrogenase 1 (</w:t>
            </w:r>
            <w:r w:rsidRPr="003E7195">
              <w:rPr>
                <w:i/>
                <w:iCs/>
                <w:color w:val="0D0D0D" w:themeColor="text1" w:themeTint="F2"/>
              </w:rPr>
              <w:t>IDH1</w:t>
            </w:r>
            <w:r w:rsidRPr="003E7195">
              <w:rPr>
                <w:color w:val="0D0D0D" w:themeColor="text1" w:themeTint="F2"/>
              </w:rPr>
              <w:t>) mutation</w:t>
            </w:r>
          </w:p>
        </w:tc>
      </w:tr>
      <w:tr w:rsidR="004F5D1F" w:rsidRPr="003E7195" w14:paraId="200DBACC" w14:textId="77777777" w:rsidTr="0049338E">
        <w:tc>
          <w:tcPr>
            <w:cnfStyle w:val="001000000000" w:firstRow="0" w:lastRow="0" w:firstColumn="1" w:lastColumn="0" w:oddVBand="0" w:evenVBand="0" w:oddHBand="0" w:evenHBand="0" w:firstRowFirstColumn="0" w:firstRowLastColumn="0" w:lastRowFirstColumn="0" w:lastRowLastColumn="0"/>
            <w:tcW w:w="1696" w:type="dxa"/>
          </w:tcPr>
          <w:p w14:paraId="60CF043F" w14:textId="77777777" w:rsidR="004F5D1F" w:rsidRPr="003E7195" w:rsidRDefault="004F5D1F" w:rsidP="0049338E">
            <w:pPr>
              <w:pStyle w:val="TableText"/>
              <w:rPr>
                <w:color w:val="0D0D0D" w:themeColor="text1" w:themeTint="F2"/>
              </w:rPr>
            </w:pPr>
            <w:r w:rsidRPr="003E7195">
              <w:rPr>
                <w:color w:val="0D0D0D" w:themeColor="text1" w:themeTint="F2"/>
              </w:rPr>
              <w:t>Intervention</w:t>
            </w:r>
          </w:p>
        </w:tc>
        <w:tc>
          <w:tcPr>
            <w:tcW w:w="7320" w:type="dxa"/>
          </w:tcPr>
          <w:p w14:paraId="00E2CC84"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b/>
                <w:color w:val="0D0D0D" w:themeColor="text1" w:themeTint="F2"/>
              </w:rPr>
              <w:t>Test:</w:t>
            </w:r>
            <w:r w:rsidRPr="003E7195">
              <w:rPr>
                <w:color w:val="0D0D0D" w:themeColor="text1" w:themeTint="F2"/>
              </w:rPr>
              <w:t xml:space="preserve"> Tumour tissue testing for </w:t>
            </w:r>
            <w:r w:rsidRPr="003E7195">
              <w:rPr>
                <w:i/>
                <w:iCs/>
                <w:color w:val="0D0D0D" w:themeColor="text1" w:themeTint="F2"/>
              </w:rPr>
              <w:t>IDH1</w:t>
            </w:r>
            <w:r w:rsidRPr="003E7195">
              <w:rPr>
                <w:color w:val="0D0D0D" w:themeColor="text1" w:themeTint="F2"/>
              </w:rPr>
              <w:t xml:space="preserve"> tier </w:t>
            </w:r>
            <w:r>
              <w:rPr>
                <w:color w:val="0D0D0D" w:themeColor="text1" w:themeTint="F2"/>
              </w:rPr>
              <w:t>I</w:t>
            </w:r>
            <w:r w:rsidRPr="003E7195">
              <w:rPr>
                <w:color w:val="0D0D0D" w:themeColor="text1" w:themeTint="F2"/>
              </w:rPr>
              <w:t xml:space="preserve"> variant status</w:t>
            </w:r>
          </w:p>
          <w:p w14:paraId="17CC9F73"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b/>
                <w:color w:val="0D0D0D" w:themeColor="text1" w:themeTint="F2"/>
              </w:rPr>
              <w:t xml:space="preserve">Treatment: </w:t>
            </w:r>
            <w:r w:rsidRPr="003E7195">
              <w:rPr>
                <w:color w:val="0D0D0D" w:themeColor="text1" w:themeTint="F2"/>
              </w:rPr>
              <w:t xml:space="preserve">Ivosidenib as second or third-line treatment for locally advanced or metastatic CCAs in those with </w:t>
            </w:r>
            <w:r w:rsidRPr="003E7195">
              <w:rPr>
                <w:i/>
                <w:color w:val="0D0D0D" w:themeColor="text1" w:themeTint="F2"/>
              </w:rPr>
              <w:t xml:space="preserve">IDH1 </w:t>
            </w:r>
            <w:r w:rsidRPr="003E7195">
              <w:rPr>
                <w:color w:val="0D0D0D" w:themeColor="text1" w:themeTint="F2"/>
              </w:rPr>
              <w:t xml:space="preserve">p.R132X tier </w:t>
            </w:r>
            <w:r>
              <w:rPr>
                <w:color w:val="0D0D0D" w:themeColor="text1" w:themeTint="F2"/>
              </w:rPr>
              <w:t>I</w:t>
            </w:r>
            <w:r w:rsidRPr="003E7195">
              <w:rPr>
                <w:color w:val="0D0D0D" w:themeColor="text1" w:themeTint="F2"/>
              </w:rPr>
              <w:t xml:space="preserve"> variants</w:t>
            </w:r>
          </w:p>
        </w:tc>
      </w:tr>
      <w:tr w:rsidR="004F5D1F" w:rsidRPr="003E7195" w14:paraId="4FF81897" w14:textId="77777777" w:rsidTr="0049338E">
        <w:tc>
          <w:tcPr>
            <w:cnfStyle w:val="001000000000" w:firstRow="0" w:lastRow="0" w:firstColumn="1" w:lastColumn="0" w:oddVBand="0" w:evenVBand="0" w:oddHBand="0" w:evenHBand="0" w:firstRowFirstColumn="0" w:firstRowLastColumn="0" w:lastRowFirstColumn="0" w:lastRowLastColumn="0"/>
            <w:tcW w:w="1696" w:type="dxa"/>
          </w:tcPr>
          <w:p w14:paraId="49C3F60B" w14:textId="77777777" w:rsidR="004F5D1F" w:rsidRPr="003E7195" w:rsidRDefault="004F5D1F" w:rsidP="0049338E">
            <w:pPr>
              <w:pStyle w:val="TableText"/>
              <w:rPr>
                <w:color w:val="0D0D0D" w:themeColor="text1" w:themeTint="F2"/>
              </w:rPr>
            </w:pPr>
            <w:r w:rsidRPr="003E7195">
              <w:rPr>
                <w:color w:val="0D0D0D" w:themeColor="text1" w:themeTint="F2"/>
              </w:rPr>
              <w:t>Comparator</w:t>
            </w:r>
          </w:p>
        </w:tc>
        <w:tc>
          <w:tcPr>
            <w:tcW w:w="7320" w:type="dxa"/>
          </w:tcPr>
          <w:p w14:paraId="7DC2E297"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b/>
                <w:color w:val="0D0D0D" w:themeColor="text1" w:themeTint="F2"/>
              </w:rPr>
              <w:t>Test:</w:t>
            </w:r>
            <w:r w:rsidRPr="003E7195">
              <w:rPr>
                <w:color w:val="0D0D0D" w:themeColor="text1" w:themeTint="F2"/>
              </w:rPr>
              <w:t xml:space="preserve"> No testing</w:t>
            </w:r>
          </w:p>
          <w:p w14:paraId="387BB43D"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b/>
                <w:color w:val="0D0D0D" w:themeColor="text1" w:themeTint="F2"/>
              </w:rPr>
            </w:pPr>
            <w:r w:rsidRPr="003E7195">
              <w:rPr>
                <w:b/>
                <w:color w:val="0D0D0D" w:themeColor="text1" w:themeTint="F2"/>
              </w:rPr>
              <w:t>Treatment:</w:t>
            </w:r>
          </w:p>
          <w:p w14:paraId="7CBE6BE3"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Primary comparator: palliative care</w:t>
            </w:r>
          </w:p>
          <w:p w14:paraId="303DDA9A"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Secondary comparator: chemotherapy with 5-fluorouracil (5-FU) plus oxaliplatin (FOLFOX) or 5-FU plus irinotecan (FOLFIRI)</w:t>
            </w:r>
          </w:p>
        </w:tc>
      </w:tr>
      <w:tr w:rsidR="004F5D1F" w:rsidRPr="003E7195" w14:paraId="23031BB1" w14:textId="77777777" w:rsidTr="0049338E">
        <w:tc>
          <w:tcPr>
            <w:cnfStyle w:val="001000000000" w:firstRow="0" w:lastRow="0" w:firstColumn="1" w:lastColumn="0" w:oddVBand="0" w:evenVBand="0" w:oddHBand="0" w:evenHBand="0" w:firstRowFirstColumn="0" w:firstRowLastColumn="0" w:lastRowFirstColumn="0" w:lastRowLastColumn="0"/>
            <w:tcW w:w="1696" w:type="dxa"/>
          </w:tcPr>
          <w:p w14:paraId="7BD4401A" w14:textId="77777777" w:rsidR="004F5D1F" w:rsidRPr="003E7195" w:rsidRDefault="004F5D1F" w:rsidP="0049338E">
            <w:pPr>
              <w:pStyle w:val="TableText"/>
              <w:rPr>
                <w:color w:val="0D0D0D" w:themeColor="text1" w:themeTint="F2"/>
              </w:rPr>
            </w:pPr>
            <w:r w:rsidRPr="003E7195">
              <w:rPr>
                <w:color w:val="0D0D0D" w:themeColor="text1" w:themeTint="F2"/>
              </w:rPr>
              <w:t>Outcomes</w:t>
            </w:r>
          </w:p>
        </w:tc>
        <w:tc>
          <w:tcPr>
            <w:tcW w:w="7320" w:type="dxa"/>
          </w:tcPr>
          <w:p w14:paraId="18AC3130"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b/>
                <w:color w:val="0D0D0D" w:themeColor="text1" w:themeTint="F2"/>
              </w:rPr>
            </w:pPr>
            <w:r w:rsidRPr="003E7195">
              <w:rPr>
                <w:b/>
                <w:color w:val="0D0D0D" w:themeColor="text1" w:themeTint="F2"/>
              </w:rPr>
              <w:t>Test-related outcomes:</w:t>
            </w:r>
          </w:p>
          <w:p w14:paraId="20E7CF23"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b/>
                <w:bCs w:val="0"/>
                <w:color w:val="0D0D0D" w:themeColor="text1" w:themeTint="F2"/>
              </w:rPr>
            </w:pPr>
            <w:r w:rsidRPr="003E7195">
              <w:rPr>
                <w:b/>
                <w:color w:val="0D0D0D" w:themeColor="text1" w:themeTint="F2"/>
              </w:rPr>
              <w:t>Clinical utility of the test:</w:t>
            </w:r>
          </w:p>
          <w:p w14:paraId="78023D3D"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 xml:space="preserve">Treatment effect modification for ivosidenib based on IDH1 p.R132X tier </w:t>
            </w:r>
            <w:r>
              <w:rPr>
                <w:color w:val="0D0D0D" w:themeColor="text1" w:themeTint="F2"/>
              </w:rPr>
              <w:t>I</w:t>
            </w:r>
            <w:r w:rsidRPr="003E7195">
              <w:rPr>
                <w:color w:val="0D0D0D" w:themeColor="text1" w:themeTint="F2"/>
              </w:rPr>
              <w:t xml:space="preserve"> variant status (predictive validity)</w:t>
            </w:r>
          </w:p>
          <w:p w14:paraId="08F450F6"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b/>
                <w:color w:val="0D0D0D" w:themeColor="text1" w:themeTint="F2"/>
              </w:rPr>
            </w:pPr>
            <w:r w:rsidRPr="003E7195">
              <w:rPr>
                <w:b/>
                <w:color w:val="0D0D0D" w:themeColor="text1" w:themeTint="F2"/>
              </w:rPr>
              <w:t>Other test-related considerations:</w:t>
            </w:r>
          </w:p>
          <w:p w14:paraId="1FD2B454"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Number estimated to be tested</w:t>
            </w:r>
          </w:p>
          <w:p w14:paraId="715CAE83"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Number needed to test (to identify one eligible case for ivosidenib)</w:t>
            </w:r>
          </w:p>
          <w:p w14:paraId="0B9FDA0B"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Test turnaround time</w:t>
            </w:r>
          </w:p>
          <w:p w14:paraId="0E7C949E"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Rate of re-biopsy (including test failure and inadequate sample rate)</w:t>
            </w:r>
          </w:p>
          <w:p w14:paraId="5C5E22DA"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Safety of re-biopsy</w:t>
            </w:r>
          </w:p>
          <w:p w14:paraId="226BDA8A"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b/>
                <w:color w:val="0D0D0D" w:themeColor="text1" w:themeTint="F2"/>
              </w:rPr>
            </w:pPr>
            <w:r w:rsidRPr="003E7195">
              <w:rPr>
                <w:b/>
                <w:color w:val="0D0D0D" w:themeColor="text1" w:themeTint="F2"/>
              </w:rPr>
              <w:t>Treatment-related outcomes:</w:t>
            </w:r>
          </w:p>
          <w:p w14:paraId="1EABB5B4"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 xml:space="preserve">Critical outcomes (GRADE): </w:t>
            </w:r>
          </w:p>
          <w:p w14:paraId="3C667E80"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Progression free survival</w:t>
            </w:r>
          </w:p>
          <w:p w14:paraId="430FD29C"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Overall survival</w:t>
            </w:r>
          </w:p>
          <w:p w14:paraId="510F89E8"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Objective response rate</w:t>
            </w:r>
          </w:p>
          <w:p w14:paraId="5C2A5DF3"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Important outcomes (GRADE)</w:t>
            </w:r>
          </w:p>
          <w:p w14:paraId="606316DB"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Time from randomisation to discontinuation or death</w:t>
            </w:r>
          </w:p>
          <w:p w14:paraId="5470B8C2"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 xml:space="preserve">Health-related quality of life </w:t>
            </w:r>
          </w:p>
          <w:p w14:paraId="036CC538" w14:textId="77777777" w:rsidR="004F5D1F" w:rsidRPr="003E7195" w:rsidRDefault="004F5D1F" w:rsidP="004F5D1F">
            <w:pPr>
              <w:pStyle w:val="TableText"/>
              <w:keepNext w:val="0"/>
              <w:numPr>
                <w:ilvl w:val="0"/>
                <w:numId w:val="20"/>
              </w:numPr>
              <w:spacing w:before="0"/>
              <w:ind w:left="317"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Safety and tolerability:</w:t>
            </w:r>
          </w:p>
          <w:p w14:paraId="7ED6A78B"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 xml:space="preserve">Treatment-emergent adverse events </w:t>
            </w:r>
          </w:p>
          <w:p w14:paraId="0BE6742A" w14:textId="77777777" w:rsidR="004F5D1F" w:rsidRPr="003E7195" w:rsidRDefault="004F5D1F" w:rsidP="004F5D1F">
            <w:pPr>
              <w:pStyle w:val="TableText"/>
              <w:keepNext w:val="0"/>
              <w:numPr>
                <w:ilvl w:val="1"/>
                <w:numId w:val="21"/>
              </w:numPr>
              <w:spacing w:before="0"/>
              <w:ind w:left="742" w:hanging="284"/>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Physical examination and laboratory findings</w:t>
            </w:r>
          </w:p>
        </w:tc>
      </w:tr>
      <w:tr w:rsidR="004F5D1F" w:rsidRPr="003E7195" w14:paraId="334E5637" w14:textId="77777777" w:rsidTr="0049338E">
        <w:tc>
          <w:tcPr>
            <w:cnfStyle w:val="001000000000" w:firstRow="0" w:lastRow="0" w:firstColumn="1" w:lastColumn="0" w:oddVBand="0" w:evenVBand="0" w:oddHBand="0" w:evenHBand="0" w:firstRowFirstColumn="0" w:firstRowLastColumn="0" w:lastRowFirstColumn="0" w:lastRowLastColumn="0"/>
            <w:tcW w:w="1696" w:type="dxa"/>
          </w:tcPr>
          <w:p w14:paraId="494A2420" w14:textId="77777777" w:rsidR="004F5D1F" w:rsidRPr="003E7195" w:rsidRDefault="004F5D1F" w:rsidP="0049338E">
            <w:pPr>
              <w:pStyle w:val="TableText"/>
              <w:rPr>
                <w:color w:val="0D0D0D" w:themeColor="text1" w:themeTint="F2"/>
              </w:rPr>
            </w:pPr>
            <w:r w:rsidRPr="003E7195">
              <w:rPr>
                <w:color w:val="0D0D0D" w:themeColor="text1" w:themeTint="F2"/>
              </w:rPr>
              <w:t>Clinical claim</w:t>
            </w:r>
          </w:p>
        </w:tc>
        <w:tc>
          <w:tcPr>
            <w:tcW w:w="7320" w:type="dxa"/>
          </w:tcPr>
          <w:p w14:paraId="3C58BCC3" w14:textId="77777777" w:rsidR="004F5D1F" w:rsidRPr="003E7195" w:rsidRDefault="004F5D1F" w:rsidP="004F5D1F">
            <w:pPr>
              <w:pStyle w:val="TableText"/>
              <w:jc w:val="left"/>
              <w:cnfStyle w:val="000000000000" w:firstRow="0" w:lastRow="0" w:firstColumn="0" w:lastColumn="0" w:oddVBand="0" w:evenVBand="0" w:oddHBand="0" w:evenHBand="0" w:firstRowFirstColumn="0" w:firstRowLastColumn="0" w:lastRowFirstColumn="0" w:lastRowLastColumn="0"/>
              <w:rPr>
                <w:color w:val="0D0D0D" w:themeColor="text1" w:themeTint="F2"/>
              </w:rPr>
            </w:pPr>
            <w:r w:rsidRPr="003E7195">
              <w:rPr>
                <w:color w:val="0D0D0D" w:themeColor="text1" w:themeTint="F2"/>
              </w:rPr>
              <w:t>Testing deoxyribonucleic acid (DNA) from tumour tissue to detect</w:t>
            </w:r>
            <w:r w:rsidRPr="003E7195">
              <w:rPr>
                <w:i/>
                <w:color w:val="0D0D0D" w:themeColor="text1" w:themeTint="F2"/>
              </w:rPr>
              <w:t xml:space="preserve"> IDH1 </w:t>
            </w:r>
            <w:r w:rsidRPr="003E7195">
              <w:rPr>
                <w:color w:val="0D0D0D" w:themeColor="text1" w:themeTint="F2"/>
              </w:rPr>
              <w:t xml:space="preserve">p.R132X tier </w:t>
            </w:r>
            <w:r>
              <w:rPr>
                <w:color w:val="0D0D0D" w:themeColor="text1" w:themeTint="F2"/>
              </w:rPr>
              <w:t>I</w:t>
            </w:r>
            <w:r w:rsidRPr="003E7195">
              <w:rPr>
                <w:color w:val="0D0D0D" w:themeColor="text1" w:themeTint="F2"/>
              </w:rPr>
              <w:t xml:space="preserve"> variant, followed by targeted therapy with ivosidenib results in superior health outcomes compared to no testing and untargeted treatment/palliative care in patients with locally advanced or metastatic CCA.</w:t>
            </w:r>
          </w:p>
        </w:tc>
      </w:tr>
    </w:tbl>
    <w:p w14:paraId="119F319B" w14:textId="312D37CE" w:rsidR="00C20EF9" w:rsidRPr="00EE1FF9" w:rsidRDefault="004F5D1F" w:rsidP="00EE1FF9">
      <w:pPr>
        <w:pStyle w:val="TableFooter"/>
        <w:rPr>
          <w:color w:val="0D0D0D" w:themeColor="text1" w:themeTint="F2"/>
        </w:rPr>
      </w:pPr>
      <w:r w:rsidRPr="003E7195">
        <w:rPr>
          <w:color w:val="0D0D0D" w:themeColor="text1" w:themeTint="F2"/>
        </w:rPr>
        <w:t xml:space="preserve">Source: Table 1-2, p31 of the </w:t>
      </w:r>
      <w:r>
        <w:rPr>
          <w:color w:val="0D0D0D" w:themeColor="text1" w:themeTint="F2"/>
        </w:rPr>
        <w:t xml:space="preserve">July 2024 </w:t>
      </w:r>
      <w:r w:rsidRPr="003E7195">
        <w:rPr>
          <w:color w:val="0D0D0D" w:themeColor="text1" w:themeTint="F2"/>
        </w:rPr>
        <w:t>submission</w:t>
      </w:r>
      <w:bookmarkStart w:id="1" w:name="_Hlk76375324"/>
    </w:p>
    <w:p w14:paraId="07246C1E" w14:textId="26844A65" w:rsidR="00C20EF9" w:rsidRPr="00C33D30" w:rsidRDefault="00C20EF9" w:rsidP="00624006">
      <w:pPr>
        <w:spacing w:before="120"/>
        <w:ind w:firstLine="709"/>
        <w:rPr>
          <w:rFonts w:asciiTheme="minorHAnsi" w:hAnsiTheme="minorHAnsi"/>
          <w:i/>
        </w:rPr>
      </w:pPr>
      <w:r w:rsidRPr="00C33D30">
        <w:rPr>
          <w:rFonts w:asciiTheme="minorHAnsi" w:hAnsiTheme="minorHAnsi"/>
          <w:i/>
        </w:rPr>
        <w:t xml:space="preserve">For more detail on PBAC’s view, see section </w:t>
      </w:r>
      <w:r w:rsidR="00AC5C1B">
        <w:rPr>
          <w:rFonts w:asciiTheme="minorHAnsi" w:hAnsiTheme="minorHAnsi"/>
          <w:i/>
        </w:rPr>
        <w:t>5</w:t>
      </w:r>
      <w:r w:rsidRPr="00C33D30">
        <w:rPr>
          <w:rFonts w:asciiTheme="minorHAnsi" w:hAnsiTheme="minorHAnsi"/>
          <w:i/>
        </w:rPr>
        <w:t xml:space="preserve"> PBAC outcome.</w:t>
      </w:r>
    </w:p>
    <w:bookmarkEnd w:id="1"/>
    <w:p w14:paraId="587432E9" w14:textId="2CF526A2" w:rsidR="00C068A6" w:rsidRPr="006C5B33" w:rsidRDefault="004B2E01" w:rsidP="006C5B33">
      <w:pPr>
        <w:pStyle w:val="2-SectionHeading"/>
      </w:pPr>
      <w:r w:rsidRPr="006C5B33">
        <w:t>Requested listing</w:t>
      </w:r>
      <w:r w:rsidR="007C08E0" w:rsidRPr="006C5B33">
        <w:t xml:space="preserve"> </w:t>
      </w:r>
    </w:p>
    <w:p w14:paraId="190F34EB" w14:textId="3808C1A7" w:rsidR="004F5D1F" w:rsidRDefault="004F5D1F" w:rsidP="003B3876">
      <w:pPr>
        <w:pStyle w:val="3-BodyText"/>
      </w:pPr>
      <w:r>
        <w:t xml:space="preserve">As per the July 2024 submission, a standalone MBS item descriptor for testing </w:t>
      </w:r>
      <w:r w:rsidRPr="00CD26AE">
        <w:rPr>
          <w:i/>
          <w:iCs/>
        </w:rPr>
        <w:t>IDH1</w:t>
      </w:r>
      <w:r>
        <w:t xml:space="preserve"> variant status was proposed. </w:t>
      </w:r>
      <w:r w:rsidR="00712116">
        <w:t>T</w:t>
      </w:r>
      <w:r w:rsidR="00120929">
        <w:t>h</w:t>
      </w:r>
      <w:r w:rsidR="00712116">
        <w:t>e sponsor’s proposed item descriptor wording is shown in</w:t>
      </w:r>
      <w:r w:rsidR="00120929">
        <w:t xml:space="preserve"> </w:t>
      </w:r>
      <w:r w:rsidR="00120929">
        <w:fldChar w:fldCharType="begin" w:fldLock="1"/>
      </w:r>
      <w:r w:rsidR="00120929">
        <w:instrText xml:space="preserve"> REF _Ref179469069 \h </w:instrText>
      </w:r>
      <w:r w:rsidR="00120929">
        <w:fldChar w:fldCharType="separate"/>
      </w:r>
      <w:r w:rsidR="00215FEF">
        <w:t xml:space="preserve">Table </w:t>
      </w:r>
      <w:r w:rsidR="00215FEF">
        <w:rPr>
          <w:noProof/>
        </w:rPr>
        <w:t>3</w:t>
      </w:r>
      <w:r w:rsidR="00120929">
        <w:fldChar w:fldCharType="end"/>
      </w:r>
      <w:r w:rsidR="00712116">
        <w:t xml:space="preserve">. The MSAC proposed revisions to the item descriptor as shown in </w:t>
      </w:r>
      <w:r w:rsidR="00120929">
        <w:fldChar w:fldCharType="begin" w:fldLock="1"/>
      </w:r>
      <w:r w:rsidR="00120929">
        <w:instrText xml:space="preserve"> REF _Ref179469081 \h </w:instrText>
      </w:r>
      <w:r w:rsidR="00120929">
        <w:fldChar w:fldCharType="separate"/>
      </w:r>
      <w:r w:rsidR="00215FEF">
        <w:t xml:space="preserve">Table </w:t>
      </w:r>
      <w:r w:rsidR="00215FEF">
        <w:rPr>
          <w:noProof/>
        </w:rPr>
        <w:t>4</w:t>
      </w:r>
      <w:r w:rsidR="00120929">
        <w:fldChar w:fldCharType="end"/>
      </w:r>
      <w:r w:rsidR="00120929">
        <w:t xml:space="preserve">. </w:t>
      </w:r>
      <w:r w:rsidR="00712116">
        <w:t>The proposed fee (100%) of $340 aligns with the current MBS fees for testing IDH1/2 variant status in for patients with confirmed glial neoplasm (73372 MBS item).</w:t>
      </w:r>
      <w:r w:rsidR="00120929">
        <w:t xml:space="preserve"> </w:t>
      </w:r>
      <w:r w:rsidR="00120929" w:rsidRPr="00120929">
        <w:t xml:space="preserve">Overall, MSAC considered </w:t>
      </w:r>
      <w:r w:rsidR="00120929" w:rsidRPr="00120929">
        <w:rPr>
          <w:i/>
          <w:iCs/>
        </w:rPr>
        <w:t>IDH1</w:t>
      </w:r>
      <w:r w:rsidR="00120929" w:rsidRPr="00120929">
        <w:t xml:space="preserve"> genetic testing was comparatively safe, would have </w:t>
      </w:r>
      <w:r w:rsidR="00120929" w:rsidRPr="00120929">
        <w:lastRenderedPageBreak/>
        <w:t xml:space="preserve">an acceptable financial cost to the MBS, and that if it provided access to ivosidenib on the PBS then it would improve health outcomes for the nearly 10% of patients with cholangiocarcinoma who harbour an </w:t>
      </w:r>
      <w:r w:rsidR="00120929" w:rsidRPr="00120929">
        <w:rPr>
          <w:i/>
          <w:iCs/>
        </w:rPr>
        <w:t>IDH1</w:t>
      </w:r>
      <w:r w:rsidR="00120929" w:rsidRPr="00120929">
        <w:t xml:space="preserve"> variant.</w:t>
      </w:r>
      <w:r w:rsidR="00120929">
        <w:t xml:space="preserve"> </w:t>
      </w:r>
      <w:r w:rsidR="00120929" w:rsidRPr="00120929">
        <w:t>MSAC foreshadowed it would expeditiously reconsider this testing if the PBAC recommended ivosidenib</w:t>
      </w:r>
      <w:r w:rsidR="00120929">
        <w:t xml:space="preserve"> (p5 1750 ratified P</w:t>
      </w:r>
      <w:r w:rsidR="0017770B">
        <w:t xml:space="preserve">ublic </w:t>
      </w:r>
      <w:r w:rsidR="00120929">
        <w:t>S</w:t>
      </w:r>
      <w:r w:rsidR="0017770B">
        <w:t xml:space="preserve">ummary </w:t>
      </w:r>
      <w:r w:rsidR="00120929">
        <w:t>D</w:t>
      </w:r>
      <w:r w:rsidR="0017770B">
        <w:t>ocument</w:t>
      </w:r>
      <w:r w:rsidR="00FE55D8">
        <w:t xml:space="preserve"> (PSD)</w:t>
      </w:r>
      <w:r w:rsidR="00120929">
        <w:t xml:space="preserve"> – Aug 2024)</w:t>
      </w:r>
      <w:r w:rsidR="00120929" w:rsidRPr="00120929">
        <w:t>.</w:t>
      </w:r>
    </w:p>
    <w:p w14:paraId="2CBA7D24" w14:textId="1D752FF4" w:rsidR="004F5D1F" w:rsidRDefault="004F5D1F" w:rsidP="004F5D1F">
      <w:pPr>
        <w:pStyle w:val="TableFigureHeading"/>
      </w:pPr>
      <w:bookmarkStart w:id="2" w:name="_Ref179469069"/>
      <w:bookmarkStart w:id="3" w:name="_Ref179463275"/>
      <w:r>
        <w:t xml:space="preserve">Table </w:t>
      </w:r>
      <w:r w:rsidR="00E710AC">
        <w:fldChar w:fldCharType="begin" w:fldLock="1"/>
      </w:r>
      <w:r w:rsidR="00E710AC">
        <w:instrText xml:space="preserve"> SEQ Table \* ARABIC </w:instrText>
      </w:r>
      <w:r w:rsidR="00E710AC">
        <w:fldChar w:fldCharType="separate"/>
      </w:r>
      <w:r w:rsidR="00215FEF">
        <w:rPr>
          <w:noProof/>
        </w:rPr>
        <w:t>3</w:t>
      </w:r>
      <w:r w:rsidR="00E710AC">
        <w:rPr>
          <w:noProof/>
        </w:rPr>
        <w:fldChar w:fldCharType="end"/>
      </w:r>
      <w:bookmarkEnd w:id="2"/>
      <w:r>
        <w:t>: Proposed MBS item descriptor for IDH1 variant testing</w:t>
      </w:r>
      <w:bookmarkEnd w:id="3"/>
    </w:p>
    <w:tbl>
      <w:tblPr>
        <w:tblStyle w:val="TableGrid"/>
        <w:tblW w:w="0" w:type="auto"/>
        <w:tblLook w:val="04A0" w:firstRow="1" w:lastRow="0" w:firstColumn="1" w:lastColumn="0" w:noHBand="0" w:noVBand="1"/>
        <w:tblCaption w:val="Table 3: Proposed MBS item descriptor for IDH1 variant testing"/>
        <w:tblDescription w:val="Table 3: Proposed MBS item descriptor for IDH1 variant testing"/>
      </w:tblPr>
      <w:tblGrid>
        <w:gridCol w:w="9016"/>
      </w:tblGrid>
      <w:tr w:rsidR="004F5D1F" w14:paraId="6803CE48" w14:textId="77777777" w:rsidTr="0049338E">
        <w:tc>
          <w:tcPr>
            <w:tcW w:w="9735" w:type="dxa"/>
          </w:tcPr>
          <w:p w14:paraId="00842172" w14:textId="77777777" w:rsidR="004F5D1F" w:rsidRPr="00712116" w:rsidRDefault="004F5D1F" w:rsidP="0017402C">
            <w:pPr>
              <w:pStyle w:val="TableFigureFooter"/>
              <w:spacing w:after="0"/>
              <w:rPr>
                <w:sz w:val="20"/>
                <w:szCs w:val="20"/>
              </w:rPr>
            </w:pPr>
            <w:r w:rsidRPr="00712116">
              <w:rPr>
                <w:sz w:val="20"/>
                <w:szCs w:val="20"/>
              </w:rPr>
              <w:t>Category 6 – PATHOLOGY SERVICES</w:t>
            </w:r>
          </w:p>
        </w:tc>
      </w:tr>
      <w:tr w:rsidR="004F5D1F" w14:paraId="2B8EF7CB" w14:textId="77777777" w:rsidTr="0049338E">
        <w:tc>
          <w:tcPr>
            <w:tcW w:w="9735" w:type="dxa"/>
          </w:tcPr>
          <w:p w14:paraId="750D7F04" w14:textId="77777777" w:rsidR="004F5D1F" w:rsidRPr="00712116" w:rsidRDefault="004F5D1F" w:rsidP="004F5D1F">
            <w:pPr>
              <w:pStyle w:val="TableFigureFooter"/>
              <w:rPr>
                <w:sz w:val="20"/>
                <w:szCs w:val="20"/>
              </w:rPr>
            </w:pPr>
            <w:r w:rsidRPr="00712116">
              <w:rPr>
                <w:sz w:val="20"/>
                <w:szCs w:val="20"/>
              </w:rPr>
              <w:t xml:space="preserve"> </w:t>
            </w:r>
            <w:proofErr w:type="spellStart"/>
            <w:r w:rsidRPr="00712116">
              <w:rPr>
                <w:sz w:val="20"/>
                <w:szCs w:val="20"/>
              </w:rPr>
              <w:t>xxxxx</w:t>
            </w:r>
            <w:proofErr w:type="spellEnd"/>
          </w:p>
          <w:p w14:paraId="21CEA01C" w14:textId="77777777" w:rsidR="004F5D1F" w:rsidRPr="00712116" w:rsidRDefault="004F5D1F" w:rsidP="004F5D1F">
            <w:pPr>
              <w:pStyle w:val="TableFigureFooter"/>
              <w:rPr>
                <w:sz w:val="20"/>
                <w:szCs w:val="20"/>
              </w:rPr>
            </w:pPr>
            <w:r w:rsidRPr="00712116">
              <w:rPr>
                <w:sz w:val="20"/>
                <w:szCs w:val="20"/>
              </w:rPr>
              <w:t>Detection in tumour tissue of p.R132X tier 1 variant status, in a patient with histologically confirmed cholangiocarcinoma, to determine access to an isocitrate dehydrogenase 1 inhibitor under the Pharmaceutical Benefits Scheme (PBS).</w:t>
            </w:r>
          </w:p>
          <w:p w14:paraId="6D00DC2D" w14:textId="77777777" w:rsidR="004F5D1F" w:rsidRPr="00712116" w:rsidRDefault="004F5D1F" w:rsidP="004F5D1F">
            <w:pPr>
              <w:pStyle w:val="TableFigureFooter"/>
              <w:rPr>
                <w:sz w:val="20"/>
                <w:szCs w:val="20"/>
              </w:rPr>
            </w:pPr>
            <w:r w:rsidRPr="00712116">
              <w:rPr>
                <w:sz w:val="20"/>
                <w:szCs w:val="20"/>
              </w:rPr>
              <w:t>Applicable only once per lifetime</w:t>
            </w:r>
          </w:p>
          <w:p w14:paraId="550BA168" w14:textId="77777777" w:rsidR="004F5D1F" w:rsidRPr="00712116" w:rsidRDefault="004F5D1F" w:rsidP="004F5D1F">
            <w:pPr>
              <w:pStyle w:val="TableFigureFooter"/>
              <w:rPr>
                <w:sz w:val="20"/>
                <w:szCs w:val="20"/>
              </w:rPr>
            </w:pPr>
          </w:p>
          <w:p w14:paraId="3A3C04BF" w14:textId="77777777" w:rsidR="004F5D1F" w:rsidRPr="00712116" w:rsidRDefault="004F5D1F" w:rsidP="000A0282">
            <w:pPr>
              <w:pStyle w:val="TableFigureFooter"/>
              <w:spacing w:after="0"/>
              <w:rPr>
                <w:sz w:val="20"/>
                <w:szCs w:val="20"/>
              </w:rPr>
            </w:pPr>
            <w:r w:rsidRPr="00712116">
              <w:rPr>
                <w:sz w:val="20"/>
                <w:szCs w:val="20"/>
              </w:rPr>
              <w:t>Fee: $340</w:t>
            </w:r>
          </w:p>
        </w:tc>
      </w:tr>
    </w:tbl>
    <w:p w14:paraId="4C90B664" w14:textId="77777777" w:rsidR="004F5D1F" w:rsidRDefault="004F5D1F" w:rsidP="00BB6B40">
      <w:pPr>
        <w:pStyle w:val="3-BodyText"/>
        <w:numPr>
          <w:ilvl w:val="0"/>
          <w:numId w:val="0"/>
        </w:numPr>
        <w:spacing w:after="0"/>
        <w:ind w:left="720"/>
      </w:pPr>
    </w:p>
    <w:p w14:paraId="4A441F65" w14:textId="2359803A" w:rsidR="00712116" w:rsidRDefault="00712116" w:rsidP="00712116">
      <w:pPr>
        <w:pStyle w:val="TableFigureHeading"/>
      </w:pPr>
      <w:bookmarkStart w:id="4" w:name="_Ref179469081"/>
      <w:r>
        <w:t xml:space="preserve">Table </w:t>
      </w:r>
      <w:r w:rsidR="00E710AC">
        <w:fldChar w:fldCharType="begin" w:fldLock="1"/>
      </w:r>
      <w:r w:rsidR="00E710AC">
        <w:instrText xml:space="preserve"> SEQ Table \* ARABIC </w:instrText>
      </w:r>
      <w:r w:rsidR="00E710AC">
        <w:fldChar w:fldCharType="separate"/>
      </w:r>
      <w:r w:rsidR="00215FEF">
        <w:rPr>
          <w:noProof/>
        </w:rPr>
        <w:t>4</w:t>
      </w:r>
      <w:r w:rsidR="00E710AC">
        <w:rPr>
          <w:noProof/>
        </w:rPr>
        <w:fldChar w:fldCharType="end"/>
      </w:r>
      <w:bookmarkEnd w:id="4"/>
      <w:r>
        <w:t xml:space="preserve">: </w:t>
      </w:r>
      <w:r w:rsidR="00120929">
        <w:t xml:space="preserve">MSAC recommended </w:t>
      </w:r>
      <w:r>
        <w:t>MBS item descriptor for IDH1 variant testing</w:t>
      </w:r>
    </w:p>
    <w:tbl>
      <w:tblPr>
        <w:tblStyle w:val="TableGrid"/>
        <w:tblW w:w="5000" w:type="pct"/>
        <w:tblLook w:val="04A0" w:firstRow="1" w:lastRow="0" w:firstColumn="1" w:lastColumn="0" w:noHBand="0" w:noVBand="1"/>
        <w:tblCaption w:val="Table 4: MSAC recommended MBS item descriptor for IDH1 variant testing"/>
        <w:tblDescription w:val="Table 4: MSAC recommended MBS item descriptor for IDH1 variant testing"/>
      </w:tblPr>
      <w:tblGrid>
        <w:gridCol w:w="9016"/>
      </w:tblGrid>
      <w:tr w:rsidR="00712116" w:rsidRPr="00D3642E" w14:paraId="7596407F" w14:textId="77777777" w:rsidTr="0049338E">
        <w:trPr>
          <w:trHeight w:val="351"/>
        </w:trPr>
        <w:tc>
          <w:tcPr>
            <w:tcW w:w="5000" w:type="pct"/>
            <w:shd w:val="clear" w:color="auto" w:fill="FFFFFF" w:themeFill="background1"/>
            <w:hideMark/>
          </w:tcPr>
          <w:p w14:paraId="1AD6DEA9" w14:textId="77777777" w:rsidR="00712116" w:rsidRPr="00D3642E" w:rsidRDefault="00712116" w:rsidP="0049338E">
            <w:pPr>
              <w:jc w:val="right"/>
              <w:rPr>
                <w:rFonts w:ascii="Arial Narrow" w:hAnsi="Arial Narrow" w:cs="Arial"/>
                <w:b/>
                <w:bCs/>
                <w:color w:val="0D0D0D"/>
                <w:sz w:val="20"/>
              </w:rPr>
            </w:pPr>
            <w:r w:rsidRPr="00D3642E">
              <w:rPr>
                <w:rFonts w:ascii="Arial Narrow" w:hAnsi="Arial Narrow" w:cs="Arial"/>
                <w:bCs/>
                <w:color w:val="0D0D0D"/>
                <w:sz w:val="20"/>
              </w:rPr>
              <w:t xml:space="preserve">Category 6 – </w:t>
            </w:r>
            <w:r>
              <w:rPr>
                <w:rFonts w:ascii="Arial Narrow" w:hAnsi="Arial Narrow" w:cs="Arial"/>
                <w:bCs/>
                <w:color w:val="0D0D0D"/>
                <w:sz w:val="20"/>
              </w:rPr>
              <w:t>P</w:t>
            </w:r>
            <w:r w:rsidRPr="00D3642E">
              <w:rPr>
                <w:rFonts w:ascii="Arial Narrow" w:hAnsi="Arial Narrow" w:cs="Arial"/>
                <w:bCs/>
                <w:color w:val="0D0D0D"/>
                <w:sz w:val="20"/>
              </w:rPr>
              <w:t xml:space="preserve">athology </w:t>
            </w:r>
            <w:r>
              <w:rPr>
                <w:rFonts w:ascii="Arial Narrow" w:hAnsi="Arial Narrow" w:cs="Arial"/>
                <w:bCs/>
                <w:color w:val="0D0D0D"/>
                <w:sz w:val="20"/>
              </w:rPr>
              <w:t>S</w:t>
            </w:r>
            <w:r w:rsidRPr="00D3642E">
              <w:rPr>
                <w:rFonts w:ascii="Arial Narrow" w:hAnsi="Arial Narrow" w:cs="Arial"/>
                <w:bCs/>
                <w:color w:val="0D0D0D"/>
                <w:sz w:val="20"/>
              </w:rPr>
              <w:t>ervices</w:t>
            </w:r>
          </w:p>
          <w:p w14:paraId="4028BAE2" w14:textId="77777777" w:rsidR="00712116" w:rsidRPr="00D3642E" w:rsidRDefault="00712116" w:rsidP="0049338E">
            <w:pPr>
              <w:jc w:val="right"/>
              <w:rPr>
                <w:rFonts w:ascii="Arial Narrow" w:hAnsi="Arial Narrow" w:cs="Arial"/>
                <w:b/>
                <w:bCs/>
                <w:color w:val="0D0D0D"/>
              </w:rPr>
            </w:pPr>
            <w:r w:rsidRPr="00D3642E">
              <w:rPr>
                <w:rFonts w:ascii="Arial Narrow" w:hAnsi="Arial Narrow" w:cs="Arial"/>
                <w:bCs/>
                <w:color w:val="0D0D0D"/>
                <w:sz w:val="20"/>
              </w:rPr>
              <w:t>Group P7 – Genetics</w:t>
            </w:r>
          </w:p>
        </w:tc>
      </w:tr>
      <w:tr w:rsidR="00712116" w:rsidRPr="00C15DF8" w14:paraId="233CA2F6" w14:textId="77777777" w:rsidTr="0049338E">
        <w:tc>
          <w:tcPr>
            <w:tcW w:w="5000" w:type="pct"/>
            <w:hideMark/>
          </w:tcPr>
          <w:p w14:paraId="20354485" w14:textId="77777777" w:rsidR="00712116" w:rsidRPr="00C15DF8" w:rsidRDefault="00712116" w:rsidP="0049338E">
            <w:pPr>
              <w:rPr>
                <w:rFonts w:ascii="Arial Narrow" w:hAnsi="Arial Narrow" w:cs="Arial"/>
                <w:color w:val="0D0D0D"/>
                <w:sz w:val="20"/>
                <w:lang w:eastAsia="ja-JP"/>
              </w:rPr>
            </w:pPr>
            <w:r w:rsidRPr="00C15DF8">
              <w:rPr>
                <w:rFonts w:ascii="Arial Narrow" w:hAnsi="Arial Narrow" w:cs="Arial"/>
                <w:color w:val="0D0D0D"/>
                <w:sz w:val="20"/>
                <w:lang w:eastAsia="ja-JP"/>
              </w:rPr>
              <w:t>XXXXX</w:t>
            </w:r>
          </w:p>
          <w:p w14:paraId="369269E0" w14:textId="77777777" w:rsidR="00712116" w:rsidRPr="00C15DF8" w:rsidRDefault="00712116" w:rsidP="0049338E">
            <w:pPr>
              <w:rPr>
                <w:rFonts w:ascii="Arial Narrow" w:hAnsi="Arial Narrow" w:cs="Arial"/>
                <w:color w:val="0D0D0D"/>
                <w:sz w:val="20"/>
                <w:lang w:eastAsia="ja-JP"/>
              </w:rPr>
            </w:pPr>
            <w:r w:rsidRPr="00C15DF8">
              <w:rPr>
                <w:rFonts w:ascii="Arial Narrow" w:hAnsi="Arial Narrow" w:cs="Arial"/>
                <w:color w:val="0D0D0D"/>
                <w:sz w:val="20"/>
                <w:lang w:eastAsia="ja-JP"/>
              </w:rPr>
              <w:t xml:space="preserve">Detection in tumour tissue of </w:t>
            </w:r>
            <w:r w:rsidRPr="006A7EC7">
              <w:rPr>
                <w:rFonts w:ascii="Arial Narrow" w:hAnsi="Arial Narrow" w:cs="Arial"/>
                <w:i/>
                <w:iCs/>
                <w:color w:val="0D0D0D"/>
                <w:sz w:val="20"/>
                <w:lang w:eastAsia="ja-JP"/>
              </w:rPr>
              <w:t>isocitrate dehydrogenase 1 (IDH1)</w:t>
            </w:r>
            <w:r w:rsidRPr="00C15DF8">
              <w:rPr>
                <w:rFonts w:ascii="Arial Narrow" w:hAnsi="Arial Narrow" w:cs="Arial"/>
                <w:i/>
                <w:iCs/>
                <w:color w:val="0D0D0D"/>
                <w:sz w:val="20"/>
                <w:lang w:eastAsia="ja-JP"/>
              </w:rPr>
              <w:t xml:space="preserve"> </w:t>
            </w:r>
            <w:r w:rsidRPr="00C15DF8">
              <w:rPr>
                <w:rFonts w:ascii="Arial Narrow" w:hAnsi="Arial Narrow" w:cs="Arial"/>
                <w:color w:val="0D0D0D"/>
                <w:sz w:val="20"/>
                <w:lang w:eastAsia="ja-JP"/>
              </w:rPr>
              <w:t xml:space="preserve">variant status, in a patient with histologically confirmed cholangiocarcinoma, to determine access to </w:t>
            </w:r>
            <w:r w:rsidRPr="006978E4">
              <w:rPr>
                <w:rFonts w:ascii="Arial Narrow" w:hAnsi="Arial Narrow" w:cs="Arial"/>
                <w:sz w:val="20"/>
                <w:lang w:eastAsia="ja-JP"/>
              </w:rPr>
              <w:t xml:space="preserve">a relevant treatment </w:t>
            </w:r>
            <w:r w:rsidRPr="00C15DF8">
              <w:rPr>
                <w:rFonts w:ascii="Arial Narrow" w:hAnsi="Arial Narrow" w:cs="Arial"/>
                <w:color w:val="0D0D0D"/>
                <w:sz w:val="20"/>
                <w:lang w:eastAsia="ja-JP"/>
              </w:rPr>
              <w:t>under the Pharmaceutical Benefits Scheme</w:t>
            </w:r>
            <w:r>
              <w:rPr>
                <w:rFonts w:ascii="Arial Narrow" w:hAnsi="Arial Narrow" w:cs="Arial"/>
                <w:color w:val="0D0D0D"/>
                <w:sz w:val="20"/>
                <w:lang w:eastAsia="ja-JP"/>
              </w:rPr>
              <w:t>.</w:t>
            </w:r>
            <w:r w:rsidRPr="00C15DF8">
              <w:rPr>
                <w:rFonts w:ascii="Arial Narrow" w:hAnsi="Arial Narrow" w:cs="Arial"/>
                <w:color w:val="0D0D0D"/>
                <w:sz w:val="20"/>
                <w:lang w:eastAsia="ja-JP"/>
              </w:rPr>
              <w:t xml:space="preserve"> </w:t>
            </w:r>
          </w:p>
          <w:p w14:paraId="29F47BC3" w14:textId="77777777" w:rsidR="00712116" w:rsidRPr="00C15DF8" w:rsidRDefault="00712116" w:rsidP="0049338E">
            <w:pPr>
              <w:rPr>
                <w:rFonts w:ascii="Arial Narrow" w:hAnsi="Arial Narrow" w:cs="Arial"/>
                <w:color w:val="0D0D0D"/>
                <w:sz w:val="20"/>
                <w:lang w:eastAsia="ja-JP"/>
              </w:rPr>
            </w:pPr>
            <w:r w:rsidRPr="00C15DF8">
              <w:rPr>
                <w:rFonts w:ascii="Arial Narrow" w:hAnsi="Arial Narrow" w:cs="Arial"/>
                <w:color w:val="0D0D0D"/>
                <w:sz w:val="20"/>
                <w:lang w:eastAsia="ja-JP"/>
              </w:rPr>
              <w:t>Applicable only once per lifetime</w:t>
            </w:r>
          </w:p>
        </w:tc>
      </w:tr>
      <w:tr w:rsidR="00712116" w:rsidRPr="00C15DF8" w14:paraId="25927D52" w14:textId="77777777" w:rsidTr="0049338E">
        <w:trPr>
          <w:trHeight w:val="70"/>
        </w:trPr>
        <w:tc>
          <w:tcPr>
            <w:tcW w:w="5000" w:type="pct"/>
            <w:hideMark/>
          </w:tcPr>
          <w:p w14:paraId="684476E7" w14:textId="77777777" w:rsidR="00712116" w:rsidRPr="00C15DF8" w:rsidRDefault="00712116" w:rsidP="0049338E">
            <w:pPr>
              <w:rPr>
                <w:rFonts w:ascii="Arial Narrow" w:hAnsi="Arial Narrow" w:cs="Arial"/>
                <w:color w:val="0D0D0D"/>
                <w:sz w:val="20"/>
              </w:rPr>
            </w:pPr>
            <w:r w:rsidRPr="00C15DF8">
              <w:rPr>
                <w:rFonts w:ascii="Arial Narrow" w:hAnsi="Arial Narrow" w:cs="Arial"/>
                <w:color w:val="0D0D0D"/>
                <w:sz w:val="20"/>
                <w:lang w:eastAsia="ja-JP"/>
              </w:rPr>
              <w:t xml:space="preserve">Fee: </w:t>
            </w:r>
            <w:r w:rsidRPr="00FD05C0">
              <w:rPr>
                <w:rFonts w:ascii="Arial Narrow" w:hAnsi="Arial Narrow" w:cs="Arial"/>
                <w:color w:val="0D0D0D"/>
                <w:sz w:val="20"/>
                <w:lang w:eastAsia="ja-JP"/>
              </w:rPr>
              <w:t>$</w:t>
            </w:r>
            <w:r w:rsidRPr="00F75D4D">
              <w:rPr>
                <w:rFonts w:ascii="Arial Narrow" w:hAnsi="Arial Narrow" w:cs="Arial"/>
                <w:color w:val="0D0D0D"/>
                <w:sz w:val="20"/>
                <w:lang w:eastAsia="ja-JP"/>
              </w:rPr>
              <w:t>340</w:t>
            </w:r>
            <w:r>
              <w:rPr>
                <w:rFonts w:ascii="Arial Narrow" w:hAnsi="Arial Narrow" w:cs="Arial"/>
                <w:color w:val="0D0D0D"/>
                <w:sz w:val="20"/>
              </w:rPr>
              <w:t xml:space="preserve"> </w:t>
            </w:r>
            <w:r w:rsidRPr="00C15DF8">
              <w:rPr>
                <w:rFonts w:ascii="Arial Narrow" w:hAnsi="Arial Narrow" w:cs="Arial"/>
                <w:color w:val="0D0D0D"/>
                <w:sz w:val="20"/>
              </w:rPr>
              <w:t xml:space="preserve">  Benefit: 75% = </w:t>
            </w:r>
            <w:r w:rsidRPr="00FD05C0">
              <w:rPr>
                <w:rFonts w:ascii="Arial Narrow" w:hAnsi="Arial Narrow" w:cs="Arial"/>
                <w:color w:val="0D0D0D"/>
                <w:sz w:val="20"/>
              </w:rPr>
              <w:t>$</w:t>
            </w:r>
            <w:r w:rsidRPr="00F75D4D">
              <w:rPr>
                <w:rFonts w:ascii="Arial Narrow" w:hAnsi="Arial Narrow" w:cs="Arial"/>
                <w:color w:val="0D0D0D"/>
                <w:sz w:val="20"/>
              </w:rPr>
              <w:t>255.00</w:t>
            </w:r>
            <w:r w:rsidRPr="00C15DF8">
              <w:rPr>
                <w:rFonts w:ascii="Arial Narrow" w:hAnsi="Arial Narrow" w:cs="Arial"/>
                <w:color w:val="0D0D0D"/>
                <w:sz w:val="20"/>
              </w:rPr>
              <w:t xml:space="preserve"> </w:t>
            </w:r>
            <w:r>
              <w:rPr>
                <w:rFonts w:ascii="Arial Narrow" w:hAnsi="Arial Narrow" w:cs="Arial"/>
                <w:color w:val="0D0D0D"/>
                <w:sz w:val="20"/>
              </w:rPr>
              <w:t xml:space="preserve">  </w:t>
            </w:r>
            <w:r w:rsidRPr="00C15DF8">
              <w:rPr>
                <w:rFonts w:ascii="Arial Narrow" w:hAnsi="Arial Narrow" w:cs="Arial"/>
                <w:color w:val="0D0D0D"/>
                <w:sz w:val="20"/>
              </w:rPr>
              <w:t>85% = $</w:t>
            </w:r>
            <w:r w:rsidRPr="00F75D4D">
              <w:rPr>
                <w:rFonts w:ascii="Arial Narrow" w:hAnsi="Arial Narrow" w:cs="Arial"/>
                <w:color w:val="0D0D0D"/>
                <w:sz w:val="20"/>
              </w:rPr>
              <w:t>289.00</w:t>
            </w:r>
          </w:p>
        </w:tc>
      </w:tr>
    </w:tbl>
    <w:p w14:paraId="12D681F4" w14:textId="77777777" w:rsidR="00712116" w:rsidRDefault="00712116" w:rsidP="00BB6B40">
      <w:pPr>
        <w:pStyle w:val="3-BodyText"/>
        <w:numPr>
          <w:ilvl w:val="0"/>
          <w:numId w:val="0"/>
        </w:numPr>
        <w:spacing w:after="0"/>
      </w:pPr>
    </w:p>
    <w:p w14:paraId="102374CB" w14:textId="5C50C4FD" w:rsidR="00AF6C96" w:rsidRDefault="004B2E01" w:rsidP="000A0282">
      <w:pPr>
        <w:pStyle w:val="3-BodyText"/>
      </w:pPr>
      <w:r w:rsidRPr="00EF4580">
        <w:t xml:space="preserve">The </w:t>
      </w:r>
      <w:r w:rsidR="004F6160" w:rsidRPr="002C633F">
        <w:t>re</w:t>
      </w:r>
      <w:r w:rsidRPr="002C633F">
        <w:t xml:space="preserve">submission </w:t>
      </w:r>
      <w:r w:rsidR="004F6160" w:rsidRPr="002C633F">
        <w:t>accepted amendments to the PBS restriction</w:t>
      </w:r>
      <w:r w:rsidR="00AF6C96">
        <w:t xml:space="preserve"> as proposed by the Secretariat. </w:t>
      </w:r>
      <w:r w:rsidR="00551D43">
        <w:rPr>
          <w:color w:val="0D0D0D" w:themeColor="text1" w:themeTint="F2"/>
        </w:rPr>
        <w:t xml:space="preserve">The PBAC </w:t>
      </w:r>
      <w:r w:rsidR="00624918">
        <w:rPr>
          <w:color w:val="0D0D0D" w:themeColor="text1" w:themeTint="F2"/>
        </w:rPr>
        <w:t xml:space="preserve">previously </w:t>
      </w:r>
      <w:r w:rsidR="00551D43">
        <w:rPr>
          <w:color w:val="0D0D0D" w:themeColor="text1" w:themeTint="F2"/>
        </w:rPr>
        <w:t xml:space="preserve">considered the appropriate restriction wording </w:t>
      </w:r>
      <w:r w:rsidR="00551D43" w:rsidRPr="00C30625">
        <w:rPr>
          <w:color w:val="0D0D0D" w:themeColor="text1" w:themeTint="F2"/>
        </w:rPr>
        <w:t>for specifying the target population would be:</w:t>
      </w:r>
      <w:r w:rsidR="00551D43">
        <w:rPr>
          <w:color w:val="0D0D0D" w:themeColor="text1" w:themeTint="F2"/>
        </w:rPr>
        <w:t xml:space="preserve"> </w:t>
      </w:r>
      <w:r w:rsidR="00551D43" w:rsidRPr="00C30625">
        <w:rPr>
          <w:color w:val="0D0D0D" w:themeColor="text1" w:themeTint="F2"/>
        </w:rPr>
        <w:t>“The</w:t>
      </w:r>
      <w:r w:rsidR="00551D43" w:rsidRPr="00C30625" w:rsidDel="000A0A16">
        <w:rPr>
          <w:color w:val="0D0D0D" w:themeColor="text1" w:themeTint="F2"/>
        </w:rPr>
        <w:t xml:space="preserve"> </w:t>
      </w:r>
      <w:r w:rsidR="00551D43" w:rsidRPr="00C30625">
        <w:rPr>
          <w:color w:val="0D0D0D" w:themeColor="text1" w:themeTint="F2"/>
        </w:rPr>
        <w:t xml:space="preserve">patient must have a test of tumour tissue confirming </w:t>
      </w:r>
      <w:r w:rsidR="00551D43">
        <w:rPr>
          <w:color w:val="0D0D0D" w:themeColor="text1" w:themeTint="F2"/>
        </w:rPr>
        <w:t xml:space="preserve">the presence of an </w:t>
      </w:r>
      <w:r w:rsidR="00551D43" w:rsidRPr="00537173">
        <w:rPr>
          <w:i/>
          <w:iCs/>
          <w:color w:val="0D0D0D" w:themeColor="text1" w:themeTint="F2"/>
        </w:rPr>
        <w:t>IDH1</w:t>
      </w:r>
      <w:r w:rsidR="00551D43" w:rsidRPr="00C30625">
        <w:rPr>
          <w:color w:val="0D0D0D" w:themeColor="text1" w:themeTint="F2"/>
        </w:rPr>
        <w:t xml:space="preserve"> R132</w:t>
      </w:r>
      <w:r w:rsidR="00551D43">
        <w:rPr>
          <w:color w:val="0D0D0D" w:themeColor="text1" w:themeTint="F2"/>
        </w:rPr>
        <w:t xml:space="preserve"> variant</w:t>
      </w:r>
      <w:r w:rsidR="00551D43" w:rsidRPr="00C30625">
        <w:rPr>
          <w:color w:val="0D0D0D" w:themeColor="text1" w:themeTint="F2"/>
        </w:rPr>
        <w:t>”</w:t>
      </w:r>
      <w:r w:rsidR="00A05D07">
        <w:rPr>
          <w:color w:val="0D0D0D" w:themeColor="text1" w:themeTint="F2"/>
        </w:rPr>
        <w:t xml:space="preserve"> (para 7.3, ivosidenib </w:t>
      </w:r>
      <w:r w:rsidR="00643E1E">
        <w:rPr>
          <w:color w:val="0D0D0D" w:themeColor="text1" w:themeTint="F2"/>
        </w:rPr>
        <w:t>PSD</w:t>
      </w:r>
      <w:r w:rsidR="00A05D07">
        <w:rPr>
          <w:color w:val="0D0D0D" w:themeColor="text1" w:themeTint="F2"/>
        </w:rPr>
        <w:t>, July</w:t>
      </w:r>
      <w:r w:rsidR="00643E1E">
        <w:rPr>
          <w:color w:val="0D0D0D" w:themeColor="text1" w:themeTint="F2"/>
        </w:rPr>
        <w:t> </w:t>
      </w:r>
      <w:r w:rsidR="00A05D07">
        <w:rPr>
          <w:color w:val="0D0D0D" w:themeColor="text1" w:themeTint="F2"/>
        </w:rPr>
        <w:t>2024 PBAC meeting)</w:t>
      </w:r>
      <w:r w:rsidR="00551D43">
        <w:rPr>
          <w:color w:val="0D0D0D" w:themeColor="text1" w:themeTint="F2"/>
        </w:rPr>
        <w:t xml:space="preserve">. </w:t>
      </w:r>
    </w:p>
    <w:tbl>
      <w:tblPr>
        <w:tblW w:w="5001" w:type="pct"/>
        <w:tblInd w:w="-1" w:type="dxa"/>
        <w:tblBorders>
          <w:top w:val="single" w:sz="4" w:space="0" w:color="auto"/>
          <w:bottom w:val="single" w:sz="4" w:space="0" w:color="auto"/>
          <w:insideH w:val="single" w:sz="4" w:space="0" w:color="auto"/>
        </w:tblBorders>
        <w:tblLook w:val="04A0" w:firstRow="1" w:lastRow="0" w:firstColumn="1" w:lastColumn="0" w:noHBand="0" w:noVBand="1"/>
      </w:tblPr>
      <w:tblGrid>
        <w:gridCol w:w="682"/>
        <w:gridCol w:w="587"/>
        <w:gridCol w:w="697"/>
        <w:gridCol w:w="1006"/>
        <w:gridCol w:w="849"/>
        <w:gridCol w:w="291"/>
        <w:gridCol w:w="502"/>
        <w:gridCol w:w="794"/>
        <w:gridCol w:w="367"/>
        <w:gridCol w:w="426"/>
        <w:gridCol w:w="795"/>
        <w:gridCol w:w="617"/>
        <w:gridCol w:w="1415"/>
      </w:tblGrid>
      <w:tr w:rsidR="00AF6C96" w:rsidRPr="00AF6C96" w14:paraId="562D9821" w14:textId="77777777" w:rsidTr="008F26BB">
        <w:tc>
          <w:tcPr>
            <w:tcW w:w="1966" w:type="dxa"/>
            <w:gridSpan w:val="3"/>
            <w:tcBorders>
              <w:bottom w:val="single" w:sz="4" w:space="0" w:color="auto"/>
            </w:tcBorders>
          </w:tcPr>
          <w:p w14:paraId="6E69B629" w14:textId="77777777" w:rsidR="00AF6C96" w:rsidRPr="00AF6C96" w:rsidRDefault="00AF6C96" w:rsidP="00AF6C96">
            <w:pPr>
              <w:pStyle w:val="TableFigureHeading"/>
            </w:pPr>
            <w:r w:rsidRPr="00AF6C96">
              <w:t>Name, restriction, manner of administration, form</w:t>
            </w:r>
          </w:p>
        </w:tc>
        <w:tc>
          <w:tcPr>
            <w:tcW w:w="1006" w:type="dxa"/>
            <w:tcBorders>
              <w:bottom w:val="single" w:sz="4" w:space="0" w:color="auto"/>
            </w:tcBorders>
          </w:tcPr>
          <w:p w14:paraId="687E3E99" w14:textId="77777777" w:rsidR="00AF6C96" w:rsidRPr="00AF6C96" w:rsidRDefault="00AF6C96" w:rsidP="0049338E">
            <w:pPr>
              <w:pStyle w:val="TableText"/>
              <w:rPr>
                <w:b/>
                <w:bCs w:val="0"/>
                <w:color w:val="0D0D0D" w:themeColor="text1" w:themeTint="F2"/>
                <w:szCs w:val="20"/>
              </w:rPr>
            </w:pPr>
            <w:r w:rsidRPr="00AF6C96">
              <w:rPr>
                <w:b/>
                <w:color w:val="0D0D0D" w:themeColor="text1" w:themeTint="F2"/>
                <w:szCs w:val="20"/>
              </w:rPr>
              <w:t>Maximum quantity (packs)</w:t>
            </w:r>
          </w:p>
        </w:tc>
        <w:tc>
          <w:tcPr>
            <w:tcW w:w="1140" w:type="dxa"/>
            <w:gridSpan w:val="2"/>
            <w:tcBorders>
              <w:bottom w:val="single" w:sz="4" w:space="0" w:color="auto"/>
            </w:tcBorders>
          </w:tcPr>
          <w:p w14:paraId="4E346F96" w14:textId="77777777" w:rsidR="00AF6C96" w:rsidRPr="00AF6C96" w:rsidRDefault="00AF6C96" w:rsidP="0049338E">
            <w:pPr>
              <w:pStyle w:val="TableText"/>
              <w:rPr>
                <w:b/>
                <w:bCs w:val="0"/>
                <w:color w:val="0D0D0D" w:themeColor="text1" w:themeTint="F2"/>
                <w:szCs w:val="20"/>
              </w:rPr>
            </w:pPr>
            <w:r w:rsidRPr="00AF6C96">
              <w:rPr>
                <w:b/>
                <w:color w:val="0D0D0D" w:themeColor="text1" w:themeTint="F2"/>
                <w:szCs w:val="20"/>
              </w:rPr>
              <w:t>Maximum quantity (units)</w:t>
            </w:r>
          </w:p>
        </w:tc>
        <w:tc>
          <w:tcPr>
            <w:tcW w:w="1663" w:type="dxa"/>
            <w:gridSpan w:val="3"/>
            <w:tcBorders>
              <w:bottom w:val="single" w:sz="4" w:space="0" w:color="auto"/>
            </w:tcBorders>
          </w:tcPr>
          <w:p w14:paraId="4CA9BEEF" w14:textId="77777777" w:rsidR="00AF6C96" w:rsidRPr="00AF6C96" w:rsidRDefault="00AF6C96" w:rsidP="0049338E">
            <w:pPr>
              <w:pStyle w:val="TableText"/>
              <w:rPr>
                <w:b/>
                <w:bCs w:val="0"/>
                <w:color w:val="0D0D0D" w:themeColor="text1" w:themeTint="F2"/>
                <w:szCs w:val="20"/>
              </w:rPr>
            </w:pPr>
            <w:r w:rsidRPr="00AF6C96">
              <w:rPr>
                <w:b/>
                <w:color w:val="0D0D0D" w:themeColor="text1" w:themeTint="F2"/>
                <w:szCs w:val="20"/>
              </w:rPr>
              <w:t>No. of repeats</w:t>
            </w:r>
          </w:p>
        </w:tc>
        <w:tc>
          <w:tcPr>
            <w:tcW w:w="1838" w:type="dxa"/>
            <w:gridSpan w:val="3"/>
            <w:tcBorders>
              <w:bottom w:val="single" w:sz="4" w:space="0" w:color="auto"/>
            </w:tcBorders>
          </w:tcPr>
          <w:p w14:paraId="270EB0D1" w14:textId="77777777" w:rsidR="00AF6C96" w:rsidRPr="00AF6C96" w:rsidRDefault="00AF6C96" w:rsidP="0049338E">
            <w:pPr>
              <w:pStyle w:val="TableText"/>
              <w:rPr>
                <w:b/>
                <w:bCs w:val="0"/>
                <w:color w:val="0D0D0D" w:themeColor="text1" w:themeTint="F2"/>
                <w:szCs w:val="20"/>
              </w:rPr>
            </w:pPr>
            <w:r w:rsidRPr="00AF6C96">
              <w:rPr>
                <w:b/>
                <w:color w:val="0D0D0D" w:themeColor="text1" w:themeTint="F2"/>
                <w:szCs w:val="20"/>
              </w:rPr>
              <w:t>Dispensed price for maximum quantity</w:t>
            </w:r>
          </w:p>
        </w:tc>
        <w:tc>
          <w:tcPr>
            <w:tcW w:w="1415" w:type="dxa"/>
            <w:tcBorders>
              <w:bottom w:val="single" w:sz="4" w:space="0" w:color="auto"/>
            </w:tcBorders>
          </w:tcPr>
          <w:p w14:paraId="79A1FB2B" w14:textId="77777777" w:rsidR="00AF6C96" w:rsidRPr="00AF6C96" w:rsidRDefault="00AF6C96" w:rsidP="0049338E">
            <w:pPr>
              <w:pStyle w:val="TableText"/>
              <w:rPr>
                <w:b/>
                <w:bCs w:val="0"/>
                <w:color w:val="0D0D0D" w:themeColor="text1" w:themeTint="F2"/>
                <w:szCs w:val="20"/>
              </w:rPr>
            </w:pPr>
            <w:r w:rsidRPr="00AF6C96">
              <w:rPr>
                <w:b/>
                <w:color w:val="0D0D0D" w:themeColor="text1" w:themeTint="F2"/>
                <w:szCs w:val="20"/>
              </w:rPr>
              <w:t>Proprietary name and manufacturer</w:t>
            </w:r>
          </w:p>
        </w:tc>
      </w:tr>
      <w:tr w:rsidR="00AF6C96" w:rsidRPr="00AF6C96" w14:paraId="74790B0C" w14:textId="77777777" w:rsidTr="008F26BB">
        <w:trPr>
          <w:trHeight w:val="637"/>
        </w:trPr>
        <w:tc>
          <w:tcPr>
            <w:tcW w:w="1966" w:type="dxa"/>
            <w:gridSpan w:val="3"/>
            <w:tcBorders>
              <w:bottom w:val="nil"/>
            </w:tcBorders>
          </w:tcPr>
          <w:p w14:paraId="2E321F67" w14:textId="77777777" w:rsidR="00AF6C96" w:rsidRPr="00AF6C96" w:rsidRDefault="00AF6C96" w:rsidP="000A0282">
            <w:pPr>
              <w:pStyle w:val="TableText"/>
              <w:keepLines/>
              <w:rPr>
                <w:bCs w:val="0"/>
                <w:color w:val="0D0D0D" w:themeColor="text1" w:themeTint="F2"/>
                <w:szCs w:val="20"/>
              </w:rPr>
            </w:pPr>
            <w:r w:rsidRPr="00AF6C96">
              <w:rPr>
                <w:color w:val="0D0D0D" w:themeColor="text1" w:themeTint="F2"/>
                <w:szCs w:val="20"/>
              </w:rPr>
              <w:t>Ivosidenib, oral tablet, 250 mg</w:t>
            </w:r>
          </w:p>
        </w:tc>
        <w:tc>
          <w:tcPr>
            <w:tcW w:w="1006" w:type="dxa"/>
            <w:tcBorders>
              <w:bottom w:val="nil"/>
            </w:tcBorders>
          </w:tcPr>
          <w:p w14:paraId="53EB7E18" w14:textId="77777777" w:rsidR="00AF6C96" w:rsidRPr="00AF6C96" w:rsidRDefault="00AF6C96" w:rsidP="000A0282">
            <w:pPr>
              <w:pStyle w:val="TableText"/>
              <w:keepLines/>
              <w:rPr>
                <w:color w:val="0D0D0D" w:themeColor="text1" w:themeTint="F2"/>
                <w:szCs w:val="20"/>
              </w:rPr>
            </w:pPr>
            <w:r w:rsidRPr="00AF6C96">
              <w:rPr>
                <w:color w:val="0D0D0D" w:themeColor="text1" w:themeTint="F2"/>
                <w:szCs w:val="20"/>
              </w:rPr>
              <w:t>1</w:t>
            </w:r>
          </w:p>
        </w:tc>
        <w:tc>
          <w:tcPr>
            <w:tcW w:w="1140" w:type="dxa"/>
            <w:gridSpan w:val="2"/>
            <w:tcBorders>
              <w:bottom w:val="nil"/>
            </w:tcBorders>
          </w:tcPr>
          <w:p w14:paraId="0C514A18" w14:textId="77777777" w:rsidR="00AF6C96" w:rsidRPr="00AF6C96" w:rsidRDefault="00AF6C96" w:rsidP="000A0282">
            <w:pPr>
              <w:pStyle w:val="TableText"/>
              <w:keepLines/>
              <w:rPr>
                <w:color w:val="0D0D0D" w:themeColor="text1" w:themeTint="F2"/>
                <w:szCs w:val="20"/>
              </w:rPr>
            </w:pPr>
            <w:r w:rsidRPr="00AF6C96">
              <w:rPr>
                <w:color w:val="0D0D0D" w:themeColor="text1" w:themeTint="F2"/>
                <w:szCs w:val="20"/>
              </w:rPr>
              <w:t>60</w:t>
            </w:r>
          </w:p>
        </w:tc>
        <w:tc>
          <w:tcPr>
            <w:tcW w:w="1663" w:type="dxa"/>
            <w:gridSpan w:val="3"/>
            <w:tcBorders>
              <w:bottom w:val="nil"/>
            </w:tcBorders>
          </w:tcPr>
          <w:p w14:paraId="2594395C" w14:textId="77777777" w:rsidR="00AF6C96" w:rsidRPr="00AF6C96" w:rsidRDefault="00AF6C96" w:rsidP="000A0282">
            <w:pPr>
              <w:pStyle w:val="TableText"/>
              <w:keepLines/>
              <w:rPr>
                <w:color w:val="0D0D0D" w:themeColor="text1" w:themeTint="F2"/>
                <w:szCs w:val="20"/>
              </w:rPr>
            </w:pPr>
            <w:r w:rsidRPr="00AF6C96">
              <w:rPr>
                <w:color w:val="0D0D0D" w:themeColor="text1" w:themeTint="F2"/>
                <w:szCs w:val="20"/>
              </w:rPr>
              <w:t>2 (initial)</w:t>
            </w:r>
          </w:p>
          <w:p w14:paraId="42695291" w14:textId="77777777" w:rsidR="00AF6C96" w:rsidRPr="00AF6C96" w:rsidRDefault="00AF6C96" w:rsidP="000A0282">
            <w:pPr>
              <w:pStyle w:val="TableText"/>
              <w:keepLines/>
              <w:rPr>
                <w:color w:val="0D0D0D" w:themeColor="text1" w:themeTint="F2"/>
                <w:szCs w:val="20"/>
              </w:rPr>
            </w:pPr>
            <w:r w:rsidRPr="00AF6C96">
              <w:rPr>
                <w:color w:val="0D0D0D" w:themeColor="text1" w:themeTint="F2"/>
                <w:szCs w:val="20"/>
              </w:rPr>
              <w:t>5 (continuing)</w:t>
            </w:r>
          </w:p>
          <w:p w14:paraId="5D915DD7" w14:textId="77777777" w:rsidR="00AF6C96" w:rsidRPr="00AF6C96" w:rsidRDefault="00AF6C96" w:rsidP="000A0282">
            <w:pPr>
              <w:pStyle w:val="TableText"/>
              <w:keepLines/>
              <w:rPr>
                <w:color w:val="0D0D0D" w:themeColor="text1" w:themeTint="F2"/>
                <w:szCs w:val="20"/>
              </w:rPr>
            </w:pPr>
            <w:r w:rsidRPr="00AF6C96">
              <w:rPr>
                <w:color w:val="0D0D0D" w:themeColor="text1" w:themeTint="F2"/>
                <w:szCs w:val="20"/>
              </w:rPr>
              <w:t>5 (grandfathering)</w:t>
            </w:r>
          </w:p>
        </w:tc>
        <w:tc>
          <w:tcPr>
            <w:tcW w:w="1838" w:type="dxa"/>
            <w:gridSpan w:val="3"/>
            <w:tcBorders>
              <w:bottom w:val="nil"/>
            </w:tcBorders>
          </w:tcPr>
          <w:p w14:paraId="2CC9E0CA" w14:textId="2FBB2A92" w:rsidR="00AF6C96" w:rsidRPr="00AF6C96" w:rsidRDefault="00AF6C96" w:rsidP="000A0282">
            <w:pPr>
              <w:pStyle w:val="TableText"/>
              <w:keepLines/>
              <w:rPr>
                <w:color w:val="0D0D0D" w:themeColor="text1" w:themeTint="F2"/>
                <w:szCs w:val="20"/>
              </w:rPr>
            </w:pPr>
            <w:r w:rsidRPr="00AF6C96">
              <w:rPr>
                <w:color w:val="0D0D0D" w:themeColor="text1" w:themeTint="F2"/>
                <w:szCs w:val="20"/>
              </w:rPr>
              <w:t>Published: $25,0</w:t>
            </w:r>
            <w:r>
              <w:rPr>
                <w:color w:val="0D0D0D" w:themeColor="text1" w:themeTint="F2"/>
                <w:szCs w:val="20"/>
              </w:rPr>
              <w:t>58.29</w:t>
            </w:r>
          </w:p>
          <w:p w14:paraId="57C17D7F" w14:textId="4BE195B3" w:rsidR="00AF6C96" w:rsidRPr="00AF6C96" w:rsidRDefault="00AF6C96" w:rsidP="000A0282">
            <w:pPr>
              <w:pStyle w:val="TableText"/>
              <w:keepLines/>
              <w:rPr>
                <w:color w:val="0D0D0D" w:themeColor="text1" w:themeTint="F2"/>
                <w:szCs w:val="20"/>
              </w:rPr>
            </w:pPr>
            <w:r w:rsidRPr="00AF6C96">
              <w:rPr>
                <w:color w:val="0D0D0D" w:themeColor="text1" w:themeTint="F2"/>
                <w:szCs w:val="20"/>
              </w:rPr>
              <w:t>Effective: $</w:t>
            </w:r>
            <w:r w:rsidR="0086734A" w:rsidRPr="0017402C">
              <w:rPr>
                <w:color w:val="0D0D0D" w:themeColor="text1" w:themeTint="F2"/>
                <w:spacing w:val="50"/>
                <w:szCs w:val="20"/>
                <w:shd w:val="solid" w:color="000000" w:fill="000000"/>
                <w:fitText w:val="323" w:id="-762552824"/>
                <w14:textFill>
                  <w14:solidFill>
                    <w14:schemeClr w14:val="tx1">
                      <w14:alpha w14:val="100000"/>
                      <w14:lumMod w14:val="95000"/>
                      <w14:lumOff w14:val="5000"/>
                    </w14:schemeClr>
                  </w14:solidFill>
                </w14:textFill>
              </w:rPr>
              <w:t>|||</w:t>
            </w:r>
            <w:r w:rsidR="0086734A" w:rsidRPr="0017402C">
              <w:rPr>
                <w:color w:val="0D0D0D" w:themeColor="text1" w:themeTint="F2"/>
                <w:spacing w:val="3"/>
                <w:szCs w:val="20"/>
                <w:shd w:val="solid" w:color="000000" w:fill="000000"/>
                <w:fitText w:val="323" w:id="-762552824"/>
                <w14:textFill>
                  <w14:solidFill>
                    <w14:schemeClr w14:val="tx1">
                      <w14:alpha w14:val="100000"/>
                      <w14:lumMod w14:val="95000"/>
                      <w14:lumOff w14:val="5000"/>
                    </w14:schemeClr>
                  </w14:solidFill>
                </w14:textFill>
              </w:rPr>
              <w:t>|</w:t>
            </w:r>
          </w:p>
        </w:tc>
        <w:tc>
          <w:tcPr>
            <w:tcW w:w="1415" w:type="dxa"/>
            <w:tcBorders>
              <w:bottom w:val="nil"/>
            </w:tcBorders>
          </w:tcPr>
          <w:p w14:paraId="34F8625B" w14:textId="77777777" w:rsidR="00AF6C96" w:rsidRPr="00AF6C96" w:rsidRDefault="00AF6C96" w:rsidP="000A0282">
            <w:pPr>
              <w:pStyle w:val="TableText"/>
              <w:keepLines/>
              <w:rPr>
                <w:color w:val="0D0D0D" w:themeColor="text1" w:themeTint="F2"/>
                <w:szCs w:val="20"/>
              </w:rPr>
            </w:pPr>
            <w:r w:rsidRPr="00AF6C96">
              <w:rPr>
                <w:color w:val="0D0D0D" w:themeColor="text1" w:themeTint="F2"/>
                <w:szCs w:val="20"/>
              </w:rPr>
              <w:t>TIBSOVO</w:t>
            </w:r>
          </w:p>
          <w:p w14:paraId="37E20225" w14:textId="34C854D6" w:rsidR="00FF4163" w:rsidRPr="00AF6C96" w:rsidRDefault="00AF6C96" w:rsidP="000A0282">
            <w:pPr>
              <w:pStyle w:val="TableText"/>
              <w:keepLines/>
              <w:rPr>
                <w:color w:val="0D0D0D" w:themeColor="text1" w:themeTint="F2"/>
                <w:szCs w:val="20"/>
              </w:rPr>
            </w:pPr>
            <w:r w:rsidRPr="00AF6C96">
              <w:rPr>
                <w:color w:val="0D0D0D" w:themeColor="text1" w:themeTint="F2"/>
                <w:szCs w:val="20"/>
              </w:rPr>
              <w:t>Servier Laboratories (Aust.) Pty. Ltd.</w:t>
            </w:r>
          </w:p>
        </w:tc>
      </w:tr>
      <w:tr w:rsidR="00FF4163" w:rsidRPr="00F80E40" w14:paraId="35CB9444" w14:textId="77777777" w:rsidTr="008F26BB">
        <w:tblPrEx>
          <w:tblBorders>
            <w:left w:val="single" w:sz="4" w:space="0" w:color="auto"/>
            <w:right w:val="single" w:sz="4" w:space="0" w:color="auto"/>
            <w:insideV w:val="single" w:sz="4" w:space="0" w:color="auto"/>
          </w:tblBorders>
          <w:tblLook w:val="0000" w:firstRow="0" w:lastRow="0" w:firstColumn="0" w:lastColumn="0" w:noHBand="0" w:noVBand="0"/>
        </w:tblPrEx>
        <w:trPr>
          <w:cantSplit/>
          <w:trHeight w:val="20"/>
        </w:trPr>
        <w:tc>
          <w:tcPr>
            <w:tcW w:w="3821" w:type="dxa"/>
            <w:gridSpan w:val="5"/>
            <w:vAlign w:val="center"/>
          </w:tcPr>
          <w:p w14:paraId="3A40BD25" w14:textId="77777777" w:rsidR="00FF4163" w:rsidRPr="00F80E40" w:rsidRDefault="00FF4163" w:rsidP="000A0282">
            <w:pPr>
              <w:keepNext/>
              <w:keepLines/>
              <w:jc w:val="left"/>
              <w:rPr>
                <w:rFonts w:ascii="Arial Narrow" w:hAnsi="Arial Narrow" w:cs="Arial"/>
                <w:b/>
                <w:bCs/>
                <w:kern w:val="2"/>
                <w:sz w:val="20"/>
                <w:szCs w:val="20"/>
                <w14:ligatures w14:val="standardContextual"/>
              </w:rPr>
            </w:pPr>
            <w:bookmarkStart w:id="5" w:name="_Hlk180491911"/>
            <w:r w:rsidRPr="00F80E40">
              <w:rPr>
                <w:rFonts w:ascii="Arial Narrow" w:hAnsi="Arial Narrow" w:cs="Arial"/>
                <w:b/>
                <w:bCs/>
                <w:kern w:val="2"/>
                <w:sz w:val="20"/>
                <w:szCs w:val="20"/>
                <w14:ligatures w14:val="standardContextual"/>
              </w:rPr>
              <w:t>MEDICINAL PRODUCT</w:t>
            </w:r>
          </w:p>
          <w:p w14:paraId="60A517F2" w14:textId="77777777" w:rsidR="00FF4163" w:rsidRPr="00F80E40" w:rsidRDefault="00FF4163" w:rsidP="000A0282">
            <w:pPr>
              <w:keepNext/>
              <w:keepLines/>
              <w:jc w:val="left"/>
              <w:rPr>
                <w:rFonts w:ascii="Arial Narrow" w:hAnsi="Arial Narrow" w:cs="Arial"/>
                <w:b/>
                <w:kern w:val="2"/>
                <w:sz w:val="20"/>
                <w:szCs w:val="20"/>
                <w14:ligatures w14:val="standardContextual"/>
              </w:rPr>
            </w:pPr>
            <w:r w:rsidRPr="00F80E40">
              <w:rPr>
                <w:rFonts w:ascii="Arial Narrow" w:hAnsi="Arial Narrow" w:cs="Arial"/>
                <w:b/>
                <w:bCs/>
                <w:kern w:val="2"/>
                <w:sz w:val="20"/>
                <w:szCs w:val="20"/>
                <w14:ligatures w14:val="standardContextual"/>
              </w:rPr>
              <w:t>medicinal product pack</w:t>
            </w:r>
          </w:p>
        </w:tc>
        <w:tc>
          <w:tcPr>
            <w:tcW w:w="793" w:type="dxa"/>
            <w:gridSpan w:val="2"/>
            <w:vAlign w:val="center"/>
          </w:tcPr>
          <w:p w14:paraId="38948125" w14:textId="77777777" w:rsidR="00FF4163" w:rsidRPr="00F80E40" w:rsidRDefault="00FF4163" w:rsidP="000A0282">
            <w:pPr>
              <w:keepNext/>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PBS item code</w:t>
            </w:r>
          </w:p>
        </w:tc>
        <w:tc>
          <w:tcPr>
            <w:tcW w:w="794" w:type="dxa"/>
            <w:vAlign w:val="center"/>
          </w:tcPr>
          <w:p w14:paraId="342B474D" w14:textId="77777777" w:rsidR="00FF4163" w:rsidRPr="00F80E40" w:rsidRDefault="00FF4163" w:rsidP="000A0282">
            <w:pPr>
              <w:keepNext/>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Max. qty packs</w:t>
            </w:r>
          </w:p>
        </w:tc>
        <w:tc>
          <w:tcPr>
            <w:tcW w:w="793" w:type="dxa"/>
            <w:gridSpan w:val="2"/>
            <w:vAlign w:val="center"/>
          </w:tcPr>
          <w:p w14:paraId="7B5B2D29" w14:textId="77777777" w:rsidR="00FF4163" w:rsidRPr="00F80E40" w:rsidRDefault="00FF4163" w:rsidP="000A0282">
            <w:pPr>
              <w:keepNext/>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Max. qty units</w:t>
            </w:r>
          </w:p>
        </w:tc>
        <w:tc>
          <w:tcPr>
            <w:tcW w:w="795" w:type="dxa"/>
            <w:vAlign w:val="center"/>
          </w:tcPr>
          <w:p w14:paraId="73E07614" w14:textId="77777777" w:rsidR="00FF4163" w:rsidRPr="00F80E40" w:rsidRDefault="00FF4163" w:rsidP="000A0282">
            <w:pPr>
              <w:keepNext/>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№.of</w:t>
            </w:r>
          </w:p>
          <w:p w14:paraId="051EC498" w14:textId="77777777" w:rsidR="00FF4163" w:rsidRPr="00F80E40" w:rsidRDefault="00FF4163" w:rsidP="000A0282">
            <w:pPr>
              <w:keepNext/>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Rpts</w:t>
            </w:r>
          </w:p>
        </w:tc>
        <w:tc>
          <w:tcPr>
            <w:tcW w:w="2032" w:type="dxa"/>
            <w:gridSpan w:val="2"/>
            <w:vAlign w:val="center"/>
          </w:tcPr>
          <w:p w14:paraId="0868C148" w14:textId="77777777" w:rsidR="00FF4163" w:rsidRPr="00F80E40" w:rsidRDefault="00FF4163" w:rsidP="000A0282">
            <w:pPr>
              <w:keepNext/>
              <w:keepLines/>
              <w:jc w:val="left"/>
              <w:rPr>
                <w:rFonts w:ascii="Arial Narrow" w:hAnsi="Arial Narrow" w:cs="Arial"/>
                <w:b/>
                <w:kern w:val="2"/>
                <w:sz w:val="20"/>
                <w:szCs w:val="20"/>
                <w:lang w:val="fr-FR"/>
                <w14:ligatures w14:val="standardContextual"/>
              </w:rPr>
            </w:pPr>
            <w:r w:rsidRPr="00F80E40">
              <w:rPr>
                <w:rFonts w:ascii="Arial Narrow" w:hAnsi="Arial Narrow" w:cs="Arial"/>
                <w:b/>
                <w:kern w:val="2"/>
                <w:sz w:val="20"/>
                <w:szCs w:val="20"/>
                <w14:ligatures w14:val="standardContextual"/>
              </w:rPr>
              <w:t>Available brands</w:t>
            </w:r>
          </w:p>
        </w:tc>
      </w:tr>
      <w:tr w:rsidR="00FF4163" w:rsidRPr="00F80E40" w14:paraId="4F57675D" w14:textId="77777777" w:rsidTr="008F26BB">
        <w:tblPrEx>
          <w:tblBorders>
            <w:left w:val="single" w:sz="4" w:space="0" w:color="auto"/>
            <w:right w:val="single" w:sz="4" w:space="0" w:color="auto"/>
            <w:insideV w:val="single" w:sz="4" w:space="0" w:color="auto"/>
          </w:tblBorders>
          <w:tblLook w:val="0000" w:firstRow="0" w:lastRow="0" w:firstColumn="0" w:lastColumn="0" w:noHBand="0" w:noVBand="0"/>
        </w:tblPrEx>
        <w:trPr>
          <w:cantSplit/>
          <w:trHeight w:val="20"/>
        </w:trPr>
        <w:tc>
          <w:tcPr>
            <w:tcW w:w="9028" w:type="dxa"/>
            <w:gridSpan w:val="13"/>
            <w:vAlign w:val="center"/>
          </w:tcPr>
          <w:p w14:paraId="5E03B584" w14:textId="77777777" w:rsidR="00FF4163" w:rsidRPr="00F80E40" w:rsidRDefault="00FF4163" w:rsidP="000A0282">
            <w:pPr>
              <w:keepNext/>
              <w:keepLines/>
              <w:jc w:val="left"/>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IVOSIDENIB</w:t>
            </w:r>
          </w:p>
        </w:tc>
      </w:tr>
      <w:tr w:rsidR="00FF4163" w:rsidRPr="00F80E40" w14:paraId="1ED42185" w14:textId="77777777" w:rsidTr="008F26BB">
        <w:tblPrEx>
          <w:tblBorders>
            <w:left w:val="single" w:sz="4" w:space="0" w:color="auto"/>
            <w:right w:val="single" w:sz="4" w:space="0" w:color="auto"/>
            <w:insideV w:val="single" w:sz="4" w:space="0" w:color="auto"/>
          </w:tblBorders>
          <w:tblLook w:val="0000" w:firstRow="0" w:lastRow="0" w:firstColumn="0" w:lastColumn="0" w:noHBand="0" w:noVBand="0"/>
        </w:tblPrEx>
        <w:trPr>
          <w:cantSplit/>
          <w:trHeight w:val="20"/>
        </w:trPr>
        <w:tc>
          <w:tcPr>
            <w:tcW w:w="3821" w:type="dxa"/>
            <w:gridSpan w:val="5"/>
            <w:vAlign w:val="center"/>
          </w:tcPr>
          <w:p w14:paraId="67252F87" w14:textId="77777777" w:rsidR="00FF4163" w:rsidRPr="00F80E40" w:rsidRDefault="00FF4163" w:rsidP="005D0163">
            <w:pPr>
              <w:keepLines/>
              <w:jc w:val="left"/>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Ivosidenib 250 mg tablet, 60</w:t>
            </w:r>
          </w:p>
        </w:tc>
        <w:tc>
          <w:tcPr>
            <w:tcW w:w="793" w:type="dxa"/>
            <w:gridSpan w:val="2"/>
            <w:vAlign w:val="center"/>
          </w:tcPr>
          <w:p w14:paraId="189D3898"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NEW</w:t>
            </w:r>
          </w:p>
        </w:tc>
        <w:tc>
          <w:tcPr>
            <w:tcW w:w="794" w:type="dxa"/>
            <w:vAlign w:val="center"/>
          </w:tcPr>
          <w:p w14:paraId="6290DDEF"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1</w:t>
            </w:r>
          </w:p>
        </w:tc>
        <w:tc>
          <w:tcPr>
            <w:tcW w:w="793" w:type="dxa"/>
            <w:gridSpan w:val="2"/>
            <w:vAlign w:val="center"/>
          </w:tcPr>
          <w:p w14:paraId="6A9EF4EF"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60</w:t>
            </w:r>
          </w:p>
        </w:tc>
        <w:tc>
          <w:tcPr>
            <w:tcW w:w="795" w:type="dxa"/>
            <w:vAlign w:val="center"/>
          </w:tcPr>
          <w:p w14:paraId="6F27703B"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2</w:t>
            </w:r>
          </w:p>
        </w:tc>
        <w:tc>
          <w:tcPr>
            <w:tcW w:w="2032" w:type="dxa"/>
            <w:gridSpan w:val="2"/>
            <w:vAlign w:val="center"/>
          </w:tcPr>
          <w:p w14:paraId="5709677E" w14:textId="77777777" w:rsidR="00FF4163" w:rsidRPr="00F80E40" w:rsidRDefault="00FF4163" w:rsidP="005D0163">
            <w:pPr>
              <w:keepLines/>
              <w:jc w:val="left"/>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Tibsovo</w:t>
            </w:r>
          </w:p>
        </w:tc>
      </w:tr>
      <w:tr w:rsidR="00FF4163" w:rsidRPr="003C5E6D" w14:paraId="4057A694" w14:textId="77777777" w:rsidTr="008F26BB">
        <w:tblPrEx>
          <w:tblBorders>
            <w:left w:val="single" w:sz="4" w:space="0" w:color="auto"/>
            <w:right w:val="single" w:sz="4" w:space="0" w:color="auto"/>
            <w:insideV w:val="single" w:sz="4" w:space="0" w:color="auto"/>
          </w:tblBorders>
          <w:tblCellMar>
            <w:top w:w="15" w:type="dxa"/>
            <w:bottom w:w="15" w:type="dxa"/>
          </w:tblCellMar>
          <w:tblLook w:val="0000" w:firstRow="0" w:lastRow="0" w:firstColumn="0" w:lastColumn="0" w:noHBand="0" w:noVBand="0"/>
        </w:tblPrEx>
        <w:trPr>
          <w:trHeight w:val="20"/>
        </w:trPr>
        <w:tc>
          <w:tcPr>
            <w:tcW w:w="9028" w:type="dxa"/>
            <w:gridSpan w:val="13"/>
            <w:tcBorders>
              <w:top w:val="single" w:sz="4" w:space="0" w:color="auto"/>
              <w:left w:val="single" w:sz="4" w:space="0" w:color="auto"/>
              <w:right w:val="single" w:sz="4" w:space="0" w:color="auto"/>
            </w:tcBorders>
            <w:vAlign w:val="center"/>
          </w:tcPr>
          <w:p w14:paraId="4B16AF80" w14:textId="77777777" w:rsidR="00FF4163" w:rsidRPr="003C5E6D" w:rsidRDefault="00FF4163" w:rsidP="005D0163">
            <w:pPr>
              <w:rPr>
                <w:rFonts w:ascii="Arial Narrow" w:hAnsi="Arial Narrow" w:cs="Arial"/>
                <w:sz w:val="20"/>
                <w:szCs w:val="20"/>
              </w:rPr>
            </w:pPr>
          </w:p>
        </w:tc>
      </w:tr>
      <w:tr w:rsidR="00FF4163" w:rsidRPr="003C5E6D" w14:paraId="3E77CAC8" w14:textId="77777777" w:rsidTr="008F26BB">
        <w:tblPrEx>
          <w:tblBorders>
            <w:left w:val="single" w:sz="4" w:space="0" w:color="auto"/>
            <w:right w:val="single" w:sz="4" w:space="0" w:color="auto"/>
            <w:insideV w:val="single" w:sz="4" w:space="0" w:color="auto"/>
          </w:tblBorders>
          <w:tblCellMar>
            <w:top w:w="15" w:type="dxa"/>
            <w:bottom w:w="15" w:type="dxa"/>
          </w:tblCellMar>
          <w:tblLook w:val="0000" w:firstRow="0" w:lastRow="0" w:firstColumn="0" w:lastColumn="0" w:noHBand="0" w:noVBand="0"/>
        </w:tblPrEx>
        <w:trPr>
          <w:trHeight w:val="20"/>
        </w:trPr>
        <w:tc>
          <w:tcPr>
            <w:tcW w:w="9028" w:type="dxa"/>
            <w:gridSpan w:val="13"/>
            <w:tcBorders>
              <w:top w:val="single" w:sz="4" w:space="0" w:color="auto"/>
              <w:left w:val="single" w:sz="4" w:space="0" w:color="auto"/>
              <w:right w:val="single" w:sz="4" w:space="0" w:color="auto"/>
            </w:tcBorders>
            <w:vAlign w:val="center"/>
          </w:tcPr>
          <w:p w14:paraId="7D9E56E0" w14:textId="77777777" w:rsidR="00FF4163" w:rsidRPr="003C5E6D" w:rsidRDefault="00FF4163" w:rsidP="005D0163">
            <w:pPr>
              <w:keepLines/>
              <w:rPr>
                <w:rFonts w:ascii="Arial Narrow" w:hAnsi="Arial Narrow" w:cs="Arial"/>
                <w:b/>
                <w:sz w:val="20"/>
                <w:szCs w:val="20"/>
              </w:rPr>
            </w:pPr>
            <w:r w:rsidRPr="003C5E6D">
              <w:rPr>
                <w:rFonts w:ascii="Arial Narrow" w:eastAsia="Calibri" w:hAnsi="Arial Narrow"/>
                <w:b/>
                <w:sz w:val="20"/>
                <w:szCs w:val="20"/>
              </w:rPr>
              <w:t>Restriction Summary [new 1] / Treatment of Concept: [new 1]</w:t>
            </w:r>
          </w:p>
        </w:tc>
      </w:tr>
      <w:tr w:rsidR="00AF6C96" w:rsidRPr="00AF6C96" w14:paraId="3844FEF7" w14:textId="77777777" w:rsidTr="008F26BB">
        <w:tblPrEx>
          <w:tblBorders>
            <w:left w:val="single" w:sz="4" w:space="0" w:color="auto"/>
            <w:right w:val="single" w:sz="4" w:space="0" w:color="auto"/>
            <w:insideV w:val="single" w:sz="4" w:space="0" w:color="auto"/>
          </w:tblBorders>
          <w:tblCellMar>
            <w:top w:w="15" w:type="dxa"/>
            <w:bottom w:w="15" w:type="dxa"/>
          </w:tblCellMar>
        </w:tblPrEx>
        <w:trPr>
          <w:trHeight w:val="20"/>
        </w:trPr>
        <w:tc>
          <w:tcPr>
            <w:tcW w:w="1269" w:type="dxa"/>
            <w:gridSpan w:val="2"/>
            <w:vMerge w:val="restart"/>
            <w:tcBorders>
              <w:top w:val="single" w:sz="4" w:space="0" w:color="auto"/>
              <w:left w:val="single" w:sz="4" w:space="0" w:color="auto"/>
              <w:right w:val="single" w:sz="4" w:space="0" w:color="auto"/>
            </w:tcBorders>
          </w:tcPr>
          <w:p w14:paraId="538C39FF" w14:textId="28B2D828" w:rsidR="00AF6C96" w:rsidRPr="00AF6C96" w:rsidRDefault="00AF6C96" w:rsidP="0049338E">
            <w:pPr>
              <w:jc w:val="center"/>
              <w:rPr>
                <w:rFonts w:ascii="Arial Narrow" w:hAnsi="Arial Narrow" w:cs="Arial"/>
                <w:b/>
                <w:sz w:val="20"/>
                <w:szCs w:val="20"/>
              </w:rPr>
            </w:pPr>
          </w:p>
        </w:tc>
        <w:tc>
          <w:tcPr>
            <w:tcW w:w="7759" w:type="dxa"/>
            <w:gridSpan w:val="11"/>
            <w:tcBorders>
              <w:top w:val="single" w:sz="4" w:space="0" w:color="auto"/>
              <w:left w:val="single" w:sz="4" w:space="0" w:color="auto"/>
              <w:bottom w:val="single" w:sz="4" w:space="0" w:color="auto"/>
              <w:right w:val="single" w:sz="4" w:space="0" w:color="auto"/>
            </w:tcBorders>
            <w:vAlign w:val="center"/>
          </w:tcPr>
          <w:p w14:paraId="4599CC72" w14:textId="77777777" w:rsidR="00AF6C96" w:rsidRPr="00AF6C96" w:rsidRDefault="00AF6C96" w:rsidP="0049338E">
            <w:pPr>
              <w:keepLines/>
              <w:rPr>
                <w:rFonts w:ascii="Arial Narrow" w:hAnsi="Arial Narrow" w:cs="Arial"/>
                <w:sz w:val="20"/>
                <w:szCs w:val="20"/>
              </w:rPr>
            </w:pPr>
            <w:r w:rsidRPr="00AF6C96">
              <w:rPr>
                <w:rFonts w:ascii="Arial Narrow" w:hAnsi="Arial Narrow" w:cs="Arial"/>
                <w:b/>
                <w:sz w:val="20"/>
                <w:szCs w:val="20"/>
              </w:rPr>
              <w:t xml:space="preserve">Category / Program: </w:t>
            </w:r>
            <w:r w:rsidRPr="00AF6C96">
              <w:rPr>
                <w:rFonts w:ascii="Arial Narrow" w:hAnsi="Arial Narrow" w:cs="Arial"/>
                <w:sz w:val="20"/>
                <w:szCs w:val="20"/>
              </w:rPr>
              <w:t>GENERAL – General Schedule (Code GE)</w:t>
            </w:r>
            <w:r w:rsidRPr="00AF6C96">
              <w:rPr>
                <w:rFonts w:ascii="Arial Narrow" w:hAnsi="Arial Narrow" w:cs="Arial"/>
                <w:color w:val="FF0000"/>
                <w:sz w:val="20"/>
                <w:szCs w:val="20"/>
              </w:rPr>
              <w:t xml:space="preserve"> </w:t>
            </w:r>
          </w:p>
        </w:tc>
      </w:tr>
      <w:tr w:rsidR="00AF6C96" w:rsidRPr="00AF6C96" w14:paraId="1600DA9E" w14:textId="77777777" w:rsidTr="008F26BB">
        <w:tblPrEx>
          <w:tblBorders>
            <w:left w:val="single" w:sz="4" w:space="0" w:color="auto"/>
            <w:right w:val="single" w:sz="4" w:space="0" w:color="auto"/>
            <w:insideV w:val="single" w:sz="4" w:space="0" w:color="auto"/>
          </w:tblBorders>
          <w:tblCellMar>
            <w:top w:w="15" w:type="dxa"/>
            <w:bottom w:w="15" w:type="dxa"/>
          </w:tblCellMar>
        </w:tblPrEx>
        <w:trPr>
          <w:trHeight w:val="20"/>
        </w:trPr>
        <w:tc>
          <w:tcPr>
            <w:tcW w:w="1269" w:type="dxa"/>
            <w:gridSpan w:val="2"/>
            <w:vMerge/>
            <w:tcBorders>
              <w:left w:val="single" w:sz="4" w:space="0" w:color="auto"/>
              <w:right w:val="single" w:sz="4" w:space="0" w:color="auto"/>
            </w:tcBorders>
          </w:tcPr>
          <w:p w14:paraId="49F6237F" w14:textId="77777777" w:rsidR="00AF6C96" w:rsidRPr="00AF6C96" w:rsidRDefault="00AF6C96" w:rsidP="0049338E">
            <w:pPr>
              <w:rPr>
                <w:rFonts w:ascii="Arial Narrow" w:hAnsi="Arial Narrow" w:cs="Arial"/>
                <w:sz w:val="20"/>
                <w:szCs w:val="20"/>
              </w:rPr>
            </w:pPr>
          </w:p>
        </w:tc>
        <w:tc>
          <w:tcPr>
            <w:tcW w:w="7759" w:type="dxa"/>
            <w:gridSpan w:val="11"/>
            <w:tcBorders>
              <w:top w:val="single" w:sz="4" w:space="0" w:color="auto"/>
              <w:left w:val="single" w:sz="4" w:space="0" w:color="auto"/>
              <w:bottom w:val="single" w:sz="4" w:space="0" w:color="auto"/>
              <w:right w:val="single" w:sz="4" w:space="0" w:color="auto"/>
            </w:tcBorders>
            <w:vAlign w:val="center"/>
          </w:tcPr>
          <w:p w14:paraId="02BC89D8" w14:textId="77777777" w:rsidR="00AF6C96" w:rsidRPr="00AF6C96" w:rsidRDefault="00AF6C96" w:rsidP="0049338E">
            <w:pPr>
              <w:keepLines/>
              <w:rPr>
                <w:rFonts w:ascii="Arial Narrow" w:hAnsi="Arial Narrow" w:cs="Arial"/>
                <w:b/>
                <w:sz w:val="20"/>
                <w:szCs w:val="20"/>
              </w:rPr>
            </w:pPr>
            <w:r w:rsidRPr="00AF6C96">
              <w:rPr>
                <w:rFonts w:ascii="Arial Narrow" w:hAnsi="Arial Narrow" w:cs="Arial"/>
                <w:b/>
                <w:sz w:val="20"/>
                <w:szCs w:val="20"/>
              </w:rPr>
              <w:t xml:space="preserve">Prescriber type: </w:t>
            </w:r>
            <w:r w:rsidRPr="00AF6C96">
              <w:rPr>
                <w:rFonts w:ascii="Arial Narrow" w:hAnsi="Arial Narrow" w:cs="Arial"/>
                <w:sz w:val="20"/>
                <w:szCs w:val="20"/>
              </w:rPr>
              <w:fldChar w:fldCharType="begin" w:fldLock="1">
                <w:ffData>
                  <w:name w:val=""/>
                  <w:enabled/>
                  <w:calcOnExit w:val="0"/>
                  <w:checkBox>
                    <w:sizeAuto/>
                    <w:default w:val="1"/>
                  </w:checkBox>
                </w:ffData>
              </w:fldChar>
            </w:r>
            <w:r w:rsidRPr="00AF6C96">
              <w:rPr>
                <w:rFonts w:ascii="Arial Narrow" w:hAnsi="Arial Narrow" w:cs="Arial"/>
                <w:sz w:val="20"/>
                <w:szCs w:val="20"/>
              </w:rPr>
              <w:instrText xml:space="preserve"> FORMCHECKBOX </w:instrText>
            </w:r>
            <w:r w:rsidRPr="00AF6C96">
              <w:rPr>
                <w:rFonts w:ascii="Arial Narrow" w:hAnsi="Arial Narrow" w:cs="Arial"/>
                <w:sz w:val="20"/>
                <w:szCs w:val="20"/>
              </w:rPr>
            </w:r>
            <w:r w:rsidRPr="00AF6C96">
              <w:rPr>
                <w:rFonts w:ascii="Arial Narrow" w:hAnsi="Arial Narrow" w:cs="Arial"/>
                <w:sz w:val="20"/>
                <w:szCs w:val="20"/>
              </w:rPr>
              <w:fldChar w:fldCharType="separate"/>
            </w:r>
            <w:r w:rsidRPr="00AF6C96">
              <w:rPr>
                <w:rFonts w:ascii="Arial Narrow" w:hAnsi="Arial Narrow" w:cs="Arial"/>
                <w:sz w:val="20"/>
                <w:szCs w:val="20"/>
              </w:rPr>
              <w:fldChar w:fldCharType="end"/>
            </w:r>
            <w:r w:rsidRPr="00AF6C96">
              <w:rPr>
                <w:rFonts w:ascii="Arial Narrow" w:hAnsi="Arial Narrow" w:cs="Arial"/>
                <w:sz w:val="20"/>
                <w:szCs w:val="20"/>
              </w:rPr>
              <w:t xml:space="preserve">Medical Practitioners </w:t>
            </w:r>
          </w:p>
        </w:tc>
      </w:tr>
      <w:tr w:rsidR="00AF6C96" w:rsidRPr="00AF6C96" w14:paraId="12A25090" w14:textId="77777777" w:rsidTr="008F26BB">
        <w:tblPrEx>
          <w:tblBorders>
            <w:left w:val="single" w:sz="4" w:space="0" w:color="auto"/>
            <w:right w:val="single" w:sz="4" w:space="0" w:color="auto"/>
            <w:insideV w:val="single" w:sz="4" w:space="0" w:color="auto"/>
          </w:tblBorders>
          <w:tblCellMar>
            <w:top w:w="15" w:type="dxa"/>
            <w:bottom w:w="15" w:type="dxa"/>
          </w:tblCellMar>
        </w:tblPrEx>
        <w:trPr>
          <w:trHeight w:val="20"/>
        </w:trPr>
        <w:tc>
          <w:tcPr>
            <w:tcW w:w="1269" w:type="dxa"/>
            <w:gridSpan w:val="2"/>
            <w:vMerge/>
            <w:tcBorders>
              <w:left w:val="single" w:sz="4" w:space="0" w:color="auto"/>
              <w:bottom w:val="single" w:sz="4" w:space="0" w:color="auto"/>
              <w:right w:val="single" w:sz="4" w:space="0" w:color="auto"/>
            </w:tcBorders>
          </w:tcPr>
          <w:p w14:paraId="39CFAD41" w14:textId="77777777" w:rsidR="00AF6C96" w:rsidRPr="00AF6C96" w:rsidRDefault="00AF6C96" w:rsidP="0049338E">
            <w:pPr>
              <w:rPr>
                <w:rFonts w:ascii="Arial Narrow" w:hAnsi="Arial Narrow" w:cs="Arial"/>
                <w:sz w:val="20"/>
                <w:szCs w:val="20"/>
              </w:rPr>
            </w:pPr>
          </w:p>
        </w:tc>
        <w:tc>
          <w:tcPr>
            <w:tcW w:w="7759" w:type="dxa"/>
            <w:gridSpan w:val="11"/>
            <w:tcBorders>
              <w:top w:val="single" w:sz="4" w:space="0" w:color="auto"/>
              <w:left w:val="single" w:sz="4" w:space="0" w:color="auto"/>
              <w:bottom w:val="single" w:sz="4" w:space="0" w:color="auto"/>
              <w:right w:val="single" w:sz="4" w:space="0" w:color="auto"/>
            </w:tcBorders>
            <w:vAlign w:val="center"/>
          </w:tcPr>
          <w:p w14:paraId="6F365686" w14:textId="77777777" w:rsidR="00AF6C96" w:rsidRPr="00AF6C96" w:rsidRDefault="00AF6C96" w:rsidP="0049338E">
            <w:pPr>
              <w:keepLines/>
              <w:rPr>
                <w:rFonts w:ascii="Arial Narrow" w:eastAsia="Calibri" w:hAnsi="Arial Narrow" w:cs="Arial"/>
                <w:color w:val="FF0000"/>
                <w:sz w:val="20"/>
                <w:szCs w:val="20"/>
              </w:rPr>
            </w:pPr>
            <w:r w:rsidRPr="00AF6C96">
              <w:rPr>
                <w:rFonts w:ascii="Arial Narrow" w:hAnsi="Arial Narrow" w:cs="Arial"/>
                <w:b/>
                <w:sz w:val="20"/>
                <w:szCs w:val="20"/>
              </w:rPr>
              <w:t>Restriction type</w:t>
            </w:r>
            <w:r w:rsidRPr="00AF6C96">
              <w:rPr>
                <w:rFonts w:ascii="Arial Narrow" w:eastAsia="Calibri" w:hAnsi="Arial Narrow" w:cs="Arial"/>
                <w:sz w:val="20"/>
                <w:szCs w:val="20"/>
              </w:rPr>
              <w:t xml:space="preserve">:  </w:t>
            </w:r>
            <w:r w:rsidRPr="00AF6C96">
              <w:rPr>
                <w:rFonts w:ascii="Arial Narrow" w:eastAsia="Calibri" w:hAnsi="Arial Narrow" w:cs="Arial"/>
                <w:sz w:val="20"/>
                <w:szCs w:val="20"/>
              </w:rPr>
              <w:fldChar w:fldCharType="begin" w:fldLock="1">
                <w:ffData>
                  <w:name w:val=""/>
                  <w:enabled/>
                  <w:calcOnExit w:val="0"/>
                  <w:checkBox>
                    <w:sizeAuto/>
                    <w:default w:val="1"/>
                  </w:checkBox>
                </w:ffData>
              </w:fldChar>
            </w:r>
            <w:r w:rsidRPr="00AF6C96">
              <w:rPr>
                <w:rFonts w:ascii="Arial Narrow" w:eastAsia="Calibri" w:hAnsi="Arial Narrow" w:cs="Arial"/>
                <w:sz w:val="20"/>
                <w:szCs w:val="20"/>
              </w:rPr>
              <w:instrText xml:space="preserve"> FORMCHECKBOX </w:instrText>
            </w:r>
            <w:r w:rsidRPr="00AF6C96">
              <w:rPr>
                <w:rFonts w:ascii="Arial Narrow" w:eastAsia="Calibri" w:hAnsi="Arial Narrow" w:cs="Arial"/>
                <w:sz w:val="20"/>
                <w:szCs w:val="20"/>
              </w:rPr>
            </w:r>
            <w:r w:rsidRPr="00AF6C96">
              <w:rPr>
                <w:rFonts w:ascii="Arial Narrow" w:eastAsia="Calibri" w:hAnsi="Arial Narrow" w:cs="Arial"/>
                <w:sz w:val="20"/>
                <w:szCs w:val="20"/>
              </w:rPr>
              <w:fldChar w:fldCharType="separate"/>
            </w:r>
            <w:r w:rsidRPr="00AF6C96">
              <w:rPr>
                <w:rFonts w:ascii="Arial Narrow" w:eastAsia="Calibri" w:hAnsi="Arial Narrow" w:cs="Arial"/>
                <w:sz w:val="20"/>
                <w:szCs w:val="20"/>
              </w:rPr>
              <w:fldChar w:fldCharType="end"/>
            </w:r>
            <w:r w:rsidRPr="00AF6C96">
              <w:rPr>
                <w:rFonts w:ascii="Arial Narrow" w:eastAsia="Calibri" w:hAnsi="Arial Narrow" w:cs="Arial"/>
                <w:sz w:val="20"/>
                <w:szCs w:val="20"/>
              </w:rPr>
              <w:t xml:space="preserve">Authority Required (Streamlined) [new/existing code] </w:t>
            </w:r>
          </w:p>
        </w:tc>
      </w:tr>
      <w:tr w:rsidR="00AF6C96" w:rsidRPr="00AF6C96" w14:paraId="55FE9282" w14:textId="77777777" w:rsidTr="008F26BB">
        <w:tblPrEx>
          <w:tblBorders>
            <w:left w:val="single" w:sz="4" w:space="0" w:color="auto"/>
            <w:right w:val="single" w:sz="4" w:space="0" w:color="auto"/>
            <w:insideV w:val="single" w:sz="4" w:space="0" w:color="auto"/>
          </w:tblBorders>
          <w:tblCellMar>
            <w:top w:w="15" w:type="dxa"/>
            <w:bottom w:w="15" w:type="dxa"/>
          </w:tblCellMar>
        </w:tblPrEx>
        <w:trPr>
          <w:trHeight w:val="20"/>
        </w:trPr>
        <w:tc>
          <w:tcPr>
            <w:tcW w:w="682" w:type="dxa"/>
            <w:vMerge w:val="restart"/>
            <w:tcBorders>
              <w:left w:val="single" w:sz="4" w:space="0" w:color="auto"/>
              <w:right w:val="single" w:sz="4" w:space="0" w:color="auto"/>
            </w:tcBorders>
            <w:textDirection w:val="btLr"/>
            <w:vAlign w:val="center"/>
          </w:tcPr>
          <w:p w14:paraId="77F95DC8" w14:textId="701B3B50" w:rsidR="00AF6C96" w:rsidRPr="00AF6C96" w:rsidRDefault="00AF6C96" w:rsidP="0049338E">
            <w:pPr>
              <w:jc w:val="center"/>
              <w:rPr>
                <w:rFonts w:ascii="Arial Narrow" w:hAnsi="Arial Narrow" w:cs="Arial"/>
                <w:sz w:val="20"/>
                <w:szCs w:val="20"/>
              </w:rPr>
            </w:pPr>
          </w:p>
        </w:tc>
        <w:tc>
          <w:tcPr>
            <w:tcW w:w="587" w:type="dxa"/>
            <w:tcMar>
              <w:left w:w="28" w:type="dxa"/>
              <w:right w:w="28" w:type="dxa"/>
            </w:tcMar>
            <w:vAlign w:val="center"/>
          </w:tcPr>
          <w:p w14:paraId="348FA7B6" w14:textId="5FBF6286"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0621B3E2" w14:textId="77777777" w:rsidR="00AF6C96" w:rsidRPr="00AF6C96" w:rsidRDefault="00AF6C96" w:rsidP="0049338E">
            <w:pPr>
              <w:rPr>
                <w:rFonts w:ascii="Arial Narrow" w:hAnsi="Arial Narrow"/>
                <w:color w:val="333333"/>
                <w:sz w:val="20"/>
                <w:szCs w:val="20"/>
              </w:rPr>
            </w:pPr>
            <w:r w:rsidRPr="00AF6C96">
              <w:rPr>
                <w:rFonts w:ascii="Arial Narrow" w:hAnsi="Arial Narrow"/>
                <w:b/>
                <w:bCs/>
                <w:sz w:val="20"/>
                <w:szCs w:val="20"/>
              </w:rPr>
              <w:t xml:space="preserve">Administrative Advice: </w:t>
            </w:r>
            <w:r w:rsidRPr="00AF6C96">
              <w:rPr>
                <w:rFonts w:ascii="Arial Narrow" w:hAnsi="Arial Narrow"/>
                <w:bCs/>
                <w:sz w:val="20"/>
                <w:szCs w:val="20"/>
              </w:rPr>
              <w:t>No increase in the maximum quantity or number of units may be authorised.</w:t>
            </w:r>
          </w:p>
        </w:tc>
      </w:tr>
      <w:tr w:rsidR="00AF6C96" w:rsidRPr="00AF6C96" w14:paraId="682E46A3" w14:textId="77777777" w:rsidTr="008F26BB">
        <w:tblPrEx>
          <w:tblBorders>
            <w:left w:val="single" w:sz="4" w:space="0" w:color="auto"/>
            <w:right w:val="single" w:sz="4" w:space="0" w:color="auto"/>
            <w:insideV w:val="single" w:sz="4" w:space="0" w:color="auto"/>
          </w:tblBorders>
          <w:tblCellMar>
            <w:top w:w="15" w:type="dxa"/>
            <w:bottom w:w="15" w:type="dxa"/>
          </w:tblCellMar>
        </w:tblPrEx>
        <w:trPr>
          <w:trHeight w:val="20"/>
        </w:trPr>
        <w:tc>
          <w:tcPr>
            <w:tcW w:w="682" w:type="dxa"/>
            <w:vMerge/>
            <w:tcBorders>
              <w:left w:val="single" w:sz="4" w:space="0" w:color="auto"/>
              <w:right w:val="single" w:sz="4" w:space="0" w:color="auto"/>
            </w:tcBorders>
          </w:tcPr>
          <w:p w14:paraId="224761EA" w14:textId="77777777" w:rsidR="00AF6C96" w:rsidRPr="00AF6C96" w:rsidRDefault="00AF6C96" w:rsidP="0049338E">
            <w:pPr>
              <w:rPr>
                <w:rFonts w:ascii="Arial Narrow" w:hAnsi="Arial Narrow" w:cs="Arial"/>
                <w:i/>
                <w:iCs/>
                <w:sz w:val="20"/>
                <w:szCs w:val="20"/>
              </w:rPr>
            </w:pPr>
          </w:p>
        </w:tc>
        <w:tc>
          <w:tcPr>
            <w:tcW w:w="587" w:type="dxa"/>
            <w:tcMar>
              <w:left w:w="28" w:type="dxa"/>
              <w:right w:w="28" w:type="dxa"/>
            </w:tcMar>
            <w:vAlign w:val="center"/>
          </w:tcPr>
          <w:p w14:paraId="27841BEF" w14:textId="4C338F43"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12307612" w14:textId="77777777" w:rsidR="00AF6C96" w:rsidRPr="00AF6C96" w:rsidRDefault="00AF6C96" w:rsidP="0049338E">
            <w:pPr>
              <w:rPr>
                <w:rFonts w:ascii="Arial Narrow" w:hAnsi="Arial Narrow"/>
                <w:b/>
                <w:bCs/>
                <w:color w:val="333333"/>
                <w:sz w:val="20"/>
                <w:szCs w:val="20"/>
              </w:rPr>
            </w:pPr>
            <w:r w:rsidRPr="00AF6C96">
              <w:rPr>
                <w:rFonts w:ascii="Arial Narrow" w:hAnsi="Arial Narrow"/>
                <w:b/>
                <w:bCs/>
                <w:sz w:val="20"/>
                <w:szCs w:val="20"/>
              </w:rPr>
              <w:t xml:space="preserve">Administrative Advice: </w:t>
            </w:r>
            <w:r w:rsidRPr="00AF6C96">
              <w:rPr>
                <w:rFonts w:ascii="Arial Narrow" w:hAnsi="Arial Narrow"/>
                <w:bCs/>
                <w:sz w:val="20"/>
                <w:szCs w:val="20"/>
              </w:rPr>
              <w:t>No increase in the maximum number of repeats may be authorised.</w:t>
            </w:r>
          </w:p>
        </w:tc>
      </w:tr>
      <w:tr w:rsidR="00AF6C96" w:rsidRPr="00AF6C96" w14:paraId="15F4E3E2" w14:textId="77777777" w:rsidTr="0017402C">
        <w:tblPrEx>
          <w:tblBorders>
            <w:left w:val="single" w:sz="4" w:space="0" w:color="auto"/>
            <w:right w:val="single" w:sz="4" w:space="0" w:color="auto"/>
            <w:insideV w:val="single" w:sz="4" w:space="0" w:color="auto"/>
          </w:tblBorders>
          <w:tblCellMar>
            <w:top w:w="15" w:type="dxa"/>
            <w:bottom w:w="15" w:type="dxa"/>
          </w:tblCellMar>
        </w:tblPrEx>
        <w:trPr>
          <w:trHeight w:val="227"/>
        </w:trPr>
        <w:tc>
          <w:tcPr>
            <w:tcW w:w="682" w:type="dxa"/>
            <w:vMerge/>
            <w:tcBorders>
              <w:left w:val="single" w:sz="4" w:space="0" w:color="auto"/>
              <w:bottom w:val="single" w:sz="4" w:space="0" w:color="auto"/>
              <w:right w:val="single" w:sz="4" w:space="0" w:color="auto"/>
            </w:tcBorders>
          </w:tcPr>
          <w:p w14:paraId="5258BA99" w14:textId="77777777" w:rsidR="00AF6C96" w:rsidRPr="00AF6C96" w:rsidRDefault="00AF6C96" w:rsidP="0049338E">
            <w:pPr>
              <w:rPr>
                <w:rFonts w:ascii="Arial Narrow" w:hAnsi="Arial Narrow" w:cs="Arial"/>
                <w:i/>
                <w:iCs/>
                <w:sz w:val="20"/>
                <w:szCs w:val="20"/>
              </w:rPr>
            </w:pPr>
          </w:p>
        </w:tc>
        <w:tc>
          <w:tcPr>
            <w:tcW w:w="587" w:type="dxa"/>
            <w:tcMar>
              <w:left w:w="28" w:type="dxa"/>
              <w:right w:w="28" w:type="dxa"/>
            </w:tcMar>
            <w:vAlign w:val="center"/>
          </w:tcPr>
          <w:p w14:paraId="30FB6230" w14:textId="710BDC59"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36F2A6C7" w14:textId="77777777" w:rsidR="00AF6C96" w:rsidRPr="00AF6C96" w:rsidRDefault="00AF6C96" w:rsidP="0049338E">
            <w:pPr>
              <w:rPr>
                <w:rFonts w:ascii="Arial Narrow" w:hAnsi="Arial Narrow"/>
                <w:b/>
                <w:bCs/>
                <w:color w:val="333333"/>
                <w:sz w:val="20"/>
                <w:szCs w:val="20"/>
              </w:rPr>
            </w:pPr>
            <w:r w:rsidRPr="00AF6C96">
              <w:rPr>
                <w:rFonts w:ascii="Arial Narrow" w:hAnsi="Arial Narrow"/>
                <w:b/>
                <w:bCs/>
                <w:sz w:val="20"/>
                <w:szCs w:val="20"/>
              </w:rPr>
              <w:t xml:space="preserve">Administrative Advice: </w:t>
            </w:r>
            <w:r w:rsidRPr="00AF6C96">
              <w:rPr>
                <w:rFonts w:ascii="Arial Narrow" w:hAnsi="Arial Narrow"/>
                <w:bCs/>
                <w:sz w:val="20"/>
                <w:szCs w:val="20"/>
              </w:rPr>
              <w:t>Special Pricing Arrangements apply.</w:t>
            </w:r>
          </w:p>
        </w:tc>
      </w:tr>
      <w:bookmarkEnd w:id="5"/>
      <w:tr w:rsidR="00AF6C96" w:rsidRPr="00AF6C96" w14:paraId="15DDA20C"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Merge w:val="restart"/>
            <w:vAlign w:val="center"/>
          </w:tcPr>
          <w:p w14:paraId="6ED7026E" w14:textId="77777777" w:rsidR="00AF6C96" w:rsidRPr="00AF6C96" w:rsidRDefault="00AF6C96" w:rsidP="0049338E">
            <w:pPr>
              <w:keepLines/>
              <w:jc w:val="center"/>
              <w:rPr>
                <w:rFonts w:ascii="Arial Narrow" w:hAnsi="Arial Narrow"/>
                <w:color w:val="333333"/>
                <w:sz w:val="20"/>
                <w:szCs w:val="20"/>
              </w:rPr>
            </w:pPr>
          </w:p>
        </w:tc>
        <w:tc>
          <w:tcPr>
            <w:tcW w:w="7759" w:type="dxa"/>
            <w:gridSpan w:val="11"/>
            <w:vAlign w:val="center"/>
          </w:tcPr>
          <w:p w14:paraId="4985320B" w14:textId="77777777" w:rsidR="00AF6C96" w:rsidRPr="00AF6C96" w:rsidRDefault="00AF6C96" w:rsidP="0049338E">
            <w:pPr>
              <w:keepLines/>
              <w:rPr>
                <w:rFonts w:ascii="Arial Narrow" w:hAnsi="Arial Narrow"/>
                <w:bCs/>
                <w:sz w:val="20"/>
                <w:szCs w:val="20"/>
              </w:rPr>
            </w:pPr>
            <w:r w:rsidRPr="002E1C99">
              <w:rPr>
                <w:rFonts w:ascii="Arial Narrow" w:hAnsi="Arial Narrow"/>
                <w:b/>
                <w:bCs/>
                <w:color w:val="595959" w:themeColor="text1" w:themeTint="A6"/>
                <w:sz w:val="20"/>
                <w:szCs w:val="20"/>
              </w:rPr>
              <w:t xml:space="preserve">Episodicity: </w:t>
            </w:r>
            <w:r w:rsidRPr="002E1C99">
              <w:rPr>
                <w:rFonts w:ascii="Arial Narrow" w:hAnsi="Arial Narrow"/>
                <w:bCs/>
                <w:color w:val="595959" w:themeColor="text1" w:themeTint="A6"/>
                <w:sz w:val="20"/>
                <w:szCs w:val="20"/>
              </w:rPr>
              <w:t xml:space="preserve">[blank] </w:t>
            </w:r>
          </w:p>
        </w:tc>
      </w:tr>
      <w:tr w:rsidR="00AF6C96" w:rsidRPr="00AF6C96" w14:paraId="1C9227C5"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Merge/>
            <w:vAlign w:val="center"/>
          </w:tcPr>
          <w:p w14:paraId="729E55DC" w14:textId="77777777" w:rsidR="00AF6C96" w:rsidRPr="00AF6C96" w:rsidRDefault="00AF6C96" w:rsidP="0049338E">
            <w:pPr>
              <w:keepLines/>
              <w:jc w:val="center"/>
              <w:rPr>
                <w:rFonts w:ascii="Arial Narrow" w:hAnsi="Arial Narrow"/>
                <w:color w:val="333333"/>
                <w:sz w:val="20"/>
                <w:szCs w:val="20"/>
              </w:rPr>
            </w:pPr>
          </w:p>
        </w:tc>
        <w:tc>
          <w:tcPr>
            <w:tcW w:w="7759" w:type="dxa"/>
            <w:gridSpan w:val="11"/>
            <w:vAlign w:val="center"/>
          </w:tcPr>
          <w:p w14:paraId="3F50DF45" w14:textId="77777777" w:rsidR="00AF6C96" w:rsidRPr="00AF6C96" w:rsidRDefault="00AF6C96" w:rsidP="0049338E">
            <w:pPr>
              <w:keepLines/>
              <w:rPr>
                <w:rFonts w:ascii="Arial Narrow" w:hAnsi="Arial Narrow"/>
                <w:b/>
                <w:bCs/>
                <w:sz w:val="20"/>
                <w:szCs w:val="20"/>
              </w:rPr>
            </w:pPr>
            <w:r w:rsidRPr="00AF6C96">
              <w:rPr>
                <w:rFonts w:ascii="Arial Narrow" w:hAnsi="Arial Narrow"/>
                <w:b/>
                <w:bCs/>
                <w:sz w:val="20"/>
                <w:szCs w:val="20"/>
              </w:rPr>
              <w:t xml:space="preserve">Severity: </w:t>
            </w:r>
            <w:r w:rsidRPr="00AF6C96">
              <w:rPr>
                <w:rFonts w:ascii="Arial Narrow" w:hAnsi="Arial Narrow"/>
                <w:bCs/>
                <w:sz w:val="20"/>
                <w:szCs w:val="20"/>
              </w:rPr>
              <w:t>Locally advanced or metastatic</w:t>
            </w:r>
          </w:p>
        </w:tc>
      </w:tr>
      <w:tr w:rsidR="00AF6C96" w:rsidRPr="00AF6C96" w14:paraId="2F82BE49"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Merge/>
            <w:vAlign w:val="center"/>
          </w:tcPr>
          <w:p w14:paraId="2E0C71E8" w14:textId="77777777" w:rsidR="00AF6C96" w:rsidRPr="00AF6C96" w:rsidRDefault="00AF6C96" w:rsidP="0049338E">
            <w:pPr>
              <w:keepLines/>
              <w:jc w:val="center"/>
              <w:rPr>
                <w:rFonts w:ascii="Arial Narrow" w:hAnsi="Arial Narrow"/>
                <w:color w:val="333333"/>
                <w:sz w:val="20"/>
                <w:szCs w:val="20"/>
              </w:rPr>
            </w:pPr>
          </w:p>
        </w:tc>
        <w:tc>
          <w:tcPr>
            <w:tcW w:w="7759" w:type="dxa"/>
            <w:gridSpan w:val="11"/>
            <w:vAlign w:val="center"/>
          </w:tcPr>
          <w:p w14:paraId="2E7A93BE" w14:textId="77777777" w:rsidR="00AF6C96" w:rsidRPr="00AF6C96" w:rsidRDefault="00AF6C96" w:rsidP="0049338E">
            <w:pPr>
              <w:keepLines/>
              <w:rPr>
                <w:rFonts w:ascii="Arial Narrow" w:hAnsi="Arial Narrow"/>
                <w:b/>
                <w:bCs/>
                <w:color w:val="333333"/>
                <w:sz w:val="20"/>
                <w:szCs w:val="20"/>
              </w:rPr>
            </w:pPr>
            <w:r w:rsidRPr="00AF6C96">
              <w:rPr>
                <w:rFonts w:ascii="Arial Narrow" w:hAnsi="Arial Narrow"/>
                <w:b/>
                <w:bCs/>
                <w:color w:val="333333"/>
                <w:sz w:val="20"/>
                <w:szCs w:val="20"/>
              </w:rPr>
              <w:t xml:space="preserve">Condition: </w:t>
            </w:r>
            <w:r w:rsidRPr="00AF6C96">
              <w:rPr>
                <w:rFonts w:ascii="Arial Narrow" w:hAnsi="Arial Narrow"/>
                <w:bCs/>
                <w:color w:val="333333"/>
                <w:sz w:val="20"/>
                <w:szCs w:val="20"/>
              </w:rPr>
              <w:t>Cholangiocarcinoma</w:t>
            </w:r>
          </w:p>
        </w:tc>
      </w:tr>
      <w:tr w:rsidR="00AF6C96" w:rsidRPr="00AF6C96" w14:paraId="34AD00E1" w14:textId="77777777" w:rsidTr="000A0282">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45CABD54" w14:textId="1BBEC39E" w:rsidR="00AF6C96" w:rsidRPr="00AF6C96" w:rsidRDefault="00AF6C96" w:rsidP="0049338E">
            <w:pPr>
              <w:keepLines/>
              <w:jc w:val="center"/>
              <w:rPr>
                <w:rFonts w:ascii="Arial Narrow" w:hAnsi="Arial Narrow"/>
                <w:i/>
                <w:iCs/>
                <w:color w:val="333333"/>
                <w:sz w:val="20"/>
                <w:szCs w:val="20"/>
              </w:rPr>
            </w:pPr>
          </w:p>
        </w:tc>
        <w:tc>
          <w:tcPr>
            <w:tcW w:w="7759" w:type="dxa"/>
            <w:gridSpan w:val="11"/>
            <w:vAlign w:val="center"/>
            <w:hideMark/>
          </w:tcPr>
          <w:p w14:paraId="0DCE0BF2" w14:textId="77777777" w:rsidR="00AF6C96" w:rsidRPr="00AF6C96" w:rsidRDefault="00AF6C96" w:rsidP="0049338E">
            <w:pPr>
              <w:keepLines/>
              <w:rPr>
                <w:rFonts w:ascii="Arial Narrow" w:hAnsi="Arial Narrow"/>
                <w:color w:val="333333"/>
                <w:sz w:val="20"/>
                <w:szCs w:val="20"/>
              </w:rPr>
            </w:pPr>
            <w:r w:rsidRPr="00AF6C96">
              <w:rPr>
                <w:rFonts w:ascii="Arial Narrow" w:hAnsi="Arial Narrow"/>
                <w:b/>
                <w:bCs/>
                <w:color w:val="333333"/>
                <w:sz w:val="20"/>
                <w:szCs w:val="20"/>
              </w:rPr>
              <w:t>Indication:</w:t>
            </w:r>
            <w:r w:rsidRPr="00AF6C96">
              <w:rPr>
                <w:rFonts w:ascii="Arial Narrow" w:hAnsi="Arial Narrow"/>
                <w:color w:val="333333"/>
                <w:sz w:val="20"/>
                <w:szCs w:val="20"/>
              </w:rPr>
              <w:t xml:space="preserve"> locally advanced or metastatic cholangiocarcinoma</w:t>
            </w:r>
          </w:p>
        </w:tc>
      </w:tr>
      <w:tr w:rsidR="00AF6C96" w:rsidRPr="00AF6C96" w14:paraId="10340805" w14:textId="77777777" w:rsidTr="000A0282">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6C0799E4" w14:textId="77777777" w:rsidR="00AF6C96" w:rsidRPr="00AF6C96" w:rsidRDefault="00AF6C96" w:rsidP="0049338E">
            <w:pPr>
              <w:jc w:val="center"/>
              <w:rPr>
                <w:rFonts w:ascii="Arial Narrow" w:hAnsi="Arial Narrow"/>
                <w:i/>
                <w:iCs/>
                <w:color w:val="333333"/>
                <w:sz w:val="20"/>
                <w:szCs w:val="20"/>
              </w:rPr>
            </w:pPr>
          </w:p>
        </w:tc>
        <w:tc>
          <w:tcPr>
            <w:tcW w:w="7759" w:type="dxa"/>
            <w:gridSpan w:val="11"/>
            <w:vAlign w:val="center"/>
            <w:hideMark/>
          </w:tcPr>
          <w:p w14:paraId="7AA7BE14" w14:textId="77777777" w:rsidR="00AF6C96" w:rsidRPr="00AF6C96" w:rsidRDefault="00AF6C96" w:rsidP="0049338E">
            <w:pPr>
              <w:rPr>
                <w:rFonts w:ascii="Arial Narrow" w:hAnsi="Arial Narrow"/>
                <w:sz w:val="20"/>
                <w:szCs w:val="20"/>
              </w:rPr>
            </w:pPr>
            <w:r w:rsidRPr="00AF6C96">
              <w:rPr>
                <w:rFonts w:ascii="Arial Narrow" w:hAnsi="Arial Narrow"/>
                <w:b/>
                <w:bCs/>
                <w:sz w:val="20"/>
                <w:szCs w:val="20"/>
              </w:rPr>
              <w:t>Treatment Phase:</w:t>
            </w:r>
            <w:r w:rsidRPr="00AF6C96">
              <w:rPr>
                <w:rFonts w:ascii="Arial Narrow" w:hAnsi="Arial Narrow"/>
                <w:sz w:val="20"/>
                <w:szCs w:val="20"/>
              </w:rPr>
              <w:t xml:space="preserve"> Initial treatment</w:t>
            </w:r>
          </w:p>
        </w:tc>
      </w:tr>
      <w:tr w:rsidR="00AF6C96" w:rsidRPr="00AF6C96" w14:paraId="4BC827BA" w14:textId="77777777" w:rsidTr="000A0282">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372459F2" w14:textId="00634524" w:rsidR="00AF6C96" w:rsidRPr="00AF6C96" w:rsidRDefault="00AF6C96" w:rsidP="0049338E">
            <w:pPr>
              <w:jc w:val="center"/>
              <w:rPr>
                <w:rFonts w:ascii="Arial Narrow" w:hAnsi="Arial Narrow"/>
                <w:i/>
                <w:iCs/>
                <w:color w:val="333333"/>
                <w:sz w:val="20"/>
                <w:szCs w:val="20"/>
              </w:rPr>
            </w:pPr>
          </w:p>
        </w:tc>
        <w:tc>
          <w:tcPr>
            <w:tcW w:w="7759" w:type="dxa"/>
            <w:gridSpan w:val="11"/>
            <w:vAlign w:val="center"/>
            <w:hideMark/>
          </w:tcPr>
          <w:p w14:paraId="089B6040"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AF6C96" w14:paraId="1DD8D920"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58A8F86A" w14:textId="7B602727"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706B9893" w14:textId="77777777" w:rsidR="00AF6C96" w:rsidRPr="00500267" w:rsidRDefault="00AF6C96" w:rsidP="0049338E">
            <w:pPr>
              <w:rPr>
                <w:rFonts w:ascii="Arial Narrow" w:hAnsi="Arial Narrow" w:cstheme="minorHAnsi"/>
                <w:strike/>
                <w:sz w:val="20"/>
                <w:szCs w:val="20"/>
              </w:rPr>
            </w:pPr>
            <w:r w:rsidRPr="00500267">
              <w:rPr>
                <w:rFonts w:ascii="Arial Narrow" w:hAnsi="Arial Narrow" w:cstheme="minorHAnsi"/>
                <w:strike/>
                <w:sz w:val="20"/>
                <w:szCs w:val="20"/>
              </w:rPr>
              <w:t>The</w:t>
            </w:r>
            <w:r w:rsidRPr="00500267" w:rsidDel="000A0A16">
              <w:rPr>
                <w:rFonts w:ascii="Arial Narrow" w:hAnsi="Arial Narrow" w:cstheme="minorHAnsi"/>
                <w:strike/>
                <w:sz w:val="20"/>
                <w:szCs w:val="20"/>
              </w:rPr>
              <w:t xml:space="preserve"> </w:t>
            </w:r>
            <w:r w:rsidRPr="00500267">
              <w:rPr>
                <w:rFonts w:ascii="Arial Narrow" w:hAnsi="Arial Narrow" w:cstheme="minorHAnsi"/>
                <w:strike/>
                <w:sz w:val="20"/>
                <w:szCs w:val="20"/>
              </w:rPr>
              <w:t xml:space="preserve">condition must be associated with a confirmed </w:t>
            </w:r>
            <w:r w:rsidRPr="00500267">
              <w:rPr>
                <w:rFonts w:ascii="Arial Narrow" w:hAnsi="Arial Narrow"/>
                <w:strike/>
                <w:sz w:val="20"/>
                <w:szCs w:val="20"/>
              </w:rPr>
              <w:t>Isocitrate dehydrogenase 1</w:t>
            </w:r>
            <w:r w:rsidRPr="00500267">
              <w:rPr>
                <w:rFonts w:ascii="Arial Narrow" w:hAnsi="Arial Narrow" w:cstheme="minorHAnsi"/>
                <w:strike/>
                <w:sz w:val="20"/>
                <w:szCs w:val="20"/>
              </w:rPr>
              <w:t xml:space="preserve"> (</w:t>
            </w:r>
            <w:r w:rsidRPr="00500267">
              <w:rPr>
                <w:rFonts w:ascii="Arial Narrow" w:hAnsi="Arial Narrow" w:cstheme="minorHAnsi"/>
                <w:i/>
                <w:iCs/>
                <w:strike/>
                <w:sz w:val="20"/>
                <w:szCs w:val="20"/>
              </w:rPr>
              <w:t>IDH1</w:t>
            </w:r>
            <w:r w:rsidRPr="00500267">
              <w:rPr>
                <w:rFonts w:ascii="Arial Narrow" w:hAnsi="Arial Narrow" w:cstheme="minorHAnsi"/>
                <w:strike/>
                <w:sz w:val="20"/>
                <w:szCs w:val="20"/>
              </w:rPr>
              <w:t>) tier I variant</w:t>
            </w:r>
          </w:p>
          <w:p w14:paraId="654EDF49" w14:textId="42893270" w:rsidR="00500267" w:rsidRPr="00500267" w:rsidRDefault="00500267" w:rsidP="0049338E">
            <w:pPr>
              <w:rPr>
                <w:rFonts w:ascii="Arial Narrow" w:hAnsi="Arial Narrow" w:cstheme="minorHAnsi"/>
                <w:i/>
                <w:iCs/>
                <w:sz w:val="20"/>
                <w:szCs w:val="20"/>
              </w:rPr>
            </w:pPr>
            <w:r w:rsidRPr="00500267">
              <w:rPr>
                <w:rFonts w:ascii="Arial Narrow" w:hAnsi="Arial Narrow" w:cstheme="minorHAnsi"/>
                <w:i/>
                <w:iCs/>
                <w:sz w:val="20"/>
                <w:szCs w:val="20"/>
              </w:rPr>
              <w:t>The</w:t>
            </w:r>
            <w:r w:rsidRPr="00500267" w:rsidDel="000A0A16">
              <w:rPr>
                <w:rFonts w:ascii="Arial Narrow" w:hAnsi="Arial Narrow" w:cstheme="minorHAnsi"/>
                <w:i/>
                <w:iCs/>
                <w:sz w:val="20"/>
                <w:szCs w:val="20"/>
              </w:rPr>
              <w:t xml:space="preserve"> </w:t>
            </w:r>
            <w:r w:rsidRPr="00500267">
              <w:rPr>
                <w:rFonts w:ascii="Arial Narrow" w:hAnsi="Arial Narrow" w:cstheme="minorHAnsi"/>
                <w:i/>
                <w:iCs/>
                <w:sz w:val="20"/>
                <w:szCs w:val="20"/>
              </w:rPr>
              <w:t>patient must have a test of tumour tissue confirming the presence of an IDH1 R132 variant</w:t>
            </w:r>
          </w:p>
        </w:tc>
      </w:tr>
      <w:tr w:rsidR="00AF6C96" w:rsidRPr="00AF6C96" w14:paraId="647A4E3B" w14:textId="77777777" w:rsidTr="000A0282">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230E5FCB" w14:textId="77777777" w:rsidR="00AF6C96" w:rsidRPr="00AF6C96" w:rsidRDefault="00AF6C96" w:rsidP="0049338E">
            <w:pPr>
              <w:jc w:val="center"/>
              <w:rPr>
                <w:rFonts w:ascii="Arial Narrow" w:hAnsi="Arial Narrow"/>
                <w:i/>
                <w:iCs/>
                <w:color w:val="333333"/>
                <w:sz w:val="20"/>
                <w:szCs w:val="20"/>
              </w:rPr>
            </w:pPr>
          </w:p>
        </w:tc>
        <w:tc>
          <w:tcPr>
            <w:tcW w:w="7759" w:type="dxa"/>
            <w:gridSpan w:val="11"/>
            <w:vAlign w:val="center"/>
            <w:hideMark/>
          </w:tcPr>
          <w:p w14:paraId="797DA6F0" w14:textId="77777777" w:rsidR="00AF6C96" w:rsidRPr="00AF6C96" w:rsidRDefault="00AF6C96" w:rsidP="0049338E">
            <w:pPr>
              <w:rPr>
                <w:rFonts w:ascii="Arial Narrow" w:hAnsi="Arial Narrow"/>
                <w:sz w:val="20"/>
                <w:szCs w:val="20"/>
              </w:rPr>
            </w:pPr>
            <w:r w:rsidRPr="00AF6C96">
              <w:rPr>
                <w:rFonts w:ascii="Arial Narrow" w:hAnsi="Arial Narrow"/>
                <w:b/>
                <w:bCs/>
                <w:sz w:val="20"/>
                <w:szCs w:val="20"/>
              </w:rPr>
              <w:t>AND</w:t>
            </w:r>
          </w:p>
        </w:tc>
      </w:tr>
      <w:tr w:rsidR="00AF6C96" w:rsidRPr="00AF6C96" w14:paraId="27A6185F"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43180FD1" w14:textId="32CB0266" w:rsidR="00AF6C96" w:rsidRPr="00AF6C96" w:rsidRDefault="00AF6C96" w:rsidP="0049338E">
            <w:pPr>
              <w:jc w:val="center"/>
              <w:rPr>
                <w:rFonts w:ascii="Arial Narrow" w:hAnsi="Arial Narrow"/>
                <w:color w:val="333333"/>
                <w:sz w:val="20"/>
                <w:szCs w:val="20"/>
              </w:rPr>
            </w:pPr>
          </w:p>
        </w:tc>
        <w:tc>
          <w:tcPr>
            <w:tcW w:w="7759" w:type="dxa"/>
            <w:gridSpan w:val="11"/>
            <w:vAlign w:val="center"/>
            <w:hideMark/>
          </w:tcPr>
          <w:p w14:paraId="0D238B5D"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AF6C96" w14:paraId="150FE426"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2A01C716" w14:textId="3127D541"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213F50EA" w14:textId="4B9AE1B5" w:rsidR="00AF6C96" w:rsidRPr="00AF6C96" w:rsidRDefault="00AF6C96" w:rsidP="0049338E">
            <w:pPr>
              <w:rPr>
                <w:rFonts w:ascii="Arial Narrow" w:hAnsi="Arial Narrow" w:cstheme="minorHAnsi"/>
                <w:sz w:val="20"/>
                <w:szCs w:val="20"/>
              </w:rPr>
            </w:pPr>
            <w:r w:rsidRPr="00AF6C96">
              <w:rPr>
                <w:rFonts w:ascii="Arial Narrow" w:hAnsi="Arial Narrow" w:cstheme="minorHAnsi"/>
                <w:sz w:val="20"/>
                <w:szCs w:val="20"/>
              </w:rPr>
              <w:t>The patient must have had systemic therapy for this condition prior to initiating treatment with this drug for this condition.</w:t>
            </w:r>
          </w:p>
        </w:tc>
      </w:tr>
      <w:tr w:rsidR="00AF6C96" w:rsidRPr="00AF6C96" w14:paraId="40FEBC67" w14:textId="77777777" w:rsidTr="000A0282">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1DB02FB1" w14:textId="77777777" w:rsidR="00AF6C96" w:rsidRPr="00AF6C96" w:rsidRDefault="00AF6C96" w:rsidP="0049338E">
            <w:pPr>
              <w:jc w:val="center"/>
              <w:rPr>
                <w:rFonts w:ascii="Arial Narrow" w:hAnsi="Arial Narrow"/>
                <w:color w:val="333333"/>
                <w:sz w:val="20"/>
                <w:szCs w:val="20"/>
              </w:rPr>
            </w:pPr>
          </w:p>
        </w:tc>
        <w:tc>
          <w:tcPr>
            <w:tcW w:w="7759" w:type="dxa"/>
            <w:gridSpan w:val="11"/>
            <w:vAlign w:val="center"/>
            <w:hideMark/>
          </w:tcPr>
          <w:p w14:paraId="0B226163" w14:textId="77777777" w:rsidR="00AF6C96" w:rsidRPr="00AF6C96" w:rsidRDefault="00AF6C96" w:rsidP="0049338E">
            <w:pPr>
              <w:rPr>
                <w:rFonts w:ascii="Arial Narrow" w:hAnsi="Arial Narrow"/>
                <w:sz w:val="20"/>
                <w:szCs w:val="20"/>
              </w:rPr>
            </w:pPr>
            <w:r w:rsidRPr="00AF6C96">
              <w:rPr>
                <w:rFonts w:ascii="Arial Narrow" w:hAnsi="Arial Narrow"/>
                <w:b/>
                <w:bCs/>
                <w:sz w:val="20"/>
                <w:szCs w:val="20"/>
              </w:rPr>
              <w:t>AND</w:t>
            </w:r>
          </w:p>
        </w:tc>
      </w:tr>
      <w:tr w:rsidR="00AF6C96" w:rsidRPr="00AF6C96" w14:paraId="476068A3"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078E800E" w14:textId="602CDC0E" w:rsidR="00AF6C96" w:rsidRPr="00AF6C96" w:rsidRDefault="00AF6C96" w:rsidP="0049338E">
            <w:pPr>
              <w:jc w:val="center"/>
              <w:rPr>
                <w:rFonts w:ascii="Arial Narrow" w:hAnsi="Arial Narrow"/>
                <w:color w:val="333333"/>
                <w:sz w:val="20"/>
                <w:szCs w:val="20"/>
              </w:rPr>
            </w:pPr>
          </w:p>
        </w:tc>
        <w:tc>
          <w:tcPr>
            <w:tcW w:w="7759" w:type="dxa"/>
            <w:gridSpan w:val="11"/>
            <w:vAlign w:val="center"/>
            <w:hideMark/>
          </w:tcPr>
          <w:p w14:paraId="00D35B40"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AF6C96" w14:paraId="3F8070CC"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589B0C82" w14:textId="3402DCD4"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4F3BAD9E" w14:textId="77777777" w:rsidR="00AF6C96" w:rsidRPr="00AF6C96" w:rsidRDefault="00AF6C96" w:rsidP="0049338E">
            <w:pPr>
              <w:rPr>
                <w:rFonts w:ascii="Arial Narrow" w:hAnsi="Arial Narrow" w:cstheme="minorHAnsi"/>
                <w:sz w:val="20"/>
                <w:szCs w:val="20"/>
              </w:rPr>
            </w:pPr>
            <w:r w:rsidRPr="00AF6C96">
              <w:rPr>
                <w:rFonts w:ascii="Arial Narrow" w:hAnsi="Arial Narrow" w:cstheme="minorHAnsi"/>
                <w:sz w:val="20"/>
                <w:szCs w:val="20"/>
              </w:rPr>
              <w:t>Patient must have/have had a WHO performance status of 2 or less at treatment initiation with this drug</w:t>
            </w:r>
          </w:p>
        </w:tc>
      </w:tr>
      <w:tr w:rsidR="00AF6C96" w:rsidRPr="00AF6C96" w14:paraId="6607019A"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3D741940" w14:textId="77777777"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29F98F9B"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AND</w:t>
            </w:r>
          </w:p>
        </w:tc>
      </w:tr>
      <w:tr w:rsidR="00AF6C96" w:rsidRPr="00AF6C96" w14:paraId="0A28E057"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35D5580C" w14:textId="6CDE7F63"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549F9BCD"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AF6C96" w14:paraId="43100F87"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5D332D6A" w14:textId="2EC9F905"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0F62241C" w14:textId="77777777" w:rsidR="00AF6C96" w:rsidRPr="00AF6C96" w:rsidRDefault="00AF6C96" w:rsidP="0049338E">
            <w:pPr>
              <w:rPr>
                <w:rFonts w:ascii="Arial Narrow" w:hAnsi="Arial Narrow" w:cstheme="minorHAnsi"/>
                <w:sz w:val="20"/>
                <w:szCs w:val="20"/>
              </w:rPr>
            </w:pPr>
            <w:r w:rsidRPr="00AF6C96">
              <w:rPr>
                <w:rFonts w:ascii="Arial Narrow" w:hAnsi="Arial Narrow" w:cstheme="minorHAnsi"/>
                <w:sz w:val="20"/>
                <w:szCs w:val="20"/>
              </w:rPr>
              <w:t>The treatment must be the sole PBS-subsidised therapy for this condition</w:t>
            </w:r>
          </w:p>
        </w:tc>
      </w:tr>
      <w:tr w:rsidR="00AF6C96" w:rsidRPr="00AF6C96" w14:paraId="6F64470C"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5A308136" w14:textId="77777777"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11D9E649"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AND</w:t>
            </w:r>
          </w:p>
        </w:tc>
      </w:tr>
      <w:tr w:rsidR="00AF6C96" w:rsidRPr="00AF6C96" w14:paraId="1E570502"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7251E1FD" w14:textId="1562F8A1" w:rsidR="00AF6C96" w:rsidRPr="00AF6C96" w:rsidRDefault="00AF6C96" w:rsidP="0049338E">
            <w:pPr>
              <w:jc w:val="center"/>
              <w:rPr>
                <w:rFonts w:ascii="Arial Narrow" w:hAnsi="Arial Narrow"/>
                <w:strike/>
                <w:color w:val="333333"/>
                <w:sz w:val="20"/>
                <w:szCs w:val="20"/>
              </w:rPr>
            </w:pPr>
          </w:p>
        </w:tc>
        <w:tc>
          <w:tcPr>
            <w:tcW w:w="7759" w:type="dxa"/>
            <w:gridSpan w:val="11"/>
            <w:vAlign w:val="center"/>
          </w:tcPr>
          <w:p w14:paraId="4A579E0C" w14:textId="77777777" w:rsidR="00AF6C96" w:rsidRPr="00AF6C96" w:rsidRDefault="00AF6C96" w:rsidP="0049338E">
            <w:pPr>
              <w:rPr>
                <w:rFonts w:ascii="Arial Narrow" w:hAnsi="Arial Narrow" w:cstheme="minorHAnsi"/>
                <w:strike/>
                <w:sz w:val="20"/>
                <w:szCs w:val="20"/>
              </w:rPr>
            </w:pPr>
            <w:r w:rsidRPr="00AF6C96">
              <w:rPr>
                <w:rFonts w:ascii="Arial Narrow" w:hAnsi="Arial Narrow"/>
                <w:b/>
                <w:bCs/>
                <w:color w:val="333333"/>
                <w:sz w:val="20"/>
                <w:szCs w:val="20"/>
              </w:rPr>
              <w:t>Treatment criteria:</w:t>
            </w:r>
          </w:p>
        </w:tc>
      </w:tr>
      <w:tr w:rsidR="00AF6C96" w:rsidRPr="00AF6C96" w14:paraId="24D33D22"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0B67DE9E" w14:textId="10E8FABA" w:rsidR="00AF6C96" w:rsidRPr="00AF6C96" w:rsidRDefault="00AF6C96" w:rsidP="0049338E">
            <w:pPr>
              <w:jc w:val="center"/>
              <w:rPr>
                <w:rFonts w:ascii="Arial Narrow" w:hAnsi="Arial Narrow"/>
                <w:strike/>
                <w:color w:val="333333"/>
                <w:sz w:val="20"/>
                <w:szCs w:val="20"/>
              </w:rPr>
            </w:pPr>
          </w:p>
        </w:tc>
        <w:tc>
          <w:tcPr>
            <w:tcW w:w="7759" w:type="dxa"/>
            <w:gridSpan w:val="11"/>
            <w:vAlign w:val="center"/>
          </w:tcPr>
          <w:p w14:paraId="2AD4126A" w14:textId="77777777" w:rsidR="00AF6C96" w:rsidRPr="00AF6C96" w:rsidRDefault="00AF6C96" w:rsidP="0049338E">
            <w:pPr>
              <w:rPr>
                <w:rFonts w:ascii="Arial Narrow" w:hAnsi="Arial Narrow" w:cstheme="minorHAnsi"/>
                <w:strike/>
                <w:sz w:val="20"/>
                <w:szCs w:val="20"/>
              </w:rPr>
            </w:pPr>
            <w:r w:rsidRPr="00AF6C96">
              <w:rPr>
                <w:rFonts w:ascii="Arial Narrow" w:eastAsia="Calibri" w:hAnsi="Arial Narrow" w:cs="Arial Narrow"/>
                <w:iCs/>
                <w:sz w:val="20"/>
                <w:szCs w:val="20"/>
              </w:rPr>
              <w:t>Patient must be undergoing treatment with this drug class for the first time</w:t>
            </w:r>
          </w:p>
        </w:tc>
      </w:tr>
      <w:tr w:rsidR="00AF6C96" w:rsidRPr="00AF6C96" w14:paraId="2EF39A66" w14:textId="77777777" w:rsidTr="008F26BB">
        <w:tblPrEx>
          <w:tblBorders>
            <w:left w:val="single" w:sz="4" w:space="0" w:color="auto"/>
            <w:right w:val="single" w:sz="4" w:space="0" w:color="auto"/>
            <w:insideV w:val="single" w:sz="4" w:space="0" w:color="auto"/>
          </w:tblBorders>
          <w:tblCellMar>
            <w:top w:w="15" w:type="dxa"/>
            <w:bottom w:w="15" w:type="dxa"/>
          </w:tblCellMar>
        </w:tblPrEx>
        <w:trPr>
          <w:cantSplit/>
          <w:trHeight w:val="20"/>
        </w:trPr>
        <w:tc>
          <w:tcPr>
            <w:tcW w:w="1269" w:type="dxa"/>
            <w:gridSpan w:val="2"/>
            <w:vAlign w:val="center"/>
          </w:tcPr>
          <w:p w14:paraId="56DD05E9" w14:textId="54E77AED" w:rsidR="00AF6C96" w:rsidRPr="00AF6C96" w:rsidRDefault="00AF6C96" w:rsidP="0049338E">
            <w:pPr>
              <w:jc w:val="center"/>
              <w:rPr>
                <w:rFonts w:ascii="Arial Narrow" w:hAnsi="Arial Narrow"/>
                <w:color w:val="333333"/>
                <w:sz w:val="20"/>
                <w:szCs w:val="20"/>
              </w:rPr>
            </w:pPr>
          </w:p>
        </w:tc>
        <w:tc>
          <w:tcPr>
            <w:tcW w:w="7759" w:type="dxa"/>
            <w:gridSpan w:val="11"/>
            <w:vAlign w:val="center"/>
          </w:tcPr>
          <w:p w14:paraId="78389D33" w14:textId="77777777" w:rsidR="00AF6C96" w:rsidRPr="00AF6C96" w:rsidRDefault="00AF6C96" w:rsidP="0049338E">
            <w:pPr>
              <w:rPr>
                <w:rFonts w:ascii="Arial Narrow" w:hAnsi="Arial Narrow"/>
                <w:b/>
                <w:bCs/>
                <w:sz w:val="20"/>
                <w:szCs w:val="20"/>
              </w:rPr>
            </w:pPr>
            <w:r w:rsidRPr="00AF6C96">
              <w:rPr>
                <w:rFonts w:ascii="Arial Narrow" w:hAnsi="Arial Narrow"/>
                <w:b/>
                <w:bCs/>
                <w:sz w:val="20"/>
                <w:szCs w:val="20"/>
              </w:rPr>
              <w:t xml:space="preserve">Caution: </w:t>
            </w:r>
            <w:r w:rsidRPr="00AF6C96">
              <w:rPr>
                <w:rFonts w:ascii="Arial Narrow" w:hAnsi="Arial Narrow" w:cstheme="minorHAnsi"/>
                <w:sz w:val="20"/>
                <w:szCs w:val="20"/>
              </w:rPr>
              <w:t>Ivosidenib can cause dose-dependent prolongation of the heart rate-corrected QT (QTc) interval. At treatment initiation patients should undergo an electrocardiogram (ECG) to assess the heart rate-corrected QT (QTc) interval. Dose interruptions are recommended until QTc returns to ≤480 msec. Monitor ECGs at least weekly for two weeks following return of QTc. Permanently discontinue ivosidenib if QTc poses life threatening ventricular arrhythmia (Grade 4)</w:t>
            </w:r>
          </w:p>
        </w:tc>
      </w:tr>
    </w:tbl>
    <w:p w14:paraId="4406F8F6" w14:textId="77777777" w:rsidR="00FF4163" w:rsidRDefault="00FF4163"/>
    <w:tbl>
      <w:tblPr>
        <w:tblW w:w="5007"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588"/>
        <w:gridCol w:w="11"/>
        <w:gridCol w:w="2533"/>
        <w:gridCol w:w="793"/>
        <w:gridCol w:w="794"/>
        <w:gridCol w:w="793"/>
        <w:gridCol w:w="795"/>
        <w:gridCol w:w="2032"/>
        <w:gridCol w:w="9"/>
      </w:tblGrid>
      <w:tr w:rsidR="00FF4163" w:rsidRPr="00F80E40" w14:paraId="528A2F59" w14:textId="77777777" w:rsidTr="008F26BB">
        <w:trPr>
          <w:gridAfter w:val="1"/>
          <w:wAfter w:w="9" w:type="dxa"/>
          <w:cantSplit/>
          <w:trHeight w:val="20"/>
        </w:trPr>
        <w:tc>
          <w:tcPr>
            <w:tcW w:w="3813" w:type="dxa"/>
            <w:gridSpan w:val="4"/>
            <w:vAlign w:val="center"/>
          </w:tcPr>
          <w:p w14:paraId="7C86FA5A" w14:textId="77777777" w:rsidR="00FF4163" w:rsidRPr="00F80E40" w:rsidRDefault="00FF4163" w:rsidP="005D0163">
            <w:pPr>
              <w:keepLines/>
              <w:jc w:val="left"/>
              <w:rPr>
                <w:rFonts w:ascii="Arial Narrow" w:hAnsi="Arial Narrow" w:cs="Arial"/>
                <w:b/>
                <w:bCs/>
                <w:kern w:val="2"/>
                <w:sz w:val="20"/>
                <w:szCs w:val="20"/>
                <w14:ligatures w14:val="standardContextual"/>
              </w:rPr>
            </w:pPr>
            <w:r w:rsidRPr="00F80E40">
              <w:rPr>
                <w:rFonts w:ascii="Arial Narrow" w:hAnsi="Arial Narrow" w:cs="Arial"/>
                <w:b/>
                <w:bCs/>
                <w:kern w:val="2"/>
                <w:sz w:val="20"/>
                <w:szCs w:val="20"/>
                <w14:ligatures w14:val="standardContextual"/>
              </w:rPr>
              <w:t>MEDICINAL PRODUCT</w:t>
            </w:r>
          </w:p>
          <w:p w14:paraId="613F5018" w14:textId="77777777" w:rsidR="00FF4163" w:rsidRPr="00F80E40" w:rsidRDefault="00FF4163" w:rsidP="005D0163">
            <w:pPr>
              <w:keepLines/>
              <w:jc w:val="left"/>
              <w:rPr>
                <w:rFonts w:ascii="Arial Narrow" w:hAnsi="Arial Narrow" w:cs="Arial"/>
                <w:b/>
                <w:kern w:val="2"/>
                <w:sz w:val="20"/>
                <w:szCs w:val="20"/>
                <w14:ligatures w14:val="standardContextual"/>
              </w:rPr>
            </w:pPr>
            <w:r w:rsidRPr="00F80E40">
              <w:rPr>
                <w:rFonts w:ascii="Arial Narrow" w:hAnsi="Arial Narrow" w:cs="Arial"/>
                <w:b/>
                <w:bCs/>
                <w:kern w:val="2"/>
                <w:sz w:val="20"/>
                <w:szCs w:val="20"/>
                <w14:ligatures w14:val="standardContextual"/>
              </w:rPr>
              <w:t>medicinal product pack</w:t>
            </w:r>
          </w:p>
        </w:tc>
        <w:tc>
          <w:tcPr>
            <w:tcW w:w="793" w:type="dxa"/>
            <w:vAlign w:val="center"/>
          </w:tcPr>
          <w:p w14:paraId="54F09D3B" w14:textId="77777777" w:rsidR="00FF4163" w:rsidRPr="00F80E40" w:rsidRDefault="00FF4163" w:rsidP="005D0163">
            <w:pPr>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PBS item code</w:t>
            </w:r>
          </w:p>
        </w:tc>
        <w:tc>
          <w:tcPr>
            <w:tcW w:w="794" w:type="dxa"/>
            <w:vAlign w:val="center"/>
          </w:tcPr>
          <w:p w14:paraId="2DCCCB95" w14:textId="77777777" w:rsidR="00FF4163" w:rsidRPr="00F80E40" w:rsidRDefault="00FF4163" w:rsidP="005D0163">
            <w:pPr>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Max. qty packs</w:t>
            </w:r>
          </w:p>
        </w:tc>
        <w:tc>
          <w:tcPr>
            <w:tcW w:w="793" w:type="dxa"/>
            <w:vAlign w:val="center"/>
          </w:tcPr>
          <w:p w14:paraId="24AAE33B" w14:textId="77777777" w:rsidR="00FF4163" w:rsidRPr="00F80E40" w:rsidRDefault="00FF4163" w:rsidP="005D0163">
            <w:pPr>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Max. qty units</w:t>
            </w:r>
          </w:p>
        </w:tc>
        <w:tc>
          <w:tcPr>
            <w:tcW w:w="795" w:type="dxa"/>
            <w:vAlign w:val="center"/>
          </w:tcPr>
          <w:p w14:paraId="4ADC0894" w14:textId="77777777" w:rsidR="00FF4163" w:rsidRPr="00F80E40" w:rsidRDefault="00FF4163" w:rsidP="005D0163">
            <w:pPr>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№.of</w:t>
            </w:r>
          </w:p>
          <w:p w14:paraId="7641EDCE" w14:textId="77777777" w:rsidR="00FF4163" w:rsidRPr="00F80E40" w:rsidRDefault="00FF4163" w:rsidP="005D0163">
            <w:pPr>
              <w:keepLines/>
              <w:jc w:val="center"/>
              <w:rPr>
                <w:rFonts w:ascii="Arial Narrow" w:hAnsi="Arial Narrow" w:cs="Arial"/>
                <w:b/>
                <w:kern w:val="2"/>
                <w:sz w:val="20"/>
                <w:szCs w:val="20"/>
                <w14:ligatures w14:val="standardContextual"/>
              </w:rPr>
            </w:pPr>
            <w:r w:rsidRPr="00F80E40">
              <w:rPr>
                <w:rFonts w:ascii="Arial Narrow" w:hAnsi="Arial Narrow" w:cs="Arial"/>
                <w:b/>
                <w:kern w:val="2"/>
                <w:sz w:val="20"/>
                <w:szCs w:val="20"/>
                <w14:ligatures w14:val="standardContextual"/>
              </w:rPr>
              <w:t>Rpts</w:t>
            </w:r>
          </w:p>
        </w:tc>
        <w:tc>
          <w:tcPr>
            <w:tcW w:w="2032" w:type="dxa"/>
            <w:vAlign w:val="center"/>
          </w:tcPr>
          <w:p w14:paraId="5A4CE215" w14:textId="77777777" w:rsidR="00FF4163" w:rsidRPr="00F80E40" w:rsidRDefault="00FF4163" w:rsidP="005D0163">
            <w:pPr>
              <w:keepLines/>
              <w:jc w:val="left"/>
              <w:rPr>
                <w:rFonts w:ascii="Arial Narrow" w:hAnsi="Arial Narrow" w:cs="Arial"/>
                <w:b/>
                <w:kern w:val="2"/>
                <w:sz w:val="20"/>
                <w:szCs w:val="20"/>
                <w:lang w:val="fr-FR"/>
                <w14:ligatures w14:val="standardContextual"/>
              </w:rPr>
            </w:pPr>
            <w:r w:rsidRPr="00F80E40">
              <w:rPr>
                <w:rFonts w:ascii="Arial Narrow" w:hAnsi="Arial Narrow" w:cs="Arial"/>
                <w:b/>
                <w:kern w:val="2"/>
                <w:sz w:val="20"/>
                <w:szCs w:val="20"/>
                <w14:ligatures w14:val="standardContextual"/>
              </w:rPr>
              <w:t>Available brands</w:t>
            </w:r>
          </w:p>
        </w:tc>
      </w:tr>
      <w:tr w:rsidR="00FF4163" w:rsidRPr="00F80E40" w14:paraId="39E8EC2B" w14:textId="77777777" w:rsidTr="008F26BB">
        <w:trPr>
          <w:gridAfter w:val="1"/>
          <w:wAfter w:w="9" w:type="dxa"/>
          <w:cantSplit/>
          <w:trHeight w:val="20"/>
        </w:trPr>
        <w:tc>
          <w:tcPr>
            <w:tcW w:w="9020" w:type="dxa"/>
            <w:gridSpan w:val="9"/>
            <w:vAlign w:val="center"/>
          </w:tcPr>
          <w:p w14:paraId="1A473C81" w14:textId="77777777" w:rsidR="00FF4163" w:rsidRPr="00F80E40" w:rsidRDefault="00FF4163" w:rsidP="005D0163">
            <w:pPr>
              <w:keepLines/>
              <w:jc w:val="left"/>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IVOSIDENIB</w:t>
            </w:r>
          </w:p>
        </w:tc>
      </w:tr>
      <w:tr w:rsidR="00FF4163" w:rsidRPr="00F80E40" w14:paraId="4B893F17" w14:textId="77777777" w:rsidTr="008F26BB">
        <w:trPr>
          <w:gridAfter w:val="1"/>
          <w:wAfter w:w="9" w:type="dxa"/>
          <w:cantSplit/>
          <w:trHeight w:val="20"/>
        </w:trPr>
        <w:tc>
          <w:tcPr>
            <w:tcW w:w="3813" w:type="dxa"/>
            <w:gridSpan w:val="4"/>
            <w:vAlign w:val="center"/>
          </w:tcPr>
          <w:p w14:paraId="37B8F627" w14:textId="77777777" w:rsidR="00FF4163" w:rsidRPr="00F80E40" w:rsidRDefault="00FF4163" w:rsidP="005D0163">
            <w:pPr>
              <w:keepLines/>
              <w:jc w:val="left"/>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Ivosidenib 250 mg tablet, 60</w:t>
            </w:r>
          </w:p>
        </w:tc>
        <w:tc>
          <w:tcPr>
            <w:tcW w:w="793" w:type="dxa"/>
            <w:vAlign w:val="center"/>
          </w:tcPr>
          <w:p w14:paraId="4DC8096A"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NEW</w:t>
            </w:r>
          </w:p>
        </w:tc>
        <w:tc>
          <w:tcPr>
            <w:tcW w:w="794" w:type="dxa"/>
            <w:vAlign w:val="center"/>
          </w:tcPr>
          <w:p w14:paraId="0E1DF9C8"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1</w:t>
            </w:r>
          </w:p>
        </w:tc>
        <w:tc>
          <w:tcPr>
            <w:tcW w:w="793" w:type="dxa"/>
            <w:vAlign w:val="center"/>
          </w:tcPr>
          <w:p w14:paraId="2F043211" w14:textId="77777777" w:rsidR="00FF4163" w:rsidRPr="00F80E40" w:rsidRDefault="00FF4163" w:rsidP="005D0163">
            <w:pPr>
              <w:keepLines/>
              <w:jc w:val="center"/>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60</w:t>
            </w:r>
          </w:p>
        </w:tc>
        <w:tc>
          <w:tcPr>
            <w:tcW w:w="795" w:type="dxa"/>
            <w:vAlign w:val="center"/>
          </w:tcPr>
          <w:p w14:paraId="4F0189CC" w14:textId="013F479E" w:rsidR="00FF4163" w:rsidRPr="00F80E40" w:rsidRDefault="00FF4163" w:rsidP="005D0163">
            <w:pPr>
              <w:keepLines/>
              <w:jc w:val="center"/>
              <w:rPr>
                <w:rFonts w:ascii="Arial Narrow" w:hAnsi="Arial Narrow" w:cs="Arial"/>
                <w:kern w:val="2"/>
                <w:sz w:val="20"/>
                <w:szCs w:val="20"/>
                <w14:ligatures w14:val="standardContextual"/>
              </w:rPr>
            </w:pPr>
            <w:r>
              <w:rPr>
                <w:rFonts w:ascii="Arial Narrow" w:hAnsi="Arial Narrow" w:cs="Arial"/>
                <w:kern w:val="2"/>
                <w:sz w:val="20"/>
                <w:szCs w:val="20"/>
                <w14:ligatures w14:val="standardContextual"/>
              </w:rPr>
              <w:t>5</w:t>
            </w:r>
          </w:p>
        </w:tc>
        <w:tc>
          <w:tcPr>
            <w:tcW w:w="2032" w:type="dxa"/>
            <w:vAlign w:val="center"/>
          </w:tcPr>
          <w:p w14:paraId="091025DD" w14:textId="77777777" w:rsidR="00FF4163" w:rsidRPr="00F80E40" w:rsidRDefault="00FF4163" w:rsidP="005D0163">
            <w:pPr>
              <w:keepLines/>
              <w:jc w:val="left"/>
              <w:rPr>
                <w:rFonts w:ascii="Arial Narrow" w:hAnsi="Arial Narrow" w:cs="Arial"/>
                <w:kern w:val="2"/>
                <w:sz w:val="20"/>
                <w:szCs w:val="20"/>
                <w14:ligatures w14:val="standardContextual"/>
              </w:rPr>
            </w:pPr>
            <w:r w:rsidRPr="00F80E40">
              <w:rPr>
                <w:rFonts w:ascii="Arial Narrow" w:hAnsi="Arial Narrow" w:cs="Arial"/>
                <w:kern w:val="2"/>
                <w:sz w:val="20"/>
                <w:szCs w:val="20"/>
                <w14:ligatures w14:val="standardContextual"/>
              </w:rPr>
              <w:t>Tibsovo</w:t>
            </w:r>
          </w:p>
        </w:tc>
      </w:tr>
      <w:tr w:rsidR="00FF4163" w:rsidRPr="003C5E6D" w14:paraId="7DE6AA55" w14:textId="77777777" w:rsidTr="008F26BB">
        <w:tblPrEx>
          <w:tblCellMar>
            <w:top w:w="15" w:type="dxa"/>
            <w:bottom w:w="15" w:type="dxa"/>
          </w:tblCellMar>
        </w:tblPrEx>
        <w:trPr>
          <w:gridAfter w:val="1"/>
          <w:wAfter w:w="9" w:type="dxa"/>
          <w:trHeight w:val="20"/>
        </w:trPr>
        <w:tc>
          <w:tcPr>
            <w:tcW w:w="9020" w:type="dxa"/>
            <w:gridSpan w:val="9"/>
            <w:tcBorders>
              <w:top w:val="single" w:sz="4" w:space="0" w:color="auto"/>
              <w:left w:val="single" w:sz="4" w:space="0" w:color="auto"/>
              <w:right w:val="single" w:sz="4" w:space="0" w:color="auto"/>
            </w:tcBorders>
            <w:vAlign w:val="center"/>
          </w:tcPr>
          <w:p w14:paraId="6B462AD9" w14:textId="77777777" w:rsidR="00FF4163" w:rsidRPr="003C5E6D" w:rsidRDefault="00FF4163" w:rsidP="005D0163">
            <w:pPr>
              <w:rPr>
                <w:rFonts w:ascii="Arial Narrow" w:hAnsi="Arial Narrow" w:cs="Arial"/>
                <w:sz w:val="20"/>
                <w:szCs w:val="20"/>
              </w:rPr>
            </w:pPr>
          </w:p>
        </w:tc>
      </w:tr>
      <w:tr w:rsidR="00FF4163" w:rsidRPr="003C5E6D" w14:paraId="42570BE4" w14:textId="77777777" w:rsidTr="008F26BB">
        <w:tblPrEx>
          <w:tblCellMar>
            <w:top w:w="15" w:type="dxa"/>
            <w:bottom w:w="15" w:type="dxa"/>
          </w:tblCellMar>
        </w:tblPrEx>
        <w:trPr>
          <w:gridAfter w:val="1"/>
          <w:wAfter w:w="9" w:type="dxa"/>
          <w:trHeight w:val="20"/>
        </w:trPr>
        <w:tc>
          <w:tcPr>
            <w:tcW w:w="9020" w:type="dxa"/>
            <w:gridSpan w:val="9"/>
            <w:tcBorders>
              <w:top w:val="single" w:sz="4" w:space="0" w:color="auto"/>
              <w:left w:val="single" w:sz="4" w:space="0" w:color="auto"/>
              <w:right w:val="single" w:sz="4" w:space="0" w:color="auto"/>
            </w:tcBorders>
            <w:vAlign w:val="center"/>
          </w:tcPr>
          <w:p w14:paraId="1521877A" w14:textId="209DB85C" w:rsidR="00FF4163" w:rsidRPr="003C5E6D" w:rsidRDefault="00FF4163" w:rsidP="005D0163">
            <w:pPr>
              <w:keepLines/>
              <w:rPr>
                <w:rFonts w:ascii="Arial Narrow" w:hAnsi="Arial Narrow" w:cs="Arial"/>
                <w:b/>
                <w:sz w:val="20"/>
                <w:szCs w:val="20"/>
              </w:rPr>
            </w:pPr>
            <w:r w:rsidRPr="003C5E6D">
              <w:rPr>
                <w:rFonts w:ascii="Arial Narrow" w:eastAsia="Calibri" w:hAnsi="Arial Narrow"/>
                <w:b/>
                <w:sz w:val="20"/>
                <w:szCs w:val="20"/>
              </w:rPr>
              <w:t xml:space="preserve">Restriction Summary [new </w:t>
            </w:r>
            <w:r>
              <w:rPr>
                <w:rFonts w:ascii="Arial Narrow" w:eastAsia="Calibri" w:hAnsi="Arial Narrow"/>
                <w:b/>
                <w:sz w:val="20"/>
                <w:szCs w:val="20"/>
              </w:rPr>
              <w:t>2</w:t>
            </w:r>
            <w:r w:rsidRPr="003C5E6D">
              <w:rPr>
                <w:rFonts w:ascii="Arial Narrow" w:eastAsia="Calibri" w:hAnsi="Arial Narrow"/>
                <w:b/>
                <w:sz w:val="20"/>
                <w:szCs w:val="20"/>
              </w:rPr>
              <w:t xml:space="preserve">] / Treatment of Concept: [new </w:t>
            </w:r>
            <w:r>
              <w:rPr>
                <w:rFonts w:ascii="Arial Narrow" w:eastAsia="Calibri" w:hAnsi="Arial Narrow"/>
                <w:b/>
                <w:sz w:val="20"/>
                <w:szCs w:val="20"/>
              </w:rPr>
              <w:t>2</w:t>
            </w:r>
            <w:r w:rsidRPr="003C5E6D">
              <w:rPr>
                <w:rFonts w:ascii="Arial Narrow" w:eastAsia="Calibri" w:hAnsi="Arial Narrow"/>
                <w:b/>
                <w:sz w:val="20"/>
                <w:szCs w:val="20"/>
              </w:rPr>
              <w:t>]</w:t>
            </w:r>
          </w:p>
        </w:tc>
      </w:tr>
      <w:tr w:rsidR="00FF4163" w:rsidRPr="00AF6C96" w14:paraId="29990B60" w14:textId="77777777" w:rsidTr="008F26BB">
        <w:tblPrEx>
          <w:tblCellMar>
            <w:top w:w="15" w:type="dxa"/>
            <w:bottom w:w="15" w:type="dxa"/>
          </w:tblCellMar>
          <w:tblLook w:val="04A0" w:firstRow="1" w:lastRow="0" w:firstColumn="1" w:lastColumn="0" w:noHBand="0" w:noVBand="1"/>
        </w:tblPrEx>
        <w:trPr>
          <w:gridAfter w:val="1"/>
          <w:wAfter w:w="9" w:type="dxa"/>
          <w:trHeight w:val="20"/>
        </w:trPr>
        <w:tc>
          <w:tcPr>
            <w:tcW w:w="1269" w:type="dxa"/>
            <w:gridSpan w:val="2"/>
            <w:vMerge w:val="restart"/>
            <w:tcBorders>
              <w:top w:val="single" w:sz="4" w:space="0" w:color="auto"/>
              <w:left w:val="single" w:sz="4" w:space="0" w:color="auto"/>
              <w:right w:val="single" w:sz="4" w:space="0" w:color="auto"/>
            </w:tcBorders>
          </w:tcPr>
          <w:p w14:paraId="207008FD" w14:textId="3D61875F" w:rsidR="00FF4163" w:rsidRPr="00AF6C96" w:rsidRDefault="00FF4163" w:rsidP="005D0163">
            <w:pPr>
              <w:jc w:val="center"/>
              <w:rPr>
                <w:rFonts w:ascii="Arial Narrow" w:hAnsi="Arial Narrow" w:cs="Arial"/>
                <w:b/>
                <w:sz w:val="20"/>
                <w:szCs w:val="20"/>
              </w:rPr>
            </w:pPr>
          </w:p>
        </w:tc>
        <w:tc>
          <w:tcPr>
            <w:tcW w:w="7751" w:type="dxa"/>
            <w:gridSpan w:val="7"/>
            <w:tcBorders>
              <w:top w:val="single" w:sz="4" w:space="0" w:color="auto"/>
              <w:left w:val="single" w:sz="4" w:space="0" w:color="auto"/>
              <w:bottom w:val="single" w:sz="4" w:space="0" w:color="auto"/>
              <w:right w:val="single" w:sz="4" w:space="0" w:color="auto"/>
            </w:tcBorders>
            <w:vAlign w:val="center"/>
          </w:tcPr>
          <w:p w14:paraId="05159F9D" w14:textId="77777777" w:rsidR="00FF4163" w:rsidRPr="00AF6C96" w:rsidRDefault="00FF4163" w:rsidP="005D0163">
            <w:pPr>
              <w:keepLines/>
              <w:rPr>
                <w:rFonts w:ascii="Arial Narrow" w:hAnsi="Arial Narrow" w:cs="Arial"/>
                <w:sz w:val="20"/>
                <w:szCs w:val="20"/>
              </w:rPr>
            </w:pPr>
            <w:r w:rsidRPr="00AF6C96">
              <w:rPr>
                <w:rFonts w:ascii="Arial Narrow" w:hAnsi="Arial Narrow" w:cs="Arial"/>
                <w:b/>
                <w:sz w:val="20"/>
                <w:szCs w:val="20"/>
              </w:rPr>
              <w:t xml:space="preserve">Category / Program: </w:t>
            </w:r>
            <w:r w:rsidRPr="00AF6C96">
              <w:rPr>
                <w:rFonts w:ascii="Arial Narrow" w:hAnsi="Arial Narrow" w:cs="Arial"/>
                <w:sz w:val="20"/>
                <w:szCs w:val="20"/>
              </w:rPr>
              <w:t>GENERAL – General Schedule (Code GE)</w:t>
            </w:r>
            <w:r w:rsidRPr="00AF6C96">
              <w:rPr>
                <w:rFonts w:ascii="Arial Narrow" w:hAnsi="Arial Narrow" w:cs="Arial"/>
                <w:color w:val="FF0000"/>
                <w:sz w:val="20"/>
                <w:szCs w:val="20"/>
              </w:rPr>
              <w:t xml:space="preserve"> </w:t>
            </w:r>
          </w:p>
        </w:tc>
      </w:tr>
      <w:tr w:rsidR="00FF4163" w:rsidRPr="00AF6C96" w14:paraId="25577CD3" w14:textId="77777777" w:rsidTr="008F26BB">
        <w:tblPrEx>
          <w:tblCellMar>
            <w:top w:w="15" w:type="dxa"/>
            <w:bottom w:w="15" w:type="dxa"/>
          </w:tblCellMar>
          <w:tblLook w:val="04A0" w:firstRow="1" w:lastRow="0" w:firstColumn="1" w:lastColumn="0" w:noHBand="0" w:noVBand="1"/>
        </w:tblPrEx>
        <w:trPr>
          <w:gridAfter w:val="1"/>
          <w:wAfter w:w="9" w:type="dxa"/>
          <w:trHeight w:val="20"/>
        </w:trPr>
        <w:tc>
          <w:tcPr>
            <w:tcW w:w="1269" w:type="dxa"/>
            <w:gridSpan w:val="2"/>
            <w:vMerge/>
            <w:tcBorders>
              <w:left w:val="single" w:sz="4" w:space="0" w:color="auto"/>
              <w:right w:val="single" w:sz="4" w:space="0" w:color="auto"/>
            </w:tcBorders>
          </w:tcPr>
          <w:p w14:paraId="6F562455" w14:textId="77777777" w:rsidR="00FF4163" w:rsidRPr="00AF6C96" w:rsidRDefault="00FF4163" w:rsidP="005D0163">
            <w:pPr>
              <w:rPr>
                <w:rFonts w:ascii="Arial Narrow" w:hAnsi="Arial Narrow" w:cs="Arial"/>
                <w:sz w:val="20"/>
                <w:szCs w:val="20"/>
              </w:rPr>
            </w:pPr>
          </w:p>
        </w:tc>
        <w:tc>
          <w:tcPr>
            <w:tcW w:w="7751" w:type="dxa"/>
            <w:gridSpan w:val="7"/>
            <w:tcBorders>
              <w:top w:val="single" w:sz="4" w:space="0" w:color="auto"/>
              <w:left w:val="single" w:sz="4" w:space="0" w:color="auto"/>
              <w:bottom w:val="single" w:sz="4" w:space="0" w:color="auto"/>
              <w:right w:val="single" w:sz="4" w:space="0" w:color="auto"/>
            </w:tcBorders>
            <w:vAlign w:val="center"/>
          </w:tcPr>
          <w:p w14:paraId="56BCD580" w14:textId="77777777" w:rsidR="00FF4163" w:rsidRPr="00AF6C96" w:rsidRDefault="00FF4163" w:rsidP="005D0163">
            <w:pPr>
              <w:keepLines/>
              <w:rPr>
                <w:rFonts w:ascii="Arial Narrow" w:hAnsi="Arial Narrow" w:cs="Arial"/>
                <w:b/>
                <w:sz w:val="20"/>
                <w:szCs w:val="20"/>
              </w:rPr>
            </w:pPr>
            <w:r w:rsidRPr="00AF6C96">
              <w:rPr>
                <w:rFonts w:ascii="Arial Narrow" w:hAnsi="Arial Narrow" w:cs="Arial"/>
                <w:b/>
                <w:sz w:val="20"/>
                <w:szCs w:val="20"/>
              </w:rPr>
              <w:t xml:space="preserve">Prescriber type: </w:t>
            </w:r>
            <w:r w:rsidRPr="00AF6C96">
              <w:rPr>
                <w:rFonts w:ascii="Arial Narrow" w:hAnsi="Arial Narrow" w:cs="Arial"/>
                <w:sz w:val="20"/>
                <w:szCs w:val="20"/>
              </w:rPr>
              <w:fldChar w:fldCharType="begin" w:fldLock="1">
                <w:ffData>
                  <w:name w:val=""/>
                  <w:enabled/>
                  <w:calcOnExit w:val="0"/>
                  <w:checkBox>
                    <w:sizeAuto/>
                    <w:default w:val="1"/>
                  </w:checkBox>
                </w:ffData>
              </w:fldChar>
            </w:r>
            <w:r w:rsidRPr="00AF6C96">
              <w:rPr>
                <w:rFonts w:ascii="Arial Narrow" w:hAnsi="Arial Narrow" w:cs="Arial"/>
                <w:sz w:val="20"/>
                <w:szCs w:val="20"/>
              </w:rPr>
              <w:instrText xml:space="preserve"> FORMCHECKBOX </w:instrText>
            </w:r>
            <w:r w:rsidRPr="00AF6C96">
              <w:rPr>
                <w:rFonts w:ascii="Arial Narrow" w:hAnsi="Arial Narrow" w:cs="Arial"/>
                <w:sz w:val="20"/>
                <w:szCs w:val="20"/>
              </w:rPr>
            </w:r>
            <w:r w:rsidRPr="00AF6C96">
              <w:rPr>
                <w:rFonts w:ascii="Arial Narrow" w:hAnsi="Arial Narrow" w:cs="Arial"/>
                <w:sz w:val="20"/>
                <w:szCs w:val="20"/>
              </w:rPr>
              <w:fldChar w:fldCharType="separate"/>
            </w:r>
            <w:r w:rsidRPr="00AF6C96">
              <w:rPr>
                <w:rFonts w:ascii="Arial Narrow" w:hAnsi="Arial Narrow" w:cs="Arial"/>
                <w:sz w:val="20"/>
                <w:szCs w:val="20"/>
              </w:rPr>
              <w:fldChar w:fldCharType="end"/>
            </w:r>
            <w:r w:rsidRPr="00AF6C96">
              <w:rPr>
                <w:rFonts w:ascii="Arial Narrow" w:hAnsi="Arial Narrow" w:cs="Arial"/>
                <w:sz w:val="20"/>
                <w:szCs w:val="20"/>
              </w:rPr>
              <w:t xml:space="preserve">Medical Practitioners </w:t>
            </w:r>
          </w:p>
        </w:tc>
      </w:tr>
      <w:tr w:rsidR="00FF4163" w:rsidRPr="00AF6C96" w14:paraId="1B64B705" w14:textId="77777777" w:rsidTr="008F26BB">
        <w:tblPrEx>
          <w:tblCellMar>
            <w:top w:w="15" w:type="dxa"/>
            <w:bottom w:w="15" w:type="dxa"/>
          </w:tblCellMar>
          <w:tblLook w:val="04A0" w:firstRow="1" w:lastRow="0" w:firstColumn="1" w:lastColumn="0" w:noHBand="0" w:noVBand="1"/>
        </w:tblPrEx>
        <w:trPr>
          <w:gridAfter w:val="1"/>
          <w:wAfter w:w="9" w:type="dxa"/>
          <w:trHeight w:val="20"/>
        </w:trPr>
        <w:tc>
          <w:tcPr>
            <w:tcW w:w="1269" w:type="dxa"/>
            <w:gridSpan w:val="2"/>
            <w:vMerge/>
            <w:tcBorders>
              <w:left w:val="single" w:sz="4" w:space="0" w:color="auto"/>
              <w:bottom w:val="single" w:sz="4" w:space="0" w:color="auto"/>
              <w:right w:val="single" w:sz="4" w:space="0" w:color="auto"/>
            </w:tcBorders>
          </w:tcPr>
          <w:p w14:paraId="285C5EA8" w14:textId="77777777" w:rsidR="00FF4163" w:rsidRPr="00AF6C96" w:rsidRDefault="00FF4163" w:rsidP="005D0163">
            <w:pPr>
              <w:rPr>
                <w:rFonts w:ascii="Arial Narrow" w:hAnsi="Arial Narrow" w:cs="Arial"/>
                <w:sz w:val="20"/>
                <w:szCs w:val="20"/>
              </w:rPr>
            </w:pPr>
          </w:p>
        </w:tc>
        <w:tc>
          <w:tcPr>
            <w:tcW w:w="7751" w:type="dxa"/>
            <w:gridSpan w:val="7"/>
            <w:tcBorders>
              <w:top w:val="single" w:sz="4" w:space="0" w:color="auto"/>
              <w:left w:val="single" w:sz="4" w:space="0" w:color="auto"/>
              <w:bottom w:val="single" w:sz="4" w:space="0" w:color="auto"/>
              <w:right w:val="single" w:sz="4" w:space="0" w:color="auto"/>
            </w:tcBorders>
            <w:vAlign w:val="center"/>
          </w:tcPr>
          <w:p w14:paraId="7AA808C0" w14:textId="77777777" w:rsidR="00FF4163" w:rsidRPr="00AF6C96" w:rsidRDefault="00FF4163" w:rsidP="005D0163">
            <w:pPr>
              <w:keepLines/>
              <w:rPr>
                <w:rFonts w:ascii="Arial Narrow" w:eastAsia="Calibri" w:hAnsi="Arial Narrow" w:cs="Arial"/>
                <w:color w:val="FF0000"/>
                <w:sz w:val="20"/>
                <w:szCs w:val="20"/>
              </w:rPr>
            </w:pPr>
            <w:r w:rsidRPr="00AF6C96">
              <w:rPr>
                <w:rFonts w:ascii="Arial Narrow" w:hAnsi="Arial Narrow" w:cs="Arial"/>
                <w:b/>
                <w:sz w:val="20"/>
                <w:szCs w:val="20"/>
              </w:rPr>
              <w:t>Restriction type</w:t>
            </w:r>
            <w:r w:rsidRPr="00AF6C96">
              <w:rPr>
                <w:rFonts w:ascii="Arial Narrow" w:eastAsia="Calibri" w:hAnsi="Arial Narrow" w:cs="Arial"/>
                <w:sz w:val="20"/>
                <w:szCs w:val="20"/>
              </w:rPr>
              <w:t xml:space="preserve">:  </w:t>
            </w:r>
            <w:r w:rsidRPr="00AF6C96">
              <w:rPr>
                <w:rFonts w:ascii="Arial Narrow" w:eastAsia="Calibri" w:hAnsi="Arial Narrow" w:cs="Arial"/>
                <w:sz w:val="20"/>
                <w:szCs w:val="20"/>
              </w:rPr>
              <w:fldChar w:fldCharType="begin" w:fldLock="1">
                <w:ffData>
                  <w:name w:val=""/>
                  <w:enabled/>
                  <w:calcOnExit w:val="0"/>
                  <w:checkBox>
                    <w:sizeAuto/>
                    <w:default w:val="1"/>
                  </w:checkBox>
                </w:ffData>
              </w:fldChar>
            </w:r>
            <w:r w:rsidRPr="00AF6C96">
              <w:rPr>
                <w:rFonts w:ascii="Arial Narrow" w:eastAsia="Calibri" w:hAnsi="Arial Narrow" w:cs="Arial"/>
                <w:sz w:val="20"/>
                <w:szCs w:val="20"/>
              </w:rPr>
              <w:instrText xml:space="preserve"> FORMCHECKBOX </w:instrText>
            </w:r>
            <w:r w:rsidRPr="00AF6C96">
              <w:rPr>
                <w:rFonts w:ascii="Arial Narrow" w:eastAsia="Calibri" w:hAnsi="Arial Narrow" w:cs="Arial"/>
                <w:sz w:val="20"/>
                <w:szCs w:val="20"/>
              </w:rPr>
            </w:r>
            <w:r w:rsidRPr="00AF6C96">
              <w:rPr>
                <w:rFonts w:ascii="Arial Narrow" w:eastAsia="Calibri" w:hAnsi="Arial Narrow" w:cs="Arial"/>
                <w:sz w:val="20"/>
                <w:szCs w:val="20"/>
              </w:rPr>
              <w:fldChar w:fldCharType="separate"/>
            </w:r>
            <w:r w:rsidRPr="00AF6C96">
              <w:rPr>
                <w:rFonts w:ascii="Arial Narrow" w:eastAsia="Calibri" w:hAnsi="Arial Narrow" w:cs="Arial"/>
                <w:sz w:val="20"/>
                <w:szCs w:val="20"/>
              </w:rPr>
              <w:fldChar w:fldCharType="end"/>
            </w:r>
            <w:r w:rsidRPr="00AF6C96">
              <w:rPr>
                <w:rFonts w:ascii="Arial Narrow" w:eastAsia="Calibri" w:hAnsi="Arial Narrow" w:cs="Arial"/>
                <w:sz w:val="20"/>
                <w:szCs w:val="20"/>
              </w:rPr>
              <w:t xml:space="preserve">Authority Required (Streamlined) [new/existing code] </w:t>
            </w:r>
          </w:p>
        </w:tc>
      </w:tr>
      <w:tr w:rsidR="00FF4163" w:rsidRPr="00AF6C96" w14:paraId="3A09618E" w14:textId="77777777" w:rsidTr="008F26BB">
        <w:tblPrEx>
          <w:tblCellMar>
            <w:top w:w="15" w:type="dxa"/>
            <w:bottom w:w="15" w:type="dxa"/>
          </w:tblCellMar>
          <w:tblLook w:val="04A0" w:firstRow="1" w:lastRow="0" w:firstColumn="1" w:lastColumn="0" w:noHBand="0" w:noVBand="1"/>
        </w:tblPrEx>
        <w:trPr>
          <w:gridAfter w:val="1"/>
          <w:wAfter w:w="9" w:type="dxa"/>
          <w:trHeight w:val="20"/>
        </w:trPr>
        <w:tc>
          <w:tcPr>
            <w:tcW w:w="681" w:type="dxa"/>
            <w:vMerge w:val="restart"/>
            <w:tcBorders>
              <w:left w:val="single" w:sz="4" w:space="0" w:color="auto"/>
              <w:right w:val="single" w:sz="4" w:space="0" w:color="auto"/>
            </w:tcBorders>
            <w:textDirection w:val="btLr"/>
            <w:vAlign w:val="center"/>
          </w:tcPr>
          <w:p w14:paraId="01CE0BAB" w14:textId="6193100A" w:rsidR="00FF4163" w:rsidRPr="00AF6C96" w:rsidRDefault="00FF4163" w:rsidP="005D0163">
            <w:pPr>
              <w:jc w:val="center"/>
              <w:rPr>
                <w:rFonts w:ascii="Arial Narrow" w:hAnsi="Arial Narrow" w:cs="Arial"/>
                <w:sz w:val="20"/>
                <w:szCs w:val="20"/>
              </w:rPr>
            </w:pPr>
          </w:p>
        </w:tc>
        <w:tc>
          <w:tcPr>
            <w:tcW w:w="588" w:type="dxa"/>
            <w:tcMar>
              <w:left w:w="28" w:type="dxa"/>
              <w:right w:w="28" w:type="dxa"/>
            </w:tcMar>
            <w:vAlign w:val="center"/>
          </w:tcPr>
          <w:p w14:paraId="58A25239" w14:textId="61DB493D" w:rsidR="00FF4163" w:rsidRPr="00AF6C96" w:rsidRDefault="00FF4163" w:rsidP="005D0163">
            <w:pPr>
              <w:jc w:val="center"/>
              <w:rPr>
                <w:rFonts w:ascii="Arial Narrow" w:hAnsi="Arial Narrow"/>
                <w:color w:val="333333"/>
                <w:sz w:val="20"/>
                <w:szCs w:val="20"/>
              </w:rPr>
            </w:pPr>
          </w:p>
        </w:tc>
        <w:tc>
          <w:tcPr>
            <w:tcW w:w="7751" w:type="dxa"/>
            <w:gridSpan w:val="7"/>
            <w:vAlign w:val="center"/>
          </w:tcPr>
          <w:p w14:paraId="663929E7" w14:textId="77777777" w:rsidR="00FF4163" w:rsidRPr="00AF6C96" w:rsidRDefault="00FF4163" w:rsidP="005D0163">
            <w:pPr>
              <w:rPr>
                <w:rFonts w:ascii="Arial Narrow" w:hAnsi="Arial Narrow"/>
                <w:color w:val="333333"/>
                <w:sz w:val="20"/>
                <w:szCs w:val="20"/>
              </w:rPr>
            </w:pPr>
            <w:r w:rsidRPr="00AF6C96">
              <w:rPr>
                <w:rFonts w:ascii="Arial Narrow" w:hAnsi="Arial Narrow"/>
                <w:b/>
                <w:bCs/>
                <w:sz w:val="20"/>
                <w:szCs w:val="20"/>
              </w:rPr>
              <w:t xml:space="preserve">Administrative Advice: </w:t>
            </w:r>
            <w:r w:rsidRPr="00AF6C96">
              <w:rPr>
                <w:rFonts w:ascii="Arial Narrow" w:hAnsi="Arial Narrow"/>
                <w:bCs/>
                <w:sz w:val="20"/>
                <w:szCs w:val="20"/>
              </w:rPr>
              <w:t>No increase in the maximum quantity or number of units may be authorised.</w:t>
            </w:r>
          </w:p>
        </w:tc>
      </w:tr>
      <w:tr w:rsidR="00FF4163" w:rsidRPr="00AF6C96" w14:paraId="17C0EEB3" w14:textId="77777777" w:rsidTr="008F26BB">
        <w:tblPrEx>
          <w:tblCellMar>
            <w:top w:w="15" w:type="dxa"/>
            <w:bottom w:w="15" w:type="dxa"/>
          </w:tblCellMar>
          <w:tblLook w:val="04A0" w:firstRow="1" w:lastRow="0" w:firstColumn="1" w:lastColumn="0" w:noHBand="0" w:noVBand="1"/>
        </w:tblPrEx>
        <w:trPr>
          <w:gridAfter w:val="1"/>
          <w:wAfter w:w="9" w:type="dxa"/>
          <w:trHeight w:val="20"/>
        </w:trPr>
        <w:tc>
          <w:tcPr>
            <w:tcW w:w="681" w:type="dxa"/>
            <w:vMerge/>
            <w:tcBorders>
              <w:left w:val="single" w:sz="4" w:space="0" w:color="auto"/>
              <w:right w:val="single" w:sz="4" w:space="0" w:color="auto"/>
            </w:tcBorders>
          </w:tcPr>
          <w:p w14:paraId="14F047E0" w14:textId="77777777" w:rsidR="00FF4163" w:rsidRPr="00AF6C96" w:rsidRDefault="00FF4163" w:rsidP="005D0163">
            <w:pPr>
              <w:rPr>
                <w:rFonts w:ascii="Arial Narrow" w:hAnsi="Arial Narrow" w:cs="Arial"/>
                <w:i/>
                <w:iCs/>
                <w:sz w:val="20"/>
                <w:szCs w:val="20"/>
              </w:rPr>
            </w:pPr>
          </w:p>
        </w:tc>
        <w:tc>
          <w:tcPr>
            <w:tcW w:w="588" w:type="dxa"/>
            <w:tcMar>
              <w:left w:w="28" w:type="dxa"/>
              <w:right w:w="28" w:type="dxa"/>
            </w:tcMar>
            <w:vAlign w:val="center"/>
          </w:tcPr>
          <w:p w14:paraId="61021432" w14:textId="3495A1CC" w:rsidR="00FF4163" w:rsidRPr="00AF6C96" w:rsidRDefault="00FF4163" w:rsidP="005D0163">
            <w:pPr>
              <w:jc w:val="center"/>
              <w:rPr>
                <w:rFonts w:ascii="Arial Narrow" w:hAnsi="Arial Narrow"/>
                <w:color w:val="333333"/>
                <w:sz w:val="20"/>
                <w:szCs w:val="20"/>
              </w:rPr>
            </w:pPr>
          </w:p>
        </w:tc>
        <w:tc>
          <w:tcPr>
            <w:tcW w:w="7751" w:type="dxa"/>
            <w:gridSpan w:val="7"/>
            <w:vAlign w:val="center"/>
          </w:tcPr>
          <w:p w14:paraId="27CDA85E" w14:textId="77777777" w:rsidR="00FF4163" w:rsidRPr="00AF6C96" w:rsidRDefault="00FF4163" w:rsidP="005D0163">
            <w:pPr>
              <w:rPr>
                <w:rFonts w:ascii="Arial Narrow" w:hAnsi="Arial Narrow"/>
                <w:b/>
                <w:bCs/>
                <w:color w:val="333333"/>
                <w:sz w:val="20"/>
                <w:szCs w:val="20"/>
              </w:rPr>
            </w:pPr>
            <w:r w:rsidRPr="00AF6C96">
              <w:rPr>
                <w:rFonts w:ascii="Arial Narrow" w:hAnsi="Arial Narrow"/>
                <w:b/>
                <w:bCs/>
                <w:sz w:val="20"/>
                <w:szCs w:val="20"/>
              </w:rPr>
              <w:t xml:space="preserve">Administrative Advice: </w:t>
            </w:r>
            <w:r w:rsidRPr="00AF6C96">
              <w:rPr>
                <w:rFonts w:ascii="Arial Narrow" w:hAnsi="Arial Narrow"/>
                <w:bCs/>
                <w:sz w:val="20"/>
                <w:szCs w:val="20"/>
              </w:rPr>
              <w:t>No increase in the maximum number of repeats may be authorised.</w:t>
            </w:r>
          </w:p>
        </w:tc>
      </w:tr>
      <w:tr w:rsidR="00FF4163" w:rsidRPr="00AF6C96" w14:paraId="28DD3D7F" w14:textId="77777777" w:rsidTr="009E4C3E">
        <w:tblPrEx>
          <w:tblCellMar>
            <w:top w:w="15" w:type="dxa"/>
            <w:bottom w:w="15" w:type="dxa"/>
          </w:tblCellMar>
          <w:tblLook w:val="04A0" w:firstRow="1" w:lastRow="0" w:firstColumn="1" w:lastColumn="0" w:noHBand="0" w:noVBand="1"/>
        </w:tblPrEx>
        <w:trPr>
          <w:gridAfter w:val="1"/>
          <w:wAfter w:w="9" w:type="dxa"/>
          <w:trHeight w:val="227"/>
        </w:trPr>
        <w:tc>
          <w:tcPr>
            <w:tcW w:w="681" w:type="dxa"/>
            <w:vMerge/>
            <w:tcBorders>
              <w:left w:val="single" w:sz="4" w:space="0" w:color="auto"/>
              <w:bottom w:val="single" w:sz="4" w:space="0" w:color="auto"/>
              <w:right w:val="single" w:sz="4" w:space="0" w:color="auto"/>
            </w:tcBorders>
          </w:tcPr>
          <w:p w14:paraId="5F92069E" w14:textId="77777777" w:rsidR="00FF4163" w:rsidRPr="00AF6C96" w:rsidRDefault="00FF4163" w:rsidP="005D0163">
            <w:pPr>
              <w:rPr>
                <w:rFonts w:ascii="Arial Narrow" w:hAnsi="Arial Narrow" w:cs="Arial"/>
                <w:i/>
                <w:iCs/>
                <w:sz w:val="20"/>
                <w:szCs w:val="20"/>
              </w:rPr>
            </w:pPr>
          </w:p>
        </w:tc>
        <w:tc>
          <w:tcPr>
            <w:tcW w:w="588" w:type="dxa"/>
            <w:tcMar>
              <w:left w:w="28" w:type="dxa"/>
              <w:right w:w="28" w:type="dxa"/>
            </w:tcMar>
            <w:vAlign w:val="center"/>
          </w:tcPr>
          <w:p w14:paraId="0014C115" w14:textId="6B6CD384" w:rsidR="00FF4163" w:rsidRPr="00AF6C96" w:rsidRDefault="00FF4163" w:rsidP="005D0163">
            <w:pPr>
              <w:jc w:val="center"/>
              <w:rPr>
                <w:rFonts w:ascii="Arial Narrow" w:hAnsi="Arial Narrow"/>
                <w:color w:val="333333"/>
                <w:sz w:val="20"/>
                <w:szCs w:val="20"/>
              </w:rPr>
            </w:pPr>
          </w:p>
        </w:tc>
        <w:tc>
          <w:tcPr>
            <w:tcW w:w="7751" w:type="dxa"/>
            <w:gridSpan w:val="7"/>
            <w:vAlign w:val="center"/>
          </w:tcPr>
          <w:p w14:paraId="373FE266" w14:textId="77777777" w:rsidR="00FF4163" w:rsidRPr="00AF6C96" w:rsidRDefault="00FF4163" w:rsidP="005D0163">
            <w:pPr>
              <w:rPr>
                <w:rFonts w:ascii="Arial Narrow" w:hAnsi="Arial Narrow"/>
                <w:b/>
                <w:bCs/>
                <w:color w:val="333333"/>
                <w:sz w:val="20"/>
                <w:szCs w:val="20"/>
              </w:rPr>
            </w:pPr>
            <w:r w:rsidRPr="00AF6C96">
              <w:rPr>
                <w:rFonts w:ascii="Arial Narrow" w:hAnsi="Arial Narrow"/>
                <w:b/>
                <w:bCs/>
                <w:sz w:val="20"/>
                <w:szCs w:val="20"/>
              </w:rPr>
              <w:t xml:space="preserve">Administrative Advice: </w:t>
            </w:r>
            <w:r w:rsidRPr="00AF6C96">
              <w:rPr>
                <w:rFonts w:ascii="Arial Narrow" w:hAnsi="Arial Narrow"/>
                <w:bCs/>
                <w:sz w:val="20"/>
                <w:szCs w:val="20"/>
              </w:rPr>
              <w:t>Special Pricing Arrangements apply.</w:t>
            </w:r>
          </w:p>
        </w:tc>
      </w:tr>
      <w:tr w:rsidR="00AF6C96" w:rsidRPr="00AF6C96" w14:paraId="686D2F1E"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hideMark/>
          </w:tcPr>
          <w:p w14:paraId="6D0FC767" w14:textId="77777777" w:rsidR="00AF6C96" w:rsidRPr="00AF6C96" w:rsidRDefault="00AF6C96" w:rsidP="008F26BB">
            <w:pPr>
              <w:jc w:val="left"/>
              <w:rPr>
                <w:rFonts w:ascii="Arial Narrow" w:hAnsi="Arial Narrow"/>
                <w:color w:val="333333"/>
                <w:sz w:val="20"/>
                <w:szCs w:val="20"/>
              </w:rPr>
            </w:pPr>
          </w:p>
        </w:tc>
        <w:tc>
          <w:tcPr>
            <w:tcW w:w="7760" w:type="dxa"/>
            <w:gridSpan w:val="8"/>
            <w:vAlign w:val="center"/>
            <w:hideMark/>
          </w:tcPr>
          <w:p w14:paraId="11619A67" w14:textId="77777777" w:rsidR="00AF6C96" w:rsidRPr="00AF6C96" w:rsidRDefault="00AF6C96" w:rsidP="0049338E">
            <w:pPr>
              <w:rPr>
                <w:rFonts w:ascii="Arial Narrow" w:hAnsi="Arial Narrow"/>
                <w:sz w:val="20"/>
                <w:szCs w:val="20"/>
              </w:rPr>
            </w:pPr>
            <w:r w:rsidRPr="00AF6C96">
              <w:rPr>
                <w:rFonts w:ascii="Arial Narrow" w:hAnsi="Arial Narrow"/>
                <w:b/>
                <w:bCs/>
                <w:color w:val="333333"/>
                <w:sz w:val="20"/>
                <w:szCs w:val="20"/>
              </w:rPr>
              <w:t>Treatment Phase:</w:t>
            </w:r>
            <w:r w:rsidRPr="00AF6C96">
              <w:rPr>
                <w:rFonts w:ascii="Arial Narrow" w:hAnsi="Arial Narrow"/>
                <w:color w:val="FF0000"/>
                <w:sz w:val="20"/>
                <w:szCs w:val="20"/>
              </w:rPr>
              <w:t xml:space="preserve"> </w:t>
            </w:r>
            <w:r w:rsidRPr="00AF6C96">
              <w:rPr>
                <w:rFonts w:ascii="Arial Narrow" w:hAnsi="Arial Narrow"/>
                <w:sz w:val="20"/>
                <w:szCs w:val="20"/>
              </w:rPr>
              <w:t>Continuing treatment</w:t>
            </w:r>
          </w:p>
        </w:tc>
      </w:tr>
      <w:tr w:rsidR="00AF6C96" w:rsidRPr="00AF6C96" w14:paraId="0FB6330B"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3FB57999" w14:textId="48FB68F0"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3006CB68"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AF6C96" w14:paraId="1CCBD8AC"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5BD0F3CD" w14:textId="6FF58DEF"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7A25F242" w14:textId="77777777" w:rsidR="00AF6C96" w:rsidRPr="00AF6C96" w:rsidRDefault="00AF6C96" w:rsidP="0049338E">
            <w:pPr>
              <w:rPr>
                <w:rFonts w:ascii="Arial Narrow" w:hAnsi="Arial Narrow"/>
                <w:b/>
                <w:bCs/>
                <w:sz w:val="20"/>
                <w:szCs w:val="20"/>
              </w:rPr>
            </w:pPr>
            <w:r w:rsidRPr="00AF6C96">
              <w:rPr>
                <w:rFonts w:ascii="Arial Narrow" w:hAnsi="Arial Narrow" w:cstheme="minorHAnsi"/>
                <w:sz w:val="20"/>
                <w:szCs w:val="20"/>
              </w:rPr>
              <w:t>Patient must have previously received PBS-subsidised treatment with this drug for this condition</w:t>
            </w:r>
          </w:p>
        </w:tc>
      </w:tr>
      <w:tr w:rsidR="00AF6C96" w:rsidRPr="00AF6C96" w14:paraId="732878C6"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5343FA5A" w14:textId="77777777"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71E82D8D" w14:textId="77777777" w:rsidR="00AF6C96" w:rsidRPr="00AF6C96" w:rsidRDefault="00AF6C96" w:rsidP="0049338E">
            <w:pPr>
              <w:rPr>
                <w:rFonts w:ascii="Arial Narrow" w:hAnsi="Arial Narrow"/>
                <w:b/>
                <w:bCs/>
                <w:sz w:val="20"/>
                <w:szCs w:val="20"/>
              </w:rPr>
            </w:pPr>
            <w:r w:rsidRPr="00AF6C96">
              <w:rPr>
                <w:rFonts w:ascii="Arial Narrow" w:hAnsi="Arial Narrow"/>
                <w:b/>
                <w:bCs/>
                <w:sz w:val="20"/>
                <w:szCs w:val="20"/>
              </w:rPr>
              <w:t>AND</w:t>
            </w:r>
          </w:p>
        </w:tc>
      </w:tr>
      <w:tr w:rsidR="00AF6C96" w:rsidRPr="00AF6C96" w14:paraId="5F2E2D1A"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72AE3C30" w14:textId="3A53065B"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2147EBCF" w14:textId="77777777" w:rsidR="00AF6C96" w:rsidRPr="00AF6C96" w:rsidRDefault="00AF6C96" w:rsidP="0049338E">
            <w:pPr>
              <w:rPr>
                <w:rFonts w:ascii="Arial Narrow" w:hAnsi="Arial Narrow"/>
                <w:b/>
                <w:bCs/>
                <w:sz w:val="20"/>
                <w:szCs w:val="20"/>
              </w:rPr>
            </w:pPr>
            <w:r w:rsidRPr="00AF6C96">
              <w:rPr>
                <w:rFonts w:ascii="Arial Narrow" w:hAnsi="Arial Narrow"/>
                <w:b/>
                <w:bCs/>
                <w:sz w:val="20"/>
                <w:szCs w:val="20"/>
              </w:rPr>
              <w:t xml:space="preserve">Clinical criteria: </w:t>
            </w:r>
          </w:p>
        </w:tc>
      </w:tr>
      <w:tr w:rsidR="00AF6C96" w:rsidRPr="00AF6C96" w14:paraId="036B73F9"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09853489" w14:textId="1E27A6B4"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563D296F" w14:textId="77777777" w:rsidR="00AF6C96" w:rsidRPr="00AF6C96" w:rsidRDefault="00AF6C96" w:rsidP="0049338E">
            <w:pPr>
              <w:rPr>
                <w:rFonts w:ascii="Arial Narrow" w:hAnsi="Arial Narrow" w:cstheme="minorHAnsi"/>
                <w:sz w:val="20"/>
                <w:szCs w:val="20"/>
              </w:rPr>
            </w:pPr>
            <w:r w:rsidRPr="00AF6C96">
              <w:rPr>
                <w:rFonts w:ascii="Arial Narrow" w:hAnsi="Arial Narrow" w:cstheme="minorHAnsi"/>
                <w:sz w:val="20"/>
                <w:szCs w:val="20"/>
              </w:rPr>
              <w:t>The treatment must be the sole PBS-subsidised therapy for this condition</w:t>
            </w:r>
          </w:p>
        </w:tc>
      </w:tr>
      <w:tr w:rsidR="00AF6C96" w:rsidRPr="00AF6C96" w14:paraId="149F9451"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4C4CD978" w14:textId="77777777"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3B3FAB68"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AND</w:t>
            </w:r>
          </w:p>
        </w:tc>
      </w:tr>
      <w:tr w:rsidR="00AF6C96" w:rsidRPr="00AF6C96" w14:paraId="606C0C1D"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4909B19B" w14:textId="72331277"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13EF5A68"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AF6C96" w14:paraId="2A0D3183"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2C19A78D" w14:textId="2C585F96"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6F3D9F17" w14:textId="77777777" w:rsidR="00AF6C96" w:rsidRPr="00AF6C96" w:rsidRDefault="00AF6C96" w:rsidP="0049338E">
            <w:pPr>
              <w:rPr>
                <w:rFonts w:ascii="Arial Narrow" w:hAnsi="Arial Narrow" w:cstheme="minorHAnsi"/>
                <w:sz w:val="20"/>
                <w:szCs w:val="20"/>
              </w:rPr>
            </w:pPr>
            <w:r w:rsidRPr="00AF6C96">
              <w:rPr>
                <w:rFonts w:ascii="Arial Narrow" w:hAnsi="Arial Narrow" w:cstheme="minorHAnsi"/>
                <w:sz w:val="20"/>
                <w:szCs w:val="20"/>
              </w:rPr>
              <w:t xml:space="preserve">Patient </w:t>
            </w:r>
            <w:r w:rsidRPr="00221F51">
              <w:rPr>
                <w:rFonts w:ascii="Arial Narrow" w:hAnsi="Arial Narrow" w:cstheme="minorHAnsi"/>
                <w:sz w:val="20"/>
                <w:szCs w:val="20"/>
              </w:rPr>
              <w:t>must not have developed disease progression while receiving PBS-subsidised treatment with this drug for this condition</w:t>
            </w:r>
          </w:p>
        </w:tc>
      </w:tr>
      <w:tr w:rsidR="00AF6C96" w:rsidRPr="00AF6C96" w14:paraId="0F517E56" w14:textId="77777777" w:rsidTr="008F26BB">
        <w:tblPrEx>
          <w:tblCellMar>
            <w:top w:w="15" w:type="dxa"/>
            <w:bottom w:w="15" w:type="dxa"/>
          </w:tblCellMar>
          <w:tblLook w:val="04A0" w:firstRow="1" w:lastRow="0" w:firstColumn="1" w:lastColumn="0" w:noHBand="0" w:noVBand="1"/>
        </w:tblPrEx>
        <w:trPr>
          <w:cantSplit/>
          <w:trHeight w:val="20"/>
        </w:trPr>
        <w:tc>
          <w:tcPr>
            <w:tcW w:w="1280" w:type="dxa"/>
            <w:gridSpan w:val="3"/>
            <w:vAlign w:val="center"/>
          </w:tcPr>
          <w:p w14:paraId="573147AE" w14:textId="5557B6D0" w:rsidR="00AF6C96" w:rsidRPr="00AF6C96" w:rsidRDefault="00AF6C96" w:rsidP="0049338E">
            <w:pPr>
              <w:jc w:val="center"/>
              <w:rPr>
                <w:rFonts w:ascii="Arial Narrow" w:hAnsi="Arial Narrow"/>
                <w:color w:val="333333"/>
                <w:sz w:val="20"/>
                <w:szCs w:val="20"/>
              </w:rPr>
            </w:pPr>
          </w:p>
        </w:tc>
        <w:tc>
          <w:tcPr>
            <w:tcW w:w="7749" w:type="dxa"/>
            <w:gridSpan w:val="7"/>
            <w:vAlign w:val="center"/>
          </w:tcPr>
          <w:p w14:paraId="1897B6EE" w14:textId="77777777" w:rsidR="00AF6C96" w:rsidRPr="00AF6C96" w:rsidRDefault="00AF6C96" w:rsidP="0049338E">
            <w:pPr>
              <w:rPr>
                <w:rFonts w:ascii="Arial Narrow" w:hAnsi="Arial Narrow"/>
                <w:b/>
                <w:bCs/>
                <w:sz w:val="20"/>
                <w:szCs w:val="20"/>
              </w:rPr>
            </w:pPr>
            <w:r w:rsidRPr="00AF6C96">
              <w:rPr>
                <w:rFonts w:ascii="Arial Narrow" w:hAnsi="Arial Narrow"/>
                <w:b/>
                <w:bCs/>
                <w:sz w:val="20"/>
                <w:szCs w:val="20"/>
              </w:rPr>
              <w:t xml:space="preserve">Caution: </w:t>
            </w:r>
            <w:r w:rsidRPr="00AF6C96">
              <w:rPr>
                <w:rFonts w:ascii="Arial Narrow" w:hAnsi="Arial Narrow" w:cstheme="minorHAnsi"/>
                <w:sz w:val="20"/>
                <w:szCs w:val="20"/>
              </w:rPr>
              <w:t>Ivosidenib can cause dose-dependent prolongation of the heart rate-corrected QT (QTc) interval. At treatment initiation patients should undergo an electrocardiogram (ECG) to assess the heart rate-corrected QT (QTc) interval. Dose interruptions are recommended until QTc returns to ≤480 msec. Monitor ECGs at least weekly for two weeks following return of QTc. Permanently discontinue ivosidenib if QTc poses life threatening ventricular arrhythmia (Grade 4)</w:t>
            </w:r>
          </w:p>
        </w:tc>
      </w:tr>
      <w:tr w:rsidR="00AF6C96" w:rsidRPr="00AF6C96" w14:paraId="1BF22DC7" w14:textId="77777777" w:rsidTr="008F26BB">
        <w:tblPrEx>
          <w:tblCellMar>
            <w:top w:w="15" w:type="dxa"/>
            <w:bottom w:w="15" w:type="dxa"/>
          </w:tblCellMar>
          <w:tblLook w:val="04A0" w:firstRow="1" w:lastRow="0" w:firstColumn="1" w:lastColumn="0" w:noHBand="0" w:noVBand="1"/>
        </w:tblPrEx>
        <w:trPr>
          <w:cantSplit/>
          <w:trHeight w:val="20"/>
        </w:trPr>
        <w:tc>
          <w:tcPr>
            <w:tcW w:w="9029" w:type="dxa"/>
            <w:gridSpan w:val="10"/>
            <w:vAlign w:val="center"/>
          </w:tcPr>
          <w:p w14:paraId="446873B9" w14:textId="77777777" w:rsidR="00AF6C96" w:rsidRPr="00AF6C96" w:rsidRDefault="00AF6C96" w:rsidP="0049338E">
            <w:pPr>
              <w:rPr>
                <w:rFonts w:ascii="Arial Narrow" w:hAnsi="Arial Narrow"/>
                <w:b/>
                <w:bCs/>
                <w:sz w:val="20"/>
                <w:szCs w:val="20"/>
              </w:rPr>
            </w:pPr>
          </w:p>
          <w:p w14:paraId="762C48CF" w14:textId="77777777" w:rsidR="00AF6C96" w:rsidRPr="00AF6C96" w:rsidRDefault="00AF6C96" w:rsidP="0049338E">
            <w:pPr>
              <w:rPr>
                <w:rFonts w:ascii="Arial Narrow" w:hAnsi="Arial Narrow"/>
                <w:b/>
                <w:bCs/>
                <w:sz w:val="20"/>
                <w:szCs w:val="20"/>
              </w:rPr>
            </w:pPr>
          </w:p>
        </w:tc>
      </w:tr>
      <w:tr w:rsidR="00FF4163" w:rsidRPr="00AF6C96" w14:paraId="3747A83B" w14:textId="77777777" w:rsidTr="008A3F5E">
        <w:tblPrEx>
          <w:tblCellMar>
            <w:top w:w="15" w:type="dxa"/>
            <w:bottom w:w="15" w:type="dxa"/>
          </w:tblCellMar>
        </w:tblPrEx>
        <w:trPr>
          <w:cantSplit/>
          <w:trHeight w:val="20"/>
        </w:trPr>
        <w:tc>
          <w:tcPr>
            <w:tcW w:w="9029" w:type="dxa"/>
            <w:gridSpan w:val="10"/>
            <w:vAlign w:val="center"/>
          </w:tcPr>
          <w:p w14:paraId="1D2533F9" w14:textId="589D1689" w:rsidR="00FF4163" w:rsidRPr="00AF6C96" w:rsidRDefault="00FF4163" w:rsidP="0049338E">
            <w:pPr>
              <w:rPr>
                <w:rFonts w:ascii="Arial Narrow" w:hAnsi="Arial Narrow"/>
                <w:b/>
                <w:bCs/>
                <w:color w:val="333333"/>
                <w:sz w:val="20"/>
                <w:szCs w:val="20"/>
              </w:rPr>
            </w:pPr>
            <w:r w:rsidRPr="003C5E6D">
              <w:rPr>
                <w:rFonts w:ascii="Arial Narrow" w:eastAsia="Calibri" w:hAnsi="Arial Narrow"/>
                <w:b/>
                <w:sz w:val="20"/>
                <w:szCs w:val="20"/>
              </w:rPr>
              <w:t xml:space="preserve">Restriction Summary [new </w:t>
            </w:r>
            <w:r>
              <w:rPr>
                <w:rFonts w:ascii="Arial Narrow" w:eastAsia="Calibri" w:hAnsi="Arial Narrow"/>
                <w:b/>
                <w:sz w:val="20"/>
                <w:szCs w:val="20"/>
              </w:rPr>
              <w:t>3</w:t>
            </w:r>
            <w:r w:rsidRPr="003C5E6D">
              <w:rPr>
                <w:rFonts w:ascii="Arial Narrow" w:eastAsia="Calibri" w:hAnsi="Arial Narrow"/>
                <w:b/>
                <w:sz w:val="20"/>
                <w:szCs w:val="20"/>
              </w:rPr>
              <w:t xml:space="preserve">] / Treatment of Concept: [new </w:t>
            </w:r>
            <w:r>
              <w:rPr>
                <w:rFonts w:ascii="Arial Narrow" w:eastAsia="Calibri" w:hAnsi="Arial Narrow"/>
                <w:b/>
                <w:sz w:val="20"/>
                <w:szCs w:val="20"/>
              </w:rPr>
              <w:t>3</w:t>
            </w:r>
            <w:r w:rsidRPr="003C5E6D">
              <w:rPr>
                <w:rFonts w:ascii="Arial Narrow" w:eastAsia="Calibri" w:hAnsi="Arial Narrow"/>
                <w:b/>
                <w:sz w:val="20"/>
                <w:szCs w:val="20"/>
              </w:rPr>
              <w:t>]</w:t>
            </w:r>
          </w:p>
        </w:tc>
      </w:tr>
      <w:tr w:rsidR="00AF6C96" w:rsidRPr="00AF6C96" w14:paraId="0A1D39A4" w14:textId="77777777" w:rsidTr="000A0282">
        <w:tblPrEx>
          <w:tblCellMar>
            <w:top w:w="15" w:type="dxa"/>
            <w:bottom w:w="15" w:type="dxa"/>
          </w:tblCellMar>
        </w:tblPrEx>
        <w:trPr>
          <w:cantSplit/>
          <w:trHeight w:val="20"/>
        </w:trPr>
        <w:tc>
          <w:tcPr>
            <w:tcW w:w="1269" w:type="dxa"/>
            <w:gridSpan w:val="2"/>
            <w:vAlign w:val="center"/>
          </w:tcPr>
          <w:p w14:paraId="312DA54E" w14:textId="77777777" w:rsidR="00AF6C96" w:rsidRPr="00AF6C96" w:rsidRDefault="00AF6C96" w:rsidP="0049338E">
            <w:pPr>
              <w:jc w:val="center"/>
              <w:rPr>
                <w:rFonts w:ascii="Arial Narrow" w:hAnsi="Arial Narrow"/>
                <w:color w:val="333333"/>
                <w:sz w:val="20"/>
                <w:szCs w:val="20"/>
              </w:rPr>
            </w:pPr>
          </w:p>
        </w:tc>
        <w:tc>
          <w:tcPr>
            <w:tcW w:w="7760" w:type="dxa"/>
            <w:gridSpan w:val="8"/>
            <w:vAlign w:val="center"/>
            <w:hideMark/>
          </w:tcPr>
          <w:p w14:paraId="3F2B7495" w14:textId="77777777" w:rsidR="00AF6C96" w:rsidRPr="00AF6C96" w:rsidRDefault="00AF6C96" w:rsidP="0049338E">
            <w:pPr>
              <w:rPr>
                <w:rFonts w:ascii="Arial Narrow" w:hAnsi="Arial Narrow"/>
                <w:color w:val="FF0000"/>
                <w:sz w:val="20"/>
                <w:szCs w:val="20"/>
              </w:rPr>
            </w:pPr>
            <w:r w:rsidRPr="00AF6C96">
              <w:rPr>
                <w:rFonts w:ascii="Arial Narrow" w:hAnsi="Arial Narrow"/>
                <w:b/>
                <w:bCs/>
                <w:color w:val="333333"/>
                <w:sz w:val="20"/>
                <w:szCs w:val="20"/>
              </w:rPr>
              <w:t>Treatment Phase:</w:t>
            </w:r>
            <w:r w:rsidRPr="00AF6C96">
              <w:rPr>
                <w:rFonts w:ascii="Arial Narrow" w:hAnsi="Arial Narrow"/>
                <w:color w:val="FF0000"/>
                <w:sz w:val="20"/>
                <w:szCs w:val="20"/>
              </w:rPr>
              <w:t xml:space="preserve"> </w:t>
            </w:r>
          </w:p>
          <w:p w14:paraId="684715D3" w14:textId="77777777" w:rsidR="00AF6C96" w:rsidRPr="00AF6C96" w:rsidRDefault="00AF6C96" w:rsidP="0049338E">
            <w:pPr>
              <w:rPr>
                <w:rFonts w:ascii="Arial Narrow" w:hAnsi="Arial Narrow"/>
                <w:sz w:val="20"/>
                <w:szCs w:val="20"/>
              </w:rPr>
            </w:pPr>
            <w:r w:rsidRPr="00AF6C96">
              <w:rPr>
                <w:rFonts w:ascii="Arial Narrow" w:hAnsi="Arial Narrow"/>
                <w:sz w:val="20"/>
                <w:szCs w:val="20"/>
              </w:rPr>
              <w:t>Transitioning from non-PBS to PBS-subsidised supply - Grandfather arrangements</w:t>
            </w:r>
          </w:p>
        </w:tc>
      </w:tr>
      <w:tr w:rsidR="00AF6C96" w:rsidRPr="00AF6C96" w14:paraId="6A3CA8E3" w14:textId="77777777" w:rsidTr="000A0282">
        <w:tblPrEx>
          <w:tblCellMar>
            <w:top w:w="15" w:type="dxa"/>
            <w:bottom w:w="15" w:type="dxa"/>
          </w:tblCellMar>
        </w:tblPrEx>
        <w:trPr>
          <w:cantSplit/>
          <w:trHeight w:val="20"/>
        </w:trPr>
        <w:tc>
          <w:tcPr>
            <w:tcW w:w="1269" w:type="dxa"/>
            <w:gridSpan w:val="2"/>
            <w:vAlign w:val="center"/>
          </w:tcPr>
          <w:p w14:paraId="0B38D61D" w14:textId="77777777"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1E7ADB52" w14:textId="77777777" w:rsidR="00AF6C96" w:rsidRPr="00AF6C96" w:rsidRDefault="00AF6C96" w:rsidP="0049338E">
            <w:pPr>
              <w:rPr>
                <w:rFonts w:ascii="Arial Narrow" w:hAnsi="Arial Narrow"/>
                <w:b/>
                <w:bCs/>
                <w:color w:val="333333"/>
                <w:sz w:val="20"/>
                <w:szCs w:val="20"/>
              </w:rPr>
            </w:pPr>
            <w:r w:rsidRPr="00AF6C96">
              <w:rPr>
                <w:rFonts w:ascii="Arial Narrow" w:hAnsi="Arial Narrow"/>
                <w:b/>
                <w:bCs/>
                <w:color w:val="333333"/>
                <w:sz w:val="20"/>
                <w:szCs w:val="20"/>
              </w:rPr>
              <w:t xml:space="preserve">Clinical criteria: </w:t>
            </w:r>
          </w:p>
        </w:tc>
      </w:tr>
      <w:tr w:rsidR="00AF6C96" w:rsidRPr="00500267" w14:paraId="6EDCC662"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3427ECF9" w14:textId="75212FF2" w:rsidR="00AF6C96" w:rsidRPr="00500267" w:rsidRDefault="00AF6C96" w:rsidP="0049338E">
            <w:pPr>
              <w:jc w:val="center"/>
              <w:rPr>
                <w:rFonts w:ascii="Arial Narrow" w:hAnsi="Arial Narrow"/>
                <w:color w:val="333333"/>
                <w:sz w:val="20"/>
                <w:szCs w:val="20"/>
              </w:rPr>
            </w:pPr>
          </w:p>
        </w:tc>
        <w:tc>
          <w:tcPr>
            <w:tcW w:w="7760" w:type="dxa"/>
            <w:gridSpan w:val="8"/>
            <w:vAlign w:val="center"/>
          </w:tcPr>
          <w:p w14:paraId="1E5F3DC5" w14:textId="77777777" w:rsidR="00221F51" w:rsidRPr="00500267" w:rsidRDefault="00221F51" w:rsidP="00221F51">
            <w:pPr>
              <w:rPr>
                <w:rFonts w:ascii="Arial Narrow" w:hAnsi="Arial Narrow" w:cstheme="minorHAnsi"/>
                <w:strike/>
                <w:sz w:val="20"/>
                <w:szCs w:val="20"/>
              </w:rPr>
            </w:pPr>
            <w:r w:rsidRPr="00500267">
              <w:rPr>
                <w:rFonts w:ascii="Arial Narrow" w:hAnsi="Arial Narrow" w:cstheme="minorHAnsi"/>
                <w:strike/>
                <w:sz w:val="20"/>
                <w:szCs w:val="20"/>
              </w:rPr>
              <w:t>The</w:t>
            </w:r>
            <w:r w:rsidRPr="00500267" w:rsidDel="000A0A16">
              <w:rPr>
                <w:rFonts w:ascii="Arial Narrow" w:hAnsi="Arial Narrow" w:cstheme="minorHAnsi"/>
                <w:strike/>
                <w:sz w:val="20"/>
                <w:szCs w:val="20"/>
              </w:rPr>
              <w:t xml:space="preserve"> </w:t>
            </w:r>
            <w:r w:rsidRPr="00500267">
              <w:rPr>
                <w:rFonts w:ascii="Arial Narrow" w:hAnsi="Arial Narrow" w:cstheme="minorHAnsi"/>
                <w:strike/>
                <w:sz w:val="20"/>
                <w:szCs w:val="20"/>
              </w:rPr>
              <w:t xml:space="preserve">condition must be associated with a confirmed </w:t>
            </w:r>
            <w:r w:rsidRPr="00500267">
              <w:rPr>
                <w:rFonts w:ascii="Arial Narrow" w:hAnsi="Arial Narrow"/>
                <w:strike/>
                <w:sz w:val="20"/>
                <w:szCs w:val="20"/>
              </w:rPr>
              <w:t>Isocitrate dehydrogenase 1</w:t>
            </w:r>
            <w:r w:rsidRPr="00500267">
              <w:rPr>
                <w:rFonts w:ascii="Arial Narrow" w:hAnsi="Arial Narrow" w:cstheme="minorHAnsi"/>
                <w:strike/>
                <w:sz w:val="20"/>
                <w:szCs w:val="20"/>
              </w:rPr>
              <w:t xml:space="preserve"> (</w:t>
            </w:r>
            <w:r w:rsidRPr="00500267">
              <w:rPr>
                <w:rFonts w:ascii="Arial Narrow" w:hAnsi="Arial Narrow" w:cstheme="minorHAnsi"/>
                <w:i/>
                <w:iCs/>
                <w:strike/>
                <w:sz w:val="20"/>
                <w:szCs w:val="20"/>
              </w:rPr>
              <w:t>IDH1</w:t>
            </w:r>
            <w:r w:rsidRPr="00500267">
              <w:rPr>
                <w:rFonts w:ascii="Arial Narrow" w:hAnsi="Arial Narrow" w:cstheme="minorHAnsi"/>
                <w:strike/>
                <w:sz w:val="20"/>
                <w:szCs w:val="20"/>
              </w:rPr>
              <w:t>) tier I variant</w:t>
            </w:r>
          </w:p>
          <w:p w14:paraId="7ABAE47F" w14:textId="46D16F01" w:rsidR="00AF6C96" w:rsidRPr="00500267" w:rsidRDefault="00221F51" w:rsidP="00221F51">
            <w:pPr>
              <w:rPr>
                <w:rFonts w:ascii="Arial Narrow" w:hAnsi="Arial Narrow" w:cstheme="minorHAnsi"/>
                <w:sz w:val="20"/>
                <w:szCs w:val="20"/>
              </w:rPr>
            </w:pPr>
            <w:r w:rsidRPr="00500267">
              <w:rPr>
                <w:rFonts w:ascii="Arial Narrow" w:hAnsi="Arial Narrow" w:cstheme="minorHAnsi"/>
                <w:i/>
                <w:iCs/>
                <w:sz w:val="20"/>
                <w:szCs w:val="20"/>
              </w:rPr>
              <w:t>The</w:t>
            </w:r>
            <w:r w:rsidRPr="00500267" w:rsidDel="000A0A16">
              <w:rPr>
                <w:rFonts w:ascii="Arial Narrow" w:hAnsi="Arial Narrow" w:cstheme="minorHAnsi"/>
                <w:i/>
                <w:iCs/>
                <w:sz w:val="20"/>
                <w:szCs w:val="20"/>
              </w:rPr>
              <w:t xml:space="preserve"> </w:t>
            </w:r>
            <w:r w:rsidRPr="00500267">
              <w:rPr>
                <w:rFonts w:ascii="Arial Narrow" w:hAnsi="Arial Narrow" w:cstheme="minorHAnsi"/>
                <w:i/>
                <w:iCs/>
                <w:sz w:val="20"/>
                <w:szCs w:val="20"/>
              </w:rPr>
              <w:t>patient must have a test of tumour tissue confirming the presence of an IDH1 R132 variant</w:t>
            </w:r>
          </w:p>
        </w:tc>
      </w:tr>
      <w:tr w:rsidR="00AF6C96" w:rsidRPr="00AF6C96" w14:paraId="528E698A" w14:textId="77777777" w:rsidTr="000A0282">
        <w:tblPrEx>
          <w:tblCellMar>
            <w:top w:w="15" w:type="dxa"/>
            <w:bottom w:w="15" w:type="dxa"/>
          </w:tblCellMar>
        </w:tblPrEx>
        <w:trPr>
          <w:cantSplit/>
          <w:trHeight w:val="20"/>
        </w:trPr>
        <w:tc>
          <w:tcPr>
            <w:tcW w:w="1269" w:type="dxa"/>
            <w:gridSpan w:val="2"/>
            <w:vAlign w:val="center"/>
          </w:tcPr>
          <w:p w14:paraId="26B38D52" w14:textId="77777777"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51415609" w14:textId="77777777" w:rsidR="00AF6C96" w:rsidRPr="00AF6C96" w:rsidRDefault="00AF6C96" w:rsidP="0049338E">
            <w:pPr>
              <w:rPr>
                <w:rFonts w:ascii="Arial Narrow" w:hAnsi="Arial Narrow"/>
                <w:sz w:val="20"/>
                <w:szCs w:val="20"/>
              </w:rPr>
            </w:pPr>
            <w:r w:rsidRPr="00AF6C96">
              <w:rPr>
                <w:rFonts w:ascii="Arial Narrow" w:hAnsi="Arial Narrow"/>
                <w:b/>
                <w:bCs/>
                <w:sz w:val="20"/>
                <w:szCs w:val="20"/>
              </w:rPr>
              <w:t>AND</w:t>
            </w:r>
          </w:p>
        </w:tc>
      </w:tr>
      <w:tr w:rsidR="00AF6C96" w:rsidRPr="00AF6C96" w14:paraId="784BACAA"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3C73BDE8" w14:textId="15394D4E"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3F4940E7"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500267" w14:paraId="7C04C41E"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0A2BF24B" w14:textId="5257680D" w:rsidR="00AF6C96" w:rsidRPr="00500267" w:rsidRDefault="00AF6C96" w:rsidP="0049338E">
            <w:pPr>
              <w:jc w:val="center"/>
              <w:rPr>
                <w:rFonts w:ascii="Arial Narrow" w:hAnsi="Arial Narrow"/>
                <w:color w:val="333333"/>
                <w:sz w:val="20"/>
                <w:szCs w:val="20"/>
              </w:rPr>
            </w:pPr>
          </w:p>
        </w:tc>
        <w:tc>
          <w:tcPr>
            <w:tcW w:w="7760" w:type="dxa"/>
            <w:gridSpan w:val="8"/>
            <w:vAlign w:val="center"/>
          </w:tcPr>
          <w:p w14:paraId="52FAD686" w14:textId="3FE5A1AA" w:rsidR="00AF6C96" w:rsidRPr="00500267" w:rsidRDefault="00AF6C96" w:rsidP="0049338E">
            <w:pPr>
              <w:rPr>
                <w:rFonts w:ascii="Arial Narrow" w:hAnsi="Arial Narrow" w:cstheme="minorHAnsi"/>
                <w:sz w:val="20"/>
                <w:szCs w:val="20"/>
              </w:rPr>
            </w:pPr>
            <w:r w:rsidRPr="00500267">
              <w:rPr>
                <w:rFonts w:ascii="Arial Narrow" w:hAnsi="Arial Narrow" w:cstheme="minorHAnsi"/>
                <w:sz w:val="20"/>
                <w:szCs w:val="20"/>
              </w:rPr>
              <w:t>The patient must have had systemic therapy for this condition prior to initiating non-PBS-subsidised treatment with this drug for this condition.</w:t>
            </w:r>
          </w:p>
        </w:tc>
      </w:tr>
      <w:tr w:rsidR="00AF6C96" w:rsidRPr="00AF6C96" w14:paraId="659511F0" w14:textId="77777777" w:rsidTr="000A0282">
        <w:tblPrEx>
          <w:tblCellMar>
            <w:top w:w="15" w:type="dxa"/>
            <w:bottom w:w="15" w:type="dxa"/>
          </w:tblCellMar>
        </w:tblPrEx>
        <w:trPr>
          <w:cantSplit/>
          <w:trHeight w:val="20"/>
        </w:trPr>
        <w:tc>
          <w:tcPr>
            <w:tcW w:w="1269" w:type="dxa"/>
            <w:gridSpan w:val="2"/>
            <w:vAlign w:val="center"/>
          </w:tcPr>
          <w:p w14:paraId="5DE4B340" w14:textId="77777777"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29BD7DEF" w14:textId="77777777" w:rsidR="00AF6C96" w:rsidRPr="00AF6C96" w:rsidRDefault="00AF6C96" w:rsidP="0049338E">
            <w:pPr>
              <w:rPr>
                <w:rFonts w:ascii="Arial Narrow" w:hAnsi="Arial Narrow"/>
                <w:sz w:val="20"/>
                <w:szCs w:val="20"/>
              </w:rPr>
            </w:pPr>
            <w:r w:rsidRPr="00AF6C96">
              <w:rPr>
                <w:rFonts w:ascii="Arial Narrow" w:hAnsi="Arial Narrow"/>
                <w:b/>
                <w:bCs/>
                <w:sz w:val="20"/>
                <w:szCs w:val="20"/>
              </w:rPr>
              <w:t>AND</w:t>
            </w:r>
          </w:p>
        </w:tc>
      </w:tr>
      <w:tr w:rsidR="00AF6C96" w:rsidRPr="00AF6C96" w14:paraId="2AB63942"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22DE1568" w14:textId="7E3F95D5"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3CE7FBDE"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 xml:space="preserve">Clinical criteria: </w:t>
            </w:r>
          </w:p>
        </w:tc>
      </w:tr>
      <w:tr w:rsidR="00AF6C96" w:rsidRPr="00500267" w14:paraId="57D0D04B"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2BBF6900" w14:textId="686407C9" w:rsidR="00AF6C96" w:rsidRPr="00500267" w:rsidRDefault="00AF6C96" w:rsidP="0049338E">
            <w:pPr>
              <w:jc w:val="center"/>
              <w:rPr>
                <w:rFonts w:ascii="Arial Narrow" w:hAnsi="Arial Narrow"/>
                <w:color w:val="333333"/>
                <w:sz w:val="20"/>
                <w:szCs w:val="20"/>
              </w:rPr>
            </w:pPr>
          </w:p>
        </w:tc>
        <w:tc>
          <w:tcPr>
            <w:tcW w:w="7760" w:type="dxa"/>
            <w:gridSpan w:val="8"/>
            <w:vAlign w:val="center"/>
          </w:tcPr>
          <w:p w14:paraId="692BFE8A" w14:textId="77777777" w:rsidR="00AF6C96" w:rsidRPr="00500267" w:rsidRDefault="00AF6C96" w:rsidP="0049338E">
            <w:pPr>
              <w:rPr>
                <w:rFonts w:ascii="Arial Narrow" w:hAnsi="Arial Narrow" w:cstheme="minorHAnsi"/>
                <w:sz w:val="20"/>
                <w:szCs w:val="20"/>
              </w:rPr>
            </w:pPr>
            <w:r w:rsidRPr="00500267">
              <w:rPr>
                <w:rFonts w:ascii="Arial Narrow" w:hAnsi="Arial Narrow" w:cstheme="minorHAnsi"/>
                <w:sz w:val="20"/>
                <w:szCs w:val="20"/>
              </w:rPr>
              <w:t>Patient must have/have had a WHO performance status of 2 or less at treatment initiation with this drug</w:t>
            </w:r>
          </w:p>
        </w:tc>
      </w:tr>
      <w:tr w:rsidR="00AF6C96" w:rsidRPr="00AF6C96" w14:paraId="04A47FC1"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00D3B720" w14:textId="77777777" w:rsidR="00AF6C96" w:rsidRPr="00AF6C96" w:rsidRDefault="00AF6C96" w:rsidP="0049338E">
            <w:pPr>
              <w:jc w:val="center"/>
              <w:rPr>
                <w:rFonts w:ascii="Arial Narrow" w:hAnsi="Arial Narrow"/>
                <w:i/>
                <w:iCs/>
                <w:color w:val="333333"/>
                <w:sz w:val="20"/>
                <w:szCs w:val="20"/>
              </w:rPr>
            </w:pPr>
          </w:p>
        </w:tc>
        <w:tc>
          <w:tcPr>
            <w:tcW w:w="7760" w:type="dxa"/>
            <w:gridSpan w:val="8"/>
            <w:vAlign w:val="center"/>
          </w:tcPr>
          <w:p w14:paraId="5524ECFD" w14:textId="77777777" w:rsidR="00AF6C96" w:rsidRPr="00AF6C96" w:rsidRDefault="00AF6C96" w:rsidP="0049338E">
            <w:pPr>
              <w:rPr>
                <w:rFonts w:ascii="Arial Narrow" w:hAnsi="Arial Narrow" w:cstheme="minorHAnsi"/>
                <w:sz w:val="20"/>
                <w:szCs w:val="20"/>
              </w:rPr>
            </w:pPr>
            <w:r w:rsidRPr="00AF6C96">
              <w:rPr>
                <w:rFonts w:ascii="Arial Narrow" w:hAnsi="Arial Narrow"/>
                <w:b/>
                <w:bCs/>
                <w:sz w:val="20"/>
                <w:szCs w:val="20"/>
              </w:rPr>
              <w:t>AND</w:t>
            </w:r>
          </w:p>
        </w:tc>
      </w:tr>
      <w:tr w:rsidR="00AF6C96" w:rsidRPr="00500267" w14:paraId="248703A0" w14:textId="77777777" w:rsidTr="000A0282">
        <w:tblPrEx>
          <w:tblCellMar>
            <w:top w:w="15" w:type="dxa"/>
            <w:bottom w:w="15" w:type="dxa"/>
          </w:tblCellMar>
        </w:tblPrEx>
        <w:trPr>
          <w:cantSplit/>
          <w:trHeight w:val="20"/>
        </w:trPr>
        <w:tc>
          <w:tcPr>
            <w:tcW w:w="1269" w:type="dxa"/>
            <w:gridSpan w:val="2"/>
            <w:vAlign w:val="center"/>
          </w:tcPr>
          <w:p w14:paraId="35C5C5E3" w14:textId="608B8A27"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7F4566D5" w14:textId="77777777" w:rsidR="00AF6C96" w:rsidRPr="00500267" w:rsidRDefault="00AF6C96" w:rsidP="0049338E">
            <w:pPr>
              <w:rPr>
                <w:rFonts w:ascii="Arial Narrow" w:hAnsi="Arial Narrow"/>
                <w:sz w:val="20"/>
                <w:szCs w:val="20"/>
              </w:rPr>
            </w:pPr>
            <w:r w:rsidRPr="00500267">
              <w:rPr>
                <w:rFonts w:ascii="Arial Narrow" w:hAnsi="Arial Narrow"/>
                <w:sz w:val="20"/>
                <w:szCs w:val="20"/>
              </w:rPr>
              <w:t>Patient must have previously received non-PBS-subsidised treatment with this drug for this condition prior to [Date]</w:t>
            </w:r>
          </w:p>
        </w:tc>
      </w:tr>
      <w:tr w:rsidR="00AF6C96" w:rsidRPr="00AF6C96" w14:paraId="59D3E892"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hideMark/>
          </w:tcPr>
          <w:p w14:paraId="6AA2C98B" w14:textId="77777777" w:rsidR="00AF6C96" w:rsidRPr="00AF6C96" w:rsidRDefault="00AF6C96" w:rsidP="0049338E">
            <w:pPr>
              <w:jc w:val="center"/>
              <w:rPr>
                <w:rFonts w:ascii="Arial Narrow" w:hAnsi="Arial Narrow"/>
                <w:color w:val="333333"/>
                <w:sz w:val="20"/>
                <w:szCs w:val="20"/>
              </w:rPr>
            </w:pPr>
          </w:p>
        </w:tc>
        <w:tc>
          <w:tcPr>
            <w:tcW w:w="7760" w:type="dxa"/>
            <w:gridSpan w:val="8"/>
            <w:vAlign w:val="center"/>
            <w:hideMark/>
          </w:tcPr>
          <w:p w14:paraId="021AD116" w14:textId="77777777" w:rsidR="00AF6C96" w:rsidRPr="00AF6C96" w:rsidRDefault="00AF6C96" w:rsidP="0049338E">
            <w:pPr>
              <w:rPr>
                <w:rFonts w:ascii="Arial Narrow" w:hAnsi="Arial Narrow"/>
                <w:color w:val="333333"/>
                <w:sz w:val="20"/>
                <w:szCs w:val="20"/>
              </w:rPr>
            </w:pPr>
            <w:r w:rsidRPr="00AF6C96">
              <w:rPr>
                <w:rFonts w:ascii="Arial Narrow" w:hAnsi="Arial Narrow"/>
                <w:b/>
                <w:bCs/>
                <w:color w:val="333333"/>
                <w:sz w:val="20"/>
                <w:szCs w:val="20"/>
              </w:rPr>
              <w:t>AND</w:t>
            </w:r>
          </w:p>
        </w:tc>
      </w:tr>
      <w:tr w:rsidR="00AF6C96" w:rsidRPr="00AF6C96" w14:paraId="06E8C7B3"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318E0FFE" w14:textId="643FD5BA"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320863C8" w14:textId="77777777" w:rsidR="00AF6C96" w:rsidRPr="00500267" w:rsidRDefault="00AF6C96" w:rsidP="0049338E">
            <w:pPr>
              <w:rPr>
                <w:rFonts w:ascii="Arial Narrow" w:hAnsi="Arial Narrow"/>
                <w:color w:val="333333"/>
                <w:sz w:val="20"/>
                <w:szCs w:val="20"/>
              </w:rPr>
            </w:pPr>
            <w:r w:rsidRPr="00500267">
              <w:rPr>
                <w:rFonts w:ascii="Arial Narrow" w:hAnsi="Arial Narrow"/>
                <w:b/>
                <w:bCs/>
                <w:color w:val="333333"/>
                <w:sz w:val="20"/>
                <w:szCs w:val="20"/>
              </w:rPr>
              <w:t>Clinical criteria:</w:t>
            </w:r>
          </w:p>
        </w:tc>
      </w:tr>
      <w:tr w:rsidR="00AF6C96" w:rsidRPr="00AF6C96" w14:paraId="0EA9DE38"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2B41E1EA" w14:textId="7FF73F6C"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19849737" w14:textId="77777777" w:rsidR="00AF6C96" w:rsidRPr="00500267" w:rsidRDefault="00AF6C96" w:rsidP="0049338E">
            <w:pPr>
              <w:rPr>
                <w:rFonts w:ascii="Arial Narrow" w:hAnsi="Arial Narrow"/>
                <w:bCs/>
                <w:color w:val="FF0000"/>
                <w:sz w:val="20"/>
                <w:szCs w:val="20"/>
              </w:rPr>
            </w:pPr>
            <w:r w:rsidRPr="00500267">
              <w:rPr>
                <w:rFonts w:ascii="Arial Narrow" w:hAnsi="Arial Narrow"/>
                <w:bCs/>
                <w:sz w:val="20"/>
                <w:szCs w:val="20"/>
              </w:rPr>
              <w:t>The treatment must be the sole PBS-subsidised therapy for this condition</w:t>
            </w:r>
          </w:p>
        </w:tc>
      </w:tr>
      <w:tr w:rsidR="00AF6C96" w:rsidRPr="00AF6C96" w14:paraId="554EE1F1"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25BEB787" w14:textId="77777777"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20937DD4" w14:textId="77777777" w:rsidR="00AF6C96" w:rsidRPr="00500267" w:rsidRDefault="00AF6C96" w:rsidP="0049338E">
            <w:pPr>
              <w:rPr>
                <w:rFonts w:ascii="Arial Narrow" w:hAnsi="Arial Narrow"/>
                <w:color w:val="333333"/>
                <w:sz w:val="20"/>
                <w:szCs w:val="20"/>
              </w:rPr>
            </w:pPr>
            <w:r w:rsidRPr="00500267">
              <w:rPr>
                <w:rFonts w:ascii="Arial Narrow" w:hAnsi="Arial Narrow"/>
                <w:b/>
                <w:bCs/>
                <w:color w:val="333333"/>
                <w:sz w:val="20"/>
                <w:szCs w:val="20"/>
              </w:rPr>
              <w:t>AND</w:t>
            </w:r>
          </w:p>
        </w:tc>
      </w:tr>
      <w:tr w:rsidR="00AF6C96" w:rsidRPr="00AF6C96" w14:paraId="7785F446"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4E3EAFAB" w14:textId="4B48FFEE"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55E61A25" w14:textId="77777777" w:rsidR="00AF6C96" w:rsidRPr="00500267" w:rsidRDefault="00AF6C96" w:rsidP="0049338E">
            <w:pPr>
              <w:rPr>
                <w:rFonts w:ascii="Arial Narrow" w:hAnsi="Arial Narrow"/>
                <w:color w:val="333333"/>
                <w:sz w:val="20"/>
                <w:szCs w:val="20"/>
              </w:rPr>
            </w:pPr>
            <w:r w:rsidRPr="00500267">
              <w:rPr>
                <w:rFonts w:ascii="Arial Narrow" w:hAnsi="Arial Narrow"/>
                <w:b/>
                <w:bCs/>
                <w:color w:val="333333"/>
                <w:sz w:val="20"/>
                <w:szCs w:val="20"/>
              </w:rPr>
              <w:t>Clinical criteria:</w:t>
            </w:r>
          </w:p>
        </w:tc>
      </w:tr>
      <w:tr w:rsidR="00AF6C96" w:rsidRPr="00AF6C96" w14:paraId="08B2CE5A"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68F924C7" w14:textId="4A8F244D" w:rsidR="00AF6C96" w:rsidRPr="00500267" w:rsidRDefault="00AF6C96" w:rsidP="0049338E">
            <w:pPr>
              <w:jc w:val="center"/>
              <w:rPr>
                <w:rFonts w:ascii="Arial Narrow" w:hAnsi="Arial Narrow"/>
                <w:color w:val="333333"/>
                <w:sz w:val="20"/>
                <w:szCs w:val="20"/>
              </w:rPr>
            </w:pPr>
          </w:p>
        </w:tc>
        <w:tc>
          <w:tcPr>
            <w:tcW w:w="7760" w:type="dxa"/>
            <w:gridSpan w:val="8"/>
            <w:vAlign w:val="center"/>
            <w:hideMark/>
          </w:tcPr>
          <w:p w14:paraId="3904D02B" w14:textId="77777777" w:rsidR="00AF6C96" w:rsidRPr="00500267" w:rsidRDefault="00AF6C96" w:rsidP="0049338E">
            <w:pPr>
              <w:rPr>
                <w:rFonts w:ascii="Arial Narrow" w:hAnsi="Arial Narrow"/>
                <w:color w:val="333333"/>
                <w:sz w:val="20"/>
                <w:szCs w:val="20"/>
              </w:rPr>
            </w:pPr>
            <w:r w:rsidRPr="00500267">
              <w:rPr>
                <w:rFonts w:ascii="Arial Narrow" w:hAnsi="Arial Narrow"/>
                <w:color w:val="333333"/>
                <w:sz w:val="20"/>
                <w:szCs w:val="20"/>
              </w:rPr>
              <w:t>Patient must not have developed disease progression while receiving PBS-subsidised treatment with this drug for this condition</w:t>
            </w:r>
          </w:p>
        </w:tc>
      </w:tr>
      <w:tr w:rsidR="00AF6C96" w:rsidRPr="00AF6C96" w14:paraId="6272BA75"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4EA3062C" w14:textId="70708BD1" w:rsidR="00AF6C96" w:rsidRPr="00500267" w:rsidRDefault="00AF6C96" w:rsidP="0049338E">
            <w:pPr>
              <w:jc w:val="center"/>
              <w:rPr>
                <w:rFonts w:ascii="Arial Narrow" w:hAnsi="Arial Narrow"/>
                <w:color w:val="333333"/>
                <w:sz w:val="20"/>
                <w:szCs w:val="20"/>
              </w:rPr>
            </w:pPr>
          </w:p>
        </w:tc>
        <w:tc>
          <w:tcPr>
            <w:tcW w:w="7760" w:type="dxa"/>
            <w:gridSpan w:val="8"/>
            <w:vAlign w:val="center"/>
          </w:tcPr>
          <w:p w14:paraId="5F3097A8" w14:textId="77777777" w:rsidR="00AF6C96" w:rsidRPr="00500267" w:rsidRDefault="00AF6C96" w:rsidP="0049338E">
            <w:pPr>
              <w:rPr>
                <w:rFonts w:ascii="Arial Narrow" w:hAnsi="Arial Narrow"/>
                <w:color w:val="333333"/>
                <w:sz w:val="20"/>
                <w:szCs w:val="20"/>
              </w:rPr>
            </w:pPr>
            <w:r w:rsidRPr="00500267">
              <w:rPr>
                <w:rFonts w:ascii="Arial Narrow" w:hAnsi="Arial Narrow"/>
                <w:b/>
                <w:bCs/>
                <w:color w:val="333333"/>
                <w:sz w:val="20"/>
                <w:szCs w:val="20"/>
              </w:rPr>
              <w:t>Prescribing Instructions:</w:t>
            </w:r>
          </w:p>
          <w:p w14:paraId="6636E16B" w14:textId="77777777" w:rsidR="00AF6C96" w:rsidRPr="00500267" w:rsidRDefault="00AF6C96" w:rsidP="0049338E">
            <w:pPr>
              <w:rPr>
                <w:rFonts w:ascii="Arial Narrow" w:hAnsi="Arial Narrow"/>
                <w:color w:val="333333"/>
                <w:sz w:val="20"/>
                <w:szCs w:val="20"/>
              </w:rPr>
            </w:pPr>
            <w:r w:rsidRPr="00500267">
              <w:rPr>
                <w:rFonts w:ascii="Arial Narrow" w:hAnsi="Arial Narrow"/>
                <w:color w:val="333333"/>
                <w:sz w:val="20"/>
                <w:szCs w:val="20"/>
              </w:rPr>
              <w:t>A patient may qualify for PBS-subsidised treatment under this restriction once only.</w:t>
            </w:r>
          </w:p>
        </w:tc>
      </w:tr>
      <w:tr w:rsidR="00AF6C96" w:rsidRPr="00AF6C96" w14:paraId="3E374304"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vAlign w:val="center"/>
          </w:tcPr>
          <w:p w14:paraId="66680C9E" w14:textId="28B0B5B5" w:rsidR="00AF6C96" w:rsidRPr="00500267" w:rsidRDefault="00AF6C96" w:rsidP="0049338E">
            <w:pPr>
              <w:jc w:val="center"/>
              <w:rPr>
                <w:rFonts w:ascii="Arial Narrow" w:hAnsi="Arial Narrow"/>
                <w:color w:val="333333"/>
                <w:sz w:val="20"/>
                <w:szCs w:val="20"/>
              </w:rPr>
            </w:pPr>
          </w:p>
        </w:tc>
        <w:tc>
          <w:tcPr>
            <w:tcW w:w="7760" w:type="dxa"/>
            <w:gridSpan w:val="8"/>
            <w:vAlign w:val="center"/>
          </w:tcPr>
          <w:p w14:paraId="40B8FBBD" w14:textId="77777777" w:rsidR="00AF6C96" w:rsidRPr="00500267" w:rsidRDefault="00AF6C96" w:rsidP="0049338E">
            <w:pPr>
              <w:rPr>
                <w:rFonts w:ascii="Arial Narrow" w:hAnsi="Arial Narrow"/>
                <w:color w:val="333333"/>
                <w:sz w:val="20"/>
                <w:szCs w:val="20"/>
              </w:rPr>
            </w:pPr>
            <w:r w:rsidRPr="00500267">
              <w:rPr>
                <w:rFonts w:ascii="Arial Narrow" w:hAnsi="Arial Narrow"/>
                <w:b/>
                <w:bCs/>
                <w:color w:val="333333"/>
                <w:sz w:val="20"/>
                <w:szCs w:val="20"/>
              </w:rPr>
              <w:t>Prescribing Instructions:</w:t>
            </w:r>
          </w:p>
          <w:p w14:paraId="139E628C" w14:textId="77777777" w:rsidR="00AF6C96" w:rsidRPr="00500267" w:rsidRDefault="00AF6C96" w:rsidP="0049338E">
            <w:pPr>
              <w:rPr>
                <w:rFonts w:ascii="Arial Narrow" w:hAnsi="Arial Narrow"/>
                <w:color w:val="333333"/>
                <w:sz w:val="20"/>
                <w:szCs w:val="20"/>
              </w:rPr>
            </w:pPr>
            <w:r w:rsidRPr="00500267">
              <w:rPr>
                <w:rFonts w:ascii="Arial Narrow" w:hAnsi="Arial Narrow"/>
                <w:color w:val="333333"/>
                <w:sz w:val="20"/>
                <w:szCs w:val="20"/>
              </w:rPr>
              <w:t>For continuing PBS-subsidised treatment, a Grandfathered patient must qualify under the Continuing treatment criteria.</w:t>
            </w:r>
          </w:p>
        </w:tc>
      </w:tr>
      <w:tr w:rsidR="00FF4163" w:rsidRPr="00AF6C96" w14:paraId="35B34780" w14:textId="77777777" w:rsidTr="008F26BB">
        <w:tblPrEx>
          <w:tblCellMar>
            <w:top w:w="15" w:type="dxa"/>
            <w:bottom w:w="15" w:type="dxa"/>
          </w:tblCellMar>
          <w:tblLook w:val="04A0" w:firstRow="1" w:lastRow="0" w:firstColumn="1" w:lastColumn="0" w:noHBand="0" w:noVBand="1"/>
        </w:tblPrEx>
        <w:trPr>
          <w:cantSplit/>
          <w:trHeight w:val="20"/>
        </w:trPr>
        <w:tc>
          <w:tcPr>
            <w:tcW w:w="1269" w:type="dxa"/>
            <w:gridSpan w:val="2"/>
          </w:tcPr>
          <w:p w14:paraId="1EE66229" w14:textId="1E37A012" w:rsidR="00FF4163" w:rsidRPr="00500267" w:rsidRDefault="00FF4163" w:rsidP="00FF4163">
            <w:pPr>
              <w:jc w:val="center"/>
              <w:rPr>
                <w:rFonts w:ascii="Arial Narrow" w:hAnsi="Arial Narrow"/>
                <w:color w:val="333333"/>
                <w:sz w:val="20"/>
                <w:szCs w:val="20"/>
              </w:rPr>
            </w:pPr>
          </w:p>
        </w:tc>
        <w:tc>
          <w:tcPr>
            <w:tcW w:w="7760" w:type="dxa"/>
            <w:gridSpan w:val="8"/>
          </w:tcPr>
          <w:p w14:paraId="03851B8D" w14:textId="77777777" w:rsidR="00FF4163" w:rsidRPr="00E8510A" w:rsidRDefault="00FF4163" w:rsidP="00FF4163">
            <w:pPr>
              <w:pStyle w:val="NormalWeb"/>
              <w:spacing w:before="0" w:beforeAutospacing="0" w:after="0" w:afterAutospacing="0"/>
              <w:textAlignment w:val="baseline"/>
              <w:rPr>
                <w:rFonts w:ascii="Arial Narrow" w:hAnsi="Arial Narrow" w:cs="Open Sans"/>
                <w:i/>
                <w:iCs/>
                <w:color w:val="333333"/>
                <w:sz w:val="20"/>
                <w:szCs w:val="20"/>
              </w:rPr>
            </w:pPr>
            <w:r w:rsidRPr="00E8510A">
              <w:rPr>
                <w:rStyle w:val="Strong"/>
                <w:rFonts w:ascii="Arial Narrow" w:hAnsi="Arial Narrow" w:cs="Open Sans"/>
                <w:i/>
                <w:iCs/>
                <w:color w:val="333333"/>
                <w:sz w:val="20"/>
                <w:szCs w:val="20"/>
                <w:bdr w:val="none" w:sz="0" w:space="0" w:color="auto" w:frame="1"/>
              </w:rPr>
              <w:t>Administrative Advice:</w:t>
            </w:r>
          </w:p>
          <w:p w14:paraId="07507C0A" w14:textId="247EB4C9" w:rsidR="00FF4163" w:rsidRPr="00500267" w:rsidRDefault="00FF4163" w:rsidP="00FF4163">
            <w:pPr>
              <w:rPr>
                <w:rFonts w:ascii="Arial Narrow" w:hAnsi="Arial Narrow"/>
                <w:b/>
                <w:bCs/>
                <w:color w:val="333333"/>
                <w:sz w:val="20"/>
                <w:szCs w:val="20"/>
              </w:rPr>
            </w:pPr>
            <w:r w:rsidRPr="00E8510A">
              <w:rPr>
                <w:rFonts w:ascii="Arial Narrow" w:hAnsi="Arial Narrow" w:cs="Open Sans"/>
                <w:i/>
                <w:iCs/>
                <w:color w:val="333333"/>
                <w:sz w:val="20"/>
                <w:szCs w:val="20"/>
              </w:rPr>
              <w:t>This grandfather restriction will cease to operate from 12 months after the date specified in the clinical criteria.</w:t>
            </w:r>
          </w:p>
        </w:tc>
      </w:tr>
      <w:tr w:rsidR="00FF4163" w:rsidRPr="00AF6C96" w14:paraId="7A7C96E1" w14:textId="77777777" w:rsidTr="000A0282">
        <w:tblPrEx>
          <w:tblCellMar>
            <w:top w:w="15" w:type="dxa"/>
            <w:bottom w:w="15" w:type="dxa"/>
          </w:tblCellMar>
        </w:tblPrEx>
        <w:trPr>
          <w:cantSplit/>
          <w:trHeight w:val="20"/>
        </w:trPr>
        <w:tc>
          <w:tcPr>
            <w:tcW w:w="1269" w:type="dxa"/>
            <w:gridSpan w:val="2"/>
            <w:vAlign w:val="center"/>
          </w:tcPr>
          <w:p w14:paraId="6912C618" w14:textId="570498AC" w:rsidR="00FF4163" w:rsidRPr="00500267" w:rsidRDefault="00FF4163" w:rsidP="00FF4163">
            <w:pPr>
              <w:jc w:val="center"/>
              <w:rPr>
                <w:rFonts w:ascii="Arial Narrow" w:hAnsi="Arial Narrow"/>
                <w:color w:val="333333"/>
                <w:sz w:val="20"/>
                <w:szCs w:val="20"/>
              </w:rPr>
            </w:pPr>
          </w:p>
        </w:tc>
        <w:tc>
          <w:tcPr>
            <w:tcW w:w="7760" w:type="dxa"/>
            <w:gridSpan w:val="8"/>
            <w:vAlign w:val="center"/>
            <w:hideMark/>
          </w:tcPr>
          <w:p w14:paraId="1046782A" w14:textId="77777777" w:rsidR="00FF4163" w:rsidRPr="00500267" w:rsidRDefault="00FF4163" w:rsidP="00FF4163">
            <w:pPr>
              <w:rPr>
                <w:rFonts w:ascii="Arial Narrow" w:hAnsi="Arial Narrow"/>
                <w:color w:val="333333"/>
                <w:sz w:val="20"/>
                <w:szCs w:val="20"/>
              </w:rPr>
            </w:pPr>
            <w:r w:rsidRPr="00500267">
              <w:rPr>
                <w:rFonts w:ascii="Arial Narrow" w:hAnsi="Arial Narrow"/>
                <w:b/>
                <w:bCs/>
                <w:color w:val="333333"/>
                <w:sz w:val="20"/>
                <w:szCs w:val="20"/>
              </w:rPr>
              <w:t>Caution:</w:t>
            </w:r>
            <w:r w:rsidRPr="00500267">
              <w:rPr>
                <w:rFonts w:ascii="Arial Narrow" w:eastAsia="Calibri" w:hAnsi="Arial Narrow" w:cs="Calibri"/>
                <w:sz w:val="20"/>
                <w:szCs w:val="20"/>
              </w:rPr>
              <w:t xml:space="preserve"> </w:t>
            </w:r>
            <w:r w:rsidRPr="00500267">
              <w:rPr>
                <w:rFonts w:ascii="Arial Narrow" w:hAnsi="Arial Narrow"/>
                <w:color w:val="333333"/>
                <w:sz w:val="20"/>
                <w:szCs w:val="20"/>
              </w:rPr>
              <w:t>Ivosidenib can cause dose-dependent prolongation of the heart rate-corrected QT (QTc) interval. At treatment initiation patients should undergo an electrocardiogram (ECG) to assess the heart rate-corrected QT (QTc) interval. Dose interruptions are recommended until QTc returns to ≤480 msec. Monitor ECGs at least weekly for two weeks following return of QTc. Permanently discontinue ivosidenib if QTc poses life threatening ventricular arrhythmia (Grade 4)</w:t>
            </w:r>
          </w:p>
        </w:tc>
      </w:tr>
    </w:tbl>
    <w:p w14:paraId="18B53BB6" w14:textId="7A4A7B2C" w:rsidR="00AF6C96" w:rsidRPr="003E7195" w:rsidRDefault="00AF6C96" w:rsidP="00AF6C96">
      <w:pPr>
        <w:rPr>
          <w:rFonts w:ascii="Arial Narrow" w:hAnsi="Arial Narrow"/>
          <w:color w:val="0D0D0D" w:themeColor="text1" w:themeTint="F2"/>
          <w:sz w:val="18"/>
          <w:szCs w:val="18"/>
        </w:rPr>
      </w:pPr>
      <w:r w:rsidRPr="003E7195">
        <w:rPr>
          <w:rFonts w:ascii="Arial Narrow" w:hAnsi="Arial Narrow"/>
          <w:color w:val="0D0D0D" w:themeColor="text1" w:themeTint="F2"/>
          <w:sz w:val="18"/>
          <w:szCs w:val="18"/>
        </w:rPr>
        <w:t>Source: Table 1-</w:t>
      </w:r>
      <w:r w:rsidR="00500267">
        <w:rPr>
          <w:rFonts w:ascii="Arial Narrow" w:hAnsi="Arial Narrow"/>
          <w:color w:val="0D0D0D" w:themeColor="text1" w:themeTint="F2"/>
          <w:sz w:val="18"/>
          <w:szCs w:val="18"/>
        </w:rPr>
        <w:t>4.1-5,1-6</w:t>
      </w:r>
      <w:r w:rsidRPr="003E7195">
        <w:rPr>
          <w:rFonts w:ascii="Arial Narrow" w:hAnsi="Arial Narrow"/>
          <w:color w:val="0D0D0D" w:themeColor="text1" w:themeTint="F2"/>
          <w:sz w:val="18"/>
          <w:szCs w:val="18"/>
        </w:rPr>
        <w:t xml:space="preserve">, of the </w:t>
      </w:r>
      <w:r w:rsidR="00500267">
        <w:rPr>
          <w:rFonts w:ascii="Arial Narrow" w:hAnsi="Arial Narrow"/>
          <w:color w:val="0D0D0D" w:themeColor="text1" w:themeTint="F2"/>
          <w:sz w:val="18"/>
          <w:szCs w:val="18"/>
        </w:rPr>
        <w:t>re</w:t>
      </w:r>
      <w:r w:rsidRPr="003E7195">
        <w:rPr>
          <w:rFonts w:ascii="Arial Narrow" w:hAnsi="Arial Narrow"/>
          <w:color w:val="0D0D0D" w:themeColor="text1" w:themeTint="F2"/>
          <w:sz w:val="18"/>
          <w:szCs w:val="18"/>
        </w:rPr>
        <w:t>submission</w:t>
      </w:r>
    </w:p>
    <w:p w14:paraId="7BC08643" w14:textId="77777777" w:rsidR="00AF6C96" w:rsidRDefault="00AF6C96" w:rsidP="00AF6C96">
      <w:pPr>
        <w:rPr>
          <w:rFonts w:ascii="Arial Narrow" w:hAnsi="Arial Narrow"/>
          <w:color w:val="0D0D0D" w:themeColor="text1" w:themeTint="F2"/>
          <w:sz w:val="18"/>
          <w:szCs w:val="18"/>
        </w:rPr>
      </w:pPr>
      <w:r w:rsidRPr="003E7195">
        <w:rPr>
          <w:rFonts w:ascii="Arial Narrow" w:hAnsi="Arial Narrow"/>
          <w:color w:val="0D0D0D" w:themeColor="text1" w:themeTint="F2"/>
          <w:sz w:val="18"/>
          <w:szCs w:val="18"/>
        </w:rPr>
        <w:t>IDH1 = isocitrate dehydrogenase 1</w:t>
      </w:r>
    </w:p>
    <w:p w14:paraId="5136C4CD" w14:textId="6C7CFC2A" w:rsidR="00C20EF9" w:rsidRPr="003E7195" w:rsidRDefault="00C20EF9" w:rsidP="00624006">
      <w:pPr>
        <w:spacing w:before="120"/>
        <w:ind w:firstLine="709"/>
        <w:rPr>
          <w:rFonts w:ascii="Arial Narrow" w:hAnsi="Arial Narrow"/>
          <w:color w:val="0D0D0D" w:themeColor="text1" w:themeTint="F2"/>
          <w:sz w:val="18"/>
          <w:szCs w:val="18"/>
        </w:rPr>
      </w:pPr>
      <w:r w:rsidRPr="00C33D30">
        <w:rPr>
          <w:rFonts w:asciiTheme="minorHAnsi" w:hAnsiTheme="minorHAnsi"/>
          <w:i/>
        </w:rPr>
        <w:t xml:space="preserve">For more detail on PBAC’s view, see section </w:t>
      </w:r>
      <w:r>
        <w:rPr>
          <w:rFonts w:asciiTheme="minorHAnsi" w:hAnsiTheme="minorHAnsi"/>
          <w:i/>
        </w:rPr>
        <w:t>5</w:t>
      </w:r>
      <w:r w:rsidRPr="00C33D30">
        <w:rPr>
          <w:rFonts w:asciiTheme="minorHAnsi" w:hAnsiTheme="minorHAnsi"/>
          <w:i/>
        </w:rPr>
        <w:t xml:space="preserve"> PBAC outcome.</w:t>
      </w:r>
    </w:p>
    <w:p w14:paraId="74B8BE4E" w14:textId="4512396F" w:rsidR="00AF6C96" w:rsidRDefault="002A44E4" w:rsidP="002A44E4">
      <w:pPr>
        <w:pStyle w:val="2-SectionHeading"/>
      </w:pPr>
      <w:r>
        <w:lastRenderedPageBreak/>
        <w:t>Consideration of the evidence</w:t>
      </w:r>
    </w:p>
    <w:p w14:paraId="1B10823A" w14:textId="77777777" w:rsidR="00C20EF9" w:rsidRPr="00C20EF9" w:rsidRDefault="00C20EF9" w:rsidP="00CB6116">
      <w:pPr>
        <w:pStyle w:val="4-SubsectionHeading"/>
      </w:pPr>
      <w:bookmarkStart w:id="6" w:name="_Hlk76375935"/>
      <w:r w:rsidRPr="00C20EF9">
        <w:t>Sponsor hearing</w:t>
      </w:r>
    </w:p>
    <w:p w14:paraId="611C02FE" w14:textId="4ACB3F9F" w:rsidR="00C20EF9" w:rsidRPr="00F91542" w:rsidRDefault="00C20EF9" w:rsidP="00C20EF9">
      <w:pPr>
        <w:pStyle w:val="3-BodyText"/>
        <w:rPr>
          <w:snapToGrid w:val="0"/>
        </w:rPr>
      </w:pPr>
      <w:r w:rsidRPr="00F91542">
        <w:rPr>
          <w:snapToGrid w:val="0"/>
        </w:rPr>
        <w:t>There was no hearing for this item.</w:t>
      </w:r>
    </w:p>
    <w:p w14:paraId="0AABA431" w14:textId="77777777" w:rsidR="00C20EF9" w:rsidRPr="00C20EF9" w:rsidRDefault="00C20EF9" w:rsidP="00CB6116">
      <w:pPr>
        <w:pStyle w:val="4-SubsectionHeading"/>
      </w:pPr>
      <w:r w:rsidRPr="00C20EF9">
        <w:t>Consumer comments</w:t>
      </w:r>
    </w:p>
    <w:p w14:paraId="3625BE4B" w14:textId="61445CB0" w:rsidR="000F1906" w:rsidRDefault="00C20EF9" w:rsidP="000F1906">
      <w:pPr>
        <w:pStyle w:val="3-BodyText"/>
        <w:rPr>
          <w:color w:val="0D0D0D" w:themeColor="text1" w:themeTint="F2"/>
        </w:rPr>
      </w:pPr>
      <w:bookmarkStart w:id="7" w:name="_Hlk76382618"/>
      <w:r w:rsidRPr="00836F75">
        <w:rPr>
          <w:snapToGrid w:val="0"/>
        </w:rPr>
        <w:t>The PBAC noted and welcomed the input from individual (</w:t>
      </w:r>
      <w:r w:rsidR="00BF29A2">
        <w:rPr>
          <w:snapToGrid w:val="0"/>
        </w:rPr>
        <w:t>1</w:t>
      </w:r>
      <w:r w:rsidR="006D6088">
        <w:rPr>
          <w:snapToGrid w:val="0"/>
        </w:rPr>
        <w:t>2</w:t>
      </w:r>
      <w:r w:rsidRPr="00836F75">
        <w:rPr>
          <w:snapToGrid w:val="0"/>
        </w:rPr>
        <w:t>), and organisation</w:t>
      </w:r>
      <w:r w:rsidR="006D6088">
        <w:rPr>
          <w:snapToGrid w:val="0"/>
        </w:rPr>
        <w:t>al</w:t>
      </w:r>
      <w:r w:rsidRPr="00836F75">
        <w:rPr>
          <w:snapToGrid w:val="0"/>
        </w:rPr>
        <w:t xml:space="preserve"> (</w:t>
      </w:r>
      <w:r w:rsidR="006272B0">
        <w:rPr>
          <w:snapToGrid w:val="0"/>
        </w:rPr>
        <w:t>5</w:t>
      </w:r>
      <w:r w:rsidRPr="00836F75">
        <w:rPr>
          <w:snapToGrid w:val="0"/>
        </w:rPr>
        <w:t xml:space="preserve">) </w:t>
      </w:r>
      <w:r w:rsidR="006D6088">
        <w:rPr>
          <w:snapToGrid w:val="0"/>
        </w:rPr>
        <w:t xml:space="preserve">contributors </w:t>
      </w:r>
      <w:r w:rsidRPr="00836F75">
        <w:rPr>
          <w:snapToGrid w:val="0"/>
        </w:rPr>
        <w:t xml:space="preserve">via the Consumer Comments facility on the PBS website. </w:t>
      </w:r>
      <w:r w:rsidR="00BF29A2">
        <w:rPr>
          <w:snapToGrid w:val="0"/>
        </w:rPr>
        <w:t xml:space="preserve">The PBAC also recalled consumer comments received in relation to the July 2024 consideration of ivosidenib. </w:t>
      </w:r>
      <w:r w:rsidR="00BF29A2" w:rsidRPr="005C70FC">
        <w:rPr>
          <w:color w:val="0D0D0D" w:themeColor="text1" w:themeTint="F2"/>
        </w:rPr>
        <w:t xml:space="preserve">Comments indicated that </w:t>
      </w:r>
      <w:r w:rsidR="000F1906">
        <w:rPr>
          <w:color w:val="0D0D0D" w:themeColor="text1" w:themeTint="F2"/>
        </w:rPr>
        <w:t xml:space="preserve">current treatment options have limited efficacy and </w:t>
      </w:r>
      <w:r w:rsidR="00BF29A2" w:rsidRPr="005C70FC">
        <w:rPr>
          <w:color w:val="0D0D0D" w:themeColor="text1" w:themeTint="F2"/>
        </w:rPr>
        <w:t xml:space="preserve">ivosidenib is considered </w:t>
      </w:r>
      <w:r w:rsidR="004F7B4F">
        <w:rPr>
          <w:color w:val="0D0D0D" w:themeColor="text1" w:themeTint="F2"/>
        </w:rPr>
        <w:t xml:space="preserve">effective in slowing disease progression and is </w:t>
      </w:r>
      <w:r w:rsidR="00BF29A2" w:rsidRPr="005C70FC">
        <w:rPr>
          <w:color w:val="0D0D0D" w:themeColor="text1" w:themeTint="F2"/>
        </w:rPr>
        <w:t xml:space="preserve">less toxic than chemotherapy in the </w:t>
      </w:r>
      <w:r w:rsidR="00BF29A2">
        <w:rPr>
          <w:color w:val="0D0D0D" w:themeColor="text1" w:themeTint="F2"/>
        </w:rPr>
        <w:t>second line (</w:t>
      </w:r>
      <w:r w:rsidR="00BF29A2" w:rsidRPr="005C70FC">
        <w:rPr>
          <w:color w:val="0D0D0D" w:themeColor="text1" w:themeTint="F2"/>
        </w:rPr>
        <w:t>2L</w:t>
      </w:r>
      <w:r w:rsidR="00BF29A2">
        <w:rPr>
          <w:color w:val="0D0D0D" w:themeColor="text1" w:themeTint="F2"/>
        </w:rPr>
        <w:t>)</w:t>
      </w:r>
      <w:r w:rsidR="00BF29A2" w:rsidRPr="005C70FC">
        <w:rPr>
          <w:color w:val="0D0D0D" w:themeColor="text1" w:themeTint="F2"/>
        </w:rPr>
        <w:t xml:space="preserve"> setting</w:t>
      </w:r>
      <w:r w:rsidR="000F1906">
        <w:rPr>
          <w:color w:val="0D0D0D" w:themeColor="text1" w:themeTint="F2"/>
        </w:rPr>
        <w:t>, but costs are prohibitive for patients without PBS subsidisation</w:t>
      </w:r>
      <w:r w:rsidR="00BF29A2" w:rsidRPr="005C70FC">
        <w:rPr>
          <w:color w:val="0D0D0D" w:themeColor="text1" w:themeTint="F2"/>
        </w:rPr>
        <w:t xml:space="preserve">. Input also described the </w:t>
      </w:r>
      <w:r w:rsidR="00BF29A2">
        <w:rPr>
          <w:color w:val="0D0D0D" w:themeColor="text1" w:themeTint="F2"/>
        </w:rPr>
        <w:t>small number</w:t>
      </w:r>
      <w:r w:rsidR="00BF29A2" w:rsidRPr="005C70FC">
        <w:rPr>
          <w:color w:val="0D0D0D" w:themeColor="text1" w:themeTint="F2"/>
        </w:rPr>
        <w:t xml:space="preserve"> of PBS-subsidised treatment options for patients with </w:t>
      </w:r>
      <w:r w:rsidR="00BF29A2">
        <w:rPr>
          <w:color w:val="0D0D0D" w:themeColor="text1" w:themeTint="F2"/>
        </w:rPr>
        <w:t>CCA</w:t>
      </w:r>
      <w:r w:rsidR="00BF29A2" w:rsidRPr="005C70FC">
        <w:rPr>
          <w:color w:val="0D0D0D" w:themeColor="text1" w:themeTint="F2"/>
        </w:rPr>
        <w:t xml:space="preserve">, which has a very </w:t>
      </w:r>
      <w:r w:rsidR="00BF29A2" w:rsidRPr="00D90080">
        <w:rPr>
          <w:color w:val="0D0D0D" w:themeColor="text1" w:themeTint="F2"/>
        </w:rPr>
        <w:t>poor prognosis</w:t>
      </w:r>
      <w:r w:rsidR="000F1906">
        <w:rPr>
          <w:color w:val="0D0D0D" w:themeColor="text1" w:themeTint="F2"/>
        </w:rPr>
        <w:t>, and the value of survival time in providing additional time with family</w:t>
      </w:r>
      <w:r w:rsidR="00BF29A2" w:rsidRPr="00D90080">
        <w:rPr>
          <w:color w:val="0D0D0D" w:themeColor="text1" w:themeTint="F2"/>
        </w:rPr>
        <w:t>.</w:t>
      </w:r>
      <w:r w:rsidR="00BF29A2">
        <w:rPr>
          <w:color w:val="0D0D0D" w:themeColor="text1" w:themeTint="F2"/>
        </w:rPr>
        <w:t xml:space="preserve"> </w:t>
      </w:r>
    </w:p>
    <w:p w14:paraId="2CA0A13E" w14:textId="54133EFB" w:rsidR="000F1906" w:rsidRPr="00D90080" w:rsidRDefault="000F1906" w:rsidP="000F1906">
      <w:pPr>
        <w:pStyle w:val="3-BodyText"/>
        <w:rPr>
          <w:color w:val="0D0D0D" w:themeColor="text1" w:themeTint="F2"/>
        </w:rPr>
      </w:pPr>
      <w:r w:rsidRPr="00D90080">
        <w:rPr>
          <w:color w:val="0D0D0D" w:themeColor="text1" w:themeTint="F2"/>
        </w:rPr>
        <w:t xml:space="preserve">The PBAC noted the advice received from Pancare Foundation, Liver Foundation and </w:t>
      </w:r>
      <w:r w:rsidR="004F7B4F">
        <w:rPr>
          <w:color w:val="0D0D0D" w:themeColor="text1" w:themeTint="F2"/>
        </w:rPr>
        <w:t>Cholangiocarcinoma Foundation</w:t>
      </w:r>
      <w:r w:rsidRPr="00D90080">
        <w:rPr>
          <w:color w:val="0D0D0D" w:themeColor="text1" w:themeTint="F2"/>
        </w:rPr>
        <w:t xml:space="preserve"> </w:t>
      </w:r>
      <w:r w:rsidR="00CB6116">
        <w:rPr>
          <w:color w:val="0D0D0D" w:themeColor="text1" w:themeTint="F2"/>
        </w:rPr>
        <w:t xml:space="preserve">Australia </w:t>
      </w:r>
      <w:r w:rsidRPr="00D90080">
        <w:rPr>
          <w:color w:val="0D0D0D" w:themeColor="text1" w:themeTint="F2"/>
        </w:rPr>
        <w:t xml:space="preserve">in support of the ivosidenib submission. Input from both Liver Foundation and Pancare noted that patients diagnosed with cholangiocarcinoma are often diagnosed late, </w:t>
      </w:r>
      <w:r w:rsidR="004F7B4F">
        <w:rPr>
          <w:color w:val="0D0D0D" w:themeColor="text1" w:themeTint="F2"/>
        </w:rPr>
        <w:t>have a poor</w:t>
      </w:r>
      <w:r w:rsidRPr="00D90080">
        <w:rPr>
          <w:color w:val="0D0D0D" w:themeColor="text1" w:themeTint="F2"/>
        </w:rPr>
        <w:t xml:space="preserve"> survival </w:t>
      </w:r>
      <w:r w:rsidR="004F7B4F">
        <w:rPr>
          <w:color w:val="0D0D0D" w:themeColor="text1" w:themeTint="F2"/>
        </w:rPr>
        <w:t>prognosis</w:t>
      </w:r>
      <w:r w:rsidRPr="00D90080">
        <w:rPr>
          <w:color w:val="0D0D0D" w:themeColor="text1" w:themeTint="F2"/>
        </w:rPr>
        <w:t xml:space="preserve"> and treatment results in ser</w:t>
      </w:r>
      <w:r>
        <w:rPr>
          <w:color w:val="0D0D0D" w:themeColor="text1" w:themeTint="F2"/>
        </w:rPr>
        <w:t>i</w:t>
      </w:r>
      <w:r w:rsidRPr="00D90080">
        <w:rPr>
          <w:color w:val="0D0D0D" w:themeColor="text1" w:themeTint="F2"/>
        </w:rPr>
        <w:t>ous physical side effects</w:t>
      </w:r>
      <w:r>
        <w:rPr>
          <w:color w:val="0D0D0D" w:themeColor="text1" w:themeTint="F2"/>
        </w:rPr>
        <w:t xml:space="preserve">, </w:t>
      </w:r>
      <w:r w:rsidRPr="00D90080">
        <w:rPr>
          <w:color w:val="0D0D0D" w:themeColor="text1" w:themeTint="F2"/>
        </w:rPr>
        <w:t xml:space="preserve">major impact on quality of life and </w:t>
      </w:r>
      <w:r>
        <w:rPr>
          <w:color w:val="0D0D0D" w:themeColor="text1" w:themeTint="F2"/>
        </w:rPr>
        <w:t xml:space="preserve">high </w:t>
      </w:r>
      <w:r w:rsidRPr="00D90080">
        <w:rPr>
          <w:color w:val="0D0D0D" w:themeColor="text1" w:themeTint="F2"/>
        </w:rPr>
        <w:t>financial burden. Comments noted the</w:t>
      </w:r>
      <w:r>
        <w:rPr>
          <w:color w:val="0D0D0D" w:themeColor="text1" w:themeTint="F2"/>
        </w:rPr>
        <w:t xml:space="preserve"> </w:t>
      </w:r>
      <w:r w:rsidR="00CB6116">
        <w:rPr>
          <w:color w:val="0D0D0D" w:themeColor="text1" w:themeTint="F2"/>
        </w:rPr>
        <w:t xml:space="preserve">very limited alternative treatment options for CCA and that </w:t>
      </w:r>
      <w:r>
        <w:rPr>
          <w:color w:val="0D0D0D" w:themeColor="text1" w:themeTint="F2"/>
        </w:rPr>
        <w:t>progression free survival</w:t>
      </w:r>
      <w:r w:rsidRPr="00D90080">
        <w:rPr>
          <w:color w:val="0D0D0D" w:themeColor="text1" w:themeTint="F2"/>
        </w:rPr>
        <w:t xml:space="preserve"> </w:t>
      </w:r>
      <w:r>
        <w:rPr>
          <w:color w:val="0D0D0D" w:themeColor="text1" w:themeTint="F2"/>
        </w:rPr>
        <w:t>(</w:t>
      </w:r>
      <w:r w:rsidRPr="00D90080">
        <w:rPr>
          <w:color w:val="0D0D0D" w:themeColor="text1" w:themeTint="F2"/>
        </w:rPr>
        <w:t>PFS</w:t>
      </w:r>
      <w:r>
        <w:rPr>
          <w:color w:val="0D0D0D" w:themeColor="text1" w:themeTint="F2"/>
        </w:rPr>
        <w:t>)</w:t>
      </w:r>
      <w:r w:rsidRPr="00D90080">
        <w:rPr>
          <w:color w:val="0D0D0D" w:themeColor="text1" w:themeTint="F2"/>
        </w:rPr>
        <w:t xml:space="preserve"> gain and the </w:t>
      </w:r>
      <w:r>
        <w:rPr>
          <w:color w:val="0D0D0D" w:themeColor="text1" w:themeTint="F2"/>
        </w:rPr>
        <w:t>overall survival (</w:t>
      </w:r>
      <w:r w:rsidRPr="00D90080">
        <w:rPr>
          <w:color w:val="0D0D0D" w:themeColor="text1" w:themeTint="F2"/>
        </w:rPr>
        <w:t>OS</w:t>
      </w:r>
      <w:r>
        <w:rPr>
          <w:color w:val="0D0D0D" w:themeColor="text1" w:themeTint="F2"/>
        </w:rPr>
        <w:t>)</w:t>
      </w:r>
      <w:r w:rsidRPr="00D90080">
        <w:rPr>
          <w:color w:val="0D0D0D" w:themeColor="text1" w:themeTint="F2"/>
        </w:rPr>
        <w:t xml:space="preserve"> gain for patients treated with ivosidenib was considered meaningful to patients, given the limited survival rate for </w:t>
      </w:r>
      <w:r>
        <w:rPr>
          <w:color w:val="0D0D0D" w:themeColor="text1" w:themeTint="F2"/>
        </w:rPr>
        <w:t>CCA</w:t>
      </w:r>
      <w:r w:rsidRPr="00D90080">
        <w:rPr>
          <w:color w:val="0D0D0D" w:themeColor="text1" w:themeTint="F2"/>
        </w:rPr>
        <w:t xml:space="preserve">. </w:t>
      </w:r>
      <w:r w:rsidR="00CB6116">
        <w:rPr>
          <w:color w:val="0D0D0D" w:themeColor="text1" w:themeTint="F2"/>
        </w:rPr>
        <w:t xml:space="preserve">Comments from </w:t>
      </w:r>
      <w:r w:rsidR="006272B0">
        <w:rPr>
          <w:color w:val="0D0D0D" w:themeColor="text1" w:themeTint="F2"/>
        </w:rPr>
        <w:t xml:space="preserve">the two </w:t>
      </w:r>
      <w:r w:rsidR="00CB6116">
        <w:rPr>
          <w:color w:val="0D0D0D" w:themeColor="text1" w:themeTint="F2"/>
        </w:rPr>
        <w:t xml:space="preserve">Cholangiocarcinoma Foundation Australia </w:t>
      </w:r>
      <w:r w:rsidR="006272B0">
        <w:rPr>
          <w:color w:val="0D0D0D" w:themeColor="text1" w:themeTint="F2"/>
        </w:rPr>
        <w:t xml:space="preserve">submissions </w:t>
      </w:r>
      <w:r w:rsidR="00CB6116">
        <w:rPr>
          <w:color w:val="0D0D0D" w:themeColor="text1" w:themeTint="F2"/>
        </w:rPr>
        <w:t>noted personal experiences with CCA, including the physical, emotional and financial impact of the disease, side effects of current treatments and the need for equitable access to affordable and effective treatment options.</w:t>
      </w:r>
      <w:r w:rsidR="002F0B07">
        <w:rPr>
          <w:color w:val="0D0D0D" w:themeColor="text1" w:themeTint="F2"/>
        </w:rPr>
        <w:t xml:space="preserve"> The comments noted the value of a targeted treatment and the benefits of its oral administration.</w:t>
      </w:r>
    </w:p>
    <w:p w14:paraId="420C24A0" w14:textId="35A15D04" w:rsidR="000F1906" w:rsidRPr="005C70FC" w:rsidRDefault="000F1906" w:rsidP="000F1906">
      <w:pPr>
        <w:pStyle w:val="3-BodyText"/>
      </w:pPr>
      <w:r w:rsidRPr="005C70FC">
        <w:t xml:space="preserve">The </w:t>
      </w:r>
      <w:r w:rsidRPr="00497E26">
        <w:t>Medical</w:t>
      </w:r>
      <w:r w:rsidRPr="005C70FC">
        <w:t xml:space="preserve"> Oncology Group of Australia (MOGA) also expressed its support for the ivosidenib submission</w:t>
      </w:r>
      <w:r>
        <w:t xml:space="preserve"> as an “other supported application”</w:t>
      </w:r>
      <w:r w:rsidRPr="005C70FC">
        <w:t>. The PBAC noted that the MOGA presented a European Society for Medical Oncology Magnitude of Clinical Benefit Scale (ESMO-MCBS) for ivosidenib, which was limited to 2 (out of a maximum of 5, where 5 and 4 represent the grades with substantial improvement)</w:t>
      </w:r>
      <w:r w:rsidRPr="005C70FC">
        <w:rPr>
          <w:vertAlign w:val="superscript"/>
        </w:rPr>
        <w:footnoteReference w:id="2"/>
      </w:r>
      <w:r w:rsidRPr="005C70FC">
        <w:t xml:space="preserve">, based on </w:t>
      </w:r>
      <w:r w:rsidR="002F0B07">
        <w:t>results of the ClarIDHy trial</w:t>
      </w:r>
      <w:r w:rsidRPr="005C70FC">
        <w:t xml:space="preserve">. </w:t>
      </w:r>
    </w:p>
    <w:bookmarkEnd w:id="6"/>
    <w:bookmarkEnd w:id="7"/>
    <w:p w14:paraId="538471D9" w14:textId="6CCA9303" w:rsidR="00C20EF9" w:rsidRDefault="00C20EF9" w:rsidP="00624006">
      <w:pPr>
        <w:pStyle w:val="4-SubsectionHeading"/>
        <w:keepNext/>
      </w:pPr>
      <w:r>
        <w:lastRenderedPageBreak/>
        <w:t>Clinical claim</w:t>
      </w:r>
    </w:p>
    <w:p w14:paraId="6EC8D974" w14:textId="330B0553" w:rsidR="002F0B07" w:rsidRPr="00D622FF" w:rsidRDefault="002F0B07" w:rsidP="00A95AAB">
      <w:pPr>
        <w:pStyle w:val="3-BodyText"/>
      </w:pPr>
      <w:bookmarkStart w:id="8" w:name="_Hlk76376200"/>
      <w:r w:rsidRPr="00D622FF">
        <w:t xml:space="preserve">The PBAC </w:t>
      </w:r>
      <w:r>
        <w:t xml:space="preserve">recalled it previously </w:t>
      </w:r>
      <w:r w:rsidRPr="00D622FF">
        <w:t>considered that the clinical claim of superior comparative effectiveness for ivosidenib compared with BSC was reasonable, with a small PFS benefit and moderate OS benefit shown after adjustment for cross-over.</w:t>
      </w:r>
      <w:r>
        <w:t xml:space="preserve"> However, the PBAC considered that the OS benefit was associated with uncertainty given the adjustment for cross-over and because the patient population in the ClarIDHy trial is likely to be fitter than the Australian population that is likely to be treated with ivosidenib.</w:t>
      </w:r>
      <w:r w:rsidRPr="002F0B07">
        <w:t xml:space="preserve"> </w:t>
      </w:r>
      <w:r w:rsidRPr="00D622FF">
        <w:t xml:space="preserve">The PBAC </w:t>
      </w:r>
      <w:r>
        <w:t xml:space="preserve">recalled it previously </w:t>
      </w:r>
      <w:r w:rsidRPr="00D622FF">
        <w:t>considered that the clinical claim of superior comparative effectiveness for</w:t>
      </w:r>
      <w:r>
        <w:t xml:space="preserve"> ivosidenib compared with FOLFOX is likely to be reasonable, however there is a high level of uncertainty due to the limitations of the ITC</w:t>
      </w:r>
      <w:r w:rsidR="00A95AAB">
        <w:t xml:space="preserve"> (paragraphs 6.48 and 6.50 ivosidenib PSD, July 2024 PBAC meeting)</w:t>
      </w:r>
      <w:r>
        <w:t xml:space="preserve">. </w:t>
      </w:r>
    </w:p>
    <w:p w14:paraId="223C879C" w14:textId="22A3287E" w:rsidR="002F0B07" w:rsidRPr="00D622FF" w:rsidRDefault="002F0B07" w:rsidP="009657DF">
      <w:pPr>
        <w:pStyle w:val="3-BodyText"/>
      </w:pPr>
      <w:r w:rsidRPr="00D622FF">
        <w:t xml:space="preserve">The PBAC </w:t>
      </w:r>
      <w:r w:rsidR="00A95AAB">
        <w:t xml:space="preserve">recalled it previously </w:t>
      </w:r>
      <w:r w:rsidRPr="00D622FF">
        <w:t>considered the clinical claim of inferior comparative safety for ivosidenib compared with BSC was reasonable</w:t>
      </w:r>
      <w:bookmarkEnd w:id="8"/>
      <w:r w:rsidR="00A95AAB">
        <w:t xml:space="preserve"> and</w:t>
      </w:r>
      <w:r>
        <w:t xml:space="preserve"> the clinical claim of superior comparative safety for ivosidenib compared with FOLFOX was uncertain as no formal</w:t>
      </w:r>
      <w:r w:rsidRPr="003E7195">
        <w:t xml:space="preserve"> safety </w:t>
      </w:r>
      <w:r>
        <w:t xml:space="preserve">comparison was possible, </w:t>
      </w:r>
      <w:r w:rsidR="00A95AAB">
        <w:t>although</w:t>
      </w:r>
      <w:r>
        <w:t xml:space="preserve"> FOLFOX is associated with substantial toxicity</w:t>
      </w:r>
      <w:r w:rsidR="00A95AAB">
        <w:t xml:space="preserve"> (paragraphs 6.49 and 6.51 ivosidenib PSD, July 2024 PBAC meeting)</w:t>
      </w:r>
      <w:r w:rsidRPr="00A95AAB">
        <w:rPr>
          <w:iCs/>
        </w:rPr>
        <w:t>.</w:t>
      </w:r>
    </w:p>
    <w:p w14:paraId="551B6FB4" w14:textId="599C12A7" w:rsidR="002A44E4" w:rsidRDefault="002A44E4" w:rsidP="000A0282">
      <w:pPr>
        <w:pStyle w:val="4-SubsectionHeading"/>
        <w:keepNext/>
      </w:pPr>
      <w:r>
        <w:t>Economic analysis</w:t>
      </w:r>
    </w:p>
    <w:p w14:paraId="52D2C68C" w14:textId="398ECB2B" w:rsidR="002A44E4" w:rsidRDefault="002A44E4" w:rsidP="000A0282">
      <w:pPr>
        <w:pStyle w:val="3-BodyText"/>
        <w:spacing w:before="120"/>
      </w:pPr>
      <w:r>
        <w:t>To address the PBAC’s concerns regarding the cost-effectiveness of ivosidenib the resubmission presented an economic evaluation with revised inputs for the time horizon and overall survival extrapolation functions and a reduced price for ivosidenib (</w:t>
      </w:r>
      <w:r w:rsidR="0086734A" w:rsidRPr="002F55B3">
        <w:rPr>
          <w:color w:val="000000"/>
          <w:w w:val="15"/>
          <w:shd w:val="solid" w:color="000000" w:fill="000000"/>
          <w:fitText w:val="-20" w:id="-762552823"/>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23"/>
          <w14:textFill>
            <w14:solidFill>
              <w14:srgbClr w14:val="000000">
                <w14:alpha w14:val="100000"/>
              </w14:srgbClr>
            </w14:solidFill>
          </w14:textFill>
        </w:rPr>
        <w:t>|</w:t>
      </w:r>
      <w:r>
        <w:t>% reduction, from $</w:t>
      </w:r>
      <w:r w:rsidR="0086734A" w:rsidRPr="002F55B3">
        <w:rPr>
          <w:color w:val="000000"/>
          <w:w w:val="15"/>
          <w:shd w:val="solid" w:color="000000" w:fill="000000"/>
          <w:fitText w:val="-20" w:id="-762552822"/>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22"/>
          <w14:textFill>
            <w14:solidFill>
              <w14:srgbClr w14:val="000000">
                <w14:alpha w14:val="100000"/>
              </w14:srgbClr>
            </w14:solidFill>
          </w14:textFill>
        </w:rPr>
        <w:t>|</w:t>
      </w:r>
      <w:r>
        <w:t xml:space="preserve"> to $</w:t>
      </w:r>
      <w:r w:rsidR="0086734A" w:rsidRPr="002F55B3">
        <w:rPr>
          <w:color w:val="000000"/>
          <w:w w:val="15"/>
          <w:shd w:val="solid" w:color="000000" w:fill="000000"/>
          <w:fitText w:val="-20" w:id="-762552821"/>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21"/>
          <w14:textFill>
            <w14:solidFill>
              <w14:srgbClr w14:val="000000">
                <w14:alpha w14:val="100000"/>
              </w14:srgbClr>
            </w14:solidFill>
          </w14:textFill>
        </w:rPr>
        <w:t>|</w:t>
      </w:r>
      <w:r>
        <w:t xml:space="preserve"> AEMP). The base</w:t>
      </w:r>
      <w:r w:rsidRPr="002C633F">
        <w:t xml:space="preserve"> case incremental cost-effectiveness ratio</w:t>
      </w:r>
      <w:r>
        <w:t xml:space="preserve"> (ICER) in the resubmission</w:t>
      </w:r>
      <w:r w:rsidRPr="002C633F">
        <w:t xml:space="preserve"> </w:t>
      </w:r>
      <w:r>
        <w:t>wa</w:t>
      </w:r>
      <w:r w:rsidRPr="002C633F">
        <w:t xml:space="preserve">s </w:t>
      </w:r>
      <w:r>
        <w:t>$</w:t>
      </w:r>
      <w:r w:rsidR="0082531B" w:rsidRPr="0082531B">
        <w:t xml:space="preserve">55,000 to &lt; $75,000 </w:t>
      </w:r>
      <w:r>
        <w:t xml:space="preserve">per quality-adjusted life year (QALY). The PBAC previously considered that ivosidenib would be cost-effective with an ICER of no more </w:t>
      </w:r>
      <w:r w:rsidR="00AA0C7E">
        <w:t>than</w:t>
      </w:r>
      <w:r>
        <w:t xml:space="preserve"> $</w:t>
      </w:r>
      <w:r w:rsidR="00F3103A" w:rsidRPr="00F3103A">
        <w:t>75,000</w:t>
      </w:r>
      <w:r w:rsidR="000A0282">
        <w:t> </w:t>
      </w:r>
      <w:r w:rsidR="00F3103A" w:rsidRPr="00F3103A">
        <w:t>to</w:t>
      </w:r>
      <w:r w:rsidR="000A0282">
        <w:t> </w:t>
      </w:r>
      <w:r w:rsidR="00F3103A" w:rsidRPr="00F3103A">
        <w:t>&lt;</w:t>
      </w:r>
      <w:r w:rsidR="000A0282">
        <w:t> </w:t>
      </w:r>
      <w:r w:rsidR="00F3103A" w:rsidRPr="00F3103A">
        <w:t>$95,000</w:t>
      </w:r>
      <w:r w:rsidR="00F3103A">
        <w:t>/QALY</w:t>
      </w:r>
      <w:r>
        <w:t xml:space="preserve">. </w:t>
      </w:r>
    </w:p>
    <w:p w14:paraId="7B17C11F" w14:textId="77777777" w:rsidR="002A44E4" w:rsidRDefault="002A44E4" w:rsidP="000A0282">
      <w:pPr>
        <w:pStyle w:val="3-BodyText"/>
        <w:spacing w:before="120"/>
      </w:pPr>
      <w:r>
        <w:t>The resubmission did not fully revise the model as requested by the PBAC:</w:t>
      </w:r>
    </w:p>
    <w:p w14:paraId="5958C16A" w14:textId="77777777" w:rsidR="002A44E4" w:rsidRDefault="002A44E4" w:rsidP="000A0282">
      <w:pPr>
        <w:pStyle w:val="3-BodyText"/>
        <w:numPr>
          <w:ilvl w:val="2"/>
          <w:numId w:val="3"/>
        </w:numPr>
        <w:spacing w:before="120"/>
        <w:ind w:left="1134" w:hanging="357"/>
      </w:pPr>
      <w:r>
        <w:t>The revised model did not apply the extrapolation functions the PBAC considered appropriate (exponential).</w:t>
      </w:r>
    </w:p>
    <w:p w14:paraId="3D00E2CA" w14:textId="77777777" w:rsidR="002A44E4" w:rsidRDefault="002A44E4" w:rsidP="000A0282">
      <w:pPr>
        <w:pStyle w:val="3-BodyText"/>
        <w:numPr>
          <w:ilvl w:val="2"/>
          <w:numId w:val="3"/>
        </w:numPr>
        <w:spacing w:before="120"/>
        <w:ind w:left="1134" w:hanging="357"/>
      </w:pPr>
      <w:r>
        <w:t>The model retained utility values derived from the ClarIDHy trial.</w:t>
      </w:r>
    </w:p>
    <w:p w14:paraId="66092CB5" w14:textId="26EE8957" w:rsidR="002A44E4" w:rsidRDefault="002A44E4" w:rsidP="000A0282">
      <w:pPr>
        <w:pStyle w:val="3-BodyText"/>
        <w:numPr>
          <w:ilvl w:val="2"/>
          <w:numId w:val="3"/>
        </w:numPr>
        <w:spacing w:before="120"/>
        <w:ind w:left="1134" w:hanging="357"/>
      </w:pPr>
      <w:r>
        <w:t>The model capped time on treatment at PFS without adjustment to the modelled outcomes.</w:t>
      </w:r>
    </w:p>
    <w:p w14:paraId="090506FB" w14:textId="739437AC" w:rsidR="002A44E4" w:rsidRDefault="002A44E4" w:rsidP="009E4C3E">
      <w:pPr>
        <w:pStyle w:val="TableFigureHeading"/>
        <w:keepLines/>
        <w:rPr>
          <w:i/>
          <w:iCs/>
        </w:rPr>
      </w:pPr>
      <w:r>
        <w:t xml:space="preserve">Table </w:t>
      </w:r>
      <w:r w:rsidR="00E710AC">
        <w:fldChar w:fldCharType="begin" w:fldLock="1"/>
      </w:r>
      <w:r w:rsidR="00E710AC">
        <w:instrText xml:space="preserve"> SEQ Table \* ARABIC </w:instrText>
      </w:r>
      <w:r w:rsidR="00E710AC">
        <w:fldChar w:fldCharType="separate"/>
      </w:r>
      <w:r w:rsidR="00215FEF">
        <w:rPr>
          <w:noProof/>
        </w:rPr>
        <w:t>5</w:t>
      </w:r>
      <w:r w:rsidR="00E710AC">
        <w:rPr>
          <w:noProof/>
        </w:rPr>
        <w:fldChar w:fldCharType="end"/>
      </w:r>
      <w:r>
        <w:t>: Resubmission base case results</w:t>
      </w:r>
      <w:r w:rsidRPr="002832AE">
        <w:rPr>
          <w:i/>
          <w:iCs/>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5: Resubmission base case results "/>
        <w:tblDescription w:val="Table 5: Resubmission base case results "/>
      </w:tblPr>
      <w:tblGrid>
        <w:gridCol w:w="2151"/>
        <w:gridCol w:w="1368"/>
        <w:gridCol w:w="1365"/>
        <w:gridCol w:w="1363"/>
        <w:gridCol w:w="1363"/>
        <w:gridCol w:w="1356"/>
      </w:tblGrid>
      <w:tr w:rsidR="002A44E4" w:rsidRPr="0063434C" w14:paraId="379D5B13" w14:textId="77777777" w:rsidTr="009E4C3E">
        <w:trPr>
          <w:trHeight w:val="283"/>
        </w:trPr>
        <w:tc>
          <w:tcPr>
            <w:tcW w:w="1200" w:type="pct"/>
            <w:vAlign w:val="center"/>
          </w:tcPr>
          <w:p w14:paraId="20E97BE4" w14:textId="77777777" w:rsidR="002A44E4" w:rsidRPr="0063434C" w:rsidRDefault="002A44E4" w:rsidP="009E4C3E">
            <w:pPr>
              <w:pStyle w:val="TableFigureFooter"/>
              <w:keepNext/>
              <w:keepLines/>
              <w:rPr>
                <w:b/>
                <w:bCs/>
              </w:rPr>
            </w:pPr>
          </w:p>
        </w:tc>
        <w:tc>
          <w:tcPr>
            <w:tcW w:w="763" w:type="pct"/>
            <w:vAlign w:val="center"/>
          </w:tcPr>
          <w:p w14:paraId="38428FDA" w14:textId="77777777" w:rsidR="002A44E4" w:rsidRPr="0063434C" w:rsidRDefault="002A44E4" w:rsidP="009E4C3E">
            <w:pPr>
              <w:pStyle w:val="TableFigureFooter"/>
              <w:keepNext/>
              <w:keepLines/>
              <w:jc w:val="center"/>
              <w:rPr>
                <w:b/>
                <w:bCs/>
              </w:rPr>
            </w:pPr>
            <w:r w:rsidRPr="0063434C">
              <w:rPr>
                <w:b/>
                <w:bCs/>
              </w:rPr>
              <w:t>Cost</w:t>
            </w:r>
          </w:p>
        </w:tc>
        <w:tc>
          <w:tcPr>
            <w:tcW w:w="761" w:type="pct"/>
            <w:vAlign w:val="center"/>
          </w:tcPr>
          <w:p w14:paraId="6C95769C" w14:textId="77777777" w:rsidR="002A44E4" w:rsidRPr="0063434C" w:rsidRDefault="002A44E4" w:rsidP="009E4C3E">
            <w:pPr>
              <w:pStyle w:val="TableFigureFooter"/>
              <w:keepNext/>
              <w:keepLines/>
              <w:jc w:val="center"/>
              <w:rPr>
                <w:b/>
                <w:bCs/>
              </w:rPr>
            </w:pPr>
            <w:r w:rsidRPr="0063434C">
              <w:rPr>
                <w:b/>
                <w:bCs/>
              </w:rPr>
              <w:t>Incremental cost</w:t>
            </w:r>
          </w:p>
        </w:tc>
        <w:tc>
          <w:tcPr>
            <w:tcW w:w="760" w:type="pct"/>
            <w:vAlign w:val="center"/>
          </w:tcPr>
          <w:p w14:paraId="3CF42566" w14:textId="77777777" w:rsidR="002A44E4" w:rsidRPr="0063434C" w:rsidRDefault="002A44E4" w:rsidP="009E4C3E">
            <w:pPr>
              <w:pStyle w:val="TableFigureFooter"/>
              <w:keepNext/>
              <w:keepLines/>
              <w:jc w:val="center"/>
              <w:rPr>
                <w:b/>
                <w:bCs/>
              </w:rPr>
            </w:pPr>
            <w:r w:rsidRPr="0063434C">
              <w:rPr>
                <w:b/>
                <w:bCs/>
              </w:rPr>
              <w:t>Effectiveness</w:t>
            </w:r>
          </w:p>
        </w:tc>
        <w:tc>
          <w:tcPr>
            <w:tcW w:w="760" w:type="pct"/>
            <w:vAlign w:val="center"/>
          </w:tcPr>
          <w:p w14:paraId="7D4B9517" w14:textId="77777777" w:rsidR="002A44E4" w:rsidRPr="0063434C" w:rsidRDefault="002A44E4" w:rsidP="009E4C3E">
            <w:pPr>
              <w:pStyle w:val="TableFigureFooter"/>
              <w:keepNext/>
              <w:keepLines/>
              <w:jc w:val="center"/>
              <w:rPr>
                <w:b/>
                <w:bCs/>
              </w:rPr>
            </w:pPr>
            <w:r w:rsidRPr="0063434C">
              <w:rPr>
                <w:b/>
                <w:bCs/>
              </w:rPr>
              <w:t>Incremental effectiveness</w:t>
            </w:r>
          </w:p>
        </w:tc>
        <w:tc>
          <w:tcPr>
            <w:tcW w:w="756" w:type="pct"/>
            <w:vAlign w:val="center"/>
          </w:tcPr>
          <w:p w14:paraId="57A387CB" w14:textId="77777777" w:rsidR="002A44E4" w:rsidRPr="0063434C" w:rsidRDefault="002A44E4" w:rsidP="009E4C3E">
            <w:pPr>
              <w:pStyle w:val="TableFigureFooter"/>
              <w:keepNext/>
              <w:keepLines/>
              <w:jc w:val="center"/>
              <w:rPr>
                <w:b/>
                <w:bCs/>
              </w:rPr>
            </w:pPr>
            <w:r w:rsidRPr="0063434C">
              <w:rPr>
                <w:b/>
                <w:bCs/>
              </w:rPr>
              <w:t>ICER</w:t>
            </w:r>
          </w:p>
        </w:tc>
      </w:tr>
      <w:tr w:rsidR="002A44E4" w:rsidRPr="00A95AAB" w14:paraId="727FB339" w14:textId="77777777" w:rsidTr="00156632">
        <w:trPr>
          <w:trHeight w:val="283"/>
        </w:trPr>
        <w:tc>
          <w:tcPr>
            <w:tcW w:w="1200" w:type="pct"/>
            <w:vAlign w:val="center"/>
          </w:tcPr>
          <w:p w14:paraId="2ABBCA0F" w14:textId="77777777" w:rsidR="002A44E4" w:rsidRPr="00A95AAB" w:rsidRDefault="002A44E4" w:rsidP="009E4C3E">
            <w:pPr>
              <w:pStyle w:val="TableFigureFooter"/>
              <w:keepNext/>
              <w:keepLines/>
              <w:rPr>
                <w:sz w:val="20"/>
                <w:szCs w:val="20"/>
              </w:rPr>
            </w:pPr>
            <w:r w:rsidRPr="00A95AAB">
              <w:rPr>
                <w:i/>
                <w:iCs/>
                <w:sz w:val="20"/>
                <w:szCs w:val="20"/>
              </w:rPr>
              <w:t>IDH1</w:t>
            </w:r>
            <w:r w:rsidRPr="00A95AAB">
              <w:rPr>
                <w:sz w:val="20"/>
                <w:szCs w:val="20"/>
              </w:rPr>
              <w:t xml:space="preserve"> test + ivosidenib</w:t>
            </w:r>
          </w:p>
        </w:tc>
        <w:tc>
          <w:tcPr>
            <w:tcW w:w="763" w:type="pct"/>
            <w:vAlign w:val="center"/>
          </w:tcPr>
          <w:p w14:paraId="01437958" w14:textId="6D3A098C" w:rsidR="002A44E4" w:rsidRPr="00A95AAB" w:rsidRDefault="002A44E4" w:rsidP="009E4C3E">
            <w:pPr>
              <w:pStyle w:val="TableFigureFooter"/>
              <w:keepNext/>
              <w:keepLines/>
              <w:jc w:val="center"/>
              <w:rPr>
                <w:sz w:val="20"/>
                <w:szCs w:val="20"/>
              </w:rPr>
            </w:pPr>
            <w:r w:rsidRPr="00A95AAB">
              <w:rPr>
                <w:sz w:val="20"/>
                <w:szCs w:val="20"/>
              </w:rPr>
              <w:t>$</w:t>
            </w:r>
            <w:r w:rsidR="0086734A" w:rsidRPr="0086734A">
              <w:rPr>
                <w:color w:val="000000"/>
                <w:sz w:val="20"/>
                <w:szCs w:val="20"/>
                <w:shd w:val="solid" w:color="000000" w:fill="000000"/>
                <w14:textFill>
                  <w14:solidFill>
                    <w14:srgbClr w14:val="000000">
                      <w14:alpha w14:val="100000"/>
                    </w14:srgbClr>
                  </w14:solidFill>
                </w14:textFill>
              </w:rPr>
              <w:t>|</w:t>
            </w:r>
          </w:p>
        </w:tc>
        <w:tc>
          <w:tcPr>
            <w:tcW w:w="761" w:type="pct"/>
            <w:vMerge w:val="restart"/>
            <w:vAlign w:val="center"/>
          </w:tcPr>
          <w:p w14:paraId="1492DAEC" w14:textId="66DDA4E6" w:rsidR="002A44E4" w:rsidRPr="00A95AAB" w:rsidRDefault="002A44E4" w:rsidP="009E4C3E">
            <w:pPr>
              <w:pStyle w:val="TableFigureFooter"/>
              <w:keepNext/>
              <w:keepLines/>
              <w:jc w:val="center"/>
              <w:rPr>
                <w:sz w:val="20"/>
                <w:szCs w:val="20"/>
              </w:rPr>
            </w:pPr>
            <w:r w:rsidRPr="00A95AAB">
              <w:rPr>
                <w:sz w:val="20"/>
                <w:szCs w:val="20"/>
              </w:rPr>
              <w:t>$</w:t>
            </w:r>
            <w:r w:rsidR="0086734A" w:rsidRPr="0086734A">
              <w:rPr>
                <w:color w:val="000000"/>
                <w:sz w:val="20"/>
                <w:szCs w:val="20"/>
                <w:shd w:val="solid" w:color="000000" w:fill="000000"/>
                <w14:textFill>
                  <w14:solidFill>
                    <w14:srgbClr w14:val="000000">
                      <w14:alpha w14:val="100000"/>
                    </w14:srgbClr>
                  </w14:solidFill>
                </w14:textFill>
              </w:rPr>
              <w:t>|</w:t>
            </w:r>
          </w:p>
        </w:tc>
        <w:tc>
          <w:tcPr>
            <w:tcW w:w="760" w:type="pct"/>
            <w:vAlign w:val="center"/>
          </w:tcPr>
          <w:p w14:paraId="60E53AD1" w14:textId="77777777" w:rsidR="002A44E4" w:rsidRPr="00A95AAB" w:rsidRDefault="002A44E4" w:rsidP="009E4C3E">
            <w:pPr>
              <w:pStyle w:val="TableFigureFooter"/>
              <w:keepNext/>
              <w:keepLines/>
              <w:jc w:val="center"/>
              <w:rPr>
                <w:sz w:val="20"/>
                <w:szCs w:val="20"/>
              </w:rPr>
            </w:pPr>
            <w:r w:rsidRPr="00A95AAB">
              <w:rPr>
                <w:sz w:val="20"/>
                <w:szCs w:val="20"/>
              </w:rPr>
              <w:t>1.009</w:t>
            </w:r>
          </w:p>
        </w:tc>
        <w:tc>
          <w:tcPr>
            <w:tcW w:w="760" w:type="pct"/>
            <w:vMerge w:val="restart"/>
            <w:vAlign w:val="center"/>
          </w:tcPr>
          <w:p w14:paraId="550E5A46" w14:textId="77777777" w:rsidR="002A44E4" w:rsidRPr="00A95AAB" w:rsidRDefault="002A44E4" w:rsidP="009E4C3E">
            <w:pPr>
              <w:pStyle w:val="TableFigureFooter"/>
              <w:keepNext/>
              <w:keepLines/>
              <w:jc w:val="center"/>
              <w:rPr>
                <w:sz w:val="20"/>
                <w:szCs w:val="20"/>
              </w:rPr>
            </w:pPr>
            <w:r w:rsidRPr="00A95AAB">
              <w:rPr>
                <w:sz w:val="20"/>
                <w:szCs w:val="20"/>
              </w:rPr>
              <w:t>0.528</w:t>
            </w:r>
          </w:p>
        </w:tc>
        <w:tc>
          <w:tcPr>
            <w:tcW w:w="756" w:type="pct"/>
            <w:vMerge w:val="restart"/>
            <w:vAlign w:val="center"/>
          </w:tcPr>
          <w:p w14:paraId="22AA18A2" w14:textId="0170A543" w:rsidR="002A44E4" w:rsidRPr="00A95AAB" w:rsidRDefault="002A44E4" w:rsidP="009E4C3E">
            <w:pPr>
              <w:pStyle w:val="TableFigureFooter"/>
              <w:keepNext/>
              <w:keepLines/>
              <w:jc w:val="center"/>
              <w:rPr>
                <w:sz w:val="20"/>
                <w:szCs w:val="20"/>
              </w:rPr>
            </w:pPr>
            <w:r w:rsidRPr="00A95AAB">
              <w:rPr>
                <w:sz w:val="20"/>
                <w:szCs w:val="20"/>
              </w:rPr>
              <w:t>$</w:t>
            </w:r>
            <w:r w:rsidR="0086734A" w:rsidRPr="0017402C">
              <w:rPr>
                <w:rFonts w:hint="eastAsia"/>
                <w:color w:val="000000"/>
                <w:w w:val="31"/>
                <w:sz w:val="20"/>
                <w:szCs w:val="20"/>
                <w:shd w:val="solid" w:color="000000" w:fill="000000"/>
                <w:fitText w:val="138" w:id="-762552820"/>
                <w14:textFill>
                  <w14:solidFill>
                    <w14:srgbClr w14:val="000000">
                      <w14:alpha w14:val="100000"/>
                    </w14:srgbClr>
                  </w14:solidFill>
                </w14:textFill>
              </w:rPr>
              <w:t xml:space="preserve">　</w:t>
            </w:r>
            <w:r w:rsidR="0086734A" w:rsidRPr="0017402C">
              <w:rPr>
                <w:color w:val="000000"/>
                <w:w w:val="31"/>
                <w:sz w:val="20"/>
                <w:szCs w:val="20"/>
                <w:shd w:val="solid" w:color="000000" w:fill="000000"/>
                <w:fitText w:val="138" w:id="-762552820"/>
                <w14:textFill>
                  <w14:solidFill>
                    <w14:srgbClr w14:val="000000">
                      <w14:alpha w14:val="100000"/>
                    </w14:srgbClr>
                  </w14:solidFill>
                </w14:textFill>
              </w:rPr>
              <w:t>|</w:t>
            </w:r>
            <w:r w:rsidR="0086734A" w:rsidRPr="0017402C">
              <w:rPr>
                <w:rFonts w:hint="eastAsia"/>
                <w:color w:val="000000"/>
                <w:w w:val="31"/>
                <w:sz w:val="20"/>
                <w:szCs w:val="20"/>
                <w:shd w:val="solid" w:color="000000" w:fill="000000"/>
                <w:fitText w:val="138" w:id="-762552820"/>
                <w14:textFill>
                  <w14:solidFill>
                    <w14:srgbClr w14:val="000000">
                      <w14:alpha w14:val="100000"/>
                    </w14:srgbClr>
                  </w14:solidFill>
                </w14:textFill>
              </w:rPr>
              <w:t xml:space="preserve">　</w:t>
            </w:r>
            <w:r w:rsidR="00B26BDA">
              <w:rPr>
                <w:sz w:val="20"/>
                <w:szCs w:val="20"/>
                <w:vertAlign w:val="superscript"/>
              </w:rPr>
              <w:t>1</w:t>
            </w:r>
            <w:r w:rsidRPr="00A95AAB">
              <w:rPr>
                <w:sz w:val="20"/>
                <w:szCs w:val="20"/>
              </w:rPr>
              <w:t xml:space="preserve"> per QALY</w:t>
            </w:r>
          </w:p>
        </w:tc>
      </w:tr>
      <w:tr w:rsidR="002A44E4" w:rsidRPr="00A95AAB" w14:paraId="59FA5B2F" w14:textId="77777777" w:rsidTr="00156632">
        <w:trPr>
          <w:trHeight w:val="283"/>
        </w:trPr>
        <w:tc>
          <w:tcPr>
            <w:tcW w:w="1200" w:type="pct"/>
            <w:vAlign w:val="center"/>
          </w:tcPr>
          <w:p w14:paraId="280B90A3" w14:textId="77777777" w:rsidR="002A44E4" w:rsidRPr="00A95AAB" w:rsidRDefault="002A44E4" w:rsidP="009E4C3E">
            <w:pPr>
              <w:pStyle w:val="TableFigureFooter"/>
              <w:keepNext/>
              <w:keepLines/>
              <w:rPr>
                <w:sz w:val="20"/>
                <w:szCs w:val="20"/>
              </w:rPr>
            </w:pPr>
            <w:r w:rsidRPr="00A95AAB">
              <w:rPr>
                <w:sz w:val="20"/>
                <w:szCs w:val="20"/>
              </w:rPr>
              <w:t>No test + SOC</w:t>
            </w:r>
          </w:p>
        </w:tc>
        <w:tc>
          <w:tcPr>
            <w:tcW w:w="763" w:type="pct"/>
            <w:vAlign w:val="center"/>
          </w:tcPr>
          <w:p w14:paraId="5EB88BAA" w14:textId="5B47B267" w:rsidR="002A44E4" w:rsidRPr="00A95AAB" w:rsidRDefault="002A44E4" w:rsidP="009E4C3E">
            <w:pPr>
              <w:pStyle w:val="TableFigureFooter"/>
              <w:keepNext/>
              <w:keepLines/>
              <w:jc w:val="center"/>
              <w:rPr>
                <w:sz w:val="20"/>
                <w:szCs w:val="20"/>
              </w:rPr>
            </w:pPr>
            <w:r w:rsidRPr="00A95AAB">
              <w:rPr>
                <w:sz w:val="20"/>
                <w:szCs w:val="20"/>
              </w:rPr>
              <w:t>$</w:t>
            </w:r>
            <w:r w:rsidR="0086734A" w:rsidRPr="0086734A">
              <w:rPr>
                <w:color w:val="000000"/>
                <w:sz w:val="20"/>
                <w:szCs w:val="20"/>
                <w:shd w:val="solid" w:color="000000" w:fill="000000"/>
                <w14:textFill>
                  <w14:solidFill>
                    <w14:srgbClr w14:val="000000">
                      <w14:alpha w14:val="100000"/>
                    </w14:srgbClr>
                  </w14:solidFill>
                </w14:textFill>
              </w:rPr>
              <w:t>|</w:t>
            </w:r>
          </w:p>
        </w:tc>
        <w:tc>
          <w:tcPr>
            <w:tcW w:w="761" w:type="pct"/>
            <w:vMerge/>
            <w:vAlign w:val="center"/>
          </w:tcPr>
          <w:p w14:paraId="68D2D96A" w14:textId="77777777" w:rsidR="002A44E4" w:rsidRPr="00A95AAB" w:rsidRDefault="002A44E4" w:rsidP="009E4C3E">
            <w:pPr>
              <w:pStyle w:val="TableFigureFooter"/>
              <w:keepNext/>
              <w:keepLines/>
              <w:jc w:val="center"/>
              <w:rPr>
                <w:sz w:val="20"/>
                <w:szCs w:val="20"/>
              </w:rPr>
            </w:pPr>
          </w:p>
        </w:tc>
        <w:tc>
          <w:tcPr>
            <w:tcW w:w="760" w:type="pct"/>
            <w:vAlign w:val="center"/>
          </w:tcPr>
          <w:p w14:paraId="7BEB9D7B" w14:textId="77777777" w:rsidR="002A44E4" w:rsidRPr="00A95AAB" w:rsidRDefault="002A44E4" w:rsidP="009E4C3E">
            <w:pPr>
              <w:pStyle w:val="TableFigureFooter"/>
              <w:keepNext/>
              <w:keepLines/>
              <w:jc w:val="center"/>
              <w:rPr>
                <w:sz w:val="20"/>
                <w:szCs w:val="20"/>
              </w:rPr>
            </w:pPr>
            <w:r w:rsidRPr="00A95AAB">
              <w:rPr>
                <w:sz w:val="20"/>
                <w:szCs w:val="20"/>
              </w:rPr>
              <w:t>0.481</w:t>
            </w:r>
          </w:p>
        </w:tc>
        <w:tc>
          <w:tcPr>
            <w:tcW w:w="760" w:type="pct"/>
            <w:vMerge/>
            <w:vAlign w:val="center"/>
          </w:tcPr>
          <w:p w14:paraId="1905800E" w14:textId="77777777" w:rsidR="002A44E4" w:rsidRPr="00A95AAB" w:rsidRDefault="002A44E4" w:rsidP="009E4C3E">
            <w:pPr>
              <w:pStyle w:val="TableFigureFooter"/>
              <w:keepNext/>
              <w:keepLines/>
              <w:rPr>
                <w:sz w:val="20"/>
                <w:szCs w:val="20"/>
              </w:rPr>
            </w:pPr>
          </w:p>
        </w:tc>
        <w:tc>
          <w:tcPr>
            <w:tcW w:w="756" w:type="pct"/>
            <w:vMerge/>
            <w:vAlign w:val="center"/>
          </w:tcPr>
          <w:p w14:paraId="030E630B" w14:textId="77777777" w:rsidR="002A44E4" w:rsidRPr="00A95AAB" w:rsidRDefault="002A44E4" w:rsidP="009E4C3E">
            <w:pPr>
              <w:pStyle w:val="TableFigureFooter"/>
              <w:keepNext/>
              <w:keepLines/>
              <w:rPr>
                <w:sz w:val="20"/>
                <w:szCs w:val="20"/>
              </w:rPr>
            </w:pPr>
          </w:p>
        </w:tc>
      </w:tr>
    </w:tbl>
    <w:p w14:paraId="74891122" w14:textId="77777777" w:rsidR="002A44E4" w:rsidRDefault="002A44E4" w:rsidP="009E4C3E">
      <w:pPr>
        <w:pStyle w:val="TableFigureFooter"/>
        <w:keepNext/>
        <w:keepLines/>
        <w:spacing w:after="0"/>
      </w:pPr>
      <w:r>
        <w:t>Source: Table 3-25 ivosidenib resubmission</w:t>
      </w:r>
    </w:p>
    <w:p w14:paraId="72F0A921" w14:textId="77777777" w:rsidR="00DB0E46" w:rsidRPr="00F56B14" w:rsidRDefault="00DB0E46" w:rsidP="009E4C3E">
      <w:pPr>
        <w:keepNext/>
        <w:keepLines/>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3444F74C" w14:textId="58DC68D7" w:rsidR="00B26BDA" w:rsidRPr="000A0282" w:rsidRDefault="00DB0E46" w:rsidP="000A0282">
      <w:pPr>
        <w:spacing w:after="120"/>
        <w:jc w:val="left"/>
        <w:rPr>
          <w:rFonts w:cstheme="minorHAnsi"/>
          <w:bCs/>
          <w:i/>
          <w:iCs/>
          <w:szCs w:val="18"/>
        </w:rPr>
      </w:pPr>
      <w:r w:rsidRPr="00F56B14">
        <w:rPr>
          <w:rFonts w:ascii="Arial Narrow" w:hAnsi="Arial Narrow" w:cstheme="minorHAnsi"/>
          <w:bCs/>
          <w:i/>
          <w:iCs/>
          <w:sz w:val="18"/>
          <w:szCs w:val="18"/>
          <w:vertAlign w:val="superscript"/>
        </w:rPr>
        <w:t>1</w:t>
      </w:r>
      <w:r w:rsidRPr="00F56B14">
        <w:rPr>
          <w:rFonts w:ascii="Arial Narrow" w:hAnsi="Arial Narrow" w:cstheme="minorHAnsi"/>
          <w:bCs/>
          <w:i/>
          <w:iCs/>
          <w:sz w:val="18"/>
          <w:szCs w:val="18"/>
        </w:rPr>
        <w:t xml:space="preserve"> </w:t>
      </w:r>
      <w:r w:rsidRPr="00DB0E46">
        <w:rPr>
          <w:rFonts w:ascii="Arial Narrow" w:hAnsi="Arial Narrow" w:cstheme="minorHAnsi"/>
          <w:bCs/>
          <w:i/>
          <w:iCs/>
          <w:sz w:val="18"/>
          <w:szCs w:val="18"/>
        </w:rPr>
        <w:t>$55,000 to &lt; $75,000</w:t>
      </w:r>
    </w:p>
    <w:p w14:paraId="49634E3F" w14:textId="1DFB8E92" w:rsidR="002A44E4" w:rsidRPr="00476F49" w:rsidRDefault="002A44E4" w:rsidP="000A0282">
      <w:pPr>
        <w:pStyle w:val="3-BodyText"/>
        <w:spacing w:before="120"/>
        <w:rPr>
          <w:color w:val="0D0D0D" w:themeColor="text1" w:themeTint="F2"/>
        </w:rPr>
      </w:pPr>
      <w:r w:rsidRPr="00A15CD0">
        <w:lastRenderedPageBreak/>
        <w:t>The resubmission reduced the time horizon from 7.5 to 5 years based on PBAC advice, but argued that</w:t>
      </w:r>
      <w:r>
        <w:t xml:space="preserve"> truncating the analysis at 5 years is a conservative approach as it does not capture the expected longer-term benefits of treatment. The resubmission also argued that OS estimates from the ClarIDHy trial are likely to underestimate the survival observed in Australian clinical practice as the trial included 46.9% of patients who had received two previous lines of therapy, whereas patients are likely to receive ivosidenib as second line therapy in Australian clinical practice. The PBAC previously considered that </w:t>
      </w:r>
      <w:r>
        <w:rPr>
          <w:color w:val="0D0D0D" w:themeColor="text1" w:themeTint="F2"/>
        </w:rPr>
        <w:t xml:space="preserve">the reduced time horizon was appropriate in the context of uncertain magnitude of clinical benefit (given the inherent uncertainty in the adjustment for cross-over and a potentially fitter population than expected in clinical practice) (para 7.11, ivosidenib </w:t>
      </w:r>
      <w:r w:rsidR="00A95AAB">
        <w:rPr>
          <w:color w:val="0D0D0D" w:themeColor="text1" w:themeTint="F2"/>
        </w:rPr>
        <w:t>PSD</w:t>
      </w:r>
      <w:r>
        <w:rPr>
          <w:color w:val="0D0D0D" w:themeColor="text1" w:themeTint="F2"/>
        </w:rPr>
        <w:t>, July 2024 PBAC meeting).</w:t>
      </w:r>
    </w:p>
    <w:p w14:paraId="01BD9B56" w14:textId="065593B4" w:rsidR="002A44E4" w:rsidRDefault="002A44E4" w:rsidP="000A0282">
      <w:pPr>
        <w:pStyle w:val="3-BodyText"/>
        <w:spacing w:before="120"/>
      </w:pPr>
      <w:r w:rsidRPr="0001567B">
        <w:t xml:space="preserve">The PBAC </w:t>
      </w:r>
      <w:r>
        <w:t xml:space="preserve">previously noted that there was uncertainty associated with the extrapolated benefit </w:t>
      </w:r>
      <w:r w:rsidRPr="00303F40">
        <w:rPr>
          <w:color w:val="0D0D0D" w:themeColor="text1" w:themeTint="F2"/>
        </w:rPr>
        <w:t>in the base case as the chosen functional forms appeared optimistic in terms of survival and were not clinically plausible</w:t>
      </w:r>
      <w:r>
        <w:rPr>
          <w:color w:val="0D0D0D" w:themeColor="text1" w:themeTint="F2"/>
        </w:rPr>
        <w:t xml:space="preserve">. The PBAC </w:t>
      </w:r>
      <w:r w:rsidRPr="0001567B">
        <w:t xml:space="preserve">considered that extrapolations for overall survival based on the exponential </w:t>
      </w:r>
      <w:r>
        <w:t xml:space="preserve">function </w:t>
      </w:r>
      <w:r w:rsidRPr="0001567B">
        <w:t>were reasonable for both treatment arms</w:t>
      </w:r>
      <w:r>
        <w:t xml:space="preserve"> (para 7.12, ivosidenib </w:t>
      </w:r>
      <w:r w:rsidR="00A95AAB">
        <w:t>PSD</w:t>
      </w:r>
      <w:r>
        <w:t>, July 2024 PBAC meeting)</w:t>
      </w:r>
      <w:r w:rsidRPr="0001567B">
        <w:t xml:space="preserve">. </w:t>
      </w:r>
      <w:r>
        <w:t xml:space="preserve">In the resubmission the sponsor argued that the exponential function is a poor fit for the ivosidenib data, based on both statistical and visual fit, and consistently underestimates survival in the ivosidenib arm. </w:t>
      </w:r>
      <w:r w:rsidRPr="0001567B">
        <w:t>The resubmission base case applied the generalised gamma function for extrapolation of the ivosidenib arm, and the Weibull function for extrapolation of the placebo ar</w:t>
      </w:r>
      <w:r w:rsidRPr="00A15CD0">
        <w:t xml:space="preserve">m. </w:t>
      </w:r>
      <w:r>
        <w:t xml:space="preserve">The resubmission stated that these functions were consistent with NICE considerations for ivosidenib and aligned with landmark analyses of patients alive at 6 and 2 months in the trial data (see </w:t>
      </w:r>
      <w:r>
        <w:fldChar w:fldCharType="begin" w:fldLock="1"/>
      </w:r>
      <w:r>
        <w:instrText xml:space="preserve"> REF _Ref179359318 \h </w:instrText>
      </w:r>
      <w:r>
        <w:fldChar w:fldCharType="separate"/>
      </w:r>
      <w:r w:rsidR="00215FEF">
        <w:t xml:space="preserve">Table </w:t>
      </w:r>
      <w:r w:rsidR="00215FEF">
        <w:rPr>
          <w:noProof/>
        </w:rPr>
        <w:t>6</w:t>
      </w:r>
      <w:r>
        <w:fldChar w:fldCharType="end"/>
      </w:r>
      <w:r>
        <w:t xml:space="preserve"> for ivosidenib and </w:t>
      </w:r>
      <w:r>
        <w:fldChar w:fldCharType="begin" w:fldLock="1"/>
      </w:r>
      <w:r>
        <w:instrText xml:space="preserve"> REF _Ref179359316 \h </w:instrText>
      </w:r>
      <w:r>
        <w:fldChar w:fldCharType="separate"/>
      </w:r>
      <w:r w:rsidR="00215FEF" w:rsidRPr="004D2FE8">
        <w:t xml:space="preserve">Table </w:t>
      </w:r>
      <w:r w:rsidR="00215FEF">
        <w:rPr>
          <w:noProof/>
        </w:rPr>
        <w:t>7</w:t>
      </w:r>
      <w:r>
        <w:fldChar w:fldCharType="end"/>
      </w:r>
      <w:r>
        <w:t xml:space="preserve"> for placebo ). </w:t>
      </w:r>
    </w:p>
    <w:p w14:paraId="61FCDA8D" w14:textId="6FB2A68D" w:rsidR="002A44E4" w:rsidRPr="006E44E4" w:rsidRDefault="002A44E4" w:rsidP="002A44E4">
      <w:pPr>
        <w:pStyle w:val="TableFigureHeading"/>
        <w:keepLines/>
        <w:rPr>
          <w:snapToGrid w:val="0"/>
        </w:rPr>
      </w:pPr>
      <w:bookmarkStart w:id="9" w:name="_Ref179359318"/>
      <w:r>
        <w:t xml:space="preserve">Table </w:t>
      </w:r>
      <w:r w:rsidR="00E710AC">
        <w:fldChar w:fldCharType="begin" w:fldLock="1"/>
      </w:r>
      <w:r w:rsidR="00E710AC">
        <w:instrText xml:space="preserve"> SEQ Table \* ARABIC </w:instrText>
      </w:r>
      <w:r w:rsidR="00E710AC">
        <w:fldChar w:fldCharType="separate"/>
      </w:r>
      <w:r w:rsidR="00215FEF">
        <w:rPr>
          <w:noProof/>
        </w:rPr>
        <w:t>6</w:t>
      </w:r>
      <w:r w:rsidR="00E710AC">
        <w:rPr>
          <w:noProof/>
        </w:rPr>
        <w:fldChar w:fldCharType="end"/>
      </w:r>
      <w:bookmarkEnd w:id="9"/>
      <w:r>
        <w:t xml:space="preserve">: </w:t>
      </w:r>
      <w:r w:rsidRPr="006E44E4">
        <w:rPr>
          <w:snapToGrid w:val="0"/>
        </w:rPr>
        <w:t>Landmark analysis of the proportion of patients alive at 6 and 12 months in the ivosidenib arm of ClarIDHy compared to the modelled evaluation (Generalised Gamma)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6: Landmark analysis of the proportion of patients alive at 6 and 12 months in the ivosidenib arm of ClarIDHy compared to the modelled evaluation (Generalised Gamma)"/>
        <w:tblDescription w:val="Table 6: Landmark analysis of the proportion of patients alive at 6 and 12 months in the ivosidenib arm of ClarIDHy compared to the modelled evaluation (Generalised Gamma)"/>
      </w:tblPr>
      <w:tblGrid>
        <w:gridCol w:w="3008"/>
        <w:gridCol w:w="3006"/>
        <w:gridCol w:w="3002"/>
      </w:tblGrid>
      <w:tr w:rsidR="002A44E4" w:rsidRPr="006E44E4" w14:paraId="160C845F" w14:textId="77777777" w:rsidTr="00A95AAB">
        <w:trPr>
          <w:trHeight w:val="283"/>
        </w:trPr>
        <w:tc>
          <w:tcPr>
            <w:tcW w:w="1668" w:type="pct"/>
            <w:vAlign w:val="center"/>
          </w:tcPr>
          <w:p w14:paraId="3C5948CA" w14:textId="77777777" w:rsidR="002A44E4" w:rsidRPr="006E44E4" w:rsidRDefault="002A44E4" w:rsidP="000A0282">
            <w:pPr>
              <w:pStyle w:val="TableFigureFooter"/>
              <w:keepNext/>
              <w:keepLines/>
              <w:spacing w:after="0"/>
              <w:rPr>
                <w:b/>
                <w:sz w:val="20"/>
                <w:szCs w:val="20"/>
              </w:rPr>
            </w:pPr>
            <w:r w:rsidRPr="006E44E4">
              <w:rPr>
                <w:b/>
                <w:sz w:val="20"/>
                <w:szCs w:val="20"/>
              </w:rPr>
              <w:t>Time</w:t>
            </w:r>
          </w:p>
        </w:tc>
        <w:tc>
          <w:tcPr>
            <w:tcW w:w="1667" w:type="pct"/>
            <w:vAlign w:val="center"/>
          </w:tcPr>
          <w:p w14:paraId="484A37A3" w14:textId="77777777" w:rsidR="002A44E4" w:rsidRPr="006E44E4" w:rsidRDefault="002A44E4" w:rsidP="000A0282">
            <w:pPr>
              <w:pStyle w:val="TableFigureFooter"/>
              <w:keepNext/>
              <w:keepLines/>
              <w:spacing w:after="0"/>
              <w:rPr>
                <w:b/>
                <w:sz w:val="20"/>
                <w:szCs w:val="20"/>
              </w:rPr>
            </w:pPr>
            <w:r w:rsidRPr="006E44E4">
              <w:rPr>
                <w:b/>
                <w:sz w:val="20"/>
                <w:szCs w:val="20"/>
              </w:rPr>
              <w:t>ClarIDHy (ivosidenib)</w:t>
            </w:r>
          </w:p>
        </w:tc>
        <w:tc>
          <w:tcPr>
            <w:tcW w:w="1665" w:type="pct"/>
            <w:vAlign w:val="center"/>
          </w:tcPr>
          <w:p w14:paraId="62454247" w14:textId="77777777" w:rsidR="002A44E4" w:rsidRPr="006E44E4" w:rsidRDefault="002A44E4" w:rsidP="000A0282">
            <w:pPr>
              <w:pStyle w:val="TableFigureFooter"/>
              <w:keepNext/>
              <w:keepLines/>
              <w:spacing w:after="0"/>
              <w:rPr>
                <w:b/>
                <w:sz w:val="20"/>
                <w:szCs w:val="20"/>
              </w:rPr>
            </w:pPr>
            <w:r w:rsidRPr="006E44E4">
              <w:rPr>
                <w:b/>
                <w:sz w:val="20"/>
                <w:szCs w:val="20"/>
              </w:rPr>
              <w:t>Modelled</w:t>
            </w:r>
          </w:p>
        </w:tc>
      </w:tr>
      <w:tr w:rsidR="002A44E4" w:rsidRPr="006E44E4" w14:paraId="00B60C90" w14:textId="77777777" w:rsidTr="00A95AAB">
        <w:trPr>
          <w:trHeight w:val="283"/>
        </w:trPr>
        <w:tc>
          <w:tcPr>
            <w:tcW w:w="1668" w:type="pct"/>
            <w:vAlign w:val="center"/>
          </w:tcPr>
          <w:p w14:paraId="793EFD89" w14:textId="77777777" w:rsidR="002A44E4" w:rsidRPr="006E44E4" w:rsidRDefault="002A44E4" w:rsidP="000A0282">
            <w:pPr>
              <w:pStyle w:val="TableFigureFooter"/>
              <w:keepNext/>
              <w:keepLines/>
              <w:spacing w:after="0"/>
              <w:rPr>
                <w:sz w:val="20"/>
                <w:szCs w:val="20"/>
              </w:rPr>
            </w:pPr>
            <w:r w:rsidRPr="006E44E4">
              <w:rPr>
                <w:sz w:val="20"/>
                <w:szCs w:val="20"/>
              </w:rPr>
              <w:t>6 months</w:t>
            </w:r>
          </w:p>
        </w:tc>
        <w:tc>
          <w:tcPr>
            <w:tcW w:w="1667" w:type="pct"/>
            <w:vAlign w:val="center"/>
          </w:tcPr>
          <w:p w14:paraId="0091667C" w14:textId="77777777" w:rsidR="002A44E4" w:rsidRPr="006E44E4" w:rsidRDefault="002A44E4" w:rsidP="000A0282">
            <w:pPr>
              <w:pStyle w:val="TableFigureFooter"/>
              <w:keepNext/>
              <w:keepLines/>
              <w:spacing w:after="0"/>
              <w:rPr>
                <w:sz w:val="20"/>
                <w:szCs w:val="20"/>
              </w:rPr>
            </w:pPr>
            <w:r w:rsidRPr="006E44E4">
              <w:rPr>
                <w:sz w:val="20"/>
                <w:szCs w:val="20"/>
              </w:rPr>
              <w:t>68.8%</w:t>
            </w:r>
          </w:p>
        </w:tc>
        <w:tc>
          <w:tcPr>
            <w:tcW w:w="1665" w:type="pct"/>
            <w:vAlign w:val="center"/>
          </w:tcPr>
          <w:p w14:paraId="6515644F" w14:textId="77777777" w:rsidR="002A44E4" w:rsidRPr="006E44E4" w:rsidRDefault="002A44E4" w:rsidP="000A0282">
            <w:pPr>
              <w:pStyle w:val="TableFigureFooter"/>
              <w:keepNext/>
              <w:keepLines/>
              <w:spacing w:after="0"/>
              <w:rPr>
                <w:sz w:val="20"/>
                <w:szCs w:val="20"/>
              </w:rPr>
            </w:pPr>
            <w:r w:rsidRPr="006E44E4">
              <w:rPr>
                <w:sz w:val="20"/>
                <w:szCs w:val="20"/>
              </w:rPr>
              <w:t>69.1%</w:t>
            </w:r>
          </w:p>
        </w:tc>
      </w:tr>
      <w:tr w:rsidR="002A44E4" w:rsidRPr="006E44E4" w14:paraId="768F4927" w14:textId="77777777" w:rsidTr="00A95AAB">
        <w:trPr>
          <w:trHeight w:val="283"/>
        </w:trPr>
        <w:tc>
          <w:tcPr>
            <w:tcW w:w="1668" w:type="pct"/>
            <w:vAlign w:val="center"/>
          </w:tcPr>
          <w:p w14:paraId="630C916E" w14:textId="77777777" w:rsidR="002A44E4" w:rsidRPr="006E44E4" w:rsidRDefault="002A44E4" w:rsidP="000A0282">
            <w:pPr>
              <w:pStyle w:val="TableFigureFooter"/>
              <w:keepNext/>
              <w:keepLines/>
              <w:spacing w:after="0"/>
              <w:rPr>
                <w:sz w:val="20"/>
                <w:szCs w:val="20"/>
              </w:rPr>
            </w:pPr>
            <w:r w:rsidRPr="006E44E4">
              <w:rPr>
                <w:sz w:val="20"/>
                <w:szCs w:val="20"/>
              </w:rPr>
              <w:t>12 months</w:t>
            </w:r>
          </w:p>
        </w:tc>
        <w:tc>
          <w:tcPr>
            <w:tcW w:w="1667" w:type="pct"/>
            <w:vAlign w:val="center"/>
          </w:tcPr>
          <w:p w14:paraId="74340DBD" w14:textId="77777777" w:rsidR="002A44E4" w:rsidRPr="006E44E4" w:rsidRDefault="002A44E4" w:rsidP="000A0282">
            <w:pPr>
              <w:pStyle w:val="TableFigureFooter"/>
              <w:keepNext/>
              <w:keepLines/>
              <w:spacing w:after="0"/>
              <w:rPr>
                <w:sz w:val="20"/>
                <w:szCs w:val="20"/>
              </w:rPr>
            </w:pPr>
            <w:r w:rsidRPr="006E44E4">
              <w:rPr>
                <w:sz w:val="20"/>
                <w:szCs w:val="20"/>
              </w:rPr>
              <w:t>42.9%</w:t>
            </w:r>
          </w:p>
        </w:tc>
        <w:tc>
          <w:tcPr>
            <w:tcW w:w="1665" w:type="pct"/>
            <w:vAlign w:val="center"/>
          </w:tcPr>
          <w:p w14:paraId="0BFFFCBB" w14:textId="77777777" w:rsidR="002A44E4" w:rsidRPr="006E44E4" w:rsidRDefault="002A44E4" w:rsidP="000A0282">
            <w:pPr>
              <w:pStyle w:val="TableFigureFooter"/>
              <w:keepNext/>
              <w:keepLines/>
              <w:spacing w:after="0"/>
              <w:rPr>
                <w:sz w:val="20"/>
                <w:szCs w:val="20"/>
              </w:rPr>
            </w:pPr>
            <w:r w:rsidRPr="006E44E4">
              <w:rPr>
                <w:sz w:val="20"/>
                <w:szCs w:val="20"/>
              </w:rPr>
              <w:t>44.0%</w:t>
            </w:r>
          </w:p>
        </w:tc>
      </w:tr>
    </w:tbl>
    <w:p w14:paraId="12A83FDA" w14:textId="6C7E7BB4" w:rsidR="002A44E4" w:rsidRDefault="002A44E4" w:rsidP="002A44E4">
      <w:pPr>
        <w:pStyle w:val="TableFigureFooter"/>
        <w:keepNext/>
        <w:keepLines/>
      </w:pPr>
      <w:r w:rsidRPr="006E44E4">
        <w:t>Source: ClarIDHy CSR DCO2 Table 5; Attachment 3.1 – Ivosidenib cost-effectiveness model, ‘Model_Cx (TN, FN, SoC)’</w:t>
      </w:r>
    </w:p>
    <w:p w14:paraId="3DFA79BD" w14:textId="0FAE96A5" w:rsidR="004D2FE8" w:rsidRPr="004D2FE8" w:rsidRDefault="004D2FE8" w:rsidP="004D2FE8">
      <w:pPr>
        <w:pStyle w:val="3-BodyText"/>
      </w:pPr>
      <w:r>
        <w:t xml:space="preserve">Landmark analyses for the placebo arm included unadjusted values from ClarIDHy, values adjusted for cross-over, and </w:t>
      </w:r>
      <w:r w:rsidR="00897A69">
        <w:t>OS from</w:t>
      </w:r>
      <w:r w:rsidRPr="004D2FE8">
        <w:t xml:space="preserve"> ABC-06</w:t>
      </w:r>
      <w:r>
        <w:t>,</w:t>
      </w:r>
      <w:r w:rsidRPr="004D2FE8">
        <w:t xml:space="preserve"> </w:t>
      </w:r>
      <w:r w:rsidR="00897A69">
        <w:t xml:space="preserve">a study </w:t>
      </w:r>
      <w:r>
        <w:t xml:space="preserve">which </w:t>
      </w:r>
      <w:r w:rsidRPr="004D2FE8">
        <w:t xml:space="preserve">compared FOLFOX with </w:t>
      </w:r>
      <w:r>
        <w:t>active symptom control</w:t>
      </w:r>
      <w:r w:rsidRPr="004D2FE8">
        <w:t xml:space="preserve"> in patients with 2L advanced </w:t>
      </w:r>
      <w:r w:rsidR="00897A69">
        <w:t>biliary tract cancer</w:t>
      </w:r>
      <w:r w:rsidRPr="004D2FE8">
        <w:t xml:space="preserve"> </w:t>
      </w:r>
      <w:r w:rsidRPr="004D2FE8">
        <w:fldChar w:fldCharType="begin" w:fldLock="1">
          <w:fldData xml:space="preserve">PEVuZE5vdGU+PENpdGU+PEF1dGhvcj5MYW1hcmNhPC9BdXRob3I+PFllYXI+MjAyMTwvWWVhcj48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</w:fldData>
        </w:fldChar>
      </w:r>
      <w:r w:rsidRPr="004D2FE8">
        <w:instrText xml:space="preserve"> ADDIN EN.CITE </w:instrText>
      </w:r>
      <w:r w:rsidRPr="004D2FE8">
        <w:fldChar w:fldCharType="begin" w:fldLock="1">
          <w:fldData xml:space="preserve">PEVuZE5vdGU+PENpdGU+PEF1dGhvcj5MYW1hcmNhPC9BdXRob3I+PFllYXI+MjAyMTwvWWVhcj48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</w:fldData>
        </w:fldChar>
      </w:r>
      <w:r w:rsidRPr="004D2FE8">
        <w:instrText xml:space="preserve"> ADDIN EN.CITE.DATA </w:instrText>
      </w:r>
      <w:r w:rsidRPr="004D2FE8">
        <w:fldChar w:fldCharType="end"/>
      </w:r>
      <w:r w:rsidRPr="004D2FE8">
        <w:fldChar w:fldCharType="separate"/>
      </w:r>
      <w:r w:rsidRPr="004D2FE8">
        <w:t>(Lamarca et al., 2021)</w:t>
      </w:r>
      <w:r w:rsidRPr="004D2FE8">
        <w:fldChar w:fldCharType="end"/>
      </w:r>
      <w:r w:rsidRPr="004D2FE8">
        <w:t xml:space="preserve">. </w:t>
      </w:r>
    </w:p>
    <w:p w14:paraId="4D1D2ED6" w14:textId="6C26AF49" w:rsidR="004D2FE8" w:rsidRPr="00A95AAB" w:rsidRDefault="004D2FE8" w:rsidP="00624006">
      <w:pPr>
        <w:pStyle w:val="TableFigureHeading"/>
        <w:keepLines/>
      </w:pPr>
      <w:bookmarkStart w:id="10" w:name="_Ref179359316"/>
      <w:bookmarkStart w:id="11" w:name="_Toc153973099"/>
      <w:bookmarkStart w:id="12" w:name="_Toc175834855"/>
      <w:r w:rsidRPr="004D2FE8">
        <w:t xml:space="preserve">Table </w:t>
      </w:r>
      <w:r w:rsidR="00E710AC">
        <w:fldChar w:fldCharType="begin" w:fldLock="1"/>
      </w:r>
      <w:r w:rsidR="00E710AC">
        <w:instrText xml:space="preserve"> SEQ Table \* ARABIC </w:instrText>
      </w:r>
      <w:r w:rsidR="00E710AC">
        <w:fldChar w:fldCharType="separate"/>
      </w:r>
      <w:r w:rsidR="00215FEF">
        <w:rPr>
          <w:noProof/>
        </w:rPr>
        <w:t>7</w:t>
      </w:r>
      <w:r w:rsidR="00E710AC">
        <w:fldChar w:fldCharType="end"/>
      </w:r>
      <w:bookmarkEnd w:id="10"/>
      <w:r w:rsidRPr="004D2FE8">
        <w:t>: Landmark analysis of proportion of patients alive at 6 and 12 months in the placebo arm of ClarIDHy compared to the modelled evaluation (Weibull) and ABC-06</w:t>
      </w:r>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7: Landmark analysis of proportion of patients alive at 6 and 12 months in the placebo arm of ClarIDHy compared to the modelled evaluation (Weibull) and ABC-06"/>
        <w:tblDescription w:val="Table 7: Landmark analysis of proportion of patients alive at 6 and 12 months in the placebo arm of ClarIDHy compared to the modelled evaluation (Weibull) and ABC-06"/>
      </w:tblPr>
      <w:tblGrid>
        <w:gridCol w:w="1803"/>
        <w:gridCol w:w="1877"/>
        <w:gridCol w:w="1843"/>
        <w:gridCol w:w="1690"/>
        <w:gridCol w:w="1803"/>
      </w:tblGrid>
      <w:tr w:rsidR="004D2FE8" w:rsidRPr="00A95AAB" w14:paraId="5E1D44E7" w14:textId="77777777" w:rsidTr="000A0282">
        <w:trPr>
          <w:trHeight w:val="283"/>
        </w:trPr>
        <w:tc>
          <w:tcPr>
            <w:tcW w:w="1000" w:type="pct"/>
            <w:vAlign w:val="center"/>
          </w:tcPr>
          <w:p w14:paraId="739AA626" w14:textId="77777777" w:rsidR="004D2FE8" w:rsidRPr="000A0282" w:rsidRDefault="004D2FE8" w:rsidP="00624006">
            <w:pPr>
              <w:pStyle w:val="TableFigureFooter"/>
              <w:keepNext/>
              <w:keepLines/>
              <w:spacing w:after="0"/>
              <w:rPr>
                <w:b/>
                <w:sz w:val="20"/>
                <w:szCs w:val="20"/>
              </w:rPr>
            </w:pPr>
            <w:r w:rsidRPr="000A0282">
              <w:rPr>
                <w:b/>
                <w:sz w:val="20"/>
                <w:szCs w:val="20"/>
              </w:rPr>
              <w:t>Time</w:t>
            </w:r>
          </w:p>
        </w:tc>
        <w:tc>
          <w:tcPr>
            <w:tcW w:w="1041" w:type="pct"/>
            <w:vAlign w:val="center"/>
          </w:tcPr>
          <w:p w14:paraId="0EE4FAEA" w14:textId="77777777" w:rsidR="004D2FE8" w:rsidRPr="000A0282" w:rsidRDefault="004D2FE8" w:rsidP="00624006">
            <w:pPr>
              <w:pStyle w:val="TableFigureFooter"/>
              <w:keepNext/>
              <w:keepLines/>
              <w:spacing w:after="0"/>
              <w:rPr>
                <w:b/>
                <w:sz w:val="20"/>
                <w:szCs w:val="20"/>
              </w:rPr>
            </w:pPr>
            <w:r w:rsidRPr="000A0282">
              <w:rPr>
                <w:b/>
                <w:sz w:val="20"/>
                <w:szCs w:val="20"/>
              </w:rPr>
              <w:t>ClarIDHy (unadjusted)</w:t>
            </w:r>
          </w:p>
        </w:tc>
        <w:tc>
          <w:tcPr>
            <w:tcW w:w="1022" w:type="pct"/>
            <w:vAlign w:val="center"/>
          </w:tcPr>
          <w:p w14:paraId="017AA746" w14:textId="77777777" w:rsidR="004D2FE8" w:rsidRPr="000A0282" w:rsidRDefault="004D2FE8" w:rsidP="00624006">
            <w:pPr>
              <w:pStyle w:val="TableFigureFooter"/>
              <w:keepNext/>
              <w:keepLines/>
              <w:spacing w:after="0"/>
              <w:rPr>
                <w:b/>
                <w:sz w:val="20"/>
                <w:szCs w:val="20"/>
              </w:rPr>
            </w:pPr>
            <w:r w:rsidRPr="000A0282">
              <w:rPr>
                <w:b/>
                <w:sz w:val="20"/>
                <w:szCs w:val="20"/>
              </w:rPr>
              <w:t>ClarIDHy (adjusted)</w:t>
            </w:r>
          </w:p>
        </w:tc>
        <w:tc>
          <w:tcPr>
            <w:tcW w:w="937" w:type="pct"/>
            <w:vAlign w:val="center"/>
          </w:tcPr>
          <w:p w14:paraId="596FC7C0" w14:textId="77777777" w:rsidR="004D2FE8" w:rsidRPr="000A0282" w:rsidRDefault="004D2FE8" w:rsidP="00624006">
            <w:pPr>
              <w:pStyle w:val="TableFigureFooter"/>
              <w:keepNext/>
              <w:keepLines/>
              <w:spacing w:after="0"/>
              <w:rPr>
                <w:b/>
                <w:sz w:val="20"/>
                <w:szCs w:val="20"/>
              </w:rPr>
            </w:pPr>
            <w:r w:rsidRPr="000A0282">
              <w:rPr>
                <w:b/>
                <w:sz w:val="20"/>
                <w:szCs w:val="20"/>
              </w:rPr>
              <w:t>Modelled</w:t>
            </w:r>
          </w:p>
        </w:tc>
        <w:tc>
          <w:tcPr>
            <w:tcW w:w="1000" w:type="pct"/>
            <w:vAlign w:val="center"/>
          </w:tcPr>
          <w:p w14:paraId="304EE7BF" w14:textId="77777777" w:rsidR="004D2FE8" w:rsidRPr="000A0282" w:rsidRDefault="004D2FE8" w:rsidP="00624006">
            <w:pPr>
              <w:pStyle w:val="TableFigureFooter"/>
              <w:keepNext/>
              <w:keepLines/>
              <w:spacing w:after="0"/>
              <w:rPr>
                <w:b/>
                <w:sz w:val="20"/>
                <w:szCs w:val="20"/>
              </w:rPr>
            </w:pPr>
            <w:r w:rsidRPr="000A0282">
              <w:rPr>
                <w:b/>
                <w:sz w:val="20"/>
                <w:szCs w:val="20"/>
              </w:rPr>
              <w:t>ABC-06 (ASC)</w:t>
            </w:r>
          </w:p>
        </w:tc>
      </w:tr>
      <w:tr w:rsidR="004D2FE8" w:rsidRPr="00A95AAB" w14:paraId="1061315A" w14:textId="77777777" w:rsidTr="000A0282">
        <w:trPr>
          <w:trHeight w:val="283"/>
        </w:trPr>
        <w:tc>
          <w:tcPr>
            <w:tcW w:w="1000" w:type="pct"/>
            <w:vAlign w:val="center"/>
          </w:tcPr>
          <w:p w14:paraId="23E94CCD" w14:textId="77777777" w:rsidR="004D2FE8" w:rsidRPr="00A95AAB" w:rsidRDefault="004D2FE8" w:rsidP="00624006">
            <w:pPr>
              <w:pStyle w:val="TableFigureFooter"/>
              <w:keepNext/>
              <w:keepLines/>
              <w:spacing w:after="0"/>
              <w:rPr>
                <w:bCs/>
                <w:sz w:val="20"/>
                <w:szCs w:val="20"/>
              </w:rPr>
            </w:pPr>
            <w:r w:rsidRPr="00A95AAB">
              <w:rPr>
                <w:bCs/>
                <w:sz w:val="20"/>
                <w:szCs w:val="20"/>
              </w:rPr>
              <w:t>6 months</w:t>
            </w:r>
          </w:p>
        </w:tc>
        <w:tc>
          <w:tcPr>
            <w:tcW w:w="1041" w:type="pct"/>
            <w:vAlign w:val="center"/>
          </w:tcPr>
          <w:p w14:paraId="48342A1E"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57.4%%</w:t>
            </w:r>
          </w:p>
        </w:tc>
        <w:tc>
          <w:tcPr>
            <w:tcW w:w="1022" w:type="pct"/>
            <w:vAlign w:val="center"/>
          </w:tcPr>
          <w:p w14:paraId="14408BFB"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47.5%</w:t>
            </w:r>
          </w:p>
        </w:tc>
        <w:tc>
          <w:tcPr>
            <w:tcW w:w="937" w:type="pct"/>
            <w:vAlign w:val="center"/>
          </w:tcPr>
          <w:p w14:paraId="0B46CFD0"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43.4%</w:t>
            </w:r>
          </w:p>
        </w:tc>
        <w:tc>
          <w:tcPr>
            <w:tcW w:w="1000" w:type="pct"/>
            <w:vAlign w:val="center"/>
          </w:tcPr>
          <w:p w14:paraId="369F17CF"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35.5%</w:t>
            </w:r>
          </w:p>
        </w:tc>
      </w:tr>
      <w:tr w:rsidR="004D2FE8" w:rsidRPr="00A95AAB" w14:paraId="234BBD98" w14:textId="77777777" w:rsidTr="000A0282">
        <w:trPr>
          <w:trHeight w:val="283"/>
        </w:trPr>
        <w:tc>
          <w:tcPr>
            <w:tcW w:w="1000" w:type="pct"/>
            <w:vAlign w:val="center"/>
          </w:tcPr>
          <w:p w14:paraId="7BAEF24E" w14:textId="77777777" w:rsidR="004D2FE8" w:rsidRPr="00A95AAB" w:rsidRDefault="004D2FE8" w:rsidP="00624006">
            <w:pPr>
              <w:pStyle w:val="TableFigureFooter"/>
              <w:keepNext/>
              <w:keepLines/>
              <w:spacing w:after="0"/>
              <w:rPr>
                <w:bCs/>
                <w:sz w:val="20"/>
                <w:szCs w:val="20"/>
              </w:rPr>
            </w:pPr>
            <w:r w:rsidRPr="00A95AAB">
              <w:rPr>
                <w:bCs/>
                <w:sz w:val="20"/>
                <w:szCs w:val="20"/>
              </w:rPr>
              <w:t>12 months</w:t>
            </w:r>
          </w:p>
        </w:tc>
        <w:tc>
          <w:tcPr>
            <w:tcW w:w="1041" w:type="pct"/>
            <w:vAlign w:val="center"/>
          </w:tcPr>
          <w:p w14:paraId="0192856A"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35.8%%</w:t>
            </w:r>
          </w:p>
        </w:tc>
        <w:tc>
          <w:tcPr>
            <w:tcW w:w="1022" w:type="pct"/>
            <w:vAlign w:val="center"/>
          </w:tcPr>
          <w:p w14:paraId="6D14D659"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17.1%</w:t>
            </w:r>
          </w:p>
        </w:tc>
        <w:tc>
          <w:tcPr>
            <w:tcW w:w="937" w:type="pct"/>
            <w:vAlign w:val="center"/>
          </w:tcPr>
          <w:p w14:paraId="536FFFEE"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18.1%</w:t>
            </w:r>
          </w:p>
        </w:tc>
        <w:tc>
          <w:tcPr>
            <w:tcW w:w="1000" w:type="pct"/>
            <w:vAlign w:val="center"/>
          </w:tcPr>
          <w:p w14:paraId="0ABA2C8C" w14:textId="77777777" w:rsidR="004D2FE8" w:rsidRPr="00A95AAB" w:rsidRDefault="004D2FE8" w:rsidP="00624006">
            <w:pPr>
              <w:pStyle w:val="TableFigureFooter"/>
              <w:keepNext/>
              <w:keepLines/>
              <w:spacing w:after="0"/>
              <w:contextualSpacing w:val="0"/>
              <w:jc w:val="left"/>
              <w:rPr>
                <w:bCs/>
                <w:sz w:val="20"/>
                <w:szCs w:val="20"/>
              </w:rPr>
            </w:pPr>
            <w:r w:rsidRPr="00A95AAB">
              <w:rPr>
                <w:bCs/>
                <w:sz w:val="20"/>
                <w:szCs w:val="20"/>
              </w:rPr>
              <w:t>11.2%</w:t>
            </w:r>
          </w:p>
        </w:tc>
      </w:tr>
    </w:tbl>
    <w:p w14:paraId="2BB535AE" w14:textId="77777777" w:rsidR="004D2FE8" w:rsidRPr="004D2FE8" w:rsidRDefault="004D2FE8" w:rsidP="00624006">
      <w:pPr>
        <w:pStyle w:val="TableFigureFooter"/>
        <w:keepNext/>
        <w:keepLines/>
      </w:pPr>
      <w:r w:rsidRPr="004D2FE8">
        <w:t>Abbreviations: ASC, active symptom control; NE, not estimable</w:t>
      </w:r>
    </w:p>
    <w:p w14:paraId="174E50E2" w14:textId="340C7D33" w:rsidR="004D2FE8" w:rsidRPr="006E44E4" w:rsidRDefault="004D2FE8" w:rsidP="00B22275">
      <w:pPr>
        <w:pStyle w:val="TableFigureFooter"/>
        <w:keepLines/>
      </w:pPr>
      <w:r w:rsidRPr="004D2FE8">
        <w:t>Source: ClarIDHy CSR DCO2 Table 5; Attachment 3.1 – Ivosidenib cost-effectiveness model, ‘Model_Cx (TN, FN, SoC)’; Lamarca et al. (2021)</w:t>
      </w:r>
    </w:p>
    <w:p w14:paraId="154628BE" w14:textId="0DB23C46" w:rsidR="002A44E4" w:rsidRDefault="002A44E4" w:rsidP="000A0282">
      <w:pPr>
        <w:pStyle w:val="3-BodyText"/>
      </w:pPr>
      <w:r>
        <w:lastRenderedPageBreak/>
        <w:t xml:space="preserve">As shown in </w:t>
      </w:r>
      <w:r>
        <w:fldChar w:fldCharType="begin" w:fldLock="1"/>
      </w:r>
      <w:r>
        <w:instrText xml:space="preserve"> REF _Ref179475099 \h </w:instrText>
      </w:r>
      <w:r>
        <w:fldChar w:fldCharType="separate"/>
      </w:r>
      <w:r w:rsidR="00215FEF">
        <w:t xml:space="preserve">Figure </w:t>
      </w:r>
      <w:r w:rsidR="00215FEF">
        <w:rPr>
          <w:noProof/>
        </w:rPr>
        <w:t>1</w:t>
      </w:r>
      <w:r>
        <w:fldChar w:fldCharType="end"/>
      </w:r>
      <w:r>
        <w:t>, t</w:t>
      </w:r>
      <w:r w:rsidRPr="00624918">
        <w:t xml:space="preserve">he function applied to the ivosidenib arm in the resubmission </w:t>
      </w:r>
      <w:r>
        <w:t xml:space="preserve">revised model </w:t>
      </w:r>
      <w:r w:rsidRPr="00624918">
        <w:t>(generalised gamma) resulted in an incremental OS benefit that was more conservative than the function applied in the July 2024 submission (log normal), but more favourable than the function the PBAC considered appropriate (exponential).</w:t>
      </w:r>
    </w:p>
    <w:p w14:paraId="3F95CE6D" w14:textId="21BDC92B" w:rsidR="002A44E4" w:rsidRDefault="002A44E4" w:rsidP="00B8384D">
      <w:pPr>
        <w:pStyle w:val="TableFigureHeading"/>
      </w:pPr>
      <w:bookmarkStart w:id="13" w:name="_Ref179475099"/>
      <w:r>
        <w:t xml:space="preserve">Figure </w:t>
      </w:r>
      <w:r w:rsidR="00E710AC">
        <w:fldChar w:fldCharType="begin" w:fldLock="1"/>
      </w:r>
      <w:r w:rsidR="00E710AC">
        <w:instrText xml:space="preserve"> SEQ Figure \* ARABIC </w:instrText>
      </w:r>
      <w:r w:rsidR="00E710AC">
        <w:fldChar w:fldCharType="separate"/>
      </w:r>
      <w:r w:rsidR="00215FEF">
        <w:rPr>
          <w:noProof/>
        </w:rPr>
        <w:t>1</w:t>
      </w:r>
      <w:r w:rsidR="00E710AC">
        <w:rPr>
          <w:noProof/>
        </w:rPr>
        <w:fldChar w:fldCharType="end"/>
      </w:r>
      <w:bookmarkEnd w:id="13"/>
      <w:r>
        <w:t xml:space="preserve">: </w:t>
      </w:r>
      <w:r w:rsidRPr="00504FA0">
        <w:t>Overall survival parametric extrapolation survival curves for ivosidenib</w:t>
      </w:r>
    </w:p>
    <w:p w14:paraId="711CF76C" w14:textId="77777777" w:rsidR="002A44E4" w:rsidRDefault="002A44E4" w:rsidP="000A0282">
      <w:pPr>
        <w:keepNext/>
      </w:pPr>
      <w:r>
        <w:rPr>
          <w:noProof/>
        </w:rPr>
        <w:drawing>
          <wp:inline distT="0" distB="0" distL="0" distR="0" wp14:anchorId="749CE7A9" wp14:editId="2DD1D513">
            <wp:extent cx="5731510" cy="3512941"/>
            <wp:effectExtent l="0" t="0" r="2540" b="0"/>
            <wp:docPr id="9" name="Graphic 9" descr="Figure 1: Overall survival parametric extrapolation survival curves for ivoside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Figure 1: Overall survival parametric extrapolation survival curves for ivosidenib"/>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5731510" cy="3512941"/>
                    </a:xfrm>
                    <a:prstGeom prst="rect">
                      <a:avLst/>
                    </a:prstGeom>
                  </pic:spPr>
                </pic:pic>
              </a:graphicData>
            </a:graphic>
          </wp:inline>
        </w:drawing>
      </w:r>
    </w:p>
    <w:p w14:paraId="7F4CE38A" w14:textId="77777777" w:rsidR="002A44E4" w:rsidRDefault="002A44E4" w:rsidP="000A0282">
      <w:pPr>
        <w:pStyle w:val="TableFigureFooter"/>
        <w:keepNext/>
      </w:pPr>
      <w:r>
        <w:t>Source: Figure 3-4 ivosidenib resubmission</w:t>
      </w:r>
    </w:p>
    <w:p w14:paraId="4A4F8240" w14:textId="1FCEBB61" w:rsidR="002A44E4" w:rsidRDefault="002A44E4" w:rsidP="002A44E4">
      <w:pPr>
        <w:pStyle w:val="TableFigureFooter"/>
      </w:pPr>
      <w:r>
        <w:t>Abbreviations: Adj = adjusted; OS = overall survival; KM = Kaplan Meier; Tx = treatment</w:t>
      </w:r>
    </w:p>
    <w:p w14:paraId="6744B534" w14:textId="0AED4F5E" w:rsidR="002A44E4" w:rsidRPr="00624918" w:rsidRDefault="002A44E4" w:rsidP="00215FEF">
      <w:pPr>
        <w:pStyle w:val="3-BodyText"/>
      </w:pPr>
      <w:r>
        <w:t xml:space="preserve">As shown in </w:t>
      </w:r>
      <w:r>
        <w:fldChar w:fldCharType="begin" w:fldLock="1"/>
      </w:r>
      <w:r>
        <w:instrText xml:space="preserve"> REF _Ref179475158 \h </w:instrText>
      </w:r>
      <w:r>
        <w:fldChar w:fldCharType="separate"/>
      </w:r>
      <w:r w:rsidR="00215FEF">
        <w:t xml:space="preserve">Figure </w:t>
      </w:r>
      <w:r w:rsidR="00215FEF">
        <w:rPr>
          <w:noProof/>
        </w:rPr>
        <w:t>2</w:t>
      </w:r>
      <w:r>
        <w:fldChar w:fldCharType="end"/>
      </w:r>
      <w:r>
        <w:t xml:space="preserve"> t</w:t>
      </w:r>
      <w:r w:rsidRPr="00624918">
        <w:t xml:space="preserve">he function applied to the comparator arm in the resubmission </w:t>
      </w:r>
      <w:r>
        <w:t xml:space="preserve">revised model </w:t>
      </w:r>
      <w:r w:rsidRPr="00624918">
        <w:t>(Weibull) resulted in reduced OS compared to the July 2024 submission (log normal) and was therefore less conservative than the previous submission. It was also less conservative than the function the PBAC considered appropriate (exponential).</w:t>
      </w:r>
    </w:p>
    <w:p w14:paraId="5D59B42C" w14:textId="5E0EE177" w:rsidR="002A44E4" w:rsidRDefault="002A44E4" w:rsidP="00DE07E7">
      <w:pPr>
        <w:pStyle w:val="TableFigureHeading"/>
      </w:pPr>
      <w:bookmarkStart w:id="14" w:name="_Ref179475158"/>
      <w:r>
        <w:lastRenderedPageBreak/>
        <w:t xml:space="preserve">Figure </w:t>
      </w:r>
      <w:r w:rsidR="00E710AC">
        <w:fldChar w:fldCharType="begin" w:fldLock="1"/>
      </w:r>
      <w:r w:rsidR="00E710AC">
        <w:instrText xml:space="preserve"> SEQ Figure \* ARABIC </w:instrText>
      </w:r>
      <w:r w:rsidR="00E710AC">
        <w:fldChar w:fldCharType="separate"/>
      </w:r>
      <w:r w:rsidR="00215FEF">
        <w:rPr>
          <w:noProof/>
        </w:rPr>
        <w:t>2</w:t>
      </w:r>
      <w:r w:rsidR="00E710AC">
        <w:rPr>
          <w:noProof/>
        </w:rPr>
        <w:fldChar w:fldCharType="end"/>
      </w:r>
      <w:bookmarkEnd w:id="14"/>
      <w:r>
        <w:t xml:space="preserve">: </w:t>
      </w:r>
      <w:r w:rsidRPr="006F2E30">
        <w:t>Adjusted overall survival parametric extrapolation survival curves for standard of care</w:t>
      </w:r>
      <w:r>
        <w:t xml:space="preserve"> </w:t>
      </w:r>
    </w:p>
    <w:p w14:paraId="5561D66C" w14:textId="77777777" w:rsidR="002A44E4" w:rsidRDefault="002A44E4" w:rsidP="00DE07E7">
      <w:pPr>
        <w:keepNext/>
      </w:pPr>
      <w:r>
        <w:rPr>
          <w:noProof/>
        </w:rPr>
        <w:drawing>
          <wp:inline distT="0" distB="0" distL="0" distR="0" wp14:anchorId="6740C3C6" wp14:editId="47A28E46">
            <wp:extent cx="5731510" cy="3332701"/>
            <wp:effectExtent l="0" t="0" r="2540" b="1270"/>
            <wp:docPr id="2087711004" name="Picture 5" descr="Figure 2: Adjusted overall survival parametric extrapolation survival curves for standard of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11004" name="Picture 5" descr="Figure 2: Adjusted overall survival parametric extrapolation survival curves for standard of care "/>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5731510" cy="3332701"/>
                    </a:xfrm>
                    <a:prstGeom prst="rect">
                      <a:avLst/>
                    </a:prstGeom>
                  </pic:spPr>
                </pic:pic>
              </a:graphicData>
            </a:graphic>
          </wp:inline>
        </w:drawing>
      </w:r>
    </w:p>
    <w:p w14:paraId="256BD04B" w14:textId="77777777" w:rsidR="002A44E4" w:rsidRDefault="002A44E4" w:rsidP="00DE07E7">
      <w:pPr>
        <w:pStyle w:val="TableFigureFooter"/>
        <w:keepNext/>
      </w:pPr>
      <w:r>
        <w:t>Source: Figure 3-5 ivosidenib resubmission</w:t>
      </w:r>
    </w:p>
    <w:p w14:paraId="2B6EC258" w14:textId="1444D44B" w:rsidR="002A44E4" w:rsidRDefault="002A44E4" w:rsidP="002A44E4">
      <w:pPr>
        <w:pStyle w:val="TableFigureFooter"/>
      </w:pPr>
      <w:r>
        <w:t>Abbreviations: Adj = adjusted; OS = overall survival; Cx = comparator; KM = Kaplan Meier</w:t>
      </w:r>
      <w:bookmarkStart w:id="15" w:name="_Toc153973100"/>
      <w:bookmarkStart w:id="16" w:name="_Toc175834856"/>
    </w:p>
    <w:bookmarkEnd w:id="15"/>
    <w:bookmarkEnd w:id="16"/>
    <w:p w14:paraId="53227FE9" w14:textId="37425744" w:rsidR="002A44E4" w:rsidRDefault="002A44E4" w:rsidP="000A0282">
      <w:pPr>
        <w:pStyle w:val="3-BodyText"/>
        <w:spacing w:before="120"/>
        <w:rPr>
          <w:rFonts w:eastAsiaTheme="minorEastAsia"/>
        </w:rPr>
      </w:pPr>
      <w:r w:rsidRPr="00E72B6B">
        <w:t xml:space="preserve">The </w:t>
      </w:r>
      <w:r>
        <w:t xml:space="preserve">PBAC noted the </w:t>
      </w:r>
      <w:r w:rsidRPr="00E72B6B">
        <w:t xml:space="preserve">utility weights used in the </w:t>
      </w:r>
      <w:r>
        <w:t xml:space="preserve">July 2024 </w:t>
      </w:r>
      <w:r w:rsidRPr="00E72B6B">
        <w:t>submission</w:t>
      </w:r>
      <w:r>
        <w:t>,</w:t>
      </w:r>
      <w:r w:rsidRPr="00E72B6B">
        <w:t xml:space="preserve"> derived from the HRQoL assessments in the ClarIDHy trial, were high </w:t>
      </w:r>
      <w:r>
        <w:t xml:space="preserve">(at or close to population norms) </w:t>
      </w:r>
      <w:r w:rsidRPr="00E72B6B">
        <w:t>and appeared clinically implausible, especially in the PD health state</w:t>
      </w:r>
      <w:r>
        <w:t xml:space="preserve">. The PBAC considered that, given the lack of face validity and likely impact of limited trial QoL data, in this case the values used in the durvalumab submission (PF=0.857, PD=0.766) for biliary tract cancer would be more reasonable (para 7.13, ivosidenib </w:t>
      </w:r>
      <w:r w:rsidR="00563CD5">
        <w:t>PSD</w:t>
      </w:r>
      <w:r>
        <w:t xml:space="preserve">, July 2024 PBAC meeting). </w:t>
      </w:r>
      <w:r>
        <w:rPr>
          <w:rFonts w:eastAsiaTheme="minorEastAsia"/>
        </w:rPr>
        <w:t>The resubmission noted that the March 2023 durvalumab submission used utility values from the TOPAZ-1 trial based on a Canadian value set (</w:t>
      </w:r>
      <w:r>
        <w:t>PF=0.857, PD=0.766)</w:t>
      </w:r>
      <w:r>
        <w:rPr>
          <w:rFonts w:eastAsiaTheme="minorEastAsia"/>
        </w:rPr>
        <w:t>. Although these values were accepted by the PBAC, the July 2023 durvalumab resubmission revised the utility values to reflect an Australian value set (</w:t>
      </w:r>
      <w:r>
        <w:t>PF=0.912, PD=0.807)</w:t>
      </w:r>
      <w:r>
        <w:rPr>
          <w:rFonts w:eastAsiaTheme="minorEastAsia"/>
        </w:rPr>
        <w:t>. The ivosidenib resubmission stated that utility values were not a main driver of the ICER and proposed that the values from the ClarIDHy trial should be retained in the base case (</w:t>
      </w:r>
      <w:r>
        <w:t>PF=0.852, PD=0.804)</w:t>
      </w:r>
      <w:r>
        <w:rPr>
          <w:rFonts w:eastAsiaTheme="minorEastAsia"/>
        </w:rPr>
        <w:t xml:space="preserve">. Application of the durvalumab utility values based on the Canadian value set increased the ICER by </w:t>
      </w:r>
      <w:r w:rsidR="0086734A" w:rsidRPr="002F55B3">
        <w:rPr>
          <w:rFonts w:eastAsiaTheme="minorEastAsia"/>
          <w:color w:val="000000"/>
          <w:w w:val="15"/>
          <w:shd w:val="solid" w:color="000000" w:fill="000000"/>
          <w:fitText w:val="-20" w:id="-762552819"/>
          <w14:textFill>
            <w14:solidFill>
              <w14:srgbClr w14:val="000000">
                <w14:alpha w14:val="100000"/>
              </w14:srgbClr>
            </w14:solidFill>
          </w14:textFill>
        </w:rPr>
        <w:t xml:space="preserve">|  </w:t>
      </w:r>
      <w:r w:rsidR="0086734A" w:rsidRPr="002F55B3">
        <w:rPr>
          <w:rFonts w:eastAsiaTheme="minorEastAsia"/>
          <w:color w:val="000000"/>
          <w:spacing w:val="-69"/>
          <w:w w:val="15"/>
          <w:shd w:val="solid" w:color="000000" w:fill="000000"/>
          <w:fitText w:val="-20" w:id="-762552819"/>
          <w14:textFill>
            <w14:solidFill>
              <w14:srgbClr w14:val="000000">
                <w14:alpha w14:val="100000"/>
              </w14:srgbClr>
            </w14:solidFill>
          </w14:textFill>
        </w:rPr>
        <w:t>|</w:t>
      </w:r>
      <w:r>
        <w:rPr>
          <w:rFonts w:eastAsiaTheme="minorEastAsia"/>
        </w:rPr>
        <w:t xml:space="preserve">%, however application of the durvalumab utility values based on the Australian value set reduced the ICER by </w:t>
      </w:r>
      <w:r w:rsidR="0086734A" w:rsidRPr="002F55B3">
        <w:rPr>
          <w:rFonts w:eastAsiaTheme="minorEastAsia"/>
          <w:color w:val="000000"/>
          <w:w w:val="15"/>
          <w:shd w:val="solid" w:color="000000" w:fill="000000"/>
          <w:fitText w:val="-20" w:id="-762552818"/>
          <w14:textFill>
            <w14:solidFill>
              <w14:srgbClr w14:val="000000">
                <w14:alpha w14:val="100000"/>
              </w14:srgbClr>
            </w14:solidFill>
          </w14:textFill>
        </w:rPr>
        <w:t xml:space="preserve">|  </w:t>
      </w:r>
      <w:r w:rsidR="0086734A" w:rsidRPr="002F55B3">
        <w:rPr>
          <w:rFonts w:eastAsiaTheme="minorEastAsia"/>
          <w:color w:val="000000"/>
          <w:spacing w:val="-69"/>
          <w:w w:val="15"/>
          <w:shd w:val="solid" w:color="000000" w:fill="000000"/>
          <w:fitText w:val="-20" w:id="-762552818"/>
          <w14:textFill>
            <w14:solidFill>
              <w14:srgbClr w14:val="000000">
                <w14:alpha w14:val="100000"/>
              </w14:srgbClr>
            </w14:solidFill>
          </w14:textFill>
        </w:rPr>
        <w:t>|</w:t>
      </w:r>
      <w:r>
        <w:rPr>
          <w:rFonts w:eastAsiaTheme="minorEastAsia"/>
        </w:rPr>
        <w:t xml:space="preserve">%. </w:t>
      </w:r>
    </w:p>
    <w:p w14:paraId="6D91F498" w14:textId="2817A214" w:rsidR="002A44E4" w:rsidRDefault="002A44E4" w:rsidP="000A0282">
      <w:pPr>
        <w:pStyle w:val="3-BodyText"/>
        <w:spacing w:before="120"/>
      </w:pPr>
      <w:r>
        <w:t xml:space="preserve">The PBAC noted that in ClarIDHy patients were allowed to continue treatment with ivosidenib on disease progression, whereas this would not be allowed through the PBS based on the proposed restrictions. In the absence of any adjustment in outcomes, the PBAC considered it was reasonable for the time on treatment to be based on the trial data without being capped by the PFS curve (para 7.14, ivosidenib </w:t>
      </w:r>
      <w:r w:rsidR="00563CD5">
        <w:t>PSD</w:t>
      </w:r>
      <w:r>
        <w:t>, July 2024 PBAC meeting). The resubmission maintained that a</w:t>
      </w:r>
      <w:r w:rsidRPr="00C17E7D">
        <w:t xml:space="preserve">s the proposed restriction for </w:t>
      </w:r>
      <w:r w:rsidRPr="00C17E7D">
        <w:lastRenderedPageBreak/>
        <w:t>ivosidenib on the PBS would not allow use after progression, it is reasonable to cap time on treatment at PFS.</w:t>
      </w:r>
      <w:r>
        <w:t xml:space="preserve"> The resubmission model did not make any adjustment to outcomes to account for the longer time on treatment in the trial. </w:t>
      </w:r>
      <w:r w:rsidRPr="00624918">
        <w:t>The resubmission modelled time on treatment was 5.8 months. When not limited to PFS, the modelled time on treatment increased to 6.7 months. The mean time on treatment in the ClarIDHy trial was 6.3 months, 5 (4%) patients remained on treatment at 24 months.</w:t>
      </w:r>
      <w:r>
        <w:t xml:space="preserve"> </w:t>
      </w:r>
    </w:p>
    <w:p w14:paraId="13615B17" w14:textId="2F323766" w:rsidR="002A44E4" w:rsidRDefault="002A44E4" w:rsidP="000A0282">
      <w:pPr>
        <w:pStyle w:val="3-BodyText"/>
        <w:spacing w:before="120"/>
      </w:pPr>
      <w:r>
        <w:t>To consider the impact of treatment beyond progression in the ClarIDHy trial the resubmission provided OS KM curves for the subgroup of patients who received treatment beyond progression, the complement, and the ITT population (</w:t>
      </w:r>
      <w:r>
        <w:fldChar w:fldCharType="begin" w:fldLock="1"/>
      </w:r>
      <w:r>
        <w:instrText xml:space="preserve"> REF _Ref179379921 \h </w:instrText>
      </w:r>
      <w:r>
        <w:fldChar w:fldCharType="separate"/>
      </w:r>
      <w:r w:rsidR="00215FEF">
        <w:t xml:space="preserve">Figure </w:t>
      </w:r>
      <w:r w:rsidR="00215FEF">
        <w:rPr>
          <w:noProof/>
        </w:rPr>
        <w:t>3</w:t>
      </w:r>
      <w:r>
        <w:fldChar w:fldCharType="end"/>
      </w:r>
      <w:r>
        <w:t xml:space="preserve">). The resubmission noted that interpretation of the subgroup who received ivosidenib after progression is limited by the extremely small sample size, (n=15) and the inherent bias in this subgroup. The resubmission argued that patients who continued treatment beyond progression are likely to have more favourable prognostic factors, leading the treating clinician to believe they would continue to derive benefit from treatment. The resubmission argued that when comparing the OS estimate in those who did not continue to receive treatment beyond progression with the ITT population, the effect of treatment beyond progression is not significant. The resubmission also reported that </w:t>
      </w:r>
      <w:r w:rsidRPr="00595708">
        <w:t xml:space="preserve">clinicians have advised </w:t>
      </w:r>
      <w:r>
        <w:t>that</w:t>
      </w:r>
      <w:r w:rsidRPr="00595708">
        <w:t xml:space="preserve">, in addition to monitoring for signs of clinical deterioration, all patients with CCA are routinely scanned for progression every 2 to 3 months and treatment will be ceased when there is evidence of progression. </w:t>
      </w:r>
    </w:p>
    <w:p w14:paraId="18F03C2D" w14:textId="77777777" w:rsidR="002A44E4" w:rsidRDefault="002A44E4" w:rsidP="000A0282">
      <w:pPr>
        <w:pStyle w:val="3-BodyText"/>
        <w:spacing w:before="120"/>
      </w:pPr>
      <w:r w:rsidRPr="00595708">
        <w:t>Th</w:t>
      </w:r>
      <w:r>
        <w:t xml:space="preserve">e resubmission also noted that capping time on treatment at PFS </w:t>
      </w:r>
      <w:r w:rsidRPr="00595708">
        <w:t xml:space="preserve">is consistent with the durvalumab July 2023 resubmission, where </w:t>
      </w:r>
      <w:r>
        <w:t xml:space="preserve">the base case model did not include costs for </w:t>
      </w:r>
      <w:r w:rsidRPr="00595708">
        <w:t>treatment beyond progression</w:t>
      </w:r>
      <w:r>
        <w:t>. As in the ClarIDHy trial, patients in the TOPAZ-1 trial were allowed to receive ongoing treatment at the discretion of the clinical investigator.</w:t>
      </w:r>
      <w:r w:rsidRPr="00595708">
        <w:t xml:space="preserve"> </w:t>
      </w:r>
      <w:r>
        <w:t xml:space="preserve">Time on treatment was not capped at PFS in the March 2023 durvalumab submission model (but was updated in the pre-PBAC response) and the PBAC did not request the changed approach in the July 2023 resubmission </w:t>
      </w:r>
      <w:r w:rsidRPr="00595708">
        <w:t>(</w:t>
      </w:r>
      <w:r>
        <w:t>Table 5, durvalumab PSD, July</w:t>
      </w:r>
      <w:r w:rsidRPr="00595708">
        <w:t xml:space="preserve"> 2023 PBAC Meeting).</w:t>
      </w:r>
    </w:p>
    <w:p w14:paraId="53415460" w14:textId="12EE0C3F" w:rsidR="002A44E4" w:rsidRDefault="002A44E4" w:rsidP="002A44E4">
      <w:pPr>
        <w:pStyle w:val="TableFigureHeading"/>
      </w:pPr>
      <w:bookmarkStart w:id="17" w:name="_Ref179379921"/>
      <w:bookmarkStart w:id="18" w:name="_Ref179379915"/>
      <w:r>
        <w:lastRenderedPageBreak/>
        <w:t xml:space="preserve">Figure </w:t>
      </w:r>
      <w:r w:rsidR="00E710AC">
        <w:fldChar w:fldCharType="begin" w:fldLock="1"/>
      </w:r>
      <w:r w:rsidR="00E710AC">
        <w:instrText xml:space="preserve"> SEQ Figure \* ARABIC </w:instrText>
      </w:r>
      <w:r w:rsidR="00E710AC">
        <w:fldChar w:fldCharType="separate"/>
      </w:r>
      <w:r w:rsidR="00215FEF">
        <w:rPr>
          <w:noProof/>
        </w:rPr>
        <w:t>3</w:t>
      </w:r>
      <w:r w:rsidR="00E710AC">
        <w:rPr>
          <w:noProof/>
        </w:rPr>
        <w:fldChar w:fldCharType="end"/>
      </w:r>
      <w:bookmarkEnd w:id="17"/>
      <w:r>
        <w:t>: Overall survival comparison in patients who continue treatment beyond progression</w:t>
      </w:r>
      <w:bookmarkEnd w:id="18"/>
    </w:p>
    <w:p w14:paraId="0C4ED267" w14:textId="77777777" w:rsidR="002A44E4" w:rsidRDefault="002A44E4" w:rsidP="00DE07E7">
      <w:pPr>
        <w:keepNext/>
      </w:pPr>
      <w:r>
        <w:rPr>
          <w:noProof/>
        </w:rPr>
        <w:drawing>
          <wp:inline distT="0" distB="0" distL="0" distR="0" wp14:anchorId="2D3B28EA" wp14:editId="4D64B424">
            <wp:extent cx="5731510" cy="3218967"/>
            <wp:effectExtent l="0" t="0" r="2540" b="635"/>
            <wp:docPr id="1954171472" name="Picture 6" descr="Figure 3: Overall survival comparison in patients who continue treatment beyond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71472" name="Picture 6" descr="Figure 3: Overall survival comparison in patients who continue treatment beyond progre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18967"/>
                    </a:xfrm>
                    <a:prstGeom prst="rect">
                      <a:avLst/>
                    </a:prstGeom>
                    <a:noFill/>
                    <a:ln>
                      <a:noFill/>
                    </a:ln>
                  </pic:spPr>
                </pic:pic>
              </a:graphicData>
            </a:graphic>
          </wp:inline>
        </w:drawing>
      </w:r>
    </w:p>
    <w:p w14:paraId="46EA5FA2" w14:textId="77777777" w:rsidR="002A44E4" w:rsidRDefault="002A44E4" w:rsidP="002A44E4">
      <w:pPr>
        <w:pStyle w:val="TableFigureFooter"/>
      </w:pPr>
      <w:r>
        <w:t>Source: Figure 3-10 ivosidenib resubmission</w:t>
      </w:r>
    </w:p>
    <w:p w14:paraId="286395C1" w14:textId="2AC8788E" w:rsidR="002A44E4" w:rsidRPr="002C633F" w:rsidRDefault="002A44E4" w:rsidP="002A44E4">
      <w:pPr>
        <w:pStyle w:val="3-BodyText"/>
      </w:pPr>
      <w:r w:rsidRPr="00C06D80">
        <w:t>The</w:t>
      </w:r>
      <w:r>
        <w:t xml:space="preserve"> resubmission provided univariate sensitivity analyses demonstrating the impact on the ICER of modifying the model inputs as requested by the PBAC (OS extrapolations for both arms based on exponential functions, utility values from the durvalumab submission, and ToT not capped at PFS).</w:t>
      </w:r>
      <w:r w:rsidRPr="00F32E55">
        <w:t xml:space="preserve"> </w:t>
      </w:r>
      <w:r>
        <w:t>The resubmission also presented</w:t>
      </w:r>
      <w:r w:rsidRPr="00F32E55">
        <w:t xml:space="preserve"> multivariate sensitivity analys</w:t>
      </w:r>
      <w:r>
        <w:t>e</w:t>
      </w:r>
      <w:r w:rsidRPr="00F32E55">
        <w:t>s</w:t>
      </w:r>
      <w:r>
        <w:t>, including</w:t>
      </w:r>
      <w:r w:rsidRPr="00F32E55">
        <w:t xml:space="preserve"> applying all values as requested by the PBAC</w:t>
      </w:r>
      <w:r>
        <w:t xml:space="preserve"> as</w:t>
      </w:r>
      <w:r w:rsidRPr="00F32E55">
        <w:t xml:space="preserve"> shown in </w:t>
      </w:r>
      <w:r w:rsidRPr="00F32E55">
        <w:fldChar w:fldCharType="begin" w:fldLock="1"/>
      </w:r>
      <w:r w:rsidRPr="00F32E55">
        <w:instrText xml:space="preserve"> REF _Ref178864130 \h  \* MERGEFORMAT </w:instrText>
      </w:r>
      <w:r w:rsidRPr="00F32E55">
        <w:fldChar w:fldCharType="separate"/>
      </w:r>
      <w:r w:rsidR="00215FEF">
        <w:t xml:space="preserve">Table </w:t>
      </w:r>
      <w:r w:rsidR="00215FEF">
        <w:rPr>
          <w:noProof/>
        </w:rPr>
        <w:t>8</w:t>
      </w:r>
      <w:r w:rsidRPr="00F32E55">
        <w:fldChar w:fldCharType="end"/>
      </w:r>
      <w:r w:rsidRPr="00F32E55">
        <w:t>.</w:t>
      </w:r>
      <w:r>
        <w:t xml:space="preserve"> The resubmission noted that based on the PBAC’s preferred inputs the ICER increased to $</w:t>
      </w:r>
      <w:r w:rsidR="00A00E96" w:rsidRPr="00A00E96">
        <w:t>75,000 to &lt; $95,000</w:t>
      </w:r>
      <w:r>
        <w:t>/QALY, however the sponsor stated it is unable to reduce the price for ivosidenib further to achieve an ICER of $</w:t>
      </w:r>
      <w:r w:rsidR="00025963" w:rsidRPr="00025963">
        <w:t>55,000</w:t>
      </w:r>
      <w:r w:rsidR="005A213C">
        <w:t> </w:t>
      </w:r>
      <w:r w:rsidR="00025963" w:rsidRPr="00025963">
        <w:t>to</w:t>
      </w:r>
      <w:r w:rsidR="005A213C">
        <w:t> </w:t>
      </w:r>
      <w:r w:rsidR="00025963" w:rsidRPr="00025963">
        <w:t>&lt;</w:t>
      </w:r>
      <w:r w:rsidR="005A213C">
        <w:t> </w:t>
      </w:r>
      <w:r w:rsidR="00025963" w:rsidRPr="00025963">
        <w:t>$75,000</w:t>
      </w:r>
      <w:r>
        <w:t>/QALY after incorporating these changes.</w:t>
      </w:r>
    </w:p>
    <w:p w14:paraId="0F74E708" w14:textId="62852B6D" w:rsidR="002A44E4" w:rsidRDefault="002A44E4" w:rsidP="00AA0C7E">
      <w:pPr>
        <w:pStyle w:val="TableFigureHeading"/>
        <w:keepLines/>
      </w:pPr>
      <w:bookmarkStart w:id="19" w:name="_Ref178864130"/>
      <w:r>
        <w:lastRenderedPageBreak/>
        <w:t xml:space="preserve">Table </w:t>
      </w:r>
      <w:r w:rsidR="00E710AC">
        <w:fldChar w:fldCharType="begin" w:fldLock="1"/>
      </w:r>
      <w:r w:rsidR="00E710AC">
        <w:instrText xml:space="preserve"> SEQ Table \* ARABIC </w:instrText>
      </w:r>
      <w:r w:rsidR="00E710AC">
        <w:fldChar w:fldCharType="separate"/>
      </w:r>
      <w:r w:rsidR="00215FEF">
        <w:rPr>
          <w:noProof/>
        </w:rPr>
        <w:t>8</w:t>
      </w:r>
      <w:r w:rsidR="00E710AC">
        <w:rPr>
          <w:noProof/>
        </w:rPr>
        <w:fldChar w:fldCharType="end"/>
      </w:r>
      <w:bookmarkEnd w:id="19"/>
      <w: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8: Sensitivity analyses"/>
        <w:tblDescription w:val="Table 8: Sensitivity analyses"/>
      </w:tblPr>
      <w:tblGrid>
        <w:gridCol w:w="4531"/>
        <w:gridCol w:w="1134"/>
        <w:gridCol w:w="1134"/>
        <w:gridCol w:w="993"/>
        <w:gridCol w:w="1224"/>
      </w:tblGrid>
      <w:tr w:rsidR="00CB4A04" w:rsidRPr="00CB4A04" w14:paraId="11BC963B" w14:textId="77777777" w:rsidTr="00B5563A">
        <w:trPr>
          <w:tblHeader/>
        </w:trPr>
        <w:tc>
          <w:tcPr>
            <w:tcW w:w="4531" w:type="dxa"/>
          </w:tcPr>
          <w:p w14:paraId="12CFD030" w14:textId="77777777" w:rsidR="002A44E4" w:rsidRPr="00CB4A04" w:rsidRDefault="002A44E4" w:rsidP="00AA0C7E">
            <w:pPr>
              <w:pStyle w:val="TableText"/>
              <w:keepLines/>
              <w:rPr>
                <w:b/>
                <w:bCs w:val="0"/>
                <w:color w:val="0D0D0D" w:themeColor="text1" w:themeTint="F2"/>
                <w:szCs w:val="20"/>
              </w:rPr>
            </w:pPr>
            <w:bookmarkStart w:id="20" w:name="_Hlk163928130"/>
            <w:r w:rsidRPr="00CB4A04">
              <w:rPr>
                <w:b/>
                <w:color w:val="0D0D0D" w:themeColor="text1" w:themeTint="F2"/>
                <w:szCs w:val="20"/>
              </w:rPr>
              <w:t>Analyses</w:t>
            </w:r>
          </w:p>
        </w:tc>
        <w:tc>
          <w:tcPr>
            <w:tcW w:w="1134" w:type="dxa"/>
          </w:tcPr>
          <w:p w14:paraId="49727058" w14:textId="77777777" w:rsidR="002A44E4" w:rsidRPr="00CB4A04" w:rsidRDefault="002A44E4" w:rsidP="00AA0C7E">
            <w:pPr>
              <w:pStyle w:val="TableText"/>
              <w:keepLines/>
              <w:jc w:val="center"/>
              <w:rPr>
                <w:b/>
                <w:bCs w:val="0"/>
                <w:color w:val="0D0D0D" w:themeColor="text1" w:themeTint="F2"/>
                <w:szCs w:val="20"/>
              </w:rPr>
            </w:pPr>
            <w:r w:rsidRPr="00CB4A04">
              <w:rPr>
                <w:b/>
                <w:color w:val="0D0D0D" w:themeColor="text1" w:themeTint="F2"/>
                <w:szCs w:val="20"/>
              </w:rPr>
              <w:t>Incremental cost</w:t>
            </w:r>
          </w:p>
        </w:tc>
        <w:tc>
          <w:tcPr>
            <w:tcW w:w="1134" w:type="dxa"/>
          </w:tcPr>
          <w:p w14:paraId="464CAE92" w14:textId="77777777" w:rsidR="002A44E4" w:rsidRPr="00CB4A04" w:rsidRDefault="002A44E4" w:rsidP="00AA0C7E">
            <w:pPr>
              <w:pStyle w:val="TableText"/>
              <w:keepLines/>
              <w:jc w:val="center"/>
              <w:rPr>
                <w:b/>
                <w:bCs w:val="0"/>
                <w:color w:val="0D0D0D" w:themeColor="text1" w:themeTint="F2"/>
                <w:szCs w:val="20"/>
              </w:rPr>
            </w:pPr>
            <w:r w:rsidRPr="00CB4A04">
              <w:rPr>
                <w:b/>
                <w:color w:val="0D0D0D" w:themeColor="text1" w:themeTint="F2"/>
                <w:szCs w:val="20"/>
              </w:rPr>
              <w:t>Incremental QALY</w:t>
            </w:r>
          </w:p>
        </w:tc>
        <w:tc>
          <w:tcPr>
            <w:tcW w:w="993" w:type="dxa"/>
          </w:tcPr>
          <w:p w14:paraId="06D1DF46" w14:textId="77777777" w:rsidR="002A44E4" w:rsidRPr="00CB4A04" w:rsidRDefault="002A44E4" w:rsidP="00AA0C7E">
            <w:pPr>
              <w:pStyle w:val="TableText"/>
              <w:keepLines/>
              <w:jc w:val="center"/>
              <w:rPr>
                <w:b/>
                <w:bCs w:val="0"/>
                <w:color w:val="0D0D0D" w:themeColor="text1" w:themeTint="F2"/>
                <w:szCs w:val="20"/>
              </w:rPr>
            </w:pPr>
            <w:r w:rsidRPr="00CB4A04">
              <w:rPr>
                <w:b/>
                <w:color w:val="0D0D0D" w:themeColor="text1" w:themeTint="F2"/>
                <w:szCs w:val="20"/>
              </w:rPr>
              <w:t>ICER</w:t>
            </w:r>
          </w:p>
        </w:tc>
        <w:tc>
          <w:tcPr>
            <w:tcW w:w="1224" w:type="dxa"/>
          </w:tcPr>
          <w:p w14:paraId="3C6F37CD" w14:textId="77777777" w:rsidR="002A44E4" w:rsidRPr="00CB4A04" w:rsidRDefault="002A44E4" w:rsidP="00AA0C7E">
            <w:pPr>
              <w:pStyle w:val="TableText"/>
              <w:keepLines/>
              <w:jc w:val="center"/>
              <w:rPr>
                <w:b/>
                <w:bCs w:val="0"/>
                <w:color w:val="0D0D0D" w:themeColor="text1" w:themeTint="F2"/>
                <w:szCs w:val="20"/>
              </w:rPr>
            </w:pPr>
            <w:r w:rsidRPr="00CB4A04">
              <w:rPr>
                <w:b/>
                <w:color w:val="0D0D0D" w:themeColor="text1" w:themeTint="F2"/>
                <w:szCs w:val="20"/>
              </w:rPr>
              <w:t>% change from baseline</w:t>
            </w:r>
          </w:p>
        </w:tc>
      </w:tr>
      <w:tr w:rsidR="00CB4A04" w:rsidRPr="00CB4A04" w14:paraId="7B43276F" w14:textId="77777777" w:rsidTr="00B5563A">
        <w:tc>
          <w:tcPr>
            <w:tcW w:w="4531" w:type="dxa"/>
          </w:tcPr>
          <w:p w14:paraId="0ADC1859" w14:textId="77777777" w:rsidR="002A44E4" w:rsidRPr="00CB4A04" w:rsidRDefault="002A44E4" w:rsidP="00AA0C7E">
            <w:pPr>
              <w:pStyle w:val="TableText"/>
              <w:keepLines/>
              <w:rPr>
                <w:b/>
                <w:color w:val="0D0D0D" w:themeColor="text1" w:themeTint="F2"/>
                <w:szCs w:val="20"/>
              </w:rPr>
            </w:pPr>
            <w:r w:rsidRPr="00CB4A04">
              <w:rPr>
                <w:b/>
                <w:color w:val="0D0D0D" w:themeColor="text1" w:themeTint="F2"/>
                <w:szCs w:val="20"/>
              </w:rPr>
              <w:t>Base case (July 2024 submission)</w:t>
            </w:r>
          </w:p>
        </w:tc>
        <w:tc>
          <w:tcPr>
            <w:tcW w:w="1134" w:type="dxa"/>
          </w:tcPr>
          <w:p w14:paraId="389EC9AD" w14:textId="740C403D" w:rsidR="002A44E4" w:rsidRPr="00CB4A04" w:rsidRDefault="002A44E4" w:rsidP="00AA0C7E">
            <w:pPr>
              <w:pStyle w:val="TableText"/>
              <w:keepLines/>
              <w:jc w:val="center"/>
              <w:rPr>
                <w:b/>
                <w:color w:val="0D0D0D" w:themeColor="text1" w:themeTint="F2"/>
                <w:szCs w:val="20"/>
              </w:rPr>
            </w:pPr>
            <w:r w:rsidRPr="00CB4A04">
              <w:rPr>
                <w:b/>
                <w:color w:val="0D0D0D" w:themeColor="text1" w:themeTint="F2"/>
                <w:szCs w:val="20"/>
              </w:rPr>
              <w:t>$</w:t>
            </w:r>
            <w:r w:rsidR="0086734A" w:rsidRPr="0017402C">
              <w:rPr>
                <w:rFonts w:hint="eastAsia"/>
                <w:b/>
                <w:color w:val="0D0D0D" w:themeColor="text1" w:themeTint="F2"/>
                <w:w w:val="28"/>
                <w:szCs w:val="20"/>
                <w:shd w:val="solid" w:color="000000" w:fill="000000"/>
                <w:fitText w:val="127" w:id="-762552817"/>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28"/>
                <w:szCs w:val="20"/>
                <w:shd w:val="solid" w:color="000000" w:fill="000000"/>
                <w:fitText w:val="127" w:id="-762552817"/>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28"/>
                <w:szCs w:val="20"/>
                <w:shd w:val="solid" w:color="000000" w:fill="000000"/>
                <w:fitText w:val="127" w:id="-762552817"/>
                <w14:textFill>
                  <w14:solidFill>
                    <w14:schemeClr w14:val="tx1">
                      <w14:alpha w14:val="100000"/>
                      <w14:lumMod w14:val="95000"/>
                      <w14:lumOff w14:val="5000"/>
                    </w14:schemeClr>
                  </w14:solidFill>
                </w14:textFill>
              </w:rPr>
              <w:t xml:space="preserve">　</w:t>
            </w:r>
          </w:p>
        </w:tc>
        <w:tc>
          <w:tcPr>
            <w:tcW w:w="1134" w:type="dxa"/>
          </w:tcPr>
          <w:p w14:paraId="3EABC64B" w14:textId="77777777" w:rsidR="002A44E4" w:rsidRPr="00CB4A04" w:rsidRDefault="002A44E4" w:rsidP="00AA0C7E">
            <w:pPr>
              <w:pStyle w:val="TableText"/>
              <w:keepLines/>
              <w:jc w:val="center"/>
              <w:rPr>
                <w:b/>
                <w:color w:val="0D0D0D" w:themeColor="text1" w:themeTint="F2"/>
                <w:szCs w:val="20"/>
              </w:rPr>
            </w:pPr>
            <w:r w:rsidRPr="00CB4A04">
              <w:rPr>
                <w:b/>
                <w:color w:val="0D0D0D" w:themeColor="text1" w:themeTint="F2"/>
                <w:szCs w:val="20"/>
              </w:rPr>
              <w:t>0.560</w:t>
            </w:r>
          </w:p>
        </w:tc>
        <w:tc>
          <w:tcPr>
            <w:tcW w:w="993" w:type="dxa"/>
          </w:tcPr>
          <w:p w14:paraId="5EE2F9EB" w14:textId="4E2F1AA8" w:rsidR="002A44E4" w:rsidRPr="000A0282" w:rsidRDefault="002A44E4" w:rsidP="00AA0C7E">
            <w:pPr>
              <w:pStyle w:val="TableText"/>
              <w:keepLines/>
              <w:jc w:val="center"/>
              <w:rPr>
                <w:b/>
                <w:color w:val="0D0D0D" w:themeColor="text1" w:themeTint="F2"/>
                <w:szCs w:val="20"/>
                <w:vertAlign w:val="superscript"/>
              </w:rPr>
            </w:pPr>
            <w:r w:rsidRPr="00CB4A04">
              <w:rPr>
                <w:b/>
                <w:color w:val="0D0D0D" w:themeColor="text1" w:themeTint="F2"/>
                <w:szCs w:val="20"/>
              </w:rPr>
              <w:t>$</w:t>
            </w:r>
            <w:r w:rsidR="0086734A" w:rsidRPr="0017402C">
              <w:rPr>
                <w:b/>
                <w:color w:val="0D0D0D" w:themeColor="text1" w:themeTint="F2"/>
                <w:spacing w:val="46"/>
                <w:szCs w:val="20"/>
                <w:shd w:val="solid" w:color="000000" w:fill="000000"/>
                <w:fitText w:val="230" w:id="-762552816"/>
                <w14:textFill>
                  <w14:solidFill>
                    <w14:schemeClr w14:val="tx1">
                      <w14:alpha w14:val="100000"/>
                      <w14:lumMod w14:val="95000"/>
                      <w14:lumOff w14:val="5000"/>
                    </w14:schemeClr>
                  </w14:solidFill>
                </w14:textFill>
              </w:rPr>
              <w:t>||</w:t>
            </w:r>
            <w:r w:rsidR="0086734A" w:rsidRPr="0017402C">
              <w:rPr>
                <w:b/>
                <w:color w:val="0D0D0D" w:themeColor="text1" w:themeTint="F2"/>
                <w:spacing w:val="1"/>
                <w:szCs w:val="20"/>
                <w:shd w:val="solid" w:color="000000" w:fill="000000"/>
                <w:fitText w:val="230" w:id="-762552816"/>
                <w14:textFill>
                  <w14:solidFill>
                    <w14:schemeClr w14:val="tx1">
                      <w14:alpha w14:val="100000"/>
                      <w14:lumMod w14:val="95000"/>
                      <w14:lumOff w14:val="5000"/>
                    </w14:schemeClr>
                  </w14:solidFill>
                </w14:textFill>
              </w:rPr>
              <w:t>|</w:t>
            </w:r>
            <w:r w:rsidR="00DB5453" w:rsidRPr="000A0282">
              <w:rPr>
                <w:bCs w:val="0"/>
                <w:color w:val="0D0D0D" w:themeColor="text1" w:themeTint="F2"/>
                <w:szCs w:val="20"/>
                <w:vertAlign w:val="superscript"/>
              </w:rPr>
              <w:t>1</w:t>
            </w:r>
          </w:p>
        </w:tc>
        <w:tc>
          <w:tcPr>
            <w:tcW w:w="1224" w:type="dxa"/>
          </w:tcPr>
          <w:p w14:paraId="449AA1EF" w14:textId="77777777" w:rsidR="002A44E4" w:rsidRPr="00CB4A04" w:rsidRDefault="002A44E4" w:rsidP="00AA0C7E">
            <w:pPr>
              <w:pStyle w:val="TableText"/>
              <w:keepLines/>
              <w:jc w:val="center"/>
              <w:rPr>
                <w:b/>
                <w:color w:val="0D0D0D" w:themeColor="text1" w:themeTint="F2"/>
                <w:szCs w:val="20"/>
              </w:rPr>
            </w:pPr>
            <w:r w:rsidRPr="00CB4A04">
              <w:rPr>
                <w:b/>
                <w:color w:val="0D0D0D" w:themeColor="text1" w:themeTint="F2"/>
                <w:szCs w:val="20"/>
              </w:rPr>
              <w:t>–</w:t>
            </w:r>
          </w:p>
        </w:tc>
      </w:tr>
      <w:tr w:rsidR="00CB4A04" w:rsidRPr="00CB4A04" w14:paraId="6E509EC0" w14:textId="77777777" w:rsidTr="00B5563A">
        <w:tc>
          <w:tcPr>
            <w:tcW w:w="4531" w:type="dxa"/>
          </w:tcPr>
          <w:p w14:paraId="5A4CD6D1" w14:textId="77777777" w:rsidR="002A44E4" w:rsidRPr="00CB4A04" w:rsidRDefault="002A44E4" w:rsidP="00AA0C7E">
            <w:pPr>
              <w:pStyle w:val="TableText"/>
              <w:keepLines/>
              <w:rPr>
                <w:b/>
                <w:color w:val="0D0D0D" w:themeColor="text1" w:themeTint="F2"/>
                <w:szCs w:val="20"/>
              </w:rPr>
            </w:pPr>
            <w:r w:rsidRPr="00CB4A04">
              <w:rPr>
                <w:b/>
                <w:color w:val="0D0D0D" w:themeColor="text1" w:themeTint="F2"/>
                <w:szCs w:val="20"/>
              </w:rPr>
              <w:t>Base case (resubmission)</w:t>
            </w:r>
          </w:p>
        </w:tc>
        <w:tc>
          <w:tcPr>
            <w:tcW w:w="1134" w:type="dxa"/>
          </w:tcPr>
          <w:p w14:paraId="50D9F5C1" w14:textId="4F2A4C56" w:rsidR="002A44E4" w:rsidRPr="00CB4A04" w:rsidRDefault="002A44E4" w:rsidP="00AA0C7E">
            <w:pPr>
              <w:pStyle w:val="TableText"/>
              <w:keepLines/>
              <w:jc w:val="center"/>
              <w:rPr>
                <w:b/>
                <w:color w:val="0D0D0D" w:themeColor="text1" w:themeTint="F2"/>
                <w:szCs w:val="20"/>
              </w:rPr>
            </w:pPr>
            <w:r w:rsidRPr="00CB4A04">
              <w:rPr>
                <w:b/>
                <w:color w:val="0D0D0D" w:themeColor="text1" w:themeTint="F2"/>
                <w:szCs w:val="20"/>
              </w:rPr>
              <w:t>$</w:t>
            </w:r>
            <w:r w:rsidR="0086734A" w:rsidRPr="0017402C">
              <w:rPr>
                <w:rFonts w:hint="eastAsia"/>
                <w:b/>
                <w:color w:val="0D0D0D" w:themeColor="text1" w:themeTint="F2"/>
                <w:w w:val="28"/>
                <w:szCs w:val="20"/>
                <w:shd w:val="solid" w:color="000000" w:fill="000000"/>
                <w:fitText w:val="127" w:id="-762552832"/>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28"/>
                <w:szCs w:val="20"/>
                <w:shd w:val="solid" w:color="000000" w:fill="000000"/>
                <w:fitText w:val="127" w:id="-762552832"/>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28"/>
                <w:szCs w:val="20"/>
                <w:shd w:val="solid" w:color="000000" w:fill="000000"/>
                <w:fitText w:val="127" w:id="-762552832"/>
                <w14:textFill>
                  <w14:solidFill>
                    <w14:schemeClr w14:val="tx1">
                      <w14:alpha w14:val="100000"/>
                      <w14:lumMod w14:val="95000"/>
                      <w14:lumOff w14:val="5000"/>
                    </w14:schemeClr>
                  </w14:solidFill>
                </w14:textFill>
              </w:rPr>
              <w:t xml:space="preserve">　</w:t>
            </w:r>
          </w:p>
        </w:tc>
        <w:tc>
          <w:tcPr>
            <w:tcW w:w="1134" w:type="dxa"/>
          </w:tcPr>
          <w:p w14:paraId="54B5C12F" w14:textId="77777777" w:rsidR="002A44E4" w:rsidRPr="00CB4A04" w:rsidRDefault="002A44E4" w:rsidP="00AA0C7E">
            <w:pPr>
              <w:pStyle w:val="TableText"/>
              <w:keepLines/>
              <w:jc w:val="center"/>
              <w:rPr>
                <w:b/>
                <w:color w:val="0D0D0D" w:themeColor="text1" w:themeTint="F2"/>
                <w:szCs w:val="20"/>
              </w:rPr>
            </w:pPr>
            <w:r w:rsidRPr="00CB4A04">
              <w:rPr>
                <w:b/>
                <w:color w:val="0D0D0D" w:themeColor="text1" w:themeTint="F2"/>
                <w:szCs w:val="20"/>
              </w:rPr>
              <w:t>0.528</w:t>
            </w:r>
          </w:p>
        </w:tc>
        <w:tc>
          <w:tcPr>
            <w:tcW w:w="993" w:type="dxa"/>
          </w:tcPr>
          <w:p w14:paraId="5BC0FA45" w14:textId="4446701D" w:rsidR="002A44E4" w:rsidRPr="000A0282" w:rsidRDefault="002A44E4" w:rsidP="00AA0C7E">
            <w:pPr>
              <w:pStyle w:val="TableText"/>
              <w:keepLines/>
              <w:jc w:val="center"/>
              <w:rPr>
                <w:bCs w:val="0"/>
                <w:color w:val="0D0D0D" w:themeColor="text1" w:themeTint="F2"/>
                <w:szCs w:val="20"/>
                <w:vertAlign w:val="superscript"/>
              </w:rPr>
            </w:pPr>
            <w:r w:rsidRPr="00CB4A04">
              <w:rPr>
                <w:b/>
                <w:color w:val="0D0D0D" w:themeColor="text1" w:themeTint="F2"/>
                <w:szCs w:val="20"/>
              </w:rPr>
              <w:t>$</w:t>
            </w:r>
            <w:r w:rsidR="0086734A" w:rsidRPr="0017402C">
              <w:rPr>
                <w:b/>
                <w:color w:val="0D0D0D" w:themeColor="text1" w:themeTint="F2"/>
                <w:spacing w:val="46"/>
                <w:szCs w:val="20"/>
                <w:shd w:val="solid" w:color="000000" w:fill="000000"/>
                <w:fitText w:val="230" w:id="-762552831"/>
                <w14:textFill>
                  <w14:solidFill>
                    <w14:schemeClr w14:val="tx1">
                      <w14:alpha w14:val="100000"/>
                      <w14:lumMod w14:val="95000"/>
                      <w14:lumOff w14:val="5000"/>
                    </w14:schemeClr>
                  </w14:solidFill>
                </w14:textFill>
              </w:rPr>
              <w:t>||</w:t>
            </w:r>
            <w:r w:rsidR="0086734A" w:rsidRPr="0017402C">
              <w:rPr>
                <w:b/>
                <w:color w:val="0D0D0D" w:themeColor="text1" w:themeTint="F2"/>
                <w:spacing w:val="1"/>
                <w:szCs w:val="20"/>
                <w:shd w:val="solid" w:color="000000" w:fill="000000"/>
                <w:fitText w:val="230" w:id="-762552831"/>
                <w14:textFill>
                  <w14:solidFill>
                    <w14:schemeClr w14:val="tx1">
                      <w14:alpha w14:val="100000"/>
                      <w14:lumMod w14:val="95000"/>
                      <w14:lumOff w14:val="5000"/>
                    </w14:schemeClr>
                  </w14:solidFill>
                </w14:textFill>
              </w:rPr>
              <w:t>|</w:t>
            </w:r>
            <w:r w:rsidR="00771113" w:rsidRPr="00CB4A04">
              <w:rPr>
                <w:bCs w:val="0"/>
                <w:color w:val="0D0D0D" w:themeColor="text1" w:themeTint="F2"/>
                <w:szCs w:val="20"/>
                <w:vertAlign w:val="superscript"/>
              </w:rPr>
              <w:t>2</w:t>
            </w:r>
          </w:p>
        </w:tc>
        <w:tc>
          <w:tcPr>
            <w:tcW w:w="1224" w:type="dxa"/>
          </w:tcPr>
          <w:p w14:paraId="154E0CE0" w14:textId="77777777" w:rsidR="002A44E4" w:rsidRPr="00CB4A04" w:rsidRDefault="002A44E4" w:rsidP="00AA0C7E">
            <w:pPr>
              <w:pStyle w:val="TableText"/>
              <w:keepLines/>
              <w:jc w:val="center"/>
              <w:rPr>
                <w:b/>
                <w:color w:val="0D0D0D" w:themeColor="text1" w:themeTint="F2"/>
                <w:szCs w:val="20"/>
              </w:rPr>
            </w:pPr>
          </w:p>
        </w:tc>
      </w:tr>
      <w:tr w:rsidR="002A44E4" w:rsidRPr="00CB4A04" w14:paraId="2ED63540" w14:textId="77777777" w:rsidTr="00B5563A">
        <w:tc>
          <w:tcPr>
            <w:tcW w:w="9016" w:type="dxa"/>
            <w:gridSpan w:val="5"/>
          </w:tcPr>
          <w:p w14:paraId="25E7207D" w14:textId="77777777" w:rsidR="002A44E4" w:rsidRPr="00CB4A04" w:rsidRDefault="002A44E4" w:rsidP="00AA0C7E">
            <w:pPr>
              <w:pStyle w:val="TableText"/>
              <w:keepLines/>
              <w:rPr>
                <w:b/>
                <w:color w:val="0D0D0D" w:themeColor="text1" w:themeTint="F2"/>
                <w:szCs w:val="20"/>
              </w:rPr>
            </w:pPr>
            <w:r w:rsidRPr="00CB4A04">
              <w:rPr>
                <w:b/>
                <w:color w:val="0D0D0D" w:themeColor="text1" w:themeTint="F2"/>
                <w:szCs w:val="20"/>
              </w:rPr>
              <w:t>Time horizon (base case: 5 years)</w:t>
            </w:r>
          </w:p>
        </w:tc>
      </w:tr>
      <w:tr w:rsidR="00CB4A04" w:rsidRPr="00CB4A04" w14:paraId="778E8BB2" w14:textId="77777777" w:rsidTr="00B5563A">
        <w:tc>
          <w:tcPr>
            <w:tcW w:w="4531" w:type="dxa"/>
          </w:tcPr>
          <w:p w14:paraId="6AC5A9EB" w14:textId="77777777" w:rsidR="002A44E4" w:rsidRPr="00CB4A04" w:rsidRDefault="002A44E4" w:rsidP="00AA0C7E">
            <w:pPr>
              <w:pStyle w:val="TableText"/>
              <w:keepLines/>
              <w:rPr>
                <w:bCs w:val="0"/>
                <w:color w:val="0D0D0D" w:themeColor="text1" w:themeTint="F2"/>
                <w:szCs w:val="20"/>
              </w:rPr>
            </w:pPr>
            <w:r w:rsidRPr="00CB4A04">
              <w:rPr>
                <w:color w:val="0D0D0D" w:themeColor="text1" w:themeTint="F2"/>
                <w:szCs w:val="20"/>
              </w:rPr>
              <w:t>7.5 years</w:t>
            </w:r>
          </w:p>
        </w:tc>
        <w:tc>
          <w:tcPr>
            <w:tcW w:w="1134" w:type="dxa"/>
            <w:vAlign w:val="bottom"/>
          </w:tcPr>
          <w:p w14:paraId="3C149C20" w14:textId="2DE336B7" w:rsidR="002A44E4" w:rsidRPr="00CB4A04" w:rsidRDefault="002A44E4" w:rsidP="00AA0C7E">
            <w:pPr>
              <w:pStyle w:val="TableText"/>
              <w:keepLines/>
              <w:jc w:val="center"/>
              <w:rPr>
                <w:bCs w:val="0"/>
                <w:color w:val="0D0D0D" w:themeColor="text1" w:themeTint="F2"/>
                <w:szCs w:val="20"/>
              </w:rPr>
            </w:pPr>
            <w:r w:rsidRPr="00CB4A04">
              <w:rPr>
                <w:bCs w:val="0"/>
                <w:color w:val="0D0D0D" w:themeColor="text1" w:themeTint="F2"/>
                <w:szCs w:val="20"/>
              </w:rPr>
              <w:t>$</w:t>
            </w:r>
            <w:r w:rsidR="0086734A" w:rsidRPr="0017402C">
              <w:rPr>
                <w:rFonts w:hint="eastAsia"/>
                <w:bCs w:val="0"/>
                <w:color w:val="0D0D0D" w:themeColor="text1" w:themeTint="F2"/>
                <w:w w:val="18"/>
                <w:szCs w:val="20"/>
                <w:shd w:val="solid" w:color="000000" w:fill="000000"/>
                <w:fitText w:val="80" w:id="-762552830"/>
                <w14:textFill>
                  <w14:solidFill>
                    <w14:schemeClr w14:val="tx1">
                      <w14:alpha w14:val="100000"/>
                      <w14:lumMod w14:val="95000"/>
                      <w14:lumOff w14:val="5000"/>
                    </w14:schemeClr>
                  </w14:solidFill>
                </w14:textFill>
              </w:rPr>
              <w:t xml:space="preserve">　</w:t>
            </w:r>
            <w:r w:rsidR="0086734A" w:rsidRPr="0017402C">
              <w:rPr>
                <w:color w:val="0D0D0D" w:themeColor="text1" w:themeTint="F2"/>
                <w:w w:val="18"/>
                <w:szCs w:val="20"/>
                <w:shd w:val="solid" w:color="000000" w:fill="000000"/>
                <w:fitText w:val="80" w:id="-762552830"/>
                <w14:textFill>
                  <w14:solidFill>
                    <w14:schemeClr w14:val="tx1">
                      <w14:alpha w14:val="100000"/>
                      <w14:lumMod w14:val="95000"/>
                      <w14:lumOff w14:val="5000"/>
                    </w14:schemeClr>
                  </w14:solidFill>
                </w14:textFill>
              </w:rPr>
              <w:t>|</w:t>
            </w:r>
            <w:r w:rsidR="0086734A" w:rsidRPr="0017402C">
              <w:rPr>
                <w:rFonts w:hint="eastAsia"/>
                <w:color w:val="0D0D0D" w:themeColor="text1" w:themeTint="F2"/>
                <w:w w:val="18"/>
                <w:szCs w:val="20"/>
                <w:shd w:val="solid" w:color="000000" w:fill="000000"/>
                <w:fitText w:val="80" w:id="-762552830"/>
                <w14:textFill>
                  <w14:solidFill>
                    <w14:schemeClr w14:val="tx1">
                      <w14:alpha w14:val="100000"/>
                      <w14:lumMod w14:val="95000"/>
                      <w14:lumOff w14:val="5000"/>
                    </w14:schemeClr>
                  </w14:solidFill>
                </w14:textFill>
              </w:rPr>
              <w:t xml:space="preserve">　</w:t>
            </w:r>
          </w:p>
        </w:tc>
        <w:tc>
          <w:tcPr>
            <w:tcW w:w="1134" w:type="dxa"/>
            <w:vAlign w:val="bottom"/>
          </w:tcPr>
          <w:p w14:paraId="7DB645EC" w14:textId="77777777" w:rsidR="002A44E4" w:rsidRPr="00CB4A04" w:rsidRDefault="002A44E4" w:rsidP="00AA0C7E">
            <w:pPr>
              <w:pStyle w:val="TableText"/>
              <w:keepLines/>
              <w:jc w:val="center"/>
              <w:rPr>
                <w:bCs w:val="0"/>
                <w:color w:val="0D0D0D" w:themeColor="text1" w:themeTint="F2"/>
                <w:szCs w:val="20"/>
              </w:rPr>
            </w:pPr>
            <w:r w:rsidRPr="00CB4A04">
              <w:rPr>
                <w:bCs w:val="0"/>
                <w:color w:val="0D0D0D" w:themeColor="text1" w:themeTint="F2"/>
                <w:szCs w:val="20"/>
              </w:rPr>
              <w:t>0.560</w:t>
            </w:r>
          </w:p>
        </w:tc>
        <w:tc>
          <w:tcPr>
            <w:tcW w:w="993" w:type="dxa"/>
            <w:vAlign w:val="bottom"/>
          </w:tcPr>
          <w:p w14:paraId="54A567D1" w14:textId="0B81D75B" w:rsidR="002A44E4" w:rsidRPr="00CB4A04" w:rsidRDefault="002A44E4" w:rsidP="00AA0C7E">
            <w:pPr>
              <w:pStyle w:val="TableText"/>
              <w:keepLines/>
              <w:jc w:val="center"/>
              <w:rPr>
                <w:bCs w:val="0"/>
                <w:color w:val="0D0D0D" w:themeColor="text1" w:themeTint="F2"/>
                <w:szCs w:val="20"/>
              </w:rPr>
            </w:pPr>
            <w:r w:rsidRPr="00CB4A04">
              <w:rPr>
                <w:bCs w:val="0"/>
                <w:color w:val="0D0D0D" w:themeColor="text1" w:themeTint="F2"/>
                <w:szCs w:val="20"/>
              </w:rPr>
              <w:t>$</w:t>
            </w:r>
            <w:r w:rsidR="0086734A" w:rsidRPr="0017402C">
              <w:rPr>
                <w:color w:val="0D0D0D" w:themeColor="text1" w:themeTint="F2"/>
                <w:spacing w:val="98"/>
                <w:szCs w:val="20"/>
                <w:shd w:val="solid" w:color="000000" w:fill="000000"/>
                <w:fitText w:val="184" w:id="-762552829"/>
                <w14:textFill>
                  <w14:solidFill>
                    <w14:schemeClr w14:val="tx1">
                      <w14:alpha w14:val="100000"/>
                      <w14:lumMod w14:val="95000"/>
                      <w14:lumOff w14:val="5000"/>
                    </w14:schemeClr>
                  </w14:solidFill>
                </w14:textFill>
              </w:rPr>
              <w:t>|</w:t>
            </w:r>
            <w:r w:rsidR="0086734A" w:rsidRPr="0017402C">
              <w:rPr>
                <w:color w:val="0D0D0D" w:themeColor="text1" w:themeTint="F2"/>
                <w:szCs w:val="20"/>
                <w:shd w:val="solid" w:color="000000" w:fill="000000"/>
                <w:fitText w:val="184" w:id="-762552829"/>
                <w14:textFill>
                  <w14:solidFill>
                    <w14:schemeClr w14:val="tx1">
                      <w14:alpha w14:val="100000"/>
                      <w14:lumMod w14:val="95000"/>
                      <w14:lumOff w14:val="5000"/>
                    </w14:schemeClr>
                  </w14:solidFill>
                </w14:textFill>
              </w:rPr>
              <w:t>|</w:t>
            </w:r>
            <w:r w:rsidR="00771113" w:rsidRPr="000A0282">
              <w:rPr>
                <w:bCs w:val="0"/>
                <w:color w:val="0D0D0D" w:themeColor="text1" w:themeTint="F2"/>
                <w:szCs w:val="20"/>
                <w:vertAlign w:val="superscript"/>
              </w:rPr>
              <w:t>2</w:t>
            </w:r>
          </w:p>
        </w:tc>
        <w:tc>
          <w:tcPr>
            <w:tcW w:w="1224" w:type="dxa"/>
            <w:vAlign w:val="bottom"/>
          </w:tcPr>
          <w:p w14:paraId="688CAB25" w14:textId="512474A5" w:rsidR="002A44E4" w:rsidRPr="00CB4A04" w:rsidRDefault="002A44E4" w:rsidP="00AA0C7E">
            <w:pPr>
              <w:pStyle w:val="TableText"/>
              <w:keepLines/>
              <w:jc w:val="center"/>
              <w:rPr>
                <w:bCs w:val="0"/>
                <w:color w:val="0D0D0D" w:themeColor="text1" w:themeTint="F2"/>
                <w:szCs w:val="20"/>
              </w:rPr>
            </w:pPr>
            <w:r w:rsidRPr="00CB4A04">
              <w:rPr>
                <w:bCs w:val="0"/>
                <w:color w:val="0D0D0D" w:themeColor="text1" w:themeTint="F2"/>
                <w:szCs w:val="20"/>
              </w:rPr>
              <w:t>-</w:t>
            </w:r>
            <w:r w:rsidR="0086734A" w:rsidRPr="0017402C">
              <w:rPr>
                <w:rFonts w:hint="eastAsia"/>
                <w:bCs w:val="0"/>
                <w:color w:val="0D0D0D" w:themeColor="text1" w:themeTint="F2"/>
                <w:w w:val="20"/>
                <w:szCs w:val="20"/>
                <w:shd w:val="solid" w:color="000000" w:fill="000000"/>
                <w:fitText w:val="92" w:id="-762552828"/>
                <w14:textFill>
                  <w14:solidFill>
                    <w14:schemeClr w14:val="tx1">
                      <w14:alpha w14:val="100000"/>
                      <w14:lumMod w14:val="95000"/>
                      <w14:lumOff w14:val="5000"/>
                    </w14:schemeClr>
                  </w14:solidFill>
                </w14:textFill>
              </w:rPr>
              <w:t xml:space="preserve">　</w:t>
            </w:r>
            <w:r w:rsidR="0086734A" w:rsidRPr="0017402C">
              <w:rPr>
                <w:color w:val="0D0D0D" w:themeColor="text1" w:themeTint="F2"/>
                <w:w w:val="20"/>
                <w:szCs w:val="20"/>
                <w:shd w:val="solid" w:color="000000" w:fill="000000"/>
                <w:fitText w:val="92" w:id="-762552828"/>
                <w14:textFill>
                  <w14:solidFill>
                    <w14:schemeClr w14:val="tx1">
                      <w14:alpha w14:val="100000"/>
                      <w14:lumMod w14:val="95000"/>
                      <w14:lumOff w14:val="5000"/>
                    </w14:schemeClr>
                  </w14:solidFill>
                </w14:textFill>
              </w:rPr>
              <w:t>|</w:t>
            </w:r>
            <w:r w:rsidR="0086734A" w:rsidRPr="0017402C">
              <w:rPr>
                <w:rFonts w:hint="eastAsia"/>
                <w:color w:val="0D0D0D" w:themeColor="text1" w:themeTint="F2"/>
                <w:w w:val="20"/>
                <w:szCs w:val="20"/>
                <w:shd w:val="solid" w:color="000000" w:fill="000000"/>
                <w:fitText w:val="92" w:id="-762552828"/>
                <w14:textFill>
                  <w14:solidFill>
                    <w14:schemeClr w14:val="tx1">
                      <w14:alpha w14:val="100000"/>
                      <w14:lumMod w14:val="95000"/>
                      <w14:lumOff w14:val="5000"/>
                    </w14:schemeClr>
                  </w14:solidFill>
                </w14:textFill>
              </w:rPr>
              <w:t xml:space="preserve">　</w:t>
            </w:r>
            <w:r w:rsidRPr="00CB4A04">
              <w:rPr>
                <w:bCs w:val="0"/>
                <w:color w:val="0D0D0D" w:themeColor="text1" w:themeTint="F2"/>
                <w:szCs w:val="20"/>
              </w:rPr>
              <w:t>%</w:t>
            </w:r>
          </w:p>
        </w:tc>
      </w:tr>
      <w:tr w:rsidR="002A44E4" w:rsidRPr="00CB4A04" w14:paraId="2B5684A8" w14:textId="77777777" w:rsidTr="00B5563A">
        <w:tc>
          <w:tcPr>
            <w:tcW w:w="9016" w:type="dxa"/>
            <w:gridSpan w:val="5"/>
          </w:tcPr>
          <w:p w14:paraId="32922307" w14:textId="259DCE68" w:rsidR="002A44E4" w:rsidRPr="00CB4A04" w:rsidRDefault="002A44E4" w:rsidP="00AA0C7E">
            <w:pPr>
              <w:pStyle w:val="TableText"/>
              <w:keepLines/>
              <w:rPr>
                <w:color w:val="0D0D0D" w:themeColor="text1" w:themeTint="F2"/>
                <w:szCs w:val="20"/>
              </w:rPr>
            </w:pPr>
            <w:r w:rsidRPr="00CB4A04">
              <w:rPr>
                <w:b/>
                <w:color w:val="0D0D0D" w:themeColor="text1" w:themeTint="F2"/>
                <w:szCs w:val="20"/>
              </w:rPr>
              <w:t>Utility weights (from ClarIDHy trial: PF=0.852</w:t>
            </w:r>
            <w:r w:rsidR="00EE02A1" w:rsidRPr="00CB4A04">
              <w:rPr>
                <w:b/>
                <w:color w:val="0D0D0D" w:themeColor="text1" w:themeTint="F2"/>
                <w:szCs w:val="20"/>
              </w:rPr>
              <w:t>4</w:t>
            </w:r>
            <w:r w:rsidRPr="00CB4A04">
              <w:rPr>
                <w:b/>
                <w:color w:val="0D0D0D" w:themeColor="text1" w:themeTint="F2"/>
                <w:szCs w:val="20"/>
              </w:rPr>
              <w:t>; PD=0.804</w:t>
            </w:r>
            <w:r w:rsidR="00EE02A1" w:rsidRPr="00CB4A04">
              <w:rPr>
                <w:b/>
                <w:color w:val="0D0D0D" w:themeColor="text1" w:themeTint="F2"/>
                <w:szCs w:val="20"/>
              </w:rPr>
              <w:t>3</w:t>
            </w:r>
            <w:r w:rsidRPr="00CB4A04">
              <w:rPr>
                <w:b/>
                <w:color w:val="0D0D0D" w:themeColor="text1" w:themeTint="F2"/>
                <w:szCs w:val="20"/>
              </w:rPr>
              <w:t>)</w:t>
            </w:r>
          </w:p>
        </w:tc>
      </w:tr>
      <w:tr w:rsidR="00CB4A04" w:rsidRPr="00CB4A04" w14:paraId="4A000C3A" w14:textId="77777777" w:rsidTr="00B5563A">
        <w:tc>
          <w:tcPr>
            <w:tcW w:w="4531" w:type="dxa"/>
          </w:tcPr>
          <w:p w14:paraId="312BF4F4" w14:textId="77777777" w:rsidR="002A44E4" w:rsidRPr="00CB4A04" w:rsidRDefault="002A44E4" w:rsidP="00AA0C7E">
            <w:pPr>
              <w:keepNext/>
              <w:keepLines/>
              <w:jc w:val="left"/>
              <w:rPr>
                <w:rFonts w:ascii="Arial Narrow" w:hAnsi="Arial Narrow"/>
                <w:bCs/>
                <w:color w:val="0D0D0D" w:themeColor="text1" w:themeTint="F2"/>
                <w:sz w:val="20"/>
                <w:szCs w:val="20"/>
              </w:rPr>
            </w:pPr>
            <w:r w:rsidRPr="00CB4A04">
              <w:rPr>
                <w:rFonts w:ascii="Arial Narrow" w:hAnsi="Arial Narrow"/>
                <w:bCs/>
                <w:color w:val="0D0D0D" w:themeColor="text1" w:themeTint="F2"/>
                <w:sz w:val="20"/>
                <w:szCs w:val="20"/>
              </w:rPr>
              <w:t xml:space="preserve">PF=0.857; PD=0.766 </w:t>
            </w:r>
          </w:p>
          <w:p w14:paraId="7E60F8E6" w14:textId="77777777" w:rsidR="002A44E4" w:rsidRPr="00CB4A04" w:rsidRDefault="002A44E4" w:rsidP="00AA0C7E">
            <w:pPr>
              <w:pStyle w:val="TableText"/>
              <w:keepLines/>
              <w:rPr>
                <w:bCs w:val="0"/>
                <w:color w:val="0D0D0D" w:themeColor="text1" w:themeTint="F2"/>
                <w:szCs w:val="20"/>
              </w:rPr>
            </w:pPr>
            <w:r w:rsidRPr="00CB4A04">
              <w:rPr>
                <w:color w:val="0D0D0D" w:themeColor="text1" w:themeTint="F2"/>
                <w:szCs w:val="20"/>
              </w:rPr>
              <w:t>(Table 14, durvalumab PSD, March 2023 PBAC meeting)</w:t>
            </w:r>
          </w:p>
        </w:tc>
        <w:tc>
          <w:tcPr>
            <w:tcW w:w="1134" w:type="dxa"/>
            <w:vAlign w:val="center"/>
          </w:tcPr>
          <w:p w14:paraId="69397B99" w14:textId="7587865A" w:rsidR="002A44E4" w:rsidRPr="00CB4A04" w:rsidRDefault="002A44E4" w:rsidP="00AA0C7E">
            <w:pPr>
              <w:pStyle w:val="TableText"/>
              <w:keepLines/>
              <w:jc w:val="center"/>
              <w:rPr>
                <w:color w:val="0D0D0D" w:themeColor="text1" w:themeTint="F2"/>
                <w:szCs w:val="20"/>
              </w:rPr>
            </w:pPr>
            <w:r w:rsidRPr="00CB4A04">
              <w:rPr>
                <w:color w:val="0D0D0D" w:themeColor="text1" w:themeTint="F2"/>
                <w:szCs w:val="20"/>
              </w:rPr>
              <w:t>$</w:t>
            </w:r>
            <w:r w:rsidR="0086734A" w:rsidRPr="0017402C">
              <w:rPr>
                <w:rFonts w:hint="eastAsia"/>
                <w:color w:val="0D0D0D" w:themeColor="text1" w:themeTint="F2"/>
                <w:w w:val="18"/>
                <w:szCs w:val="20"/>
                <w:shd w:val="solid" w:color="000000" w:fill="000000"/>
                <w:fitText w:val="80" w:id="-762552827"/>
                <w14:textFill>
                  <w14:solidFill>
                    <w14:schemeClr w14:val="tx1">
                      <w14:alpha w14:val="100000"/>
                      <w14:lumMod w14:val="95000"/>
                      <w14:lumOff w14:val="5000"/>
                    </w14:schemeClr>
                  </w14:solidFill>
                </w14:textFill>
              </w:rPr>
              <w:t xml:space="preserve">　</w:t>
            </w:r>
            <w:r w:rsidR="0086734A" w:rsidRPr="0017402C">
              <w:rPr>
                <w:color w:val="0D0D0D" w:themeColor="text1" w:themeTint="F2"/>
                <w:w w:val="18"/>
                <w:szCs w:val="20"/>
                <w:shd w:val="solid" w:color="000000" w:fill="000000"/>
                <w:fitText w:val="80" w:id="-762552827"/>
                <w14:textFill>
                  <w14:solidFill>
                    <w14:schemeClr w14:val="tx1">
                      <w14:alpha w14:val="100000"/>
                      <w14:lumMod w14:val="95000"/>
                      <w14:lumOff w14:val="5000"/>
                    </w14:schemeClr>
                  </w14:solidFill>
                </w14:textFill>
              </w:rPr>
              <w:t>|</w:t>
            </w:r>
            <w:r w:rsidR="0086734A" w:rsidRPr="0017402C">
              <w:rPr>
                <w:rFonts w:hint="eastAsia"/>
                <w:color w:val="0D0D0D" w:themeColor="text1" w:themeTint="F2"/>
                <w:w w:val="18"/>
                <w:szCs w:val="20"/>
                <w:shd w:val="solid" w:color="000000" w:fill="000000"/>
                <w:fitText w:val="80" w:id="-762552827"/>
                <w14:textFill>
                  <w14:solidFill>
                    <w14:schemeClr w14:val="tx1">
                      <w14:alpha w14:val="100000"/>
                      <w14:lumMod w14:val="95000"/>
                      <w14:lumOff w14:val="5000"/>
                    </w14:schemeClr>
                  </w14:solidFill>
                </w14:textFill>
              </w:rPr>
              <w:t xml:space="preserve">　</w:t>
            </w:r>
          </w:p>
        </w:tc>
        <w:tc>
          <w:tcPr>
            <w:tcW w:w="1134" w:type="dxa"/>
            <w:vAlign w:val="center"/>
          </w:tcPr>
          <w:p w14:paraId="5D479A16" w14:textId="77777777" w:rsidR="002A44E4" w:rsidRPr="00CB4A04" w:rsidRDefault="002A44E4" w:rsidP="00AA0C7E">
            <w:pPr>
              <w:pStyle w:val="TableText"/>
              <w:keepLines/>
              <w:jc w:val="center"/>
              <w:rPr>
                <w:color w:val="0D0D0D" w:themeColor="text1" w:themeTint="F2"/>
                <w:szCs w:val="20"/>
              </w:rPr>
            </w:pPr>
            <w:r w:rsidRPr="00CB4A04">
              <w:rPr>
                <w:color w:val="0D0D0D" w:themeColor="text1" w:themeTint="F2"/>
                <w:szCs w:val="20"/>
              </w:rPr>
              <w:t>0.518</w:t>
            </w:r>
          </w:p>
        </w:tc>
        <w:tc>
          <w:tcPr>
            <w:tcW w:w="993" w:type="dxa"/>
            <w:vAlign w:val="center"/>
          </w:tcPr>
          <w:p w14:paraId="1EEF2159" w14:textId="07844CB7" w:rsidR="002A44E4" w:rsidRPr="000A0282" w:rsidRDefault="002A44E4" w:rsidP="00AA0C7E">
            <w:pPr>
              <w:pStyle w:val="TableText"/>
              <w:keepLines/>
              <w:jc w:val="center"/>
              <w:rPr>
                <w:color w:val="0D0D0D" w:themeColor="text1" w:themeTint="F2"/>
                <w:szCs w:val="20"/>
                <w:vertAlign w:val="superscript"/>
              </w:rPr>
            </w:pPr>
            <w:r w:rsidRPr="00CB4A04">
              <w:rPr>
                <w:color w:val="0D0D0D" w:themeColor="text1" w:themeTint="F2"/>
                <w:szCs w:val="20"/>
              </w:rPr>
              <w:t>$</w:t>
            </w:r>
            <w:r w:rsidR="0086734A" w:rsidRPr="0017402C">
              <w:rPr>
                <w:color w:val="0D0D0D" w:themeColor="text1" w:themeTint="F2"/>
                <w:spacing w:val="98"/>
                <w:szCs w:val="20"/>
                <w:shd w:val="solid" w:color="000000" w:fill="000000"/>
                <w:fitText w:val="184" w:id="-762552826"/>
                <w14:textFill>
                  <w14:solidFill>
                    <w14:schemeClr w14:val="tx1">
                      <w14:alpha w14:val="100000"/>
                      <w14:lumMod w14:val="95000"/>
                      <w14:lumOff w14:val="5000"/>
                    </w14:schemeClr>
                  </w14:solidFill>
                </w14:textFill>
              </w:rPr>
              <w:t>|</w:t>
            </w:r>
            <w:r w:rsidR="0086734A" w:rsidRPr="0017402C">
              <w:rPr>
                <w:color w:val="0D0D0D" w:themeColor="text1" w:themeTint="F2"/>
                <w:szCs w:val="20"/>
                <w:shd w:val="solid" w:color="000000" w:fill="000000"/>
                <w:fitText w:val="184" w:id="-762552826"/>
                <w14:textFill>
                  <w14:solidFill>
                    <w14:schemeClr w14:val="tx1">
                      <w14:alpha w14:val="100000"/>
                      <w14:lumMod w14:val="95000"/>
                      <w14:lumOff w14:val="5000"/>
                    </w14:schemeClr>
                  </w14:solidFill>
                </w14:textFill>
              </w:rPr>
              <w:t>|</w:t>
            </w:r>
            <w:r w:rsidR="003F4300" w:rsidRPr="00CB4A04">
              <w:rPr>
                <w:color w:val="0D0D0D" w:themeColor="text1" w:themeTint="F2"/>
                <w:szCs w:val="20"/>
                <w:vertAlign w:val="superscript"/>
              </w:rPr>
              <w:t>2</w:t>
            </w:r>
          </w:p>
        </w:tc>
        <w:tc>
          <w:tcPr>
            <w:tcW w:w="1224" w:type="dxa"/>
            <w:vAlign w:val="center"/>
          </w:tcPr>
          <w:p w14:paraId="56DF27A0" w14:textId="2D0BD038" w:rsidR="002A44E4" w:rsidRPr="00CB4A04" w:rsidRDefault="0086734A" w:rsidP="00AA0C7E">
            <w:pPr>
              <w:pStyle w:val="TableText"/>
              <w:keepLines/>
              <w:jc w:val="center"/>
              <w:rPr>
                <w:color w:val="0D0D0D" w:themeColor="text1" w:themeTint="F2"/>
                <w:szCs w:val="20"/>
              </w:rPr>
            </w:pPr>
            <w:r w:rsidRPr="0017402C">
              <w:rPr>
                <w:rFonts w:hint="eastAsia"/>
                <w:color w:val="0D0D0D" w:themeColor="text1" w:themeTint="F2"/>
                <w:w w:val="15"/>
                <w:szCs w:val="20"/>
                <w:shd w:val="solid" w:color="000000" w:fill="000000"/>
                <w:fitText w:val="69" w:id="-762552825"/>
                <w14:textFill>
                  <w14:solidFill>
                    <w14:schemeClr w14:val="tx1">
                      <w14:alpha w14:val="100000"/>
                      <w14:lumMod w14:val="95000"/>
                      <w14:lumOff w14:val="5000"/>
                    </w14:schemeClr>
                  </w14:solidFill>
                </w14:textFill>
              </w:rPr>
              <w:t xml:space="preserve">　</w:t>
            </w:r>
            <w:r w:rsidRPr="0017402C">
              <w:rPr>
                <w:color w:val="0D0D0D" w:themeColor="text1" w:themeTint="F2"/>
                <w:w w:val="15"/>
                <w:szCs w:val="20"/>
                <w:shd w:val="solid" w:color="000000" w:fill="000000"/>
                <w:fitText w:val="69" w:id="-762552825"/>
                <w14:textFill>
                  <w14:solidFill>
                    <w14:schemeClr w14:val="tx1">
                      <w14:alpha w14:val="100000"/>
                      <w14:lumMod w14:val="95000"/>
                      <w14:lumOff w14:val="5000"/>
                    </w14:schemeClr>
                  </w14:solidFill>
                </w14:textFill>
              </w:rPr>
              <w:t>|</w:t>
            </w:r>
            <w:r w:rsidRPr="0017402C">
              <w:rPr>
                <w:rFonts w:hint="eastAsia"/>
                <w:color w:val="0D0D0D" w:themeColor="text1" w:themeTint="F2"/>
                <w:w w:val="15"/>
                <w:szCs w:val="20"/>
                <w:shd w:val="solid" w:color="000000" w:fill="000000"/>
                <w:fitText w:val="69" w:id="-762552825"/>
                <w14:textFill>
                  <w14:solidFill>
                    <w14:schemeClr w14:val="tx1">
                      <w14:alpha w14:val="100000"/>
                      <w14:lumMod w14:val="95000"/>
                      <w14:lumOff w14:val="5000"/>
                    </w14:schemeClr>
                  </w14:solidFill>
                </w14:textFill>
              </w:rPr>
              <w:t xml:space="preserve">　</w:t>
            </w:r>
            <w:r w:rsidR="002A44E4" w:rsidRPr="00CB4A04">
              <w:rPr>
                <w:color w:val="0D0D0D" w:themeColor="text1" w:themeTint="F2"/>
                <w:szCs w:val="20"/>
              </w:rPr>
              <w:t>%</w:t>
            </w:r>
          </w:p>
        </w:tc>
      </w:tr>
      <w:tr w:rsidR="00CB4A04" w:rsidRPr="00CB4A04" w14:paraId="69368ECB" w14:textId="77777777" w:rsidTr="00B5563A">
        <w:tc>
          <w:tcPr>
            <w:tcW w:w="4531" w:type="dxa"/>
          </w:tcPr>
          <w:p w14:paraId="7EE1E482" w14:textId="77777777" w:rsidR="002A44E4" w:rsidRPr="00CB4A04" w:rsidRDefault="002A44E4" w:rsidP="00AA0C7E">
            <w:pPr>
              <w:keepNext/>
              <w:keepLines/>
              <w:jc w:val="left"/>
              <w:rPr>
                <w:rFonts w:ascii="Arial Narrow" w:hAnsi="Arial Narrow"/>
                <w:bCs/>
                <w:color w:val="0D0D0D" w:themeColor="text1" w:themeTint="F2"/>
                <w:sz w:val="20"/>
                <w:szCs w:val="20"/>
              </w:rPr>
            </w:pPr>
            <w:r w:rsidRPr="00CB4A04">
              <w:rPr>
                <w:rFonts w:ascii="Arial Narrow" w:hAnsi="Arial Narrow"/>
                <w:bCs/>
                <w:color w:val="0D0D0D" w:themeColor="text1" w:themeTint="F2"/>
                <w:sz w:val="20"/>
                <w:szCs w:val="20"/>
              </w:rPr>
              <w:t xml:space="preserve">PF=0.912; PD=0.807 </w:t>
            </w:r>
          </w:p>
          <w:p w14:paraId="3B084E75" w14:textId="77777777" w:rsidR="002A44E4" w:rsidRPr="00CB4A04" w:rsidRDefault="002A44E4" w:rsidP="00AA0C7E">
            <w:pPr>
              <w:pStyle w:val="TableText"/>
              <w:keepLines/>
              <w:rPr>
                <w:bCs w:val="0"/>
                <w:color w:val="0D0D0D" w:themeColor="text1" w:themeTint="F2"/>
                <w:szCs w:val="20"/>
              </w:rPr>
            </w:pPr>
            <w:r w:rsidRPr="00CB4A04">
              <w:rPr>
                <w:color w:val="0D0D0D" w:themeColor="text1" w:themeTint="F2"/>
                <w:szCs w:val="20"/>
              </w:rPr>
              <w:t>(Table 3, durvalumab PSD, July 2023 PBAC meeting)</w:t>
            </w:r>
          </w:p>
        </w:tc>
        <w:tc>
          <w:tcPr>
            <w:tcW w:w="1134" w:type="dxa"/>
            <w:vAlign w:val="center"/>
          </w:tcPr>
          <w:p w14:paraId="48B6A277" w14:textId="56963CED" w:rsidR="002A44E4" w:rsidRPr="00CB4A04" w:rsidRDefault="002A44E4" w:rsidP="00AA0C7E">
            <w:pPr>
              <w:pStyle w:val="TableText"/>
              <w:keepLines/>
              <w:jc w:val="center"/>
              <w:rPr>
                <w:color w:val="0D0D0D" w:themeColor="text1" w:themeTint="F2"/>
                <w:szCs w:val="20"/>
              </w:rPr>
            </w:pPr>
            <w:r w:rsidRPr="00CB4A04">
              <w:rPr>
                <w:color w:val="0D0D0D" w:themeColor="text1" w:themeTint="F2"/>
                <w:szCs w:val="20"/>
              </w:rPr>
              <w:t>$</w:t>
            </w:r>
            <w:r w:rsidR="0086734A" w:rsidRPr="0017402C">
              <w:rPr>
                <w:rFonts w:hint="eastAsia"/>
                <w:color w:val="0D0D0D" w:themeColor="text1" w:themeTint="F2"/>
                <w:w w:val="18"/>
                <w:szCs w:val="20"/>
                <w:shd w:val="solid" w:color="000000" w:fill="000000"/>
                <w:fitText w:val="80" w:id="-762552824"/>
                <w14:textFill>
                  <w14:solidFill>
                    <w14:schemeClr w14:val="tx1">
                      <w14:alpha w14:val="100000"/>
                      <w14:lumMod w14:val="95000"/>
                      <w14:lumOff w14:val="5000"/>
                    </w14:schemeClr>
                  </w14:solidFill>
                </w14:textFill>
              </w:rPr>
              <w:t xml:space="preserve">　</w:t>
            </w:r>
            <w:r w:rsidR="0086734A" w:rsidRPr="0017402C">
              <w:rPr>
                <w:color w:val="0D0D0D" w:themeColor="text1" w:themeTint="F2"/>
                <w:w w:val="18"/>
                <w:szCs w:val="20"/>
                <w:shd w:val="solid" w:color="000000" w:fill="000000"/>
                <w:fitText w:val="80" w:id="-762552824"/>
                <w14:textFill>
                  <w14:solidFill>
                    <w14:schemeClr w14:val="tx1">
                      <w14:alpha w14:val="100000"/>
                      <w14:lumMod w14:val="95000"/>
                      <w14:lumOff w14:val="5000"/>
                    </w14:schemeClr>
                  </w14:solidFill>
                </w14:textFill>
              </w:rPr>
              <w:t>|</w:t>
            </w:r>
            <w:r w:rsidR="0086734A" w:rsidRPr="0017402C">
              <w:rPr>
                <w:rFonts w:hint="eastAsia"/>
                <w:color w:val="0D0D0D" w:themeColor="text1" w:themeTint="F2"/>
                <w:w w:val="18"/>
                <w:szCs w:val="20"/>
                <w:shd w:val="solid" w:color="000000" w:fill="000000"/>
                <w:fitText w:val="80" w:id="-762552824"/>
                <w14:textFill>
                  <w14:solidFill>
                    <w14:schemeClr w14:val="tx1">
                      <w14:alpha w14:val="100000"/>
                      <w14:lumMod w14:val="95000"/>
                      <w14:lumOff w14:val="5000"/>
                    </w14:schemeClr>
                  </w14:solidFill>
                </w14:textFill>
              </w:rPr>
              <w:t xml:space="preserve">　</w:t>
            </w:r>
          </w:p>
        </w:tc>
        <w:tc>
          <w:tcPr>
            <w:tcW w:w="1134" w:type="dxa"/>
            <w:vAlign w:val="center"/>
          </w:tcPr>
          <w:p w14:paraId="21837F68" w14:textId="77777777" w:rsidR="002A44E4" w:rsidRPr="00CB4A04" w:rsidRDefault="002A44E4" w:rsidP="00AA0C7E">
            <w:pPr>
              <w:pStyle w:val="TableText"/>
              <w:keepLines/>
              <w:jc w:val="center"/>
              <w:rPr>
                <w:color w:val="0D0D0D" w:themeColor="text1" w:themeTint="F2"/>
                <w:szCs w:val="20"/>
              </w:rPr>
            </w:pPr>
            <w:r w:rsidRPr="00CB4A04">
              <w:rPr>
                <w:color w:val="0D0D0D" w:themeColor="text1" w:themeTint="F2"/>
                <w:szCs w:val="20"/>
              </w:rPr>
              <w:t>0.549</w:t>
            </w:r>
          </w:p>
        </w:tc>
        <w:tc>
          <w:tcPr>
            <w:tcW w:w="993" w:type="dxa"/>
            <w:vAlign w:val="center"/>
          </w:tcPr>
          <w:p w14:paraId="4CBB79E5" w14:textId="64B1F6DE" w:rsidR="002A44E4" w:rsidRPr="000A0282" w:rsidRDefault="002A44E4" w:rsidP="00AA0C7E">
            <w:pPr>
              <w:pStyle w:val="TableText"/>
              <w:keepLines/>
              <w:jc w:val="center"/>
              <w:rPr>
                <w:color w:val="0D0D0D" w:themeColor="text1" w:themeTint="F2"/>
                <w:szCs w:val="20"/>
                <w:vertAlign w:val="superscript"/>
              </w:rPr>
            </w:pPr>
            <w:r w:rsidRPr="00CB4A04">
              <w:rPr>
                <w:color w:val="0D0D0D" w:themeColor="text1" w:themeTint="F2"/>
                <w:szCs w:val="20"/>
              </w:rPr>
              <w:t>$</w:t>
            </w:r>
            <w:r w:rsidR="0086734A" w:rsidRPr="0017402C">
              <w:rPr>
                <w:color w:val="0D0D0D" w:themeColor="text1" w:themeTint="F2"/>
                <w:spacing w:val="98"/>
                <w:szCs w:val="20"/>
                <w:shd w:val="solid" w:color="000000" w:fill="000000"/>
                <w:fitText w:val="184" w:id="-762552823"/>
                <w14:textFill>
                  <w14:solidFill>
                    <w14:schemeClr w14:val="tx1">
                      <w14:alpha w14:val="100000"/>
                      <w14:lumMod w14:val="95000"/>
                      <w14:lumOff w14:val="5000"/>
                    </w14:schemeClr>
                  </w14:solidFill>
                </w14:textFill>
              </w:rPr>
              <w:t>|</w:t>
            </w:r>
            <w:r w:rsidR="0086734A" w:rsidRPr="0017402C">
              <w:rPr>
                <w:color w:val="0D0D0D" w:themeColor="text1" w:themeTint="F2"/>
                <w:szCs w:val="20"/>
                <w:shd w:val="solid" w:color="000000" w:fill="000000"/>
                <w:fitText w:val="184" w:id="-762552823"/>
                <w14:textFill>
                  <w14:solidFill>
                    <w14:schemeClr w14:val="tx1">
                      <w14:alpha w14:val="100000"/>
                      <w14:lumMod w14:val="95000"/>
                      <w14:lumOff w14:val="5000"/>
                    </w14:schemeClr>
                  </w14:solidFill>
                </w14:textFill>
              </w:rPr>
              <w:t>|</w:t>
            </w:r>
            <w:r w:rsidR="003F4300" w:rsidRPr="00CB4A04">
              <w:rPr>
                <w:color w:val="0D0D0D" w:themeColor="text1" w:themeTint="F2"/>
                <w:szCs w:val="20"/>
                <w:vertAlign w:val="superscript"/>
              </w:rPr>
              <w:t>2</w:t>
            </w:r>
          </w:p>
        </w:tc>
        <w:tc>
          <w:tcPr>
            <w:tcW w:w="1224" w:type="dxa"/>
            <w:vAlign w:val="center"/>
          </w:tcPr>
          <w:p w14:paraId="4F401A1C" w14:textId="0061A571" w:rsidR="002A44E4" w:rsidRPr="00CB4A04" w:rsidRDefault="002A44E4" w:rsidP="00AA0C7E">
            <w:pPr>
              <w:pStyle w:val="TableText"/>
              <w:keepLines/>
              <w:jc w:val="center"/>
              <w:rPr>
                <w:color w:val="0D0D0D" w:themeColor="text1" w:themeTint="F2"/>
                <w:szCs w:val="20"/>
              </w:rPr>
            </w:pPr>
            <w:r w:rsidRPr="00CB4A04">
              <w:rPr>
                <w:color w:val="0D0D0D" w:themeColor="text1" w:themeTint="F2"/>
                <w:szCs w:val="20"/>
              </w:rPr>
              <w:t>-</w:t>
            </w:r>
            <w:r w:rsidR="0086734A" w:rsidRPr="0017402C">
              <w:rPr>
                <w:rFonts w:hint="eastAsia"/>
                <w:color w:val="0D0D0D" w:themeColor="text1" w:themeTint="F2"/>
                <w:w w:val="20"/>
                <w:szCs w:val="20"/>
                <w:shd w:val="solid" w:color="000000" w:fill="000000"/>
                <w:fitText w:val="92" w:id="-762552822"/>
                <w14:textFill>
                  <w14:solidFill>
                    <w14:schemeClr w14:val="tx1">
                      <w14:alpha w14:val="100000"/>
                      <w14:lumMod w14:val="95000"/>
                      <w14:lumOff w14:val="5000"/>
                    </w14:schemeClr>
                  </w14:solidFill>
                </w14:textFill>
              </w:rPr>
              <w:t xml:space="preserve">　</w:t>
            </w:r>
            <w:r w:rsidR="0086734A" w:rsidRPr="0017402C">
              <w:rPr>
                <w:color w:val="0D0D0D" w:themeColor="text1" w:themeTint="F2"/>
                <w:w w:val="20"/>
                <w:szCs w:val="20"/>
                <w:shd w:val="solid" w:color="000000" w:fill="000000"/>
                <w:fitText w:val="92" w:id="-762552822"/>
                <w14:textFill>
                  <w14:solidFill>
                    <w14:schemeClr w14:val="tx1">
                      <w14:alpha w14:val="100000"/>
                      <w14:lumMod w14:val="95000"/>
                      <w14:lumOff w14:val="5000"/>
                    </w14:schemeClr>
                  </w14:solidFill>
                </w14:textFill>
              </w:rPr>
              <w:t>|</w:t>
            </w:r>
            <w:r w:rsidR="0086734A" w:rsidRPr="0017402C">
              <w:rPr>
                <w:rFonts w:hint="eastAsia"/>
                <w:color w:val="0D0D0D" w:themeColor="text1" w:themeTint="F2"/>
                <w:w w:val="20"/>
                <w:szCs w:val="20"/>
                <w:shd w:val="solid" w:color="000000" w:fill="000000"/>
                <w:fitText w:val="92" w:id="-762552822"/>
                <w14:textFill>
                  <w14:solidFill>
                    <w14:schemeClr w14:val="tx1">
                      <w14:alpha w14:val="100000"/>
                      <w14:lumMod w14:val="95000"/>
                      <w14:lumOff w14:val="5000"/>
                    </w14:schemeClr>
                  </w14:solidFill>
                </w14:textFill>
              </w:rPr>
              <w:t xml:space="preserve">　</w:t>
            </w:r>
            <w:r w:rsidRPr="00CB4A04">
              <w:rPr>
                <w:color w:val="0D0D0D" w:themeColor="text1" w:themeTint="F2"/>
                <w:szCs w:val="20"/>
              </w:rPr>
              <w:t>%</w:t>
            </w:r>
          </w:p>
        </w:tc>
      </w:tr>
      <w:tr w:rsidR="002A44E4" w:rsidRPr="00CB4A04" w14:paraId="3D7F5BBD" w14:textId="77777777" w:rsidTr="00B5563A">
        <w:tc>
          <w:tcPr>
            <w:tcW w:w="9016" w:type="dxa"/>
            <w:gridSpan w:val="5"/>
          </w:tcPr>
          <w:p w14:paraId="6D10EDCA" w14:textId="77777777" w:rsidR="002A44E4" w:rsidRPr="00CB4A04" w:rsidRDefault="002A44E4" w:rsidP="00AA0C7E">
            <w:pPr>
              <w:pStyle w:val="TableText"/>
              <w:keepLines/>
              <w:rPr>
                <w:b/>
                <w:color w:val="0D0D0D" w:themeColor="text1" w:themeTint="F2"/>
                <w:szCs w:val="20"/>
              </w:rPr>
            </w:pPr>
            <w:r w:rsidRPr="00CB4A04">
              <w:rPr>
                <w:b/>
                <w:color w:val="0D0D0D" w:themeColor="text1" w:themeTint="F2"/>
                <w:szCs w:val="20"/>
              </w:rPr>
              <w:t xml:space="preserve">Parametric model extrapolation for OS (Generalised gamma for ivosidenib, Weibull for placebo) </w:t>
            </w:r>
          </w:p>
        </w:tc>
      </w:tr>
      <w:tr w:rsidR="00CB4A04" w:rsidRPr="00CB4A04" w14:paraId="5962A1AC" w14:textId="77777777" w:rsidTr="00B5563A">
        <w:tc>
          <w:tcPr>
            <w:tcW w:w="4531" w:type="dxa"/>
          </w:tcPr>
          <w:p w14:paraId="59EF3727" w14:textId="77777777" w:rsidR="002A44E4" w:rsidRPr="00CB4A04" w:rsidRDefault="002A44E4" w:rsidP="00AA0C7E">
            <w:pPr>
              <w:pStyle w:val="TableText"/>
              <w:keepLines/>
              <w:rPr>
                <w:bCs w:val="0"/>
                <w:color w:val="0D0D0D" w:themeColor="text1" w:themeTint="F2"/>
                <w:szCs w:val="20"/>
              </w:rPr>
            </w:pPr>
            <w:r w:rsidRPr="00CB4A04">
              <w:rPr>
                <w:color w:val="0D0D0D" w:themeColor="text1" w:themeTint="F2"/>
                <w:szCs w:val="20"/>
              </w:rPr>
              <w:t>OS: exponential (both arms)</w:t>
            </w:r>
          </w:p>
        </w:tc>
        <w:tc>
          <w:tcPr>
            <w:tcW w:w="1134" w:type="dxa"/>
            <w:vAlign w:val="center"/>
          </w:tcPr>
          <w:p w14:paraId="4923B6AC" w14:textId="5D598385" w:rsidR="002A44E4" w:rsidRPr="00CB4A04" w:rsidRDefault="002A44E4" w:rsidP="00AA0C7E">
            <w:pPr>
              <w:pStyle w:val="TableText"/>
              <w:keepLines/>
              <w:jc w:val="center"/>
              <w:rPr>
                <w:szCs w:val="20"/>
              </w:rPr>
            </w:pPr>
            <w:r w:rsidRPr="00CB4A04">
              <w:rPr>
                <w:szCs w:val="20"/>
              </w:rPr>
              <w:t>$</w:t>
            </w:r>
            <w:r w:rsidR="0086734A" w:rsidRPr="0017402C">
              <w:rPr>
                <w:rFonts w:hint="eastAsia"/>
                <w:color w:val="000000"/>
                <w:w w:val="18"/>
                <w:szCs w:val="20"/>
                <w:shd w:val="solid" w:color="000000" w:fill="000000"/>
                <w:fitText w:val="80" w:id="-762552821"/>
                <w14:textFill>
                  <w14:solidFill>
                    <w14:srgbClr w14:val="000000">
                      <w14:alpha w14:val="100000"/>
                    </w14:srgbClr>
                  </w14:solidFill>
                </w14:textFill>
              </w:rPr>
              <w:t xml:space="preserve">　</w:t>
            </w:r>
            <w:r w:rsidR="0086734A" w:rsidRPr="0017402C">
              <w:rPr>
                <w:color w:val="000000"/>
                <w:w w:val="18"/>
                <w:szCs w:val="20"/>
                <w:shd w:val="solid" w:color="000000" w:fill="000000"/>
                <w:fitText w:val="80" w:id="-762552821"/>
                <w14:textFill>
                  <w14:solidFill>
                    <w14:srgbClr w14:val="000000">
                      <w14:alpha w14:val="100000"/>
                    </w14:srgbClr>
                  </w14:solidFill>
                </w14:textFill>
              </w:rPr>
              <w:t>|</w:t>
            </w:r>
            <w:r w:rsidR="0086734A" w:rsidRPr="0017402C">
              <w:rPr>
                <w:rFonts w:hint="eastAsia"/>
                <w:color w:val="000000"/>
                <w:w w:val="18"/>
                <w:szCs w:val="20"/>
                <w:shd w:val="solid" w:color="000000" w:fill="000000"/>
                <w:fitText w:val="80" w:id="-762552821"/>
                <w14:textFill>
                  <w14:solidFill>
                    <w14:srgbClr w14:val="000000">
                      <w14:alpha w14:val="100000"/>
                    </w14:srgbClr>
                  </w14:solidFill>
                </w14:textFill>
              </w:rPr>
              <w:t xml:space="preserve">　</w:t>
            </w:r>
          </w:p>
        </w:tc>
        <w:tc>
          <w:tcPr>
            <w:tcW w:w="1134" w:type="dxa"/>
            <w:vAlign w:val="center"/>
          </w:tcPr>
          <w:p w14:paraId="7A23C6B6" w14:textId="77777777" w:rsidR="002A44E4" w:rsidRPr="00CB4A04" w:rsidRDefault="002A44E4" w:rsidP="00AA0C7E">
            <w:pPr>
              <w:pStyle w:val="TableText"/>
              <w:keepLines/>
              <w:jc w:val="center"/>
              <w:rPr>
                <w:szCs w:val="20"/>
              </w:rPr>
            </w:pPr>
            <w:r w:rsidRPr="00CB4A04">
              <w:rPr>
                <w:szCs w:val="20"/>
              </w:rPr>
              <w:t>0.449</w:t>
            </w:r>
          </w:p>
        </w:tc>
        <w:tc>
          <w:tcPr>
            <w:tcW w:w="993" w:type="dxa"/>
            <w:vAlign w:val="center"/>
          </w:tcPr>
          <w:p w14:paraId="498B3957" w14:textId="1CFDF822" w:rsidR="002A44E4" w:rsidRPr="000A0282" w:rsidRDefault="002A44E4" w:rsidP="00AA0C7E">
            <w:pPr>
              <w:pStyle w:val="TableText"/>
              <w:keepLines/>
              <w:jc w:val="center"/>
              <w:rPr>
                <w:szCs w:val="20"/>
                <w:vertAlign w:val="superscript"/>
              </w:rPr>
            </w:pPr>
            <w:r w:rsidRPr="00CB4A04">
              <w:rPr>
                <w:szCs w:val="20"/>
              </w:rPr>
              <w:t>$</w:t>
            </w:r>
            <w:r w:rsidR="0086734A" w:rsidRPr="0017402C">
              <w:rPr>
                <w:color w:val="000000"/>
                <w:spacing w:val="98"/>
                <w:szCs w:val="20"/>
                <w:shd w:val="solid" w:color="000000" w:fill="000000"/>
                <w:fitText w:val="184" w:id="-762552820"/>
                <w14:textFill>
                  <w14:solidFill>
                    <w14:srgbClr w14:val="000000">
                      <w14:alpha w14:val="100000"/>
                    </w14:srgbClr>
                  </w14:solidFill>
                </w14:textFill>
              </w:rPr>
              <w:t>|</w:t>
            </w:r>
            <w:r w:rsidR="0086734A" w:rsidRPr="0017402C">
              <w:rPr>
                <w:color w:val="000000"/>
                <w:szCs w:val="20"/>
                <w:shd w:val="solid" w:color="000000" w:fill="000000"/>
                <w:fitText w:val="184" w:id="-762552820"/>
                <w14:textFill>
                  <w14:solidFill>
                    <w14:srgbClr w14:val="000000">
                      <w14:alpha w14:val="100000"/>
                    </w14:srgbClr>
                  </w14:solidFill>
                </w14:textFill>
              </w:rPr>
              <w:t>|</w:t>
            </w:r>
            <w:r w:rsidR="006E78D0" w:rsidRPr="00CB4A04">
              <w:rPr>
                <w:szCs w:val="20"/>
                <w:vertAlign w:val="superscript"/>
              </w:rPr>
              <w:t>3</w:t>
            </w:r>
          </w:p>
        </w:tc>
        <w:tc>
          <w:tcPr>
            <w:tcW w:w="1224" w:type="dxa"/>
            <w:vAlign w:val="center"/>
          </w:tcPr>
          <w:p w14:paraId="7D2396F1" w14:textId="7E16DA6B" w:rsidR="002A44E4" w:rsidRPr="00CB4A04" w:rsidRDefault="0086734A" w:rsidP="00AA0C7E">
            <w:pPr>
              <w:pStyle w:val="TableText"/>
              <w:keepLines/>
              <w:jc w:val="center"/>
              <w:rPr>
                <w:szCs w:val="20"/>
              </w:rPr>
            </w:pPr>
            <w:r w:rsidRPr="0017402C">
              <w:rPr>
                <w:rFonts w:hint="eastAsia"/>
                <w:color w:val="000000"/>
                <w:w w:val="15"/>
                <w:szCs w:val="20"/>
                <w:shd w:val="solid" w:color="000000" w:fill="000000"/>
                <w:fitText w:val="69" w:id="-762552819"/>
                <w14:textFill>
                  <w14:solidFill>
                    <w14:srgbClr w14:val="000000">
                      <w14:alpha w14:val="100000"/>
                    </w14:srgbClr>
                  </w14:solidFill>
                </w14:textFill>
              </w:rPr>
              <w:t xml:space="preserve">　</w:t>
            </w:r>
            <w:r w:rsidRPr="0017402C">
              <w:rPr>
                <w:color w:val="000000"/>
                <w:w w:val="15"/>
                <w:szCs w:val="20"/>
                <w:shd w:val="solid" w:color="000000" w:fill="000000"/>
                <w:fitText w:val="69" w:id="-762552819"/>
                <w14:textFill>
                  <w14:solidFill>
                    <w14:srgbClr w14:val="000000">
                      <w14:alpha w14:val="100000"/>
                    </w14:srgbClr>
                  </w14:solidFill>
                </w14:textFill>
              </w:rPr>
              <w:t>|</w:t>
            </w:r>
            <w:r w:rsidRPr="0017402C">
              <w:rPr>
                <w:rFonts w:hint="eastAsia"/>
                <w:color w:val="000000"/>
                <w:w w:val="15"/>
                <w:szCs w:val="20"/>
                <w:shd w:val="solid" w:color="000000" w:fill="000000"/>
                <w:fitText w:val="69" w:id="-762552819"/>
                <w14:textFill>
                  <w14:solidFill>
                    <w14:srgbClr w14:val="000000">
                      <w14:alpha w14:val="100000"/>
                    </w14:srgbClr>
                  </w14:solidFill>
                </w14:textFill>
              </w:rPr>
              <w:t xml:space="preserve">　</w:t>
            </w:r>
            <w:r w:rsidR="002A44E4" w:rsidRPr="00CB4A04">
              <w:rPr>
                <w:szCs w:val="20"/>
              </w:rPr>
              <w:t>%</w:t>
            </w:r>
          </w:p>
        </w:tc>
      </w:tr>
      <w:tr w:rsidR="002A44E4" w:rsidRPr="00CB4A04" w14:paraId="52FDC183" w14:textId="77777777" w:rsidTr="00B5563A">
        <w:tc>
          <w:tcPr>
            <w:tcW w:w="9016" w:type="dxa"/>
            <w:gridSpan w:val="5"/>
          </w:tcPr>
          <w:p w14:paraId="37E122B8" w14:textId="77777777" w:rsidR="002A44E4" w:rsidRPr="00CB4A04" w:rsidRDefault="002A44E4" w:rsidP="00AA0C7E">
            <w:pPr>
              <w:pStyle w:val="TableText"/>
              <w:keepLines/>
              <w:rPr>
                <w:b/>
                <w:color w:val="0D0D0D" w:themeColor="text1" w:themeTint="F2"/>
                <w:szCs w:val="20"/>
              </w:rPr>
            </w:pPr>
            <w:r w:rsidRPr="00CB4A04">
              <w:rPr>
                <w:b/>
                <w:color w:val="0D0D0D" w:themeColor="text1" w:themeTint="F2"/>
                <w:szCs w:val="20"/>
              </w:rPr>
              <w:t>Costs</w:t>
            </w:r>
          </w:p>
        </w:tc>
      </w:tr>
      <w:tr w:rsidR="00CB4A04" w:rsidRPr="00CB4A04" w14:paraId="785CD4AD" w14:textId="77777777" w:rsidTr="00B5563A">
        <w:tc>
          <w:tcPr>
            <w:tcW w:w="4531" w:type="dxa"/>
            <w:tcBorders>
              <w:bottom w:val="single" w:sz="4" w:space="0" w:color="auto"/>
            </w:tcBorders>
          </w:tcPr>
          <w:p w14:paraId="6BF5A22B" w14:textId="77777777" w:rsidR="002A44E4" w:rsidRPr="00CB4A04" w:rsidRDefault="002A44E4" w:rsidP="00AA0C7E">
            <w:pPr>
              <w:pStyle w:val="TableText"/>
              <w:keepLines/>
              <w:rPr>
                <w:bCs w:val="0"/>
                <w:color w:val="0D0D0D" w:themeColor="text1" w:themeTint="F2"/>
                <w:szCs w:val="20"/>
              </w:rPr>
            </w:pPr>
            <w:r w:rsidRPr="00CB4A04">
              <w:rPr>
                <w:color w:val="0D0D0D" w:themeColor="text1" w:themeTint="F2"/>
                <w:szCs w:val="20"/>
              </w:rPr>
              <w:t xml:space="preserve">Using ToT curve (not limited by PFS) to model treatment cost for ivosidenib treatment </w:t>
            </w:r>
          </w:p>
        </w:tc>
        <w:tc>
          <w:tcPr>
            <w:tcW w:w="1134" w:type="dxa"/>
            <w:tcBorders>
              <w:bottom w:val="single" w:sz="4" w:space="0" w:color="auto"/>
            </w:tcBorders>
            <w:vAlign w:val="center"/>
          </w:tcPr>
          <w:p w14:paraId="495B34D2" w14:textId="582BAA09" w:rsidR="002A44E4" w:rsidRPr="00CB4A04" w:rsidRDefault="002A44E4" w:rsidP="00AA0C7E">
            <w:pPr>
              <w:pStyle w:val="TableText"/>
              <w:keepLines/>
              <w:jc w:val="center"/>
              <w:rPr>
                <w:color w:val="0D0D0D" w:themeColor="text1" w:themeTint="F2"/>
                <w:szCs w:val="20"/>
              </w:rPr>
            </w:pPr>
            <w:r w:rsidRPr="00CB4A04">
              <w:rPr>
                <w:szCs w:val="20"/>
              </w:rPr>
              <w:t>$</w:t>
            </w:r>
            <w:r w:rsidR="0086734A" w:rsidRPr="0017402C">
              <w:rPr>
                <w:rFonts w:hint="eastAsia"/>
                <w:color w:val="000000"/>
                <w:w w:val="18"/>
                <w:szCs w:val="20"/>
                <w:shd w:val="solid" w:color="000000" w:fill="000000"/>
                <w:fitText w:val="80" w:id="-762552818"/>
                <w14:textFill>
                  <w14:solidFill>
                    <w14:srgbClr w14:val="000000">
                      <w14:alpha w14:val="100000"/>
                    </w14:srgbClr>
                  </w14:solidFill>
                </w14:textFill>
              </w:rPr>
              <w:t xml:space="preserve">　</w:t>
            </w:r>
            <w:r w:rsidR="0086734A" w:rsidRPr="0017402C">
              <w:rPr>
                <w:color w:val="000000"/>
                <w:w w:val="18"/>
                <w:szCs w:val="20"/>
                <w:shd w:val="solid" w:color="000000" w:fill="000000"/>
                <w:fitText w:val="80" w:id="-762552818"/>
                <w14:textFill>
                  <w14:solidFill>
                    <w14:srgbClr w14:val="000000">
                      <w14:alpha w14:val="100000"/>
                    </w14:srgbClr>
                  </w14:solidFill>
                </w14:textFill>
              </w:rPr>
              <w:t>|</w:t>
            </w:r>
            <w:r w:rsidR="0086734A" w:rsidRPr="0017402C">
              <w:rPr>
                <w:rFonts w:hint="eastAsia"/>
                <w:color w:val="000000"/>
                <w:w w:val="18"/>
                <w:szCs w:val="20"/>
                <w:shd w:val="solid" w:color="000000" w:fill="000000"/>
                <w:fitText w:val="80" w:id="-762552818"/>
                <w14:textFill>
                  <w14:solidFill>
                    <w14:srgbClr w14:val="000000">
                      <w14:alpha w14:val="100000"/>
                    </w14:srgbClr>
                  </w14:solidFill>
                </w14:textFill>
              </w:rPr>
              <w:t xml:space="preserve">　</w:t>
            </w:r>
          </w:p>
        </w:tc>
        <w:tc>
          <w:tcPr>
            <w:tcW w:w="1134" w:type="dxa"/>
            <w:tcBorders>
              <w:bottom w:val="single" w:sz="4" w:space="0" w:color="auto"/>
            </w:tcBorders>
            <w:vAlign w:val="center"/>
          </w:tcPr>
          <w:p w14:paraId="4B063707" w14:textId="77777777" w:rsidR="002A44E4" w:rsidRPr="00CB4A04" w:rsidRDefault="002A44E4" w:rsidP="00AA0C7E">
            <w:pPr>
              <w:pStyle w:val="TableText"/>
              <w:keepLines/>
              <w:jc w:val="center"/>
              <w:rPr>
                <w:color w:val="0D0D0D" w:themeColor="text1" w:themeTint="F2"/>
                <w:szCs w:val="20"/>
              </w:rPr>
            </w:pPr>
            <w:r w:rsidRPr="00CB4A04">
              <w:rPr>
                <w:szCs w:val="20"/>
              </w:rPr>
              <w:t>0.528</w:t>
            </w:r>
          </w:p>
        </w:tc>
        <w:tc>
          <w:tcPr>
            <w:tcW w:w="993" w:type="dxa"/>
            <w:tcBorders>
              <w:bottom w:val="single" w:sz="4" w:space="0" w:color="auto"/>
            </w:tcBorders>
            <w:vAlign w:val="center"/>
          </w:tcPr>
          <w:p w14:paraId="4879E01C" w14:textId="18E99031" w:rsidR="002A44E4" w:rsidRPr="000A0282" w:rsidRDefault="002A44E4" w:rsidP="00AA0C7E">
            <w:pPr>
              <w:pStyle w:val="TableText"/>
              <w:keepLines/>
              <w:jc w:val="center"/>
              <w:rPr>
                <w:color w:val="0D0D0D" w:themeColor="text1" w:themeTint="F2"/>
                <w:szCs w:val="20"/>
                <w:vertAlign w:val="superscript"/>
              </w:rPr>
            </w:pPr>
            <w:r w:rsidRPr="00CB4A04">
              <w:rPr>
                <w:szCs w:val="20"/>
              </w:rPr>
              <w:t>$</w:t>
            </w:r>
            <w:r w:rsidR="0086734A" w:rsidRPr="0017402C">
              <w:rPr>
                <w:color w:val="000000"/>
                <w:spacing w:val="98"/>
                <w:szCs w:val="20"/>
                <w:shd w:val="solid" w:color="000000" w:fill="000000"/>
                <w:fitText w:val="184" w:id="-762552817"/>
                <w14:textFill>
                  <w14:solidFill>
                    <w14:srgbClr w14:val="000000">
                      <w14:alpha w14:val="100000"/>
                    </w14:srgbClr>
                  </w14:solidFill>
                </w14:textFill>
              </w:rPr>
              <w:t>|</w:t>
            </w:r>
            <w:r w:rsidR="0086734A" w:rsidRPr="0017402C">
              <w:rPr>
                <w:color w:val="000000"/>
                <w:szCs w:val="20"/>
                <w:shd w:val="solid" w:color="000000" w:fill="000000"/>
                <w:fitText w:val="184" w:id="-762552817"/>
                <w14:textFill>
                  <w14:solidFill>
                    <w14:srgbClr w14:val="000000">
                      <w14:alpha w14:val="100000"/>
                    </w14:srgbClr>
                  </w14:solidFill>
                </w14:textFill>
              </w:rPr>
              <w:t>|</w:t>
            </w:r>
            <w:r w:rsidR="001D41A6" w:rsidRPr="00CB4A04">
              <w:rPr>
                <w:szCs w:val="20"/>
                <w:vertAlign w:val="superscript"/>
              </w:rPr>
              <w:t>3</w:t>
            </w:r>
          </w:p>
        </w:tc>
        <w:tc>
          <w:tcPr>
            <w:tcW w:w="1224" w:type="dxa"/>
            <w:tcBorders>
              <w:bottom w:val="single" w:sz="4" w:space="0" w:color="auto"/>
            </w:tcBorders>
            <w:vAlign w:val="center"/>
          </w:tcPr>
          <w:p w14:paraId="0697607A" w14:textId="1035CCBF" w:rsidR="002A44E4" w:rsidRPr="00CB4A04" w:rsidRDefault="0086734A" w:rsidP="00AA0C7E">
            <w:pPr>
              <w:pStyle w:val="TableText"/>
              <w:keepLines/>
              <w:jc w:val="center"/>
              <w:rPr>
                <w:color w:val="0D0D0D" w:themeColor="text1" w:themeTint="F2"/>
                <w:szCs w:val="20"/>
              </w:rPr>
            </w:pPr>
            <w:r w:rsidRPr="0017402C">
              <w:rPr>
                <w:rFonts w:hint="eastAsia"/>
                <w:color w:val="000000"/>
                <w:w w:val="15"/>
                <w:szCs w:val="20"/>
                <w:shd w:val="solid" w:color="000000" w:fill="000000"/>
                <w:fitText w:val="69" w:id="-762552816"/>
                <w14:textFill>
                  <w14:solidFill>
                    <w14:srgbClr w14:val="000000">
                      <w14:alpha w14:val="100000"/>
                    </w14:srgbClr>
                  </w14:solidFill>
                </w14:textFill>
              </w:rPr>
              <w:t xml:space="preserve">　</w:t>
            </w:r>
            <w:r w:rsidRPr="0017402C">
              <w:rPr>
                <w:color w:val="000000"/>
                <w:w w:val="15"/>
                <w:szCs w:val="20"/>
                <w:shd w:val="solid" w:color="000000" w:fill="000000"/>
                <w:fitText w:val="69" w:id="-762552816"/>
                <w14:textFill>
                  <w14:solidFill>
                    <w14:srgbClr w14:val="000000">
                      <w14:alpha w14:val="100000"/>
                    </w14:srgbClr>
                  </w14:solidFill>
                </w14:textFill>
              </w:rPr>
              <w:t>|</w:t>
            </w:r>
            <w:r w:rsidRPr="0017402C">
              <w:rPr>
                <w:rFonts w:hint="eastAsia"/>
                <w:color w:val="000000"/>
                <w:w w:val="15"/>
                <w:szCs w:val="20"/>
                <w:shd w:val="solid" w:color="000000" w:fill="000000"/>
                <w:fitText w:val="69" w:id="-762552816"/>
                <w14:textFill>
                  <w14:solidFill>
                    <w14:srgbClr w14:val="000000">
                      <w14:alpha w14:val="100000"/>
                    </w14:srgbClr>
                  </w14:solidFill>
                </w14:textFill>
              </w:rPr>
              <w:t xml:space="preserve">　</w:t>
            </w:r>
            <w:r w:rsidR="002A44E4" w:rsidRPr="00CB4A04">
              <w:rPr>
                <w:szCs w:val="20"/>
              </w:rPr>
              <w:t>%</w:t>
            </w:r>
          </w:p>
        </w:tc>
      </w:tr>
      <w:tr w:rsidR="00CB4A04" w:rsidRPr="00CB4A04" w14:paraId="3C298D5C" w14:textId="77777777" w:rsidTr="00B5563A">
        <w:tc>
          <w:tcPr>
            <w:tcW w:w="4531" w:type="dxa"/>
            <w:tcBorders>
              <w:bottom w:val="single" w:sz="4" w:space="0" w:color="auto"/>
            </w:tcBorders>
          </w:tcPr>
          <w:p w14:paraId="48D0D1DC" w14:textId="6057CAA1" w:rsidR="00405EC6" w:rsidRPr="00CB4A04" w:rsidRDefault="00405EC6" w:rsidP="00AA0C7E">
            <w:pPr>
              <w:pStyle w:val="TableText"/>
              <w:keepLines/>
              <w:rPr>
                <w:color w:val="0D0D0D" w:themeColor="text1" w:themeTint="F2"/>
                <w:szCs w:val="20"/>
              </w:rPr>
            </w:pPr>
            <w:r w:rsidRPr="00CB4A04">
              <w:rPr>
                <w:color w:val="0D0D0D" w:themeColor="text1" w:themeTint="F2"/>
                <w:szCs w:val="20"/>
              </w:rPr>
              <w:t>Exclusion of terminal care costs</w:t>
            </w:r>
          </w:p>
        </w:tc>
        <w:tc>
          <w:tcPr>
            <w:tcW w:w="1134" w:type="dxa"/>
            <w:tcBorders>
              <w:bottom w:val="single" w:sz="4" w:space="0" w:color="auto"/>
            </w:tcBorders>
            <w:vAlign w:val="center"/>
          </w:tcPr>
          <w:p w14:paraId="0E0FC3EF" w14:textId="0C6BAFCD" w:rsidR="00405EC6" w:rsidRPr="00CB4A04" w:rsidRDefault="00AF0FDA" w:rsidP="00AA0C7E">
            <w:pPr>
              <w:pStyle w:val="TableText"/>
              <w:keepLines/>
              <w:jc w:val="center"/>
              <w:rPr>
                <w:szCs w:val="20"/>
              </w:rPr>
            </w:pPr>
            <w:r w:rsidRPr="00CB4A04">
              <w:rPr>
                <w:szCs w:val="20"/>
              </w:rPr>
              <w:t>$</w:t>
            </w:r>
            <w:r w:rsidR="0086734A" w:rsidRPr="0017402C">
              <w:rPr>
                <w:rFonts w:hint="eastAsia"/>
                <w:color w:val="000000"/>
                <w:w w:val="18"/>
                <w:szCs w:val="20"/>
                <w:shd w:val="solid" w:color="000000" w:fill="000000"/>
                <w:fitText w:val="80" w:id="-762552832"/>
                <w14:textFill>
                  <w14:solidFill>
                    <w14:srgbClr w14:val="000000">
                      <w14:alpha w14:val="100000"/>
                    </w14:srgbClr>
                  </w14:solidFill>
                </w14:textFill>
              </w:rPr>
              <w:t xml:space="preserve">　</w:t>
            </w:r>
            <w:r w:rsidR="0086734A" w:rsidRPr="0017402C">
              <w:rPr>
                <w:color w:val="000000"/>
                <w:w w:val="18"/>
                <w:szCs w:val="20"/>
                <w:shd w:val="solid" w:color="000000" w:fill="000000"/>
                <w:fitText w:val="80" w:id="-762552832"/>
                <w14:textFill>
                  <w14:solidFill>
                    <w14:srgbClr w14:val="000000">
                      <w14:alpha w14:val="100000"/>
                    </w14:srgbClr>
                  </w14:solidFill>
                </w14:textFill>
              </w:rPr>
              <w:t>|</w:t>
            </w:r>
            <w:r w:rsidR="0086734A" w:rsidRPr="0017402C">
              <w:rPr>
                <w:rFonts w:hint="eastAsia"/>
                <w:color w:val="000000"/>
                <w:w w:val="18"/>
                <w:szCs w:val="20"/>
                <w:shd w:val="solid" w:color="000000" w:fill="000000"/>
                <w:fitText w:val="80" w:id="-762552832"/>
                <w14:textFill>
                  <w14:solidFill>
                    <w14:srgbClr w14:val="000000">
                      <w14:alpha w14:val="100000"/>
                    </w14:srgbClr>
                  </w14:solidFill>
                </w14:textFill>
              </w:rPr>
              <w:t xml:space="preserve">　</w:t>
            </w:r>
          </w:p>
        </w:tc>
        <w:tc>
          <w:tcPr>
            <w:tcW w:w="1134" w:type="dxa"/>
            <w:tcBorders>
              <w:bottom w:val="single" w:sz="4" w:space="0" w:color="auto"/>
            </w:tcBorders>
            <w:vAlign w:val="center"/>
          </w:tcPr>
          <w:p w14:paraId="0DDC6797" w14:textId="7CA5CD6A" w:rsidR="00405EC6" w:rsidRPr="00CB4A04" w:rsidRDefault="00AF0FDA" w:rsidP="00AA0C7E">
            <w:pPr>
              <w:pStyle w:val="TableText"/>
              <w:keepLines/>
              <w:jc w:val="center"/>
              <w:rPr>
                <w:szCs w:val="20"/>
              </w:rPr>
            </w:pPr>
            <w:r w:rsidRPr="00CB4A04">
              <w:rPr>
                <w:szCs w:val="20"/>
              </w:rPr>
              <w:t>0.528</w:t>
            </w:r>
          </w:p>
        </w:tc>
        <w:tc>
          <w:tcPr>
            <w:tcW w:w="993" w:type="dxa"/>
            <w:tcBorders>
              <w:bottom w:val="single" w:sz="4" w:space="0" w:color="auto"/>
            </w:tcBorders>
            <w:vAlign w:val="center"/>
          </w:tcPr>
          <w:p w14:paraId="5B7ED56F" w14:textId="57B15B91" w:rsidR="00405EC6" w:rsidRPr="000A0282" w:rsidRDefault="00AF0FDA" w:rsidP="00AA0C7E">
            <w:pPr>
              <w:pStyle w:val="TableText"/>
              <w:keepLines/>
              <w:jc w:val="center"/>
              <w:rPr>
                <w:szCs w:val="20"/>
                <w:vertAlign w:val="superscript"/>
              </w:rPr>
            </w:pPr>
            <w:r w:rsidRPr="00CB4A04">
              <w:rPr>
                <w:szCs w:val="20"/>
              </w:rPr>
              <w:t>$</w:t>
            </w:r>
            <w:r w:rsidR="0086734A" w:rsidRPr="0017402C">
              <w:rPr>
                <w:color w:val="000000"/>
                <w:spacing w:val="98"/>
                <w:szCs w:val="20"/>
                <w:shd w:val="solid" w:color="000000" w:fill="000000"/>
                <w:fitText w:val="184" w:id="-762552831"/>
                <w14:textFill>
                  <w14:solidFill>
                    <w14:srgbClr w14:val="000000">
                      <w14:alpha w14:val="100000"/>
                    </w14:srgbClr>
                  </w14:solidFill>
                </w14:textFill>
              </w:rPr>
              <w:t>|</w:t>
            </w:r>
            <w:r w:rsidR="0086734A" w:rsidRPr="0017402C">
              <w:rPr>
                <w:color w:val="000000"/>
                <w:szCs w:val="20"/>
                <w:shd w:val="solid" w:color="000000" w:fill="000000"/>
                <w:fitText w:val="184" w:id="-762552831"/>
                <w14:textFill>
                  <w14:solidFill>
                    <w14:srgbClr w14:val="000000">
                      <w14:alpha w14:val="100000"/>
                    </w14:srgbClr>
                  </w14:solidFill>
                </w14:textFill>
              </w:rPr>
              <w:t>|</w:t>
            </w:r>
            <w:r w:rsidR="001D41A6" w:rsidRPr="00CB4A04">
              <w:rPr>
                <w:szCs w:val="20"/>
                <w:vertAlign w:val="superscript"/>
              </w:rPr>
              <w:t>2</w:t>
            </w:r>
          </w:p>
        </w:tc>
        <w:tc>
          <w:tcPr>
            <w:tcW w:w="1224" w:type="dxa"/>
            <w:tcBorders>
              <w:bottom w:val="single" w:sz="4" w:space="0" w:color="auto"/>
            </w:tcBorders>
            <w:vAlign w:val="center"/>
          </w:tcPr>
          <w:p w14:paraId="2BCEEB67" w14:textId="435AF477" w:rsidR="00405EC6" w:rsidRPr="00CB4A04" w:rsidRDefault="0086734A" w:rsidP="00AA0C7E">
            <w:pPr>
              <w:pStyle w:val="TableText"/>
              <w:keepLines/>
              <w:jc w:val="center"/>
              <w:rPr>
                <w:szCs w:val="20"/>
              </w:rPr>
            </w:pPr>
            <w:r w:rsidRPr="0017402C">
              <w:rPr>
                <w:rFonts w:hint="eastAsia"/>
                <w:color w:val="000000"/>
                <w:w w:val="15"/>
                <w:szCs w:val="20"/>
                <w:shd w:val="solid" w:color="000000" w:fill="000000"/>
                <w:fitText w:val="69" w:id="-762552830"/>
                <w14:textFill>
                  <w14:solidFill>
                    <w14:srgbClr w14:val="000000">
                      <w14:alpha w14:val="100000"/>
                    </w14:srgbClr>
                  </w14:solidFill>
                </w14:textFill>
              </w:rPr>
              <w:t xml:space="preserve">　</w:t>
            </w:r>
            <w:r w:rsidRPr="0017402C">
              <w:rPr>
                <w:color w:val="000000"/>
                <w:w w:val="15"/>
                <w:szCs w:val="20"/>
                <w:shd w:val="solid" w:color="000000" w:fill="000000"/>
                <w:fitText w:val="69" w:id="-762552830"/>
                <w14:textFill>
                  <w14:solidFill>
                    <w14:srgbClr w14:val="000000">
                      <w14:alpha w14:val="100000"/>
                    </w14:srgbClr>
                  </w14:solidFill>
                </w14:textFill>
              </w:rPr>
              <w:t>|</w:t>
            </w:r>
            <w:r w:rsidRPr="0017402C">
              <w:rPr>
                <w:rFonts w:hint="eastAsia"/>
                <w:color w:val="000000"/>
                <w:w w:val="15"/>
                <w:szCs w:val="20"/>
                <w:shd w:val="solid" w:color="000000" w:fill="000000"/>
                <w:fitText w:val="69" w:id="-762552830"/>
                <w14:textFill>
                  <w14:solidFill>
                    <w14:srgbClr w14:val="000000">
                      <w14:alpha w14:val="100000"/>
                    </w14:srgbClr>
                  </w14:solidFill>
                </w14:textFill>
              </w:rPr>
              <w:t xml:space="preserve">　</w:t>
            </w:r>
            <w:r w:rsidR="00AF0FDA" w:rsidRPr="00CB4A04">
              <w:rPr>
                <w:szCs w:val="20"/>
              </w:rPr>
              <w:t>%</w:t>
            </w:r>
          </w:p>
        </w:tc>
      </w:tr>
      <w:tr w:rsidR="00CB4A04" w:rsidRPr="00CB4A04" w14:paraId="531E85C6" w14:textId="77777777" w:rsidTr="00B5563A">
        <w:tc>
          <w:tcPr>
            <w:tcW w:w="4531" w:type="dxa"/>
            <w:tcBorders>
              <w:right w:val="nil"/>
            </w:tcBorders>
          </w:tcPr>
          <w:p w14:paraId="4BE4F455" w14:textId="455BF9B5" w:rsidR="00897A69" w:rsidRPr="00CB4A04" w:rsidRDefault="00897A69" w:rsidP="00AA0C7E">
            <w:pPr>
              <w:pStyle w:val="TableText"/>
              <w:keepLines/>
              <w:rPr>
                <w:b/>
                <w:bCs w:val="0"/>
                <w:color w:val="0D0D0D" w:themeColor="text1" w:themeTint="F2"/>
                <w:szCs w:val="20"/>
              </w:rPr>
            </w:pPr>
            <w:r w:rsidRPr="00CB4A04">
              <w:rPr>
                <w:b/>
                <w:bCs w:val="0"/>
                <w:color w:val="0D0D0D" w:themeColor="text1" w:themeTint="F2"/>
                <w:szCs w:val="20"/>
              </w:rPr>
              <w:t>Other multivariate analyses</w:t>
            </w:r>
          </w:p>
        </w:tc>
        <w:tc>
          <w:tcPr>
            <w:tcW w:w="1134" w:type="dxa"/>
            <w:tcBorders>
              <w:left w:val="nil"/>
              <w:right w:val="nil"/>
            </w:tcBorders>
            <w:vAlign w:val="center"/>
          </w:tcPr>
          <w:p w14:paraId="297E50AC" w14:textId="77777777" w:rsidR="00897A69" w:rsidRPr="00CB4A04" w:rsidRDefault="00897A69" w:rsidP="00AA0C7E">
            <w:pPr>
              <w:pStyle w:val="TableText"/>
              <w:keepLines/>
              <w:jc w:val="center"/>
              <w:rPr>
                <w:b/>
                <w:bCs w:val="0"/>
                <w:szCs w:val="20"/>
              </w:rPr>
            </w:pPr>
          </w:p>
        </w:tc>
        <w:tc>
          <w:tcPr>
            <w:tcW w:w="1134" w:type="dxa"/>
            <w:tcBorders>
              <w:left w:val="nil"/>
              <w:right w:val="nil"/>
            </w:tcBorders>
            <w:vAlign w:val="center"/>
          </w:tcPr>
          <w:p w14:paraId="6DE9B09F" w14:textId="77777777" w:rsidR="00897A69" w:rsidRPr="00CB4A04" w:rsidRDefault="00897A69" w:rsidP="00AA0C7E">
            <w:pPr>
              <w:pStyle w:val="TableText"/>
              <w:keepLines/>
              <w:jc w:val="center"/>
              <w:rPr>
                <w:b/>
                <w:bCs w:val="0"/>
                <w:szCs w:val="20"/>
              </w:rPr>
            </w:pPr>
          </w:p>
        </w:tc>
        <w:tc>
          <w:tcPr>
            <w:tcW w:w="993" w:type="dxa"/>
            <w:tcBorders>
              <w:left w:val="nil"/>
              <w:right w:val="nil"/>
            </w:tcBorders>
            <w:vAlign w:val="center"/>
          </w:tcPr>
          <w:p w14:paraId="3929B14F" w14:textId="77777777" w:rsidR="00897A69" w:rsidRPr="00CB4A04" w:rsidRDefault="00897A69" w:rsidP="00AA0C7E">
            <w:pPr>
              <w:pStyle w:val="TableText"/>
              <w:keepLines/>
              <w:jc w:val="center"/>
              <w:rPr>
                <w:b/>
                <w:bCs w:val="0"/>
                <w:szCs w:val="20"/>
              </w:rPr>
            </w:pPr>
          </w:p>
        </w:tc>
        <w:tc>
          <w:tcPr>
            <w:tcW w:w="1224" w:type="dxa"/>
            <w:tcBorders>
              <w:left w:val="nil"/>
            </w:tcBorders>
            <w:vAlign w:val="center"/>
          </w:tcPr>
          <w:p w14:paraId="0F83ECC2" w14:textId="77777777" w:rsidR="00897A69" w:rsidRPr="00CB4A04" w:rsidRDefault="00897A69" w:rsidP="00AA0C7E">
            <w:pPr>
              <w:pStyle w:val="TableText"/>
              <w:keepLines/>
              <w:jc w:val="center"/>
              <w:rPr>
                <w:b/>
                <w:bCs w:val="0"/>
                <w:szCs w:val="20"/>
              </w:rPr>
            </w:pPr>
          </w:p>
        </w:tc>
      </w:tr>
      <w:tr w:rsidR="00CB4A04" w:rsidRPr="00CB4A04" w14:paraId="522D6DA0" w14:textId="77777777" w:rsidTr="00B5563A">
        <w:tc>
          <w:tcPr>
            <w:tcW w:w="4531" w:type="dxa"/>
            <w:tcBorders>
              <w:bottom w:val="single" w:sz="4" w:space="0" w:color="auto"/>
            </w:tcBorders>
          </w:tcPr>
          <w:p w14:paraId="0C5000B2" w14:textId="19E0FDE0" w:rsidR="00897A69" w:rsidRPr="00CB4A04" w:rsidRDefault="00405EC6" w:rsidP="00AA0C7E">
            <w:pPr>
              <w:pStyle w:val="TableText"/>
              <w:keepLines/>
              <w:rPr>
                <w:color w:val="0D0D0D" w:themeColor="text1" w:themeTint="F2"/>
                <w:szCs w:val="20"/>
              </w:rPr>
            </w:pPr>
            <w:r w:rsidRPr="00CB4A04">
              <w:rPr>
                <w:color w:val="0D0D0D" w:themeColor="text1" w:themeTint="F2"/>
                <w:szCs w:val="20"/>
              </w:rPr>
              <w:t>5 year time horizon, OS extrapolations exponential, duration of treatment based on trial ToT</w:t>
            </w:r>
          </w:p>
        </w:tc>
        <w:tc>
          <w:tcPr>
            <w:tcW w:w="1134" w:type="dxa"/>
            <w:tcBorders>
              <w:bottom w:val="single" w:sz="4" w:space="0" w:color="auto"/>
            </w:tcBorders>
            <w:vAlign w:val="center"/>
          </w:tcPr>
          <w:p w14:paraId="7437696E" w14:textId="7CE9A762" w:rsidR="00897A69" w:rsidRPr="00CB4A04" w:rsidRDefault="00405EC6" w:rsidP="00AA0C7E">
            <w:pPr>
              <w:pStyle w:val="TableText"/>
              <w:keepLines/>
              <w:jc w:val="center"/>
              <w:rPr>
                <w:szCs w:val="20"/>
              </w:rPr>
            </w:pPr>
            <w:r w:rsidRPr="00CB4A04">
              <w:rPr>
                <w:szCs w:val="20"/>
              </w:rPr>
              <w:t>$</w:t>
            </w:r>
            <w:r w:rsidR="0086734A" w:rsidRPr="0017402C">
              <w:rPr>
                <w:rFonts w:hint="eastAsia"/>
                <w:color w:val="000000"/>
                <w:w w:val="18"/>
                <w:szCs w:val="20"/>
                <w:shd w:val="solid" w:color="000000" w:fill="000000"/>
                <w:fitText w:val="80" w:id="-762552829"/>
                <w14:textFill>
                  <w14:solidFill>
                    <w14:srgbClr w14:val="000000">
                      <w14:alpha w14:val="100000"/>
                    </w14:srgbClr>
                  </w14:solidFill>
                </w14:textFill>
              </w:rPr>
              <w:t xml:space="preserve">　</w:t>
            </w:r>
            <w:r w:rsidR="0086734A" w:rsidRPr="0017402C">
              <w:rPr>
                <w:color w:val="000000"/>
                <w:w w:val="18"/>
                <w:szCs w:val="20"/>
                <w:shd w:val="solid" w:color="000000" w:fill="000000"/>
                <w:fitText w:val="80" w:id="-762552829"/>
                <w14:textFill>
                  <w14:solidFill>
                    <w14:srgbClr w14:val="000000">
                      <w14:alpha w14:val="100000"/>
                    </w14:srgbClr>
                  </w14:solidFill>
                </w14:textFill>
              </w:rPr>
              <w:t>|</w:t>
            </w:r>
            <w:r w:rsidR="0086734A" w:rsidRPr="0017402C">
              <w:rPr>
                <w:rFonts w:hint="eastAsia"/>
                <w:color w:val="000000"/>
                <w:w w:val="18"/>
                <w:szCs w:val="20"/>
                <w:shd w:val="solid" w:color="000000" w:fill="000000"/>
                <w:fitText w:val="80" w:id="-762552829"/>
                <w14:textFill>
                  <w14:solidFill>
                    <w14:srgbClr w14:val="000000">
                      <w14:alpha w14:val="100000"/>
                    </w14:srgbClr>
                  </w14:solidFill>
                </w14:textFill>
              </w:rPr>
              <w:t xml:space="preserve">　</w:t>
            </w:r>
          </w:p>
        </w:tc>
        <w:tc>
          <w:tcPr>
            <w:tcW w:w="1134" w:type="dxa"/>
            <w:tcBorders>
              <w:bottom w:val="single" w:sz="4" w:space="0" w:color="auto"/>
            </w:tcBorders>
            <w:vAlign w:val="center"/>
          </w:tcPr>
          <w:p w14:paraId="0CD486B8" w14:textId="29632D2B" w:rsidR="00897A69" w:rsidRPr="00CB4A04" w:rsidRDefault="00405EC6" w:rsidP="00AA0C7E">
            <w:pPr>
              <w:pStyle w:val="TableText"/>
              <w:keepLines/>
              <w:jc w:val="center"/>
              <w:rPr>
                <w:szCs w:val="20"/>
              </w:rPr>
            </w:pPr>
            <w:r w:rsidRPr="00CB4A04">
              <w:rPr>
                <w:szCs w:val="20"/>
              </w:rPr>
              <w:t>0.449</w:t>
            </w:r>
          </w:p>
        </w:tc>
        <w:tc>
          <w:tcPr>
            <w:tcW w:w="993" w:type="dxa"/>
            <w:tcBorders>
              <w:bottom w:val="single" w:sz="4" w:space="0" w:color="auto"/>
            </w:tcBorders>
            <w:vAlign w:val="center"/>
          </w:tcPr>
          <w:p w14:paraId="5040E7BB" w14:textId="4A61FC0B" w:rsidR="00897A69" w:rsidRPr="000A0282" w:rsidRDefault="00E03D8C" w:rsidP="00AA0C7E">
            <w:pPr>
              <w:pStyle w:val="TableText"/>
              <w:keepLines/>
              <w:jc w:val="center"/>
              <w:rPr>
                <w:szCs w:val="20"/>
                <w:vertAlign w:val="superscript"/>
              </w:rPr>
            </w:pPr>
            <w:r w:rsidRPr="00CB4A04">
              <w:rPr>
                <w:szCs w:val="20"/>
              </w:rPr>
              <w:t>$</w:t>
            </w:r>
            <w:r w:rsidR="0086734A" w:rsidRPr="0017402C">
              <w:rPr>
                <w:color w:val="000000"/>
                <w:spacing w:val="98"/>
                <w:szCs w:val="20"/>
                <w:shd w:val="solid" w:color="000000" w:fill="000000"/>
                <w:fitText w:val="184" w:id="-762552828"/>
                <w14:textFill>
                  <w14:solidFill>
                    <w14:srgbClr w14:val="000000">
                      <w14:alpha w14:val="100000"/>
                    </w14:srgbClr>
                  </w14:solidFill>
                </w14:textFill>
              </w:rPr>
              <w:t>|</w:t>
            </w:r>
            <w:r w:rsidR="0086734A" w:rsidRPr="0017402C">
              <w:rPr>
                <w:color w:val="000000"/>
                <w:szCs w:val="20"/>
                <w:shd w:val="solid" w:color="000000" w:fill="000000"/>
                <w:fitText w:val="184" w:id="-762552828"/>
                <w14:textFill>
                  <w14:solidFill>
                    <w14:srgbClr w14:val="000000">
                      <w14:alpha w14:val="100000"/>
                    </w14:srgbClr>
                  </w14:solidFill>
                </w14:textFill>
              </w:rPr>
              <w:t>|</w:t>
            </w:r>
            <w:r w:rsidR="0037134D" w:rsidRPr="00CB4A04">
              <w:rPr>
                <w:szCs w:val="20"/>
                <w:vertAlign w:val="superscript"/>
              </w:rPr>
              <w:t>3</w:t>
            </w:r>
          </w:p>
        </w:tc>
        <w:tc>
          <w:tcPr>
            <w:tcW w:w="1224" w:type="dxa"/>
            <w:tcBorders>
              <w:bottom w:val="single" w:sz="4" w:space="0" w:color="auto"/>
            </w:tcBorders>
            <w:vAlign w:val="center"/>
          </w:tcPr>
          <w:p w14:paraId="6506D530" w14:textId="149F5CE4" w:rsidR="00897A69" w:rsidRPr="00CB4A04" w:rsidRDefault="0086734A" w:rsidP="00AA0C7E">
            <w:pPr>
              <w:pStyle w:val="TableText"/>
              <w:keepLines/>
              <w:jc w:val="center"/>
              <w:rPr>
                <w:szCs w:val="20"/>
              </w:rPr>
            </w:pPr>
            <w:r w:rsidRPr="0017402C">
              <w:rPr>
                <w:rFonts w:hint="eastAsia"/>
                <w:color w:val="000000"/>
                <w:w w:val="15"/>
                <w:szCs w:val="20"/>
                <w:shd w:val="solid" w:color="000000" w:fill="000000"/>
                <w:fitText w:val="69" w:id="-762552827"/>
                <w14:textFill>
                  <w14:solidFill>
                    <w14:srgbClr w14:val="000000">
                      <w14:alpha w14:val="100000"/>
                    </w14:srgbClr>
                  </w14:solidFill>
                </w14:textFill>
              </w:rPr>
              <w:t xml:space="preserve">　</w:t>
            </w:r>
            <w:r w:rsidRPr="0017402C">
              <w:rPr>
                <w:color w:val="000000"/>
                <w:w w:val="15"/>
                <w:szCs w:val="20"/>
                <w:shd w:val="solid" w:color="000000" w:fill="000000"/>
                <w:fitText w:val="69" w:id="-762552827"/>
                <w14:textFill>
                  <w14:solidFill>
                    <w14:srgbClr w14:val="000000">
                      <w14:alpha w14:val="100000"/>
                    </w14:srgbClr>
                  </w14:solidFill>
                </w14:textFill>
              </w:rPr>
              <w:t>|</w:t>
            </w:r>
            <w:r w:rsidRPr="0017402C">
              <w:rPr>
                <w:rFonts w:hint="eastAsia"/>
                <w:color w:val="000000"/>
                <w:w w:val="15"/>
                <w:szCs w:val="20"/>
                <w:shd w:val="solid" w:color="000000" w:fill="000000"/>
                <w:fitText w:val="69" w:id="-762552827"/>
                <w14:textFill>
                  <w14:solidFill>
                    <w14:srgbClr w14:val="000000">
                      <w14:alpha w14:val="100000"/>
                    </w14:srgbClr>
                  </w14:solidFill>
                </w14:textFill>
              </w:rPr>
              <w:t xml:space="preserve">　</w:t>
            </w:r>
            <w:r w:rsidR="00405EC6" w:rsidRPr="00CB4A04">
              <w:rPr>
                <w:szCs w:val="20"/>
              </w:rPr>
              <w:t>%</w:t>
            </w:r>
          </w:p>
        </w:tc>
      </w:tr>
      <w:tr w:rsidR="00CB4A04" w:rsidRPr="00CB4A04" w14:paraId="56F09BA5" w14:textId="77777777" w:rsidTr="00B5563A">
        <w:trPr>
          <w:trHeight w:val="85"/>
        </w:trPr>
        <w:tc>
          <w:tcPr>
            <w:tcW w:w="4531" w:type="dxa"/>
            <w:tcBorders>
              <w:right w:val="nil"/>
            </w:tcBorders>
          </w:tcPr>
          <w:p w14:paraId="1C57DF12" w14:textId="77777777" w:rsidR="002A44E4" w:rsidRPr="00CB4A04" w:rsidRDefault="002A44E4" w:rsidP="00AA0C7E">
            <w:pPr>
              <w:pStyle w:val="TableText"/>
              <w:keepLines/>
              <w:rPr>
                <w:b/>
                <w:bCs w:val="0"/>
                <w:color w:val="0D0D0D" w:themeColor="text1" w:themeTint="F2"/>
                <w:szCs w:val="20"/>
              </w:rPr>
            </w:pPr>
            <w:r w:rsidRPr="00CB4A04">
              <w:rPr>
                <w:b/>
                <w:color w:val="0D0D0D" w:themeColor="text1" w:themeTint="F2"/>
                <w:szCs w:val="20"/>
              </w:rPr>
              <w:t>PBAC specified parameters</w:t>
            </w:r>
          </w:p>
        </w:tc>
        <w:tc>
          <w:tcPr>
            <w:tcW w:w="1134" w:type="dxa"/>
            <w:tcBorders>
              <w:left w:val="nil"/>
              <w:right w:val="nil"/>
            </w:tcBorders>
          </w:tcPr>
          <w:p w14:paraId="72157081" w14:textId="77777777" w:rsidR="002A44E4" w:rsidRPr="00CB4A04" w:rsidRDefault="002A44E4" w:rsidP="00AA0C7E">
            <w:pPr>
              <w:pStyle w:val="TableText"/>
              <w:keepLines/>
              <w:jc w:val="center"/>
              <w:rPr>
                <w:b/>
                <w:bCs w:val="0"/>
                <w:szCs w:val="20"/>
              </w:rPr>
            </w:pPr>
          </w:p>
        </w:tc>
        <w:tc>
          <w:tcPr>
            <w:tcW w:w="1134" w:type="dxa"/>
            <w:tcBorders>
              <w:left w:val="nil"/>
              <w:right w:val="nil"/>
            </w:tcBorders>
          </w:tcPr>
          <w:p w14:paraId="3B8A0331" w14:textId="77777777" w:rsidR="002A44E4" w:rsidRPr="00CB4A04" w:rsidRDefault="002A44E4" w:rsidP="00AA0C7E">
            <w:pPr>
              <w:pStyle w:val="TableText"/>
              <w:keepLines/>
              <w:jc w:val="center"/>
              <w:rPr>
                <w:b/>
                <w:bCs w:val="0"/>
                <w:szCs w:val="20"/>
              </w:rPr>
            </w:pPr>
          </w:p>
        </w:tc>
        <w:tc>
          <w:tcPr>
            <w:tcW w:w="993" w:type="dxa"/>
            <w:tcBorders>
              <w:left w:val="nil"/>
              <w:right w:val="nil"/>
            </w:tcBorders>
          </w:tcPr>
          <w:p w14:paraId="38A9523B" w14:textId="77777777" w:rsidR="002A44E4" w:rsidRPr="00CB4A04" w:rsidRDefault="002A44E4" w:rsidP="00AA0C7E">
            <w:pPr>
              <w:pStyle w:val="TableText"/>
              <w:keepLines/>
              <w:jc w:val="center"/>
              <w:rPr>
                <w:b/>
                <w:bCs w:val="0"/>
                <w:szCs w:val="20"/>
              </w:rPr>
            </w:pPr>
          </w:p>
        </w:tc>
        <w:tc>
          <w:tcPr>
            <w:tcW w:w="1224" w:type="dxa"/>
            <w:tcBorders>
              <w:left w:val="nil"/>
            </w:tcBorders>
          </w:tcPr>
          <w:p w14:paraId="52C47CB2" w14:textId="77777777" w:rsidR="002A44E4" w:rsidRPr="00CB4A04" w:rsidRDefault="002A44E4" w:rsidP="00AA0C7E">
            <w:pPr>
              <w:pStyle w:val="TableText"/>
              <w:keepLines/>
              <w:jc w:val="center"/>
              <w:rPr>
                <w:b/>
                <w:bCs w:val="0"/>
                <w:szCs w:val="20"/>
              </w:rPr>
            </w:pPr>
          </w:p>
        </w:tc>
      </w:tr>
      <w:tr w:rsidR="00CB4A04" w:rsidRPr="00CB4A04" w14:paraId="3142B9B0" w14:textId="77777777" w:rsidTr="00B5563A">
        <w:trPr>
          <w:trHeight w:val="85"/>
        </w:trPr>
        <w:tc>
          <w:tcPr>
            <w:tcW w:w="4531" w:type="dxa"/>
          </w:tcPr>
          <w:p w14:paraId="678FE0C1" w14:textId="77777777" w:rsidR="002A44E4" w:rsidRPr="00CB4A04" w:rsidRDefault="002A44E4" w:rsidP="00AA0C7E">
            <w:pPr>
              <w:pStyle w:val="TableText"/>
              <w:keepLines/>
              <w:rPr>
                <w:color w:val="0D0D0D" w:themeColor="text1" w:themeTint="F2"/>
                <w:szCs w:val="20"/>
              </w:rPr>
            </w:pPr>
            <w:r w:rsidRPr="00CB4A04">
              <w:rPr>
                <w:color w:val="0D0D0D" w:themeColor="text1" w:themeTint="F2"/>
                <w:szCs w:val="20"/>
              </w:rPr>
              <w:t>5 year time horizon, durvalumab utilities (Mar 2023 submission), OS extrapolations exponential, duration of treatment based on trial ToT</w:t>
            </w:r>
          </w:p>
        </w:tc>
        <w:tc>
          <w:tcPr>
            <w:tcW w:w="1134" w:type="dxa"/>
            <w:vAlign w:val="center"/>
          </w:tcPr>
          <w:p w14:paraId="15AE47D3" w14:textId="6DA77379" w:rsidR="002A44E4" w:rsidRPr="00CB4A04" w:rsidRDefault="002A44E4" w:rsidP="00AA0C7E">
            <w:pPr>
              <w:pStyle w:val="TableText"/>
              <w:keepLines/>
              <w:jc w:val="center"/>
              <w:rPr>
                <w:szCs w:val="20"/>
              </w:rPr>
            </w:pPr>
            <w:r w:rsidRPr="00CB4A04">
              <w:rPr>
                <w:szCs w:val="20"/>
              </w:rPr>
              <w:t>$</w:t>
            </w:r>
            <w:r w:rsidR="0086734A" w:rsidRPr="0017402C">
              <w:rPr>
                <w:rFonts w:hint="eastAsia"/>
                <w:color w:val="000000"/>
                <w:w w:val="18"/>
                <w:szCs w:val="20"/>
                <w:shd w:val="solid" w:color="000000" w:fill="000000"/>
                <w:fitText w:val="80" w:id="-762552826"/>
                <w14:textFill>
                  <w14:solidFill>
                    <w14:srgbClr w14:val="000000">
                      <w14:alpha w14:val="100000"/>
                    </w14:srgbClr>
                  </w14:solidFill>
                </w14:textFill>
              </w:rPr>
              <w:t xml:space="preserve">　</w:t>
            </w:r>
            <w:r w:rsidR="0086734A" w:rsidRPr="0017402C">
              <w:rPr>
                <w:color w:val="000000"/>
                <w:w w:val="18"/>
                <w:szCs w:val="20"/>
                <w:shd w:val="solid" w:color="000000" w:fill="000000"/>
                <w:fitText w:val="80" w:id="-762552826"/>
                <w14:textFill>
                  <w14:solidFill>
                    <w14:srgbClr w14:val="000000">
                      <w14:alpha w14:val="100000"/>
                    </w14:srgbClr>
                  </w14:solidFill>
                </w14:textFill>
              </w:rPr>
              <w:t>|</w:t>
            </w:r>
            <w:r w:rsidR="0086734A" w:rsidRPr="0017402C">
              <w:rPr>
                <w:rFonts w:hint="eastAsia"/>
                <w:color w:val="000000"/>
                <w:w w:val="18"/>
                <w:szCs w:val="20"/>
                <w:shd w:val="solid" w:color="000000" w:fill="000000"/>
                <w:fitText w:val="80" w:id="-762552826"/>
                <w14:textFill>
                  <w14:solidFill>
                    <w14:srgbClr w14:val="000000">
                      <w14:alpha w14:val="100000"/>
                    </w14:srgbClr>
                  </w14:solidFill>
                </w14:textFill>
              </w:rPr>
              <w:t xml:space="preserve">　</w:t>
            </w:r>
          </w:p>
        </w:tc>
        <w:tc>
          <w:tcPr>
            <w:tcW w:w="1134" w:type="dxa"/>
            <w:vAlign w:val="center"/>
          </w:tcPr>
          <w:p w14:paraId="5A0618DB" w14:textId="77777777" w:rsidR="002A44E4" w:rsidRPr="00CB4A04" w:rsidRDefault="002A44E4" w:rsidP="00AA0C7E">
            <w:pPr>
              <w:pStyle w:val="TableText"/>
              <w:keepLines/>
              <w:jc w:val="center"/>
              <w:rPr>
                <w:szCs w:val="20"/>
              </w:rPr>
            </w:pPr>
            <w:r w:rsidRPr="00CB4A04">
              <w:rPr>
                <w:szCs w:val="20"/>
              </w:rPr>
              <w:t>0.443</w:t>
            </w:r>
          </w:p>
        </w:tc>
        <w:tc>
          <w:tcPr>
            <w:tcW w:w="993" w:type="dxa"/>
            <w:vAlign w:val="center"/>
          </w:tcPr>
          <w:p w14:paraId="36F47408" w14:textId="44905BA2" w:rsidR="002A44E4" w:rsidRPr="000A0282" w:rsidRDefault="002A44E4" w:rsidP="00AA0C7E">
            <w:pPr>
              <w:pStyle w:val="TableText"/>
              <w:keepLines/>
              <w:jc w:val="center"/>
              <w:rPr>
                <w:szCs w:val="20"/>
                <w:vertAlign w:val="superscript"/>
              </w:rPr>
            </w:pPr>
            <w:r w:rsidRPr="00CB4A04">
              <w:rPr>
                <w:szCs w:val="20"/>
              </w:rPr>
              <w:t>$</w:t>
            </w:r>
            <w:r w:rsidR="0086734A" w:rsidRPr="0017402C">
              <w:rPr>
                <w:color w:val="000000"/>
                <w:spacing w:val="98"/>
                <w:szCs w:val="20"/>
                <w:shd w:val="solid" w:color="000000" w:fill="000000"/>
                <w:fitText w:val="184" w:id="-762552825"/>
                <w14:textFill>
                  <w14:solidFill>
                    <w14:srgbClr w14:val="000000">
                      <w14:alpha w14:val="100000"/>
                    </w14:srgbClr>
                  </w14:solidFill>
                </w14:textFill>
              </w:rPr>
              <w:t>|</w:t>
            </w:r>
            <w:r w:rsidR="0086734A" w:rsidRPr="0017402C">
              <w:rPr>
                <w:color w:val="000000"/>
                <w:szCs w:val="20"/>
                <w:shd w:val="solid" w:color="000000" w:fill="000000"/>
                <w:fitText w:val="184" w:id="-762552825"/>
                <w14:textFill>
                  <w14:solidFill>
                    <w14:srgbClr w14:val="000000">
                      <w14:alpha w14:val="100000"/>
                    </w14:srgbClr>
                  </w14:solidFill>
                </w14:textFill>
              </w:rPr>
              <w:t>|</w:t>
            </w:r>
            <w:r w:rsidR="00C53DE2" w:rsidRPr="00CB4A04">
              <w:rPr>
                <w:szCs w:val="20"/>
                <w:vertAlign w:val="superscript"/>
              </w:rPr>
              <w:t>3</w:t>
            </w:r>
          </w:p>
        </w:tc>
        <w:tc>
          <w:tcPr>
            <w:tcW w:w="1224" w:type="dxa"/>
            <w:vAlign w:val="center"/>
          </w:tcPr>
          <w:p w14:paraId="5B143504" w14:textId="352B9FAC" w:rsidR="002A44E4" w:rsidRPr="00CB4A04" w:rsidRDefault="0086734A" w:rsidP="00AA0C7E">
            <w:pPr>
              <w:pStyle w:val="TableText"/>
              <w:keepLines/>
              <w:jc w:val="center"/>
              <w:rPr>
                <w:szCs w:val="20"/>
              </w:rPr>
            </w:pPr>
            <w:r w:rsidRPr="0017402C">
              <w:rPr>
                <w:rFonts w:hint="eastAsia"/>
                <w:color w:val="000000"/>
                <w:w w:val="15"/>
                <w:szCs w:val="20"/>
                <w:shd w:val="solid" w:color="000000" w:fill="000000"/>
                <w:fitText w:val="69" w:id="-762552824"/>
                <w14:textFill>
                  <w14:solidFill>
                    <w14:srgbClr w14:val="000000">
                      <w14:alpha w14:val="100000"/>
                    </w14:srgbClr>
                  </w14:solidFill>
                </w14:textFill>
              </w:rPr>
              <w:t xml:space="preserve">　</w:t>
            </w:r>
            <w:r w:rsidRPr="0017402C">
              <w:rPr>
                <w:color w:val="000000"/>
                <w:w w:val="15"/>
                <w:szCs w:val="20"/>
                <w:shd w:val="solid" w:color="000000" w:fill="000000"/>
                <w:fitText w:val="69" w:id="-762552824"/>
                <w14:textFill>
                  <w14:solidFill>
                    <w14:srgbClr w14:val="000000">
                      <w14:alpha w14:val="100000"/>
                    </w14:srgbClr>
                  </w14:solidFill>
                </w14:textFill>
              </w:rPr>
              <w:t>|</w:t>
            </w:r>
            <w:r w:rsidRPr="0017402C">
              <w:rPr>
                <w:rFonts w:hint="eastAsia"/>
                <w:color w:val="000000"/>
                <w:w w:val="15"/>
                <w:szCs w:val="20"/>
                <w:shd w:val="solid" w:color="000000" w:fill="000000"/>
                <w:fitText w:val="69" w:id="-762552824"/>
                <w14:textFill>
                  <w14:solidFill>
                    <w14:srgbClr w14:val="000000">
                      <w14:alpha w14:val="100000"/>
                    </w14:srgbClr>
                  </w14:solidFill>
                </w14:textFill>
              </w:rPr>
              <w:t xml:space="preserve">　</w:t>
            </w:r>
            <w:r w:rsidR="002A44E4" w:rsidRPr="00CB4A04">
              <w:rPr>
                <w:szCs w:val="20"/>
              </w:rPr>
              <w:t>%</w:t>
            </w:r>
          </w:p>
        </w:tc>
      </w:tr>
    </w:tbl>
    <w:bookmarkEnd w:id="20"/>
    <w:p w14:paraId="67DA699B" w14:textId="77777777" w:rsidR="002A44E4" w:rsidRDefault="002A44E4" w:rsidP="00AA0C7E">
      <w:pPr>
        <w:pStyle w:val="TableFigureFooter"/>
        <w:keepNext/>
        <w:keepLines/>
        <w:rPr>
          <w:rFonts w:eastAsiaTheme="minorEastAsia"/>
        </w:rPr>
      </w:pPr>
      <w:r>
        <w:rPr>
          <w:rFonts w:eastAsiaTheme="minorEastAsia"/>
        </w:rPr>
        <w:t xml:space="preserve">Values in italics were corrected for the submission overview. </w:t>
      </w:r>
    </w:p>
    <w:p w14:paraId="72AA8497" w14:textId="77777777" w:rsidR="00750AB4" w:rsidRPr="00750AB4" w:rsidRDefault="00750AB4" w:rsidP="00750AB4">
      <w:pPr>
        <w:pStyle w:val="TableFigureFooter"/>
        <w:keepNext/>
        <w:keepLines/>
        <w:rPr>
          <w:rFonts w:eastAsiaTheme="minorEastAsia"/>
          <w:bCs/>
          <w:i/>
          <w:iCs/>
        </w:rPr>
      </w:pPr>
      <w:r w:rsidRPr="00750AB4">
        <w:rPr>
          <w:rFonts w:eastAsiaTheme="minorEastAsia"/>
          <w:bCs/>
          <w:i/>
          <w:iCs/>
        </w:rPr>
        <w:t xml:space="preserve">The redacted values correspond to the following ranges: </w:t>
      </w:r>
    </w:p>
    <w:p w14:paraId="6F36A5B5" w14:textId="1C01019F" w:rsidR="00750AB4" w:rsidRDefault="00750AB4" w:rsidP="00750AB4">
      <w:pPr>
        <w:pStyle w:val="TableFigureFooter"/>
        <w:keepNext/>
        <w:keepLines/>
        <w:rPr>
          <w:rFonts w:eastAsiaTheme="minorEastAsia"/>
          <w:bCs/>
          <w:i/>
          <w:iCs/>
        </w:rPr>
      </w:pPr>
      <w:r w:rsidRPr="00750AB4">
        <w:rPr>
          <w:rFonts w:eastAsiaTheme="minorEastAsia"/>
          <w:bCs/>
          <w:i/>
          <w:iCs/>
          <w:vertAlign w:val="superscript"/>
        </w:rPr>
        <w:t>1</w:t>
      </w:r>
      <w:r w:rsidRPr="00750AB4">
        <w:rPr>
          <w:rFonts w:eastAsiaTheme="minorEastAsia"/>
          <w:bCs/>
          <w:i/>
          <w:iCs/>
        </w:rPr>
        <w:t xml:space="preserve"> </w:t>
      </w:r>
      <w:r w:rsidR="006F55C6" w:rsidRPr="006F55C6">
        <w:rPr>
          <w:rFonts w:eastAsiaTheme="minorEastAsia"/>
          <w:bCs/>
          <w:i/>
          <w:iCs/>
        </w:rPr>
        <w:t>$95,000 to &lt; $115,000</w:t>
      </w:r>
    </w:p>
    <w:p w14:paraId="32AA804E" w14:textId="46ABF0C2" w:rsidR="00F46885" w:rsidRDefault="00F46885" w:rsidP="00750AB4">
      <w:pPr>
        <w:pStyle w:val="TableFigureFooter"/>
        <w:keepNext/>
        <w:keepLines/>
        <w:rPr>
          <w:rFonts w:eastAsiaTheme="minorEastAsia"/>
          <w:bCs/>
          <w:i/>
          <w:iCs/>
          <w:vertAlign w:val="superscript"/>
        </w:rPr>
      </w:pPr>
      <w:r>
        <w:rPr>
          <w:rFonts w:eastAsiaTheme="minorEastAsia"/>
          <w:bCs/>
          <w:i/>
          <w:iCs/>
          <w:vertAlign w:val="superscript"/>
        </w:rPr>
        <w:t>2</w:t>
      </w:r>
      <w:r w:rsidR="00FF7FAA">
        <w:rPr>
          <w:rFonts w:eastAsiaTheme="minorEastAsia"/>
          <w:bCs/>
          <w:i/>
          <w:iCs/>
          <w:vertAlign w:val="superscript"/>
        </w:rPr>
        <w:t xml:space="preserve"> </w:t>
      </w:r>
      <w:r w:rsidR="00FF7FAA" w:rsidRPr="00750AB4">
        <w:rPr>
          <w:rFonts w:eastAsiaTheme="minorEastAsia"/>
          <w:bCs/>
          <w:i/>
          <w:iCs/>
        </w:rPr>
        <w:t>$55,000 to &lt; $75,000</w:t>
      </w:r>
    </w:p>
    <w:p w14:paraId="25C79BCB" w14:textId="77875118" w:rsidR="00F46885" w:rsidRPr="00B82369" w:rsidRDefault="00F46885" w:rsidP="000A0282">
      <w:pPr>
        <w:pStyle w:val="TableFigureFooter"/>
        <w:keepLines/>
        <w:contextualSpacing w:val="0"/>
        <w:rPr>
          <w:rFonts w:eastAsiaTheme="minorEastAsia"/>
        </w:rPr>
      </w:pPr>
      <w:r w:rsidRPr="00B82369">
        <w:rPr>
          <w:rFonts w:eastAsiaTheme="minorEastAsia"/>
          <w:bCs/>
          <w:i/>
          <w:iCs/>
          <w:vertAlign w:val="superscript"/>
        </w:rPr>
        <w:t>3</w:t>
      </w:r>
      <w:r w:rsidR="00B82369" w:rsidRPr="000A0282">
        <w:rPr>
          <w:rFonts w:eastAsiaTheme="minorEastAsia"/>
          <w:bCs/>
          <w:i/>
          <w:iCs/>
        </w:rPr>
        <w:t xml:space="preserve"> $75,000 to &lt; $95,000</w:t>
      </w:r>
    </w:p>
    <w:p w14:paraId="0AABC654" w14:textId="070C0978" w:rsidR="00AF0FDA" w:rsidRDefault="00AF0FDA" w:rsidP="00AF0FDA">
      <w:pPr>
        <w:pStyle w:val="3-BodyText"/>
      </w:pPr>
      <w:bookmarkStart w:id="21" w:name="_Toc22897646"/>
      <w:bookmarkStart w:id="22" w:name="_Toc177558655"/>
      <w:r>
        <w:t>For t</w:t>
      </w:r>
      <w:r w:rsidRPr="00AF0FDA">
        <w:t xml:space="preserve">he </w:t>
      </w:r>
      <w:r>
        <w:t xml:space="preserve">July 2024 submission, it was noted that the exclusion of terminal care costs had minimal impact on the result based on a time horizon of 10 years (Table 11, ivosidenib </w:t>
      </w:r>
      <w:r w:rsidR="00563CD5">
        <w:t>PSD</w:t>
      </w:r>
      <w:r>
        <w:t xml:space="preserve">, July 2024 PBAC meeting). Exclusion of terminal care costs for the resubmission model increased the ICER by </w:t>
      </w:r>
      <w:r w:rsidR="0086734A" w:rsidRPr="002F55B3">
        <w:rPr>
          <w:color w:val="000000"/>
          <w:w w:val="15"/>
          <w:shd w:val="solid" w:color="000000" w:fill="000000"/>
          <w:fitText w:val="-20" w:id="-762552823"/>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23"/>
          <w14:textFill>
            <w14:solidFill>
              <w14:srgbClr w14:val="000000">
                <w14:alpha w14:val="100000"/>
              </w14:srgbClr>
            </w14:solidFill>
          </w14:textFill>
        </w:rPr>
        <w:t>|</w:t>
      </w:r>
      <w:r>
        <w:t>%.</w:t>
      </w:r>
    </w:p>
    <w:p w14:paraId="567ABD0E" w14:textId="2A571D14" w:rsidR="003B2BBB" w:rsidRDefault="003B2BBB" w:rsidP="00566CE5">
      <w:pPr>
        <w:pStyle w:val="3-BodyText"/>
      </w:pPr>
      <w:r>
        <w:t>Based on the PBAC’s July 2024 preferred inputs for time horizon, OS extrapolations and duration of treatment, but with utility values from ClarIDHy as proposed in the resubmission, the ICER increased to $</w:t>
      </w:r>
      <w:r w:rsidR="00F568A0" w:rsidRPr="00F568A0">
        <w:t>75,000 to &lt; $95,000</w:t>
      </w:r>
      <w:r>
        <w:t>/QALY.</w:t>
      </w:r>
    </w:p>
    <w:p w14:paraId="24E2792B" w14:textId="5420D582" w:rsidR="004D2FE8" w:rsidRDefault="004D2FE8" w:rsidP="004D2FE8">
      <w:pPr>
        <w:pStyle w:val="4-SubsectionHeading"/>
      </w:pPr>
      <w:r w:rsidRPr="009F1DD6">
        <w:t>Drug cost/patient/year</w:t>
      </w:r>
      <w:bookmarkEnd w:id="21"/>
      <w:bookmarkEnd w:id="22"/>
    </w:p>
    <w:p w14:paraId="0525E265" w14:textId="00E38581" w:rsidR="004D2FE8" w:rsidRPr="002C633F" w:rsidRDefault="004D2FE8" w:rsidP="004D2FE8">
      <w:pPr>
        <w:pStyle w:val="3-BodyText"/>
        <w:rPr>
          <w:rFonts w:eastAsiaTheme="minorEastAsia"/>
        </w:rPr>
      </w:pPr>
      <w:r w:rsidRPr="002C633F">
        <w:t>The estimated drug cost/patient</w:t>
      </w:r>
      <w:r>
        <w:t>/</w:t>
      </w:r>
      <w:r w:rsidRPr="002C633F">
        <w:t>course</w:t>
      </w:r>
      <w:r>
        <w:t xml:space="preserve"> at the revised price</w:t>
      </w:r>
      <w:r w:rsidRPr="002C633F">
        <w:t xml:space="preserve"> </w:t>
      </w:r>
      <w:r>
        <w:t>($</w:t>
      </w:r>
      <w:r w:rsidR="0086734A" w:rsidRPr="0017402C">
        <w:rPr>
          <w:color w:val="000000"/>
          <w:w w:val="60"/>
          <w:shd w:val="solid" w:color="000000" w:fill="000000"/>
          <w:fitText w:val="464" w:id="-762552822"/>
          <w14:textFill>
            <w14:solidFill>
              <w14:srgbClr w14:val="000000">
                <w14:alpha w14:val="100000"/>
              </w14:srgbClr>
            </w14:solidFill>
          </w14:textFill>
        </w:rPr>
        <w:t>|||  |||</w:t>
      </w:r>
      <w:r>
        <w:t xml:space="preserve"> DPMQ) </w:t>
      </w:r>
      <w:r w:rsidRPr="002C633F">
        <w:t xml:space="preserve">would be </w:t>
      </w:r>
      <w:r>
        <w:t>$</w:t>
      </w:r>
      <w:r w:rsidR="0086734A" w:rsidRPr="002F55B3">
        <w:rPr>
          <w:color w:val="000000"/>
          <w:w w:val="15"/>
          <w:shd w:val="solid" w:color="000000" w:fill="000000"/>
          <w:fitText w:val="-20" w:id="-762552821"/>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21"/>
          <w14:textFill>
            <w14:solidFill>
              <w14:srgbClr w14:val="000000">
                <w14:alpha w14:val="100000"/>
              </w14:srgbClr>
            </w14:solidFill>
          </w14:textFill>
        </w:rPr>
        <w:t>|</w:t>
      </w:r>
      <w:r w:rsidRPr="002C633F">
        <w:t>, based on a course duration</w:t>
      </w:r>
      <w:r>
        <w:t xml:space="preserve"> of 5.8 months, at a dose intensity of 95.9%</w:t>
      </w:r>
      <w:r w:rsidRPr="002C633F">
        <w:t>.</w:t>
      </w:r>
      <w:r>
        <w:t xml:space="preserve"> The estimated drug cost/patient/course in the July 2024 submission was $</w:t>
      </w:r>
      <w:r w:rsidR="0086734A" w:rsidRPr="002F55B3">
        <w:rPr>
          <w:color w:val="000000"/>
          <w:w w:val="15"/>
          <w:shd w:val="solid" w:color="000000" w:fill="000000"/>
          <w:fitText w:val="-20" w:id="-762552820"/>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20"/>
          <w14:textFill>
            <w14:solidFill>
              <w14:srgbClr w14:val="000000">
                <w14:alpha w14:val="100000"/>
              </w14:srgbClr>
            </w14:solidFill>
          </w14:textFill>
        </w:rPr>
        <w:t>|</w:t>
      </w:r>
      <w:r>
        <w:t xml:space="preserve">, based on the same course duration and dose intensity. The </w:t>
      </w:r>
      <w:r w:rsidRPr="00563CD5">
        <w:rPr>
          <w:i/>
          <w:iCs/>
        </w:rPr>
        <w:t>IDH1</w:t>
      </w:r>
      <w:r>
        <w:t xml:space="preserve"> testing cost (to identify one patient eligible for ivosidenib treatment) would be $</w:t>
      </w:r>
      <w:r w:rsidR="0086734A" w:rsidRPr="002F55B3">
        <w:rPr>
          <w:color w:val="000000"/>
          <w:w w:val="15"/>
          <w:shd w:val="solid" w:color="000000" w:fill="000000"/>
          <w:fitText w:val="-20" w:id="-762552819"/>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819"/>
          <w14:textFill>
            <w14:solidFill>
              <w14:srgbClr w14:val="000000">
                <w14:alpha w14:val="100000"/>
              </w14:srgbClr>
            </w14:solidFill>
          </w14:textFill>
        </w:rPr>
        <w:t>|</w:t>
      </w:r>
      <w:r>
        <w:t>. This was unchanged in the resubmission.</w:t>
      </w:r>
    </w:p>
    <w:p w14:paraId="4D058154" w14:textId="77777777" w:rsidR="004D2FE8" w:rsidRDefault="004D2FE8" w:rsidP="004D2FE8">
      <w:pPr>
        <w:pStyle w:val="4-SubsectionHeading"/>
        <w:rPr>
          <w:color w:val="000000" w:themeColor="text1"/>
        </w:rPr>
      </w:pPr>
      <w:bookmarkStart w:id="23" w:name="_Toc177558656"/>
      <w:r w:rsidRPr="009F1DD6">
        <w:rPr>
          <w:color w:val="000000" w:themeColor="text1"/>
        </w:rPr>
        <w:t>Estimated PBS usage &amp; financial implications</w:t>
      </w:r>
      <w:bookmarkEnd w:id="23"/>
    </w:p>
    <w:p w14:paraId="05B2B243" w14:textId="77777777" w:rsidR="004D2FE8" w:rsidRPr="00693500" w:rsidRDefault="004D2FE8" w:rsidP="004D2FE8">
      <w:pPr>
        <w:pStyle w:val="3-BodyText"/>
        <w:rPr>
          <w:rFonts w:eastAsiaTheme="minorEastAsia"/>
        </w:rPr>
      </w:pPr>
      <w:r>
        <w:t>Based on PBAC and DUSC advice the sponsor made the following changes to the financial estimates:</w:t>
      </w:r>
    </w:p>
    <w:p w14:paraId="336D6412" w14:textId="5C2EDB58" w:rsidR="004D2FE8" w:rsidRDefault="004D2FE8" w:rsidP="001A6E5F">
      <w:pPr>
        <w:pStyle w:val="ListParagraph"/>
        <w:numPr>
          <w:ilvl w:val="0"/>
          <w:numId w:val="18"/>
        </w:numPr>
        <w:ind w:left="1134"/>
        <w:jc w:val="both"/>
      </w:pPr>
      <w:r>
        <w:lastRenderedPageBreak/>
        <w:t xml:space="preserve">The uptake rate of the </w:t>
      </w:r>
      <w:r w:rsidRPr="00693500">
        <w:rPr>
          <w:i/>
          <w:iCs/>
        </w:rPr>
        <w:t>IDH1</w:t>
      </w:r>
      <w:r>
        <w:t xml:space="preserve"> test was increased to </w:t>
      </w:r>
      <w:r w:rsidR="0086734A" w:rsidRPr="002F55B3">
        <w:rPr>
          <w:color w:val="000000"/>
          <w:w w:val="15"/>
          <w:shd w:val="solid" w:color="000000" w:fill="000000"/>
          <w:fitText w:val="-20" w:id="-762552576"/>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576"/>
          <w14:textFill>
            <w14:solidFill>
              <w14:srgbClr w14:val="000000">
                <w14:alpha w14:val="100000"/>
              </w14:srgbClr>
            </w14:solidFill>
          </w14:textFill>
        </w:rPr>
        <w:t>|</w:t>
      </w:r>
      <w:r>
        <w:t xml:space="preserve">% (from </w:t>
      </w:r>
      <w:r w:rsidR="0086734A" w:rsidRPr="002F55B3">
        <w:rPr>
          <w:color w:val="000000"/>
          <w:w w:val="15"/>
          <w:shd w:val="solid" w:color="000000" w:fill="000000"/>
          <w:fitText w:val="-20" w:id="-762552575"/>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575"/>
          <w14:textFill>
            <w14:solidFill>
              <w14:srgbClr w14:val="000000">
                <w14:alpha w14:val="100000"/>
              </w14:srgbClr>
            </w14:solidFill>
          </w14:textFill>
        </w:rPr>
        <w:t>|</w:t>
      </w:r>
      <w:r>
        <w:t>% in the previous submission).</w:t>
      </w:r>
    </w:p>
    <w:p w14:paraId="06A4D511" w14:textId="77777777" w:rsidR="004D2FE8" w:rsidRDefault="004D2FE8" w:rsidP="001A6E5F">
      <w:pPr>
        <w:pStyle w:val="ListParagraph"/>
        <w:numPr>
          <w:ilvl w:val="0"/>
          <w:numId w:val="18"/>
        </w:numPr>
        <w:ind w:left="1134"/>
        <w:jc w:val="both"/>
      </w:pPr>
      <w:r>
        <w:t>A rate of progression to 2L treatment was incorporated into the model, assumed to be 70% per DUSC feedback (assumed 100% in previous submission).</w:t>
      </w:r>
    </w:p>
    <w:p w14:paraId="7C8EAE6F" w14:textId="4714FB7D" w:rsidR="004D2FE8" w:rsidRDefault="004D2FE8" w:rsidP="001A6E5F">
      <w:pPr>
        <w:pStyle w:val="ListParagraph"/>
        <w:numPr>
          <w:ilvl w:val="0"/>
          <w:numId w:val="18"/>
        </w:numPr>
        <w:ind w:left="1134"/>
        <w:jc w:val="both"/>
      </w:pPr>
      <w:r>
        <w:t xml:space="preserve">The uptake rate of ivosidenib was increased to </w:t>
      </w:r>
      <w:r w:rsidR="0086734A" w:rsidRPr="002F55B3">
        <w:rPr>
          <w:color w:val="000000"/>
          <w:w w:val="15"/>
          <w:shd w:val="solid" w:color="000000" w:fill="000000"/>
          <w:fitText w:val="-20" w:id="-762552574"/>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574"/>
          <w14:textFill>
            <w14:solidFill>
              <w14:srgbClr w14:val="000000">
                <w14:alpha w14:val="100000"/>
              </w14:srgbClr>
            </w14:solidFill>
          </w14:textFill>
        </w:rPr>
        <w:t>|</w:t>
      </w:r>
      <w:r>
        <w:t xml:space="preserve">% (previously </w:t>
      </w:r>
      <w:r w:rsidR="0086734A" w:rsidRPr="002F55B3">
        <w:rPr>
          <w:color w:val="000000"/>
          <w:w w:val="15"/>
          <w:shd w:val="solid" w:color="000000" w:fill="000000"/>
          <w:fitText w:val="-20" w:id="-762552573"/>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573"/>
          <w14:textFill>
            <w14:solidFill>
              <w14:srgbClr w14:val="000000">
                <w14:alpha w14:val="100000"/>
              </w14:srgbClr>
            </w14:solidFill>
          </w14:textFill>
        </w:rPr>
        <w:t>|</w:t>
      </w:r>
      <w:r>
        <w:t xml:space="preserve">% to </w:t>
      </w:r>
      <w:r w:rsidR="0086734A" w:rsidRPr="002F55B3">
        <w:rPr>
          <w:color w:val="000000"/>
          <w:w w:val="15"/>
          <w:shd w:val="solid" w:color="000000" w:fill="000000"/>
          <w:fitText w:val="-20" w:id="-762552572"/>
          <w14:textFill>
            <w14:solidFill>
              <w14:srgbClr w14:val="000000">
                <w14:alpha w14:val="100000"/>
              </w14:srgbClr>
            </w14:solidFill>
          </w14:textFill>
        </w:rPr>
        <w:t xml:space="preserve">|  </w:t>
      </w:r>
      <w:r w:rsidR="0086734A" w:rsidRPr="002F55B3">
        <w:rPr>
          <w:color w:val="000000"/>
          <w:spacing w:val="-69"/>
          <w:w w:val="15"/>
          <w:shd w:val="solid" w:color="000000" w:fill="000000"/>
          <w:fitText w:val="-20" w:id="-762552572"/>
          <w14:textFill>
            <w14:solidFill>
              <w14:srgbClr w14:val="000000">
                <w14:alpha w14:val="100000"/>
              </w14:srgbClr>
            </w14:solidFill>
          </w14:textFill>
        </w:rPr>
        <w:t>|</w:t>
      </w:r>
      <w:r>
        <w:t>%), as the rate of progression to 2L treatment already incorporates uptake.</w:t>
      </w:r>
    </w:p>
    <w:p w14:paraId="08C6E08C" w14:textId="2C5A11C4" w:rsidR="004D2FE8" w:rsidRPr="00A07F31" w:rsidRDefault="004D2FE8" w:rsidP="004D2FE8">
      <w:pPr>
        <w:pStyle w:val="3-BodyText"/>
        <w:rPr>
          <w:rFonts w:eastAsiaTheme="minorEastAsia"/>
        </w:rPr>
      </w:pPr>
      <w:r w:rsidRPr="00F83F58">
        <w:t xml:space="preserve">The </w:t>
      </w:r>
      <w:r>
        <w:t>re</w:t>
      </w:r>
      <w:r w:rsidRPr="00F83F58">
        <w:t>submission estimated</w:t>
      </w:r>
      <w:r>
        <w:t xml:space="preserve"> </w:t>
      </w:r>
      <w:r w:rsidRPr="00A07F31">
        <w:rPr>
          <w:rFonts w:cstheme="minorHAnsi"/>
        </w:rPr>
        <w:t>a net cost</w:t>
      </w:r>
      <w:r>
        <w:rPr>
          <w:rFonts w:cstheme="minorHAnsi"/>
        </w:rPr>
        <w:t xml:space="preserve"> </w:t>
      </w:r>
      <w:r w:rsidRPr="00A07F31">
        <w:rPr>
          <w:rFonts w:cstheme="minorHAnsi"/>
        </w:rPr>
        <w:t>to the PBS</w:t>
      </w:r>
      <w:r>
        <w:rPr>
          <w:rFonts w:cstheme="minorHAnsi"/>
        </w:rPr>
        <w:t>/RPBS</w:t>
      </w:r>
      <w:r w:rsidRPr="00A07F31">
        <w:rPr>
          <w:rFonts w:cstheme="minorHAnsi"/>
        </w:rPr>
        <w:t xml:space="preserve"> of </w:t>
      </w:r>
      <w:r>
        <w:rPr>
          <w:rFonts w:cstheme="minorHAnsi"/>
        </w:rPr>
        <w:t>$</w:t>
      </w:r>
      <w:r w:rsidR="00C425E0" w:rsidRPr="00C425E0">
        <w:rPr>
          <w:rFonts w:cstheme="minorHAnsi"/>
        </w:rPr>
        <w:t xml:space="preserve">0 to &lt; $10 </w:t>
      </w:r>
      <w:r>
        <w:rPr>
          <w:rFonts w:cstheme="minorHAnsi"/>
        </w:rPr>
        <w:t>million</w:t>
      </w:r>
      <w:r w:rsidRPr="00A07F31">
        <w:rPr>
          <w:rFonts w:cstheme="minorHAnsi"/>
        </w:rPr>
        <w:t xml:space="preserve"> in Year</w:t>
      </w:r>
      <w:r w:rsidR="002B0781">
        <w:rPr>
          <w:rFonts w:cstheme="minorHAnsi"/>
        </w:rPr>
        <w:t> </w:t>
      </w:r>
      <w:r w:rsidRPr="00A07F31">
        <w:rPr>
          <w:rFonts w:cstheme="minorHAnsi"/>
        </w:rPr>
        <w:t xml:space="preserve">6 of listing, with a total net </w:t>
      </w:r>
      <w:r>
        <w:rPr>
          <w:rFonts w:cstheme="minorHAnsi"/>
        </w:rPr>
        <w:t>c</w:t>
      </w:r>
      <w:r w:rsidRPr="00A07F31">
        <w:rPr>
          <w:rFonts w:cstheme="minorHAnsi"/>
        </w:rPr>
        <w:t>ost to the PBS</w:t>
      </w:r>
      <w:r>
        <w:rPr>
          <w:rFonts w:cstheme="minorHAnsi"/>
        </w:rPr>
        <w:t>/RPBS</w:t>
      </w:r>
      <w:r w:rsidRPr="00A07F31">
        <w:rPr>
          <w:rFonts w:cstheme="minorHAnsi"/>
        </w:rPr>
        <w:t xml:space="preserve"> of over the first 6 years of listing</w:t>
      </w:r>
      <w:r>
        <w:rPr>
          <w:rFonts w:cstheme="minorHAnsi"/>
        </w:rPr>
        <w:t xml:space="preserve"> of $</w:t>
      </w:r>
      <w:r w:rsidR="00272657" w:rsidRPr="00272657">
        <w:rPr>
          <w:rFonts w:cstheme="minorHAnsi"/>
        </w:rPr>
        <w:t>10</w:t>
      </w:r>
      <w:r w:rsidR="002B0781">
        <w:rPr>
          <w:rFonts w:cstheme="minorHAnsi"/>
        </w:rPr>
        <w:t> </w:t>
      </w:r>
      <w:r w:rsidR="00272657" w:rsidRPr="00272657">
        <w:rPr>
          <w:rFonts w:cstheme="minorHAnsi"/>
        </w:rPr>
        <w:t xml:space="preserve">million to &lt; $20 </w:t>
      </w:r>
      <w:r>
        <w:rPr>
          <w:rFonts w:cstheme="minorHAnsi"/>
        </w:rPr>
        <w:t>million</w:t>
      </w:r>
      <w:r w:rsidRPr="00A07F31">
        <w:rPr>
          <w:rFonts w:cstheme="minorHAnsi"/>
        </w:rPr>
        <w:t>; see table below.</w:t>
      </w:r>
      <w:r>
        <w:rPr>
          <w:rFonts w:cstheme="minorHAnsi"/>
        </w:rPr>
        <w:t xml:space="preserve"> The submission estimated a net cost to MBS for </w:t>
      </w:r>
      <w:r w:rsidRPr="00B835D7">
        <w:rPr>
          <w:rFonts w:cstheme="minorHAnsi"/>
          <w:i/>
        </w:rPr>
        <w:t>IDH1</w:t>
      </w:r>
      <w:r>
        <w:rPr>
          <w:rFonts w:cstheme="minorHAnsi"/>
        </w:rPr>
        <w:t xml:space="preserve"> testing of $</w:t>
      </w:r>
      <w:r w:rsidR="00805211" w:rsidRPr="00805211">
        <w:rPr>
          <w:rFonts w:cstheme="minorHAnsi"/>
        </w:rPr>
        <w:t>0 to &lt; $10 million</w:t>
      </w:r>
      <w:r w:rsidR="00805211" w:rsidRPr="00805211" w:rsidDel="00805211">
        <w:rPr>
          <w:rFonts w:cstheme="minorHAnsi"/>
        </w:rPr>
        <w:t xml:space="preserve"> </w:t>
      </w:r>
      <w:r>
        <w:rPr>
          <w:rFonts w:cstheme="minorHAnsi"/>
        </w:rPr>
        <w:t>in year 6 of listing, with a total net cost to MBS of $</w:t>
      </w:r>
      <w:r w:rsidR="004740B4" w:rsidRPr="004740B4">
        <w:rPr>
          <w:rFonts w:cstheme="minorHAnsi"/>
        </w:rPr>
        <w:t xml:space="preserve">0 to &lt; $10 </w:t>
      </w:r>
      <w:r>
        <w:rPr>
          <w:rFonts w:cstheme="minorHAnsi"/>
        </w:rPr>
        <w:t xml:space="preserve">million over the first 6 years of listing. </w:t>
      </w:r>
    </w:p>
    <w:p w14:paraId="50A11707" w14:textId="0B646DC4" w:rsidR="004D2FE8" w:rsidRDefault="004D2FE8" w:rsidP="004D2FE8">
      <w:pPr>
        <w:pStyle w:val="TableFigureHeading"/>
      </w:pPr>
      <w:r>
        <w:t xml:space="preserve">Table </w:t>
      </w:r>
      <w:r w:rsidR="00E710AC">
        <w:fldChar w:fldCharType="begin" w:fldLock="1"/>
      </w:r>
      <w:r w:rsidR="00E710AC">
        <w:instrText xml:space="preserve"> SEQ Table \* ARABIC </w:instrText>
      </w:r>
      <w:r w:rsidR="00E710AC">
        <w:fldChar w:fldCharType="separate"/>
      </w:r>
      <w:r w:rsidR="00215FEF">
        <w:rPr>
          <w:noProof/>
        </w:rPr>
        <w:t>9</w:t>
      </w:r>
      <w:r w:rsidR="00E710AC">
        <w:rPr>
          <w:noProof/>
        </w:rPr>
        <w:fldChar w:fldCharType="end"/>
      </w:r>
      <w:r w:rsidRPr="002C633F">
        <w:t xml:space="preserve">: </w:t>
      </w:r>
      <w:r w:rsidRPr="00CF066B">
        <w:t>Estimated use and financial implications</w:t>
      </w:r>
    </w:p>
    <w:tbl>
      <w:tblPr>
        <w:tblStyle w:val="TableGrid"/>
        <w:tblW w:w="0" w:type="auto"/>
        <w:tblLook w:val="04A0" w:firstRow="1" w:lastRow="0" w:firstColumn="1" w:lastColumn="0" w:noHBand="0" w:noVBand="1"/>
        <w:tblCaption w:val="Table 9: Estimated use and financial implications"/>
        <w:tblDescription w:val="Table 9: Estimated use and financial implications"/>
      </w:tblPr>
      <w:tblGrid>
        <w:gridCol w:w="2263"/>
        <w:gridCol w:w="1051"/>
        <w:gridCol w:w="1097"/>
        <w:gridCol w:w="1131"/>
        <w:gridCol w:w="1131"/>
        <w:gridCol w:w="1131"/>
        <w:gridCol w:w="1212"/>
      </w:tblGrid>
      <w:tr w:rsidR="002B0781" w14:paraId="776B790E" w14:textId="77777777" w:rsidTr="002B0781">
        <w:tc>
          <w:tcPr>
            <w:tcW w:w="2263" w:type="dxa"/>
          </w:tcPr>
          <w:p w14:paraId="4EFD3BE9" w14:textId="77777777" w:rsidR="004D2FE8" w:rsidRDefault="004D2FE8" w:rsidP="006131F8">
            <w:pPr>
              <w:pStyle w:val="TableText"/>
            </w:pPr>
          </w:p>
        </w:tc>
        <w:tc>
          <w:tcPr>
            <w:tcW w:w="1051" w:type="dxa"/>
            <w:shd w:val="clear" w:color="auto" w:fill="auto"/>
            <w:vAlign w:val="center"/>
          </w:tcPr>
          <w:p w14:paraId="63F047B6" w14:textId="77777777" w:rsidR="004D2FE8" w:rsidRDefault="004D2FE8" w:rsidP="000A0282">
            <w:pPr>
              <w:pStyle w:val="In-tableHeading"/>
              <w:jc w:val="center"/>
            </w:pPr>
            <w:r w:rsidRPr="00F25B9C">
              <w:t>Year 1</w:t>
            </w:r>
          </w:p>
        </w:tc>
        <w:tc>
          <w:tcPr>
            <w:tcW w:w="1097" w:type="dxa"/>
            <w:shd w:val="clear" w:color="auto" w:fill="auto"/>
            <w:vAlign w:val="center"/>
          </w:tcPr>
          <w:p w14:paraId="13FC0ACE" w14:textId="77777777" w:rsidR="004D2FE8" w:rsidRDefault="004D2FE8" w:rsidP="000A0282">
            <w:pPr>
              <w:pStyle w:val="In-tableHeading"/>
              <w:jc w:val="center"/>
            </w:pPr>
            <w:r w:rsidRPr="00F25B9C">
              <w:t>Year 2</w:t>
            </w:r>
          </w:p>
        </w:tc>
        <w:tc>
          <w:tcPr>
            <w:tcW w:w="1131" w:type="dxa"/>
            <w:shd w:val="clear" w:color="auto" w:fill="auto"/>
            <w:vAlign w:val="center"/>
          </w:tcPr>
          <w:p w14:paraId="473733B6" w14:textId="77777777" w:rsidR="004D2FE8" w:rsidRDefault="004D2FE8" w:rsidP="000A0282">
            <w:pPr>
              <w:pStyle w:val="In-tableHeading"/>
              <w:jc w:val="center"/>
            </w:pPr>
            <w:r w:rsidRPr="00F25B9C">
              <w:t>Year 3</w:t>
            </w:r>
          </w:p>
        </w:tc>
        <w:tc>
          <w:tcPr>
            <w:tcW w:w="1131" w:type="dxa"/>
            <w:shd w:val="clear" w:color="auto" w:fill="auto"/>
            <w:vAlign w:val="center"/>
          </w:tcPr>
          <w:p w14:paraId="2BC7B3C5" w14:textId="77777777" w:rsidR="004D2FE8" w:rsidRDefault="004D2FE8" w:rsidP="000A0282">
            <w:pPr>
              <w:pStyle w:val="In-tableHeading"/>
              <w:jc w:val="center"/>
            </w:pPr>
            <w:r w:rsidRPr="00F25B9C">
              <w:t>Year 4</w:t>
            </w:r>
          </w:p>
        </w:tc>
        <w:tc>
          <w:tcPr>
            <w:tcW w:w="1131" w:type="dxa"/>
            <w:shd w:val="clear" w:color="auto" w:fill="auto"/>
            <w:vAlign w:val="center"/>
          </w:tcPr>
          <w:p w14:paraId="27486090" w14:textId="77777777" w:rsidR="004D2FE8" w:rsidRDefault="004D2FE8" w:rsidP="000A0282">
            <w:pPr>
              <w:pStyle w:val="In-tableHeading"/>
              <w:jc w:val="center"/>
            </w:pPr>
            <w:r w:rsidRPr="00F25B9C">
              <w:t>Year 5</w:t>
            </w:r>
          </w:p>
        </w:tc>
        <w:tc>
          <w:tcPr>
            <w:tcW w:w="1212" w:type="dxa"/>
            <w:vAlign w:val="center"/>
          </w:tcPr>
          <w:p w14:paraId="1EAD3F8B" w14:textId="77777777" w:rsidR="004D2FE8" w:rsidRDefault="004D2FE8" w:rsidP="000A0282">
            <w:pPr>
              <w:pStyle w:val="In-tableHeading"/>
              <w:jc w:val="center"/>
            </w:pPr>
            <w:r w:rsidRPr="00F25B9C">
              <w:t>Year 6</w:t>
            </w:r>
          </w:p>
        </w:tc>
      </w:tr>
      <w:tr w:rsidR="004D2FE8" w14:paraId="0FA222FA" w14:textId="77777777" w:rsidTr="006131F8">
        <w:tc>
          <w:tcPr>
            <w:tcW w:w="9016" w:type="dxa"/>
            <w:gridSpan w:val="7"/>
          </w:tcPr>
          <w:p w14:paraId="71100BD0" w14:textId="77777777" w:rsidR="004D2FE8" w:rsidRDefault="004D2FE8" w:rsidP="006131F8">
            <w:pPr>
              <w:pStyle w:val="In-tableHeading"/>
            </w:pPr>
            <w:r w:rsidRPr="00F25B9C">
              <w:rPr>
                <w:lang w:eastAsia="en-US"/>
              </w:rPr>
              <w:t>Estimated extent of use</w:t>
            </w:r>
          </w:p>
        </w:tc>
      </w:tr>
      <w:tr w:rsidR="002B0781" w14:paraId="16935BA4" w14:textId="77777777" w:rsidTr="002B0781">
        <w:tc>
          <w:tcPr>
            <w:tcW w:w="2263" w:type="dxa"/>
            <w:vAlign w:val="center"/>
          </w:tcPr>
          <w:p w14:paraId="5A248066" w14:textId="77777777" w:rsidR="004D2FE8" w:rsidRDefault="004D2FE8" w:rsidP="006131F8">
            <w:pPr>
              <w:pStyle w:val="TableText"/>
            </w:pPr>
            <w:r w:rsidRPr="00A07C4C">
              <w:t xml:space="preserve">Number of patients </w:t>
            </w:r>
            <w:r>
              <w:t>tested</w:t>
            </w:r>
          </w:p>
        </w:tc>
        <w:tc>
          <w:tcPr>
            <w:tcW w:w="1051" w:type="dxa"/>
            <w:vAlign w:val="center"/>
          </w:tcPr>
          <w:p w14:paraId="455EB002" w14:textId="18FB2C74" w:rsidR="004D2FE8" w:rsidRPr="000A0282" w:rsidRDefault="0086734A" w:rsidP="006131F8">
            <w:pPr>
              <w:pStyle w:val="TableText"/>
              <w:jc w:val="center"/>
              <w:rPr>
                <w:vertAlign w:val="superscript"/>
              </w:rPr>
            </w:pPr>
            <w:r w:rsidRPr="0017402C">
              <w:rPr>
                <w:color w:val="000000"/>
                <w:spacing w:val="75"/>
                <w:shd w:val="solid" w:color="000000" w:fill="000000"/>
                <w:fitText w:val="161" w:id="-762552571"/>
                <w14:textFill>
                  <w14:solidFill>
                    <w14:srgbClr w14:val="000000">
                      <w14:alpha w14:val="100000"/>
                    </w14:srgbClr>
                  </w14:solidFill>
                </w14:textFill>
              </w:rPr>
              <w:t>|</w:t>
            </w:r>
            <w:r w:rsidRPr="0017402C">
              <w:rPr>
                <w:color w:val="000000"/>
                <w:shd w:val="solid" w:color="000000" w:fill="000000"/>
                <w:fitText w:val="161" w:id="-762552571"/>
                <w14:textFill>
                  <w14:solidFill>
                    <w14:srgbClr w14:val="000000">
                      <w14:alpha w14:val="100000"/>
                    </w14:srgbClr>
                  </w14:solidFill>
                </w14:textFill>
              </w:rPr>
              <w:t>|</w:t>
            </w:r>
            <w:r w:rsidR="002C5F76">
              <w:rPr>
                <w:vertAlign w:val="superscript"/>
              </w:rPr>
              <w:t>1</w:t>
            </w:r>
          </w:p>
        </w:tc>
        <w:tc>
          <w:tcPr>
            <w:tcW w:w="1097" w:type="dxa"/>
            <w:vAlign w:val="center"/>
          </w:tcPr>
          <w:p w14:paraId="5C93063B" w14:textId="6580F76C" w:rsidR="004D2FE8" w:rsidRPr="000A0282" w:rsidRDefault="0086734A" w:rsidP="006131F8">
            <w:pPr>
              <w:pStyle w:val="TableText"/>
              <w:jc w:val="center"/>
              <w:rPr>
                <w:vertAlign w:val="superscript"/>
              </w:rPr>
            </w:pPr>
            <w:r w:rsidRPr="0017402C">
              <w:rPr>
                <w:rFonts w:hint="eastAsia"/>
                <w:color w:val="000000"/>
                <w:w w:val="31"/>
                <w:shd w:val="solid" w:color="000000" w:fill="000000"/>
                <w:fitText w:val="138" w:id="-762552570"/>
                <w14:textFill>
                  <w14:solidFill>
                    <w14:srgbClr w14:val="000000">
                      <w14:alpha w14:val="100000"/>
                    </w14:srgbClr>
                  </w14:solidFill>
                </w14:textFill>
              </w:rPr>
              <w:t xml:space="preserve">　</w:t>
            </w:r>
            <w:r w:rsidRPr="0017402C">
              <w:rPr>
                <w:color w:val="000000"/>
                <w:w w:val="31"/>
                <w:shd w:val="solid" w:color="000000" w:fill="000000"/>
                <w:fitText w:val="138" w:id="-762552570"/>
                <w14:textFill>
                  <w14:solidFill>
                    <w14:srgbClr w14:val="000000">
                      <w14:alpha w14:val="100000"/>
                    </w14:srgbClr>
                  </w14:solidFill>
                </w14:textFill>
              </w:rPr>
              <w:t>|</w:t>
            </w:r>
            <w:r w:rsidRPr="0017402C">
              <w:rPr>
                <w:rFonts w:hint="eastAsia"/>
                <w:color w:val="000000"/>
                <w:w w:val="31"/>
                <w:shd w:val="solid" w:color="000000" w:fill="000000"/>
                <w:fitText w:val="138" w:id="-762552570"/>
                <w14:textFill>
                  <w14:solidFill>
                    <w14:srgbClr w14:val="000000">
                      <w14:alpha w14:val="100000"/>
                    </w14:srgbClr>
                  </w14:solidFill>
                </w14:textFill>
              </w:rPr>
              <w:t xml:space="preserve">　</w:t>
            </w:r>
            <w:r w:rsidR="002C5F76">
              <w:rPr>
                <w:vertAlign w:val="superscript"/>
              </w:rPr>
              <w:t>1</w:t>
            </w:r>
          </w:p>
        </w:tc>
        <w:tc>
          <w:tcPr>
            <w:tcW w:w="1131" w:type="dxa"/>
            <w:vAlign w:val="center"/>
          </w:tcPr>
          <w:p w14:paraId="0F62E68B" w14:textId="54C0187C" w:rsidR="004D2FE8" w:rsidRPr="000A0282" w:rsidRDefault="0086734A" w:rsidP="006131F8">
            <w:pPr>
              <w:pStyle w:val="TableText"/>
              <w:jc w:val="center"/>
              <w:rPr>
                <w:vertAlign w:val="superscript"/>
              </w:rPr>
            </w:pPr>
            <w:r w:rsidRPr="0017402C">
              <w:rPr>
                <w:rFonts w:hint="eastAsia"/>
                <w:color w:val="000000"/>
                <w:w w:val="25"/>
                <w:shd w:val="solid" w:color="000000" w:fill="000000"/>
                <w:fitText w:val="115" w:id="-762552569"/>
                <w14:textFill>
                  <w14:solidFill>
                    <w14:srgbClr w14:val="000000">
                      <w14:alpha w14:val="100000"/>
                    </w14:srgbClr>
                  </w14:solidFill>
                </w14:textFill>
              </w:rPr>
              <w:t xml:space="preserve">　</w:t>
            </w:r>
            <w:r w:rsidRPr="0017402C">
              <w:rPr>
                <w:color w:val="000000"/>
                <w:w w:val="25"/>
                <w:shd w:val="solid" w:color="000000" w:fill="000000"/>
                <w:fitText w:val="115" w:id="-762552569"/>
                <w14:textFill>
                  <w14:solidFill>
                    <w14:srgbClr w14:val="000000">
                      <w14:alpha w14:val="100000"/>
                    </w14:srgbClr>
                  </w14:solidFill>
                </w14:textFill>
              </w:rPr>
              <w:t>|</w:t>
            </w:r>
            <w:r w:rsidRPr="0017402C">
              <w:rPr>
                <w:rFonts w:hint="eastAsia"/>
                <w:color w:val="000000"/>
                <w:w w:val="25"/>
                <w:shd w:val="solid" w:color="000000" w:fill="000000"/>
                <w:fitText w:val="115" w:id="-762552569"/>
                <w14:textFill>
                  <w14:solidFill>
                    <w14:srgbClr w14:val="000000">
                      <w14:alpha w14:val="100000"/>
                    </w14:srgbClr>
                  </w14:solidFill>
                </w14:textFill>
              </w:rPr>
              <w:t xml:space="preserve">　</w:t>
            </w:r>
            <w:r w:rsidR="002C5F76">
              <w:rPr>
                <w:vertAlign w:val="superscript"/>
              </w:rPr>
              <w:t>1</w:t>
            </w:r>
          </w:p>
        </w:tc>
        <w:tc>
          <w:tcPr>
            <w:tcW w:w="1131" w:type="dxa"/>
            <w:vAlign w:val="center"/>
          </w:tcPr>
          <w:p w14:paraId="6033258E" w14:textId="7E0CE791" w:rsidR="004D2FE8" w:rsidRPr="000A0282" w:rsidRDefault="0086734A" w:rsidP="006131F8">
            <w:pPr>
              <w:pStyle w:val="TableText"/>
              <w:jc w:val="center"/>
              <w:rPr>
                <w:vertAlign w:val="superscript"/>
              </w:rPr>
            </w:pPr>
            <w:r w:rsidRPr="0017402C">
              <w:rPr>
                <w:rFonts w:hint="eastAsia"/>
                <w:color w:val="000000"/>
                <w:w w:val="25"/>
                <w:shd w:val="solid" w:color="000000" w:fill="000000"/>
                <w:fitText w:val="115" w:id="-762552568"/>
                <w14:textFill>
                  <w14:solidFill>
                    <w14:srgbClr w14:val="000000">
                      <w14:alpha w14:val="100000"/>
                    </w14:srgbClr>
                  </w14:solidFill>
                </w14:textFill>
              </w:rPr>
              <w:t xml:space="preserve">　</w:t>
            </w:r>
            <w:r w:rsidRPr="0017402C">
              <w:rPr>
                <w:color w:val="000000"/>
                <w:w w:val="25"/>
                <w:shd w:val="solid" w:color="000000" w:fill="000000"/>
                <w:fitText w:val="115" w:id="-762552568"/>
                <w14:textFill>
                  <w14:solidFill>
                    <w14:srgbClr w14:val="000000">
                      <w14:alpha w14:val="100000"/>
                    </w14:srgbClr>
                  </w14:solidFill>
                </w14:textFill>
              </w:rPr>
              <w:t>|</w:t>
            </w:r>
            <w:r w:rsidRPr="0017402C">
              <w:rPr>
                <w:rFonts w:hint="eastAsia"/>
                <w:color w:val="000000"/>
                <w:w w:val="25"/>
                <w:shd w:val="solid" w:color="000000" w:fill="000000"/>
                <w:fitText w:val="115" w:id="-762552568"/>
                <w14:textFill>
                  <w14:solidFill>
                    <w14:srgbClr w14:val="000000">
                      <w14:alpha w14:val="100000"/>
                    </w14:srgbClr>
                  </w14:solidFill>
                </w14:textFill>
              </w:rPr>
              <w:t xml:space="preserve">　</w:t>
            </w:r>
            <w:r w:rsidR="002C5F76">
              <w:rPr>
                <w:vertAlign w:val="superscript"/>
              </w:rPr>
              <w:t>1</w:t>
            </w:r>
          </w:p>
        </w:tc>
        <w:tc>
          <w:tcPr>
            <w:tcW w:w="1131" w:type="dxa"/>
            <w:vAlign w:val="center"/>
          </w:tcPr>
          <w:p w14:paraId="2534A83B" w14:textId="767D6AA5" w:rsidR="004D2FE8" w:rsidRPr="000A0282" w:rsidRDefault="0086734A" w:rsidP="006131F8">
            <w:pPr>
              <w:pStyle w:val="TableText"/>
              <w:jc w:val="center"/>
              <w:rPr>
                <w:vertAlign w:val="superscript"/>
              </w:rPr>
            </w:pPr>
            <w:r w:rsidRPr="0017402C">
              <w:rPr>
                <w:rFonts w:hint="eastAsia"/>
                <w:color w:val="000000"/>
                <w:w w:val="25"/>
                <w:shd w:val="solid" w:color="000000" w:fill="000000"/>
                <w:fitText w:val="115" w:id="-762552567"/>
                <w14:textFill>
                  <w14:solidFill>
                    <w14:srgbClr w14:val="000000">
                      <w14:alpha w14:val="100000"/>
                    </w14:srgbClr>
                  </w14:solidFill>
                </w14:textFill>
              </w:rPr>
              <w:t xml:space="preserve">　</w:t>
            </w:r>
            <w:r w:rsidRPr="0017402C">
              <w:rPr>
                <w:color w:val="000000"/>
                <w:w w:val="25"/>
                <w:shd w:val="solid" w:color="000000" w:fill="000000"/>
                <w:fitText w:val="115" w:id="-762552567"/>
                <w14:textFill>
                  <w14:solidFill>
                    <w14:srgbClr w14:val="000000">
                      <w14:alpha w14:val="100000"/>
                    </w14:srgbClr>
                  </w14:solidFill>
                </w14:textFill>
              </w:rPr>
              <w:t>|</w:t>
            </w:r>
            <w:r w:rsidRPr="0017402C">
              <w:rPr>
                <w:rFonts w:hint="eastAsia"/>
                <w:color w:val="000000"/>
                <w:w w:val="25"/>
                <w:shd w:val="solid" w:color="000000" w:fill="000000"/>
                <w:fitText w:val="115" w:id="-762552567"/>
                <w14:textFill>
                  <w14:solidFill>
                    <w14:srgbClr w14:val="000000">
                      <w14:alpha w14:val="100000"/>
                    </w14:srgbClr>
                  </w14:solidFill>
                </w14:textFill>
              </w:rPr>
              <w:t xml:space="preserve">　</w:t>
            </w:r>
            <w:r w:rsidR="002C5F76">
              <w:rPr>
                <w:vertAlign w:val="superscript"/>
              </w:rPr>
              <w:t>1</w:t>
            </w:r>
          </w:p>
        </w:tc>
        <w:tc>
          <w:tcPr>
            <w:tcW w:w="1212" w:type="dxa"/>
            <w:vAlign w:val="center"/>
          </w:tcPr>
          <w:p w14:paraId="7026ABA2" w14:textId="69BC22AB" w:rsidR="004D2FE8" w:rsidRPr="000A0282" w:rsidRDefault="0086734A" w:rsidP="006131F8">
            <w:pPr>
              <w:pStyle w:val="TableText"/>
              <w:jc w:val="center"/>
              <w:rPr>
                <w:vertAlign w:val="superscript"/>
              </w:rPr>
            </w:pPr>
            <w:r w:rsidRPr="0017402C">
              <w:rPr>
                <w:rFonts w:hint="eastAsia"/>
                <w:color w:val="000000"/>
                <w:w w:val="18"/>
                <w:shd w:val="solid" w:color="000000" w:fill="000000"/>
                <w:fitText w:val="81" w:id="-762552566"/>
                <w14:textFill>
                  <w14:solidFill>
                    <w14:srgbClr w14:val="000000">
                      <w14:alpha w14:val="100000"/>
                    </w14:srgbClr>
                  </w14:solidFill>
                </w14:textFill>
              </w:rPr>
              <w:t xml:space="preserve">　</w:t>
            </w:r>
            <w:r w:rsidRPr="0017402C">
              <w:rPr>
                <w:color w:val="000000"/>
                <w:w w:val="18"/>
                <w:shd w:val="solid" w:color="000000" w:fill="000000"/>
                <w:fitText w:val="81" w:id="-762552566"/>
                <w14:textFill>
                  <w14:solidFill>
                    <w14:srgbClr w14:val="000000">
                      <w14:alpha w14:val="100000"/>
                    </w14:srgbClr>
                  </w14:solidFill>
                </w14:textFill>
              </w:rPr>
              <w:t>|</w:t>
            </w:r>
            <w:r w:rsidRPr="0017402C">
              <w:rPr>
                <w:rFonts w:hint="eastAsia"/>
                <w:color w:val="000000"/>
                <w:w w:val="18"/>
                <w:shd w:val="solid" w:color="000000" w:fill="000000"/>
                <w:fitText w:val="81" w:id="-762552566"/>
                <w14:textFill>
                  <w14:solidFill>
                    <w14:srgbClr w14:val="000000">
                      <w14:alpha w14:val="100000"/>
                    </w14:srgbClr>
                  </w14:solidFill>
                </w14:textFill>
              </w:rPr>
              <w:t xml:space="preserve">　</w:t>
            </w:r>
            <w:r w:rsidR="002C5F76">
              <w:rPr>
                <w:vertAlign w:val="superscript"/>
              </w:rPr>
              <w:t>1</w:t>
            </w:r>
          </w:p>
        </w:tc>
      </w:tr>
      <w:tr w:rsidR="002B0781" w14:paraId="77E7D4B2" w14:textId="77777777" w:rsidTr="002B0781">
        <w:tc>
          <w:tcPr>
            <w:tcW w:w="2263" w:type="dxa"/>
            <w:vAlign w:val="center"/>
          </w:tcPr>
          <w:p w14:paraId="2E2F6ABC" w14:textId="3A863F4D" w:rsidR="004D2FE8" w:rsidRPr="00A07C4C" w:rsidRDefault="004D2FE8" w:rsidP="006131F8">
            <w:pPr>
              <w:pStyle w:val="TableText"/>
            </w:pPr>
            <w:r>
              <w:t xml:space="preserve">Patients </w:t>
            </w:r>
            <w:r w:rsidR="001B378E">
              <w:t>treated</w:t>
            </w:r>
            <w:r w:rsidRPr="00693500">
              <w:rPr>
                <w:vertAlign w:val="superscript"/>
              </w:rPr>
              <w:t>a</w:t>
            </w:r>
          </w:p>
        </w:tc>
        <w:tc>
          <w:tcPr>
            <w:tcW w:w="1051" w:type="dxa"/>
            <w:vAlign w:val="center"/>
          </w:tcPr>
          <w:p w14:paraId="6C1E8510" w14:textId="15FABCCC" w:rsidR="004D2FE8" w:rsidRPr="000A0282" w:rsidRDefault="0086734A" w:rsidP="006131F8">
            <w:pPr>
              <w:pStyle w:val="TableText"/>
              <w:jc w:val="center"/>
              <w:rPr>
                <w:highlight w:val="darkGray"/>
                <w:vertAlign w:val="superscript"/>
              </w:rPr>
            </w:pPr>
            <w:r w:rsidRPr="0017402C">
              <w:rPr>
                <w:color w:val="000000"/>
                <w:spacing w:val="98"/>
                <w:shd w:val="solid" w:color="000000" w:fill="000000"/>
                <w:fitText w:val="184" w:id="-762552565"/>
                <w14:textFill>
                  <w14:solidFill>
                    <w14:srgbClr w14:val="000000">
                      <w14:alpha w14:val="100000"/>
                    </w14:srgbClr>
                  </w14:solidFill>
                </w14:textFill>
              </w:rPr>
              <w:t>|</w:t>
            </w:r>
            <w:r w:rsidRPr="0017402C">
              <w:rPr>
                <w:color w:val="000000"/>
                <w:shd w:val="solid" w:color="000000" w:fill="000000"/>
                <w:fitText w:val="184" w:id="-762552565"/>
                <w14:textFill>
                  <w14:solidFill>
                    <w14:srgbClr w14:val="000000">
                      <w14:alpha w14:val="100000"/>
                    </w14:srgbClr>
                  </w14:solidFill>
                </w14:textFill>
              </w:rPr>
              <w:t>|</w:t>
            </w:r>
            <w:r w:rsidR="002B0781" w:rsidRPr="000A0282">
              <w:t xml:space="preserve"> </w:t>
            </w:r>
            <w:r w:rsidR="00A85220" w:rsidRPr="000A0282">
              <w:rPr>
                <w:vertAlign w:val="superscript"/>
              </w:rPr>
              <w:t>2</w:t>
            </w:r>
          </w:p>
        </w:tc>
        <w:tc>
          <w:tcPr>
            <w:tcW w:w="1097" w:type="dxa"/>
            <w:vAlign w:val="center"/>
          </w:tcPr>
          <w:p w14:paraId="69E39DB0" w14:textId="64BAECB7" w:rsidR="004D2FE8" w:rsidRPr="000A0282" w:rsidRDefault="0086734A" w:rsidP="006131F8">
            <w:pPr>
              <w:pStyle w:val="TableText"/>
              <w:jc w:val="center"/>
              <w:rPr>
                <w:highlight w:val="darkGray"/>
                <w:vertAlign w:val="superscript"/>
              </w:rPr>
            </w:pPr>
            <w:r w:rsidRPr="0017402C">
              <w:rPr>
                <w:color w:val="000000"/>
                <w:spacing w:val="75"/>
                <w:shd w:val="solid" w:color="000000" w:fill="000000"/>
                <w:fitText w:val="161" w:id="-762552564"/>
                <w14:textFill>
                  <w14:solidFill>
                    <w14:srgbClr w14:val="000000">
                      <w14:alpha w14:val="100000"/>
                    </w14:srgbClr>
                  </w14:solidFill>
                </w14:textFill>
              </w:rPr>
              <w:t>|</w:t>
            </w:r>
            <w:r w:rsidRPr="0017402C">
              <w:rPr>
                <w:color w:val="000000"/>
                <w:shd w:val="solid" w:color="000000" w:fill="000000"/>
                <w:fitText w:val="161" w:id="-762552564"/>
                <w14:textFill>
                  <w14:solidFill>
                    <w14:srgbClr w14:val="000000">
                      <w14:alpha w14:val="100000"/>
                    </w14:srgbClr>
                  </w14:solidFill>
                </w14:textFill>
              </w:rPr>
              <w:t>|</w:t>
            </w:r>
            <w:r w:rsidR="002B0781" w:rsidRPr="00A17BBF">
              <w:t xml:space="preserve"> </w:t>
            </w:r>
            <w:r w:rsidR="002B0781" w:rsidRPr="00A17BBF">
              <w:rPr>
                <w:vertAlign w:val="superscript"/>
              </w:rPr>
              <w:t>2</w:t>
            </w:r>
          </w:p>
        </w:tc>
        <w:tc>
          <w:tcPr>
            <w:tcW w:w="1131" w:type="dxa"/>
            <w:vAlign w:val="center"/>
          </w:tcPr>
          <w:p w14:paraId="5C2551E9" w14:textId="42A410CC" w:rsidR="004D2FE8" w:rsidRPr="000A0282" w:rsidRDefault="0086734A" w:rsidP="006131F8">
            <w:pPr>
              <w:pStyle w:val="TableText"/>
              <w:jc w:val="center"/>
              <w:rPr>
                <w:highlight w:val="darkGray"/>
                <w:vertAlign w:val="superscript"/>
              </w:rPr>
            </w:pPr>
            <w:r w:rsidRPr="0017402C">
              <w:rPr>
                <w:rFonts w:hint="eastAsia"/>
                <w:color w:val="000000"/>
                <w:w w:val="31"/>
                <w:shd w:val="solid" w:color="000000" w:fill="000000"/>
                <w:fitText w:val="138" w:id="-762552563"/>
                <w14:textFill>
                  <w14:solidFill>
                    <w14:srgbClr w14:val="000000">
                      <w14:alpha w14:val="100000"/>
                    </w14:srgbClr>
                  </w14:solidFill>
                </w14:textFill>
              </w:rPr>
              <w:t xml:space="preserve">　</w:t>
            </w:r>
            <w:r w:rsidRPr="0017402C">
              <w:rPr>
                <w:color w:val="000000"/>
                <w:w w:val="31"/>
                <w:shd w:val="solid" w:color="000000" w:fill="000000"/>
                <w:fitText w:val="138" w:id="-762552563"/>
                <w14:textFill>
                  <w14:solidFill>
                    <w14:srgbClr w14:val="000000">
                      <w14:alpha w14:val="100000"/>
                    </w14:srgbClr>
                  </w14:solidFill>
                </w14:textFill>
              </w:rPr>
              <w:t>|</w:t>
            </w:r>
            <w:r w:rsidRPr="0017402C">
              <w:rPr>
                <w:rFonts w:hint="eastAsia"/>
                <w:color w:val="000000"/>
                <w:w w:val="31"/>
                <w:shd w:val="solid" w:color="000000" w:fill="000000"/>
                <w:fitText w:val="138" w:id="-762552563"/>
                <w14:textFill>
                  <w14:solidFill>
                    <w14:srgbClr w14:val="000000">
                      <w14:alpha w14:val="100000"/>
                    </w14:srgbClr>
                  </w14:solidFill>
                </w14:textFill>
              </w:rPr>
              <w:t xml:space="preserve">　</w:t>
            </w:r>
            <w:r w:rsidR="00B428A3" w:rsidRPr="00B428A3">
              <w:t xml:space="preserve"> </w:t>
            </w:r>
            <w:r w:rsidR="00A85220" w:rsidRPr="000A0282">
              <w:rPr>
                <w:vertAlign w:val="superscript"/>
              </w:rPr>
              <w:t>2</w:t>
            </w:r>
          </w:p>
        </w:tc>
        <w:tc>
          <w:tcPr>
            <w:tcW w:w="1131" w:type="dxa"/>
            <w:vAlign w:val="center"/>
          </w:tcPr>
          <w:p w14:paraId="1EC443D8" w14:textId="79613AE0" w:rsidR="004D2FE8" w:rsidRPr="000A0282" w:rsidRDefault="0086734A" w:rsidP="006131F8">
            <w:pPr>
              <w:pStyle w:val="TableText"/>
              <w:jc w:val="center"/>
              <w:rPr>
                <w:highlight w:val="darkGray"/>
                <w:vertAlign w:val="superscript"/>
              </w:rPr>
            </w:pPr>
            <w:r w:rsidRPr="0017402C">
              <w:rPr>
                <w:rFonts w:hint="eastAsia"/>
                <w:color w:val="000000"/>
                <w:w w:val="31"/>
                <w:shd w:val="solid" w:color="000000" w:fill="000000"/>
                <w:fitText w:val="138" w:id="-762552562"/>
                <w14:textFill>
                  <w14:solidFill>
                    <w14:srgbClr w14:val="000000">
                      <w14:alpha w14:val="100000"/>
                    </w14:srgbClr>
                  </w14:solidFill>
                </w14:textFill>
              </w:rPr>
              <w:t xml:space="preserve">　</w:t>
            </w:r>
            <w:r w:rsidRPr="0017402C">
              <w:rPr>
                <w:color w:val="000000"/>
                <w:w w:val="31"/>
                <w:shd w:val="solid" w:color="000000" w:fill="000000"/>
                <w:fitText w:val="138" w:id="-762552562"/>
                <w14:textFill>
                  <w14:solidFill>
                    <w14:srgbClr w14:val="000000">
                      <w14:alpha w14:val="100000"/>
                    </w14:srgbClr>
                  </w14:solidFill>
                </w14:textFill>
              </w:rPr>
              <w:t>|</w:t>
            </w:r>
            <w:r w:rsidRPr="0017402C">
              <w:rPr>
                <w:rFonts w:hint="eastAsia"/>
                <w:color w:val="000000"/>
                <w:w w:val="31"/>
                <w:shd w:val="solid" w:color="000000" w:fill="000000"/>
                <w:fitText w:val="138" w:id="-762552562"/>
                <w14:textFill>
                  <w14:solidFill>
                    <w14:srgbClr w14:val="000000">
                      <w14:alpha w14:val="100000"/>
                    </w14:srgbClr>
                  </w14:solidFill>
                </w14:textFill>
              </w:rPr>
              <w:t xml:space="preserve">　</w:t>
            </w:r>
            <w:r w:rsidR="00B428A3" w:rsidRPr="00B428A3">
              <w:t xml:space="preserve"> </w:t>
            </w:r>
            <w:r w:rsidR="00A85220" w:rsidRPr="000A0282">
              <w:rPr>
                <w:vertAlign w:val="superscript"/>
              </w:rPr>
              <w:t>2</w:t>
            </w:r>
          </w:p>
        </w:tc>
        <w:tc>
          <w:tcPr>
            <w:tcW w:w="1131" w:type="dxa"/>
            <w:vAlign w:val="center"/>
          </w:tcPr>
          <w:p w14:paraId="6A6B7408" w14:textId="1502479E" w:rsidR="004D2FE8" w:rsidRPr="000A0282" w:rsidRDefault="0086734A" w:rsidP="006131F8">
            <w:pPr>
              <w:pStyle w:val="TableText"/>
              <w:jc w:val="center"/>
              <w:rPr>
                <w:highlight w:val="darkGray"/>
                <w:vertAlign w:val="superscript"/>
              </w:rPr>
            </w:pPr>
            <w:r w:rsidRPr="0017402C">
              <w:rPr>
                <w:rFonts w:hint="eastAsia"/>
                <w:color w:val="000000"/>
                <w:w w:val="31"/>
                <w:shd w:val="solid" w:color="000000" w:fill="000000"/>
                <w:fitText w:val="138" w:id="-762552561"/>
                <w14:textFill>
                  <w14:solidFill>
                    <w14:srgbClr w14:val="000000">
                      <w14:alpha w14:val="100000"/>
                    </w14:srgbClr>
                  </w14:solidFill>
                </w14:textFill>
              </w:rPr>
              <w:t xml:space="preserve">　</w:t>
            </w:r>
            <w:r w:rsidRPr="0017402C">
              <w:rPr>
                <w:color w:val="000000"/>
                <w:w w:val="31"/>
                <w:shd w:val="solid" w:color="000000" w:fill="000000"/>
                <w:fitText w:val="138" w:id="-762552561"/>
                <w14:textFill>
                  <w14:solidFill>
                    <w14:srgbClr w14:val="000000">
                      <w14:alpha w14:val="100000"/>
                    </w14:srgbClr>
                  </w14:solidFill>
                </w14:textFill>
              </w:rPr>
              <w:t>|</w:t>
            </w:r>
            <w:r w:rsidRPr="0017402C">
              <w:rPr>
                <w:rFonts w:hint="eastAsia"/>
                <w:color w:val="000000"/>
                <w:w w:val="31"/>
                <w:shd w:val="solid" w:color="000000" w:fill="000000"/>
                <w:fitText w:val="138" w:id="-762552561"/>
                <w14:textFill>
                  <w14:solidFill>
                    <w14:srgbClr w14:val="000000">
                      <w14:alpha w14:val="100000"/>
                    </w14:srgbClr>
                  </w14:solidFill>
                </w14:textFill>
              </w:rPr>
              <w:t xml:space="preserve">　</w:t>
            </w:r>
            <w:r w:rsidR="00B428A3" w:rsidRPr="00B428A3">
              <w:t xml:space="preserve"> </w:t>
            </w:r>
            <w:r w:rsidR="00A85220" w:rsidRPr="000A0282">
              <w:rPr>
                <w:vertAlign w:val="superscript"/>
              </w:rPr>
              <w:t>2</w:t>
            </w:r>
          </w:p>
        </w:tc>
        <w:tc>
          <w:tcPr>
            <w:tcW w:w="1212" w:type="dxa"/>
            <w:vAlign w:val="center"/>
          </w:tcPr>
          <w:p w14:paraId="374F4A72" w14:textId="1F478C53" w:rsidR="004D2FE8" w:rsidRPr="000A0282" w:rsidRDefault="0086734A" w:rsidP="006131F8">
            <w:pPr>
              <w:pStyle w:val="TableText"/>
              <w:jc w:val="center"/>
              <w:rPr>
                <w:highlight w:val="darkGray"/>
                <w:vertAlign w:val="superscript"/>
              </w:rPr>
            </w:pPr>
            <w:r w:rsidRPr="0017402C">
              <w:rPr>
                <w:rFonts w:hint="eastAsia"/>
                <w:color w:val="000000"/>
                <w:w w:val="23"/>
                <w:shd w:val="solid" w:color="000000" w:fill="000000"/>
                <w:fitText w:val="104" w:id="-762552560"/>
                <w14:textFill>
                  <w14:solidFill>
                    <w14:srgbClr w14:val="000000">
                      <w14:alpha w14:val="100000"/>
                    </w14:srgbClr>
                  </w14:solidFill>
                </w14:textFill>
              </w:rPr>
              <w:t xml:space="preserve">　</w:t>
            </w:r>
            <w:r w:rsidRPr="0017402C">
              <w:rPr>
                <w:color w:val="000000"/>
                <w:w w:val="23"/>
                <w:shd w:val="solid" w:color="000000" w:fill="000000"/>
                <w:fitText w:val="104" w:id="-762552560"/>
                <w14:textFill>
                  <w14:solidFill>
                    <w14:srgbClr w14:val="000000">
                      <w14:alpha w14:val="100000"/>
                    </w14:srgbClr>
                  </w14:solidFill>
                </w14:textFill>
              </w:rPr>
              <w:t>|</w:t>
            </w:r>
            <w:r w:rsidRPr="0017402C">
              <w:rPr>
                <w:rFonts w:hint="eastAsia"/>
                <w:color w:val="000000"/>
                <w:w w:val="23"/>
                <w:shd w:val="solid" w:color="000000" w:fill="000000"/>
                <w:fitText w:val="104" w:id="-762552560"/>
                <w14:textFill>
                  <w14:solidFill>
                    <w14:srgbClr w14:val="000000">
                      <w14:alpha w14:val="100000"/>
                    </w14:srgbClr>
                  </w14:solidFill>
                </w14:textFill>
              </w:rPr>
              <w:t xml:space="preserve">　</w:t>
            </w:r>
            <w:r w:rsidR="00B428A3" w:rsidRPr="00B428A3">
              <w:t xml:space="preserve"> </w:t>
            </w:r>
            <w:r w:rsidR="00A85220" w:rsidRPr="000A0282">
              <w:rPr>
                <w:vertAlign w:val="superscript"/>
              </w:rPr>
              <w:t>2</w:t>
            </w:r>
          </w:p>
        </w:tc>
      </w:tr>
      <w:tr w:rsidR="002B0781" w14:paraId="6EAE8100" w14:textId="77777777" w:rsidTr="002B0781">
        <w:tc>
          <w:tcPr>
            <w:tcW w:w="2263" w:type="dxa"/>
            <w:vAlign w:val="center"/>
          </w:tcPr>
          <w:p w14:paraId="13D7B657" w14:textId="77777777" w:rsidR="004D2FE8" w:rsidRDefault="004D2FE8" w:rsidP="006131F8">
            <w:pPr>
              <w:pStyle w:val="TableText"/>
            </w:pPr>
            <w:r w:rsidRPr="00A07C4C">
              <w:t>Number of scripts dispensed</w:t>
            </w:r>
            <w:r>
              <w:rPr>
                <w:vertAlign w:val="superscript"/>
              </w:rPr>
              <w:t>b</w:t>
            </w:r>
          </w:p>
        </w:tc>
        <w:tc>
          <w:tcPr>
            <w:tcW w:w="1051" w:type="dxa"/>
            <w:vAlign w:val="center"/>
          </w:tcPr>
          <w:p w14:paraId="557ADCE1" w14:textId="2E286C69" w:rsidR="004D2FE8" w:rsidRPr="000A0282" w:rsidRDefault="0086734A" w:rsidP="006131F8">
            <w:pPr>
              <w:pStyle w:val="TableText"/>
              <w:jc w:val="center"/>
              <w:rPr>
                <w:highlight w:val="darkGray"/>
                <w:vertAlign w:val="superscript"/>
              </w:rPr>
            </w:pPr>
            <w:r w:rsidRPr="0017402C">
              <w:rPr>
                <w:color w:val="000000"/>
                <w:spacing w:val="98"/>
                <w:shd w:val="solid" w:color="000000" w:fill="000000"/>
                <w:fitText w:val="184" w:id="-762552576"/>
                <w14:textFill>
                  <w14:solidFill>
                    <w14:srgbClr w14:val="000000">
                      <w14:alpha w14:val="100000"/>
                    </w14:srgbClr>
                  </w14:solidFill>
                </w14:textFill>
              </w:rPr>
              <w:t>|</w:t>
            </w:r>
            <w:r w:rsidRPr="0017402C">
              <w:rPr>
                <w:color w:val="000000"/>
                <w:shd w:val="solid" w:color="000000" w:fill="000000"/>
                <w:fitText w:val="184" w:id="-762552576"/>
                <w14:textFill>
                  <w14:solidFill>
                    <w14:srgbClr w14:val="000000">
                      <w14:alpha w14:val="100000"/>
                    </w14:srgbClr>
                  </w14:solidFill>
                </w14:textFill>
              </w:rPr>
              <w:t>|</w:t>
            </w:r>
            <w:r w:rsidR="00B428A3" w:rsidRPr="00B428A3">
              <w:t xml:space="preserve"> </w:t>
            </w:r>
            <w:r w:rsidR="002821DA" w:rsidRPr="000A0282">
              <w:rPr>
                <w:vertAlign w:val="superscript"/>
              </w:rPr>
              <w:t>2</w:t>
            </w:r>
          </w:p>
        </w:tc>
        <w:tc>
          <w:tcPr>
            <w:tcW w:w="1097" w:type="dxa"/>
            <w:vAlign w:val="center"/>
          </w:tcPr>
          <w:p w14:paraId="65788332" w14:textId="0467EE81" w:rsidR="004D2FE8" w:rsidRPr="000A0282" w:rsidRDefault="0086734A" w:rsidP="006131F8">
            <w:pPr>
              <w:pStyle w:val="TableText"/>
              <w:jc w:val="center"/>
              <w:rPr>
                <w:highlight w:val="darkGray"/>
              </w:rPr>
            </w:pPr>
            <w:r w:rsidRPr="0017402C">
              <w:rPr>
                <w:color w:val="000000"/>
                <w:spacing w:val="75"/>
                <w:shd w:val="solid" w:color="000000" w:fill="000000"/>
                <w:fitText w:val="161" w:id="-762552575"/>
                <w14:textFill>
                  <w14:solidFill>
                    <w14:srgbClr w14:val="000000">
                      <w14:alpha w14:val="100000"/>
                    </w14:srgbClr>
                  </w14:solidFill>
                </w14:textFill>
              </w:rPr>
              <w:t>|</w:t>
            </w:r>
            <w:r w:rsidRPr="0017402C">
              <w:rPr>
                <w:color w:val="000000"/>
                <w:shd w:val="solid" w:color="000000" w:fill="000000"/>
                <w:fitText w:val="161" w:id="-762552575"/>
                <w14:textFill>
                  <w14:solidFill>
                    <w14:srgbClr w14:val="000000">
                      <w14:alpha w14:val="100000"/>
                    </w14:srgbClr>
                  </w14:solidFill>
                </w14:textFill>
              </w:rPr>
              <w:t>|</w:t>
            </w:r>
            <w:r w:rsidR="002B0781" w:rsidRPr="000A0282">
              <w:t xml:space="preserve"> </w:t>
            </w:r>
            <w:r w:rsidR="002821DA" w:rsidRPr="000A0282">
              <w:rPr>
                <w:vertAlign w:val="superscript"/>
              </w:rPr>
              <w:t>2</w:t>
            </w:r>
          </w:p>
        </w:tc>
        <w:tc>
          <w:tcPr>
            <w:tcW w:w="1131" w:type="dxa"/>
            <w:vAlign w:val="center"/>
          </w:tcPr>
          <w:p w14:paraId="5B4DFEBD" w14:textId="00B91CBF" w:rsidR="004D2FE8" w:rsidRPr="000A0282" w:rsidRDefault="0086734A" w:rsidP="006131F8">
            <w:pPr>
              <w:pStyle w:val="TableText"/>
              <w:jc w:val="center"/>
              <w:rPr>
                <w:highlight w:val="darkGray"/>
                <w:vertAlign w:val="superscript"/>
              </w:rPr>
            </w:pPr>
            <w:r w:rsidRPr="0017402C">
              <w:rPr>
                <w:rFonts w:hint="eastAsia"/>
                <w:color w:val="000000"/>
                <w:w w:val="31"/>
                <w:shd w:val="solid" w:color="000000" w:fill="000000"/>
                <w:fitText w:val="138" w:id="-762552574"/>
                <w14:textFill>
                  <w14:solidFill>
                    <w14:srgbClr w14:val="000000">
                      <w14:alpha w14:val="100000"/>
                    </w14:srgbClr>
                  </w14:solidFill>
                </w14:textFill>
              </w:rPr>
              <w:t xml:space="preserve">　</w:t>
            </w:r>
            <w:r w:rsidRPr="0017402C">
              <w:rPr>
                <w:color w:val="000000"/>
                <w:w w:val="31"/>
                <w:shd w:val="solid" w:color="000000" w:fill="000000"/>
                <w:fitText w:val="138" w:id="-762552574"/>
                <w14:textFill>
                  <w14:solidFill>
                    <w14:srgbClr w14:val="000000">
                      <w14:alpha w14:val="100000"/>
                    </w14:srgbClr>
                  </w14:solidFill>
                </w14:textFill>
              </w:rPr>
              <w:t>|</w:t>
            </w:r>
            <w:r w:rsidRPr="0017402C">
              <w:rPr>
                <w:rFonts w:hint="eastAsia"/>
                <w:color w:val="000000"/>
                <w:w w:val="31"/>
                <w:shd w:val="solid" w:color="000000" w:fill="000000"/>
                <w:fitText w:val="138" w:id="-762552574"/>
                <w14:textFill>
                  <w14:solidFill>
                    <w14:srgbClr w14:val="000000">
                      <w14:alpha w14:val="100000"/>
                    </w14:srgbClr>
                  </w14:solidFill>
                </w14:textFill>
              </w:rPr>
              <w:t xml:space="preserve">　</w:t>
            </w:r>
            <w:r w:rsidR="00B428A3" w:rsidRPr="00B428A3">
              <w:t xml:space="preserve"> </w:t>
            </w:r>
            <w:r w:rsidR="002C5F76" w:rsidRPr="000A0282">
              <w:rPr>
                <w:vertAlign w:val="superscript"/>
              </w:rPr>
              <w:t>1</w:t>
            </w:r>
          </w:p>
        </w:tc>
        <w:tc>
          <w:tcPr>
            <w:tcW w:w="1131" w:type="dxa"/>
            <w:vAlign w:val="center"/>
          </w:tcPr>
          <w:p w14:paraId="5A326FE0" w14:textId="4693785D" w:rsidR="004D2FE8" w:rsidRPr="000A0282" w:rsidRDefault="0086734A" w:rsidP="006131F8">
            <w:pPr>
              <w:pStyle w:val="TableText"/>
              <w:jc w:val="center"/>
              <w:rPr>
                <w:highlight w:val="darkGray"/>
                <w:vertAlign w:val="superscript"/>
              </w:rPr>
            </w:pPr>
            <w:r w:rsidRPr="0017402C">
              <w:rPr>
                <w:rFonts w:hint="eastAsia"/>
                <w:color w:val="000000"/>
                <w:w w:val="31"/>
                <w:shd w:val="solid" w:color="000000" w:fill="000000"/>
                <w:fitText w:val="138" w:id="-762552573"/>
                <w14:textFill>
                  <w14:solidFill>
                    <w14:srgbClr w14:val="000000">
                      <w14:alpha w14:val="100000"/>
                    </w14:srgbClr>
                  </w14:solidFill>
                </w14:textFill>
              </w:rPr>
              <w:t xml:space="preserve">　</w:t>
            </w:r>
            <w:r w:rsidRPr="0017402C">
              <w:rPr>
                <w:color w:val="000000"/>
                <w:w w:val="31"/>
                <w:shd w:val="solid" w:color="000000" w:fill="000000"/>
                <w:fitText w:val="138" w:id="-762552573"/>
                <w14:textFill>
                  <w14:solidFill>
                    <w14:srgbClr w14:val="000000">
                      <w14:alpha w14:val="100000"/>
                    </w14:srgbClr>
                  </w14:solidFill>
                </w14:textFill>
              </w:rPr>
              <w:t>|</w:t>
            </w:r>
            <w:r w:rsidRPr="0017402C">
              <w:rPr>
                <w:rFonts w:hint="eastAsia"/>
                <w:color w:val="000000"/>
                <w:w w:val="31"/>
                <w:shd w:val="solid" w:color="000000" w:fill="000000"/>
                <w:fitText w:val="138" w:id="-762552573"/>
                <w14:textFill>
                  <w14:solidFill>
                    <w14:srgbClr w14:val="000000">
                      <w14:alpha w14:val="100000"/>
                    </w14:srgbClr>
                  </w14:solidFill>
                </w14:textFill>
              </w:rPr>
              <w:t xml:space="preserve">　</w:t>
            </w:r>
            <w:r w:rsidR="00B428A3" w:rsidRPr="00B428A3">
              <w:t xml:space="preserve"> </w:t>
            </w:r>
            <w:r w:rsidR="002C5F76" w:rsidRPr="000A0282">
              <w:rPr>
                <w:vertAlign w:val="superscript"/>
              </w:rPr>
              <w:t>1</w:t>
            </w:r>
          </w:p>
        </w:tc>
        <w:tc>
          <w:tcPr>
            <w:tcW w:w="1131" w:type="dxa"/>
            <w:vAlign w:val="center"/>
          </w:tcPr>
          <w:p w14:paraId="5BFACEB2" w14:textId="791E39DE" w:rsidR="004D2FE8" w:rsidRPr="000A0282" w:rsidRDefault="0086734A" w:rsidP="006131F8">
            <w:pPr>
              <w:pStyle w:val="TableText"/>
              <w:jc w:val="center"/>
              <w:rPr>
                <w:highlight w:val="darkGray"/>
                <w:vertAlign w:val="superscript"/>
              </w:rPr>
            </w:pPr>
            <w:r w:rsidRPr="0017402C">
              <w:rPr>
                <w:rFonts w:hint="eastAsia"/>
                <w:color w:val="000000"/>
                <w:w w:val="31"/>
                <w:shd w:val="solid" w:color="000000" w:fill="000000"/>
                <w:fitText w:val="138" w:id="-762552572"/>
                <w14:textFill>
                  <w14:solidFill>
                    <w14:srgbClr w14:val="000000">
                      <w14:alpha w14:val="100000"/>
                    </w14:srgbClr>
                  </w14:solidFill>
                </w14:textFill>
              </w:rPr>
              <w:t xml:space="preserve">　</w:t>
            </w:r>
            <w:r w:rsidRPr="0017402C">
              <w:rPr>
                <w:color w:val="000000"/>
                <w:w w:val="31"/>
                <w:shd w:val="solid" w:color="000000" w:fill="000000"/>
                <w:fitText w:val="138" w:id="-762552572"/>
                <w14:textFill>
                  <w14:solidFill>
                    <w14:srgbClr w14:val="000000">
                      <w14:alpha w14:val="100000"/>
                    </w14:srgbClr>
                  </w14:solidFill>
                </w14:textFill>
              </w:rPr>
              <w:t>|</w:t>
            </w:r>
            <w:r w:rsidRPr="0017402C">
              <w:rPr>
                <w:rFonts w:hint="eastAsia"/>
                <w:color w:val="000000"/>
                <w:w w:val="31"/>
                <w:shd w:val="solid" w:color="000000" w:fill="000000"/>
                <w:fitText w:val="138" w:id="-762552572"/>
                <w14:textFill>
                  <w14:solidFill>
                    <w14:srgbClr w14:val="000000">
                      <w14:alpha w14:val="100000"/>
                    </w14:srgbClr>
                  </w14:solidFill>
                </w14:textFill>
              </w:rPr>
              <w:t xml:space="preserve">　</w:t>
            </w:r>
            <w:r w:rsidR="00B428A3" w:rsidRPr="00B428A3">
              <w:t xml:space="preserve"> </w:t>
            </w:r>
            <w:r w:rsidR="002C5F76" w:rsidRPr="000A0282">
              <w:rPr>
                <w:vertAlign w:val="superscript"/>
              </w:rPr>
              <w:t>1</w:t>
            </w:r>
          </w:p>
        </w:tc>
        <w:tc>
          <w:tcPr>
            <w:tcW w:w="1212" w:type="dxa"/>
            <w:vAlign w:val="center"/>
          </w:tcPr>
          <w:p w14:paraId="3FD87933" w14:textId="328CB409" w:rsidR="004D2FE8" w:rsidRPr="000A0282" w:rsidRDefault="0086734A" w:rsidP="006131F8">
            <w:pPr>
              <w:pStyle w:val="TableText"/>
              <w:jc w:val="center"/>
              <w:rPr>
                <w:highlight w:val="darkGray"/>
                <w:vertAlign w:val="superscript"/>
              </w:rPr>
            </w:pPr>
            <w:r w:rsidRPr="0017402C">
              <w:rPr>
                <w:rFonts w:hint="eastAsia"/>
                <w:color w:val="000000"/>
                <w:w w:val="23"/>
                <w:shd w:val="solid" w:color="000000" w:fill="000000"/>
                <w:fitText w:val="104" w:id="-762552571"/>
                <w14:textFill>
                  <w14:solidFill>
                    <w14:srgbClr w14:val="000000">
                      <w14:alpha w14:val="100000"/>
                    </w14:srgbClr>
                  </w14:solidFill>
                </w14:textFill>
              </w:rPr>
              <w:t xml:space="preserve">　</w:t>
            </w:r>
            <w:r w:rsidRPr="0017402C">
              <w:rPr>
                <w:color w:val="000000"/>
                <w:w w:val="23"/>
                <w:shd w:val="solid" w:color="000000" w:fill="000000"/>
                <w:fitText w:val="104" w:id="-762552571"/>
                <w14:textFill>
                  <w14:solidFill>
                    <w14:srgbClr w14:val="000000">
                      <w14:alpha w14:val="100000"/>
                    </w14:srgbClr>
                  </w14:solidFill>
                </w14:textFill>
              </w:rPr>
              <w:t>|</w:t>
            </w:r>
            <w:r w:rsidRPr="0017402C">
              <w:rPr>
                <w:rFonts w:hint="eastAsia"/>
                <w:color w:val="000000"/>
                <w:w w:val="23"/>
                <w:shd w:val="solid" w:color="000000" w:fill="000000"/>
                <w:fitText w:val="104" w:id="-762552571"/>
                <w14:textFill>
                  <w14:solidFill>
                    <w14:srgbClr w14:val="000000">
                      <w14:alpha w14:val="100000"/>
                    </w14:srgbClr>
                  </w14:solidFill>
                </w14:textFill>
              </w:rPr>
              <w:t xml:space="preserve">　</w:t>
            </w:r>
            <w:r w:rsidR="00B428A3" w:rsidRPr="00B428A3">
              <w:t xml:space="preserve"> </w:t>
            </w:r>
            <w:r w:rsidR="002C5F76" w:rsidRPr="000A0282">
              <w:rPr>
                <w:vertAlign w:val="superscript"/>
              </w:rPr>
              <w:t>1</w:t>
            </w:r>
          </w:p>
        </w:tc>
      </w:tr>
      <w:tr w:rsidR="004D2FE8" w14:paraId="572ACFC7" w14:textId="77777777" w:rsidTr="006131F8">
        <w:tc>
          <w:tcPr>
            <w:tcW w:w="9016" w:type="dxa"/>
            <w:gridSpan w:val="7"/>
          </w:tcPr>
          <w:p w14:paraId="3797D749" w14:textId="77777777" w:rsidR="004D2FE8" w:rsidRDefault="004D2FE8" w:rsidP="006131F8">
            <w:pPr>
              <w:pStyle w:val="In-tableHeading"/>
            </w:pPr>
            <w:r w:rsidRPr="00F25B9C">
              <w:t>Estimated financial implications</w:t>
            </w:r>
          </w:p>
        </w:tc>
      </w:tr>
      <w:tr w:rsidR="002B0781" w14:paraId="6A041D82" w14:textId="77777777" w:rsidTr="003A58AB">
        <w:tc>
          <w:tcPr>
            <w:tcW w:w="2263" w:type="dxa"/>
            <w:vAlign w:val="center"/>
          </w:tcPr>
          <w:p w14:paraId="2071F158" w14:textId="77777777" w:rsidR="004D2FE8" w:rsidRPr="002C633F" w:rsidRDefault="004D2FE8" w:rsidP="006131F8">
            <w:pPr>
              <w:pStyle w:val="TableText"/>
            </w:pPr>
            <w:r w:rsidRPr="002C633F">
              <w:t>Cost to PBS/RPBS</w:t>
            </w:r>
          </w:p>
        </w:tc>
        <w:tc>
          <w:tcPr>
            <w:tcW w:w="1051" w:type="dxa"/>
            <w:vAlign w:val="center"/>
          </w:tcPr>
          <w:p w14:paraId="4E446D99" w14:textId="1F572CDB" w:rsidR="004D2FE8" w:rsidRPr="000A0282" w:rsidRDefault="004D2FE8" w:rsidP="003A58AB">
            <w:pPr>
              <w:pStyle w:val="TableText"/>
              <w:jc w:val="center"/>
              <w:rPr>
                <w:vertAlign w:val="superscript"/>
              </w:rPr>
            </w:pPr>
            <w:r w:rsidRPr="00D45E68">
              <w:rPr>
                <w:b/>
              </w:rPr>
              <w:t>$</w:t>
            </w:r>
            <w:r w:rsidR="0086734A" w:rsidRPr="0017402C">
              <w:rPr>
                <w:rFonts w:hint="eastAsia"/>
                <w:b/>
                <w:color w:val="000000"/>
                <w:w w:val="31"/>
                <w:shd w:val="solid" w:color="000000" w:fill="000000"/>
                <w:fitText w:val="139" w:id="-762552570"/>
                <w14:textFill>
                  <w14:solidFill>
                    <w14:srgbClr w14:val="000000">
                      <w14:alpha w14:val="100000"/>
                    </w14:srgbClr>
                  </w14:solidFill>
                </w14:textFill>
              </w:rPr>
              <w:t xml:space="preserve">　</w:t>
            </w:r>
            <w:r w:rsidR="0086734A" w:rsidRPr="0017402C">
              <w:rPr>
                <w:b/>
                <w:color w:val="000000"/>
                <w:w w:val="31"/>
                <w:shd w:val="solid" w:color="000000" w:fill="000000"/>
                <w:fitText w:val="139" w:id="-762552570"/>
                <w14:textFill>
                  <w14:solidFill>
                    <w14:srgbClr w14:val="000000">
                      <w14:alpha w14:val="100000"/>
                    </w14:srgbClr>
                  </w14:solidFill>
                </w14:textFill>
              </w:rPr>
              <w:t>|</w:t>
            </w:r>
            <w:r w:rsidR="0086734A" w:rsidRPr="0017402C">
              <w:rPr>
                <w:rFonts w:hint="eastAsia"/>
                <w:b/>
                <w:color w:val="000000"/>
                <w:w w:val="31"/>
                <w:shd w:val="solid" w:color="000000" w:fill="000000"/>
                <w:fitText w:val="139" w:id="-762552570"/>
                <w14:textFill>
                  <w14:solidFill>
                    <w14:srgbClr w14:val="000000">
                      <w14:alpha w14:val="100000"/>
                    </w14:srgbClr>
                  </w14:solidFill>
                </w14:textFill>
              </w:rPr>
              <w:t xml:space="preserve">　</w:t>
            </w:r>
            <w:r w:rsidR="000B39E5" w:rsidRPr="000A0282">
              <w:rPr>
                <w:bCs w:val="0"/>
                <w:vertAlign w:val="superscript"/>
              </w:rPr>
              <w:t>3</w:t>
            </w:r>
          </w:p>
        </w:tc>
        <w:tc>
          <w:tcPr>
            <w:tcW w:w="1097" w:type="dxa"/>
            <w:vAlign w:val="center"/>
          </w:tcPr>
          <w:p w14:paraId="322D5C00" w14:textId="76B8473A" w:rsidR="004D2FE8" w:rsidRDefault="004D2FE8" w:rsidP="003A58AB">
            <w:pPr>
              <w:pStyle w:val="TableText"/>
              <w:jc w:val="center"/>
            </w:pPr>
            <w:r w:rsidRPr="00D45E68">
              <w:rPr>
                <w:b/>
              </w:rPr>
              <w:t>$</w:t>
            </w:r>
            <w:r w:rsidR="0086734A" w:rsidRPr="0017402C">
              <w:rPr>
                <w:rFonts w:hint="eastAsia"/>
                <w:b/>
                <w:color w:val="000000"/>
                <w:w w:val="20"/>
                <w:shd w:val="solid" w:color="000000" w:fill="000000"/>
                <w:fitText w:val="92" w:id="-762552569"/>
                <w14:textFill>
                  <w14:solidFill>
                    <w14:srgbClr w14:val="000000">
                      <w14:alpha w14:val="100000"/>
                    </w14:srgbClr>
                  </w14:solidFill>
                </w14:textFill>
              </w:rPr>
              <w:t xml:space="preserve">　</w:t>
            </w:r>
            <w:r w:rsidR="0086734A" w:rsidRPr="0017402C">
              <w:rPr>
                <w:b/>
                <w:color w:val="000000"/>
                <w:w w:val="20"/>
                <w:shd w:val="solid" w:color="000000" w:fill="000000"/>
                <w:fitText w:val="92" w:id="-762552569"/>
                <w14:textFill>
                  <w14:solidFill>
                    <w14:srgbClr w14:val="000000">
                      <w14:alpha w14:val="100000"/>
                    </w14:srgbClr>
                  </w14:solidFill>
                </w14:textFill>
              </w:rPr>
              <w:t>|</w:t>
            </w:r>
            <w:r w:rsidR="0086734A" w:rsidRPr="0017402C">
              <w:rPr>
                <w:rFonts w:hint="eastAsia"/>
                <w:b/>
                <w:color w:val="000000"/>
                <w:w w:val="20"/>
                <w:shd w:val="solid" w:color="000000" w:fill="000000"/>
                <w:fitText w:val="92" w:id="-762552569"/>
                <w14:textFill>
                  <w14:solidFill>
                    <w14:srgbClr w14:val="000000">
                      <w14:alpha w14:val="100000"/>
                    </w14:srgbClr>
                  </w14:solidFill>
                </w14:textFill>
              </w:rPr>
              <w:t xml:space="preserve">　</w:t>
            </w:r>
            <w:r w:rsidR="000B39E5" w:rsidRPr="000A0282">
              <w:rPr>
                <w:bCs w:val="0"/>
                <w:vertAlign w:val="superscript"/>
              </w:rPr>
              <w:t>3</w:t>
            </w:r>
          </w:p>
        </w:tc>
        <w:tc>
          <w:tcPr>
            <w:tcW w:w="1131" w:type="dxa"/>
            <w:vAlign w:val="center"/>
          </w:tcPr>
          <w:p w14:paraId="112F488A" w14:textId="6657CD77" w:rsidR="004D2FE8" w:rsidRPr="000A0282" w:rsidRDefault="004D2FE8" w:rsidP="003A58AB">
            <w:pPr>
              <w:pStyle w:val="TableText"/>
              <w:jc w:val="center"/>
              <w:rPr>
                <w:vertAlign w:val="superscript"/>
              </w:rPr>
            </w:pPr>
            <w:r w:rsidRPr="00D45E68">
              <w:rPr>
                <w:b/>
              </w:rPr>
              <w:t>$</w:t>
            </w:r>
            <w:r w:rsidR="0086734A" w:rsidRPr="0017402C">
              <w:rPr>
                <w:rFonts w:hint="eastAsia"/>
                <w:b/>
                <w:color w:val="000000"/>
                <w:w w:val="15"/>
                <w:shd w:val="solid" w:color="000000" w:fill="000000"/>
                <w:fitText w:val="69" w:id="-762552568"/>
                <w14:textFill>
                  <w14:solidFill>
                    <w14:srgbClr w14:val="000000">
                      <w14:alpha w14:val="100000"/>
                    </w14:srgbClr>
                  </w14:solidFill>
                </w14:textFill>
              </w:rPr>
              <w:t xml:space="preserve">　</w:t>
            </w:r>
            <w:r w:rsidR="0086734A" w:rsidRPr="0017402C">
              <w:rPr>
                <w:b/>
                <w:color w:val="000000"/>
                <w:w w:val="15"/>
                <w:shd w:val="solid" w:color="000000" w:fill="000000"/>
                <w:fitText w:val="69" w:id="-762552568"/>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68"/>
                <w14:textFill>
                  <w14:solidFill>
                    <w14:srgbClr w14:val="000000">
                      <w14:alpha w14:val="100000"/>
                    </w14:srgbClr>
                  </w14:solidFill>
                </w14:textFill>
              </w:rPr>
              <w:t xml:space="preserve">　</w:t>
            </w:r>
            <w:r w:rsidR="000B39E5" w:rsidRPr="000A0282">
              <w:rPr>
                <w:bCs w:val="0"/>
                <w:vertAlign w:val="superscript"/>
              </w:rPr>
              <w:t>3</w:t>
            </w:r>
          </w:p>
        </w:tc>
        <w:tc>
          <w:tcPr>
            <w:tcW w:w="1131" w:type="dxa"/>
            <w:vAlign w:val="center"/>
          </w:tcPr>
          <w:p w14:paraId="5DFE961F" w14:textId="174DF3AB" w:rsidR="004D2FE8" w:rsidRPr="000A0282" w:rsidRDefault="004D2FE8" w:rsidP="003A58AB">
            <w:pPr>
              <w:pStyle w:val="TableText"/>
              <w:jc w:val="center"/>
              <w:rPr>
                <w:vertAlign w:val="superscript"/>
              </w:rPr>
            </w:pPr>
            <w:r w:rsidRPr="00D45E68">
              <w:rPr>
                <w:b/>
              </w:rPr>
              <w:t>$</w:t>
            </w:r>
            <w:r w:rsidR="0086734A" w:rsidRPr="0017402C">
              <w:rPr>
                <w:rFonts w:hint="eastAsia"/>
                <w:b/>
                <w:color w:val="000000"/>
                <w:w w:val="15"/>
                <w:shd w:val="solid" w:color="000000" w:fill="000000"/>
                <w:fitText w:val="69" w:id="-762552567"/>
                <w14:textFill>
                  <w14:solidFill>
                    <w14:srgbClr w14:val="000000">
                      <w14:alpha w14:val="100000"/>
                    </w14:srgbClr>
                  </w14:solidFill>
                </w14:textFill>
              </w:rPr>
              <w:t xml:space="preserve">　</w:t>
            </w:r>
            <w:r w:rsidR="0086734A" w:rsidRPr="0017402C">
              <w:rPr>
                <w:b/>
                <w:color w:val="000000"/>
                <w:w w:val="15"/>
                <w:shd w:val="solid" w:color="000000" w:fill="000000"/>
                <w:fitText w:val="69" w:id="-762552567"/>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67"/>
                <w14:textFill>
                  <w14:solidFill>
                    <w14:srgbClr w14:val="000000">
                      <w14:alpha w14:val="100000"/>
                    </w14:srgbClr>
                  </w14:solidFill>
                </w14:textFill>
              </w:rPr>
              <w:t xml:space="preserve">　</w:t>
            </w:r>
            <w:r w:rsidR="000B39E5" w:rsidRPr="000A0282">
              <w:rPr>
                <w:bCs w:val="0"/>
                <w:vertAlign w:val="superscript"/>
              </w:rPr>
              <w:t>3</w:t>
            </w:r>
          </w:p>
        </w:tc>
        <w:tc>
          <w:tcPr>
            <w:tcW w:w="1131" w:type="dxa"/>
            <w:vAlign w:val="center"/>
          </w:tcPr>
          <w:p w14:paraId="0AD201C0" w14:textId="04268B52" w:rsidR="004D2FE8" w:rsidRPr="000A0282" w:rsidRDefault="004D2FE8" w:rsidP="003A58AB">
            <w:pPr>
              <w:pStyle w:val="TableText"/>
              <w:jc w:val="center"/>
              <w:rPr>
                <w:vertAlign w:val="superscript"/>
              </w:rPr>
            </w:pPr>
            <w:r w:rsidRPr="00D45E68">
              <w:rPr>
                <w:b/>
              </w:rPr>
              <w:t>$</w:t>
            </w:r>
            <w:r w:rsidR="0086734A" w:rsidRPr="0017402C">
              <w:rPr>
                <w:rFonts w:hint="eastAsia"/>
                <w:b/>
                <w:color w:val="000000"/>
                <w:w w:val="15"/>
                <w:shd w:val="solid" w:color="000000" w:fill="000000"/>
                <w:fitText w:val="69" w:id="-762552566"/>
                <w14:textFill>
                  <w14:solidFill>
                    <w14:srgbClr w14:val="000000">
                      <w14:alpha w14:val="100000"/>
                    </w14:srgbClr>
                  </w14:solidFill>
                </w14:textFill>
              </w:rPr>
              <w:t xml:space="preserve">　</w:t>
            </w:r>
            <w:r w:rsidR="0086734A" w:rsidRPr="0017402C">
              <w:rPr>
                <w:b/>
                <w:color w:val="000000"/>
                <w:w w:val="15"/>
                <w:shd w:val="solid" w:color="000000" w:fill="000000"/>
                <w:fitText w:val="69" w:id="-762552566"/>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66"/>
                <w14:textFill>
                  <w14:solidFill>
                    <w14:srgbClr w14:val="000000">
                      <w14:alpha w14:val="100000"/>
                    </w14:srgbClr>
                  </w14:solidFill>
                </w14:textFill>
              </w:rPr>
              <w:t xml:space="preserve">　</w:t>
            </w:r>
            <w:r w:rsidR="00FD5C0D" w:rsidRPr="000A0282">
              <w:rPr>
                <w:bCs w:val="0"/>
                <w:vertAlign w:val="superscript"/>
              </w:rPr>
              <w:t>3</w:t>
            </w:r>
          </w:p>
        </w:tc>
        <w:tc>
          <w:tcPr>
            <w:tcW w:w="1212" w:type="dxa"/>
            <w:vAlign w:val="center"/>
          </w:tcPr>
          <w:p w14:paraId="3599D81A" w14:textId="02571F2A" w:rsidR="004D2FE8" w:rsidRPr="000A0282" w:rsidRDefault="004D2FE8" w:rsidP="003A58AB">
            <w:pPr>
              <w:pStyle w:val="TableText"/>
              <w:jc w:val="center"/>
              <w:rPr>
                <w:vertAlign w:val="superscript"/>
              </w:rPr>
            </w:pPr>
            <w:r w:rsidRPr="00D45E68">
              <w:rPr>
                <w:b/>
              </w:rPr>
              <w:t>$</w:t>
            </w:r>
            <w:r w:rsidR="0086734A" w:rsidRPr="0017402C">
              <w:rPr>
                <w:b/>
                <w:color w:val="000000"/>
                <w:spacing w:val="81"/>
                <w:shd w:val="solid" w:color="000000" w:fill="000000"/>
                <w:fitText w:val="173" w:id="-762552565"/>
                <w14:textFill>
                  <w14:solidFill>
                    <w14:srgbClr w14:val="000000">
                      <w14:alpha w14:val="100000"/>
                    </w14:srgbClr>
                  </w14:solidFill>
                </w14:textFill>
              </w:rPr>
              <w:t>|</w:t>
            </w:r>
            <w:r w:rsidR="0086734A" w:rsidRPr="0017402C">
              <w:rPr>
                <w:b/>
                <w:color w:val="000000"/>
                <w:shd w:val="solid" w:color="000000" w:fill="000000"/>
                <w:fitText w:val="173" w:id="-762552565"/>
                <w14:textFill>
                  <w14:solidFill>
                    <w14:srgbClr w14:val="000000">
                      <w14:alpha w14:val="100000"/>
                    </w14:srgbClr>
                  </w14:solidFill>
                </w14:textFill>
              </w:rPr>
              <w:t>|</w:t>
            </w:r>
            <w:r w:rsidR="00F9259C" w:rsidRPr="000A0282">
              <w:rPr>
                <w:bCs w:val="0"/>
                <w:vertAlign w:val="superscript"/>
              </w:rPr>
              <w:t>3</w:t>
            </w:r>
          </w:p>
        </w:tc>
      </w:tr>
      <w:tr w:rsidR="002B0781" w14:paraId="7BE636D3" w14:textId="77777777" w:rsidTr="003A58AB">
        <w:tc>
          <w:tcPr>
            <w:tcW w:w="2263" w:type="dxa"/>
            <w:vAlign w:val="center"/>
          </w:tcPr>
          <w:p w14:paraId="3AECE9AE" w14:textId="77777777" w:rsidR="004D2FE8" w:rsidRPr="002C633F" w:rsidRDefault="004D2FE8" w:rsidP="006131F8">
            <w:pPr>
              <w:pStyle w:val="TableText"/>
            </w:pPr>
            <w:r w:rsidRPr="002C633F">
              <w:t>Cost to MBS</w:t>
            </w:r>
            <w:r>
              <w:t xml:space="preserve"> for testing</w:t>
            </w:r>
          </w:p>
        </w:tc>
        <w:tc>
          <w:tcPr>
            <w:tcW w:w="1051" w:type="dxa"/>
            <w:vAlign w:val="center"/>
          </w:tcPr>
          <w:p w14:paraId="2DCD8FCE" w14:textId="22037D2F" w:rsidR="004D2FE8" w:rsidRPr="000A0282" w:rsidRDefault="004D2FE8" w:rsidP="003A58AB">
            <w:pPr>
              <w:pStyle w:val="TableText"/>
              <w:jc w:val="center"/>
              <w:rPr>
                <w:vertAlign w:val="superscript"/>
              </w:rPr>
            </w:pPr>
            <w:r w:rsidRPr="00CC464F">
              <w:t>$</w:t>
            </w:r>
            <w:r w:rsidR="0086734A" w:rsidRPr="0017402C">
              <w:rPr>
                <w:rFonts w:hint="eastAsia"/>
                <w:color w:val="000000"/>
                <w:w w:val="18"/>
                <w:shd w:val="solid" w:color="000000" w:fill="000000"/>
                <w:fitText w:val="81" w:id="-762552564"/>
                <w14:textFill>
                  <w14:solidFill>
                    <w14:srgbClr w14:val="000000">
                      <w14:alpha w14:val="100000"/>
                    </w14:srgbClr>
                  </w14:solidFill>
                </w14:textFill>
              </w:rPr>
              <w:t xml:space="preserve">　</w:t>
            </w:r>
            <w:r w:rsidR="0086734A" w:rsidRPr="0017402C">
              <w:rPr>
                <w:color w:val="000000"/>
                <w:w w:val="18"/>
                <w:shd w:val="solid" w:color="000000" w:fill="000000"/>
                <w:fitText w:val="81" w:id="-762552564"/>
                <w14:textFill>
                  <w14:solidFill>
                    <w14:srgbClr w14:val="000000">
                      <w14:alpha w14:val="100000"/>
                    </w14:srgbClr>
                  </w14:solidFill>
                </w14:textFill>
              </w:rPr>
              <w:t>|</w:t>
            </w:r>
            <w:r w:rsidR="0086734A" w:rsidRPr="0017402C">
              <w:rPr>
                <w:rFonts w:hint="eastAsia"/>
                <w:color w:val="000000"/>
                <w:w w:val="18"/>
                <w:shd w:val="solid" w:color="000000" w:fill="000000"/>
                <w:fitText w:val="81" w:id="-762552564"/>
                <w14:textFill>
                  <w14:solidFill>
                    <w14:srgbClr w14:val="000000">
                      <w14:alpha w14:val="100000"/>
                    </w14:srgbClr>
                  </w14:solidFill>
                </w14:textFill>
              </w:rPr>
              <w:t xml:space="preserve">　</w:t>
            </w:r>
            <w:r w:rsidR="000E7460">
              <w:rPr>
                <w:vertAlign w:val="superscript"/>
              </w:rPr>
              <w:t>3</w:t>
            </w:r>
          </w:p>
        </w:tc>
        <w:tc>
          <w:tcPr>
            <w:tcW w:w="1097" w:type="dxa"/>
            <w:vAlign w:val="center"/>
          </w:tcPr>
          <w:p w14:paraId="42129246" w14:textId="3C95FD83" w:rsidR="004D2FE8" w:rsidRPr="000A0282" w:rsidRDefault="004D2FE8" w:rsidP="003A58AB">
            <w:pPr>
              <w:pStyle w:val="TableText"/>
              <w:jc w:val="center"/>
              <w:rPr>
                <w:vertAlign w:val="superscript"/>
              </w:rPr>
            </w:pPr>
            <w:r w:rsidRPr="00CC464F">
              <w:t>$</w:t>
            </w:r>
            <w:r w:rsidR="0086734A" w:rsidRPr="0017402C">
              <w:rPr>
                <w:rFonts w:hint="eastAsia"/>
                <w:color w:val="000000"/>
                <w:w w:val="15"/>
                <w:shd w:val="solid" w:color="000000" w:fill="000000"/>
                <w:fitText w:val="34" w:id="-762552563"/>
                <w14:textFill>
                  <w14:solidFill>
                    <w14:srgbClr w14:val="000000">
                      <w14:alpha w14:val="100000"/>
                    </w14:srgbClr>
                  </w14:solidFill>
                </w14:textFill>
              </w:rPr>
              <w:t xml:space="preserve">　</w:t>
            </w:r>
            <w:r w:rsidR="0086734A" w:rsidRPr="0017402C">
              <w:rPr>
                <w:color w:val="000000"/>
                <w:w w:val="15"/>
                <w:shd w:val="solid" w:color="000000" w:fill="000000"/>
                <w:fitText w:val="34" w:id="-762552563"/>
                <w14:textFill>
                  <w14:solidFill>
                    <w14:srgbClr w14:val="000000">
                      <w14:alpha w14:val="100000"/>
                    </w14:srgbClr>
                  </w14:solidFill>
                </w14:textFill>
              </w:rPr>
              <w:t>|</w:t>
            </w:r>
            <w:r w:rsidR="0086734A" w:rsidRPr="0017402C">
              <w:rPr>
                <w:rFonts w:hint="eastAsia"/>
                <w:color w:val="000000"/>
                <w:spacing w:val="-31"/>
                <w:w w:val="15"/>
                <w:shd w:val="solid" w:color="000000" w:fill="000000"/>
                <w:fitText w:val="34" w:id="-762552563"/>
                <w14:textFill>
                  <w14:solidFill>
                    <w14:srgbClr w14:val="000000">
                      <w14:alpha w14:val="100000"/>
                    </w14:srgbClr>
                  </w14:solidFill>
                </w14:textFill>
              </w:rPr>
              <w:t xml:space="preserve">　</w:t>
            </w:r>
            <w:r w:rsidR="000E7460">
              <w:rPr>
                <w:vertAlign w:val="superscript"/>
              </w:rPr>
              <w:t>3</w:t>
            </w:r>
          </w:p>
        </w:tc>
        <w:tc>
          <w:tcPr>
            <w:tcW w:w="1131" w:type="dxa"/>
            <w:vAlign w:val="center"/>
          </w:tcPr>
          <w:p w14:paraId="5D82695C" w14:textId="69D6AAC7" w:rsidR="004D2FE8" w:rsidRDefault="004D2FE8" w:rsidP="003A58AB">
            <w:pPr>
              <w:pStyle w:val="TableText"/>
              <w:jc w:val="center"/>
            </w:pPr>
            <w:r w:rsidRPr="00CC464F">
              <w:t>$</w:t>
            </w:r>
            <w:r w:rsidR="0086734A" w:rsidRPr="0086734A">
              <w:rPr>
                <w:color w:val="000000"/>
                <w:shd w:val="solid" w:color="000000" w:fill="000000"/>
                <w14:textFill>
                  <w14:solidFill>
                    <w14:srgbClr w14:val="000000">
                      <w14:alpha w14:val="100000"/>
                    </w14:srgbClr>
                  </w14:solidFill>
                </w14:textFill>
              </w:rPr>
              <w:t>|</w:t>
            </w:r>
            <w:r w:rsidR="00504E87" w:rsidRPr="000A0282">
              <w:rPr>
                <w:vertAlign w:val="superscript"/>
              </w:rPr>
              <w:t>3</w:t>
            </w:r>
          </w:p>
        </w:tc>
        <w:tc>
          <w:tcPr>
            <w:tcW w:w="1131" w:type="dxa"/>
            <w:vAlign w:val="center"/>
          </w:tcPr>
          <w:p w14:paraId="6F10D7C5" w14:textId="49322CC4" w:rsidR="004D2FE8" w:rsidRPr="000A0282" w:rsidRDefault="004D2FE8" w:rsidP="003A58AB">
            <w:pPr>
              <w:pStyle w:val="TableText"/>
              <w:jc w:val="center"/>
              <w:rPr>
                <w:vertAlign w:val="superscript"/>
              </w:rPr>
            </w:pPr>
            <w:r w:rsidRPr="00CC464F">
              <w:t>$</w:t>
            </w:r>
            <w:r w:rsidR="0086734A" w:rsidRPr="0086734A">
              <w:rPr>
                <w:color w:val="000000"/>
                <w:shd w:val="solid" w:color="000000" w:fill="000000"/>
                <w14:textFill>
                  <w14:solidFill>
                    <w14:srgbClr w14:val="000000">
                      <w14:alpha w14:val="100000"/>
                    </w14:srgbClr>
                  </w14:solidFill>
                </w14:textFill>
              </w:rPr>
              <w:t>|</w:t>
            </w:r>
            <w:r w:rsidR="00504E87">
              <w:rPr>
                <w:vertAlign w:val="superscript"/>
              </w:rPr>
              <w:t>3</w:t>
            </w:r>
          </w:p>
        </w:tc>
        <w:tc>
          <w:tcPr>
            <w:tcW w:w="1131" w:type="dxa"/>
            <w:vAlign w:val="center"/>
          </w:tcPr>
          <w:p w14:paraId="7432893D" w14:textId="4D0AA412" w:rsidR="004D2FE8" w:rsidRPr="000A0282" w:rsidRDefault="004D2FE8" w:rsidP="003A58AB">
            <w:pPr>
              <w:pStyle w:val="TableText"/>
              <w:jc w:val="center"/>
              <w:rPr>
                <w:vertAlign w:val="superscript"/>
              </w:rPr>
            </w:pPr>
            <w:r w:rsidRPr="00CC464F">
              <w:t>$</w:t>
            </w:r>
            <w:r w:rsidR="0086734A" w:rsidRPr="0086734A">
              <w:rPr>
                <w:color w:val="000000"/>
                <w:shd w:val="solid" w:color="000000" w:fill="000000"/>
                <w14:textFill>
                  <w14:solidFill>
                    <w14:srgbClr w14:val="000000">
                      <w14:alpha w14:val="100000"/>
                    </w14:srgbClr>
                  </w14:solidFill>
                </w14:textFill>
              </w:rPr>
              <w:t>|</w:t>
            </w:r>
            <w:r w:rsidR="00C809C9">
              <w:rPr>
                <w:vertAlign w:val="superscript"/>
              </w:rPr>
              <w:t>3</w:t>
            </w:r>
          </w:p>
        </w:tc>
        <w:tc>
          <w:tcPr>
            <w:tcW w:w="1212" w:type="dxa"/>
            <w:vAlign w:val="center"/>
          </w:tcPr>
          <w:p w14:paraId="51C7DFEC" w14:textId="692370A8" w:rsidR="004D2FE8" w:rsidRPr="000A0282" w:rsidRDefault="004D2FE8" w:rsidP="003A58AB">
            <w:pPr>
              <w:pStyle w:val="TableText"/>
              <w:jc w:val="center"/>
              <w:rPr>
                <w:vertAlign w:val="superscript"/>
              </w:rPr>
            </w:pPr>
            <w:r w:rsidRPr="00CC464F">
              <w:t>$</w:t>
            </w:r>
            <w:r w:rsidR="0086734A" w:rsidRPr="0017402C">
              <w:rPr>
                <w:rFonts w:hint="eastAsia"/>
                <w:color w:val="000000"/>
                <w:w w:val="28"/>
                <w:shd w:val="solid" w:color="000000" w:fill="000000"/>
                <w:fitText w:val="127" w:id="-762552562"/>
                <w14:textFill>
                  <w14:solidFill>
                    <w14:srgbClr w14:val="000000">
                      <w14:alpha w14:val="100000"/>
                    </w14:srgbClr>
                  </w14:solidFill>
                </w14:textFill>
              </w:rPr>
              <w:t xml:space="preserve">　</w:t>
            </w:r>
            <w:r w:rsidR="0086734A" w:rsidRPr="0017402C">
              <w:rPr>
                <w:color w:val="000000"/>
                <w:w w:val="28"/>
                <w:shd w:val="solid" w:color="000000" w:fill="000000"/>
                <w:fitText w:val="127" w:id="-762552562"/>
                <w14:textFill>
                  <w14:solidFill>
                    <w14:srgbClr w14:val="000000">
                      <w14:alpha w14:val="100000"/>
                    </w14:srgbClr>
                  </w14:solidFill>
                </w14:textFill>
              </w:rPr>
              <w:t>|</w:t>
            </w:r>
            <w:r w:rsidR="0086734A" w:rsidRPr="0017402C">
              <w:rPr>
                <w:rFonts w:hint="eastAsia"/>
                <w:color w:val="000000"/>
                <w:w w:val="28"/>
                <w:shd w:val="solid" w:color="000000" w:fill="000000"/>
                <w:fitText w:val="127" w:id="-762552562"/>
                <w14:textFill>
                  <w14:solidFill>
                    <w14:srgbClr w14:val="000000">
                      <w14:alpha w14:val="100000"/>
                    </w14:srgbClr>
                  </w14:solidFill>
                </w14:textFill>
              </w:rPr>
              <w:t xml:space="preserve">　</w:t>
            </w:r>
            <w:r w:rsidR="00C809C9">
              <w:rPr>
                <w:vertAlign w:val="superscript"/>
              </w:rPr>
              <w:t>3</w:t>
            </w:r>
          </w:p>
        </w:tc>
      </w:tr>
      <w:tr w:rsidR="002B0781" w14:paraId="04F0FD19" w14:textId="77777777" w:rsidTr="003A58AB">
        <w:tc>
          <w:tcPr>
            <w:tcW w:w="2263" w:type="dxa"/>
            <w:vAlign w:val="center"/>
          </w:tcPr>
          <w:p w14:paraId="49D2318A" w14:textId="77777777" w:rsidR="004D2FE8" w:rsidRPr="002C633F" w:rsidRDefault="004D2FE8" w:rsidP="006131F8">
            <w:pPr>
              <w:pStyle w:val="TableText"/>
            </w:pPr>
            <w:r>
              <w:t>Cost to MBS for increased ECG monitoring</w:t>
            </w:r>
          </w:p>
        </w:tc>
        <w:tc>
          <w:tcPr>
            <w:tcW w:w="1051" w:type="dxa"/>
            <w:vAlign w:val="center"/>
          </w:tcPr>
          <w:p w14:paraId="1FC362C3" w14:textId="1AE051CA" w:rsidR="004D2FE8" w:rsidRPr="000A0282" w:rsidRDefault="004D2FE8" w:rsidP="003A58AB">
            <w:pPr>
              <w:pStyle w:val="TableText"/>
              <w:jc w:val="center"/>
              <w:rPr>
                <w:vertAlign w:val="superscript"/>
              </w:rPr>
            </w:pPr>
            <w:r w:rsidRPr="00287E6F">
              <w:t>$</w:t>
            </w:r>
            <w:r w:rsidR="0086734A" w:rsidRPr="0017402C">
              <w:rPr>
                <w:rFonts w:hint="eastAsia"/>
                <w:color w:val="000000"/>
                <w:w w:val="18"/>
                <w:shd w:val="solid" w:color="000000" w:fill="000000"/>
                <w:fitText w:val="81" w:id="-762552561"/>
                <w14:textFill>
                  <w14:solidFill>
                    <w14:srgbClr w14:val="000000">
                      <w14:alpha w14:val="100000"/>
                    </w14:srgbClr>
                  </w14:solidFill>
                </w14:textFill>
              </w:rPr>
              <w:t xml:space="preserve">　</w:t>
            </w:r>
            <w:r w:rsidR="0086734A" w:rsidRPr="0017402C">
              <w:rPr>
                <w:color w:val="000000"/>
                <w:w w:val="18"/>
                <w:shd w:val="solid" w:color="000000" w:fill="000000"/>
                <w:fitText w:val="81" w:id="-762552561"/>
                <w14:textFill>
                  <w14:solidFill>
                    <w14:srgbClr w14:val="000000">
                      <w14:alpha w14:val="100000"/>
                    </w14:srgbClr>
                  </w14:solidFill>
                </w14:textFill>
              </w:rPr>
              <w:t>|</w:t>
            </w:r>
            <w:r w:rsidR="0086734A" w:rsidRPr="0017402C">
              <w:rPr>
                <w:rFonts w:hint="eastAsia"/>
                <w:color w:val="000000"/>
                <w:w w:val="18"/>
                <w:shd w:val="solid" w:color="000000" w:fill="000000"/>
                <w:fitText w:val="81" w:id="-762552561"/>
                <w14:textFill>
                  <w14:solidFill>
                    <w14:srgbClr w14:val="000000">
                      <w14:alpha w14:val="100000"/>
                    </w14:srgbClr>
                  </w14:solidFill>
                </w14:textFill>
              </w:rPr>
              <w:t xml:space="preserve">　</w:t>
            </w:r>
            <w:r w:rsidR="00C809C9">
              <w:rPr>
                <w:vertAlign w:val="superscript"/>
              </w:rPr>
              <w:t>3</w:t>
            </w:r>
          </w:p>
        </w:tc>
        <w:tc>
          <w:tcPr>
            <w:tcW w:w="1097" w:type="dxa"/>
            <w:vAlign w:val="center"/>
          </w:tcPr>
          <w:p w14:paraId="25B08E56" w14:textId="23610667" w:rsidR="004D2FE8" w:rsidRPr="000A0282" w:rsidRDefault="004D2FE8" w:rsidP="003A58AB">
            <w:pPr>
              <w:pStyle w:val="TableText"/>
              <w:jc w:val="center"/>
              <w:rPr>
                <w:vertAlign w:val="superscript"/>
              </w:rPr>
            </w:pPr>
            <w:r w:rsidRPr="00287E6F">
              <w:t>$</w:t>
            </w:r>
            <w:r w:rsidR="0086734A" w:rsidRPr="0017402C">
              <w:rPr>
                <w:rFonts w:hint="eastAsia"/>
                <w:color w:val="000000"/>
                <w:w w:val="15"/>
                <w:shd w:val="solid" w:color="000000" w:fill="000000"/>
                <w:fitText w:val="34" w:id="-762552560"/>
                <w14:textFill>
                  <w14:solidFill>
                    <w14:srgbClr w14:val="000000">
                      <w14:alpha w14:val="100000"/>
                    </w14:srgbClr>
                  </w14:solidFill>
                </w14:textFill>
              </w:rPr>
              <w:t xml:space="preserve">　</w:t>
            </w:r>
            <w:r w:rsidR="0086734A" w:rsidRPr="0017402C">
              <w:rPr>
                <w:color w:val="000000"/>
                <w:w w:val="15"/>
                <w:shd w:val="solid" w:color="000000" w:fill="000000"/>
                <w:fitText w:val="34" w:id="-762552560"/>
                <w14:textFill>
                  <w14:solidFill>
                    <w14:srgbClr w14:val="000000">
                      <w14:alpha w14:val="100000"/>
                    </w14:srgbClr>
                  </w14:solidFill>
                </w14:textFill>
              </w:rPr>
              <w:t>|</w:t>
            </w:r>
            <w:r w:rsidR="0086734A" w:rsidRPr="0017402C">
              <w:rPr>
                <w:rFonts w:hint="eastAsia"/>
                <w:color w:val="000000"/>
                <w:spacing w:val="-31"/>
                <w:w w:val="15"/>
                <w:shd w:val="solid" w:color="000000" w:fill="000000"/>
                <w:fitText w:val="34" w:id="-762552560"/>
                <w14:textFill>
                  <w14:solidFill>
                    <w14:srgbClr w14:val="000000">
                      <w14:alpha w14:val="100000"/>
                    </w14:srgbClr>
                  </w14:solidFill>
                </w14:textFill>
              </w:rPr>
              <w:t xml:space="preserve">　</w:t>
            </w:r>
            <w:r w:rsidR="00C809C9">
              <w:rPr>
                <w:vertAlign w:val="superscript"/>
              </w:rPr>
              <w:t>3</w:t>
            </w:r>
          </w:p>
        </w:tc>
        <w:tc>
          <w:tcPr>
            <w:tcW w:w="1131" w:type="dxa"/>
            <w:vAlign w:val="center"/>
          </w:tcPr>
          <w:p w14:paraId="01513544" w14:textId="2E5A2D5A" w:rsidR="004D2FE8" w:rsidRPr="000A0282" w:rsidRDefault="004D2FE8" w:rsidP="003A58AB">
            <w:pPr>
              <w:pStyle w:val="TableText"/>
              <w:jc w:val="center"/>
              <w:rPr>
                <w:vertAlign w:val="superscript"/>
              </w:rPr>
            </w:pPr>
            <w:r w:rsidRPr="00287E6F">
              <w:t>$</w:t>
            </w:r>
            <w:r w:rsidR="0086734A" w:rsidRPr="0086734A">
              <w:rPr>
                <w:color w:val="000000"/>
                <w:shd w:val="solid" w:color="000000" w:fill="000000"/>
                <w14:textFill>
                  <w14:solidFill>
                    <w14:srgbClr w14:val="000000">
                      <w14:alpha w14:val="100000"/>
                    </w14:srgbClr>
                  </w14:solidFill>
                </w14:textFill>
              </w:rPr>
              <w:t>|</w:t>
            </w:r>
            <w:r w:rsidR="00C809C9">
              <w:rPr>
                <w:vertAlign w:val="superscript"/>
              </w:rPr>
              <w:t>3</w:t>
            </w:r>
          </w:p>
        </w:tc>
        <w:tc>
          <w:tcPr>
            <w:tcW w:w="1131" w:type="dxa"/>
            <w:vAlign w:val="center"/>
          </w:tcPr>
          <w:p w14:paraId="237511C6" w14:textId="062B13C6" w:rsidR="004D2FE8" w:rsidRPr="000A0282" w:rsidRDefault="004D2FE8" w:rsidP="003A58AB">
            <w:pPr>
              <w:pStyle w:val="TableText"/>
              <w:jc w:val="center"/>
              <w:rPr>
                <w:vertAlign w:val="superscript"/>
              </w:rPr>
            </w:pPr>
            <w:r w:rsidRPr="00287E6F">
              <w:t>$</w:t>
            </w:r>
            <w:r w:rsidR="0086734A" w:rsidRPr="0086734A">
              <w:rPr>
                <w:color w:val="000000"/>
                <w:shd w:val="solid" w:color="000000" w:fill="000000"/>
                <w14:textFill>
                  <w14:solidFill>
                    <w14:srgbClr w14:val="000000">
                      <w14:alpha w14:val="100000"/>
                    </w14:srgbClr>
                  </w14:solidFill>
                </w14:textFill>
              </w:rPr>
              <w:t>|</w:t>
            </w:r>
            <w:r w:rsidR="009B4A29">
              <w:rPr>
                <w:vertAlign w:val="superscript"/>
              </w:rPr>
              <w:t>3</w:t>
            </w:r>
          </w:p>
        </w:tc>
        <w:tc>
          <w:tcPr>
            <w:tcW w:w="1131" w:type="dxa"/>
            <w:vAlign w:val="center"/>
          </w:tcPr>
          <w:p w14:paraId="5D37A8E1" w14:textId="4A2EFD79" w:rsidR="004D2FE8" w:rsidRPr="000A0282" w:rsidRDefault="004D2FE8" w:rsidP="003A58AB">
            <w:pPr>
              <w:pStyle w:val="TableText"/>
              <w:jc w:val="center"/>
              <w:rPr>
                <w:vertAlign w:val="superscript"/>
              </w:rPr>
            </w:pPr>
            <w:r w:rsidRPr="00287E6F">
              <w:t>$</w:t>
            </w:r>
            <w:r w:rsidR="0086734A" w:rsidRPr="0086734A">
              <w:rPr>
                <w:color w:val="000000"/>
                <w:shd w:val="solid" w:color="000000" w:fill="000000"/>
                <w14:textFill>
                  <w14:solidFill>
                    <w14:srgbClr w14:val="000000">
                      <w14:alpha w14:val="100000"/>
                    </w14:srgbClr>
                  </w14:solidFill>
                </w14:textFill>
              </w:rPr>
              <w:t>|</w:t>
            </w:r>
            <w:r w:rsidR="009B4A29">
              <w:rPr>
                <w:vertAlign w:val="superscript"/>
              </w:rPr>
              <w:t>3</w:t>
            </w:r>
          </w:p>
        </w:tc>
        <w:tc>
          <w:tcPr>
            <w:tcW w:w="1212" w:type="dxa"/>
            <w:vAlign w:val="center"/>
          </w:tcPr>
          <w:p w14:paraId="3B569DD0" w14:textId="5DE59ED5" w:rsidR="004D2FE8" w:rsidRPr="000A0282" w:rsidRDefault="004D2FE8" w:rsidP="003A58AB">
            <w:pPr>
              <w:pStyle w:val="TableText"/>
              <w:jc w:val="center"/>
              <w:rPr>
                <w:vertAlign w:val="superscript"/>
              </w:rPr>
            </w:pPr>
            <w:r w:rsidRPr="00287E6F">
              <w:t>$</w:t>
            </w:r>
            <w:r w:rsidR="0086734A" w:rsidRPr="0017402C">
              <w:rPr>
                <w:rFonts w:hint="eastAsia"/>
                <w:color w:val="000000"/>
                <w:w w:val="28"/>
                <w:shd w:val="solid" w:color="000000" w:fill="000000"/>
                <w:fitText w:val="127" w:id="-762552576"/>
                <w14:textFill>
                  <w14:solidFill>
                    <w14:srgbClr w14:val="000000">
                      <w14:alpha w14:val="100000"/>
                    </w14:srgbClr>
                  </w14:solidFill>
                </w14:textFill>
              </w:rPr>
              <w:t xml:space="preserve">　</w:t>
            </w:r>
            <w:r w:rsidR="0086734A" w:rsidRPr="0017402C">
              <w:rPr>
                <w:color w:val="000000"/>
                <w:w w:val="28"/>
                <w:shd w:val="solid" w:color="000000" w:fill="000000"/>
                <w:fitText w:val="127" w:id="-762552576"/>
                <w14:textFill>
                  <w14:solidFill>
                    <w14:srgbClr w14:val="000000">
                      <w14:alpha w14:val="100000"/>
                    </w14:srgbClr>
                  </w14:solidFill>
                </w14:textFill>
              </w:rPr>
              <w:t>|</w:t>
            </w:r>
            <w:r w:rsidR="0086734A" w:rsidRPr="0017402C">
              <w:rPr>
                <w:rFonts w:hint="eastAsia"/>
                <w:color w:val="000000"/>
                <w:w w:val="28"/>
                <w:shd w:val="solid" w:color="000000" w:fill="000000"/>
                <w:fitText w:val="127" w:id="-762552576"/>
                <w14:textFill>
                  <w14:solidFill>
                    <w14:srgbClr w14:val="000000">
                      <w14:alpha w14:val="100000"/>
                    </w14:srgbClr>
                  </w14:solidFill>
                </w14:textFill>
              </w:rPr>
              <w:t xml:space="preserve">　</w:t>
            </w:r>
            <w:r w:rsidR="009B4A29">
              <w:rPr>
                <w:vertAlign w:val="superscript"/>
              </w:rPr>
              <w:t>3</w:t>
            </w:r>
          </w:p>
        </w:tc>
      </w:tr>
      <w:tr w:rsidR="002B0781" w:rsidDel="008147AE" w14:paraId="76B4878C" w14:textId="77777777" w:rsidTr="003A58AB">
        <w:tc>
          <w:tcPr>
            <w:tcW w:w="2263" w:type="dxa"/>
            <w:vAlign w:val="center"/>
          </w:tcPr>
          <w:p w14:paraId="2C2A54F7" w14:textId="77777777" w:rsidR="004D2FE8" w:rsidRPr="002C633F" w:rsidDel="008147AE" w:rsidRDefault="004D2FE8" w:rsidP="006131F8">
            <w:pPr>
              <w:pStyle w:val="TableText"/>
            </w:pPr>
            <w:r w:rsidRPr="002C633F">
              <w:t>Net cost to PBS/RPBS/MBS</w:t>
            </w:r>
          </w:p>
        </w:tc>
        <w:tc>
          <w:tcPr>
            <w:tcW w:w="1051" w:type="dxa"/>
            <w:vAlign w:val="center"/>
          </w:tcPr>
          <w:p w14:paraId="6F0A5A00" w14:textId="6A50419D" w:rsidR="004D2FE8" w:rsidRPr="000A0282" w:rsidDel="008147AE" w:rsidRDefault="004D2FE8" w:rsidP="003A58AB">
            <w:pPr>
              <w:pStyle w:val="TableText"/>
              <w:jc w:val="center"/>
              <w:rPr>
                <w:bCs w:val="0"/>
                <w:vertAlign w:val="superscript"/>
              </w:rPr>
            </w:pPr>
            <w:r w:rsidRPr="006965CE">
              <w:rPr>
                <w:b/>
              </w:rPr>
              <w:t>$</w:t>
            </w:r>
            <w:r w:rsidR="0086734A" w:rsidRPr="0017402C">
              <w:rPr>
                <w:rFonts w:hint="eastAsia"/>
                <w:b/>
                <w:color w:val="000000"/>
                <w:w w:val="31"/>
                <w:shd w:val="solid" w:color="000000" w:fill="000000"/>
                <w:fitText w:val="139" w:id="-762552575"/>
                <w14:textFill>
                  <w14:solidFill>
                    <w14:srgbClr w14:val="000000">
                      <w14:alpha w14:val="100000"/>
                    </w14:srgbClr>
                  </w14:solidFill>
                </w14:textFill>
              </w:rPr>
              <w:t xml:space="preserve">　</w:t>
            </w:r>
            <w:r w:rsidR="0086734A" w:rsidRPr="0017402C">
              <w:rPr>
                <w:b/>
                <w:color w:val="000000"/>
                <w:w w:val="31"/>
                <w:shd w:val="solid" w:color="000000" w:fill="000000"/>
                <w:fitText w:val="139" w:id="-762552575"/>
                <w14:textFill>
                  <w14:solidFill>
                    <w14:srgbClr w14:val="000000">
                      <w14:alpha w14:val="100000"/>
                    </w14:srgbClr>
                  </w14:solidFill>
                </w14:textFill>
              </w:rPr>
              <w:t>|</w:t>
            </w:r>
            <w:r w:rsidR="0086734A" w:rsidRPr="0017402C">
              <w:rPr>
                <w:rFonts w:hint="eastAsia"/>
                <w:b/>
                <w:color w:val="000000"/>
                <w:w w:val="31"/>
                <w:shd w:val="solid" w:color="000000" w:fill="000000"/>
                <w:fitText w:val="139" w:id="-762552575"/>
                <w14:textFill>
                  <w14:solidFill>
                    <w14:srgbClr w14:val="000000">
                      <w14:alpha w14:val="100000"/>
                    </w14:srgbClr>
                  </w14:solidFill>
                </w14:textFill>
              </w:rPr>
              <w:t xml:space="preserve">　</w:t>
            </w:r>
            <w:r w:rsidR="003065B3">
              <w:rPr>
                <w:bCs w:val="0"/>
                <w:vertAlign w:val="superscript"/>
              </w:rPr>
              <w:t>3</w:t>
            </w:r>
          </w:p>
        </w:tc>
        <w:tc>
          <w:tcPr>
            <w:tcW w:w="1097" w:type="dxa"/>
            <w:vAlign w:val="center"/>
          </w:tcPr>
          <w:p w14:paraId="7B2B9CC5" w14:textId="00A28146" w:rsidR="004D2FE8" w:rsidDel="008147AE" w:rsidRDefault="004D2FE8" w:rsidP="003A58AB">
            <w:pPr>
              <w:pStyle w:val="TableText"/>
              <w:jc w:val="center"/>
            </w:pPr>
            <w:r w:rsidRPr="006965CE">
              <w:rPr>
                <w:b/>
              </w:rPr>
              <w:t>$</w:t>
            </w:r>
            <w:r w:rsidR="0086734A" w:rsidRPr="0017402C">
              <w:rPr>
                <w:rFonts w:hint="eastAsia"/>
                <w:b/>
                <w:color w:val="000000"/>
                <w:w w:val="20"/>
                <w:shd w:val="solid" w:color="000000" w:fill="000000"/>
                <w:fitText w:val="92" w:id="-762552574"/>
                <w14:textFill>
                  <w14:solidFill>
                    <w14:srgbClr w14:val="000000">
                      <w14:alpha w14:val="100000"/>
                    </w14:srgbClr>
                  </w14:solidFill>
                </w14:textFill>
              </w:rPr>
              <w:t xml:space="preserve">　</w:t>
            </w:r>
            <w:r w:rsidR="0086734A" w:rsidRPr="0017402C">
              <w:rPr>
                <w:b/>
                <w:color w:val="000000"/>
                <w:w w:val="20"/>
                <w:shd w:val="solid" w:color="000000" w:fill="000000"/>
                <w:fitText w:val="92" w:id="-762552574"/>
                <w14:textFill>
                  <w14:solidFill>
                    <w14:srgbClr w14:val="000000">
                      <w14:alpha w14:val="100000"/>
                    </w14:srgbClr>
                  </w14:solidFill>
                </w14:textFill>
              </w:rPr>
              <w:t>|</w:t>
            </w:r>
            <w:r w:rsidR="0086734A" w:rsidRPr="0017402C">
              <w:rPr>
                <w:rFonts w:hint="eastAsia"/>
                <w:b/>
                <w:color w:val="000000"/>
                <w:w w:val="20"/>
                <w:shd w:val="solid" w:color="000000" w:fill="000000"/>
                <w:fitText w:val="92" w:id="-762552574"/>
                <w14:textFill>
                  <w14:solidFill>
                    <w14:srgbClr w14:val="000000">
                      <w14:alpha w14:val="100000"/>
                    </w14:srgbClr>
                  </w14:solidFill>
                </w14:textFill>
              </w:rPr>
              <w:t xml:space="preserve">　</w:t>
            </w:r>
            <w:r w:rsidR="003065B3">
              <w:rPr>
                <w:bCs w:val="0"/>
                <w:vertAlign w:val="superscript"/>
              </w:rPr>
              <w:t>3</w:t>
            </w:r>
          </w:p>
        </w:tc>
        <w:tc>
          <w:tcPr>
            <w:tcW w:w="1131" w:type="dxa"/>
            <w:vAlign w:val="center"/>
          </w:tcPr>
          <w:p w14:paraId="532A2BA0" w14:textId="4554964E" w:rsidR="004D2FE8" w:rsidDel="008147AE" w:rsidRDefault="004D2FE8" w:rsidP="003A58AB">
            <w:pPr>
              <w:pStyle w:val="TableText"/>
              <w:jc w:val="center"/>
            </w:pPr>
            <w:r w:rsidRPr="006965CE">
              <w:rPr>
                <w:b/>
              </w:rPr>
              <w:t>$</w:t>
            </w:r>
            <w:r w:rsidR="0086734A" w:rsidRPr="0017402C">
              <w:rPr>
                <w:rFonts w:hint="eastAsia"/>
                <w:b/>
                <w:color w:val="000000"/>
                <w:w w:val="15"/>
                <w:shd w:val="solid" w:color="000000" w:fill="000000"/>
                <w:fitText w:val="69" w:id="-762552573"/>
                <w14:textFill>
                  <w14:solidFill>
                    <w14:srgbClr w14:val="000000">
                      <w14:alpha w14:val="100000"/>
                    </w14:srgbClr>
                  </w14:solidFill>
                </w14:textFill>
              </w:rPr>
              <w:t xml:space="preserve">　</w:t>
            </w:r>
            <w:r w:rsidR="0086734A" w:rsidRPr="0017402C">
              <w:rPr>
                <w:b/>
                <w:color w:val="000000"/>
                <w:w w:val="15"/>
                <w:shd w:val="solid" w:color="000000" w:fill="000000"/>
                <w:fitText w:val="69" w:id="-762552573"/>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73"/>
                <w14:textFill>
                  <w14:solidFill>
                    <w14:srgbClr w14:val="000000">
                      <w14:alpha w14:val="100000"/>
                    </w14:srgbClr>
                  </w14:solidFill>
                </w14:textFill>
              </w:rPr>
              <w:t xml:space="preserve">　</w:t>
            </w:r>
            <w:r w:rsidR="003065B3">
              <w:rPr>
                <w:bCs w:val="0"/>
                <w:vertAlign w:val="superscript"/>
              </w:rPr>
              <w:t>3</w:t>
            </w:r>
          </w:p>
        </w:tc>
        <w:tc>
          <w:tcPr>
            <w:tcW w:w="1131" w:type="dxa"/>
            <w:vAlign w:val="center"/>
          </w:tcPr>
          <w:p w14:paraId="13D86EEC" w14:textId="4497A070" w:rsidR="004D2FE8" w:rsidDel="008147AE" w:rsidRDefault="004D2FE8" w:rsidP="003A58AB">
            <w:pPr>
              <w:pStyle w:val="TableText"/>
              <w:jc w:val="center"/>
            </w:pPr>
            <w:r w:rsidRPr="006965CE">
              <w:rPr>
                <w:b/>
              </w:rPr>
              <w:t>$</w:t>
            </w:r>
            <w:r w:rsidR="0086734A" w:rsidRPr="0017402C">
              <w:rPr>
                <w:rFonts w:hint="eastAsia"/>
                <w:b/>
                <w:color w:val="000000"/>
                <w:w w:val="15"/>
                <w:shd w:val="solid" w:color="000000" w:fill="000000"/>
                <w:fitText w:val="69" w:id="-762552572"/>
                <w14:textFill>
                  <w14:solidFill>
                    <w14:srgbClr w14:val="000000">
                      <w14:alpha w14:val="100000"/>
                    </w14:srgbClr>
                  </w14:solidFill>
                </w14:textFill>
              </w:rPr>
              <w:t xml:space="preserve">　</w:t>
            </w:r>
            <w:r w:rsidR="0086734A" w:rsidRPr="0017402C">
              <w:rPr>
                <w:b/>
                <w:color w:val="000000"/>
                <w:w w:val="15"/>
                <w:shd w:val="solid" w:color="000000" w:fill="000000"/>
                <w:fitText w:val="69" w:id="-762552572"/>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72"/>
                <w14:textFill>
                  <w14:solidFill>
                    <w14:srgbClr w14:val="000000">
                      <w14:alpha w14:val="100000"/>
                    </w14:srgbClr>
                  </w14:solidFill>
                </w14:textFill>
              </w:rPr>
              <w:t xml:space="preserve">　</w:t>
            </w:r>
            <w:r w:rsidR="003065B3">
              <w:rPr>
                <w:bCs w:val="0"/>
                <w:vertAlign w:val="superscript"/>
              </w:rPr>
              <w:t>3</w:t>
            </w:r>
          </w:p>
        </w:tc>
        <w:tc>
          <w:tcPr>
            <w:tcW w:w="1131" w:type="dxa"/>
            <w:vAlign w:val="center"/>
          </w:tcPr>
          <w:p w14:paraId="71240662" w14:textId="13BE2D8A" w:rsidR="004D2FE8" w:rsidDel="008147AE" w:rsidRDefault="004D2FE8" w:rsidP="003A58AB">
            <w:pPr>
              <w:pStyle w:val="TableText"/>
              <w:jc w:val="center"/>
            </w:pPr>
            <w:r w:rsidRPr="006965CE">
              <w:rPr>
                <w:b/>
              </w:rPr>
              <w:t>$</w:t>
            </w:r>
            <w:r w:rsidR="0086734A" w:rsidRPr="0017402C">
              <w:rPr>
                <w:rFonts w:hint="eastAsia"/>
                <w:b/>
                <w:color w:val="000000"/>
                <w:w w:val="15"/>
                <w:shd w:val="solid" w:color="000000" w:fill="000000"/>
                <w:fitText w:val="69" w:id="-762552571"/>
                <w14:textFill>
                  <w14:solidFill>
                    <w14:srgbClr w14:val="000000">
                      <w14:alpha w14:val="100000"/>
                    </w14:srgbClr>
                  </w14:solidFill>
                </w14:textFill>
              </w:rPr>
              <w:t xml:space="preserve">　</w:t>
            </w:r>
            <w:r w:rsidR="0086734A" w:rsidRPr="0017402C">
              <w:rPr>
                <w:b/>
                <w:color w:val="000000"/>
                <w:w w:val="15"/>
                <w:shd w:val="solid" w:color="000000" w:fill="000000"/>
                <w:fitText w:val="69" w:id="-762552571"/>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71"/>
                <w14:textFill>
                  <w14:solidFill>
                    <w14:srgbClr w14:val="000000">
                      <w14:alpha w14:val="100000"/>
                    </w14:srgbClr>
                  </w14:solidFill>
                </w14:textFill>
              </w:rPr>
              <w:t xml:space="preserve">　</w:t>
            </w:r>
            <w:r w:rsidR="000A7666">
              <w:rPr>
                <w:bCs w:val="0"/>
                <w:vertAlign w:val="superscript"/>
              </w:rPr>
              <w:t>3</w:t>
            </w:r>
          </w:p>
        </w:tc>
        <w:tc>
          <w:tcPr>
            <w:tcW w:w="1212" w:type="dxa"/>
            <w:vAlign w:val="center"/>
          </w:tcPr>
          <w:p w14:paraId="0E15D5B7" w14:textId="516BCFD6" w:rsidR="004D2FE8" w:rsidDel="008147AE" w:rsidRDefault="004D2FE8" w:rsidP="003A58AB">
            <w:pPr>
              <w:pStyle w:val="TableText"/>
              <w:jc w:val="center"/>
            </w:pPr>
            <w:r w:rsidRPr="006965CE">
              <w:rPr>
                <w:b/>
              </w:rPr>
              <w:t>$</w:t>
            </w:r>
            <w:r w:rsidR="0086734A" w:rsidRPr="0017402C">
              <w:rPr>
                <w:b/>
                <w:color w:val="000000"/>
                <w:spacing w:val="81"/>
                <w:shd w:val="solid" w:color="000000" w:fill="000000"/>
                <w:fitText w:val="173" w:id="-762552570"/>
                <w14:textFill>
                  <w14:solidFill>
                    <w14:srgbClr w14:val="000000">
                      <w14:alpha w14:val="100000"/>
                    </w14:srgbClr>
                  </w14:solidFill>
                </w14:textFill>
              </w:rPr>
              <w:t>|</w:t>
            </w:r>
            <w:r w:rsidR="0086734A" w:rsidRPr="0017402C">
              <w:rPr>
                <w:b/>
                <w:color w:val="000000"/>
                <w:shd w:val="solid" w:color="000000" w:fill="000000"/>
                <w:fitText w:val="173" w:id="-762552570"/>
                <w14:textFill>
                  <w14:solidFill>
                    <w14:srgbClr w14:val="000000">
                      <w14:alpha w14:val="100000"/>
                    </w14:srgbClr>
                  </w14:solidFill>
                </w14:textFill>
              </w:rPr>
              <w:t>|</w:t>
            </w:r>
            <w:r w:rsidR="000A7666">
              <w:rPr>
                <w:bCs w:val="0"/>
                <w:vertAlign w:val="superscript"/>
              </w:rPr>
              <w:t>3</w:t>
            </w:r>
          </w:p>
        </w:tc>
      </w:tr>
      <w:tr w:rsidR="004D2FE8" w:rsidDel="008147AE" w14:paraId="34C214C4" w14:textId="77777777" w:rsidTr="00B835D7">
        <w:tc>
          <w:tcPr>
            <w:tcW w:w="9016" w:type="dxa"/>
            <w:gridSpan w:val="7"/>
            <w:shd w:val="clear" w:color="auto" w:fill="C6D9F1" w:themeFill="text2" w:themeFillTint="33"/>
            <w:vAlign w:val="center"/>
          </w:tcPr>
          <w:p w14:paraId="06C0FD4D" w14:textId="77777777" w:rsidR="004D2FE8" w:rsidRPr="002C633F" w:rsidDel="008147AE" w:rsidRDefault="004D2FE8" w:rsidP="006131F8">
            <w:pPr>
              <w:pStyle w:val="In-tableHeading"/>
            </w:pPr>
            <w:r w:rsidRPr="002C633F">
              <w:t xml:space="preserve">Previous submission </w:t>
            </w:r>
            <w:r>
              <w:t>(July 2024)</w:t>
            </w:r>
          </w:p>
        </w:tc>
      </w:tr>
      <w:tr w:rsidR="002B0781" w14:paraId="41ED2276" w14:textId="77777777" w:rsidTr="003A58AB">
        <w:tc>
          <w:tcPr>
            <w:tcW w:w="2263" w:type="dxa"/>
            <w:shd w:val="clear" w:color="auto" w:fill="C6D9F1" w:themeFill="text2" w:themeFillTint="33"/>
            <w:vAlign w:val="center"/>
          </w:tcPr>
          <w:p w14:paraId="14A379F9" w14:textId="77777777" w:rsidR="004D2FE8" w:rsidRDefault="004D2FE8" w:rsidP="006131F8">
            <w:pPr>
              <w:pStyle w:val="TableText"/>
            </w:pPr>
            <w:r w:rsidRPr="00A07C4C">
              <w:t xml:space="preserve">Number of patients </w:t>
            </w:r>
            <w:r>
              <w:t>tested</w:t>
            </w:r>
          </w:p>
        </w:tc>
        <w:tc>
          <w:tcPr>
            <w:tcW w:w="1051" w:type="dxa"/>
            <w:shd w:val="clear" w:color="auto" w:fill="C6D9F1" w:themeFill="text2" w:themeFillTint="33"/>
            <w:vAlign w:val="center"/>
          </w:tcPr>
          <w:p w14:paraId="5E8B05F8" w14:textId="27F58B39" w:rsidR="004D2FE8" w:rsidRPr="000A0282" w:rsidRDefault="0086734A" w:rsidP="003A58AB">
            <w:pPr>
              <w:pStyle w:val="TableText"/>
              <w:jc w:val="center"/>
              <w:rPr>
                <w:highlight w:val="darkGray"/>
              </w:rPr>
            </w:pPr>
            <w:r w:rsidRPr="0017402C">
              <w:rPr>
                <w:color w:val="0D0D0D" w:themeColor="text1" w:themeTint="F2"/>
                <w:spacing w:val="75"/>
                <w:shd w:val="solid" w:color="000000" w:fill="000000"/>
                <w:fitText w:val="161" w:id="-762552569"/>
                <w14:textFill>
                  <w14:solidFill>
                    <w14:schemeClr w14:val="tx1">
                      <w14:alpha w14:val="100000"/>
                      <w14:lumMod w14:val="95000"/>
                      <w14:lumOff w14:val="5000"/>
                    </w14:schemeClr>
                  </w14:solidFill>
                </w14:textFill>
              </w:rPr>
              <w:t>|</w:t>
            </w:r>
            <w:r w:rsidRPr="0017402C">
              <w:rPr>
                <w:color w:val="0D0D0D" w:themeColor="text1" w:themeTint="F2"/>
                <w:shd w:val="solid" w:color="000000" w:fill="000000"/>
                <w:fitText w:val="161" w:id="-762552569"/>
                <w14:textFill>
                  <w14:solidFill>
                    <w14:schemeClr w14:val="tx1">
                      <w14:alpha w14:val="100000"/>
                      <w14:lumMod w14:val="95000"/>
                      <w14:lumOff w14:val="5000"/>
                    </w14:schemeClr>
                  </w14:solidFill>
                </w14:textFill>
              </w:rPr>
              <w:t>|</w:t>
            </w:r>
            <w:r w:rsidR="000A7666">
              <w:rPr>
                <w:vertAlign w:val="superscript"/>
              </w:rPr>
              <w:t>1</w:t>
            </w:r>
          </w:p>
        </w:tc>
        <w:tc>
          <w:tcPr>
            <w:tcW w:w="1097" w:type="dxa"/>
            <w:shd w:val="clear" w:color="auto" w:fill="C6D9F1" w:themeFill="text2" w:themeFillTint="33"/>
            <w:vAlign w:val="center"/>
          </w:tcPr>
          <w:p w14:paraId="1670E3FF" w14:textId="649F7BC6" w:rsidR="004D2FE8" w:rsidRPr="000A0282" w:rsidRDefault="0086734A" w:rsidP="003A58AB">
            <w:pPr>
              <w:pStyle w:val="TableText"/>
              <w:jc w:val="center"/>
              <w:rPr>
                <w:highlight w:val="darkGray"/>
              </w:rPr>
            </w:pPr>
            <w:r w:rsidRPr="0017402C">
              <w:rPr>
                <w:color w:val="0D0D0D" w:themeColor="text1" w:themeTint="F2"/>
                <w:spacing w:val="63"/>
                <w:w w:val="31"/>
                <w:shd w:val="solid" w:color="000000" w:fill="000000"/>
                <w:fitText w:val="138" w:id="-762552568"/>
                <w14:textFill>
                  <w14:solidFill>
                    <w14:schemeClr w14:val="tx1">
                      <w14:alpha w14:val="100000"/>
                      <w14:lumMod w14:val="95000"/>
                      <w14:lumOff w14:val="5000"/>
                    </w14:schemeClr>
                  </w14:solidFill>
                </w14:textFill>
              </w:rPr>
              <w:t>|</w:t>
            </w:r>
            <w:r w:rsidRPr="0017402C">
              <w:rPr>
                <w:rFonts w:hint="eastAsia"/>
                <w:color w:val="0D0D0D" w:themeColor="text1" w:themeTint="F2"/>
                <w:w w:val="31"/>
                <w:shd w:val="solid" w:color="000000" w:fill="000000"/>
                <w:fitText w:val="138" w:id="-762552568"/>
                <w14:textFill>
                  <w14:solidFill>
                    <w14:schemeClr w14:val="tx1">
                      <w14:alpha w14:val="100000"/>
                      <w14:lumMod w14:val="95000"/>
                      <w14:lumOff w14:val="5000"/>
                    </w14:schemeClr>
                  </w14:solidFill>
                </w14:textFill>
              </w:rPr>
              <w:t xml:space="preserve">　</w:t>
            </w:r>
            <w:r w:rsidR="000A7666">
              <w:rPr>
                <w:vertAlign w:val="superscript"/>
              </w:rPr>
              <w:t>1</w:t>
            </w:r>
          </w:p>
        </w:tc>
        <w:tc>
          <w:tcPr>
            <w:tcW w:w="1131" w:type="dxa"/>
            <w:shd w:val="clear" w:color="auto" w:fill="C6D9F1" w:themeFill="text2" w:themeFillTint="33"/>
            <w:vAlign w:val="center"/>
          </w:tcPr>
          <w:p w14:paraId="03E76C81" w14:textId="555C475A"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67"/>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67"/>
                <w14:textFill>
                  <w14:solidFill>
                    <w14:schemeClr w14:val="tx1">
                      <w14:alpha w14:val="100000"/>
                      <w14:lumMod w14:val="95000"/>
                      <w14:lumOff w14:val="5000"/>
                    </w14:schemeClr>
                  </w14:solidFill>
                </w14:textFill>
              </w:rPr>
              <w:t xml:space="preserve">　</w:t>
            </w:r>
            <w:r w:rsidR="000A7666">
              <w:rPr>
                <w:vertAlign w:val="superscript"/>
              </w:rPr>
              <w:t>1</w:t>
            </w:r>
          </w:p>
        </w:tc>
        <w:tc>
          <w:tcPr>
            <w:tcW w:w="1131" w:type="dxa"/>
            <w:shd w:val="clear" w:color="auto" w:fill="C6D9F1" w:themeFill="text2" w:themeFillTint="33"/>
            <w:vAlign w:val="center"/>
          </w:tcPr>
          <w:p w14:paraId="603A538C" w14:textId="502A1B2A"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66"/>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66"/>
                <w14:textFill>
                  <w14:solidFill>
                    <w14:schemeClr w14:val="tx1">
                      <w14:alpha w14:val="100000"/>
                      <w14:lumMod w14:val="95000"/>
                      <w14:lumOff w14:val="5000"/>
                    </w14:schemeClr>
                  </w14:solidFill>
                </w14:textFill>
              </w:rPr>
              <w:t xml:space="preserve">　</w:t>
            </w:r>
            <w:r w:rsidR="000A7666">
              <w:rPr>
                <w:vertAlign w:val="superscript"/>
              </w:rPr>
              <w:t>1</w:t>
            </w:r>
          </w:p>
        </w:tc>
        <w:tc>
          <w:tcPr>
            <w:tcW w:w="1131" w:type="dxa"/>
            <w:shd w:val="clear" w:color="auto" w:fill="C6D9F1" w:themeFill="text2" w:themeFillTint="33"/>
            <w:vAlign w:val="center"/>
          </w:tcPr>
          <w:p w14:paraId="38A41506" w14:textId="7A61016E"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65"/>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65"/>
                <w14:textFill>
                  <w14:solidFill>
                    <w14:schemeClr w14:val="tx1">
                      <w14:alpha w14:val="100000"/>
                      <w14:lumMod w14:val="95000"/>
                      <w14:lumOff w14:val="5000"/>
                    </w14:schemeClr>
                  </w14:solidFill>
                </w14:textFill>
              </w:rPr>
              <w:t xml:space="preserve">　</w:t>
            </w:r>
            <w:r w:rsidR="00571039">
              <w:rPr>
                <w:vertAlign w:val="superscript"/>
              </w:rPr>
              <w:t>1</w:t>
            </w:r>
          </w:p>
        </w:tc>
        <w:tc>
          <w:tcPr>
            <w:tcW w:w="1212" w:type="dxa"/>
            <w:shd w:val="clear" w:color="auto" w:fill="C6D9F1" w:themeFill="text2" w:themeFillTint="33"/>
            <w:vAlign w:val="center"/>
          </w:tcPr>
          <w:p w14:paraId="09C767FE" w14:textId="7680DDBB" w:rsidR="004D2FE8" w:rsidRPr="000A0282" w:rsidRDefault="0086734A" w:rsidP="003A58AB">
            <w:pPr>
              <w:pStyle w:val="TableText"/>
              <w:jc w:val="center"/>
              <w:rPr>
                <w:highlight w:val="darkGray"/>
              </w:rPr>
            </w:pPr>
            <w:r w:rsidRPr="0017402C">
              <w:rPr>
                <w:color w:val="0D0D0D" w:themeColor="text1" w:themeTint="F2"/>
                <w:spacing w:val="37"/>
                <w:w w:val="18"/>
                <w:shd w:val="solid" w:color="000000" w:fill="000000"/>
                <w:fitText w:val="81" w:id="-762552564"/>
                <w14:textFill>
                  <w14:solidFill>
                    <w14:schemeClr w14:val="tx1">
                      <w14:alpha w14:val="100000"/>
                      <w14:lumMod w14:val="95000"/>
                      <w14:lumOff w14:val="5000"/>
                    </w14:schemeClr>
                  </w14:solidFill>
                </w14:textFill>
              </w:rPr>
              <w:t>|</w:t>
            </w:r>
            <w:r w:rsidRPr="0017402C">
              <w:rPr>
                <w:rFonts w:hint="eastAsia"/>
                <w:color w:val="0D0D0D" w:themeColor="text1" w:themeTint="F2"/>
                <w:w w:val="18"/>
                <w:shd w:val="solid" w:color="000000" w:fill="000000"/>
                <w:fitText w:val="81" w:id="-762552564"/>
                <w14:textFill>
                  <w14:solidFill>
                    <w14:schemeClr w14:val="tx1">
                      <w14:alpha w14:val="100000"/>
                      <w14:lumMod w14:val="95000"/>
                      <w14:lumOff w14:val="5000"/>
                    </w14:schemeClr>
                  </w14:solidFill>
                </w14:textFill>
              </w:rPr>
              <w:t xml:space="preserve">　</w:t>
            </w:r>
            <w:r w:rsidR="00571039">
              <w:rPr>
                <w:vertAlign w:val="superscript"/>
              </w:rPr>
              <w:t>1</w:t>
            </w:r>
          </w:p>
        </w:tc>
      </w:tr>
      <w:tr w:rsidR="002B0781" w14:paraId="68E3F454" w14:textId="77777777" w:rsidTr="003A58AB">
        <w:tc>
          <w:tcPr>
            <w:tcW w:w="2263" w:type="dxa"/>
            <w:shd w:val="clear" w:color="auto" w:fill="C6D9F1" w:themeFill="text2" w:themeFillTint="33"/>
            <w:vAlign w:val="center"/>
          </w:tcPr>
          <w:p w14:paraId="414FE2A2" w14:textId="34B646B1" w:rsidR="004D2FE8" w:rsidRPr="00A07C4C" w:rsidRDefault="004D2FE8" w:rsidP="006131F8">
            <w:pPr>
              <w:pStyle w:val="TableText"/>
            </w:pPr>
            <w:r>
              <w:t>Patients treat</w:t>
            </w:r>
            <w:r w:rsidR="001B378E">
              <w:t>ed</w:t>
            </w:r>
          </w:p>
        </w:tc>
        <w:tc>
          <w:tcPr>
            <w:tcW w:w="1051" w:type="dxa"/>
            <w:shd w:val="clear" w:color="auto" w:fill="C6D9F1" w:themeFill="text2" w:themeFillTint="33"/>
            <w:vAlign w:val="center"/>
          </w:tcPr>
          <w:p w14:paraId="30B62B8E" w14:textId="0782AE0C" w:rsidR="004D2FE8" w:rsidRPr="000A0282" w:rsidRDefault="0086734A" w:rsidP="003A58AB">
            <w:pPr>
              <w:pStyle w:val="TableText"/>
              <w:jc w:val="center"/>
              <w:rPr>
                <w:highlight w:val="darkGray"/>
              </w:rPr>
            </w:pPr>
            <w:r w:rsidRPr="0017402C">
              <w:rPr>
                <w:color w:val="0D0D0D" w:themeColor="text1" w:themeTint="F2"/>
                <w:spacing w:val="75"/>
                <w:shd w:val="solid" w:color="000000" w:fill="000000"/>
                <w:fitText w:val="161" w:id="-762552563"/>
                <w14:textFill>
                  <w14:solidFill>
                    <w14:schemeClr w14:val="tx1">
                      <w14:alpha w14:val="100000"/>
                      <w14:lumMod w14:val="95000"/>
                      <w14:lumOff w14:val="5000"/>
                    </w14:schemeClr>
                  </w14:solidFill>
                </w14:textFill>
              </w:rPr>
              <w:t>|</w:t>
            </w:r>
            <w:r w:rsidRPr="0017402C">
              <w:rPr>
                <w:color w:val="0D0D0D" w:themeColor="text1" w:themeTint="F2"/>
                <w:shd w:val="solid" w:color="000000" w:fill="000000"/>
                <w:fitText w:val="161" w:id="-762552563"/>
                <w14:textFill>
                  <w14:solidFill>
                    <w14:schemeClr w14:val="tx1">
                      <w14:alpha w14:val="100000"/>
                      <w14:lumMod w14:val="95000"/>
                      <w14:lumOff w14:val="5000"/>
                    </w14:schemeClr>
                  </w14:solidFill>
                </w14:textFill>
              </w:rPr>
              <w:t>|</w:t>
            </w:r>
            <w:r w:rsidR="00571039">
              <w:rPr>
                <w:vertAlign w:val="superscript"/>
              </w:rPr>
              <w:t>1</w:t>
            </w:r>
          </w:p>
        </w:tc>
        <w:tc>
          <w:tcPr>
            <w:tcW w:w="1097" w:type="dxa"/>
            <w:shd w:val="clear" w:color="auto" w:fill="C6D9F1" w:themeFill="text2" w:themeFillTint="33"/>
            <w:vAlign w:val="center"/>
          </w:tcPr>
          <w:p w14:paraId="57B1C418" w14:textId="48C74A0A" w:rsidR="004D2FE8" w:rsidRPr="000A0282" w:rsidRDefault="0086734A" w:rsidP="003A58AB">
            <w:pPr>
              <w:pStyle w:val="TableText"/>
              <w:jc w:val="center"/>
              <w:rPr>
                <w:highlight w:val="darkGray"/>
              </w:rPr>
            </w:pPr>
            <w:r w:rsidRPr="0017402C">
              <w:rPr>
                <w:rFonts w:eastAsiaTheme="minorHAnsi" w:cstheme="minorBidi"/>
                <w:color w:val="0D0D0D" w:themeColor="text1" w:themeTint="F2"/>
                <w:spacing w:val="63"/>
                <w:w w:val="31"/>
                <w:szCs w:val="22"/>
                <w:shd w:val="solid" w:color="000000" w:fill="000000"/>
                <w:fitText w:val="138" w:id="-762552562"/>
                <w:lang w:eastAsia="en-US"/>
                <w14:textFill>
                  <w14:solidFill>
                    <w14:schemeClr w14:val="tx1">
                      <w14:alpha w14:val="100000"/>
                      <w14:lumMod w14:val="95000"/>
                      <w14:lumOff w14:val="5000"/>
                    </w14:schemeClr>
                  </w14:solidFill>
                </w14:textFill>
              </w:rPr>
              <w:t>|</w:t>
            </w:r>
            <w:r w:rsidRPr="0017402C">
              <w:rPr>
                <w:rFonts w:eastAsiaTheme="minorHAnsi" w:cstheme="minorBidi" w:hint="eastAsia"/>
                <w:color w:val="0D0D0D" w:themeColor="text1" w:themeTint="F2"/>
                <w:w w:val="31"/>
                <w:szCs w:val="22"/>
                <w:shd w:val="solid" w:color="000000" w:fill="000000"/>
                <w:fitText w:val="138" w:id="-762552562"/>
                <w:lang w:eastAsia="en-US"/>
                <w14:textFill>
                  <w14:solidFill>
                    <w14:schemeClr w14:val="tx1">
                      <w14:alpha w14:val="100000"/>
                      <w14:lumMod w14:val="95000"/>
                      <w14:lumOff w14:val="5000"/>
                    </w14:schemeClr>
                  </w14:solidFill>
                </w14:textFill>
              </w:rPr>
              <w:t xml:space="preserve">　</w:t>
            </w:r>
            <w:r w:rsidR="00571039">
              <w:rPr>
                <w:vertAlign w:val="superscript"/>
              </w:rPr>
              <w:t>1</w:t>
            </w:r>
          </w:p>
        </w:tc>
        <w:tc>
          <w:tcPr>
            <w:tcW w:w="1131" w:type="dxa"/>
            <w:shd w:val="clear" w:color="auto" w:fill="C6D9F1" w:themeFill="text2" w:themeFillTint="33"/>
            <w:vAlign w:val="center"/>
          </w:tcPr>
          <w:p w14:paraId="59BCC0EE" w14:textId="20704C42"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61"/>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61"/>
                <w14:textFill>
                  <w14:solidFill>
                    <w14:schemeClr w14:val="tx1">
                      <w14:alpha w14:val="100000"/>
                      <w14:lumMod w14:val="95000"/>
                      <w14:lumOff w14:val="5000"/>
                    </w14:schemeClr>
                  </w14:solidFill>
                </w14:textFill>
              </w:rPr>
              <w:t xml:space="preserve">　</w:t>
            </w:r>
            <w:r w:rsidR="00571039">
              <w:rPr>
                <w:vertAlign w:val="superscript"/>
              </w:rPr>
              <w:t>1</w:t>
            </w:r>
          </w:p>
        </w:tc>
        <w:tc>
          <w:tcPr>
            <w:tcW w:w="1131" w:type="dxa"/>
            <w:shd w:val="clear" w:color="auto" w:fill="C6D9F1" w:themeFill="text2" w:themeFillTint="33"/>
            <w:vAlign w:val="center"/>
          </w:tcPr>
          <w:p w14:paraId="39426019" w14:textId="0F2A45AA"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60"/>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60"/>
                <w14:textFill>
                  <w14:solidFill>
                    <w14:schemeClr w14:val="tx1">
                      <w14:alpha w14:val="100000"/>
                      <w14:lumMod w14:val="95000"/>
                      <w14:lumOff w14:val="5000"/>
                    </w14:schemeClr>
                  </w14:solidFill>
                </w14:textFill>
              </w:rPr>
              <w:t xml:space="preserve">　</w:t>
            </w:r>
            <w:r w:rsidR="00571039">
              <w:rPr>
                <w:vertAlign w:val="superscript"/>
              </w:rPr>
              <w:t>1</w:t>
            </w:r>
          </w:p>
        </w:tc>
        <w:tc>
          <w:tcPr>
            <w:tcW w:w="1131" w:type="dxa"/>
            <w:shd w:val="clear" w:color="auto" w:fill="C6D9F1" w:themeFill="text2" w:themeFillTint="33"/>
            <w:vAlign w:val="center"/>
          </w:tcPr>
          <w:p w14:paraId="426D7FAA" w14:textId="63BF3B62"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76"/>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76"/>
                <w14:textFill>
                  <w14:solidFill>
                    <w14:schemeClr w14:val="tx1">
                      <w14:alpha w14:val="100000"/>
                      <w14:lumMod w14:val="95000"/>
                      <w14:lumOff w14:val="5000"/>
                    </w14:schemeClr>
                  </w14:solidFill>
                </w14:textFill>
              </w:rPr>
              <w:t xml:space="preserve">　</w:t>
            </w:r>
            <w:r w:rsidR="001B4C54">
              <w:rPr>
                <w:vertAlign w:val="superscript"/>
              </w:rPr>
              <w:t>1</w:t>
            </w:r>
          </w:p>
        </w:tc>
        <w:tc>
          <w:tcPr>
            <w:tcW w:w="1212" w:type="dxa"/>
            <w:shd w:val="clear" w:color="auto" w:fill="C6D9F1" w:themeFill="text2" w:themeFillTint="33"/>
            <w:vAlign w:val="center"/>
          </w:tcPr>
          <w:p w14:paraId="7DC77BC3" w14:textId="3A561A62" w:rsidR="004D2FE8" w:rsidRPr="000A0282" w:rsidRDefault="0086734A" w:rsidP="003A58AB">
            <w:pPr>
              <w:pStyle w:val="TableText"/>
              <w:jc w:val="center"/>
              <w:rPr>
                <w:highlight w:val="darkGray"/>
              </w:rPr>
            </w:pPr>
            <w:r w:rsidRPr="0017402C">
              <w:rPr>
                <w:color w:val="0D0D0D" w:themeColor="text1" w:themeTint="F2"/>
                <w:spacing w:val="37"/>
                <w:w w:val="18"/>
                <w:shd w:val="solid" w:color="000000" w:fill="000000"/>
                <w:fitText w:val="81" w:id="-762552575"/>
                <w14:textFill>
                  <w14:solidFill>
                    <w14:schemeClr w14:val="tx1">
                      <w14:alpha w14:val="100000"/>
                      <w14:lumMod w14:val="95000"/>
                      <w14:lumOff w14:val="5000"/>
                    </w14:schemeClr>
                  </w14:solidFill>
                </w14:textFill>
              </w:rPr>
              <w:t>|</w:t>
            </w:r>
            <w:r w:rsidRPr="0017402C">
              <w:rPr>
                <w:rFonts w:hint="eastAsia"/>
                <w:color w:val="0D0D0D" w:themeColor="text1" w:themeTint="F2"/>
                <w:w w:val="18"/>
                <w:shd w:val="solid" w:color="000000" w:fill="000000"/>
                <w:fitText w:val="81" w:id="-762552575"/>
                <w14:textFill>
                  <w14:solidFill>
                    <w14:schemeClr w14:val="tx1">
                      <w14:alpha w14:val="100000"/>
                      <w14:lumMod w14:val="95000"/>
                      <w14:lumOff w14:val="5000"/>
                    </w14:schemeClr>
                  </w14:solidFill>
                </w14:textFill>
              </w:rPr>
              <w:t xml:space="preserve">　</w:t>
            </w:r>
            <w:r w:rsidR="001B4C54">
              <w:rPr>
                <w:vertAlign w:val="superscript"/>
              </w:rPr>
              <w:t>1</w:t>
            </w:r>
          </w:p>
        </w:tc>
      </w:tr>
      <w:tr w:rsidR="002B0781" w14:paraId="1F2FB6A1" w14:textId="77777777" w:rsidTr="003A58AB">
        <w:tc>
          <w:tcPr>
            <w:tcW w:w="2263" w:type="dxa"/>
            <w:shd w:val="clear" w:color="auto" w:fill="C6D9F1" w:themeFill="text2" w:themeFillTint="33"/>
            <w:vAlign w:val="center"/>
          </w:tcPr>
          <w:p w14:paraId="0C212A89" w14:textId="77777777" w:rsidR="004D2FE8" w:rsidRDefault="004D2FE8" w:rsidP="006131F8">
            <w:pPr>
              <w:pStyle w:val="TableText"/>
            </w:pPr>
            <w:r w:rsidRPr="00A07C4C">
              <w:t>Number of scripts dispensed</w:t>
            </w:r>
            <w:r w:rsidRPr="00FC44A0">
              <w:rPr>
                <w:vertAlign w:val="superscript"/>
              </w:rPr>
              <w:t>b</w:t>
            </w:r>
          </w:p>
        </w:tc>
        <w:tc>
          <w:tcPr>
            <w:tcW w:w="1051" w:type="dxa"/>
            <w:shd w:val="clear" w:color="auto" w:fill="C6D9F1" w:themeFill="text2" w:themeFillTint="33"/>
            <w:vAlign w:val="center"/>
          </w:tcPr>
          <w:p w14:paraId="6F699273" w14:textId="1C9DFF7C" w:rsidR="004D2FE8" w:rsidRPr="000A0282" w:rsidRDefault="0086734A" w:rsidP="003A58AB">
            <w:pPr>
              <w:pStyle w:val="TableText"/>
              <w:jc w:val="center"/>
              <w:rPr>
                <w:highlight w:val="darkGray"/>
              </w:rPr>
            </w:pPr>
            <w:r w:rsidRPr="0017402C">
              <w:rPr>
                <w:color w:val="0D0D0D" w:themeColor="text1" w:themeTint="F2"/>
                <w:spacing w:val="75"/>
                <w:shd w:val="solid" w:color="000000" w:fill="000000"/>
                <w:fitText w:val="161" w:id="-762552574"/>
                <w14:textFill>
                  <w14:solidFill>
                    <w14:schemeClr w14:val="tx1">
                      <w14:alpha w14:val="100000"/>
                      <w14:lumMod w14:val="95000"/>
                      <w14:lumOff w14:val="5000"/>
                    </w14:schemeClr>
                  </w14:solidFill>
                </w14:textFill>
              </w:rPr>
              <w:t>|</w:t>
            </w:r>
            <w:r w:rsidRPr="0017402C">
              <w:rPr>
                <w:color w:val="0D0D0D" w:themeColor="text1" w:themeTint="F2"/>
                <w:shd w:val="solid" w:color="000000" w:fill="000000"/>
                <w:fitText w:val="161" w:id="-762552574"/>
                <w14:textFill>
                  <w14:solidFill>
                    <w14:schemeClr w14:val="tx1">
                      <w14:alpha w14:val="100000"/>
                      <w14:lumMod w14:val="95000"/>
                      <w14:lumOff w14:val="5000"/>
                    </w14:schemeClr>
                  </w14:solidFill>
                </w14:textFill>
              </w:rPr>
              <w:t>|</w:t>
            </w:r>
            <w:r w:rsidR="001B4C54">
              <w:rPr>
                <w:vertAlign w:val="superscript"/>
              </w:rPr>
              <w:t>1</w:t>
            </w:r>
          </w:p>
        </w:tc>
        <w:tc>
          <w:tcPr>
            <w:tcW w:w="1097" w:type="dxa"/>
            <w:shd w:val="clear" w:color="auto" w:fill="C6D9F1" w:themeFill="text2" w:themeFillTint="33"/>
            <w:vAlign w:val="center"/>
          </w:tcPr>
          <w:p w14:paraId="402426F6" w14:textId="143EFE24" w:rsidR="004D2FE8" w:rsidRPr="000A0282" w:rsidRDefault="0086734A" w:rsidP="003A58AB">
            <w:pPr>
              <w:pStyle w:val="TableText"/>
              <w:jc w:val="center"/>
              <w:rPr>
                <w:highlight w:val="darkGray"/>
              </w:rPr>
            </w:pPr>
            <w:r w:rsidRPr="0017402C">
              <w:rPr>
                <w:color w:val="0D0D0D" w:themeColor="text1" w:themeTint="F2"/>
                <w:spacing w:val="63"/>
                <w:w w:val="31"/>
                <w:shd w:val="solid" w:color="000000" w:fill="000000"/>
                <w:fitText w:val="138" w:id="-762552573"/>
                <w14:textFill>
                  <w14:solidFill>
                    <w14:schemeClr w14:val="tx1">
                      <w14:alpha w14:val="100000"/>
                      <w14:lumMod w14:val="95000"/>
                      <w14:lumOff w14:val="5000"/>
                    </w14:schemeClr>
                  </w14:solidFill>
                </w14:textFill>
              </w:rPr>
              <w:t>|</w:t>
            </w:r>
            <w:r w:rsidRPr="0017402C">
              <w:rPr>
                <w:rFonts w:hint="eastAsia"/>
                <w:color w:val="0D0D0D" w:themeColor="text1" w:themeTint="F2"/>
                <w:w w:val="31"/>
                <w:shd w:val="solid" w:color="000000" w:fill="000000"/>
                <w:fitText w:val="138" w:id="-762552573"/>
                <w14:textFill>
                  <w14:solidFill>
                    <w14:schemeClr w14:val="tx1">
                      <w14:alpha w14:val="100000"/>
                      <w14:lumMod w14:val="95000"/>
                      <w14:lumOff w14:val="5000"/>
                    </w14:schemeClr>
                  </w14:solidFill>
                </w14:textFill>
              </w:rPr>
              <w:t xml:space="preserve">　</w:t>
            </w:r>
            <w:r w:rsidR="001B4C54">
              <w:rPr>
                <w:vertAlign w:val="superscript"/>
              </w:rPr>
              <w:t>1</w:t>
            </w:r>
          </w:p>
        </w:tc>
        <w:tc>
          <w:tcPr>
            <w:tcW w:w="1131" w:type="dxa"/>
            <w:shd w:val="clear" w:color="auto" w:fill="C6D9F1" w:themeFill="text2" w:themeFillTint="33"/>
            <w:vAlign w:val="center"/>
          </w:tcPr>
          <w:p w14:paraId="45F77579" w14:textId="4FA86B11"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72"/>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72"/>
                <w14:textFill>
                  <w14:solidFill>
                    <w14:schemeClr w14:val="tx1">
                      <w14:alpha w14:val="100000"/>
                      <w14:lumMod w14:val="95000"/>
                      <w14:lumOff w14:val="5000"/>
                    </w14:schemeClr>
                  </w14:solidFill>
                </w14:textFill>
              </w:rPr>
              <w:t xml:space="preserve">　</w:t>
            </w:r>
            <w:r w:rsidR="001B4C54">
              <w:rPr>
                <w:vertAlign w:val="superscript"/>
              </w:rPr>
              <w:t>1</w:t>
            </w:r>
          </w:p>
        </w:tc>
        <w:tc>
          <w:tcPr>
            <w:tcW w:w="1131" w:type="dxa"/>
            <w:shd w:val="clear" w:color="auto" w:fill="C6D9F1" w:themeFill="text2" w:themeFillTint="33"/>
            <w:vAlign w:val="center"/>
          </w:tcPr>
          <w:p w14:paraId="41626F16" w14:textId="0B2049AA"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71"/>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71"/>
                <w14:textFill>
                  <w14:solidFill>
                    <w14:schemeClr w14:val="tx1">
                      <w14:alpha w14:val="100000"/>
                      <w14:lumMod w14:val="95000"/>
                      <w14:lumOff w14:val="5000"/>
                    </w14:schemeClr>
                  </w14:solidFill>
                </w14:textFill>
              </w:rPr>
              <w:t xml:space="preserve">　</w:t>
            </w:r>
            <w:r w:rsidR="001B4C54">
              <w:rPr>
                <w:vertAlign w:val="superscript"/>
              </w:rPr>
              <w:t>1</w:t>
            </w:r>
          </w:p>
        </w:tc>
        <w:tc>
          <w:tcPr>
            <w:tcW w:w="1131" w:type="dxa"/>
            <w:shd w:val="clear" w:color="auto" w:fill="C6D9F1" w:themeFill="text2" w:themeFillTint="33"/>
            <w:vAlign w:val="center"/>
          </w:tcPr>
          <w:p w14:paraId="784C6772" w14:textId="70B6B41B" w:rsidR="004D2FE8" w:rsidRPr="000A0282" w:rsidRDefault="0086734A" w:rsidP="003A58AB">
            <w:pPr>
              <w:pStyle w:val="TableText"/>
              <w:jc w:val="center"/>
              <w:rPr>
                <w:highlight w:val="darkGray"/>
              </w:rPr>
            </w:pPr>
            <w:r w:rsidRPr="0017402C">
              <w:rPr>
                <w:color w:val="0D0D0D" w:themeColor="text1" w:themeTint="F2"/>
                <w:spacing w:val="54"/>
                <w:w w:val="25"/>
                <w:shd w:val="solid" w:color="000000" w:fill="000000"/>
                <w:fitText w:val="115" w:id="-762552570"/>
                <w14:textFill>
                  <w14:solidFill>
                    <w14:schemeClr w14:val="tx1">
                      <w14:alpha w14:val="100000"/>
                      <w14:lumMod w14:val="95000"/>
                      <w14:lumOff w14:val="5000"/>
                    </w14:schemeClr>
                  </w14:solidFill>
                </w14:textFill>
              </w:rPr>
              <w:t>|</w:t>
            </w:r>
            <w:r w:rsidRPr="0017402C">
              <w:rPr>
                <w:rFonts w:hint="eastAsia"/>
                <w:color w:val="0D0D0D" w:themeColor="text1" w:themeTint="F2"/>
                <w:w w:val="25"/>
                <w:shd w:val="solid" w:color="000000" w:fill="000000"/>
                <w:fitText w:val="115" w:id="-762552570"/>
                <w14:textFill>
                  <w14:solidFill>
                    <w14:schemeClr w14:val="tx1">
                      <w14:alpha w14:val="100000"/>
                      <w14:lumMod w14:val="95000"/>
                      <w14:lumOff w14:val="5000"/>
                    </w14:schemeClr>
                  </w14:solidFill>
                </w14:textFill>
              </w:rPr>
              <w:t xml:space="preserve">　</w:t>
            </w:r>
            <w:r w:rsidR="001B4C54">
              <w:rPr>
                <w:vertAlign w:val="superscript"/>
              </w:rPr>
              <w:t>1</w:t>
            </w:r>
          </w:p>
        </w:tc>
        <w:tc>
          <w:tcPr>
            <w:tcW w:w="1212" w:type="dxa"/>
            <w:shd w:val="clear" w:color="auto" w:fill="C6D9F1" w:themeFill="text2" w:themeFillTint="33"/>
            <w:vAlign w:val="center"/>
          </w:tcPr>
          <w:p w14:paraId="2629730E" w14:textId="2C28563D" w:rsidR="004D2FE8" w:rsidRPr="000A0282" w:rsidRDefault="0086734A" w:rsidP="003A58AB">
            <w:pPr>
              <w:pStyle w:val="TableText"/>
              <w:jc w:val="center"/>
              <w:rPr>
                <w:highlight w:val="darkGray"/>
              </w:rPr>
            </w:pPr>
            <w:r w:rsidRPr="0017402C">
              <w:rPr>
                <w:color w:val="0D0D0D" w:themeColor="text1" w:themeTint="F2"/>
                <w:spacing w:val="37"/>
                <w:w w:val="18"/>
                <w:shd w:val="solid" w:color="000000" w:fill="000000"/>
                <w:fitText w:val="81" w:id="-762552569"/>
                <w14:textFill>
                  <w14:solidFill>
                    <w14:schemeClr w14:val="tx1">
                      <w14:alpha w14:val="100000"/>
                      <w14:lumMod w14:val="95000"/>
                      <w14:lumOff w14:val="5000"/>
                    </w14:schemeClr>
                  </w14:solidFill>
                </w14:textFill>
              </w:rPr>
              <w:t>|</w:t>
            </w:r>
            <w:r w:rsidRPr="0017402C">
              <w:rPr>
                <w:rFonts w:hint="eastAsia"/>
                <w:color w:val="0D0D0D" w:themeColor="text1" w:themeTint="F2"/>
                <w:w w:val="18"/>
                <w:shd w:val="solid" w:color="000000" w:fill="000000"/>
                <w:fitText w:val="81" w:id="-762552569"/>
                <w14:textFill>
                  <w14:solidFill>
                    <w14:schemeClr w14:val="tx1">
                      <w14:alpha w14:val="100000"/>
                      <w14:lumMod w14:val="95000"/>
                      <w14:lumOff w14:val="5000"/>
                    </w14:schemeClr>
                  </w14:solidFill>
                </w14:textFill>
              </w:rPr>
              <w:t xml:space="preserve">　</w:t>
            </w:r>
            <w:r w:rsidR="001B4C54">
              <w:rPr>
                <w:vertAlign w:val="superscript"/>
              </w:rPr>
              <w:t>1</w:t>
            </w:r>
          </w:p>
        </w:tc>
      </w:tr>
      <w:tr w:rsidR="002B0781" w14:paraId="765C2B5E" w14:textId="77777777" w:rsidTr="003A58AB">
        <w:tc>
          <w:tcPr>
            <w:tcW w:w="2263" w:type="dxa"/>
            <w:shd w:val="clear" w:color="auto" w:fill="C6D9F1" w:themeFill="text2" w:themeFillTint="33"/>
            <w:vAlign w:val="center"/>
          </w:tcPr>
          <w:p w14:paraId="047E1077" w14:textId="77777777" w:rsidR="004D2FE8" w:rsidRPr="002C633F" w:rsidRDefault="004D2FE8" w:rsidP="006131F8">
            <w:pPr>
              <w:pStyle w:val="TableText"/>
            </w:pPr>
            <w:r w:rsidRPr="002C633F">
              <w:t>Cost to PBS/RPBS</w:t>
            </w:r>
          </w:p>
        </w:tc>
        <w:tc>
          <w:tcPr>
            <w:tcW w:w="1051" w:type="dxa"/>
            <w:shd w:val="clear" w:color="auto" w:fill="C6D9F1" w:themeFill="text2" w:themeFillTint="33"/>
            <w:vAlign w:val="center"/>
          </w:tcPr>
          <w:p w14:paraId="734A4DC4" w14:textId="3C26D5FD" w:rsidR="004D2FE8" w:rsidRPr="00FC44A0" w:rsidRDefault="004D2FE8" w:rsidP="003A58AB">
            <w:pPr>
              <w:pStyle w:val="TableText"/>
              <w:jc w:val="center"/>
              <w:rPr>
                <w:b/>
                <w:bCs w:val="0"/>
              </w:rPr>
            </w:pPr>
            <w:r w:rsidRPr="00FC44A0">
              <w:rPr>
                <w:b/>
                <w:bCs w:val="0"/>
                <w:color w:val="0D0D0D" w:themeColor="text1" w:themeTint="F2"/>
              </w:rPr>
              <w:t>$</w:t>
            </w:r>
            <w:r w:rsidR="0086734A" w:rsidRPr="0017402C">
              <w:rPr>
                <w:rFonts w:hint="eastAsia"/>
                <w:b/>
                <w:bCs w:val="0"/>
                <w:color w:val="0D0D0D" w:themeColor="text1" w:themeTint="F2"/>
                <w:w w:val="31"/>
                <w:shd w:val="solid" w:color="000000" w:fill="000000"/>
                <w:fitText w:val="139" w:id="-762552568"/>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31"/>
                <w:shd w:val="solid" w:color="000000" w:fill="000000"/>
                <w:fitText w:val="139" w:id="-762552568"/>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31"/>
                <w:shd w:val="solid" w:color="000000" w:fill="000000"/>
                <w:fitText w:val="139" w:id="-762552568"/>
                <w14:textFill>
                  <w14:solidFill>
                    <w14:schemeClr w14:val="tx1">
                      <w14:alpha w14:val="100000"/>
                      <w14:lumMod w14:val="95000"/>
                      <w14:lumOff w14:val="5000"/>
                    </w14:schemeClr>
                  </w14:solidFill>
                </w14:textFill>
              </w:rPr>
              <w:t xml:space="preserve">　</w:t>
            </w:r>
            <w:r w:rsidR="00DC31AC" w:rsidRPr="000A0282">
              <w:rPr>
                <w:color w:val="0D0D0D" w:themeColor="text1" w:themeTint="F2"/>
                <w:vertAlign w:val="superscript"/>
              </w:rPr>
              <w:t>3</w:t>
            </w:r>
          </w:p>
        </w:tc>
        <w:tc>
          <w:tcPr>
            <w:tcW w:w="1097" w:type="dxa"/>
            <w:shd w:val="clear" w:color="auto" w:fill="C6D9F1" w:themeFill="text2" w:themeFillTint="33"/>
            <w:vAlign w:val="center"/>
          </w:tcPr>
          <w:p w14:paraId="04963C50" w14:textId="350C9E47" w:rsidR="004D2FE8" w:rsidRPr="00FC44A0" w:rsidRDefault="004D2FE8" w:rsidP="003A58AB">
            <w:pPr>
              <w:pStyle w:val="TableText"/>
              <w:jc w:val="center"/>
              <w:rPr>
                <w:b/>
                <w:bCs w:val="0"/>
              </w:rPr>
            </w:pPr>
            <w:r w:rsidRPr="00FC44A0">
              <w:rPr>
                <w:b/>
                <w:bCs w:val="0"/>
                <w:color w:val="0D0D0D" w:themeColor="text1" w:themeTint="F2"/>
              </w:rPr>
              <w:t>$</w:t>
            </w:r>
            <w:r w:rsidR="0086734A" w:rsidRPr="0017402C">
              <w:rPr>
                <w:rFonts w:hint="eastAsia"/>
                <w:b/>
                <w:bCs w:val="0"/>
                <w:color w:val="0D0D0D" w:themeColor="text1" w:themeTint="F2"/>
                <w:w w:val="20"/>
                <w:shd w:val="solid" w:color="000000" w:fill="000000"/>
                <w:fitText w:val="92" w:id="-762552567"/>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20"/>
                <w:shd w:val="solid" w:color="000000" w:fill="000000"/>
                <w:fitText w:val="92" w:id="-762552567"/>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20"/>
                <w:shd w:val="solid" w:color="000000" w:fill="000000"/>
                <w:fitText w:val="92" w:id="-762552567"/>
                <w14:textFill>
                  <w14:solidFill>
                    <w14:schemeClr w14:val="tx1">
                      <w14:alpha w14:val="100000"/>
                      <w14:lumMod w14:val="95000"/>
                      <w14:lumOff w14:val="5000"/>
                    </w14:schemeClr>
                  </w14:solidFill>
                </w14:textFill>
              </w:rPr>
              <w:t xml:space="preserve">　</w:t>
            </w:r>
            <w:r w:rsidR="00996042" w:rsidRPr="00DD08F8">
              <w:rPr>
                <w:bCs w:val="0"/>
                <w:vertAlign w:val="superscript"/>
              </w:rPr>
              <w:t>3</w:t>
            </w:r>
          </w:p>
        </w:tc>
        <w:tc>
          <w:tcPr>
            <w:tcW w:w="1131" w:type="dxa"/>
            <w:shd w:val="clear" w:color="auto" w:fill="C6D9F1" w:themeFill="text2" w:themeFillTint="33"/>
            <w:vAlign w:val="center"/>
          </w:tcPr>
          <w:p w14:paraId="12946FF4" w14:textId="353AE678" w:rsidR="004D2FE8" w:rsidRPr="00FC44A0" w:rsidRDefault="004D2FE8" w:rsidP="003A58AB">
            <w:pPr>
              <w:pStyle w:val="TableText"/>
              <w:jc w:val="center"/>
              <w:rPr>
                <w:b/>
                <w:bCs w:val="0"/>
              </w:rPr>
            </w:pPr>
            <w:r w:rsidRPr="00FC44A0">
              <w:rPr>
                <w:b/>
                <w:bCs w:val="0"/>
                <w:color w:val="0D0D0D" w:themeColor="text1" w:themeTint="F2"/>
              </w:rPr>
              <w:t>$</w:t>
            </w:r>
            <w:r w:rsidR="0086734A" w:rsidRPr="0017402C">
              <w:rPr>
                <w:rFonts w:hint="eastAsia"/>
                <w:b/>
                <w:bCs w:val="0"/>
                <w:color w:val="0D0D0D" w:themeColor="text1" w:themeTint="F2"/>
                <w:w w:val="15"/>
                <w:shd w:val="solid" w:color="000000" w:fill="000000"/>
                <w:fitText w:val="69" w:id="-762552566"/>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15"/>
                <w:shd w:val="solid" w:color="000000" w:fill="000000"/>
                <w:fitText w:val="69" w:id="-762552566"/>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15"/>
                <w:shd w:val="solid" w:color="000000" w:fill="000000"/>
                <w:fitText w:val="69" w:id="-762552566"/>
                <w14:textFill>
                  <w14:solidFill>
                    <w14:schemeClr w14:val="tx1">
                      <w14:alpha w14:val="100000"/>
                      <w14:lumMod w14:val="95000"/>
                      <w14:lumOff w14:val="5000"/>
                    </w14:schemeClr>
                  </w14:solidFill>
                </w14:textFill>
              </w:rPr>
              <w:t xml:space="preserve">　</w:t>
            </w:r>
            <w:r w:rsidR="00996042" w:rsidRPr="00DD08F8">
              <w:rPr>
                <w:bCs w:val="0"/>
                <w:vertAlign w:val="superscript"/>
              </w:rPr>
              <w:t>3</w:t>
            </w:r>
          </w:p>
        </w:tc>
        <w:tc>
          <w:tcPr>
            <w:tcW w:w="1131" w:type="dxa"/>
            <w:shd w:val="clear" w:color="auto" w:fill="C6D9F1" w:themeFill="text2" w:themeFillTint="33"/>
            <w:vAlign w:val="center"/>
          </w:tcPr>
          <w:p w14:paraId="6397A188" w14:textId="6DE5B17C" w:rsidR="004D2FE8" w:rsidRPr="00FC44A0" w:rsidRDefault="004D2FE8" w:rsidP="003A58AB">
            <w:pPr>
              <w:pStyle w:val="TableText"/>
              <w:jc w:val="center"/>
              <w:rPr>
                <w:b/>
                <w:bCs w:val="0"/>
              </w:rPr>
            </w:pPr>
            <w:r w:rsidRPr="00FC44A0">
              <w:rPr>
                <w:b/>
                <w:bCs w:val="0"/>
                <w:color w:val="0D0D0D" w:themeColor="text1" w:themeTint="F2"/>
              </w:rPr>
              <w:t>$</w:t>
            </w:r>
            <w:r w:rsidR="0086734A" w:rsidRPr="0017402C">
              <w:rPr>
                <w:rFonts w:hint="eastAsia"/>
                <w:b/>
                <w:bCs w:val="0"/>
                <w:color w:val="0D0D0D" w:themeColor="text1" w:themeTint="F2"/>
                <w:w w:val="15"/>
                <w:shd w:val="solid" w:color="000000" w:fill="000000"/>
                <w:fitText w:val="69" w:id="-762552565"/>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15"/>
                <w:shd w:val="solid" w:color="000000" w:fill="000000"/>
                <w:fitText w:val="69" w:id="-762552565"/>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15"/>
                <w:shd w:val="solid" w:color="000000" w:fill="000000"/>
                <w:fitText w:val="69" w:id="-762552565"/>
                <w14:textFill>
                  <w14:solidFill>
                    <w14:schemeClr w14:val="tx1">
                      <w14:alpha w14:val="100000"/>
                      <w14:lumMod w14:val="95000"/>
                      <w14:lumOff w14:val="5000"/>
                    </w14:schemeClr>
                  </w14:solidFill>
                </w14:textFill>
              </w:rPr>
              <w:t xml:space="preserve">　</w:t>
            </w:r>
            <w:r w:rsidR="00996042" w:rsidRPr="00DD08F8">
              <w:rPr>
                <w:bCs w:val="0"/>
                <w:vertAlign w:val="superscript"/>
              </w:rPr>
              <w:t>3</w:t>
            </w:r>
          </w:p>
        </w:tc>
        <w:tc>
          <w:tcPr>
            <w:tcW w:w="1131" w:type="dxa"/>
            <w:shd w:val="clear" w:color="auto" w:fill="C6D9F1" w:themeFill="text2" w:themeFillTint="33"/>
            <w:vAlign w:val="center"/>
          </w:tcPr>
          <w:p w14:paraId="4B1CB998" w14:textId="72099B94" w:rsidR="004D2FE8" w:rsidRPr="00FC44A0" w:rsidRDefault="004D2FE8" w:rsidP="003A58AB">
            <w:pPr>
              <w:pStyle w:val="TableText"/>
              <w:jc w:val="center"/>
              <w:rPr>
                <w:b/>
                <w:bCs w:val="0"/>
              </w:rPr>
            </w:pPr>
            <w:r w:rsidRPr="00FC44A0">
              <w:rPr>
                <w:b/>
                <w:bCs w:val="0"/>
                <w:color w:val="0D0D0D" w:themeColor="text1" w:themeTint="F2"/>
              </w:rPr>
              <w:t>$</w:t>
            </w:r>
            <w:r w:rsidR="0086734A" w:rsidRPr="0017402C">
              <w:rPr>
                <w:rFonts w:hint="eastAsia"/>
                <w:b/>
                <w:bCs w:val="0"/>
                <w:color w:val="0D0D0D" w:themeColor="text1" w:themeTint="F2"/>
                <w:w w:val="15"/>
                <w:shd w:val="solid" w:color="000000" w:fill="000000"/>
                <w:fitText w:val="69" w:id="-762552564"/>
                <w14:textFill>
                  <w14:solidFill>
                    <w14:schemeClr w14:val="tx1">
                      <w14:alpha w14:val="100000"/>
                      <w14:lumMod w14:val="95000"/>
                      <w14:lumOff w14:val="5000"/>
                    </w14:schemeClr>
                  </w14:solidFill>
                </w14:textFill>
              </w:rPr>
              <w:t xml:space="preserve">　</w:t>
            </w:r>
            <w:r w:rsidR="0086734A" w:rsidRPr="0017402C">
              <w:rPr>
                <w:b/>
                <w:color w:val="0D0D0D" w:themeColor="text1" w:themeTint="F2"/>
                <w:w w:val="15"/>
                <w:shd w:val="solid" w:color="000000" w:fill="000000"/>
                <w:fitText w:val="69" w:id="-762552564"/>
                <w14:textFill>
                  <w14:solidFill>
                    <w14:schemeClr w14:val="tx1">
                      <w14:alpha w14:val="100000"/>
                      <w14:lumMod w14:val="95000"/>
                      <w14:lumOff w14:val="5000"/>
                    </w14:schemeClr>
                  </w14:solidFill>
                </w14:textFill>
              </w:rPr>
              <w:t>|</w:t>
            </w:r>
            <w:r w:rsidR="0086734A" w:rsidRPr="0017402C">
              <w:rPr>
                <w:rFonts w:hint="eastAsia"/>
                <w:b/>
                <w:color w:val="0D0D0D" w:themeColor="text1" w:themeTint="F2"/>
                <w:w w:val="15"/>
                <w:shd w:val="solid" w:color="000000" w:fill="000000"/>
                <w:fitText w:val="69" w:id="-762552564"/>
                <w14:textFill>
                  <w14:solidFill>
                    <w14:schemeClr w14:val="tx1">
                      <w14:alpha w14:val="100000"/>
                      <w14:lumMod w14:val="95000"/>
                      <w14:lumOff w14:val="5000"/>
                    </w14:schemeClr>
                  </w14:solidFill>
                </w14:textFill>
              </w:rPr>
              <w:t xml:space="preserve">　</w:t>
            </w:r>
            <w:r w:rsidR="00996042" w:rsidRPr="00DD08F8">
              <w:rPr>
                <w:bCs w:val="0"/>
                <w:vertAlign w:val="superscript"/>
              </w:rPr>
              <w:t>3</w:t>
            </w:r>
          </w:p>
        </w:tc>
        <w:tc>
          <w:tcPr>
            <w:tcW w:w="1212" w:type="dxa"/>
            <w:shd w:val="clear" w:color="auto" w:fill="C6D9F1" w:themeFill="text2" w:themeFillTint="33"/>
            <w:vAlign w:val="center"/>
          </w:tcPr>
          <w:p w14:paraId="2808D83C" w14:textId="2E0DD5BD" w:rsidR="004D2FE8" w:rsidRPr="00FC44A0" w:rsidRDefault="004D2FE8" w:rsidP="003A58AB">
            <w:pPr>
              <w:pStyle w:val="TableText"/>
              <w:jc w:val="center"/>
              <w:rPr>
                <w:b/>
                <w:bCs w:val="0"/>
              </w:rPr>
            </w:pPr>
            <w:r w:rsidRPr="00FC44A0">
              <w:rPr>
                <w:b/>
                <w:bCs w:val="0"/>
                <w:color w:val="0D0D0D" w:themeColor="text1" w:themeTint="F2"/>
              </w:rPr>
              <w:t>$</w:t>
            </w:r>
            <w:r w:rsidR="0086734A" w:rsidRPr="0017402C">
              <w:rPr>
                <w:b/>
                <w:color w:val="0D0D0D" w:themeColor="text1" w:themeTint="F2"/>
                <w:spacing w:val="81"/>
                <w:shd w:val="solid" w:color="000000" w:fill="000000"/>
                <w:fitText w:val="173" w:id="-762552563"/>
                <w14:textFill>
                  <w14:solidFill>
                    <w14:schemeClr w14:val="tx1">
                      <w14:alpha w14:val="100000"/>
                      <w14:lumMod w14:val="95000"/>
                      <w14:lumOff w14:val="5000"/>
                    </w14:schemeClr>
                  </w14:solidFill>
                </w14:textFill>
              </w:rPr>
              <w:t>|</w:t>
            </w:r>
            <w:r w:rsidR="0086734A" w:rsidRPr="0017402C">
              <w:rPr>
                <w:b/>
                <w:color w:val="0D0D0D" w:themeColor="text1" w:themeTint="F2"/>
                <w:shd w:val="solid" w:color="000000" w:fill="000000"/>
                <w:fitText w:val="173" w:id="-762552563"/>
                <w14:textFill>
                  <w14:solidFill>
                    <w14:schemeClr w14:val="tx1">
                      <w14:alpha w14:val="100000"/>
                      <w14:lumMod w14:val="95000"/>
                      <w14:lumOff w14:val="5000"/>
                    </w14:schemeClr>
                  </w14:solidFill>
                </w14:textFill>
              </w:rPr>
              <w:t>|</w:t>
            </w:r>
            <w:r w:rsidR="00996042" w:rsidRPr="00DD08F8">
              <w:rPr>
                <w:bCs w:val="0"/>
                <w:vertAlign w:val="superscript"/>
              </w:rPr>
              <w:t>3</w:t>
            </w:r>
          </w:p>
        </w:tc>
      </w:tr>
      <w:tr w:rsidR="002B0781" w14:paraId="147C6C19" w14:textId="77777777" w:rsidTr="003A58AB">
        <w:tc>
          <w:tcPr>
            <w:tcW w:w="2263" w:type="dxa"/>
            <w:shd w:val="clear" w:color="auto" w:fill="C6D9F1" w:themeFill="text2" w:themeFillTint="33"/>
            <w:vAlign w:val="center"/>
          </w:tcPr>
          <w:p w14:paraId="48F8B07B" w14:textId="77777777" w:rsidR="004D2FE8" w:rsidRPr="002C633F" w:rsidRDefault="004D2FE8" w:rsidP="006131F8">
            <w:pPr>
              <w:pStyle w:val="TableText"/>
            </w:pPr>
            <w:r>
              <w:t>Net c</w:t>
            </w:r>
            <w:r w:rsidRPr="002C633F">
              <w:t>ost to MBS</w:t>
            </w:r>
            <w:r>
              <w:t xml:space="preserve"> </w:t>
            </w:r>
          </w:p>
        </w:tc>
        <w:tc>
          <w:tcPr>
            <w:tcW w:w="1051" w:type="dxa"/>
            <w:shd w:val="clear" w:color="auto" w:fill="C6D9F1" w:themeFill="text2" w:themeFillTint="33"/>
            <w:vAlign w:val="center"/>
          </w:tcPr>
          <w:p w14:paraId="079737ED" w14:textId="57484223" w:rsidR="004D2FE8" w:rsidRDefault="004D2FE8" w:rsidP="003A58AB">
            <w:pPr>
              <w:pStyle w:val="TableText"/>
              <w:jc w:val="center"/>
            </w:pPr>
            <w:r w:rsidRPr="00286CC1">
              <w:t>$</w:t>
            </w:r>
            <w:r w:rsidR="0086734A" w:rsidRPr="0017402C">
              <w:rPr>
                <w:rFonts w:hint="eastAsia"/>
                <w:color w:val="000000"/>
                <w:w w:val="18"/>
                <w:shd w:val="solid" w:color="000000" w:fill="000000"/>
                <w:fitText w:val="81" w:id="-762552562"/>
                <w14:textFill>
                  <w14:solidFill>
                    <w14:srgbClr w14:val="000000">
                      <w14:alpha w14:val="100000"/>
                    </w14:srgbClr>
                  </w14:solidFill>
                </w14:textFill>
              </w:rPr>
              <w:t xml:space="preserve">　</w:t>
            </w:r>
            <w:r w:rsidR="0086734A" w:rsidRPr="0017402C">
              <w:rPr>
                <w:color w:val="000000"/>
                <w:w w:val="18"/>
                <w:shd w:val="solid" w:color="000000" w:fill="000000"/>
                <w:fitText w:val="81" w:id="-762552562"/>
                <w14:textFill>
                  <w14:solidFill>
                    <w14:srgbClr w14:val="000000">
                      <w14:alpha w14:val="100000"/>
                    </w14:srgbClr>
                  </w14:solidFill>
                </w14:textFill>
              </w:rPr>
              <w:t>|</w:t>
            </w:r>
            <w:r w:rsidR="0086734A" w:rsidRPr="0017402C">
              <w:rPr>
                <w:rFonts w:hint="eastAsia"/>
                <w:color w:val="000000"/>
                <w:w w:val="18"/>
                <w:shd w:val="solid" w:color="000000" w:fill="000000"/>
                <w:fitText w:val="81" w:id="-762552562"/>
                <w14:textFill>
                  <w14:solidFill>
                    <w14:srgbClr w14:val="000000">
                      <w14:alpha w14:val="100000"/>
                    </w14:srgbClr>
                  </w14:solidFill>
                </w14:textFill>
              </w:rPr>
              <w:t xml:space="preserve">　</w:t>
            </w:r>
            <w:r w:rsidR="00996042" w:rsidRPr="00DD08F8">
              <w:rPr>
                <w:bCs w:val="0"/>
                <w:vertAlign w:val="superscript"/>
              </w:rPr>
              <w:t>3</w:t>
            </w:r>
          </w:p>
        </w:tc>
        <w:tc>
          <w:tcPr>
            <w:tcW w:w="1097" w:type="dxa"/>
            <w:shd w:val="clear" w:color="auto" w:fill="C6D9F1" w:themeFill="text2" w:themeFillTint="33"/>
            <w:vAlign w:val="center"/>
          </w:tcPr>
          <w:p w14:paraId="4F493F63" w14:textId="6356B5FD" w:rsidR="004D2FE8" w:rsidRDefault="004D2FE8" w:rsidP="003A58AB">
            <w:pPr>
              <w:pStyle w:val="TableText"/>
              <w:jc w:val="center"/>
            </w:pPr>
            <w:r w:rsidRPr="00286CC1">
              <w:t>$</w:t>
            </w:r>
            <w:r w:rsidR="0086734A" w:rsidRPr="0017402C">
              <w:rPr>
                <w:rFonts w:hint="eastAsia"/>
                <w:color w:val="000000"/>
                <w:w w:val="15"/>
                <w:shd w:val="solid" w:color="000000" w:fill="000000"/>
                <w:fitText w:val="34" w:id="-762552561"/>
                <w14:textFill>
                  <w14:solidFill>
                    <w14:srgbClr w14:val="000000">
                      <w14:alpha w14:val="100000"/>
                    </w14:srgbClr>
                  </w14:solidFill>
                </w14:textFill>
              </w:rPr>
              <w:t xml:space="preserve">　</w:t>
            </w:r>
            <w:r w:rsidR="0086734A" w:rsidRPr="0017402C">
              <w:rPr>
                <w:color w:val="000000"/>
                <w:w w:val="15"/>
                <w:shd w:val="solid" w:color="000000" w:fill="000000"/>
                <w:fitText w:val="34" w:id="-762552561"/>
                <w14:textFill>
                  <w14:solidFill>
                    <w14:srgbClr w14:val="000000">
                      <w14:alpha w14:val="100000"/>
                    </w14:srgbClr>
                  </w14:solidFill>
                </w14:textFill>
              </w:rPr>
              <w:t>|</w:t>
            </w:r>
            <w:r w:rsidR="0086734A" w:rsidRPr="0017402C">
              <w:rPr>
                <w:rFonts w:hint="eastAsia"/>
                <w:color w:val="000000"/>
                <w:spacing w:val="-31"/>
                <w:w w:val="15"/>
                <w:shd w:val="solid" w:color="000000" w:fill="000000"/>
                <w:fitText w:val="34" w:id="-762552561"/>
                <w14:textFill>
                  <w14:solidFill>
                    <w14:srgbClr w14:val="000000">
                      <w14:alpha w14:val="100000"/>
                    </w14:srgbClr>
                  </w14:solidFill>
                </w14:textFill>
              </w:rPr>
              <w:t xml:space="preserve">　</w:t>
            </w:r>
            <w:r w:rsidR="00996042" w:rsidRPr="00DD08F8">
              <w:rPr>
                <w:bCs w:val="0"/>
                <w:vertAlign w:val="superscript"/>
              </w:rPr>
              <w:t>3</w:t>
            </w:r>
          </w:p>
        </w:tc>
        <w:tc>
          <w:tcPr>
            <w:tcW w:w="1131" w:type="dxa"/>
            <w:shd w:val="clear" w:color="auto" w:fill="C6D9F1" w:themeFill="text2" w:themeFillTint="33"/>
            <w:vAlign w:val="center"/>
          </w:tcPr>
          <w:p w14:paraId="48118CF6" w14:textId="64B06BF5" w:rsidR="004D2FE8" w:rsidRDefault="004D2FE8" w:rsidP="003A58AB">
            <w:pPr>
              <w:pStyle w:val="TableText"/>
              <w:jc w:val="center"/>
            </w:pPr>
            <w:r w:rsidRPr="00286CC1">
              <w:t>$</w:t>
            </w:r>
            <w:r w:rsidR="0086734A" w:rsidRPr="0086734A">
              <w:rPr>
                <w:color w:val="000000"/>
                <w:shd w:val="solid" w:color="000000" w:fill="000000"/>
                <w14:textFill>
                  <w14:solidFill>
                    <w14:srgbClr w14:val="000000">
                      <w14:alpha w14:val="100000"/>
                    </w14:srgbClr>
                  </w14:solidFill>
                </w14:textFill>
              </w:rPr>
              <w:t>|</w:t>
            </w:r>
            <w:r w:rsidR="00996042" w:rsidRPr="00DD08F8">
              <w:rPr>
                <w:bCs w:val="0"/>
                <w:vertAlign w:val="superscript"/>
              </w:rPr>
              <w:t>3</w:t>
            </w:r>
          </w:p>
        </w:tc>
        <w:tc>
          <w:tcPr>
            <w:tcW w:w="1131" w:type="dxa"/>
            <w:shd w:val="clear" w:color="auto" w:fill="C6D9F1" w:themeFill="text2" w:themeFillTint="33"/>
            <w:vAlign w:val="center"/>
          </w:tcPr>
          <w:p w14:paraId="64598498" w14:textId="6B0E08D0" w:rsidR="004D2FE8" w:rsidRDefault="004D2FE8" w:rsidP="003A58AB">
            <w:pPr>
              <w:pStyle w:val="TableText"/>
              <w:jc w:val="center"/>
            </w:pPr>
            <w:r w:rsidRPr="00286CC1">
              <w:t>$</w:t>
            </w:r>
            <w:r w:rsidR="0086734A" w:rsidRPr="0086734A">
              <w:rPr>
                <w:color w:val="000000"/>
                <w:shd w:val="solid" w:color="000000" w:fill="000000"/>
                <w14:textFill>
                  <w14:solidFill>
                    <w14:srgbClr w14:val="000000">
                      <w14:alpha w14:val="100000"/>
                    </w14:srgbClr>
                  </w14:solidFill>
                </w14:textFill>
              </w:rPr>
              <w:t>|</w:t>
            </w:r>
            <w:r w:rsidR="00942884" w:rsidRPr="00DD08F8">
              <w:rPr>
                <w:bCs w:val="0"/>
                <w:vertAlign w:val="superscript"/>
              </w:rPr>
              <w:t>3</w:t>
            </w:r>
          </w:p>
        </w:tc>
        <w:tc>
          <w:tcPr>
            <w:tcW w:w="1131" w:type="dxa"/>
            <w:shd w:val="clear" w:color="auto" w:fill="C6D9F1" w:themeFill="text2" w:themeFillTint="33"/>
            <w:vAlign w:val="center"/>
          </w:tcPr>
          <w:p w14:paraId="5940A325" w14:textId="6077E3BE" w:rsidR="004D2FE8" w:rsidRDefault="004D2FE8" w:rsidP="003A58AB">
            <w:pPr>
              <w:pStyle w:val="TableText"/>
              <w:jc w:val="center"/>
            </w:pPr>
            <w:r w:rsidRPr="00286CC1">
              <w:t>$</w:t>
            </w:r>
            <w:r w:rsidR="0086734A" w:rsidRPr="0086734A">
              <w:rPr>
                <w:color w:val="000000"/>
                <w:shd w:val="solid" w:color="000000" w:fill="000000"/>
                <w14:textFill>
                  <w14:solidFill>
                    <w14:srgbClr w14:val="000000">
                      <w14:alpha w14:val="100000"/>
                    </w14:srgbClr>
                  </w14:solidFill>
                </w14:textFill>
              </w:rPr>
              <w:t>|</w:t>
            </w:r>
            <w:r w:rsidR="00942884" w:rsidRPr="00DD08F8">
              <w:rPr>
                <w:bCs w:val="0"/>
                <w:vertAlign w:val="superscript"/>
              </w:rPr>
              <w:t>3</w:t>
            </w:r>
          </w:p>
        </w:tc>
        <w:tc>
          <w:tcPr>
            <w:tcW w:w="1212" w:type="dxa"/>
            <w:shd w:val="clear" w:color="auto" w:fill="C6D9F1" w:themeFill="text2" w:themeFillTint="33"/>
            <w:vAlign w:val="center"/>
          </w:tcPr>
          <w:p w14:paraId="1FBF99CF" w14:textId="0030A194" w:rsidR="004D2FE8" w:rsidRDefault="004D2FE8" w:rsidP="003A58AB">
            <w:pPr>
              <w:pStyle w:val="TableText"/>
              <w:jc w:val="center"/>
            </w:pPr>
            <w:r w:rsidRPr="00286CC1">
              <w:t>$</w:t>
            </w:r>
            <w:r w:rsidR="0086734A" w:rsidRPr="0017402C">
              <w:rPr>
                <w:rFonts w:hint="eastAsia"/>
                <w:color w:val="000000"/>
                <w:w w:val="28"/>
                <w:shd w:val="solid" w:color="000000" w:fill="000000"/>
                <w:fitText w:val="127" w:id="-762552560"/>
                <w14:textFill>
                  <w14:solidFill>
                    <w14:srgbClr w14:val="000000">
                      <w14:alpha w14:val="100000"/>
                    </w14:srgbClr>
                  </w14:solidFill>
                </w14:textFill>
              </w:rPr>
              <w:t xml:space="preserve">　</w:t>
            </w:r>
            <w:r w:rsidR="0086734A" w:rsidRPr="0017402C">
              <w:rPr>
                <w:color w:val="000000"/>
                <w:w w:val="28"/>
                <w:shd w:val="solid" w:color="000000" w:fill="000000"/>
                <w:fitText w:val="127" w:id="-762552560"/>
                <w14:textFill>
                  <w14:solidFill>
                    <w14:srgbClr w14:val="000000">
                      <w14:alpha w14:val="100000"/>
                    </w14:srgbClr>
                  </w14:solidFill>
                </w14:textFill>
              </w:rPr>
              <w:t>|</w:t>
            </w:r>
            <w:r w:rsidR="0086734A" w:rsidRPr="0017402C">
              <w:rPr>
                <w:rFonts w:hint="eastAsia"/>
                <w:color w:val="000000"/>
                <w:w w:val="28"/>
                <w:shd w:val="solid" w:color="000000" w:fill="000000"/>
                <w:fitText w:val="127" w:id="-762552560"/>
                <w14:textFill>
                  <w14:solidFill>
                    <w14:srgbClr w14:val="000000">
                      <w14:alpha w14:val="100000"/>
                    </w14:srgbClr>
                  </w14:solidFill>
                </w14:textFill>
              </w:rPr>
              <w:t xml:space="preserve">　</w:t>
            </w:r>
            <w:r w:rsidR="00942884" w:rsidRPr="00DD08F8">
              <w:rPr>
                <w:bCs w:val="0"/>
                <w:vertAlign w:val="superscript"/>
              </w:rPr>
              <w:t>3</w:t>
            </w:r>
          </w:p>
        </w:tc>
      </w:tr>
      <w:tr w:rsidR="002B0781" w:rsidDel="008147AE" w14:paraId="493B0825" w14:textId="77777777" w:rsidTr="003A58AB">
        <w:tc>
          <w:tcPr>
            <w:tcW w:w="2263" w:type="dxa"/>
            <w:shd w:val="clear" w:color="auto" w:fill="C6D9F1" w:themeFill="text2" w:themeFillTint="33"/>
            <w:vAlign w:val="center"/>
          </w:tcPr>
          <w:p w14:paraId="044BC304" w14:textId="77777777" w:rsidR="004D2FE8" w:rsidRPr="002C633F" w:rsidDel="008147AE" w:rsidRDefault="004D2FE8" w:rsidP="006131F8">
            <w:pPr>
              <w:pStyle w:val="TableText"/>
            </w:pPr>
            <w:r w:rsidRPr="002C633F">
              <w:t>Net cost to PBS/RPBS/MBS</w:t>
            </w:r>
          </w:p>
        </w:tc>
        <w:tc>
          <w:tcPr>
            <w:tcW w:w="1051" w:type="dxa"/>
            <w:shd w:val="clear" w:color="auto" w:fill="C6D9F1" w:themeFill="text2" w:themeFillTint="33"/>
            <w:vAlign w:val="center"/>
          </w:tcPr>
          <w:p w14:paraId="69853250" w14:textId="7FC7474C" w:rsidR="004D2FE8" w:rsidRPr="00FC44A0" w:rsidDel="008147AE" w:rsidRDefault="004D2FE8" w:rsidP="003A58AB">
            <w:pPr>
              <w:pStyle w:val="TableText"/>
              <w:jc w:val="center"/>
              <w:rPr>
                <w:b/>
                <w:bCs w:val="0"/>
              </w:rPr>
            </w:pPr>
            <w:r w:rsidRPr="00FC44A0">
              <w:rPr>
                <w:b/>
                <w:bCs w:val="0"/>
              </w:rPr>
              <w:t>$</w:t>
            </w:r>
            <w:r w:rsidR="0086734A" w:rsidRPr="0017402C">
              <w:rPr>
                <w:rFonts w:hint="eastAsia"/>
                <w:b/>
                <w:bCs w:val="0"/>
                <w:color w:val="000000"/>
                <w:w w:val="31"/>
                <w:shd w:val="solid" w:color="000000" w:fill="000000"/>
                <w:fitText w:val="139" w:id="-762552576"/>
                <w14:textFill>
                  <w14:solidFill>
                    <w14:srgbClr w14:val="000000">
                      <w14:alpha w14:val="100000"/>
                    </w14:srgbClr>
                  </w14:solidFill>
                </w14:textFill>
              </w:rPr>
              <w:t xml:space="preserve">　</w:t>
            </w:r>
            <w:r w:rsidR="0086734A" w:rsidRPr="0017402C">
              <w:rPr>
                <w:b/>
                <w:color w:val="000000"/>
                <w:w w:val="31"/>
                <w:shd w:val="solid" w:color="000000" w:fill="000000"/>
                <w:fitText w:val="139" w:id="-762552576"/>
                <w14:textFill>
                  <w14:solidFill>
                    <w14:srgbClr w14:val="000000">
                      <w14:alpha w14:val="100000"/>
                    </w14:srgbClr>
                  </w14:solidFill>
                </w14:textFill>
              </w:rPr>
              <w:t>|</w:t>
            </w:r>
            <w:r w:rsidR="0086734A" w:rsidRPr="0017402C">
              <w:rPr>
                <w:rFonts w:hint="eastAsia"/>
                <w:b/>
                <w:color w:val="000000"/>
                <w:w w:val="31"/>
                <w:shd w:val="solid" w:color="000000" w:fill="000000"/>
                <w:fitText w:val="139" w:id="-762552576"/>
                <w14:textFill>
                  <w14:solidFill>
                    <w14:srgbClr w14:val="000000">
                      <w14:alpha w14:val="100000"/>
                    </w14:srgbClr>
                  </w14:solidFill>
                </w14:textFill>
              </w:rPr>
              <w:t xml:space="preserve">　</w:t>
            </w:r>
            <w:r w:rsidR="00942884" w:rsidRPr="00DD08F8">
              <w:rPr>
                <w:bCs w:val="0"/>
                <w:vertAlign w:val="superscript"/>
              </w:rPr>
              <w:t>3</w:t>
            </w:r>
          </w:p>
        </w:tc>
        <w:tc>
          <w:tcPr>
            <w:tcW w:w="1097" w:type="dxa"/>
            <w:shd w:val="clear" w:color="auto" w:fill="C6D9F1" w:themeFill="text2" w:themeFillTint="33"/>
            <w:vAlign w:val="center"/>
          </w:tcPr>
          <w:p w14:paraId="35E81A4E" w14:textId="094FA35D" w:rsidR="004D2FE8" w:rsidRPr="00FC44A0" w:rsidDel="008147AE" w:rsidRDefault="004D2FE8" w:rsidP="003A58AB">
            <w:pPr>
              <w:pStyle w:val="TableText"/>
              <w:jc w:val="center"/>
              <w:rPr>
                <w:b/>
                <w:bCs w:val="0"/>
              </w:rPr>
            </w:pPr>
            <w:r w:rsidRPr="00FC44A0">
              <w:rPr>
                <w:b/>
                <w:bCs w:val="0"/>
              </w:rPr>
              <w:t>$</w:t>
            </w:r>
            <w:r w:rsidR="0086734A" w:rsidRPr="0017402C">
              <w:rPr>
                <w:rFonts w:hint="eastAsia"/>
                <w:b/>
                <w:bCs w:val="0"/>
                <w:color w:val="000000"/>
                <w:w w:val="20"/>
                <w:shd w:val="solid" w:color="000000" w:fill="000000"/>
                <w:fitText w:val="92" w:id="-762552575"/>
                <w14:textFill>
                  <w14:solidFill>
                    <w14:srgbClr w14:val="000000">
                      <w14:alpha w14:val="100000"/>
                    </w14:srgbClr>
                  </w14:solidFill>
                </w14:textFill>
              </w:rPr>
              <w:t xml:space="preserve">　</w:t>
            </w:r>
            <w:r w:rsidR="0086734A" w:rsidRPr="0017402C">
              <w:rPr>
                <w:b/>
                <w:color w:val="000000"/>
                <w:w w:val="20"/>
                <w:shd w:val="solid" w:color="000000" w:fill="000000"/>
                <w:fitText w:val="92" w:id="-762552575"/>
                <w14:textFill>
                  <w14:solidFill>
                    <w14:srgbClr w14:val="000000">
                      <w14:alpha w14:val="100000"/>
                    </w14:srgbClr>
                  </w14:solidFill>
                </w14:textFill>
              </w:rPr>
              <w:t>|</w:t>
            </w:r>
            <w:r w:rsidR="0086734A" w:rsidRPr="0017402C">
              <w:rPr>
                <w:rFonts w:hint="eastAsia"/>
                <w:b/>
                <w:color w:val="000000"/>
                <w:w w:val="20"/>
                <w:shd w:val="solid" w:color="000000" w:fill="000000"/>
                <w:fitText w:val="92" w:id="-762552575"/>
                <w14:textFill>
                  <w14:solidFill>
                    <w14:srgbClr w14:val="000000">
                      <w14:alpha w14:val="100000"/>
                    </w14:srgbClr>
                  </w14:solidFill>
                </w14:textFill>
              </w:rPr>
              <w:t xml:space="preserve">　</w:t>
            </w:r>
            <w:r w:rsidR="00942884" w:rsidRPr="00DD08F8">
              <w:rPr>
                <w:bCs w:val="0"/>
                <w:vertAlign w:val="superscript"/>
              </w:rPr>
              <w:t>3</w:t>
            </w:r>
          </w:p>
        </w:tc>
        <w:tc>
          <w:tcPr>
            <w:tcW w:w="1131" w:type="dxa"/>
            <w:shd w:val="clear" w:color="auto" w:fill="C6D9F1" w:themeFill="text2" w:themeFillTint="33"/>
            <w:vAlign w:val="center"/>
          </w:tcPr>
          <w:p w14:paraId="2445E3C0" w14:textId="0B256EC7" w:rsidR="004D2FE8" w:rsidRPr="00FC44A0" w:rsidDel="008147AE" w:rsidRDefault="004D2FE8" w:rsidP="003A58AB">
            <w:pPr>
              <w:pStyle w:val="TableText"/>
              <w:jc w:val="center"/>
              <w:rPr>
                <w:b/>
                <w:bCs w:val="0"/>
              </w:rPr>
            </w:pPr>
            <w:r w:rsidRPr="00FC44A0">
              <w:rPr>
                <w:b/>
                <w:bCs w:val="0"/>
              </w:rPr>
              <w:t>$</w:t>
            </w:r>
            <w:r w:rsidR="0086734A" w:rsidRPr="0017402C">
              <w:rPr>
                <w:rFonts w:hint="eastAsia"/>
                <w:b/>
                <w:bCs w:val="0"/>
                <w:color w:val="000000"/>
                <w:w w:val="15"/>
                <w:shd w:val="solid" w:color="000000" w:fill="000000"/>
                <w:fitText w:val="69" w:id="-762552574"/>
                <w14:textFill>
                  <w14:solidFill>
                    <w14:srgbClr w14:val="000000">
                      <w14:alpha w14:val="100000"/>
                    </w14:srgbClr>
                  </w14:solidFill>
                </w14:textFill>
              </w:rPr>
              <w:t xml:space="preserve">　</w:t>
            </w:r>
            <w:r w:rsidR="0086734A" w:rsidRPr="0017402C">
              <w:rPr>
                <w:b/>
                <w:color w:val="000000"/>
                <w:w w:val="15"/>
                <w:shd w:val="solid" w:color="000000" w:fill="000000"/>
                <w:fitText w:val="69" w:id="-762552574"/>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74"/>
                <w14:textFill>
                  <w14:solidFill>
                    <w14:srgbClr w14:val="000000">
                      <w14:alpha w14:val="100000"/>
                    </w14:srgbClr>
                  </w14:solidFill>
                </w14:textFill>
              </w:rPr>
              <w:t xml:space="preserve">　</w:t>
            </w:r>
            <w:r w:rsidR="00942884" w:rsidRPr="00DD08F8">
              <w:rPr>
                <w:bCs w:val="0"/>
                <w:vertAlign w:val="superscript"/>
              </w:rPr>
              <w:t>3</w:t>
            </w:r>
          </w:p>
        </w:tc>
        <w:tc>
          <w:tcPr>
            <w:tcW w:w="1131" w:type="dxa"/>
            <w:shd w:val="clear" w:color="auto" w:fill="C6D9F1" w:themeFill="text2" w:themeFillTint="33"/>
            <w:vAlign w:val="center"/>
          </w:tcPr>
          <w:p w14:paraId="283F062E" w14:textId="68B90E56" w:rsidR="004D2FE8" w:rsidRPr="00FC44A0" w:rsidDel="008147AE" w:rsidRDefault="004D2FE8" w:rsidP="003A58AB">
            <w:pPr>
              <w:pStyle w:val="TableText"/>
              <w:jc w:val="center"/>
              <w:rPr>
                <w:b/>
                <w:bCs w:val="0"/>
              </w:rPr>
            </w:pPr>
            <w:r w:rsidRPr="00FC44A0">
              <w:rPr>
                <w:b/>
                <w:bCs w:val="0"/>
              </w:rPr>
              <w:t>$</w:t>
            </w:r>
            <w:r w:rsidR="0086734A" w:rsidRPr="0017402C">
              <w:rPr>
                <w:rFonts w:hint="eastAsia"/>
                <w:b/>
                <w:bCs w:val="0"/>
                <w:color w:val="000000"/>
                <w:w w:val="15"/>
                <w:shd w:val="solid" w:color="000000" w:fill="000000"/>
                <w:fitText w:val="69" w:id="-762552573"/>
                <w14:textFill>
                  <w14:solidFill>
                    <w14:srgbClr w14:val="000000">
                      <w14:alpha w14:val="100000"/>
                    </w14:srgbClr>
                  </w14:solidFill>
                </w14:textFill>
              </w:rPr>
              <w:t xml:space="preserve">　</w:t>
            </w:r>
            <w:r w:rsidR="0086734A" w:rsidRPr="0017402C">
              <w:rPr>
                <w:b/>
                <w:color w:val="000000"/>
                <w:w w:val="15"/>
                <w:shd w:val="solid" w:color="000000" w:fill="000000"/>
                <w:fitText w:val="69" w:id="-762552573"/>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73"/>
                <w14:textFill>
                  <w14:solidFill>
                    <w14:srgbClr w14:val="000000">
                      <w14:alpha w14:val="100000"/>
                    </w14:srgbClr>
                  </w14:solidFill>
                </w14:textFill>
              </w:rPr>
              <w:t xml:space="preserve">　</w:t>
            </w:r>
            <w:r w:rsidR="00942884" w:rsidRPr="00DD08F8">
              <w:rPr>
                <w:bCs w:val="0"/>
                <w:vertAlign w:val="superscript"/>
              </w:rPr>
              <w:t>3</w:t>
            </w:r>
          </w:p>
        </w:tc>
        <w:tc>
          <w:tcPr>
            <w:tcW w:w="1131" w:type="dxa"/>
            <w:shd w:val="clear" w:color="auto" w:fill="C6D9F1" w:themeFill="text2" w:themeFillTint="33"/>
            <w:vAlign w:val="center"/>
          </w:tcPr>
          <w:p w14:paraId="14DCECDA" w14:textId="56AA8A5D" w:rsidR="004D2FE8" w:rsidRPr="00FC44A0" w:rsidDel="008147AE" w:rsidRDefault="004D2FE8" w:rsidP="003A58AB">
            <w:pPr>
              <w:pStyle w:val="TableText"/>
              <w:jc w:val="center"/>
              <w:rPr>
                <w:b/>
                <w:bCs w:val="0"/>
              </w:rPr>
            </w:pPr>
            <w:r w:rsidRPr="00FC44A0">
              <w:rPr>
                <w:b/>
                <w:bCs w:val="0"/>
              </w:rPr>
              <w:t>$</w:t>
            </w:r>
            <w:r w:rsidR="0086734A" w:rsidRPr="0017402C">
              <w:rPr>
                <w:rFonts w:hint="eastAsia"/>
                <w:b/>
                <w:bCs w:val="0"/>
                <w:color w:val="000000"/>
                <w:w w:val="15"/>
                <w:shd w:val="solid" w:color="000000" w:fill="000000"/>
                <w:fitText w:val="69" w:id="-762552572"/>
                <w14:textFill>
                  <w14:solidFill>
                    <w14:srgbClr w14:val="000000">
                      <w14:alpha w14:val="100000"/>
                    </w14:srgbClr>
                  </w14:solidFill>
                </w14:textFill>
              </w:rPr>
              <w:t xml:space="preserve">　</w:t>
            </w:r>
            <w:r w:rsidR="0086734A" w:rsidRPr="0017402C">
              <w:rPr>
                <w:b/>
                <w:color w:val="000000"/>
                <w:w w:val="15"/>
                <w:shd w:val="solid" w:color="000000" w:fill="000000"/>
                <w:fitText w:val="69" w:id="-762552572"/>
                <w14:textFill>
                  <w14:solidFill>
                    <w14:srgbClr w14:val="000000">
                      <w14:alpha w14:val="100000"/>
                    </w14:srgbClr>
                  </w14:solidFill>
                </w14:textFill>
              </w:rPr>
              <w:t>|</w:t>
            </w:r>
            <w:r w:rsidR="0086734A" w:rsidRPr="0017402C">
              <w:rPr>
                <w:rFonts w:hint="eastAsia"/>
                <w:b/>
                <w:color w:val="000000"/>
                <w:w w:val="15"/>
                <w:shd w:val="solid" w:color="000000" w:fill="000000"/>
                <w:fitText w:val="69" w:id="-762552572"/>
                <w14:textFill>
                  <w14:solidFill>
                    <w14:srgbClr w14:val="000000">
                      <w14:alpha w14:val="100000"/>
                    </w14:srgbClr>
                  </w14:solidFill>
                </w14:textFill>
              </w:rPr>
              <w:t xml:space="preserve">　</w:t>
            </w:r>
            <w:r w:rsidR="00942884" w:rsidRPr="00DD08F8">
              <w:rPr>
                <w:bCs w:val="0"/>
                <w:vertAlign w:val="superscript"/>
              </w:rPr>
              <w:t>3</w:t>
            </w:r>
          </w:p>
        </w:tc>
        <w:tc>
          <w:tcPr>
            <w:tcW w:w="1212" w:type="dxa"/>
            <w:shd w:val="clear" w:color="auto" w:fill="C6D9F1" w:themeFill="text2" w:themeFillTint="33"/>
            <w:vAlign w:val="center"/>
          </w:tcPr>
          <w:p w14:paraId="7A772E60" w14:textId="132E1840" w:rsidR="004D2FE8" w:rsidRPr="00FC44A0" w:rsidDel="008147AE" w:rsidRDefault="004D2FE8" w:rsidP="003A58AB">
            <w:pPr>
              <w:pStyle w:val="TableText"/>
              <w:jc w:val="center"/>
              <w:rPr>
                <w:b/>
                <w:bCs w:val="0"/>
              </w:rPr>
            </w:pPr>
            <w:r w:rsidRPr="00FC44A0">
              <w:rPr>
                <w:b/>
                <w:bCs w:val="0"/>
              </w:rPr>
              <w:t>$</w:t>
            </w:r>
            <w:r w:rsidR="0086734A" w:rsidRPr="0017402C">
              <w:rPr>
                <w:b/>
                <w:color w:val="000000"/>
                <w:spacing w:val="81"/>
                <w:shd w:val="solid" w:color="000000" w:fill="000000"/>
                <w:fitText w:val="173" w:id="-762552571"/>
                <w14:textFill>
                  <w14:solidFill>
                    <w14:srgbClr w14:val="000000">
                      <w14:alpha w14:val="100000"/>
                    </w14:srgbClr>
                  </w14:solidFill>
                </w14:textFill>
              </w:rPr>
              <w:t>|</w:t>
            </w:r>
            <w:r w:rsidR="0086734A" w:rsidRPr="0017402C">
              <w:rPr>
                <w:b/>
                <w:color w:val="000000"/>
                <w:shd w:val="solid" w:color="000000" w:fill="000000"/>
                <w:fitText w:val="173" w:id="-762552571"/>
                <w14:textFill>
                  <w14:solidFill>
                    <w14:srgbClr w14:val="000000">
                      <w14:alpha w14:val="100000"/>
                    </w14:srgbClr>
                  </w14:solidFill>
                </w14:textFill>
              </w:rPr>
              <w:t>|</w:t>
            </w:r>
            <w:r w:rsidR="00942884" w:rsidRPr="00DD08F8">
              <w:rPr>
                <w:bCs w:val="0"/>
                <w:vertAlign w:val="superscript"/>
              </w:rPr>
              <w:t>3</w:t>
            </w:r>
          </w:p>
        </w:tc>
      </w:tr>
    </w:tbl>
    <w:p w14:paraId="78B4433D" w14:textId="77777777" w:rsidR="004D2FE8" w:rsidRDefault="004D2FE8" w:rsidP="004D2FE8">
      <w:pPr>
        <w:pStyle w:val="TableFigureFooter"/>
      </w:pPr>
      <w:r w:rsidRPr="00A07C4C">
        <w:rPr>
          <w:vertAlign w:val="superscript"/>
        </w:rPr>
        <w:t>a</w:t>
      </w:r>
      <w:r w:rsidRPr="00A07C4C">
        <w:t xml:space="preserve"> </w:t>
      </w:r>
      <w:r>
        <w:t>Assumes 9.15% prevalence of IDH1m, 80% with advanced/metastatic disease and 70% progressing to second line treatment.</w:t>
      </w:r>
    </w:p>
    <w:p w14:paraId="36846629" w14:textId="77777777" w:rsidR="004D2FE8" w:rsidRDefault="004D2FE8" w:rsidP="004D2FE8">
      <w:pPr>
        <w:pStyle w:val="TableFigureFooter"/>
        <w:rPr>
          <w:color w:val="0D0D0D" w:themeColor="text1" w:themeTint="F2"/>
        </w:rPr>
      </w:pPr>
      <w:r w:rsidRPr="006C5E9C">
        <w:rPr>
          <w:vertAlign w:val="superscript"/>
        </w:rPr>
        <w:t>b</w:t>
      </w:r>
      <w:r>
        <w:t xml:space="preserve"> Includes 14 scripts for 5 grandfathered patients in year 1. </w:t>
      </w:r>
      <w:r w:rsidRPr="003E7195">
        <w:rPr>
          <w:color w:val="0D0D0D" w:themeColor="text1" w:themeTint="F2"/>
        </w:rPr>
        <w:t xml:space="preserve">Assuming 5.62 scripts per incident patients treated with ivosidenib. The number of scripts was estimated based on a treatment duration of 25.11 weeks and a compliance rate of 95.9%. The number of scripts per grandfathered patients was estimated to be 2.81 (=5.62/2). </w:t>
      </w:r>
    </w:p>
    <w:p w14:paraId="104FF50F" w14:textId="77777777" w:rsidR="004D2FE8" w:rsidRDefault="004D2FE8" w:rsidP="004D2FE8">
      <w:pPr>
        <w:pStyle w:val="TableFigureFooter"/>
      </w:pPr>
      <w:bookmarkStart w:id="24" w:name="_Hlk80288964"/>
      <w:r w:rsidRPr="002C633F">
        <w:t xml:space="preserve">Source: </w:t>
      </w:r>
      <w:bookmarkEnd w:id="24"/>
      <w:r>
        <w:t>Tables 4-21, 4-22 ivosidenib resubmission, Table 17 and 18 July 2024 ivosidenib submission</w:t>
      </w:r>
    </w:p>
    <w:p w14:paraId="1472D27F" w14:textId="77777777" w:rsidR="00741A9A" w:rsidRPr="00750AB4" w:rsidRDefault="00741A9A" w:rsidP="00741A9A">
      <w:pPr>
        <w:pStyle w:val="TableFigureFooter"/>
        <w:keepNext/>
        <w:keepLines/>
        <w:rPr>
          <w:rFonts w:eastAsiaTheme="minorEastAsia"/>
          <w:bCs/>
          <w:i/>
          <w:iCs/>
        </w:rPr>
      </w:pPr>
      <w:r w:rsidRPr="00750AB4">
        <w:rPr>
          <w:rFonts w:eastAsiaTheme="minorEastAsia"/>
          <w:bCs/>
          <w:i/>
          <w:iCs/>
        </w:rPr>
        <w:t xml:space="preserve">The redacted values correspond to the following ranges: </w:t>
      </w:r>
    </w:p>
    <w:p w14:paraId="14021ABF" w14:textId="1D66F681" w:rsidR="00741A9A" w:rsidRDefault="00741A9A" w:rsidP="00741A9A">
      <w:pPr>
        <w:pStyle w:val="TableFigureFooter"/>
        <w:keepNext/>
        <w:keepLines/>
        <w:rPr>
          <w:rFonts w:eastAsiaTheme="minorEastAsia"/>
          <w:bCs/>
          <w:i/>
          <w:iCs/>
        </w:rPr>
      </w:pPr>
      <w:r w:rsidRPr="00750AB4">
        <w:rPr>
          <w:rFonts w:eastAsiaTheme="minorEastAsia"/>
          <w:bCs/>
          <w:i/>
          <w:iCs/>
          <w:vertAlign w:val="superscript"/>
        </w:rPr>
        <w:t>1</w:t>
      </w:r>
      <w:r w:rsidRPr="00750AB4">
        <w:rPr>
          <w:rFonts w:eastAsiaTheme="minorEastAsia"/>
          <w:bCs/>
          <w:i/>
          <w:iCs/>
        </w:rPr>
        <w:t xml:space="preserve"> </w:t>
      </w:r>
      <w:r w:rsidR="001E73C7" w:rsidRPr="001E73C7">
        <w:rPr>
          <w:rFonts w:eastAsiaTheme="minorEastAsia"/>
          <w:bCs/>
          <w:i/>
          <w:iCs/>
        </w:rPr>
        <w:t>500 to &lt; 5,000</w:t>
      </w:r>
    </w:p>
    <w:p w14:paraId="2FC8C53D" w14:textId="3D9B4B9E" w:rsidR="00741A9A" w:rsidRPr="000A0282" w:rsidRDefault="00741A9A" w:rsidP="00741A9A">
      <w:pPr>
        <w:pStyle w:val="TableFigureFooter"/>
        <w:keepNext/>
        <w:keepLines/>
        <w:rPr>
          <w:rFonts w:eastAsiaTheme="minorEastAsia"/>
          <w:bCs/>
          <w:i/>
          <w:iCs/>
        </w:rPr>
      </w:pPr>
      <w:r>
        <w:rPr>
          <w:rFonts w:eastAsiaTheme="minorEastAsia"/>
          <w:bCs/>
          <w:i/>
          <w:iCs/>
          <w:vertAlign w:val="superscript"/>
        </w:rPr>
        <w:t>2</w:t>
      </w:r>
      <w:r w:rsidR="009F064B">
        <w:rPr>
          <w:rFonts w:eastAsiaTheme="minorEastAsia"/>
          <w:bCs/>
          <w:i/>
          <w:iCs/>
        </w:rPr>
        <w:t xml:space="preserve"> &lt;500</w:t>
      </w:r>
    </w:p>
    <w:p w14:paraId="7A2000E0" w14:textId="0A9757B5" w:rsidR="00741A9A" w:rsidRPr="002C633F" w:rsidRDefault="00741A9A" w:rsidP="000A0282">
      <w:pPr>
        <w:pStyle w:val="TableFigureFooter"/>
        <w:keepLines/>
        <w:contextualSpacing w:val="0"/>
      </w:pPr>
      <w:r w:rsidRPr="00B82369">
        <w:rPr>
          <w:rFonts w:eastAsiaTheme="minorEastAsia"/>
          <w:bCs/>
          <w:i/>
          <w:iCs/>
          <w:vertAlign w:val="superscript"/>
        </w:rPr>
        <w:t>3</w:t>
      </w:r>
      <w:r w:rsidRPr="00DD08F8">
        <w:rPr>
          <w:rFonts w:eastAsiaTheme="minorEastAsia"/>
          <w:bCs/>
          <w:i/>
          <w:iCs/>
        </w:rPr>
        <w:t xml:space="preserve"> </w:t>
      </w:r>
      <w:r w:rsidR="008118E6" w:rsidRPr="008118E6">
        <w:rPr>
          <w:rFonts w:eastAsiaTheme="minorEastAsia"/>
          <w:bCs/>
          <w:i/>
          <w:iCs/>
        </w:rPr>
        <w:t>$0 to &lt; $10 million</w:t>
      </w:r>
    </w:p>
    <w:p w14:paraId="5F136AD4" w14:textId="77777777" w:rsidR="00C20EF9" w:rsidRPr="00C33D30" w:rsidRDefault="00C20EF9" w:rsidP="00C20EF9">
      <w:pPr>
        <w:spacing w:before="240"/>
        <w:ind w:firstLine="709"/>
        <w:rPr>
          <w:rFonts w:asciiTheme="minorHAnsi" w:hAnsiTheme="minorHAnsi"/>
          <w:i/>
        </w:rPr>
      </w:pPr>
      <w:r w:rsidRPr="00C33D30">
        <w:rPr>
          <w:rFonts w:asciiTheme="minorHAnsi" w:hAnsiTheme="minorHAnsi"/>
          <w:i/>
        </w:rPr>
        <w:t>For more detail on PBAC’s view, see section 7 PBAC outcome.</w:t>
      </w:r>
    </w:p>
    <w:p w14:paraId="1D9D738C" w14:textId="77777777" w:rsidR="00C20EF9" w:rsidRPr="0090150D" w:rsidRDefault="00C20EF9" w:rsidP="00C20EF9">
      <w:pPr>
        <w:pStyle w:val="2-SectionHeading"/>
      </w:pPr>
      <w:bookmarkStart w:id="25" w:name="_Hlk76381249"/>
      <w:r w:rsidRPr="0090150D">
        <w:lastRenderedPageBreak/>
        <w:t>PBAC Outcome</w:t>
      </w:r>
    </w:p>
    <w:p w14:paraId="29E70404" w14:textId="322D7D1A" w:rsidR="00410875" w:rsidRDefault="00410875" w:rsidP="00410875">
      <w:pPr>
        <w:pStyle w:val="3-BodyText"/>
        <w:rPr>
          <w:rFonts w:ascii="Aptos" w:hAnsi="Aptos"/>
          <w:szCs w:val="24"/>
        </w:rPr>
      </w:pPr>
      <w:r>
        <w:t xml:space="preserve">The PBAC </w:t>
      </w:r>
      <w:r w:rsidRPr="00410875">
        <w:t>recommended</w:t>
      </w:r>
      <w:r>
        <w:t xml:space="preserve"> ivosidenib, for treatment of locally advanced or metastatic cholangiocarcinoma with an </w:t>
      </w:r>
      <w:r>
        <w:rPr>
          <w:i/>
          <w:iCs/>
        </w:rPr>
        <w:t>IDH1</w:t>
      </w:r>
      <w:r>
        <w:t xml:space="preserve"> mutation, in patients who have previously progressed on chemotherapy. The PBAC considered that there was a high clinical need for treatments for patients with locally advanced or metastatic cholangiocarcinoma, who have a very poor prognosis. The PBAC reiterated its previous advice that the clinical evidence indicated that ivosidenib had a small progression free survival and overall survival advantage compared with standard treatment, for the small subset of patients with IDH1 mutations. The PBAC noted that not all optimistic assumptions in the economic model had been revised as requested. The PBAC considered the incremental cost-effectiveness ratio (ICER) remained high </w:t>
      </w:r>
      <w:r w:rsidR="00CD26AE">
        <w:t xml:space="preserve">at the proposed price in the resubmission when the PBAC preferred assumptions </w:t>
      </w:r>
      <w:r w:rsidR="00632E63">
        <w:t>were</w:t>
      </w:r>
      <w:r w:rsidR="00CD26AE">
        <w:t xml:space="preserve"> included in the model</w:t>
      </w:r>
      <w:r w:rsidR="00632E63">
        <w:t>,</w:t>
      </w:r>
      <w:r w:rsidR="00CD26AE">
        <w:t xml:space="preserve"> </w:t>
      </w:r>
      <w:r>
        <w:t>and a further price reduction would be required.</w:t>
      </w:r>
    </w:p>
    <w:p w14:paraId="77BC58F9" w14:textId="77777777" w:rsidR="000A2E31" w:rsidRPr="00CE42B4" w:rsidRDefault="000A2E31" w:rsidP="000A2E31">
      <w:pPr>
        <w:pStyle w:val="3-BodyText"/>
        <w:rPr>
          <w:lang w:val="en-GB"/>
        </w:rPr>
      </w:pPr>
      <w:r>
        <w:rPr>
          <w:lang w:val="en-GB"/>
        </w:rPr>
        <w:t>The PBAC considered that the proposed restriction criteria were appropriate but that a combined listing including initial, continuing and grandfather treatment would be preferred for simplicity.</w:t>
      </w:r>
    </w:p>
    <w:p w14:paraId="59FB98CE" w14:textId="2DB19A14" w:rsidR="00410875" w:rsidRPr="00DB1B0C" w:rsidRDefault="00C20EF9" w:rsidP="00DB1B0C">
      <w:pPr>
        <w:pStyle w:val="3-BodyText"/>
        <w:rPr>
          <w:rFonts w:cstheme="minorHAnsi"/>
          <w:snapToGrid w:val="0"/>
          <w:lang w:val="en-GB"/>
        </w:rPr>
      </w:pPr>
      <w:r w:rsidRPr="00410875">
        <w:rPr>
          <w:rFonts w:cstheme="minorHAnsi"/>
          <w:snapToGrid w:val="0"/>
          <w:lang w:val="en-GB"/>
        </w:rPr>
        <w:t xml:space="preserve">The PBAC considered that the resubmission had addressed </w:t>
      </w:r>
      <w:r w:rsidR="00410875" w:rsidRPr="00410875">
        <w:rPr>
          <w:rFonts w:cstheme="minorHAnsi"/>
          <w:snapToGrid w:val="0"/>
          <w:lang w:val="en-GB"/>
        </w:rPr>
        <w:t xml:space="preserve">some of </w:t>
      </w:r>
      <w:r w:rsidRPr="00410875">
        <w:rPr>
          <w:rFonts w:cstheme="minorHAnsi"/>
          <w:snapToGrid w:val="0"/>
          <w:lang w:val="en-GB"/>
        </w:rPr>
        <w:t xml:space="preserve">the outstanding issues identified at the </w:t>
      </w:r>
      <w:r w:rsidR="00410875" w:rsidRPr="00410875">
        <w:rPr>
          <w:rFonts w:cstheme="minorHAnsi"/>
          <w:snapToGrid w:val="0"/>
          <w:lang w:val="en-GB"/>
        </w:rPr>
        <w:t>July 2024 PBAC meeting</w:t>
      </w:r>
      <w:r w:rsidRPr="00410875">
        <w:rPr>
          <w:rFonts w:cstheme="minorHAnsi"/>
          <w:snapToGrid w:val="0"/>
          <w:lang w:val="en-GB"/>
        </w:rPr>
        <w:t xml:space="preserve"> via </w:t>
      </w:r>
      <w:r w:rsidR="00DB1B0C">
        <w:rPr>
          <w:rFonts w:cstheme="minorHAnsi"/>
          <w:snapToGrid w:val="0"/>
          <w:lang w:val="en-GB"/>
        </w:rPr>
        <w:t xml:space="preserve">a </w:t>
      </w:r>
      <w:r w:rsidRPr="00410875">
        <w:rPr>
          <w:rFonts w:cstheme="minorHAnsi"/>
          <w:snapToGrid w:val="0"/>
          <w:lang w:val="en-GB"/>
        </w:rPr>
        <w:t xml:space="preserve">respecified economic model and reduced price proposed in the resubmission. </w:t>
      </w:r>
      <w:r w:rsidR="00410875" w:rsidRPr="00410875">
        <w:rPr>
          <w:rFonts w:cstheme="minorHAnsi"/>
          <w:snapToGrid w:val="0"/>
          <w:lang w:val="en-GB"/>
        </w:rPr>
        <w:t xml:space="preserve">However, the PBAC noted that the resubmission had not applied all requested changed in the revised model. The revised model did not apply the </w:t>
      </w:r>
      <w:r w:rsidR="00DB1B0C">
        <w:rPr>
          <w:rFonts w:cstheme="minorHAnsi"/>
          <w:snapToGrid w:val="0"/>
          <w:lang w:val="en-GB"/>
        </w:rPr>
        <w:t xml:space="preserve">OS </w:t>
      </w:r>
      <w:r w:rsidR="00410875" w:rsidRPr="00410875">
        <w:rPr>
          <w:rFonts w:cstheme="minorHAnsi"/>
          <w:snapToGrid w:val="0"/>
          <w:lang w:val="en-GB"/>
        </w:rPr>
        <w:t>extrapolation functions the PBAC considered appropriate (exponential)</w:t>
      </w:r>
      <w:r w:rsidR="00410875">
        <w:rPr>
          <w:rFonts w:cstheme="minorHAnsi"/>
          <w:snapToGrid w:val="0"/>
          <w:lang w:val="en-GB"/>
        </w:rPr>
        <w:t xml:space="preserve">, </w:t>
      </w:r>
      <w:r w:rsidR="00410875" w:rsidRPr="00410875">
        <w:rPr>
          <w:rFonts w:cstheme="minorHAnsi"/>
          <w:snapToGrid w:val="0"/>
          <w:lang w:val="en-GB"/>
        </w:rPr>
        <w:t>retained utility values derived from the ClarIDHy trial</w:t>
      </w:r>
      <w:r w:rsidR="00410875">
        <w:rPr>
          <w:rFonts w:cstheme="minorHAnsi"/>
          <w:snapToGrid w:val="0"/>
          <w:lang w:val="en-GB"/>
        </w:rPr>
        <w:t xml:space="preserve"> and </w:t>
      </w:r>
      <w:r w:rsidR="00AE478B">
        <w:rPr>
          <w:rFonts w:cstheme="minorHAnsi"/>
          <w:snapToGrid w:val="0"/>
          <w:lang w:val="en-GB"/>
        </w:rPr>
        <w:t xml:space="preserve">continued to cap the </w:t>
      </w:r>
      <w:r w:rsidR="00410875" w:rsidRPr="00DB1B0C">
        <w:rPr>
          <w:rFonts w:cstheme="minorHAnsi"/>
          <w:snapToGrid w:val="0"/>
          <w:lang w:val="en-GB"/>
        </w:rPr>
        <w:t xml:space="preserve">time on treatment </w:t>
      </w:r>
      <w:r w:rsidR="00AE478B">
        <w:rPr>
          <w:rFonts w:cstheme="minorHAnsi"/>
          <w:snapToGrid w:val="0"/>
          <w:lang w:val="en-GB"/>
        </w:rPr>
        <w:t>based on</w:t>
      </w:r>
      <w:r w:rsidR="00AE478B" w:rsidRPr="00DB1B0C">
        <w:rPr>
          <w:rFonts w:cstheme="minorHAnsi"/>
          <w:snapToGrid w:val="0"/>
          <w:lang w:val="en-GB"/>
        </w:rPr>
        <w:t xml:space="preserve"> </w:t>
      </w:r>
      <w:r w:rsidR="00410875" w:rsidRPr="00DB1B0C">
        <w:rPr>
          <w:rFonts w:cstheme="minorHAnsi"/>
          <w:snapToGrid w:val="0"/>
          <w:lang w:val="en-GB"/>
        </w:rPr>
        <w:t xml:space="preserve">PFS without adjustment to the modelled outcomes. </w:t>
      </w:r>
    </w:p>
    <w:p w14:paraId="6583C2DA" w14:textId="6B0C7B7D" w:rsidR="00C20EF9" w:rsidRDefault="00DB1B0C" w:rsidP="00F53299">
      <w:pPr>
        <w:pStyle w:val="3-BodyText"/>
        <w:rPr>
          <w:rFonts w:cstheme="minorHAnsi"/>
          <w:snapToGrid w:val="0"/>
          <w:lang w:val="en-GB"/>
        </w:rPr>
      </w:pPr>
      <w:bookmarkStart w:id="26" w:name="_Ref183169066"/>
      <w:r w:rsidRPr="00DB1B0C">
        <w:rPr>
          <w:rFonts w:cstheme="minorHAnsi"/>
          <w:snapToGrid w:val="0"/>
          <w:lang w:val="en-GB"/>
        </w:rPr>
        <w:t xml:space="preserve">The PBAC noted that the </w:t>
      </w:r>
      <w:r w:rsidRPr="00DB1B0C">
        <w:rPr>
          <w:rFonts w:cstheme="minorHAnsi"/>
          <w:snapToGrid w:val="0"/>
        </w:rPr>
        <w:t xml:space="preserve">function applied to the ivosidenib arm in the resubmission revised model (generalised gamma) resulted in an incremental OS benefit that was more conservative than the function applied in the July 2024 submission (log normal), but more favourable than the function </w:t>
      </w:r>
      <w:r w:rsidR="00AE478B">
        <w:rPr>
          <w:rFonts w:cstheme="minorHAnsi"/>
          <w:snapToGrid w:val="0"/>
        </w:rPr>
        <w:t>it previously</w:t>
      </w:r>
      <w:r w:rsidRPr="00DB1B0C">
        <w:rPr>
          <w:rFonts w:cstheme="minorHAnsi"/>
          <w:snapToGrid w:val="0"/>
        </w:rPr>
        <w:t xml:space="preserve"> considered appropriate (exponential). In addition, the function applied to the comparator arm in the resubmission revised model (Weibull) resulted in reduced OS compared to the July</w:t>
      </w:r>
      <w:r w:rsidR="00BB0E86">
        <w:rPr>
          <w:rFonts w:cstheme="minorHAnsi"/>
          <w:snapToGrid w:val="0"/>
        </w:rPr>
        <w:t> </w:t>
      </w:r>
      <w:r w:rsidRPr="00DB1B0C">
        <w:rPr>
          <w:rFonts w:cstheme="minorHAnsi"/>
          <w:snapToGrid w:val="0"/>
        </w:rPr>
        <w:t>2024 submission (log normal) and was therefore less conservative than the previous submission.</w:t>
      </w:r>
      <w:r>
        <w:rPr>
          <w:rFonts w:cstheme="minorHAnsi"/>
          <w:snapToGrid w:val="0"/>
        </w:rPr>
        <w:t xml:space="preserve"> </w:t>
      </w:r>
      <w:r w:rsidR="00C4587D">
        <w:rPr>
          <w:rFonts w:cstheme="minorHAnsi"/>
          <w:snapToGrid w:val="0"/>
        </w:rPr>
        <w:t xml:space="preserve">The </w:t>
      </w:r>
      <w:r w:rsidRPr="00DB1B0C">
        <w:rPr>
          <w:rFonts w:cstheme="minorHAnsi"/>
          <w:snapToGrid w:val="0"/>
          <w:lang w:val="en-GB"/>
        </w:rPr>
        <w:t>PBAC noted the arguments provided by the sponsor regarding the extrapolation functions for OS but maintained</w:t>
      </w:r>
      <w:r w:rsidRPr="00DB1B0C">
        <w:rPr>
          <w:rFonts w:ascii="Calibri" w:eastAsia="Times New Roman" w:hAnsi="Calibri" w:cs="Times New Roman"/>
          <w:szCs w:val="24"/>
        </w:rPr>
        <w:t xml:space="preserve"> </w:t>
      </w:r>
      <w:r w:rsidRPr="00DB1B0C">
        <w:rPr>
          <w:rFonts w:cstheme="minorHAnsi"/>
          <w:snapToGrid w:val="0"/>
        </w:rPr>
        <w:t>that there was uncertainty associated with the extrapolated benefit and that extrapolations for overall survival based on the exponential function were reasonable for both treatment arms (para 7.12, ivosidenib PSD, July 2024 PBAC meeting).</w:t>
      </w:r>
      <w:bookmarkEnd w:id="26"/>
      <w:r w:rsidRPr="00DB1B0C">
        <w:rPr>
          <w:rFonts w:cstheme="minorHAnsi"/>
          <w:snapToGrid w:val="0"/>
          <w:lang w:val="en-GB"/>
        </w:rPr>
        <w:t xml:space="preserve"> </w:t>
      </w:r>
    </w:p>
    <w:p w14:paraId="67219001" w14:textId="1E9D3E5A" w:rsidR="00DB1B0C" w:rsidRPr="00DB1B0C" w:rsidRDefault="00DB1B0C" w:rsidP="00F53299">
      <w:pPr>
        <w:pStyle w:val="3-BodyText"/>
        <w:rPr>
          <w:rFonts w:cstheme="minorHAnsi"/>
          <w:snapToGrid w:val="0"/>
          <w:lang w:val="en-GB"/>
        </w:rPr>
      </w:pPr>
      <w:r>
        <w:rPr>
          <w:rFonts w:cstheme="minorHAnsi"/>
          <w:snapToGrid w:val="0"/>
          <w:lang w:val="en-GB"/>
        </w:rPr>
        <w:t xml:space="preserve">The PBAC noted that the model retained </w:t>
      </w:r>
      <w:r w:rsidR="00053CE1" w:rsidRPr="00410875">
        <w:rPr>
          <w:rFonts w:cstheme="minorHAnsi"/>
          <w:snapToGrid w:val="0"/>
          <w:lang w:val="en-GB"/>
        </w:rPr>
        <w:t>utility values derived from the ClarIDHy trial</w:t>
      </w:r>
      <w:r w:rsidR="00053CE1">
        <w:rPr>
          <w:rFonts w:cstheme="minorHAnsi"/>
          <w:snapToGrid w:val="0"/>
          <w:lang w:val="en-GB"/>
        </w:rPr>
        <w:t xml:space="preserve">, which it previously considered </w:t>
      </w:r>
      <w:r w:rsidR="00053CE1" w:rsidRPr="00E72B6B">
        <w:t>appeared clinically implausible, especially in the PD health state</w:t>
      </w:r>
      <w:r w:rsidR="00053CE1">
        <w:t xml:space="preserve">. The PBAC </w:t>
      </w:r>
      <w:r w:rsidR="00AE478B">
        <w:t xml:space="preserve">previously </w:t>
      </w:r>
      <w:r w:rsidR="00053CE1">
        <w:t>considered that, given the lack of face validity and likely impact of limited trial QoL data, in this case the values used in the durvalumab submission (PF=0.857, PD=0.766</w:t>
      </w:r>
      <w:r w:rsidR="00494847">
        <w:t>, using the Canadian value set</w:t>
      </w:r>
      <w:r w:rsidR="00053CE1">
        <w:t xml:space="preserve">) for biliary tract cancer </w:t>
      </w:r>
      <w:r w:rsidR="00053CE1">
        <w:lastRenderedPageBreak/>
        <w:t xml:space="preserve">would be more reasonable (para 7.13, ivosidenib PSD, July 2024 PBAC meeting). </w:t>
      </w:r>
      <w:r w:rsidR="006D6088">
        <w:t>The PBAC noted that a</w:t>
      </w:r>
      <w:r w:rsidR="006D6088">
        <w:rPr>
          <w:rFonts w:eastAsiaTheme="minorEastAsia"/>
        </w:rPr>
        <w:t xml:space="preserve">pplication of the durvalumab utility values based on the Canadian value set increased the ICER by </w:t>
      </w:r>
      <w:r w:rsidR="0086734A" w:rsidRPr="002F55B3">
        <w:rPr>
          <w:rFonts w:eastAsiaTheme="minorEastAsia"/>
          <w:color w:val="000000"/>
          <w:w w:val="15"/>
          <w:shd w:val="solid" w:color="000000" w:fill="000000"/>
          <w:fitText w:val="-20" w:id="-762552570"/>
          <w14:textFill>
            <w14:solidFill>
              <w14:srgbClr w14:val="000000">
                <w14:alpha w14:val="100000"/>
              </w14:srgbClr>
            </w14:solidFill>
          </w14:textFill>
        </w:rPr>
        <w:t xml:space="preserve">|  </w:t>
      </w:r>
      <w:r w:rsidR="0086734A" w:rsidRPr="002F55B3">
        <w:rPr>
          <w:rFonts w:eastAsiaTheme="minorEastAsia"/>
          <w:color w:val="000000"/>
          <w:spacing w:val="-69"/>
          <w:w w:val="15"/>
          <w:shd w:val="solid" w:color="000000" w:fill="000000"/>
          <w:fitText w:val="-20" w:id="-762552570"/>
          <w14:textFill>
            <w14:solidFill>
              <w14:srgbClr w14:val="000000">
                <w14:alpha w14:val="100000"/>
              </w14:srgbClr>
            </w14:solidFill>
          </w14:textFill>
        </w:rPr>
        <w:t>|</w:t>
      </w:r>
      <w:r w:rsidR="006D6088">
        <w:rPr>
          <w:rFonts w:eastAsiaTheme="minorEastAsia"/>
        </w:rPr>
        <w:t>%</w:t>
      </w:r>
      <w:r w:rsidR="00E710AC">
        <w:rPr>
          <w:rFonts w:eastAsiaTheme="minorEastAsia"/>
        </w:rPr>
        <w:t xml:space="preserve"> to </w:t>
      </w:r>
      <w:r w:rsidR="0099627A">
        <w:rPr>
          <w:rFonts w:eastAsiaTheme="minorEastAsia"/>
        </w:rPr>
        <w:t>$</w:t>
      </w:r>
      <w:r w:rsidR="0099627A" w:rsidRPr="0099627A">
        <w:rPr>
          <w:rFonts w:eastAsiaTheme="minorEastAsia"/>
        </w:rPr>
        <w:t>55,000 to &lt; $75,000</w:t>
      </w:r>
      <w:r w:rsidR="00E710AC">
        <w:rPr>
          <w:rFonts w:eastAsiaTheme="minorEastAsia"/>
        </w:rPr>
        <w:t>/QALY</w:t>
      </w:r>
      <w:r w:rsidR="006D6088">
        <w:rPr>
          <w:rFonts w:eastAsiaTheme="minorEastAsia"/>
        </w:rPr>
        <w:t>, however application of the durvalumab utility values based on the Australian value set</w:t>
      </w:r>
      <w:r w:rsidR="00494847">
        <w:rPr>
          <w:rFonts w:eastAsiaTheme="minorEastAsia"/>
        </w:rPr>
        <w:t xml:space="preserve"> (</w:t>
      </w:r>
      <w:r w:rsidR="00494847">
        <w:t>PF=0.912, PD=0.807)</w:t>
      </w:r>
      <w:r w:rsidR="00DF06F7">
        <w:t xml:space="preserve"> </w:t>
      </w:r>
      <w:r w:rsidR="006D6088">
        <w:rPr>
          <w:rFonts w:eastAsiaTheme="minorEastAsia"/>
        </w:rPr>
        <w:t xml:space="preserve">reduced the ICER by </w:t>
      </w:r>
      <w:r w:rsidR="0086734A" w:rsidRPr="002F55B3">
        <w:rPr>
          <w:rFonts w:eastAsiaTheme="minorEastAsia"/>
          <w:color w:val="000000"/>
          <w:w w:val="15"/>
          <w:shd w:val="solid" w:color="000000" w:fill="000000"/>
          <w:fitText w:val="-20" w:id="-762552569"/>
          <w14:textFill>
            <w14:solidFill>
              <w14:srgbClr w14:val="000000">
                <w14:alpha w14:val="100000"/>
              </w14:srgbClr>
            </w14:solidFill>
          </w14:textFill>
        </w:rPr>
        <w:t xml:space="preserve">|  </w:t>
      </w:r>
      <w:r w:rsidR="0086734A" w:rsidRPr="002F55B3">
        <w:rPr>
          <w:rFonts w:eastAsiaTheme="minorEastAsia"/>
          <w:color w:val="000000"/>
          <w:spacing w:val="-69"/>
          <w:w w:val="15"/>
          <w:shd w:val="solid" w:color="000000" w:fill="000000"/>
          <w:fitText w:val="-20" w:id="-762552569"/>
          <w14:textFill>
            <w14:solidFill>
              <w14:srgbClr w14:val="000000">
                <w14:alpha w14:val="100000"/>
              </w14:srgbClr>
            </w14:solidFill>
          </w14:textFill>
        </w:rPr>
        <w:t>|</w:t>
      </w:r>
      <w:r w:rsidR="006D6088">
        <w:rPr>
          <w:rFonts w:eastAsiaTheme="minorEastAsia"/>
        </w:rPr>
        <w:t>%</w:t>
      </w:r>
      <w:r w:rsidR="00E710AC">
        <w:rPr>
          <w:rFonts w:eastAsiaTheme="minorEastAsia"/>
        </w:rPr>
        <w:t xml:space="preserve"> to $</w:t>
      </w:r>
      <w:r w:rsidR="00B22E7D" w:rsidRPr="00B22E7D">
        <w:rPr>
          <w:rFonts w:eastAsiaTheme="minorEastAsia"/>
        </w:rPr>
        <w:t>55,000 to &lt; $75,000</w:t>
      </w:r>
      <w:r w:rsidR="00E710AC">
        <w:rPr>
          <w:rFonts w:eastAsiaTheme="minorEastAsia"/>
        </w:rPr>
        <w:t>/QALY</w:t>
      </w:r>
      <w:r w:rsidR="006D6088">
        <w:rPr>
          <w:rFonts w:eastAsiaTheme="minorEastAsia"/>
        </w:rPr>
        <w:t xml:space="preserve">. </w:t>
      </w:r>
      <w:r w:rsidR="00053CE1">
        <w:t>The PBAC</w:t>
      </w:r>
      <w:r w:rsidR="006D6088">
        <w:t xml:space="preserve"> noted that the ICER was not sensitive to the source of utilities and considered that </w:t>
      </w:r>
      <w:r w:rsidR="00E710AC">
        <w:t xml:space="preserve">use of the </w:t>
      </w:r>
      <w:r w:rsidR="006D6088">
        <w:t>utility values from the ClarIDHy trial, as proposed in the resubmission, w</w:t>
      </w:r>
      <w:r w:rsidR="00E710AC">
        <w:t>as</w:t>
      </w:r>
      <w:r w:rsidR="006D6088">
        <w:t xml:space="preserve"> </w:t>
      </w:r>
      <w:r w:rsidR="00E710AC">
        <w:t>reasonable</w:t>
      </w:r>
      <w:r w:rsidR="00053CE1">
        <w:t xml:space="preserve">. </w:t>
      </w:r>
    </w:p>
    <w:p w14:paraId="0AD6FFF0" w14:textId="438C9F34" w:rsidR="00C20EF9" w:rsidRPr="009A1234" w:rsidRDefault="00053CE1" w:rsidP="00C20EF9">
      <w:pPr>
        <w:pStyle w:val="3-BodyText"/>
        <w:rPr>
          <w:snapToGrid w:val="0"/>
          <w:lang w:val="en-GB"/>
        </w:rPr>
      </w:pPr>
      <w:bookmarkStart w:id="27" w:name="_Ref183169069"/>
      <w:r>
        <w:t xml:space="preserve">The PBAC noted that in ClarIDHy patients were allowed to continue treatment with ivosidenib on disease progression, whereas this would not be allowed through the PBS based on the proposed restrictions. The Committee </w:t>
      </w:r>
      <w:r w:rsidR="009A1234">
        <w:t>maintained that</w:t>
      </w:r>
      <w:r>
        <w:t xml:space="preserve"> in the absence of any adjustment in outcomes, it was reasonable for the time on treatment to be based on the trial data without being capped by the PFS curve (para 7.14, ivosidenib PSD, July 2024 PBAC meeting).</w:t>
      </w:r>
      <w:bookmarkEnd w:id="27"/>
      <w:r>
        <w:t xml:space="preserve"> </w:t>
      </w:r>
    </w:p>
    <w:p w14:paraId="0ADAE9AE" w14:textId="5FA955EE" w:rsidR="009A1234" w:rsidRPr="000A2E31" w:rsidRDefault="009A1234" w:rsidP="000A2E31">
      <w:pPr>
        <w:pStyle w:val="3-BodyText"/>
      </w:pPr>
      <w:r>
        <w:t>The PBAC noted that the base</w:t>
      </w:r>
      <w:r w:rsidRPr="002C633F">
        <w:t xml:space="preserve"> case </w:t>
      </w:r>
      <w:r>
        <w:t>ICER in the resubmission</w:t>
      </w:r>
      <w:r w:rsidRPr="002C633F">
        <w:t xml:space="preserve"> </w:t>
      </w:r>
      <w:r>
        <w:t>wa</w:t>
      </w:r>
      <w:r w:rsidRPr="002C633F">
        <w:t xml:space="preserve">s </w:t>
      </w:r>
      <w:r>
        <w:t>$</w:t>
      </w:r>
      <w:r w:rsidR="00D41E1F" w:rsidRPr="00D41E1F">
        <w:t>55,000</w:t>
      </w:r>
      <w:r w:rsidR="00DD448D">
        <w:t> </w:t>
      </w:r>
      <w:r w:rsidR="00D41E1F" w:rsidRPr="00D41E1F">
        <w:t>to</w:t>
      </w:r>
      <w:r w:rsidR="00DD448D">
        <w:t> </w:t>
      </w:r>
      <w:r w:rsidR="00D41E1F" w:rsidRPr="00D41E1F">
        <w:t>&lt;</w:t>
      </w:r>
      <w:r w:rsidR="00CA10D9">
        <w:t> </w:t>
      </w:r>
      <w:r w:rsidR="00D41E1F" w:rsidRPr="00D41E1F">
        <w:t>$75,000</w:t>
      </w:r>
      <w:r>
        <w:t xml:space="preserve"> per QALY and recalled it previously considered that ivosidenib would be cost-effective with an ICER of no more than $</w:t>
      </w:r>
      <w:r w:rsidR="00A77221" w:rsidRPr="00A77221">
        <w:t>55,000 to &lt; $75,000</w:t>
      </w:r>
      <w:r>
        <w:t xml:space="preserve">/QALY. Based on the PBAC’s preferred inputs (as per paragraphs </w:t>
      </w:r>
      <w:r>
        <w:fldChar w:fldCharType="begin" w:fldLock="1"/>
      </w:r>
      <w:r>
        <w:instrText xml:space="preserve"> REF _Ref183169066 \r \h </w:instrText>
      </w:r>
      <w:r>
        <w:fldChar w:fldCharType="separate"/>
      </w:r>
      <w:r w:rsidR="00215FEF">
        <w:t>5.4</w:t>
      </w:r>
      <w:r>
        <w:fldChar w:fldCharType="end"/>
      </w:r>
      <w:r>
        <w:t>-</w:t>
      </w:r>
      <w:r>
        <w:fldChar w:fldCharType="begin" w:fldLock="1"/>
      </w:r>
      <w:r>
        <w:instrText xml:space="preserve"> REF _Ref183169069 \r \h </w:instrText>
      </w:r>
      <w:r>
        <w:fldChar w:fldCharType="separate"/>
      </w:r>
      <w:r w:rsidR="00215FEF">
        <w:t>5.6</w:t>
      </w:r>
      <w:r>
        <w:fldChar w:fldCharType="end"/>
      </w:r>
      <w:r>
        <w:t>) the ICER increased to $</w:t>
      </w:r>
      <w:r w:rsidR="006E0175" w:rsidRPr="006E0175">
        <w:t>75,000</w:t>
      </w:r>
      <w:r w:rsidR="00DD448D">
        <w:t> </w:t>
      </w:r>
      <w:r w:rsidR="006E0175" w:rsidRPr="006E0175">
        <w:t>to</w:t>
      </w:r>
      <w:r w:rsidR="00DD448D">
        <w:t> </w:t>
      </w:r>
      <w:r w:rsidR="006E0175" w:rsidRPr="006E0175">
        <w:t>&lt;</w:t>
      </w:r>
      <w:r w:rsidR="00CA10D9">
        <w:t> </w:t>
      </w:r>
      <w:r w:rsidR="006E0175" w:rsidRPr="006E0175">
        <w:t>$95,000</w:t>
      </w:r>
      <w:r>
        <w:t>/QALY. The PBAC considered that ivosidenib would be considered cost-effective at the price required to achieve an ICER of $</w:t>
      </w:r>
      <w:r w:rsidR="00411DD6" w:rsidRPr="00411DD6">
        <w:t>55,000</w:t>
      </w:r>
      <w:r w:rsidR="00DD448D">
        <w:t> </w:t>
      </w:r>
      <w:r w:rsidR="00411DD6" w:rsidRPr="00411DD6">
        <w:t>to</w:t>
      </w:r>
      <w:r w:rsidR="00DD448D">
        <w:t> </w:t>
      </w:r>
      <w:r w:rsidR="00411DD6" w:rsidRPr="00411DD6">
        <w:t>&lt;</w:t>
      </w:r>
      <w:r w:rsidR="00DD448D">
        <w:t> </w:t>
      </w:r>
      <w:r w:rsidR="00411DD6" w:rsidRPr="00411DD6">
        <w:t>$75,000</w:t>
      </w:r>
      <w:r>
        <w:t xml:space="preserve">/QALY with these inputs. </w:t>
      </w:r>
      <w:r w:rsidR="000A2E31">
        <w:t>T</w:t>
      </w:r>
      <w:r>
        <w:t xml:space="preserve">his </w:t>
      </w:r>
      <w:r w:rsidR="000A2E31">
        <w:t xml:space="preserve">consideration </w:t>
      </w:r>
      <w:r>
        <w:t xml:space="preserve">was in the context of a </w:t>
      </w:r>
      <w:r w:rsidRPr="000E4FA5">
        <w:rPr>
          <w:color w:val="0D0D0D" w:themeColor="text1" w:themeTint="F2"/>
        </w:rPr>
        <w:t xml:space="preserve">small progression free survival and </w:t>
      </w:r>
      <w:r>
        <w:rPr>
          <w:color w:val="0D0D0D" w:themeColor="text1" w:themeTint="F2"/>
        </w:rPr>
        <w:t xml:space="preserve">moderate </w:t>
      </w:r>
      <w:r w:rsidRPr="000E4FA5">
        <w:rPr>
          <w:color w:val="0D0D0D" w:themeColor="text1" w:themeTint="F2"/>
        </w:rPr>
        <w:t xml:space="preserve">overall survival advantage compared with standard treatment, for the small subset of patients with </w:t>
      </w:r>
      <w:r w:rsidRPr="009A1234">
        <w:rPr>
          <w:i/>
          <w:iCs/>
          <w:color w:val="0D0D0D" w:themeColor="text1" w:themeTint="F2"/>
        </w:rPr>
        <w:t>IDH1</w:t>
      </w:r>
      <w:r w:rsidRPr="000E4FA5">
        <w:rPr>
          <w:color w:val="0D0D0D" w:themeColor="text1" w:themeTint="F2"/>
        </w:rPr>
        <w:t xml:space="preserve"> mutations</w:t>
      </w:r>
      <w:r w:rsidR="00632E63">
        <w:rPr>
          <w:color w:val="0D0D0D" w:themeColor="text1" w:themeTint="F2"/>
        </w:rPr>
        <w:t xml:space="preserve"> (para 7.1, ivosidenib PSD, July 2024 PBAC meeting)</w:t>
      </w:r>
      <w:r>
        <w:rPr>
          <w:color w:val="0D0D0D" w:themeColor="text1" w:themeTint="F2"/>
        </w:rPr>
        <w:t xml:space="preserve">, with a high level of uncertainty in the magnitude of clinical benefit </w:t>
      </w:r>
      <w:r w:rsidR="000A2E31">
        <w:rPr>
          <w:color w:val="0D0D0D" w:themeColor="text1" w:themeTint="F2"/>
        </w:rPr>
        <w:t>due to</w:t>
      </w:r>
      <w:r>
        <w:rPr>
          <w:color w:val="0D0D0D" w:themeColor="text1" w:themeTint="F2"/>
        </w:rPr>
        <w:t xml:space="preserve"> the inherent uncertainty in the adjustment for cross-over, a potentially fitter population than expected in clinical practice </w:t>
      </w:r>
      <w:r w:rsidR="00632E63">
        <w:rPr>
          <w:color w:val="0D0D0D" w:themeColor="text1" w:themeTint="F2"/>
        </w:rPr>
        <w:t xml:space="preserve">(para 7.11 ivosidenib PSD, July 2024 PBAC meeting) </w:t>
      </w:r>
      <w:r>
        <w:rPr>
          <w:color w:val="0D0D0D" w:themeColor="text1" w:themeTint="F2"/>
        </w:rPr>
        <w:t>and exclusion of FOLFOX as the comparator</w:t>
      </w:r>
      <w:r w:rsidR="00632E63">
        <w:rPr>
          <w:color w:val="0D0D0D" w:themeColor="text1" w:themeTint="F2"/>
        </w:rPr>
        <w:t xml:space="preserve"> (para 7.9 ivosidenib PSD, July</w:t>
      </w:r>
      <w:r w:rsidR="00CA10D9">
        <w:rPr>
          <w:color w:val="0D0D0D" w:themeColor="text1" w:themeTint="F2"/>
        </w:rPr>
        <w:t> </w:t>
      </w:r>
      <w:r w:rsidR="00632E63">
        <w:rPr>
          <w:color w:val="0D0D0D" w:themeColor="text1" w:themeTint="F2"/>
        </w:rPr>
        <w:t>2024 PBAC meeting)</w:t>
      </w:r>
      <w:r w:rsidRPr="000E4FA5">
        <w:rPr>
          <w:color w:val="0D0D0D" w:themeColor="text1" w:themeTint="F2"/>
        </w:rPr>
        <w:t>.</w:t>
      </w:r>
    </w:p>
    <w:p w14:paraId="3F8B3420" w14:textId="43FD06D0" w:rsidR="00C20EF9" w:rsidRDefault="000A2E31" w:rsidP="000A2E31">
      <w:pPr>
        <w:pStyle w:val="3-BodyText"/>
        <w:rPr>
          <w:snapToGrid w:val="0"/>
          <w:lang w:val="en-GB"/>
        </w:rPr>
      </w:pPr>
      <w:r>
        <w:rPr>
          <w:snapToGrid w:val="0"/>
          <w:lang w:val="en-GB"/>
        </w:rPr>
        <w:t xml:space="preserve">The PBAC considered that the changes to financial estimates applied in the resubmission were appropriate and consistent with DUSC advice on the July 2024 submission. </w:t>
      </w:r>
    </w:p>
    <w:p w14:paraId="05A4012C" w14:textId="2BD3E504" w:rsidR="00C20EF9" w:rsidRPr="00525B39" w:rsidRDefault="00C20EF9" w:rsidP="00C20EF9">
      <w:pPr>
        <w:pStyle w:val="3-BodyText"/>
        <w:rPr>
          <w:snapToGrid w:val="0"/>
          <w:lang w:val="en-GB"/>
        </w:rPr>
      </w:pPr>
      <w:r w:rsidRPr="00525B39">
        <w:rPr>
          <w:snapToGrid w:val="0"/>
          <w:lang w:val="en-GB"/>
        </w:rPr>
        <w:t xml:space="preserve">The PBAC recommended that </w:t>
      </w:r>
      <w:r w:rsidR="000A2E31">
        <w:rPr>
          <w:snapToGrid w:val="0"/>
          <w:lang w:val="en-GB"/>
        </w:rPr>
        <w:t>ivosidenib</w:t>
      </w:r>
      <w:r w:rsidRPr="00525B39">
        <w:rPr>
          <w:snapToGrid w:val="0"/>
          <w:lang w:val="en-GB"/>
        </w:rPr>
        <w:t xml:space="preserve"> should</w:t>
      </w:r>
      <w:r w:rsidR="000A2E31">
        <w:rPr>
          <w:snapToGrid w:val="0"/>
          <w:lang w:val="en-GB"/>
        </w:rPr>
        <w:t xml:space="preserve"> not</w:t>
      </w:r>
      <w:r w:rsidRPr="00525B39">
        <w:rPr>
          <w:snapToGrid w:val="0"/>
          <w:lang w:val="en-GB"/>
        </w:rPr>
        <w:t xml:space="preserve"> be treated as interchangeable on an individual patient basis with any other drugs</w:t>
      </w:r>
      <w:r w:rsidR="000A2E31">
        <w:rPr>
          <w:snapToGrid w:val="0"/>
          <w:lang w:val="en-GB"/>
        </w:rPr>
        <w:t xml:space="preserve">. </w:t>
      </w:r>
    </w:p>
    <w:p w14:paraId="43BBA99C" w14:textId="1C3F4719" w:rsidR="00C20EF9" w:rsidRPr="00525B39" w:rsidRDefault="00C20EF9" w:rsidP="00C20EF9">
      <w:pPr>
        <w:pStyle w:val="3-BodyText"/>
        <w:rPr>
          <w:snapToGrid w:val="0"/>
          <w:lang w:val="en-GB"/>
        </w:rPr>
      </w:pPr>
      <w:r w:rsidRPr="00525B39">
        <w:rPr>
          <w:snapToGrid w:val="0"/>
          <w:lang w:val="en-GB"/>
        </w:rPr>
        <w:t xml:space="preserve">The PBAC advised that </w:t>
      </w:r>
      <w:r w:rsidR="000A2E31">
        <w:rPr>
          <w:snapToGrid w:val="0"/>
          <w:lang w:val="en-GB"/>
        </w:rPr>
        <w:t>ivosidenib</w:t>
      </w:r>
      <w:r w:rsidRPr="00525B39">
        <w:rPr>
          <w:snapToGrid w:val="0"/>
          <w:lang w:val="en-GB"/>
        </w:rPr>
        <w:t xml:space="preserve"> is not suitable for presc</w:t>
      </w:r>
      <w:r>
        <w:rPr>
          <w:snapToGrid w:val="0"/>
          <w:lang w:val="en-GB"/>
        </w:rPr>
        <w:t xml:space="preserve">ribing by nurse practitioners. </w:t>
      </w:r>
    </w:p>
    <w:p w14:paraId="3E367E23" w14:textId="1F9F6E05" w:rsidR="00C20EF9" w:rsidRPr="00D121C5" w:rsidRDefault="00C20EF9" w:rsidP="000A2E31">
      <w:pPr>
        <w:pStyle w:val="3-BodyText"/>
        <w:rPr>
          <w:b/>
          <w:lang w:val="en-GB"/>
        </w:rPr>
      </w:pPr>
      <w:r w:rsidRPr="00D121C5">
        <w:rPr>
          <w:lang w:val="en-GB"/>
        </w:rPr>
        <w:t xml:space="preserve">The 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 were not met. </w:t>
      </w:r>
      <w:proofErr w:type="gramStart"/>
      <w:r w:rsidRPr="00D121C5">
        <w:rPr>
          <w:lang w:val="en-GB"/>
        </w:rPr>
        <w:t>Specifically</w:t>
      </w:r>
      <w:proofErr w:type="gramEnd"/>
      <w:r w:rsidRPr="00D121C5">
        <w:rPr>
          <w:lang w:val="en-GB"/>
        </w:rPr>
        <w:t xml:space="preserve"> the PBAC found that in the circumstances of its recommendation for </w:t>
      </w:r>
      <w:r w:rsidR="000A2E31">
        <w:rPr>
          <w:lang w:val="en-GB"/>
        </w:rPr>
        <w:t>ivosidenib</w:t>
      </w:r>
      <w:r w:rsidRPr="00D121C5">
        <w:rPr>
          <w:lang w:val="en-GB"/>
        </w:rPr>
        <w:t>:</w:t>
      </w:r>
    </w:p>
    <w:p w14:paraId="4B91E512" w14:textId="75D00B14" w:rsidR="00C20EF9" w:rsidRPr="00763DFB" w:rsidRDefault="00CD26AE" w:rsidP="000A0282">
      <w:pPr>
        <w:widowControl w:val="0"/>
        <w:numPr>
          <w:ilvl w:val="1"/>
          <w:numId w:val="35"/>
        </w:numPr>
        <w:spacing w:after="120"/>
        <w:ind w:left="1134"/>
        <w:rPr>
          <w:rFonts w:asciiTheme="minorHAnsi" w:hAnsiTheme="minorHAnsi" w:cstheme="minorHAnsi"/>
          <w:lang w:val="en-GB"/>
        </w:rPr>
      </w:pPr>
      <w:r>
        <w:t xml:space="preserve">The treatment is not expected to provide a substantial </w:t>
      </w:r>
      <w:r w:rsidRPr="00F462EF">
        <w:rPr>
          <w:rFonts w:asciiTheme="minorHAnsi" w:hAnsiTheme="minorHAnsi" w:cstheme="minorHAnsi"/>
          <w:lang w:val="en-GB"/>
        </w:rPr>
        <w:t>improvement in efficacy ove</w:t>
      </w:r>
      <w:r>
        <w:rPr>
          <w:rFonts w:asciiTheme="minorHAnsi" w:hAnsiTheme="minorHAnsi" w:cstheme="minorHAnsi"/>
          <w:lang w:val="en-GB"/>
        </w:rPr>
        <w:t xml:space="preserve">r best supportive care, although it is </w:t>
      </w:r>
      <w:r w:rsidRPr="00763DFB">
        <w:rPr>
          <w:rFonts w:asciiTheme="minorHAnsi" w:hAnsiTheme="minorHAnsi" w:cstheme="minorHAnsi"/>
          <w:lang w:val="en-GB"/>
        </w:rPr>
        <w:t xml:space="preserve">expected to provide a </w:t>
      </w:r>
      <w:r>
        <w:rPr>
          <w:rFonts w:asciiTheme="minorHAnsi" w:hAnsiTheme="minorHAnsi" w:cstheme="minorHAnsi"/>
          <w:lang w:val="en-GB"/>
        </w:rPr>
        <w:t>small but</w:t>
      </w:r>
      <w:r w:rsidRPr="00763DFB">
        <w:rPr>
          <w:rFonts w:asciiTheme="minorHAnsi" w:hAnsiTheme="minorHAnsi" w:cstheme="minorHAnsi"/>
          <w:lang w:val="en-GB"/>
        </w:rPr>
        <w:t xml:space="preserve"> clinically relevant improvement</w:t>
      </w:r>
      <w:r w:rsidR="00C20EF9" w:rsidRPr="00763DFB">
        <w:rPr>
          <w:rFonts w:asciiTheme="minorHAnsi" w:hAnsiTheme="minorHAnsi" w:cstheme="minorHAnsi"/>
          <w:lang w:val="en-GB"/>
        </w:rPr>
        <w:t xml:space="preserve">; </w:t>
      </w:r>
    </w:p>
    <w:p w14:paraId="370DD402" w14:textId="30F74D10" w:rsidR="00C20EF9" w:rsidRPr="00763DFB" w:rsidRDefault="00C20EF9" w:rsidP="000A0282">
      <w:pPr>
        <w:widowControl w:val="0"/>
        <w:numPr>
          <w:ilvl w:val="1"/>
          <w:numId w:val="35"/>
        </w:numPr>
        <w:spacing w:after="120"/>
        <w:ind w:left="1134"/>
        <w:rPr>
          <w:rFonts w:asciiTheme="minorHAnsi" w:hAnsiTheme="minorHAnsi" w:cstheme="minorHAnsi"/>
          <w:lang w:val="en-GB"/>
        </w:rPr>
      </w:pPr>
      <w:r w:rsidRPr="00763DFB">
        <w:rPr>
          <w:rFonts w:asciiTheme="minorHAnsi" w:hAnsiTheme="minorHAnsi" w:cstheme="minorHAnsi"/>
          <w:lang w:val="en-GB"/>
        </w:rPr>
        <w:lastRenderedPageBreak/>
        <w:t>The treatment is expected to address a high clinical need</w:t>
      </w:r>
      <w:r w:rsidR="000A2E31">
        <w:rPr>
          <w:rFonts w:asciiTheme="minorHAnsi" w:hAnsiTheme="minorHAnsi" w:cstheme="minorHAnsi"/>
          <w:lang w:val="en-GB"/>
        </w:rPr>
        <w:t xml:space="preserve">, however other treatments for CCA are available in earlier </w:t>
      </w:r>
      <w:proofErr w:type="gramStart"/>
      <w:r w:rsidR="000A2E31">
        <w:rPr>
          <w:rFonts w:asciiTheme="minorHAnsi" w:hAnsiTheme="minorHAnsi" w:cstheme="minorHAnsi"/>
          <w:lang w:val="en-GB"/>
        </w:rPr>
        <w:t>lines</w:t>
      </w:r>
      <w:r w:rsidRPr="00763DFB">
        <w:rPr>
          <w:rFonts w:asciiTheme="minorHAnsi" w:hAnsiTheme="minorHAnsi" w:cstheme="minorHAnsi"/>
          <w:lang w:val="en-GB"/>
        </w:rPr>
        <w:t>;</w:t>
      </w:r>
      <w:proofErr w:type="gramEnd"/>
    </w:p>
    <w:p w14:paraId="3B49E8B4" w14:textId="68EC785F" w:rsidR="009F4443" w:rsidRPr="009F4443" w:rsidRDefault="00C20EF9" w:rsidP="000A0282">
      <w:pPr>
        <w:widowControl w:val="0"/>
        <w:numPr>
          <w:ilvl w:val="1"/>
          <w:numId w:val="35"/>
        </w:numPr>
        <w:spacing w:after="120"/>
        <w:ind w:left="1134"/>
        <w:rPr>
          <w:snapToGrid w:val="0"/>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F9055B">
        <w:rPr>
          <w:rFonts w:asciiTheme="minorHAnsi" w:hAnsiTheme="minorHAnsi" w:cstheme="minorHAnsi"/>
          <w:lang w:val="en-GB"/>
        </w:rPr>
        <w:t>.</w:t>
      </w:r>
      <w:r w:rsidRPr="00763DFB">
        <w:rPr>
          <w:rFonts w:asciiTheme="minorHAnsi" w:hAnsiTheme="minorHAnsi" w:cstheme="minorHAnsi"/>
          <w:lang w:val="en-GB"/>
        </w:rPr>
        <w:t xml:space="preserve"> </w:t>
      </w:r>
    </w:p>
    <w:p w14:paraId="5A103853" w14:textId="01E83FCE" w:rsidR="00C20EF9" w:rsidRPr="007D4707" w:rsidRDefault="00C20EF9" w:rsidP="00CD26AE">
      <w:pPr>
        <w:pStyle w:val="3-BodyText"/>
        <w:rPr>
          <w:rFonts w:cs="Arial"/>
          <w:bCs/>
          <w:snapToGrid w:val="0"/>
          <w:lang w:val="en-GB"/>
        </w:rPr>
      </w:pPr>
      <w:r w:rsidRPr="00525B39">
        <w:rPr>
          <w:snapToGrid w:val="0"/>
          <w:lang w:val="en-GB"/>
        </w:rPr>
        <w:t>The PBAC noted that this submission is not eligible for an Independent Review</w:t>
      </w:r>
      <w:r w:rsidR="009F4443">
        <w:rPr>
          <w:snapToGrid w:val="0"/>
          <w:lang w:val="en-GB"/>
        </w:rPr>
        <w:t xml:space="preserve"> as it is a positive recommendation</w:t>
      </w:r>
      <w:r w:rsidRPr="00525B39">
        <w:rPr>
          <w:snapToGrid w:val="0"/>
          <w:lang w:val="en-GB"/>
        </w:rPr>
        <w:t xml:space="preserve">. </w:t>
      </w:r>
    </w:p>
    <w:p w14:paraId="3B4D9F38" w14:textId="77777777" w:rsidR="00C20EF9" w:rsidRPr="00525B39" w:rsidRDefault="00C20EF9" w:rsidP="00C20EF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BE203BB" w14:textId="2A3E535D" w:rsidR="00C20EF9" w:rsidRPr="00525B39" w:rsidRDefault="00C20EF9" w:rsidP="00C20EF9">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25"/>
    <w:p w14:paraId="13F30BFC" w14:textId="77777777" w:rsidR="00C20EF9" w:rsidRPr="00907671" w:rsidRDefault="00C20EF9" w:rsidP="00C20EF9">
      <w:pPr>
        <w:pStyle w:val="2-SectionHeading"/>
      </w:pPr>
      <w:r w:rsidRPr="00907671">
        <w:t>Recommended listing</w:t>
      </w:r>
    </w:p>
    <w:p w14:paraId="65043AD3" w14:textId="64957992" w:rsidR="009F4443" w:rsidRPr="009F4443" w:rsidRDefault="009F4443" w:rsidP="000A0282">
      <w:pPr>
        <w:pStyle w:val="3-BodyText"/>
      </w:pPr>
      <w:r w:rsidRPr="00A93742">
        <w:rPr>
          <w:snapToGrid w:val="0"/>
        </w:rPr>
        <w:t>A</w:t>
      </w:r>
      <w:r w:rsidR="00C20EF9" w:rsidRPr="00A93742">
        <w:rPr>
          <w:snapToGrid w:val="0"/>
        </w:rPr>
        <w:t>dd new item:</w:t>
      </w:r>
    </w:p>
    <w:tbl>
      <w:tblPr>
        <w:tblW w:w="5002" w:type="pct"/>
        <w:tblInd w:w="-1" w:type="dxa"/>
        <w:tblBorders>
          <w:top w:val="single" w:sz="4" w:space="0" w:color="auto"/>
          <w:bottom w:val="single" w:sz="4" w:space="0" w:color="auto"/>
          <w:insideH w:val="single" w:sz="4" w:space="0" w:color="auto"/>
        </w:tblBorders>
        <w:tblLook w:val="04A0" w:firstRow="1" w:lastRow="0" w:firstColumn="1" w:lastColumn="0" w:noHBand="0" w:noVBand="1"/>
      </w:tblPr>
      <w:tblGrid>
        <w:gridCol w:w="684"/>
        <w:gridCol w:w="587"/>
        <w:gridCol w:w="998"/>
        <w:gridCol w:w="1554"/>
        <w:gridCol w:w="793"/>
        <w:gridCol w:w="630"/>
        <w:gridCol w:w="164"/>
        <w:gridCol w:w="793"/>
        <w:gridCol w:w="795"/>
        <w:gridCol w:w="233"/>
        <w:gridCol w:w="1799"/>
      </w:tblGrid>
      <w:tr w:rsidR="00F1756B" w:rsidRPr="003756E0" w14:paraId="4B460034" w14:textId="77777777" w:rsidTr="000A0282">
        <w:tc>
          <w:tcPr>
            <w:tcW w:w="2269" w:type="dxa"/>
            <w:gridSpan w:val="3"/>
            <w:tcBorders>
              <w:top w:val="single" w:sz="4" w:space="0" w:color="auto"/>
              <w:left w:val="nil"/>
              <w:bottom w:val="single" w:sz="4" w:space="0" w:color="auto"/>
              <w:right w:val="nil"/>
            </w:tcBorders>
            <w:hideMark/>
          </w:tcPr>
          <w:p w14:paraId="6E51974D" w14:textId="77777777" w:rsidR="00F1756B" w:rsidRPr="003756E0" w:rsidRDefault="00F1756B" w:rsidP="009F4443">
            <w:pPr>
              <w:keepNext/>
              <w:jc w:val="left"/>
              <w:rPr>
                <w:rFonts w:ascii="Arial Narrow" w:hAnsi="Arial Narrow"/>
                <w:b/>
                <w:bCs/>
                <w:sz w:val="20"/>
              </w:rPr>
            </w:pPr>
            <w:r w:rsidRPr="003756E0">
              <w:rPr>
                <w:rFonts w:ascii="Arial Narrow" w:hAnsi="Arial Narrow"/>
                <w:b/>
                <w:bCs/>
                <w:sz w:val="20"/>
              </w:rPr>
              <w:t>Name, restriction, manner of administration, form</w:t>
            </w:r>
          </w:p>
        </w:tc>
        <w:tc>
          <w:tcPr>
            <w:tcW w:w="1554" w:type="dxa"/>
            <w:tcBorders>
              <w:top w:val="single" w:sz="4" w:space="0" w:color="auto"/>
              <w:left w:val="nil"/>
              <w:bottom w:val="single" w:sz="4" w:space="0" w:color="auto"/>
              <w:right w:val="nil"/>
            </w:tcBorders>
            <w:hideMark/>
          </w:tcPr>
          <w:p w14:paraId="4B265F55" w14:textId="77777777" w:rsidR="00F1756B" w:rsidRPr="003756E0" w:rsidRDefault="00F1756B" w:rsidP="009F4443">
            <w:pPr>
              <w:keepNext/>
              <w:jc w:val="left"/>
              <w:rPr>
                <w:rFonts w:ascii="Arial Narrow" w:hAnsi="Arial Narrow"/>
                <w:b/>
                <w:sz w:val="20"/>
                <w:szCs w:val="20"/>
              </w:rPr>
            </w:pPr>
            <w:r w:rsidRPr="003756E0">
              <w:rPr>
                <w:rFonts w:ascii="Arial Narrow" w:hAnsi="Arial Narrow"/>
                <w:b/>
                <w:bCs/>
                <w:sz w:val="20"/>
                <w:szCs w:val="20"/>
              </w:rPr>
              <w:t>Maximum quantity (packs)</w:t>
            </w:r>
          </w:p>
        </w:tc>
        <w:tc>
          <w:tcPr>
            <w:tcW w:w="1423" w:type="dxa"/>
            <w:gridSpan w:val="2"/>
            <w:tcBorders>
              <w:top w:val="single" w:sz="4" w:space="0" w:color="auto"/>
              <w:left w:val="nil"/>
              <w:bottom w:val="single" w:sz="4" w:space="0" w:color="auto"/>
              <w:right w:val="nil"/>
            </w:tcBorders>
            <w:hideMark/>
          </w:tcPr>
          <w:p w14:paraId="1A240B2F" w14:textId="77777777" w:rsidR="00F1756B" w:rsidRPr="003756E0" w:rsidRDefault="00F1756B" w:rsidP="009F4443">
            <w:pPr>
              <w:keepNext/>
              <w:jc w:val="left"/>
              <w:rPr>
                <w:rFonts w:ascii="Arial Narrow" w:hAnsi="Arial Narrow"/>
                <w:b/>
                <w:sz w:val="20"/>
                <w:szCs w:val="20"/>
              </w:rPr>
            </w:pPr>
            <w:r w:rsidRPr="003756E0">
              <w:rPr>
                <w:rFonts w:ascii="Arial Narrow" w:hAnsi="Arial Narrow"/>
                <w:b/>
                <w:bCs/>
                <w:sz w:val="20"/>
                <w:szCs w:val="20"/>
              </w:rPr>
              <w:t>Maximum quantity (units)</w:t>
            </w:r>
          </w:p>
        </w:tc>
        <w:tc>
          <w:tcPr>
            <w:tcW w:w="1985" w:type="dxa"/>
            <w:gridSpan w:val="4"/>
            <w:tcBorders>
              <w:top w:val="single" w:sz="4" w:space="0" w:color="auto"/>
              <w:left w:val="nil"/>
              <w:bottom w:val="single" w:sz="4" w:space="0" w:color="auto"/>
              <w:right w:val="nil"/>
            </w:tcBorders>
            <w:hideMark/>
          </w:tcPr>
          <w:p w14:paraId="7E6525FE" w14:textId="77777777" w:rsidR="00F1756B" w:rsidRPr="003756E0" w:rsidRDefault="00F1756B" w:rsidP="009F4443">
            <w:pPr>
              <w:keepNext/>
              <w:jc w:val="left"/>
              <w:rPr>
                <w:rFonts w:ascii="Arial Narrow" w:hAnsi="Arial Narrow"/>
                <w:b/>
                <w:sz w:val="20"/>
                <w:szCs w:val="20"/>
              </w:rPr>
            </w:pPr>
            <w:r w:rsidRPr="003756E0">
              <w:rPr>
                <w:rFonts w:ascii="Arial Narrow" w:hAnsi="Arial Narrow"/>
                <w:b/>
                <w:bCs/>
                <w:sz w:val="20"/>
                <w:szCs w:val="20"/>
              </w:rPr>
              <w:t>No. of repeats</w:t>
            </w:r>
          </w:p>
          <w:p w14:paraId="3A15578E" w14:textId="4C21CE01" w:rsidR="00F1756B" w:rsidRPr="003756E0" w:rsidRDefault="00F1756B" w:rsidP="009F4443">
            <w:pPr>
              <w:keepNext/>
              <w:jc w:val="left"/>
              <w:rPr>
                <w:rFonts w:ascii="Arial Narrow" w:hAnsi="Arial Narrow"/>
                <w:b/>
                <w:sz w:val="20"/>
                <w:szCs w:val="20"/>
              </w:rPr>
            </w:pPr>
          </w:p>
        </w:tc>
        <w:tc>
          <w:tcPr>
            <w:tcW w:w="1799" w:type="dxa"/>
            <w:tcBorders>
              <w:top w:val="single" w:sz="4" w:space="0" w:color="auto"/>
              <w:left w:val="nil"/>
              <w:bottom w:val="single" w:sz="4" w:space="0" w:color="auto"/>
              <w:right w:val="nil"/>
            </w:tcBorders>
            <w:hideMark/>
          </w:tcPr>
          <w:p w14:paraId="5FCCB4EE" w14:textId="77777777" w:rsidR="00F1756B" w:rsidRPr="003756E0" w:rsidRDefault="00F1756B" w:rsidP="009F4443">
            <w:pPr>
              <w:keepNext/>
              <w:jc w:val="left"/>
              <w:rPr>
                <w:rFonts w:ascii="Arial Narrow" w:hAnsi="Arial Narrow"/>
                <w:b/>
                <w:sz w:val="20"/>
                <w:szCs w:val="20"/>
              </w:rPr>
            </w:pPr>
            <w:r w:rsidRPr="003756E0">
              <w:rPr>
                <w:rFonts w:ascii="Arial Narrow" w:hAnsi="Arial Narrow"/>
                <w:b/>
                <w:bCs/>
                <w:sz w:val="20"/>
                <w:szCs w:val="20"/>
              </w:rPr>
              <w:t>Proprietary name and manufacturer</w:t>
            </w:r>
          </w:p>
        </w:tc>
      </w:tr>
      <w:tr w:rsidR="00F1756B" w:rsidRPr="003756E0" w14:paraId="243F1633" w14:textId="77777777" w:rsidTr="000A0282">
        <w:trPr>
          <w:trHeight w:val="637"/>
        </w:trPr>
        <w:tc>
          <w:tcPr>
            <w:tcW w:w="2269" w:type="dxa"/>
            <w:gridSpan w:val="3"/>
            <w:tcBorders>
              <w:top w:val="single" w:sz="4" w:space="0" w:color="auto"/>
              <w:left w:val="nil"/>
              <w:bottom w:val="nil"/>
              <w:right w:val="nil"/>
            </w:tcBorders>
            <w:hideMark/>
          </w:tcPr>
          <w:p w14:paraId="57829A63" w14:textId="77777777" w:rsidR="00F1756B" w:rsidRPr="003756E0" w:rsidRDefault="00F1756B" w:rsidP="009F4443">
            <w:pPr>
              <w:keepNext/>
              <w:jc w:val="left"/>
              <w:rPr>
                <w:rFonts w:ascii="Arial Narrow" w:hAnsi="Arial Narrow"/>
                <w:sz w:val="20"/>
                <w:szCs w:val="20"/>
              </w:rPr>
            </w:pPr>
            <w:r w:rsidRPr="003756E0">
              <w:rPr>
                <w:rFonts w:ascii="Arial Narrow" w:hAnsi="Arial Narrow"/>
                <w:bCs/>
                <w:sz w:val="20"/>
                <w:szCs w:val="20"/>
              </w:rPr>
              <w:t>Ivosidenib, oral tablet, 250 mg</w:t>
            </w:r>
          </w:p>
        </w:tc>
        <w:tc>
          <w:tcPr>
            <w:tcW w:w="1554" w:type="dxa"/>
            <w:tcBorders>
              <w:top w:val="single" w:sz="4" w:space="0" w:color="auto"/>
              <w:left w:val="nil"/>
              <w:bottom w:val="nil"/>
              <w:right w:val="nil"/>
            </w:tcBorders>
            <w:hideMark/>
          </w:tcPr>
          <w:p w14:paraId="4869BD74" w14:textId="77777777"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1</w:t>
            </w:r>
          </w:p>
        </w:tc>
        <w:tc>
          <w:tcPr>
            <w:tcW w:w="1423" w:type="dxa"/>
            <w:gridSpan w:val="2"/>
            <w:tcBorders>
              <w:top w:val="single" w:sz="4" w:space="0" w:color="auto"/>
              <w:left w:val="nil"/>
              <w:bottom w:val="nil"/>
              <w:right w:val="nil"/>
            </w:tcBorders>
            <w:hideMark/>
          </w:tcPr>
          <w:p w14:paraId="1B95DDCA" w14:textId="77777777"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60</w:t>
            </w:r>
          </w:p>
        </w:tc>
        <w:tc>
          <w:tcPr>
            <w:tcW w:w="1985" w:type="dxa"/>
            <w:gridSpan w:val="4"/>
            <w:tcBorders>
              <w:top w:val="single" w:sz="4" w:space="0" w:color="auto"/>
              <w:left w:val="nil"/>
              <w:bottom w:val="nil"/>
              <w:right w:val="nil"/>
            </w:tcBorders>
            <w:hideMark/>
          </w:tcPr>
          <w:p w14:paraId="709F0EAD" w14:textId="77777777"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2 (initial)</w:t>
            </w:r>
          </w:p>
          <w:p w14:paraId="2102F9FC" w14:textId="77777777"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5 (continuing)</w:t>
            </w:r>
          </w:p>
          <w:p w14:paraId="328A2E5C" w14:textId="0424FDEB"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5 (grandfathering)</w:t>
            </w:r>
          </w:p>
        </w:tc>
        <w:tc>
          <w:tcPr>
            <w:tcW w:w="1799" w:type="dxa"/>
            <w:tcBorders>
              <w:top w:val="single" w:sz="4" w:space="0" w:color="auto"/>
              <w:left w:val="nil"/>
              <w:bottom w:val="nil"/>
              <w:right w:val="nil"/>
            </w:tcBorders>
          </w:tcPr>
          <w:p w14:paraId="7A2145ED" w14:textId="77777777"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TIBSOVO</w:t>
            </w:r>
          </w:p>
          <w:p w14:paraId="29E07D99" w14:textId="42A1187A" w:rsidR="00F1756B" w:rsidRPr="003756E0" w:rsidRDefault="00F1756B" w:rsidP="009F4443">
            <w:pPr>
              <w:keepNext/>
              <w:jc w:val="left"/>
              <w:rPr>
                <w:rFonts w:ascii="Arial Narrow" w:hAnsi="Arial Narrow"/>
                <w:bCs/>
                <w:sz w:val="20"/>
                <w:szCs w:val="20"/>
              </w:rPr>
            </w:pPr>
            <w:r w:rsidRPr="003756E0">
              <w:rPr>
                <w:rFonts w:ascii="Arial Narrow" w:hAnsi="Arial Narrow"/>
                <w:bCs/>
                <w:sz w:val="20"/>
                <w:szCs w:val="20"/>
              </w:rPr>
              <w:t>Servier Laboratories (Aust.) Pty. Ltd.</w:t>
            </w:r>
          </w:p>
        </w:tc>
      </w:tr>
      <w:tr w:rsidR="003756E0" w:rsidRPr="003756E0" w14:paraId="50E14AC2" w14:textId="77777777" w:rsidTr="003756E0">
        <w:trPr>
          <w:cantSplit/>
          <w:trHeight w:val="20"/>
        </w:trPr>
        <w:tc>
          <w:tcPr>
            <w:tcW w:w="3823" w:type="dxa"/>
            <w:gridSpan w:val="4"/>
            <w:tcBorders>
              <w:top w:val="single" w:sz="4" w:space="0" w:color="auto"/>
              <w:left w:val="single" w:sz="4" w:space="0" w:color="auto"/>
              <w:bottom w:val="single" w:sz="4" w:space="0" w:color="auto"/>
              <w:right w:val="single" w:sz="4" w:space="0" w:color="auto"/>
            </w:tcBorders>
            <w:vAlign w:val="center"/>
            <w:hideMark/>
          </w:tcPr>
          <w:p w14:paraId="23435E2C" w14:textId="77777777" w:rsidR="009F4443" w:rsidRPr="003756E0" w:rsidRDefault="009F4443" w:rsidP="009F4443">
            <w:pPr>
              <w:keepLines/>
              <w:jc w:val="left"/>
              <w:rPr>
                <w:rFonts w:ascii="Arial Narrow" w:hAnsi="Arial Narrow" w:cs="Arial"/>
                <w:b/>
                <w:bCs/>
                <w:kern w:val="2"/>
                <w:sz w:val="20"/>
                <w:szCs w:val="20"/>
                <w14:ligatures w14:val="standardContextual"/>
              </w:rPr>
            </w:pPr>
            <w:r w:rsidRPr="003756E0">
              <w:rPr>
                <w:rFonts w:ascii="Arial Narrow" w:hAnsi="Arial Narrow" w:cs="Arial"/>
                <w:b/>
                <w:bCs/>
                <w:kern w:val="2"/>
                <w:sz w:val="20"/>
                <w:szCs w:val="20"/>
                <w14:ligatures w14:val="standardContextual"/>
              </w:rPr>
              <w:t>MEDICINAL PRODUCT</w:t>
            </w:r>
          </w:p>
          <w:p w14:paraId="6A8087F0" w14:textId="77777777" w:rsidR="009F4443" w:rsidRPr="003756E0" w:rsidRDefault="009F4443" w:rsidP="009F4443">
            <w:pPr>
              <w:keepLines/>
              <w:jc w:val="left"/>
              <w:rPr>
                <w:rFonts w:ascii="Arial Narrow" w:hAnsi="Arial Narrow" w:cs="Arial"/>
                <w:b/>
                <w:kern w:val="2"/>
                <w:sz w:val="20"/>
                <w:szCs w:val="20"/>
                <w14:ligatures w14:val="standardContextual"/>
              </w:rPr>
            </w:pPr>
            <w:r w:rsidRPr="003756E0">
              <w:rPr>
                <w:rFonts w:ascii="Arial Narrow" w:hAnsi="Arial Narrow" w:cs="Arial"/>
                <w:b/>
                <w:bCs/>
                <w:kern w:val="2"/>
                <w:sz w:val="20"/>
                <w:szCs w:val="20"/>
                <w14:ligatures w14:val="standardContextual"/>
              </w:rPr>
              <w:t>medicinal product pack</w:t>
            </w:r>
          </w:p>
        </w:tc>
        <w:tc>
          <w:tcPr>
            <w:tcW w:w="793" w:type="dxa"/>
            <w:tcBorders>
              <w:top w:val="single" w:sz="4" w:space="0" w:color="auto"/>
              <w:left w:val="single" w:sz="4" w:space="0" w:color="auto"/>
              <w:bottom w:val="single" w:sz="4" w:space="0" w:color="auto"/>
              <w:right w:val="single" w:sz="4" w:space="0" w:color="auto"/>
            </w:tcBorders>
            <w:vAlign w:val="center"/>
            <w:hideMark/>
          </w:tcPr>
          <w:p w14:paraId="5FEBE6BD" w14:textId="77777777" w:rsidR="009F4443" w:rsidRPr="003756E0" w:rsidRDefault="009F4443" w:rsidP="009F4443">
            <w:pPr>
              <w:keepLines/>
              <w:jc w:val="center"/>
              <w:rPr>
                <w:rFonts w:ascii="Arial Narrow" w:hAnsi="Arial Narrow" w:cs="Arial"/>
                <w:b/>
                <w:kern w:val="2"/>
                <w:sz w:val="20"/>
                <w:szCs w:val="20"/>
                <w14:ligatures w14:val="standardContextual"/>
              </w:rPr>
            </w:pPr>
            <w:r w:rsidRPr="003756E0">
              <w:rPr>
                <w:rFonts w:ascii="Arial Narrow" w:hAnsi="Arial Narrow" w:cs="Arial"/>
                <w:b/>
                <w:kern w:val="2"/>
                <w:sz w:val="20"/>
                <w:szCs w:val="20"/>
                <w14:ligatures w14:val="standardContextual"/>
              </w:rPr>
              <w:t>PBS item code</w:t>
            </w:r>
          </w:p>
        </w:tc>
        <w:tc>
          <w:tcPr>
            <w:tcW w:w="794" w:type="dxa"/>
            <w:gridSpan w:val="2"/>
            <w:tcBorders>
              <w:top w:val="single" w:sz="4" w:space="0" w:color="auto"/>
              <w:left w:val="single" w:sz="4" w:space="0" w:color="auto"/>
              <w:bottom w:val="single" w:sz="4" w:space="0" w:color="auto"/>
              <w:right w:val="single" w:sz="4" w:space="0" w:color="auto"/>
            </w:tcBorders>
            <w:vAlign w:val="center"/>
            <w:hideMark/>
          </w:tcPr>
          <w:p w14:paraId="77FFD7B8" w14:textId="77777777" w:rsidR="009F4443" w:rsidRPr="003756E0" w:rsidRDefault="009F4443" w:rsidP="009F4443">
            <w:pPr>
              <w:keepLines/>
              <w:jc w:val="center"/>
              <w:rPr>
                <w:rFonts w:ascii="Arial Narrow" w:hAnsi="Arial Narrow" w:cs="Arial"/>
                <w:b/>
                <w:kern w:val="2"/>
                <w:sz w:val="20"/>
                <w:szCs w:val="20"/>
                <w14:ligatures w14:val="standardContextual"/>
              </w:rPr>
            </w:pPr>
            <w:r w:rsidRPr="003756E0">
              <w:rPr>
                <w:rFonts w:ascii="Arial Narrow" w:hAnsi="Arial Narrow" w:cs="Arial"/>
                <w:b/>
                <w:kern w:val="2"/>
                <w:sz w:val="20"/>
                <w:szCs w:val="20"/>
                <w14:ligatures w14:val="standardContextual"/>
              </w:rPr>
              <w:t>Max. qty packs</w:t>
            </w:r>
          </w:p>
        </w:tc>
        <w:tc>
          <w:tcPr>
            <w:tcW w:w="793" w:type="dxa"/>
            <w:tcBorders>
              <w:top w:val="single" w:sz="4" w:space="0" w:color="auto"/>
              <w:left w:val="single" w:sz="4" w:space="0" w:color="auto"/>
              <w:bottom w:val="single" w:sz="4" w:space="0" w:color="auto"/>
              <w:right w:val="single" w:sz="4" w:space="0" w:color="auto"/>
            </w:tcBorders>
            <w:vAlign w:val="center"/>
            <w:hideMark/>
          </w:tcPr>
          <w:p w14:paraId="2D039FBC" w14:textId="77777777" w:rsidR="009F4443" w:rsidRPr="003756E0" w:rsidRDefault="009F4443" w:rsidP="009F4443">
            <w:pPr>
              <w:keepLines/>
              <w:jc w:val="center"/>
              <w:rPr>
                <w:rFonts w:ascii="Arial Narrow" w:hAnsi="Arial Narrow" w:cs="Arial"/>
                <w:b/>
                <w:kern w:val="2"/>
                <w:sz w:val="20"/>
                <w:szCs w:val="20"/>
                <w14:ligatures w14:val="standardContextual"/>
              </w:rPr>
            </w:pPr>
            <w:r w:rsidRPr="003756E0">
              <w:rPr>
                <w:rFonts w:ascii="Arial Narrow" w:hAnsi="Arial Narrow" w:cs="Arial"/>
                <w:b/>
                <w:kern w:val="2"/>
                <w:sz w:val="20"/>
                <w:szCs w:val="20"/>
                <w14:ligatures w14:val="standardContextual"/>
              </w:rPr>
              <w:t>Max. qty units</w:t>
            </w:r>
          </w:p>
        </w:tc>
        <w:tc>
          <w:tcPr>
            <w:tcW w:w="795" w:type="dxa"/>
            <w:tcBorders>
              <w:top w:val="single" w:sz="4" w:space="0" w:color="auto"/>
              <w:left w:val="single" w:sz="4" w:space="0" w:color="auto"/>
              <w:bottom w:val="single" w:sz="4" w:space="0" w:color="auto"/>
              <w:right w:val="single" w:sz="4" w:space="0" w:color="auto"/>
            </w:tcBorders>
            <w:vAlign w:val="center"/>
            <w:hideMark/>
          </w:tcPr>
          <w:p w14:paraId="7F13CCBB" w14:textId="77777777" w:rsidR="009F4443" w:rsidRPr="003756E0" w:rsidRDefault="009F4443" w:rsidP="009F4443">
            <w:pPr>
              <w:keepLines/>
              <w:jc w:val="center"/>
              <w:rPr>
                <w:rFonts w:ascii="Arial Narrow" w:hAnsi="Arial Narrow" w:cs="Arial"/>
                <w:b/>
                <w:kern w:val="2"/>
                <w:sz w:val="20"/>
                <w:szCs w:val="20"/>
                <w14:ligatures w14:val="standardContextual"/>
              </w:rPr>
            </w:pPr>
            <w:r w:rsidRPr="003756E0">
              <w:rPr>
                <w:rFonts w:ascii="Arial Narrow" w:hAnsi="Arial Narrow" w:cs="Arial"/>
                <w:b/>
                <w:kern w:val="2"/>
                <w:sz w:val="20"/>
                <w:szCs w:val="20"/>
                <w14:ligatures w14:val="standardContextual"/>
              </w:rPr>
              <w:t>№.of</w:t>
            </w:r>
          </w:p>
          <w:p w14:paraId="35A20F2E" w14:textId="77777777" w:rsidR="009F4443" w:rsidRPr="003756E0" w:rsidRDefault="009F4443" w:rsidP="009F4443">
            <w:pPr>
              <w:keepLines/>
              <w:jc w:val="center"/>
              <w:rPr>
                <w:rFonts w:ascii="Arial Narrow" w:hAnsi="Arial Narrow" w:cs="Arial"/>
                <w:b/>
                <w:kern w:val="2"/>
                <w:sz w:val="20"/>
                <w:szCs w:val="20"/>
                <w14:ligatures w14:val="standardContextual"/>
              </w:rPr>
            </w:pPr>
            <w:r w:rsidRPr="003756E0">
              <w:rPr>
                <w:rFonts w:ascii="Arial Narrow" w:hAnsi="Arial Narrow" w:cs="Arial"/>
                <w:b/>
                <w:kern w:val="2"/>
                <w:sz w:val="20"/>
                <w:szCs w:val="20"/>
                <w14:ligatures w14:val="standardContextual"/>
              </w:rPr>
              <w:t>Rpts</w:t>
            </w:r>
          </w:p>
        </w:tc>
        <w:tc>
          <w:tcPr>
            <w:tcW w:w="2032" w:type="dxa"/>
            <w:gridSpan w:val="2"/>
            <w:tcBorders>
              <w:top w:val="single" w:sz="4" w:space="0" w:color="auto"/>
              <w:left w:val="single" w:sz="4" w:space="0" w:color="auto"/>
              <w:bottom w:val="single" w:sz="4" w:space="0" w:color="auto"/>
              <w:right w:val="single" w:sz="4" w:space="0" w:color="auto"/>
            </w:tcBorders>
            <w:vAlign w:val="center"/>
            <w:hideMark/>
          </w:tcPr>
          <w:p w14:paraId="252D2B42" w14:textId="77777777" w:rsidR="009F4443" w:rsidRPr="003756E0" w:rsidRDefault="009F4443" w:rsidP="009F4443">
            <w:pPr>
              <w:keepLines/>
              <w:jc w:val="left"/>
              <w:rPr>
                <w:rFonts w:ascii="Arial Narrow" w:hAnsi="Arial Narrow" w:cs="Arial"/>
                <w:b/>
                <w:kern w:val="2"/>
                <w:sz w:val="20"/>
                <w:szCs w:val="20"/>
                <w:lang w:val="fr-FR"/>
                <w14:ligatures w14:val="standardContextual"/>
              </w:rPr>
            </w:pPr>
            <w:r w:rsidRPr="003756E0">
              <w:rPr>
                <w:rFonts w:ascii="Arial Narrow" w:hAnsi="Arial Narrow" w:cs="Arial"/>
                <w:b/>
                <w:kern w:val="2"/>
                <w:sz w:val="20"/>
                <w:szCs w:val="20"/>
                <w14:ligatures w14:val="standardContextual"/>
              </w:rPr>
              <w:t>Available brands</w:t>
            </w:r>
          </w:p>
        </w:tc>
      </w:tr>
      <w:tr w:rsidR="003756E0" w:rsidRPr="003756E0" w14:paraId="3CF20A52" w14:textId="77777777" w:rsidTr="003756E0">
        <w:trPr>
          <w:cantSplit/>
          <w:trHeight w:val="20"/>
        </w:trPr>
        <w:tc>
          <w:tcPr>
            <w:tcW w:w="9030" w:type="dxa"/>
            <w:gridSpan w:val="11"/>
            <w:tcBorders>
              <w:top w:val="single" w:sz="4" w:space="0" w:color="auto"/>
              <w:left w:val="single" w:sz="4" w:space="0" w:color="auto"/>
              <w:bottom w:val="single" w:sz="4" w:space="0" w:color="auto"/>
              <w:right w:val="single" w:sz="4" w:space="0" w:color="auto"/>
            </w:tcBorders>
            <w:vAlign w:val="center"/>
            <w:hideMark/>
          </w:tcPr>
          <w:p w14:paraId="6DFDCEC3" w14:textId="77777777" w:rsidR="009F4443" w:rsidRPr="003756E0" w:rsidRDefault="009F4443" w:rsidP="009F4443">
            <w:pPr>
              <w:keepLines/>
              <w:jc w:val="left"/>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IVOSIDENIB</w:t>
            </w:r>
          </w:p>
        </w:tc>
      </w:tr>
      <w:tr w:rsidR="003756E0" w:rsidRPr="003756E0" w14:paraId="5C144027" w14:textId="77777777" w:rsidTr="003756E0">
        <w:trPr>
          <w:cantSplit/>
          <w:trHeight w:val="20"/>
        </w:trPr>
        <w:tc>
          <w:tcPr>
            <w:tcW w:w="3823" w:type="dxa"/>
            <w:gridSpan w:val="4"/>
            <w:tcBorders>
              <w:top w:val="single" w:sz="4" w:space="0" w:color="auto"/>
              <w:left w:val="single" w:sz="4" w:space="0" w:color="auto"/>
              <w:bottom w:val="single" w:sz="4" w:space="0" w:color="auto"/>
              <w:right w:val="single" w:sz="4" w:space="0" w:color="auto"/>
            </w:tcBorders>
            <w:vAlign w:val="center"/>
            <w:hideMark/>
          </w:tcPr>
          <w:p w14:paraId="2C82D2D1" w14:textId="77777777" w:rsidR="009F4443" w:rsidRPr="003756E0" w:rsidRDefault="009F4443" w:rsidP="009F4443">
            <w:pPr>
              <w:keepLines/>
              <w:jc w:val="left"/>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Ivosidenib 250 mg tablet, 60</w:t>
            </w:r>
          </w:p>
        </w:tc>
        <w:tc>
          <w:tcPr>
            <w:tcW w:w="793" w:type="dxa"/>
            <w:tcBorders>
              <w:top w:val="single" w:sz="4" w:space="0" w:color="auto"/>
              <w:left w:val="single" w:sz="4" w:space="0" w:color="auto"/>
              <w:bottom w:val="single" w:sz="4" w:space="0" w:color="auto"/>
              <w:right w:val="single" w:sz="4" w:space="0" w:color="auto"/>
            </w:tcBorders>
            <w:vAlign w:val="center"/>
            <w:hideMark/>
          </w:tcPr>
          <w:p w14:paraId="31DE6C66" w14:textId="77777777" w:rsidR="009F4443" w:rsidRPr="003756E0" w:rsidRDefault="009F4443" w:rsidP="009F4443">
            <w:pPr>
              <w:keepLines/>
              <w:jc w:val="center"/>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NEW</w:t>
            </w:r>
          </w:p>
        </w:tc>
        <w:tc>
          <w:tcPr>
            <w:tcW w:w="794" w:type="dxa"/>
            <w:gridSpan w:val="2"/>
            <w:tcBorders>
              <w:top w:val="single" w:sz="4" w:space="0" w:color="auto"/>
              <w:left w:val="single" w:sz="4" w:space="0" w:color="auto"/>
              <w:bottom w:val="single" w:sz="4" w:space="0" w:color="auto"/>
              <w:right w:val="single" w:sz="4" w:space="0" w:color="auto"/>
            </w:tcBorders>
            <w:vAlign w:val="center"/>
            <w:hideMark/>
          </w:tcPr>
          <w:p w14:paraId="3CF1620B" w14:textId="77777777" w:rsidR="009F4443" w:rsidRPr="003756E0" w:rsidRDefault="009F4443" w:rsidP="009F4443">
            <w:pPr>
              <w:keepLines/>
              <w:jc w:val="center"/>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1</w:t>
            </w:r>
          </w:p>
        </w:tc>
        <w:tc>
          <w:tcPr>
            <w:tcW w:w="793" w:type="dxa"/>
            <w:tcBorders>
              <w:top w:val="single" w:sz="4" w:space="0" w:color="auto"/>
              <w:left w:val="single" w:sz="4" w:space="0" w:color="auto"/>
              <w:bottom w:val="single" w:sz="4" w:space="0" w:color="auto"/>
              <w:right w:val="single" w:sz="4" w:space="0" w:color="auto"/>
            </w:tcBorders>
            <w:vAlign w:val="center"/>
            <w:hideMark/>
          </w:tcPr>
          <w:p w14:paraId="134B036F" w14:textId="77777777" w:rsidR="009F4443" w:rsidRPr="003756E0" w:rsidRDefault="009F4443" w:rsidP="009F4443">
            <w:pPr>
              <w:keepLines/>
              <w:jc w:val="center"/>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60</w:t>
            </w:r>
          </w:p>
        </w:tc>
        <w:tc>
          <w:tcPr>
            <w:tcW w:w="795" w:type="dxa"/>
            <w:tcBorders>
              <w:top w:val="single" w:sz="4" w:space="0" w:color="auto"/>
              <w:left w:val="single" w:sz="4" w:space="0" w:color="auto"/>
              <w:bottom w:val="single" w:sz="4" w:space="0" w:color="auto"/>
              <w:right w:val="single" w:sz="4" w:space="0" w:color="auto"/>
            </w:tcBorders>
            <w:vAlign w:val="center"/>
            <w:hideMark/>
          </w:tcPr>
          <w:p w14:paraId="3FCF7F15" w14:textId="4006F234" w:rsidR="009F4443" w:rsidRPr="003756E0" w:rsidRDefault="003756E0" w:rsidP="009F4443">
            <w:pPr>
              <w:keepLines/>
              <w:jc w:val="center"/>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5</w:t>
            </w:r>
          </w:p>
        </w:tc>
        <w:tc>
          <w:tcPr>
            <w:tcW w:w="2032" w:type="dxa"/>
            <w:gridSpan w:val="2"/>
            <w:tcBorders>
              <w:top w:val="single" w:sz="4" w:space="0" w:color="auto"/>
              <w:left w:val="single" w:sz="4" w:space="0" w:color="auto"/>
              <w:bottom w:val="single" w:sz="4" w:space="0" w:color="auto"/>
              <w:right w:val="single" w:sz="4" w:space="0" w:color="auto"/>
            </w:tcBorders>
            <w:vAlign w:val="center"/>
            <w:hideMark/>
          </w:tcPr>
          <w:p w14:paraId="164B2698" w14:textId="77777777" w:rsidR="009F4443" w:rsidRPr="003756E0" w:rsidRDefault="009F4443" w:rsidP="009F4443">
            <w:pPr>
              <w:keepLines/>
              <w:jc w:val="left"/>
              <w:rPr>
                <w:rFonts w:ascii="Arial Narrow" w:hAnsi="Arial Narrow" w:cs="Arial"/>
                <w:kern w:val="2"/>
                <w:sz w:val="20"/>
                <w:szCs w:val="20"/>
                <w14:ligatures w14:val="standardContextual"/>
              </w:rPr>
            </w:pPr>
            <w:r w:rsidRPr="003756E0">
              <w:rPr>
                <w:rFonts w:ascii="Arial Narrow" w:hAnsi="Arial Narrow" w:cs="Arial"/>
                <w:kern w:val="2"/>
                <w:sz w:val="20"/>
                <w:szCs w:val="20"/>
                <w14:ligatures w14:val="standardContextual"/>
              </w:rPr>
              <w:t>Tibsovo</w:t>
            </w:r>
          </w:p>
        </w:tc>
      </w:tr>
      <w:tr w:rsidR="003756E0" w:rsidRPr="003756E0" w14:paraId="36DFE319" w14:textId="77777777" w:rsidTr="003756E0">
        <w:trPr>
          <w:trHeight w:val="20"/>
        </w:trPr>
        <w:tc>
          <w:tcPr>
            <w:tcW w:w="9030" w:type="dxa"/>
            <w:gridSpan w:val="11"/>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EDF515" w14:textId="77777777" w:rsidR="009F4443" w:rsidRPr="003756E0" w:rsidRDefault="009F4443" w:rsidP="009F4443">
            <w:pPr>
              <w:rPr>
                <w:rFonts w:ascii="Arial Narrow" w:hAnsi="Arial Narrow" w:cs="Arial"/>
                <w:sz w:val="20"/>
                <w:szCs w:val="20"/>
              </w:rPr>
            </w:pPr>
          </w:p>
        </w:tc>
      </w:tr>
      <w:tr w:rsidR="003756E0" w:rsidRPr="003756E0" w14:paraId="21C35DF4" w14:textId="77777777" w:rsidTr="003756E0">
        <w:trPr>
          <w:trHeight w:val="20"/>
        </w:trPr>
        <w:tc>
          <w:tcPr>
            <w:tcW w:w="9030" w:type="dxa"/>
            <w:gridSpan w:val="11"/>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17FFF6" w14:textId="77777777" w:rsidR="009F4443" w:rsidRPr="003756E0" w:rsidRDefault="009F4443" w:rsidP="009F4443">
            <w:pPr>
              <w:keepLines/>
              <w:rPr>
                <w:rFonts w:ascii="Arial Narrow" w:hAnsi="Arial Narrow" w:cs="Arial"/>
                <w:b/>
                <w:sz w:val="20"/>
                <w:szCs w:val="20"/>
              </w:rPr>
            </w:pPr>
            <w:r w:rsidRPr="003756E0">
              <w:rPr>
                <w:rFonts w:ascii="Arial Narrow" w:eastAsia="Calibri" w:hAnsi="Arial Narrow"/>
                <w:b/>
                <w:sz w:val="20"/>
                <w:szCs w:val="20"/>
              </w:rPr>
              <w:t>Restriction Summary [new 1] / Treatment of Concept: [new 1]</w:t>
            </w:r>
          </w:p>
        </w:tc>
      </w:tr>
      <w:tr w:rsidR="003756E0" w:rsidRPr="003756E0" w14:paraId="180E10C7" w14:textId="77777777" w:rsidTr="000A0282">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F82E75" w14:textId="3D2916FB" w:rsidR="009F4443" w:rsidRPr="003756E0" w:rsidRDefault="009F4443" w:rsidP="009F4443">
            <w:pPr>
              <w:jc w:val="center"/>
              <w:rPr>
                <w:rFonts w:ascii="Arial Narrow" w:hAnsi="Arial Narrow" w:cs="Arial"/>
                <w:b/>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1B3004" w14:textId="77777777" w:rsidR="009F4443" w:rsidRPr="003756E0" w:rsidRDefault="009F4443" w:rsidP="009F4443">
            <w:pPr>
              <w:keepLines/>
              <w:rPr>
                <w:rFonts w:ascii="Arial Narrow" w:hAnsi="Arial Narrow" w:cs="Arial"/>
                <w:sz w:val="20"/>
                <w:szCs w:val="20"/>
              </w:rPr>
            </w:pPr>
            <w:r w:rsidRPr="003756E0">
              <w:rPr>
                <w:rFonts w:ascii="Arial Narrow" w:hAnsi="Arial Narrow" w:cs="Arial"/>
                <w:b/>
                <w:sz w:val="20"/>
                <w:szCs w:val="20"/>
              </w:rPr>
              <w:t xml:space="preserve">Category / Program: </w:t>
            </w:r>
            <w:r w:rsidRPr="003756E0">
              <w:rPr>
                <w:rFonts w:ascii="Arial Narrow" w:hAnsi="Arial Narrow" w:cs="Arial"/>
                <w:sz w:val="20"/>
                <w:szCs w:val="20"/>
              </w:rPr>
              <w:t xml:space="preserve">GENERAL – General Schedule (Code GE) </w:t>
            </w:r>
          </w:p>
        </w:tc>
      </w:tr>
      <w:tr w:rsidR="003756E0" w:rsidRPr="003756E0" w14:paraId="31554314" w14:textId="77777777" w:rsidTr="000A02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EA65791" w14:textId="77777777" w:rsidR="009F4443" w:rsidRPr="003756E0" w:rsidRDefault="009F4443" w:rsidP="009F4443">
            <w:pPr>
              <w:jc w:val="left"/>
              <w:rPr>
                <w:rFonts w:ascii="Arial Narrow" w:hAnsi="Arial Narrow" w:cs="Arial"/>
                <w:b/>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7A3522" w14:textId="77777777" w:rsidR="009F4443" w:rsidRPr="003756E0" w:rsidRDefault="009F4443" w:rsidP="009F4443">
            <w:pPr>
              <w:keepLines/>
              <w:rPr>
                <w:rFonts w:ascii="Arial Narrow" w:hAnsi="Arial Narrow" w:cs="Arial"/>
                <w:b/>
                <w:sz w:val="20"/>
                <w:szCs w:val="20"/>
              </w:rPr>
            </w:pPr>
            <w:r w:rsidRPr="003756E0">
              <w:rPr>
                <w:rFonts w:ascii="Arial Narrow" w:hAnsi="Arial Narrow" w:cs="Arial"/>
                <w:b/>
                <w:sz w:val="20"/>
                <w:szCs w:val="20"/>
              </w:rPr>
              <w:t xml:space="preserve">Prescriber type: </w:t>
            </w:r>
            <w:r w:rsidRPr="003756E0">
              <w:fldChar w:fldCharType="begin" w:fldLock="1">
                <w:ffData>
                  <w:name w:val=""/>
                  <w:enabled/>
                  <w:calcOnExit w:val="0"/>
                  <w:checkBox>
                    <w:sizeAuto/>
                    <w:default w:val="1"/>
                  </w:checkBox>
                </w:ffData>
              </w:fldChar>
            </w:r>
            <w:r w:rsidRPr="003756E0">
              <w:rPr>
                <w:rFonts w:ascii="Arial Narrow" w:hAnsi="Arial Narrow" w:cs="Arial"/>
                <w:sz w:val="20"/>
                <w:szCs w:val="20"/>
              </w:rPr>
              <w:instrText xml:space="preserve"> FORMCHECKBOX </w:instrText>
            </w:r>
            <w:r w:rsidRPr="003756E0">
              <w:fldChar w:fldCharType="separate"/>
            </w:r>
            <w:r w:rsidRPr="003756E0">
              <w:fldChar w:fldCharType="end"/>
            </w:r>
            <w:r w:rsidRPr="003756E0">
              <w:rPr>
                <w:rFonts w:ascii="Arial Narrow" w:hAnsi="Arial Narrow" w:cs="Arial"/>
                <w:sz w:val="20"/>
                <w:szCs w:val="20"/>
              </w:rPr>
              <w:t xml:space="preserve">Medical Practitioners </w:t>
            </w:r>
          </w:p>
        </w:tc>
      </w:tr>
      <w:tr w:rsidR="003756E0" w:rsidRPr="003756E0" w14:paraId="03B15870" w14:textId="77777777" w:rsidTr="000A02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EFB1522" w14:textId="77777777" w:rsidR="009F4443" w:rsidRPr="003756E0" w:rsidRDefault="009F4443" w:rsidP="009F4443">
            <w:pPr>
              <w:jc w:val="left"/>
              <w:rPr>
                <w:rFonts w:ascii="Arial Narrow" w:hAnsi="Arial Narrow" w:cs="Arial"/>
                <w:b/>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667C09" w14:textId="77777777" w:rsidR="009F4443" w:rsidRPr="003756E0" w:rsidRDefault="009F4443" w:rsidP="009F4443">
            <w:pPr>
              <w:keepLines/>
              <w:rPr>
                <w:rFonts w:ascii="Arial Narrow" w:eastAsia="Calibri" w:hAnsi="Arial Narrow" w:cs="Arial"/>
                <w:sz w:val="20"/>
                <w:szCs w:val="20"/>
              </w:rPr>
            </w:pPr>
            <w:r w:rsidRPr="003756E0">
              <w:rPr>
                <w:rFonts w:ascii="Arial Narrow" w:hAnsi="Arial Narrow" w:cs="Arial"/>
                <w:b/>
                <w:sz w:val="20"/>
                <w:szCs w:val="20"/>
              </w:rPr>
              <w:t>Restriction type</w:t>
            </w:r>
            <w:r w:rsidRPr="003756E0">
              <w:rPr>
                <w:rFonts w:ascii="Arial Narrow" w:eastAsia="Calibri" w:hAnsi="Arial Narrow" w:cs="Arial"/>
                <w:sz w:val="20"/>
                <w:szCs w:val="20"/>
              </w:rPr>
              <w:t xml:space="preserve">:  </w:t>
            </w:r>
            <w:r w:rsidRPr="003756E0">
              <w:fldChar w:fldCharType="begin" w:fldLock="1">
                <w:ffData>
                  <w:name w:val=""/>
                  <w:enabled/>
                  <w:calcOnExit w:val="0"/>
                  <w:checkBox>
                    <w:sizeAuto/>
                    <w:default w:val="1"/>
                  </w:checkBox>
                </w:ffData>
              </w:fldChar>
            </w:r>
            <w:r w:rsidRPr="003756E0">
              <w:rPr>
                <w:rFonts w:ascii="Arial Narrow" w:eastAsia="Calibri" w:hAnsi="Arial Narrow" w:cs="Arial"/>
                <w:sz w:val="20"/>
                <w:szCs w:val="20"/>
              </w:rPr>
              <w:instrText xml:space="preserve"> FORMCHECKBOX </w:instrText>
            </w:r>
            <w:r w:rsidRPr="003756E0">
              <w:fldChar w:fldCharType="separate"/>
            </w:r>
            <w:r w:rsidRPr="003756E0">
              <w:fldChar w:fldCharType="end"/>
            </w:r>
            <w:r w:rsidRPr="003756E0">
              <w:rPr>
                <w:rFonts w:ascii="Arial Narrow" w:eastAsia="Calibri" w:hAnsi="Arial Narrow" w:cs="Arial"/>
                <w:sz w:val="20"/>
                <w:szCs w:val="20"/>
              </w:rPr>
              <w:t xml:space="preserve">Authority Required (Streamlined) [new/existing code] </w:t>
            </w:r>
          </w:p>
        </w:tc>
      </w:tr>
      <w:tr w:rsidR="003756E0" w:rsidRPr="003756E0" w14:paraId="4995C37B" w14:textId="77777777" w:rsidTr="000A0282">
        <w:trPr>
          <w:trHeight w:val="20"/>
        </w:trPr>
        <w:tc>
          <w:tcPr>
            <w:tcW w:w="68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tcPr>
          <w:p w14:paraId="459A7B35" w14:textId="6C635D31" w:rsidR="009F4443" w:rsidRPr="003756E0" w:rsidRDefault="009F4443" w:rsidP="003756E0">
            <w:pPr>
              <w:keepNext/>
              <w:keepLines/>
              <w:jc w:val="center"/>
              <w:rPr>
                <w:rFonts w:ascii="Arial Narrow" w:hAnsi="Arial Narrow" w:cs="Arial"/>
                <w:sz w:val="20"/>
                <w:szCs w:val="20"/>
              </w:rPr>
            </w:pPr>
          </w:p>
        </w:tc>
        <w:tc>
          <w:tcPr>
            <w:tcW w:w="587" w:type="dxa"/>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527574C6" w14:textId="3AFB21FA" w:rsidR="009F4443" w:rsidRPr="003756E0" w:rsidRDefault="009F4443" w:rsidP="003756E0">
            <w:pPr>
              <w:keepNext/>
              <w:keepLines/>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0DA592" w14:textId="77777777" w:rsidR="009F4443" w:rsidRPr="003756E0" w:rsidRDefault="009F4443" w:rsidP="003756E0">
            <w:pPr>
              <w:keepNext/>
              <w:keepLines/>
              <w:rPr>
                <w:rFonts w:ascii="Arial Narrow" w:hAnsi="Arial Narrow"/>
                <w:sz w:val="20"/>
                <w:szCs w:val="20"/>
              </w:rPr>
            </w:pPr>
            <w:r w:rsidRPr="003756E0">
              <w:rPr>
                <w:rFonts w:ascii="Arial Narrow" w:hAnsi="Arial Narrow"/>
                <w:b/>
                <w:bCs/>
                <w:sz w:val="20"/>
                <w:szCs w:val="20"/>
              </w:rPr>
              <w:t xml:space="preserve">Administrative Advice: </w:t>
            </w:r>
            <w:r w:rsidRPr="003756E0">
              <w:rPr>
                <w:rFonts w:ascii="Arial Narrow" w:hAnsi="Arial Narrow"/>
                <w:bCs/>
                <w:sz w:val="20"/>
                <w:szCs w:val="20"/>
              </w:rPr>
              <w:t>No increase in the maximum quantity or number of units may be authorised.</w:t>
            </w:r>
          </w:p>
        </w:tc>
      </w:tr>
      <w:tr w:rsidR="003756E0" w:rsidRPr="003756E0" w14:paraId="1ECECA1B" w14:textId="77777777" w:rsidTr="000A0282">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791FD3" w14:textId="77777777" w:rsidR="009F4443" w:rsidRPr="003756E0" w:rsidRDefault="009F4443" w:rsidP="003756E0">
            <w:pPr>
              <w:keepNext/>
              <w:keepLines/>
              <w:jc w:val="left"/>
              <w:rPr>
                <w:rFonts w:ascii="Arial Narrow" w:hAnsi="Arial Narrow" w:cs="Arial"/>
                <w:sz w:val="20"/>
                <w:szCs w:val="20"/>
              </w:rPr>
            </w:pPr>
          </w:p>
        </w:tc>
        <w:tc>
          <w:tcPr>
            <w:tcW w:w="587" w:type="dxa"/>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6EC6A8D5" w14:textId="4F53535A" w:rsidR="009F4443" w:rsidRPr="003756E0" w:rsidRDefault="009F4443" w:rsidP="003756E0">
            <w:pPr>
              <w:keepNext/>
              <w:keepLines/>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47E2A5" w14:textId="77777777" w:rsidR="009F4443" w:rsidRPr="003756E0" w:rsidRDefault="009F4443" w:rsidP="003756E0">
            <w:pPr>
              <w:keepNext/>
              <w:keepLines/>
              <w:rPr>
                <w:rFonts w:ascii="Arial Narrow" w:hAnsi="Arial Narrow"/>
                <w:b/>
                <w:bCs/>
                <w:sz w:val="20"/>
                <w:szCs w:val="20"/>
              </w:rPr>
            </w:pPr>
            <w:r w:rsidRPr="003756E0">
              <w:rPr>
                <w:rFonts w:ascii="Arial Narrow" w:hAnsi="Arial Narrow"/>
                <w:b/>
                <w:bCs/>
                <w:sz w:val="20"/>
                <w:szCs w:val="20"/>
              </w:rPr>
              <w:t xml:space="preserve">Administrative Advice: </w:t>
            </w:r>
            <w:r w:rsidRPr="003756E0">
              <w:rPr>
                <w:rFonts w:ascii="Arial Narrow" w:hAnsi="Arial Narrow"/>
                <w:bCs/>
                <w:sz w:val="20"/>
                <w:szCs w:val="20"/>
              </w:rPr>
              <w:t>No increase in the maximum number of repeats may be authorised.</w:t>
            </w:r>
          </w:p>
        </w:tc>
      </w:tr>
      <w:tr w:rsidR="003756E0" w:rsidRPr="003756E0" w14:paraId="157C8856" w14:textId="77777777" w:rsidTr="003F1CBB">
        <w:trPr>
          <w:trHeight w:val="170"/>
        </w:trPr>
        <w:tc>
          <w:tcPr>
            <w:tcW w:w="0" w:type="auto"/>
            <w:vMerge/>
            <w:tcBorders>
              <w:top w:val="single" w:sz="4" w:space="0" w:color="auto"/>
              <w:left w:val="single" w:sz="4" w:space="0" w:color="auto"/>
              <w:bottom w:val="single" w:sz="4" w:space="0" w:color="auto"/>
              <w:right w:val="single" w:sz="4" w:space="0" w:color="auto"/>
            </w:tcBorders>
            <w:vAlign w:val="center"/>
          </w:tcPr>
          <w:p w14:paraId="7E2C3270" w14:textId="77777777" w:rsidR="009F4443" w:rsidRPr="003756E0" w:rsidRDefault="009F4443" w:rsidP="003756E0">
            <w:pPr>
              <w:keepNext/>
              <w:keepLines/>
              <w:jc w:val="left"/>
              <w:rPr>
                <w:rFonts w:ascii="Arial Narrow" w:hAnsi="Arial Narrow" w:cs="Arial"/>
                <w:sz w:val="20"/>
                <w:szCs w:val="20"/>
              </w:rPr>
            </w:pPr>
          </w:p>
        </w:tc>
        <w:tc>
          <w:tcPr>
            <w:tcW w:w="587" w:type="dxa"/>
            <w:tcBorders>
              <w:top w:val="single" w:sz="4" w:space="0" w:color="auto"/>
              <w:left w:val="single" w:sz="4" w:space="0" w:color="auto"/>
              <w:bottom w:val="single" w:sz="4" w:space="0" w:color="auto"/>
              <w:right w:val="single" w:sz="4" w:space="0" w:color="auto"/>
            </w:tcBorders>
            <w:tcMar>
              <w:top w:w="15" w:type="dxa"/>
              <w:left w:w="28" w:type="dxa"/>
              <w:bottom w:w="15" w:type="dxa"/>
              <w:right w:w="28" w:type="dxa"/>
            </w:tcMar>
            <w:vAlign w:val="center"/>
          </w:tcPr>
          <w:p w14:paraId="00980194" w14:textId="4AB1943D" w:rsidR="009F4443" w:rsidRPr="003756E0" w:rsidRDefault="009F4443" w:rsidP="003756E0">
            <w:pPr>
              <w:keepNext/>
              <w:keepLines/>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814D3A" w14:textId="77777777" w:rsidR="009F4443" w:rsidRPr="003756E0" w:rsidRDefault="009F4443" w:rsidP="003756E0">
            <w:pPr>
              <w:keepNext/>
              <w:keepLines/>
              <w:rPr>
                <w:rFonts w:ascii="Arial Narrow" w:hAnsi="Arial Narrow"/>
                <w:b/>
                <w:bCs/>
                <w:sz w:val="20"/>
                <w:szCs w:val="20"/>
              </w:rPr>
            </w:pPr>
            <w:r w:rsidRPr="003756E0">
              <w:rPr>
                <w:rFonts w:ascii="Arial Narrow" w:hAnsi="Arial Narrow"/>
                <w:b/>
                <w:bCs/>
                <w:sz w:val="20"/>
                <w:szCs w:val="20"/>
              </w:rPr>
              <w:t xml:space="preserve">Administrative Advice: </w:t>
            </w:r>
            <w:r w:rsidRPr="003756E0">
              <w:rPr>
                <w:rFonts w:ascii="Arial Narrow" w:hAnsi="Arial Narrow"/>
                <w:bCs/>
                <w:sz w:val="20"/>
                <w:szCs w:val="20"/>
              </w:rPr>
              <w:t>Special Pricing Arrangements apply.</w:t>
            </w:r>
          </w:p>
        </w:tc>
      </w:tr>
      <w:tr w:rsidR="003756E0" w:rsidRPr="003756E0" w14:paraId="58609C62" w14:textId="77777777" w:rsidTr="003756E0">
        <w:trPr>
          <w:cantSplit/>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86F726" w14:textId="77777777" w:rsidR="009F4443" w:rsidRPr="003756E0" w:rsidRDefault="009F4443" w:rsidP="009F4443">
            <w:pPr>
              <w:keepLines/>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C45795" w14:textId="77777777" w:rsidR="009F4443" w:rsidRPr="003756E0" w:rsidRDefault="009F4443" w:rsidP="009F4443">
            <w:pPr>
              <w:keepLines/>
              <w:rPr>
                <w:rFonts w:ascii="Arial Narrow" w:hAnsi="Arial Narrow"/>
                <w:bCs/>
                <w:sz w:val="20"/>
                <w:szCs w:val="20"/>
              </w:rPr>
            </w:pPr>
            <w:r w:rsidRPr="003756E0">
              <w:rPr>
                <w:rFonts w:ascii="Arial Narrow" w:hAnsi="Arial Narrow"/>
                <w:b/>
                <w:bCs/>
                <w:sz w:val="20"/>
                <w:szCs w:val="20"/>
              </w:rPr>
              <w:t xml:space="preserve">Episodicity: </w:t>
            </w:r>
            <w:r w:rsidRPr="003756E0">
              <w:rPr>
                <w:rFonts w:ascii="Arial Narrow" w:hAnsi="Arial Narrow"/>
                <w:bCs/>
                <w:sz w:val="20"/>
                <w:szCs w:val="20"/>
              </w:rPr>
              <w:t xml:space="preserve">[blank] </w:t>
            </w:r>
          </w:p>
        </w:tc>
      </w:tr>
      <w:tr w:rsidR="003756E0" w:rsidRPr="003756E0" w14:paraId="471C7FCC" w14:textId="77777777" w:rsidTr="000A0282">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D5C50B8" w14:textId="77777777" w:rsidR="009F4443" w:rsidRPr="003756E0" w:rsidRDefault="009F4443" w:rsidP="009F4443">
            <w:pPr>
              <w:jc w:val="left"/>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9152A6" w14:textId="77777777" w:rsidR="009F4443" w:rsidRPr="003756E0" w:rsidRDefault="009F4443" w:rsidP="009F4443">
            <w:pPr>
              <w:keepLines/>
              <w:rPr>
                <w:rFonts w:ascii="Arial Narrow" w:hAnsi="Arial Narrow"/>
                <w:b/>
                <w:bCs/>
                <w:sz w:val="20"/>
                <w:szCs w:val="20"/>
              </w:rPr>
            </w:pPr>
            <w:r w:rsidRPr="003756E0">
              <w:rPr>
                <w:rFonts w:ascii="Arial Narrow" w:hAnsi="Arial Narrow"/>
                <w:b/>
                <w:bCs/>
                <w:sz w:val="20"/>
                <w:szCs w:val="20"/>
              </w:rPr>
              <w:t xml:space="preserve">Severity: </w:t>
            </w:r>
            <w:r w:rsidRPr="003756E0">
              <w:rPr>
                <w:rFonts w:ascii="Arial Narrow" w:hAnsi="Arial Narrow"/>
                <w:bCs/>
                <w:sz w:val="20"/>
                <w:szCs w:val="20"/>
              </w:rPr>
              <w:t>Locally advanced or metastatic</w:t>
            </w:r>
          </w:p>
        </w:tc>
      </w:tr>
      <w:tr w:rsidR="003756E0" w:rsidRPr="003756E0" w14:paraId="682D8C8F" w14:textId="77777777" w:rsidTr="000A0282">
        <w:trPr>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B5F989E" w14:textId="77777777" w:rsidR="009F4443" w:rsidRPr="003756E0" w:rsidRDefault="009F4443" w:rsidP="009F4443">
            <w:pPr>
              <w:jc w:val="left"/>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6EA145" w14:textId="77777777" w:rsidR="009F4443" w:rsidRPr="003756E0" w:rsidRDefault="009F4443" w:rsidP="009F4443">
            <w:pPr>
              <w:keepLines/>
              <w:rPr>
                <w:rFonts w:ascii="Arial Narrow" w:hAnsi="Arial Narrow"/>
                <w:b/>
                <w:bCs/>
                <w:sz w:val="20"/>
                <w:szCs w:val="20"/>
              </w:rPr>
            </w:pPr>
            <w:r w:rsidRPr="003756E0">
              <w:rPr>
                <w:rFonts w:ascii="Arial Narrow" w:hAnsi="Arial Narrow"/>
                <w:b/>
                <w:bCs/>
                <w:sz w:val="20"/>
                <w:szCs w:val="20"/>
              </w:rPr>
              <w:t xml:space="preserve">Condition: </w:t>
            </w:r>
            <w:r w:rsidRPr="003756E0">
              <w:rPr>
                <w:rFonts w:ascii="Arial Narrow" w:hAnsi="Arial Narrow"/>
                <w:bCs/>
                <w:sz w:val="20"/>
                <w:szCs w:val="20"/>
              </w:rPr>
              <w:t>Cholangiocarcinoma</w:t>
            </w:r>
          </w:p>
        </w:tc>
      </w:tr>
      <w:tr w:rsidR="003756E0" w:rsidRPr="003756E0" w14:paraId="097F76E7"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764881" w14:textId="1990BB42" w:rsidR="009F4443" w:rsidRPr="003756E0" w:rsidRDefault="009F4443" w:rsidP="009F4443">
            <w:pPr>
              <w:keepLines/>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C84EAF" w14:textId="77777777" w:rsidR="009F4443" w:rsidRPr="003756E0" w:rsidRDefault="009F4443" w:rsidP="009F4443">
            <w:pPr>
              <w:keepLines/>
              <w:rPr>
                <w:rFonts w:ascii="Arial Narrow" w:hAnsi="Arial Narrow"/>
                <w:sz w:val="20"/>
                <w:szCs w:val="20"/>
              </w:rPr>
            </w:pPr>
            <w:r w:rsidRPr="003756E0">
              <w:rPr>
                <w:rFonts w:ascii="Arial Narrow" w:hAnsi="Arial Narrow"/>
                <w:b/>
                <w:bCs/>
                <w:sz w:val="20"/>
                <w:szCs w:val="20"/>
              </w:rPr>
              <w:t>Indication:</w:t>
            </w:r>
            <w:r w:rsidRPr="003756E0">
              <w:rPr>
                <w:rFonts w:ascii="Arial Narrow" w:hAnsi="Arial Narrow"/>
                <w:sz w:val="20"/>
                <w:szCs w:val="20"/>
              </w:rPr>
              <w:t xml:space="preserve"> locally advanced or metastatic cholangiocarcinoma</w:t>
            </w:r>
          </w:p>
        </w:tc>
      </w:tr>
      <w:tr w:rsidR="003756E0" w:rsidRPr="003756E0" w14:paraId="349272B6"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6C829A" w14:textId="606C974F"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DB1A73" w14:textId="77777777" w:rsidR="009F4443" w:rsidRPr="003756E0" w:rsidRDefault="009F4443" w:rsidP="009F4443">
            <w:pPr>
              <w:rPr>
                <w:rFonts w:ascii="Arial Narrow" w:hAnsi="Arial Narrow" w:cs="Calibri"/>
                <w:sz w:val="20"/>
                <w:szCs w:val="20"/>
              </w:rPr>
            </w:pPr>
            <w:r w:rsidRPr="003756E0">
              <w:rPr>
                <w:rFonts w:ascii="Arial Narrow" w:hAnsi="Arial Narrow"/>
                <w:b/>
                <w:bCs/>
                <w:sz w:val="20"/>
                <w:szCs w:val="20"/>
              </w:rPr>
              <w:t xml:space="preserve">Clinical criteria: </w:t>
            </w:r>
          </w:p>
        </w:tc>
      </w:tr>
      <w:tr w:rsidR="003756E0" w:rsidRPr="003756E0" w14:paraId="5A00A07B"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478E26" w14:textId="40F5A4B7"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0BE943" w14:textId="77777777" w:rsidR="009F4443" w:rsidRPr="003756E0" w:rsidRDefault="009F4443" w:rsidP="009F4443">
            <w:pPr>
              <w:rPr>
                <w:rFonts w:ascii="Arial Narrow" w:hAnsi="Arial Narrow" w:cs="Calibri"/>
                <w:sz w:val="20"/>
                <w:szCs w:val="20"/>
              </w:rPr>
            </w:pPr>
            <w:r w:rsidRPr="003756E0">
              <w:rPr>
                <w:rFonts w:ascii="Arial Narrow" w:hAnsi="Arial Narrow" w:cs="Calibri"/>
                <w:sz w:val="20"/>
                <w:szCs w:val="20"/>
              </w:rPr>
              <w:t>The patient must have a test of tumour tissue confirming the presence of an IDH1 R132 variant</w:t>
            </w:r>
          </w:p>
        </w:tc>
      </w:tr>
      <w:tr w:rsidR="003756E0" w:rsidRPr="003756E0" w14:paraId="1A881C58"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19734F" w14:textId="77777777" w:rsidR="009F4443" w:rsidRPr="003756E0" w:rsidRDefault="009F4443" w:rsidP="009F4443">
            <w:pPr>
              <w:rPr>
                <w:rFonts w:ascii="Arial Narrow" w:hAnsi="Arial Narrow" w:cs="Calibri"/>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699BBB" w14:textId="77777777" w:rsidR="009F4443" w:rsidRPr="003756E0" w:rsidRDefault="009F4443" w:rsidP="009F4443">
            <w:pPr>
              <w:rPr>
                <w:rFonts w:ascii="Arial Narrow" w:hAnsi="Arial Narrow"/>
                <w:sz w:val="20"/>
                <w:szCs w:val="20"/>
              </w:rPr>
            </w:pPr>
            <w:r w:rsidRPr="003756E0">
              <w:rPr>
                <w:rFonts w:ascii="Arial Narrow" w:hAnsi="Arial Narrow"/>
                <w:b/>
                <w:bCs/>
                <w:sz w:val="20"/>
                <w:szCs w:val="20"/>
              </w:rPr>
              <w:t>AND</w:t>
            </w:r>
          </w:p>
        </w:tc>
      </w:tr>
      <w:tr w:rsidR="003756E0" w:rsidRPr="003756E0" w14:paraId="693DC3A9"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B4136A" w14:textId="2ABCD35A"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59B33C" w14:textId="77777777" w:rsidR="009F4443" w:rsidRPr="003756E0" w:rsidRDefault="009F4443" w:rsidP="009F4443">
            <w:pPr>
              <w:rPr>
                <w:rFonts w:ascii="Arial Narrow" w:hAnsi="Arial Narrow" w:cs="Calibri"/>
                <w:sz w:val="20"/>
                <w:szCs w:val="20"/>
              </w:rPr>
            </w:pPr>
            <w:r w:rsidRPr="003756E0">
              <w:rPr>
                <w:rFonts w:ascii="Arial Narrow" w:hAnsi="Arial Narrow"/>
                <w:b/>
                <w:bCs/>
                <w:sz w:val="20"/>
                <w:szCs w:val="20"/>
              </w:rPr>
              <w:t xml:space="preserve">Clinical criteria: </w:t>
            </w:r>
          </w:p>
        </w:tc>
      </w:tr>
      <w:tr w:rsidR="003756E0" w:rsidRPr="003756E0" w14:paraId="3D11F001"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881373" w14:textId="2904F97D"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5ED4AE" w14:textId="77777777" w:rsidR="009F4443" w:rsidRPr="003756E0" w:rsidRDefault="009F4443" w:rsidP="009F4443">
            <w:pPr>
              <w:rPr>
                <w:rFonts w:ascii="Arial Narrow" w:hAnsi="Arial Narrow" w:cs="Calibri"/>
                <w:sz w:val="20"/>
                <w:szCs w:val="20"/>
              </w:rPr>
            </w:pPr>
            <w:r w:rsidRPr="003756E0">
              <w:rPr>
                <w:rFonts w:ascii="Arial Narrow" w:hAnsi="Arial Narrow" w:cs="Calibri"/>
                <w:sz w:val="20"/>
                <w:szCs w:val="20"/>
              </w:rPr>
              <w:t>The patient must have had systemic therapy for this condition prior to initiating treatment with this drug for this condition.</w:t>
            </w:r>
          </w:p>
        </w:tc>
      </w:tr>
      <w:tr w:rsidR="003756E0" w:rsidRPr="003756E0" w14:paraId="0F78FF4A"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311EAB" w14:textId="77777777" w:rsidR="009F4443" w:rsidRPr="003756E0" w:rsidRDefault="009F4443" w:rsidP="009F4443">
            <w:pPr>
              <w:rPr>
                <w:rFonts w:ascii="Arial Narrow" w:hAnsi="Arial Narrow" w:cs="Calibri"/>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726AD4" w14:textId="77777777" w:rsidR="009F4443" w:rsidRPr="003756E0" w:rsidRDefault="009F4443" w:rsidP="009F4443">
            <w:pPr>
              <w:rPr>
                <w:rFonts w:ascii="Arial Narrow" w:hAnsi="Arial Narrow"/>
                <w:sz w:val="20"/>
                <w:szCs w:val="20"/>
              </w:rPr>
            </w:pPr>
            <w:r w:rsidRPr="003756E0">
              <w:rPr>
                <w:rFonts w:ascii="Arial Narrow" w:hAnsi="Arial Narrow"/>
                <w:b/>
                <w:bCs/>
                <w:sz w:val="20"/>
                <w:szCs w:val="20"/>
              </w:rPr>
              <w:t>AND</w:t>
            </w:r>
          </w:p>
        </w:tc>
      </w:tr>
      <w:tr w:rsidR="003756E0" w:rsidRPr="003756E0" w14:paraId="582A9D09"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E67D2B" w14:textId="3EE4096D"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5CB8CF" w14:textId="77777777" w:rsidR="009F4443" w:rsidRPr="003756E0" w:rsidRDefault="009F4443" w:rsidP="009F4443">
            <w:pPr>
              <w:rPr>
                <w:rFonts w:ascii="Arial Narrow" w:hAnsi="Arial Narrow" w:cs="Calibri"/>
                <w:sz w:val="20"/>
                <w:szCs w:val="20"/>
              </w:rPr>
            </w:pPr>
            <w:r w:rsidRPr="003756E0">
              <w:rPr>
                <w:rFonts w:ascii="Arial Narrow" w:hAnsi="Arial Narrow"/>
                <w:b/>
                <w:bCs/>
                <w:sz w:val="20"/>
                <w:szCs w:val="20"/>
              </w:rPr>
              <w:t xml:space="preserve">Clinical criteria: </w:t>
            </w:r>
          </w:p>
        </w:tc>
      </w:tr>
      <w:tr w:rsidR="003756E0" w:rsidRPr="003756E0" w14:paraId="4ACFE896"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D7592E" w14:textId="4D4A6C58"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851DAA" w14:textId="77777777" w:rsidR="009F4443" w:rsidRPr="003756E0" w:rsidRDefault="009F4443" w:rsidP="009F4443">
            <w:pPr>
              <w:rPr>
                <w:rFonts w:ascii="Arial Narrow" w:hAnsi="Arial Narrow" w:cs="Calibri"/>
                <w:sz w:val="20"/>
                <w:szCs w:val="20"/>
              </w:rPr>
            </w:pPr>
            <w:r w:rsidRPr="003756E0">
              <w:rPr>
                <w:rFonts w:ascii="Arial Narrow" w:hAnsi="Arial Narrow" w:cs="Calibri"/>
                <w:sz w:val="20"/>
                <w:szCs w:val="20"/>
              </w:rPr>
              <w:t>Patient must have/have had a WHO performance status of 2 or less at treatment initiation with this drug</w:t>
            </w:r>
          </w:p>
        </w:tc>
      </w:tr>
      <w:tr w:rsidR="003756E0" w:rsidRPr="003756E0" w14:paraId="3E613308" w14:textId="77777777" w:rsidTr="003756E0">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1A9690" w14:textId="77777777"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0EE483" w14:textId="77777777" w:rsidR="009F4443" w:rsidRPr="003756E0" w:rsidRDefault="009F4443" w:rsidP="009F4443">
            <w:pPr>
              <w:rPr>
                <w:rFonts w:ascii="Arial Narrow" w:hAnsi="Arial Narrow" w:cs="Calibri"/>
                <w:sz w:val="20"/>
                <w:szCs w:val="20"/>
              </w:rPr>
            </w:pPr>
            <w:r w:rsidRPr="003756E0">
              <w:rPr>
                <w:rFonts w:ascii="Arial Narrow" w:hAnsi="Arial Narrow"/>
                <w:b/>
                <w:bCs/>
                <w:sz w:val="20"/>
                <w:szCs w:val="20"/>
              </w:rPr>
              <w:t>AND</w:t>
            </w:r>
          </w:p>
        </w:tc>
      </w:tr>
      <w:tr w:rsidR="003756E0" w:rsidRPr="003756E0" w14:paraId="51D0FBE6"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EF91A6" w14:textId="3B2B4C54"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B35BAE" w14:textId="77777777" w:rsidR="009F4443" w:rsidRPr="003756E0" w:rsidRDefault="009F4443" w:rsidP="009F4443">
            <w:pPr>
              <w:rPr>
                <w:rFonts w:ascii="Arial Narrow" w:hAnsi="Arial Narrow" w:cs="Calibri"/>
                <w:sz w:val="20"/>
                <w:szCs w:val="20"/>
              </w:rPr>
            </w:pPr>
            <w:r w:rsidRPr="003756E0">
              <w:rPr>
                <w:rFonts w:ascii="Arial Narrow" w:hAnsi="Arial Narrow"/>
                <w:b/>
                <w:bCs/>
                <w:sz w:val="20"/>
                <w:szCs w:val="20"/>
              </w:rPr>
              <w:t xml:space="preserve">Clinical criteria: </w:t>
            </w:r>
          </w:p>
        </w:tc>
      </w:tr>
      <w:tr w:rsidR="003756E0" w:rsidRPr="003756E0" w14:paraId="084AAF74"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5C90A7" w14:textId="071BFCA0"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26384D" w14:textId="77777777" w:rsidR="009F4443" w:rsidRPr="003756E0" w:rsidRDefault="009F4443" w:rsidP="009F4443">
            <w:pPr>
              <w:rPr>
                <w:rFonts w:ascii="Arial Narrow" w:hAnsi="Arial Narrow" w:cs="Calibri"/>
                <w:sz w:val="20"/>
                <w:szCs w:val="20"/>
              </w:rPr>
            </w:pPr>
            <w:r w:rsidRPr="003756E0">
              <w:rPr>
                <w:rFonts w:ascii="Arial Narrow" w:hAnsi="Arial Narrow" w:cs="Calibri"/>
                <w:sz w:val="20"/>
                <w:szCs w:val="20"/>
              </w:rPr>
              <w:t>The treatment must be the sole PBS-subsidised therapy for this condition</w:t>
            </w:r>
          </w:p>
        </w:tc>
      </w:tr>
      <w:tr w:rsidR="003756E0" w:rsidRPr="003756E0" w14:paraId="4E9DB535" w14:textId="77777777" w:rsidTr="003756E0">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39A193" w14:textId="77777777"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F8533B" w14:textId="77777777" w:rsidR="009F4443" w:rsidRPr="003756E0" w:rsidRDefault="009F4443" w:rsidP="009F4443">
            <w:pPr>
              <w:rPr>
                <w:rFonts w:ascii="Arial Narrow" w:hAnsi="Arial Narrow" w:cs="Calibri"/>
                <w:sz w:val="20"/>
                <w:szCs w:val="20"/>
              </w:rPr>
            </w:pPr>
            <w:r w:rsidRPr="003756E0">
              <w:rPr>
                <w:rFonts w:ascii="Arial Narrow" w:hAnsi="Arial Narrow"/>
                <w:b/>
                <w:bCs/>
                <w:sz w:val="20"/>
                <w:szCs w:val="20"/>
              </w:rPr>
              <w:t>AND</w:t>
            </w:r>
          </w:p>
        </w:tc>
      </w:tr>
      <w:tr w:rsidR="003756E0" w:rsidRPr="003756E0" w14:paraId="0E34336A" w14:textId="77777777" w:rsidTr="003756E0">
        <w:tblPrEx>
          <w:tblBorders>
            <w:left w:val="single" w:sz="4" w:space="0" w:color="auto"/>
            <w:right w:val="single" w:sz="4" w:space="0" w:color="auto"/>
            <w:insideV w:val="single" w:sz="4" w:space="0" w:color="auto"/>
          </w:tblBorders>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3326DE" w14:textId="77777777" w:rsidR="003756E0" w:rsidRPr="003756E0" w:rsidRDefault="003756E0" w:rsidP="00DB5605">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670B95" w14:textId="77777777" w:rsidR="003756E0" w:rsidRPr="003756E0" w:rsidRDefault="003756E0" w:rsidP="00DB5605">
            <w:pPr>
              <w:rPr>
                <w:rFonts w:ascii="Arial Narrow" w:hAnsi="Arial Narrow" w:cs="Calibri"/>
                <w:sz w:val="20"/>
                <w:szCs w:val="20"/>
              </w:rPr>
            </w:pPr>
            <w:r w:rsidRPr="003756E0">
              <w:rPr>
                <w:rFonts w:ascii="Arial Narrow" w:hAnsi="Arial Narrow"/>
                <w:b/>
                <w:bCs/>
                <w:sz w:val="20"/>
                <w:szCs w:val="20"/>
              </w:rPr>
              <w:t>AND</w:t>
            </w:r>
          </w:p>
        </w:tc>
      </w:tr>
      <w:tr w:rsidR="003756E0" w:rsidRPr="003756E0" w14:paraId="2C5ECDE2" w14:textId="77777777" w:rsidTr="000A0282">
        <w:tblPrEx>
          <w:tblBorders>
            <w:left w:val="single" w:sz="4" w:space="0" w:color="auto"/>
            <w:right w:val="single" w:sz="4" w:space="0" w:color="auto"/>
            <w:insideV w:val="single" w:sz="4" w:space="0" w:color="auto"/>
          </w:tblBorders>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A52CA6" w14:textId="57B72BE3" w:rsidR="003756E0" w:rsidRPr="003756E0" w:rsidRDefault="003756E0" w:rsidP="00DB5605">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AE8630" w14:textId="77777777" w:rsidR="003756E0" w:rsidRPr="003756E0" w:rsidRDefault="003756E0" w:rsidP="00DB5605">
            <w:pPr>
              <w:rPr>
                <w:rFonts w:ascii="Arial Narrow" w:hAnsi="Arial Narrow" w:cs="Calibri"/>
                <w:sz w:val="20"/>
                <w:szCs w:val="20"/>
              </w:rPr>
            </w:pPr>
            <w:r w:rsidRPr="003756E0">
              <w:rPr>
                <w:rFonts w:ascii="Arial Narrow" w:hAnsi="Arial Narrow"/>
                <w:b/>
                <w:bCs/>
                <w:sz w:val="20"/>
                <w:szCs w:val="20"/>
              </w:rPr>
              <w:t xml:space="preserve">Clinical criteria: </w:t>
            </w:r>
          </w:p>
        </w:tc>
      </w:tr>
      <w:tr w:rsidR="003756E0" w:rsidRPr="003756E0" w14:paraId="25D24D88" w14:textId="77777777" w:rsidTr="000A0282">
        <w:tblPrEx>
          <w:tblBorders>
            <w:left w:val="single" w:sz="4" w:space="0" w:color="auto"/>
            <w:right w:val="single" w:sz="4" w:space="0" w:color="auto"/>
            <w:insideV w:val="single" w:sz="4" w:space="0" w:color="auto"/>
          </w:tblBorders>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0D270D" w14:textId="291B9249" w:rsidR="003756E0" w:rsidRPr="003756E0" w:rsidRDefault="003756E0" w:rsidP="00DB5605">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9FF04C" w14:textId="77777777" w:rsidR="003756E0" w:rsidRPr="003756E0" w:rsidRDefault="003756E0" w:rsidP="00DB5605">
            <w:pPr>
              <w:rPr>
                <w:rFonts w:ascii="Arial Narrow" w:hAnsi="Arial Narrow" w:cs="Calibri"/>
                <w:sz w:val="20"/>
                <w:szCs w:val="20"/>
              </w:rPr>
            </w:pPr>
            <w:r w:rsidRPr="003756E0">
              <w:rPr>
                <w:rFonts w:ascii="Arial Narrow" w:hAnsi="Arial Narrow" w:cs="Calibri"/>
                <w:sz w:val="20"/>
                <w:szCs w:val="20"/>
              </w:rPr>
              <w:t>Patient must not have developed disease progression while receiving PBS-subsidised treatment with this drug for this condition</w:t>
            </w:r>
          </w:p>
        </w:tc>
      </w:tr>
      <w:tr w:rsidR="003756E0" w:rsidRPr="003756E0" w14:paraId="64675C61" w14:textId="77777777" w:rsidTr="003756E0">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474329" w14:textId="21C7C6CC" w:rsidR="003756E0" w:rsidRPr="003756E0" w:rsidRDefault="003756E0"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45B584" w14:textId="77777777" w:rsidR="003756E0" w:rsidRPr="003756E0" w:rsidRDefault="003756E0" w:rsidP="003756E0">
            <w:pPr>
              <w:rPr>
                <w:rFonts w:ascii="Arial Narrow" w:hAnsi="Arial Narrow"/>
                <w:b/>
                <w:bCs/>
                <w:sz w:val="20"/>
                <w:szCs w:val="20"/>
              </w:rPr>
            </w:pPr>
            <w:r w:rsidRPr="003756E0">
              <w:rPr>
                <w:rFonts w:ascii="Arial Narrow" w:hAnsi="Arial Narrow"/>
                <w:b/>
                <w:bCs/>
                <w:sz w:val="20"/>
                <w:szCs w:val="20"/>
              </w:rPr>
              <w:t xml:space="preserve">Prescriber instructions: </w:t>
            </w:r>
          </w:p>
          <w:p w14:paraId="58E8573B" w14:textId="21363C9E" w:rsidR="003756E0" w:rsidRPr="003756E0" w:rsidRDefault="003756E0" w:rsidP="003756E0">
            <w:pPr>
              <w:rPr>
                <w:rFonts w:ascii="Arial Narrow" w:eastAsia="Calibri" w:hAnsi="Arial Narrow" w:cs="Arial Narrow"/>
                <w:sz w:val="20"/>
                <w:szCs w:val="20"/>
              </w:rPr>
            </w:pPr>
            <w:r w:rsidRPr="003756E0">
              <w:rPr>
                <w:rStyle w:val="normaltextrun"/>
                <w:rFonts w:ascii="Arial Narrow" w:hAnsi="Arial Narrow"/>
                <w:sz w:val="20"/>
                <w:szCs w:val="20"/>
                <w:shd w:val="clear" w:color="auto" w:fill="FFFFFF"/>
              </w:rPr>
              <w:t xml:space="preserve">Confirm that evidence of the presence of </w:t>
            </w:r>
            <w:r w:rsidRPr="003756E0">
              <w:rPr>
                <w:rStyle w:val="normaltextrun"/>
                <w:rFonts w:ascii="Arial Narrow" w:hAnsi="Arial Narrow"/>
                <w:sz w:val="20"/>
                <w:szCs w:val="20"/>
                <w:shd w:val="clear" w:color="auto" w:fill="FFFFFF"/>
                <w:lang w:eastAsia="en-US"/>
              </w:rPr>
              <w:t xml:space="preserve">a </w:t>
            </w:r>
            <w:r w:rsidRPr="003756E0">
              <w:rPr>
                <w:rStyle w:val="normaltextrun"/>
                <w:rFonts w:ascii="Arial Narrow" w:hAnsi="Arial Narrow"/>
                <w:sz w:val="20"/>
                <w:szCs w:val="20"/>
                <w:shd w:val="clear" w:color="auto" w:fill="FFFFFF"/>
              </w:rPr>
              <w:t xml:space="preserve">pathogenic variant of the </w:t>
            </w:r>
            <w:r w:rsidRPr="003756E0">
              <w:rPr>
                <w:rStyle w:val="normaltextrun"/>
                <w:rFonts w:ascii="Arial Narrow" w:hAnsi="Arial Narrow"/>
                <w:i/>
                <w:iCs/>
                <w:sz w:val="20"/>
                <w:szCs w:val="20"/>
                <w:shd w:val="clear" w:color="auto" w:fill="FFFFFF"/>
              </w:rPr>
              <w:t>IDH1</w:t>
            </w:r>
            <w:r w:rsidRPr="003756E0">
              <w:rPr>
                <w:rStyle w:val="normaltextrun"/>
                <w:rFonts w:ascii="Arial Narrow" w:hAnsi="Arial Narrow"/>
                <w:sz w:val="20"/>
                <w:szCs w:val="20"/>
                <w:shd w:val="clear" w:color="auto" w:fill="FFFFFF"/>
              </w:rPr>
              <w:t xml:space="preserve"> gene is documented/retained in the patient's medical records once only with the first PBS prescription</w:t>
            </w:r>
            <w:r w:rsidRPr="003756E0">
              <w:rPr>
                <w:rStyle w:val="normaltextrun"/>
                <w:rFonts w:ascii="Arial Narrow" w:hAnsi="Arial Narrow"/>
                <w:szCs w:val="20"/>
                <w:shd w:val="clear" w:color="auto" w:fill="FFFFFF"/>
              </w:rPr>
              <w:t>.</w:t>
            </w:r>
          </w:p>
        </w:tc>
      </w:tr>
      <w:tr w:rsidR="003756E0" w:rsidRPr="003756E0" w14:paraId="4629BAA9" w14:textId="77777777" w:rsidTr="000A0282">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FE24F4" w14:textId="08225681" w:rsidR="009F4443" w:rsidRPr="003756E0" w:rsidRDefault="009F4443" w:rsidP="009F4443">
            <w:pPr>
              <w:jc w:val="center"/>
              <w:rPr>
                <w:rFonts w:ascii="Arial Narrow" w:hAnsi="Arial Narrow"/>
                <w:sz w:val="20"/>
                <w:szCs w:val="20"/>
              </w:rPr>
            </w:pPr>
          </w:p>
        </w:tc>
        <w:tc>
          <w:tcPr>
            <w:tcW w:w="7759"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DC72B8" w14:textId="77777777" w:rsidR="009F4443" w:rsidRPr="003756E0" w:rsidRDefault="009F4443" w:rsidP="009F4443">
            <w:pPr>
              <w:rPr>
                <w:rFonts w:ascii="Arial Narrow" w:hAnsi="Arial Narrow"/>
                <w:b/>
                <w:bCs/>
                <w:sz w:val="20"/>
                <w:szCs w:val="20"/>
              </w:rPr>
            </w:pPr>
            <w:r w:rsidRPr="003756E0">
              <w:rPr>
                <w:rFonts w:ascii="Arial Narrow" w:hAnsi="Arial Narrow"/>
                <w:b/>
                <w:bCs/>
                <w:sz w:val="20"/>
                <w:szCs w:val="20"/>
              </w:rPr>
              <w:t xml:space="preserve">Caution: </w:t>
            </w:r>
            <w:r w:rsidRPr="003756E0">
              <w:rPr>
                <w:rFonts w:ascii="Arial Narrow" w:hAnsi="Arial Narrow" w:cs="Calibri"/>
                <w:sz w:val="20"/>
                <w:szCs w:val="20"/>
              </w:rPr>
              <w:t>Ivosidenib can cause dose-dependent prolongation of the heart rate-corrected QT (QTc) interval. At treatment initiation patients should undergo an electrocardiogram (ECG) to assess the heart rate-corrected QT (QTc) interval. Dose interruptions are recommended until QTc returns to ≤480 msec. Monitor ECGs at least weekly for two weeks following return of QTc. Permanently discontinue ivosidenib if QTc poses life threatening ventricular arrhythmia (Grade 4)</w:t>
            </w:r>
          </w:p>
        </w:tc>
      </w:tr>
    </w:tbl>
    <w:p w14:paraId="0191258B" w14:textId="1F5360FB" w:rsidR="00C20EF9" w:rsidRDefault="00C20EF9" w:rsidP="00800851">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7DAD9E7C" w14:textId="77777777" w:rsidR="009F5090" w:rsidRPr="000A0282" w:rsidRDefault="009F5090" w:rsidP="000A0282">
      <w:pPr>
        <w:pStyle w:val="2-SectionHeading"/>
      </w:pPr>
      <w:r w:rsidRPr="00A3142C">
        <w:t>Context for Decision</w:t>
      </w:r>
    </w:p>
    <w:p w14:paraId="08A5F5EF" w14:textId="77777777" w:rsidR="009F5090" w:rsidRPr="00061CBE" w:rsidRDefault="009F5090" w:rsidP="000A0282">
      <w:pPr>
        <w:spacing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D8811A" w14:textId="47535BCC" w:rsidR="009F5090" w:rsidRPr="00A3142C" w:rsidRDefault="009F5090" w:rsidP="000A0282">
      <w:pPr>
        <w:pStyle w:val="2-SectionHeading"/>
      </w:pPr>
      <w:r w:rsidRPr="00A3142C">
        <w:t>Sponsor’s Comment</w:t>
      </w:r>
    </w:p>
    <w:p w14:paraId="6BCF3CAC" w14:textId="0B0B0CAF" w:rsidR="00E95C23" w:rsidRPr="000A0282" w:rsidRDefault="00AB5F36" w:rsidP="000A0282">
      <w:pPr>
        <w:spacing w:after="120"/>
        <w:ind w:left="720"/>
        <w:rPr>
          <w:bCs/>
        </w:rPr>
      </w:pPr>
      <w:r w:rsidRPr="000A0282">
        <w:rPr>
          <w:bCs/>
        </w:rPr>
        <w:t>Servier welcomes the positive recommendation made by the PBAC. Servier wishes to thank the cholangiocarcinoma clinical and patient communities for providing valuable input to inform the PBAC’s recommendation.</w:t>
      </w:r>
      <w:r w:rsidR="002A63EC">
        <w:rPr>
          <w:bCs/>
        </w:rPr>
        <w:t xml:space="preserve"> </w:t>
      </w:r>
      <w:r w:rsidRPr="000A0282">
        <w:rPr>
          <w:bCs/>
        </w:rPr>
        <w:t>Servier looks forward to working with the Department of Health and Aged Care to help facilitate access to ivosidenib on the PBS at the earliest available opportunity</w:t>
      </w:r>
      <w:r w:rsidR="00012D6D">
        <w:rPr>
          <w:bCs/>
          <w:lang w:val="en-GB"/>
        </w:rPr>
        <w:t>.</w:t>
      </w:r>
    </w:p>
    <w:sectPr w:rsidR="00E95C23" w:rsidRPr="000A0282" w:rsidSect="00C27B5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1694" w14:textId="77777777" w:rsidR="00E67A37" w:rsidRDefault="00E67A37">
      <w:r>
        <w:separator/>
      </w:r>
    </w:p>
    <w:p w14:paraId="038F1D49" w14:textId="77777777" w:rsidR="00E67A37" w:rsidRDefault="00E67A37"/>
    <w:p w14:paraId="2463341E" w14:textId="77777777" w:rsidR="00E67A37" w:rsidRDefault="00E67A37"/>
  </w:endnote>
  <w:endnote w:type="continuationSeparator" w:id="0">
    <w:p w14:paraId="194D6FB4" w14:textId="77777777" w:rsidR="00E67A37" w:rsidRDefault="00E67A37">
      <w:r>
        <w:continuationSeparator/>
      </w:r>
    </w:p>
    <w:p w14:paraId="4AC317D8" w14:textId="77777777" w:rsidR="00E67A37" w:rsidRDefault="00E67A37"/>
    <w:p w14:paraId="39768FF0" w14:textId="77777777" w:rsidR="00E67A37" w:rsidRDefault="00E67A37"/>
  </w:endnote>
  <w:endnote w:type="continuationNotice" w:id="1">
    <w:p w14:paraId="0F3FEBD3" w14:textId="77777777" w:rsidR="00E67A37" w:rsidRDefault="00E67A37"/>
    <w:p w14:paraId="2246BB05" w14:textId="77777777" w:rsidR="00E67A37" w:rsidRDefault="00E67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NSimSun">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77777777" w:rsidR="00774465" w:rsidRDefault="00774465" w:rsidP="00774465">
    <w:pPr>
      <w:pStyle w:val="Footer"/>
    </w:pPr>
  </w:p>
  <w:sdt>
    <w:sdtPr>
      <w:id w:val="95759956"/>
      <w:docPartObj>
        <w:docPartGallery w:val="Page Numbers (Bottom of Page)"/>
        <w:docPartUnique/>
      </w:docPartObj>
    </w:sdtPr>
    <w:sdtEndPr>
      <w:rPr>
        <w:b/>
        <w:bCs/>
        <w:noProof/>
      </w:rPr>
    </w:sdtEndPr>
    <w:sdtContent>
      <w:p w14:paraId="07DAAF98" w14:textId="01A59AA0" w:rsidR="00CF066B" w:rsidRPr="003B50A6" w:rsidRDefault="00774465" w:rsidP="00774465">
        <w:pPr>
          <w:pStyle w:val="Footer"/>
          <w:rPr>
            <w:b/>
            <w:bCs/>
          </w:rPr>
        </w:pPr>
        <w:r w:rsidRPr="003B50A6">
          <w:rPr>
            <w:b/>
            <w:bCs/>
          </w:rPr>
          <w:fldChar w:fldCharType="begin"/>
        </w:r>
        <w:r w:rsidRPr="003B50A6">
          <w:rPr>
            <w:b/>
            <w:bCs/>
          </w:rPr>
          <w:instrText xml:space="preserve"> PAGE   \* MERGEFORMAT </w:instrText>
        </w:r>
        <w:r w:rsidRPr="003B50A6">
          <w:rPr>
            <w:b/>
            <w:bCs/>
          </w:rPr>
          <w:fldChar w:fldCharType="separate"/>
        </w:r>
        <w:r w:rsidRPr="003B50A6">
          <w:rPr>
            <w:b/>
            <w:bCs/>
            <w:noProof/>
          </w:rPr>
          <w:t>2</w:t>
        </w:r>
        <w:r w:rsidRPr="003B50A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AE7F" w14:textId="77777777" w:rsidR="00E67A37" w:rsidRDefault="00E67A37">
      <w:r>
        <w:separator/>
      </w:r>
    </w:p>
    <w:p w14:paraId="35693067" w14:textId="77777777" w:rsidR="00E67A37" w:rsidRDefault="00E67A37"/>
    <w:p w14:paraId="1F72B956" w14:textId="77777777" w:rsidR="00E67A37" w:rsidRDefault="00E67A37"/>
  </w:footnote>
  <w:footnote w:type="continuationSeparator" w:id="0">
    <w:p w14:paraId="2A322596" w14:textId="77777777" w:rsidR="00E67A37" w:rsidRDefault="00E67A37">
      <w:r>
        <w:continuationSeparator/>
      </w:r>
    </w:p>
    <w:p w14:paraId="60D8BA17" w14:textId="77777777" w:rsidR="00E67A37" w:rsidRDefault="00E67A37"/>
    <w:p w14:paraId="7567F2F2" w14:textId="77777777" w:rsidR="00E67A37" w:rsidRDefault="00E67A37"/>
  </w:footnote>
  <w:footnote w:type="continuationNotice" w:id="1">
    <w:p w14:paraId="46EB7FEC" w14:textId="77777777" w:rsidR="00E67A37" w:rsidRDefault="00E67A37"/>
    <w:p w14:paraId="53974A9D" w14:textId="77777777" w:rsidR="00E67A37" w:rsidRDefault="00E67A37"/>
  </w:footnote>
  <w:footnote w:id="2">
    <w:p w14:paraId="66E5DED2" w14:textId="77777777" w:rsidR="000F1906" w:rsidRPr="00497E26" w:rsidRDefault="000F1906" w:rsidP="000F1906">
      <w:pPr>
        <w:pStyle w:val="FootnoteText"/>
        <w:rPr>
          <w:sz w:val="20"/>
        </w:rPr>
      </w:pPr>
      <w:r w:rsidRPr="00497E26">
        <w:rPr>
          <w:rStyle w:val="FootnoteReference"/>
          <w:sz w:val="20"/>
        </w:rPr>
        <w:footnoteRef/>
      </w:r>
      <w:r w:rsidRPr="00497E26">
        <w:rPr>
          <w:sz w:val="20"/>
        </w:rPr>
        <w:t xml:space="preserve"> </w:t>
      </w:r>
      <w:r w:rsidRPr="00497E26">
        <w:rPr>
          <w:rFonts w:cs="Arial"/>
          <w:bCs/>
          <w:snapToGrid w:val="0"/>
          <w:sz w:val="20"/>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05B49BAC" w:rsidR="00774465" w:rsidRPr="0017402C" w:rsidRDefault="003727CA" w:rsidP="00774465">
    <w:pPr>
      <w:keepNext/>
      <w:tabs>
        <w:tab w:val="center" w:pos="4513"/>
        <w:tab w:val="right" w:pos="9026"/>
      </w:tabs>
      <w:jc w:val="center"/>
      <w:rPr>
        <w:rFonts w:asciiTheme="minorHAnsi" w:eastAsiaTheme="minorEastAsia" w:hAnsiTheme="minorHAnsi" w:cstheme="minorHAnsi"/>
        <w:i/>
      </w:rPr>
    </w:pPr>
    <w:r w:rsidRPr="0017402C">
      <w:rPr>
        <w:rFonts w:asciiTheme="minorHAnsi" w:eastAsiaTheme="minorEastAsia" w:hAnsiTheme="minorHAnsi" w:cstheme="minorHAnsi"/>
        <w:i/>
      </w:rPr>
      <w:t>Public Summary Document</w:t>
    </w:r>
    <w:r w:rsidR="00DB21C4" w:rsidRPr="0017402C">
      <w:rPr>
        <w:rFonts w:asciiTheme="minorHAnsi" w:eastAsiaTheme="minorEastAsia" w:hAnsiTheme="minorHAnsi" w:cstheme="minorHAnsi"/>
        <w:i/>
      </w:rPr>
      <w:t xml:space="preserve"> </w:t>
    </w:r>
    <w:r w:rsidR="00774465" w:rsidRPr="0017402C">
      <w:rPr>
        <w:rFonts w:asciiTheme="minorHAnsi" w:eastAsiaTheme="minorEastAsia" w:hAnsiTheme="minorHAnsi" w:cstheme="minorHAnsi"/>
        <w:i/>
      </w:rPr>
      <w:t xml:space="preserve">– </w:t>
    </w:r>
    <w:r w:rsidR="00020ECE" w:rsidRPr="0017402C">
      <w:rPr>
        <w:rFonts w:asciiTheme="minorHAnsi" w:eastAsiaTheme="minorEastAsia" w:hAnsiTheme="minorHAnsi" w:cstheme="minorHAnsi"/>
        <w:i/>
      </w:rPr>
      <w:t>November</w:t>
    </w:r>
    <w:r w:rsidR="00774465" w:rsidRPr="0017402C">
      <w:rPr>
        <w:rFonts w:asciiTheme="minorHAnsi" w:eastAsiaTheme="minorEastAsia" w:hAnsiTheme="minorHAnsi" w:cstheme="minorHAnsi"/>
        <w:i/>
      </w:rPr>
      <w:t xml:space="preserve"> 202</w:t>
    </w:r>
    <w:r w:rsidR="00020ECE" w:rsidRPr="0017402C">
      <w:rPr>
        <w:rFonts w:asciiTheme="minorHAnsi" w:eastAsiaTheme="minorEastAsia" w:hAnsiTheme="minorHAnsi" w:cstheme="minorHAnsi"/>
        <w:i/>
      </w:rPr>
      <w:t>4</w:t>
    </w:r>
    <w:r w:rsidR="00774465" w:rsidRPr="0017402C">
      <w:rPr>
        <w:rFonts w:asciiTheme="minorHAnsi" w:eastAsiaTheme="minorEastAsia" w:hAnsiTheme="minorHAnsi" w:cstheme="minorHAnsi"/>
        <w:i/>
      </w:rPr>
      <w:t xml:space="preserve"> PBAC Meeting</w:t>
    </w:r>
  </w:p>
  <w:p w14:paraId="74A766A4" w14:textId="77777777" w:rsidR="00240165"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AC41" w14:textId="77777777" w:rsidR="00F1235E" w:rsidRDefault="00F12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E1B2C"/>
    <w:multiLevelType w:val="hybridMultilevel"/>
    <w:tmpl w:val="3252ED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2347AF"/>
    <w:multiLevelType w:val="hybridMultilevel"/>
    <w:tmpl w:val="7324A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C866CD"/>
    <w:multiLevelType w:val="hybridMultilevel"/>
    <w:tmpl w:val="804C6C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8470A18"/>
    <w:multiLevelType w:val="hybridMultilevel"/>
    <w:tmpl w:val="BC72D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A854E2"/>
    <w:multiLevelType w:val="hybridMultilevel"/>
    <w:tmpl w:val="F66668D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AC5FFD"/>
    <w:multiLevelType w:val="multilevel"/>
    <w:tmpl w:val="0186B35E"/>
    <w:lvl w:ilvl="0">
      <w:start w:val="1"/>
      <w:numFmt w:val="decimal"/>
      <w:pStyle w:val="2-SectionHeading"/>
      <w:lvlText w:val="%1"/>
      <w:lvlJc w:val="left"/>
      <w:pPr>
        <w:ind w:left="720" w:hanging="720"/>
      </w:pPr>
    </w:lvl>
    <w:lvl w:ilvl="1">
      <w:start w:val="1"/>
      <w:numFmt w:val="decimal"/>
      <w:pStyle w:val="3-BodyText"/>
      <w:lvlText w:val="%1.%2"/>
      <w:lvlJc w:val="left"/>
      <w:pPr>
        <w:ind w:left="720" w:hanging="720"/>
      </w:pPr>
      <w:rPr>
        <w:rFonts w:hint="default"/>
        <w:b w:val="0"/>
        <w:bCs/>
        <w:color w:val="auto"/>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0194493">
    <w:abstractNumId w:val="23"/>
  </w:num>
  <w:num w:numId="2" w16cid:durableId="1882206996">
    <w:abstractNumId w:val="0"/>
  </w:num>
  <w:num w:numId="3" w16cid:durableId="1742173966">
    <w:abstractNumId w:val="18"/>
  </w:num>
  <w:num w:numId="4" w16cid:durableId="558178083">
    <w:abstractNumId w:val="24"/>
  </w:num>
  <w:num w:numId="5" w16cid:durableId="444814543">
    <w:abstractNumId w:val="22"/>
  </w:num>
  <w:num w:numId="6" w16cid:durableId="856234780">
    <w:abstractNumId w:val="15"/>
  </w:num>
  <w:num w:numId="7" w16cid:durableId="1011836811">
    <w:abstractNumId w:val="13"/>
  </w:num>
  <w:num w:numId="8" w16cid:durableId="1603219091">
    <w:abstractNumId w:val="1"/>
  </w:num>
  <w:num w:numId="9" w16cid:durableId="848836742">
    <w:abstractNumId w:val="23"/>
  </w:num>
  <w:num w:numId="10" w16cid:durableId="1220363501">
    <w:abstractNumId w:val="20"/>
  </w:num>
  <w:num w:numId="11" w16cid:durableId="126514491">
    <w:abstractNumId w:val="10"/>
  </w:num>
  <w:num w:numId="12" w16cid:durableId="1661041264">
    <w:abstractNumId w:val="12"/>
  </w:num>
  <w:num w:numId="13" w16cid:durableId="1284578124">
    <w:abstractNumId w:val="23"/>
  </w:num>
  <w:num w:numId="14" w16cid:durableId="637803714">
    <w:abstractNumId w:val="23"/>
  </w:num>
  <w:num w:numId="15" w16cid:durableId="1724140396">
    <w:abstractNumId w:val="18"/>
  </w:num>
  <w:num w:numId="16" w16cid:durableId="1751585926">
    <w:abstractNumId w:val="17"/>
  </w:num>
  <w:num w:numId="17" w16cid:durableId="21288931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20461">
    <w:abstractNumId w:val="8"/>
  </w:num>
  <w:num w:numId="19" w16cid:durableId="1155687685">
    <w:abstractNumId w:val="11"/>
  </w:num>
  <w:num w:numId="20" w16cid:durableId="1593659760">
    <w:abstractNumId w:val="5"/>
  </w:num>
  <w:num w:numId="21" w16cid:durableId="738747160">
    <w:abstractNumId w:val="14"/>
  </w:num>
  <w:num w:numId="22" w16cid:durableId="797189041">
    <w:abstractNumId w:val="18"/>
  </w:num>
  <w:num w:numId="23" w16cid:durableId="544027170">
    <w:abstractNumId w:val="18"/>
  </w:num>
  <w:num w:numId="24" w16cid:durableId="726689001">
    <w:abstractNumId w:val="18"/>
  </w:num>
  <w:num w:numId="25" w16cid:durableId="1222863559">
    <w:abstractNumId w:val="18"/>
  </w:num>
  <w:num w:numId="26" w16cid:durableId="424108277">
    <w:abstractNumId w:val="18"/>
  </w:num>
  <w:num w:numId="27" w16cid:durableId="1660116426">
    <w:abstractNumId w:val="3"/>
  </w:num>
  <w:num w:numId="28" w16cid:durableId="408699874">
    <w:abstractNumId w:val="16"/>
  </w:num>
  <w:num w:numId="29" w16cid:durableId="1569418770">
    <w:abstractNumId w:val="4"/>
  </w:num>
  <w:num w:numId="30" w16cid:durableId="705176722">
    <w:abstractNumId w:val="2"/>
  </w:num>
  <w:num w:numId="31" w16cid:durableId="1926569401">
    <w:abstractNumId w:val="7"/>
  </w:num>
  <w:num w:numId="32" w16cid:durableId="1979457665">
    <w:abstractNumId w:val="9"/>
  </w:num>
  <w:num w:numId="33" w16cid:durableId="2038313566">
    <w:abstractNumId w:val="6"/>
  </w:num>
  <w:num w:numId="34"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97201">
    <w:abstractNumId w:val="21"/>
  </w:num>
  <w:num w:numId="36" w16cid:durableId="1276407355">
    <w:abstractNumId w:val="18"/>
  </w:num>
  <w:num w:numId="37" w16cid:durableId="173207271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32716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A59"/>
    <w:rsid w:val="00012D6D"/>
    <w:rsid w:val="0001567B"/>
    <w:rsid w:val="00016A41"/>
    <w:rsid w:val="00020ECE"/>
    <w:rsid w:val="000214D1"/>
    <w:rsid w:val="0002464A"/>
    <w:rsid w:val="00025963"/>
    <w:rsid w:val="00025A04"/>
    <w:rsid w:val="0003050E"/>
    <w:rsid w:val="0003106B"/>
    <w:rsid w:val="00033C1D"/>
    <w:rsid w:val="00034905"/>
    <w:rsid w:val="000421A1"/>
    <w:rsid w:val="0004240E"/>
    <w:rsid w:val="00044EC4"/>
    <w:rsid w:val="00045E26"/>
    <w:rsid w:val="000514B5"/>
    <w:rsid w:val="0005322E"/>
    <w:rsid w:val="00053CE1"/>
    <w:rsid w:val="00054E2B"/>
    <w:rsid w:val="00060E64"/>
    <w:rsid w:val="0006302D"/>
    <w:rsid w:val="00066193"/>
    <w:rsid w:val="00066755"/>
    <w:rsid w:val="00067B6B"/>
    <w:rsid w:val="00071A5B"/>
    <w:rsid w:val="0007337F"/>
    <w:rsid w:val="000761A0"/>
    <w:rsid w:val="000763D5"/>
    <w:rsid w:val="00076C38"/>
    <w:rsid w:val="00077143"/>
    <w:rsid w:val="00077DF7"/>
    <w:rsid w:val="0008050C"/>
    <w:rsid w:val="00081A6B"/>
    <w:rsid w:val="00082169"/>
    <w:rsid w:val="000834BE"/>
    <w:rsid w:val="00083F01"/>
    <w:rsid w:val="0008635A"/>
    <w:rsid w:val="00087C4C"/>
    <w:rsid w:val="000918CB"/>
    <w:rsid w:val="00091B06"/>
    <w:rsid w:val="0009287A"/>
    <w:rsid w:val="000951C4"/>
    <w:rsid w:val="00095ADA"/>
    <w:rsid w:val="000969AD"/>
    <w:rsid w:val="000975FB"/>
    <w:rsid w:val="000A0282"/>
    <w:rsid w:val="000A229D"/>
    <w:rsid w:val="000A2E31"/>
    <w:rsid w:val="000A3AA2"/>
    <w:rsid w:val="000A44B2"/>
    <w:rsid w:val="000A52F6"/>
    <w:rsid w:val="000A7666"/>
    <w:rsid w:val="000B39E5"/>
    <w:rsid w:val="000B44C3"/>
    <w:rsid w:val="000B558D"/>
    <w:rsid w:val="000B5A89"/>
    <w:rsid w:val="000B65F6"/>
    <w:rsid w:val="000B7767"/>
    <w:rsid w:val="000B7F25"/>
    <w:rsid w:val="000C5F95"/>
    <w:rsid w:val="000C6996"/>
    <w:rsid w:val="000C7C46"/>
    <w:rsid w:val="000D09E9"/>
    <w:rsid w:val="000D113F"/>
    <w:rsid w:val="000D1573"/>
    <w:rsid w:val="000D23BA"/>
    <w:rsid w:val="000D2496"/>
    <w:rsid w:val="000D4778"/>
    <w:rsid w:val="000E0EC0"/>
    <w:rsid w:val="000E189D"/>
    <w:rsid w:val="000E19B7"/>
    <w:rsid w:val="000E20FC"/>
    <w:rsid w:val="000E3DFB"/>
    <w:rsid w:val="000E5EA1"/>
    <w:rsid w:val="000E6549"/>
    <w:rsid w:val="000E681E"/>
    <w:rsid w:val="000E7460"/>
    <w:rsid w:val="000E7E52"/>
    <w:rsid w:val="000F0003"/>
    <w:rsid w:val="000F1906"/>
    <w:rsid w:val="000F3384"/>
    <w:rsid w:val="000F4E6A"/>
    <w:rsid w:val="000F7354"/>
    <w:rsid w:val="00101ABE"/>
    <w:rsid w:val="00102202"/>
    <w:rsid w:val="00102700"/>
    <w:rsid w:val="0010289B"/>
    <w:rsid w:val="00102A78"/>
    <w:rsid w:val="00103118"/>
    <w:rsid w:val="00104227"/>
    <w:rsid w:val="00105362"/>
    <w:rsid w:val="001107BF"/>
    <w:rsid w:val="0011140F"/>
    <w:rsid w:val="00113649"/>
    <w:rsid w:val="00113D5C"/>
    <w:rsid w:val="00120929"/>
    <w:rsid w:val="0012417C"/>
    <w:rsid w:val="00124BF2"/>
    <w:rsid w:val="0012597F"/>
    <w:rsid w:val="0012749D"/>
    <w:rsid w:val="001274BD"/>
    <w:rsid w:val="001306A5"/>
    <w:rsid w:val="001311AE"/>
    <w:rsid w:val="00140B74"/>
    <w:rsid w:val="00140D94"/>
    <w:rsid w:val="00142395"/>
    <w:rsid w:val="00142714"/>
    <w:rsid w:val="00144D09"/>
    <w:rsid w:val="001452ED"/>
    <w:rsid w:val="00147566"/>
    <w:rsid w:val="00147D84"/>
    <w:rsid w:val="001549C1"/>
    <w:rsid w:val="00156C8D"/>
    <w:rsid w:val="00157DB9"/>
    <w:rsid w:val="00160F4D"/>
    <w:rsid w:val="00162BDD"/>
    <w:rsid w:val="00162D4E"/>
    <w:rsid w:val="00162E20"/>
    <w:rsid w:val="00163329"/>
    <w:rsid w:val="00164623"/>
    <w:rsid w:val="001652DE"/>
    <w:rsid w:val="00165B64"/>
    <w:rsid w:val="001707BF"/>
    <w:rsid w:val="0017402C"/>
    <w:rsid w:val="00176B9D"/>
    <w:rsid w:val="0017770B"/>
    <w:rsid w:val="00180713"/>
    <w:rsid w:val="00180720"/>
    <w:rsid w:val="00181DB7"/>
    <w:rsid w:val="001830CE"/>
    <w:rsid w:val="001836E3"/>
    <w:rsid w:val="00184C39"/>
    <w:rsid w:val="0018643B"/>
    <w:rsid w:val="00192397"/>
    <w:rsid w:val="00196307"/>
    <w:rsid w:val="001A0D10"/>
    <w:rsid w:val="001A33EA"/>
    <w:rsid w:val="001A4413"/>
    <w:rsid w:val="001A4C4F"/>
    <w:rsid w:val="001A5A2B"/>
    <w:rsid w:val="001A6E5F"/>
    <w:rsid w:val="001A745B"/>
    <w:rsid w:val="001A76FB"/>
    <w:rsid w:val="001B017F"/>
    <w:rsid w:val="001B0B79"/>
    <w:rsid w:val="001B2BBC"/>
    <w:rsid w:val="001B378E"/>
    <w:rsid w:val="001B3A40"/>
    <w:rsid w:val="001B3FFE"/>
    <w:rsid w:val="001B4C54"/>
    <w:rsid w:val="001B4F22"/>
    <w:rsid w:val="001B5129"/>
    <w:rsid w:val="001C0B4C"/>
    <w:rsid w:val="001C0EC4"/>
    <w:rsid w:val="001C1195"/>
    <w:rsid w:val="001C12AE"/>
    <w:rsid w:val="001C1E84"/>
    <w:rsid w:val="001C2CCC"/>
    <w:rsid w:val="001C2E42"/>
    <w:rsid w:val="001C758C"/>
    <w:rsid w:val="001D1F5F"/>
    <w:rsid w:val="001D41A6"/>
    <w:rsid w:val="001E06D2"/>
    <w:rsid w:val="001E17C4"/>
    <w:rsid w:val="001E5B51"/>
    <w:rsid w:val="001E73C7"/>
    <w:rsid w:val="001F005B"/>
    <w:rsid w:val="001F1850"/>
    <w:rsid w:val="001F1D9C"/>
    <w:rsid w:val="001F1FBF"/>
    <w:rsid w:val="001F2F1C"/>
    <w:rsid w:val="001F3189"/>
    <w:rsid w:val="00201FB8"/>
    <w:rsid w:val="002025D2"/>
    <w:rsid w:val="00203FAC"/>
    <w:rsid w:val="00213CFB"/>
    <w:rsid w:val="0021553C"/>
    <w:rsid w:val="0021557B"/>
    <w:rsid w:val="00215FEF"/>
    <w:rsid w:val="002174FD"/>
    <w:rsid w:val="00217BE1"/>
    <w:rsid w:val="002214B9"/>
    <w:rsid w:val="00221F51"/>
    <w:rsid w:val="0022726A"/>
    <w:rsid w:val="00230F63"/>
    <w:rsid w:val="00234252"/>
    <w:rsid w:val="0023466E"/>
    <w:rsid w:val="0023569B"/>
    <w:rsid w:val="00236302"/>
    <w:rsid w:val="00237AC6"/>
    <w:rsid w:val="00240165"/>
    <w:rsid w:val="00244139"/>
    <w:rsid w:val="00244490"/>
    <w:rsid w:val="00245B9C"/>
    <w:rsid w:val="002464B1"/>
    <w:rsid w:val="00253499"/>
    <w:rsid w:val="002551A4"/>
    <w:rsid w:val="00257664"/>
    <w:rsid w:val="00265151"/>
    <w:rsid w:val="00265C2C"/>
    <w:rsid w:val="00266509"/>
    <w:rsid w:val="00271BA1"/>
    <w:rsid w:val="00271C68"/>
    <w:rsid w:val="00272657"/>
    <w:rsid w:val="00273AC5"/>
    <w:rsid w:val="00274455"/>
    <w:rsid w:val="002762FA"/>
    <w:rsid w:val="00277505"/>
    <w:rsid w:val="0028158C"/>
    <w:rsid w:val="002821DA"/>
    <w:rsid w:val="002823B6"/>
    <w:rsid w:val="0028276F"/>
    <w:rsid w:val="002832AE"/>
    <w:rsid w:val="00290C03"/>
    <w:rsid w:val="00294274"/>
    <w:rsid w:val="0029458F"/>
    <w:rsid w:val="002A018F"/>
    <w:rsid w:val="002A0E04"/>
    <w:rsid w:val="002A104C"/>
    <w:rsid w:val="002A1EF7"/>
    <w:rsid w:val="002A44E4"/>
    <w:rsid w:val="002A494D"/>
    <w:rsid w:val="002A4960"/>
    <w:rsid w:val="002A636A"/>
    <w:rsid w:val="002A63EC"/>
    <w:rsid w:val="002B0781"/>
    <w:rsid w:val="002B0AE0"/>
    <w:rsid w:val="002B1AE6"/>
    <w:rsid w:val="002B1D51"/>
    <w:rsid w:val="002B2DE8"/>
    <w:rsid w:val="002B30F8"/>
    <w:rsid w:val="002B388A"/>
    <w:rsid w:val="002B5596"/>
    <w:rsid w:val="002B77D7"/>
    <w:rsid w:val="002C212F"/>
    <w:rsid w:val="002C26FD"/>
    <w:rsid w:val="002C2F35"/>
    <w:rsid w:val="002C507F"/>
    <w:rsid w:val="002C5488"/>
    <w:rsid w:val="002C5F76"/>
    <w:rsid w:val="002C633F"/>
    <w:rsid w:val="002C6AA9"/>
    <w:rsid w:val="002C7485"/>
    <w:rsid w:val="002D147F"/>
    <w:rsid w:val="002D2641"/>
    <w:rsid w:val="002D283A"/>
    <w:rsid w:val="002D4543"/>
    <w:rsid w:val="002E1C99"/>
    <w:rsid w:val="002E3153"/>
    <w:rsid w:val="002E46B8"/>
    <w:rsid w:val="002E5292"/>
    <w:rsid w:val="002E72CA"/>
    <w:rsid w:val="002F01C6"/>
    <w:rsid w:val="002F0B07"/>
    <w:rsid w:val="002F1D07"/>
    <w:rsid w:val="002F4C30"/>
    <w:rsid w:val="002F55B3"/>
    <w:rsid w:val="002F600D"/>
    <w:rsid w:val="002F7E47"/>
    <w:rsid w:val="00300AD6"/>
    <w:rsid w:val="00300B1B"/>
    <w:rsid w:val="003019D0"/>
    <w:rsid w:val="003064AF"/>
    <w:rsid w:val="003065B3"/>
    <w:rsid w:val="003104CC"/>
    <w:rsid w:val="00310A8B"/>
    <w:rsid w:val="00310B68"/>
    <w:rsid w:val="0031236D"/>
    <w:rsid w:val="003160D2"/>
    <w:rsid w:val="003173FC"/>
    <w:rsid w:val="00317C6C"/>
    <w:rsid w:val="00320B80"/>
    <w:rsid w:val="00320CD3"/>
    <w:rsid w:val="00326E79"/>
    <w:rsid w:val="0032748A"/>
    <w:rsid w:val="003279E4"/>
    <w:rsid w:val="003301B1"/>
    <w:rsid w:val="00330B7C"/>
    <w:rsid w:val="00331189"/>
    <w:rsid w:val="0033263D"/>
    <w:rsid w:val="0033518A"/>
    <w:rsid w:val="00335535"/>
    <w:rsid w:val="0033661F"/>
    <w:rsid w:val="003367EF"/>
    <w:rsid w:val="00341AE4"/>
    <w:rsid w:val="003476EE"/>
    <w:rsid w:val="00350D08"/>
    <w:rsid w:val="003541DD"/>
    <w:rsid w:val="00356E5B"/>
    <w:rsid w:val="00365407"/>
    <w:rsid w:val="0037134D"/>
    <w:rsid w:val="003727CA"/>
    <w:rsid w:val="003736C9"/>
    <w:rsid w:val="003756E0"/>
    <w:rsid w:val="00375F1F"/>
    <w:rsid w:val="00382D45"/>
    <w:rsid w:val="00383B77"/>
    <w:rsid w:val="00384988"/>
    <w:rsid w:val="003872CF"/>
    <w:rsid w:val="0039782C"/>
    <w:rsid w:val="003A13A6"/>
    <w:rsid w:val="003A58AB"/>
    <w:rsid w:val="003A5B4A"/>
    <w:rsid w:val="003A5D95"/>
    <w:rsid w:val="003A61E5"/>
    <w:rsid w:val="003A6BD7"/>
    <w:rsid w:val="003B0D3A"/>
    <w:rsid w:val="003B2302"/>
    <w:rsid w:val="003B23C5"/>
    <w:rsid w:val="003B2A75"/>
    <w:rsid w:val="003B2BBB"/>
    <w:rsid w:val="003B49B2"/>
    <w:rsid w:val="003B50A6"/>
    <w:rsid w:val="003B6124"/>
    <w:rsid w:val="003B7960"/>
    <w:rsid w:val="003C093A"/>
    <w:rsid w:val="003C1ECF"/>
    <w:rsid w:val="003C2FB5"/>
    <w:rsid w:val="003D03CE"/>
    <w:rsid w:val="003D24C5"/>
    <w:rsid w:val="003D4594"/>
    <w:rsid w:val="003D4AC4"/>
    <w:rsid w:val="003D63B7"/>
    <w:rsid w:val="003D74C5"/>
    <w:rsid w:val="003E285B"/>
    <w:rsid w:val="003E3C10"/>
    <w:rsid w:val="003E4374"/>
    <w:rsid w:val="003E4519"/>
    <w:rsid w:val="003E468B"/>
    <w:rsid w:val="003E5E15"/>
    <w:rsid w:val="003E62BD"/>
    <w:rsid w:val="003E6980"/>
    <w:rsid w:val="003F044F"/>
    <w:rsid w:val="003F0C3A"/>
    <w:rsid w:val="003F15F0"/>
    <w:rsid w:val="003F1CBB"/>
    <w:rsid w:val="003F3228"/>
    <w:rsid w:val="003F3B8B"/>
    <w:rsid w:val="003F4300"/>
    <w:rsid w:val="003F59B9"/>
    <w:rsid w:val="003F5C8C"/>
    <w:rsid w:val="003F63CE"/>
    <w:rsid w:val="003F775A"/>
    <w:rsid w:val="00400E55"/>
    <w:rsid w:val="0040128E"/>
    <w:rsid w:val="0040216B"/>
    <w:rsid w:val="00405EC6"/>
    <w:rsid w:val="00410875"/>
    <w:rsid w:val="00411DD6"/>
    <w:rsid w:val="00420400"/>
    <w:rsid w:val="004252EC"/>
    <w:rsid w:val="00430B50"/>
    <w:rsid w:val="00430D39"/>
    <w:rsid w:val="00435E35"/>
    <w:rsid w:val="00442C91"/>
    <w:rsid w:val="004465BD"/>
    <w:rsid w:val="00446938"/>
    <w:rsid w:val="004528FA"/>
    <w:rsid w:val="004569AA"/>
    <w:rsid w:val="00461A44"/>
    <w:rsid w:val="004622B8"/>
    <w:rsid w:val="00462D26"/>
    <w:rsid w:val="0046385A"/>
    <w:rsid w:val="00464D24"/>
    <w:rsid w:val="00466ADA"/>
    <w:rsid w:val="00466CA6"/>
    <w:rsid w:val="004702BB"/>
    <w:rsid w:val="004740B4"/>
    <w:rsid w:val="0047494B"/>
    <w:rsid w:val="00476245"/>
    <w:rsid w:val="00476F49"/>
    <w:rsid w:val="00477A9B"/>
    <w:rsid w:val="00481E1D"/>
    <w:rsid w:val="00483035"/>
    <w:rsid w:val="00485940"/>
    <w:rsid w:val="00486C95"/>
    <w:rsid w:val="004877C2"/>
    <w:rsid w:val="004904B9"/>
    <w:rsid w:val="00494847"/>
    <w:rsid w:val="00495F61"/>
    <w:rsid w:val="00496662"/>
    <w:rsid w:val="00496D1B"/>
    <w:rsid w:val="004A2484"/>
    <w:rsid w:val="004A4EF5"/>
    <w:rsid w:val="004A5A85"/>
    <w:rsid w:val="004A71D1"/>
    <w:rsid w:val="004A7C5B"/>
    <w:rsid w:val="004B0FE7"/>
    <w:rsid w:val="004B1845"/>
    <w:rsid w:val="004B2348"/>
    <w:rsid w:val="004B2E01"/>
    <w:rsid w:val="004B2E98"/>
    <w:rsid w:val="004B5640"/>
    <w:rsid w:val="004B6084"/>
    <w:rsid w:val="004BCF29"/>
    <w:rsid w:val="004C03D0"/>
    <w:rsid w:val="004C08E8"/>
    <w:rsid w:val="004C1BD7"/>
    <w:rsid w:val="004C239C"/>
    <w:rsid w:val="004C31FE"/>
    <w:rsid w:val="004C3309"/>
    <w:rsid w:val="004C524C"/>
    <w:rsid w:val="004C5FFA"/>
    <w:rsid w:val="004C691D"/>
    <w:rsid w:val="004C6C07"/>
    <w:rsid w:val="004C7E15"/>
    <w:rsid w:val="004D2CD1"/>
    <w:rsid w:val="004D2FE8"/>
    <w:rsid w:val="004D4FF6"/>
    <w:rsid w:val="004D5ADD"/>
    <w:rsid w:val="004E1B22"/>
    <w:rsid w:val="004E41C4"/>
    <w:rsid w:val="004E55EE"/>
    <w:rsid w:val="004E692D"/>
    <w:rsid w:val="004E7230"/>
    <w:rsid w:val="004E7D87"/>
    <w:rsid w:val="004F0AA2"/>
    <w:rsid w:val="004F2553"/>
    <w:rsid w:val="004F306A"/>
    <w:rsid w:val="004F5C3B"/>
    <w:rsid w:val="004F5D1F"/>
    <w:rsid w:val="004F6160"/>
    <w:rsid w:val="004F7B4F"/>
    <w:rsid w:val="00500267"/>
    <w:rsid w:val="00501554"/>
    <w:rsid w:val="0050236A"/>
    <w:rsid w:val="00502AFE"/>
    <w:rsid w:val="00502E64"/>
    <w:rsid w:val="00503AD7"/>
    <w:rsid w:val="00504E0C"/>
    <w:rsid w:val="00504E13"/>
    <w:rsid w:val="00504E87"/>
    <w:rsid w:val="005077EF"/>
    <w:rsid w:val="005109D4"/>
    <w:rsid w:val="00511B88"/>
    <w:rsid w:val="00514CD7"/>
    <w:rsid w:val="005167EC"/>
    <w:rsid w:val="00516BDB"/>
    <w:rsid w:val="005170DA"/>
    <w:rsid w:val="00520D6A"/>
    <w:rsid w:val="00522DB6"/>
    <w:rsid w:val="005264A7"/>
    <w:rsid w:val="0052792D"/>
    <w:rsid w:val="00527DC6"/>
    <w:rsid w:val="005319B2"/>
    <w:rsid w:val="0053209E"/>
    <w:rsid w:val="00532402"/>
    <w:rsid w:val="00532C74"/>
    <w:rsid w:val="00534E2E"/>
    <w:rsid w:val="0054064C"/>
    <w:rsid w:val="00544552"/>
    <w:rsid w:val="00545130"/>
    <w:rsid w:val="0054682D"/>
    <w:rsid w:val="00551D43"/>
    <w:rsid w:val="0055286A"/>
    <w:rsid w:val="00552AD2"/>
    <w:rsid w:val="00555745"/>
    <w:rsid w:val="0055663A"/>
    <w:rsid w:val="00557D4F"/>
    <w:rsid w:val="0056122E"/>
    <w:rsid w:val="00563B2B"/>
    <w:rsid w:val="00563CD5"/>
    <w:rsid w:val="0056484E"/>
    <w:rsid w:val="00566CE5"/>
    <w:rsid w:val="00567D8A"/>
    <w:rsid w:val="00570F78"/>
    <w:rsid w:val="00571039"/>
    <w:rsid w:val="005742FA"/>
    <w:rsid w:val="005764CD"/>
    <w:rsid w:val="00577C4D"/>
    <w:rsid w:val="00580532"/>
    <w:rsid w:val="00581932"/>
    <w:rsid w:val="005955FD"/>
    <w:rsid w:val="00595708"/>
    <w:rsid w:val="005963BB"/>
    <w:rsid w:val="005A213C"/>
    <w:rsid w:val="005A3173"/>
    <w:rsid w:val="005A3223"/>
    <w:rsid w:val="005A3796"/>
    <w:rsid w:val="005A3DA3"/>
    <w:rsid w:val="005A52C4"/>
    <w:rsid w:val="005A63A1"/>
    <w:rsid w:val="005C44ED"/>
    <w:rsid w:val="005C4893"/>
    <w:rsid w:val="005C4F73"/>
    <w:rsid w:val="005D03AB"/>
    <w:rsid w:val="005D401D"/>
    <w:rsid w:val="005D5017"/>
    <w:rsid w:val="005D63FA"/>
    <w:rsid w:val="005D73C7"/>
    <w:rsid w:val="005E0C2D"/>
    <w:rsid w:val="005E0D82"/>
    <w:rsid w:val="005E1333"/>
    <w:rsid w:val="005E3136"/>
    <w:rsid w:val="005E507D"/>
    <w:rsid w:val="005E5963"/>
    <w:rsid w:val="005E5DC3"/>
    <w:rsid w:val="005F0AD0"/>
    <w:rsid w:val="00601A91"/>
    <w:rsid w:val="00602BA3"/>
    <w:rsid w:val="00605B63"/>
    <w:rsid w:val="00605F9A"/>
    <w:rsid w:val="00606442"/>
    <w:rsid w:val="00606EED"/>
    <w:rsid w:val="00612A95"/>
    <w:rsid w:val="00612E34"/>
    <w:rsid w:val="006135F5"/>
    <w:rsid w:val="00614159"/>
    <w:rsid w:val="006158A3"/>
    <w:rsid w:val="00616C5F"/>
    <w:rsid w:val="00616DAC"/>
    <w:rsid w:val="00617725"/>
    <w:rsid w:val="00617C00"/>
    <w:rsid w:val="00624006"/>
    <w:rsid w:val="00624918"/>
    <w:rsid w:val="006263BF"/>
    <w:rsid w:val="006272B0"/>
    <w:rsid w:val="0062748A"/>
    <w:rsid w:val="00630A2C"/>
    <w:rsid w:val="00632E63"/>
    <w:rsid w:val="0063434C"/>
    <w:rsid w:val="00636735"/>
    <w:rsid w:val="0063682E"/>
    <w:rsid w:val="00640088"/>
    <w:rsid w:val="00642672"/>
    <w:rsid w:val="00642DA8"/>
    <w:rsid w:val="006436CD"/>
    <w:rsid w:val="00643E1E"/>
    <w:rsid w:val="006459DE"/>
    <w:rsid w:val="00651169"/>
    <w:rsid w:val="00653D69"/>
    <w:rsid w:val="006552E6"/>
    <w:rsid w:val="00655794"/>
    <w:rsid w:val="00657C63"/>
    <w:rsid w:val="00661CBC"/>
    <w:rsid w:val="0066212F"/>
    <w:rsid w:val="00662B85"/>
    <w:rsid w:val="00663506"/>
    <w:rsid w:val="00666C49"/>
    <w:rsid w:val="006670BE"/>
    <w:rsid w:val="00670A76"/>
    <w:rsid w:val="006711AA"/>
    <w:rsid w:val="00672B57"/>
    <w:rsid w:val="00673F1F"/>
    <w:rsid w:val="00675622"/>
    <w:rsid w:val="00676ADB"/>
    <w:rsid w:val="0067747D"/>
    <w:rsid w:val="006818D5"/>
    <w:rsid w:val="00681CA4"/>
    <w:rsid w:val="00682EAD"/>
    <w:rsid w:val="0069039D"/>
    <w:rsid w:val="006906DB"/>
    <w:rsid w:val="00691900"/>
    <w:rsid w:val="00691E6C"/>
    <w:rsid w:val="00693135"/>
    <w:rsid w:val="0069342D"/>
    <w:rsid w:val="00693500"/>
    <w:rsid w:val="00693DFB"/>
    <w:rsid w:val="0069501D"/>
    <w:rsid w:val="00696129"/>
    <w:rsid w:val="00697CF2"/>
    <w:rsid w:val="006A12A5"/>
    <w:rsid w:val="006A2515"/>
    <w:rsid w:val="006A5E20"/>
    <w:rsid w:val="006B0D94"/>
    <w:rsid w:val="006B2BBC"/>
    <w:rsid w:val="006B485D"/>
    <w:rsid w:val="006C0C45"/>
    <w:rsid w:val="006C334C"/>
    <w:rsid w:val="006C5B33"/>
    <w:rsid w:val="006C5E9C"/>
    <w:rsid w:val="006C6157"/>
    <w:rsid w:val="006C6C10"/>
    <w:rsid w:val="006C708E"/>
    <w:rsid w:val="006D14E7"/>
    <w:rsid w:val="006D4444"/>
    <w:rsid w:val="006D6088"/>
    <w:rsid w:val="006D6493"/>
    <w:rsid w:val="006D6EC7"/>
    <w:rsid w:val="006E0175"/>
    <w:rsid w:val="006E1BCD"/>
    <w:rsid w:val="006E2732"/>
    <w:rsid w:val="006E44E4"/>
    <w:rsid w:val="006E539D"/>
    <w:rsid w:val="006E59CD"/>
    <w:rsid w:val="006E78D0"/>
    <w:rsid w:val="006F0A71"/>
    <w:rsid w:val="006F19F7"/>
    <w:rsid w:val="006F40C2"/>
    <w:rsid w:val="006F5125"/>
    <w:rsid w:val="006F55C6"/>
    <w:rsid w:val="006F733D"/>
    <w:rsid w:val="00702B6F"/>
    <w:rsid w:val="00704069"/>
    <w:rsid w:val="00706A2F"/>
    <w:rsid w:val="0070718E"/>
    <w:rsid w:val="00707E52"/>
    <w:rsid w:val="00710259"/>
    <w:rsid w:val="0071031F"/>
    <w:rsid w:val="00712116"/>
    <w:rsid w:val="0071340B"/>
    <w:rsid w:val="0071436D"/>
    <w:rsid w:val="00715BBB"/>
    <w:rsid w:val="007174BB"/>
    <w:rsid w:val="00717F6F"/>
    <w:rsid w:val="0072025D"/>
    <w:rsid w:val="007213E4"/>
    <w:rsid w:val="00723328"/>
    <w:rsid w:val="00731114"/>
    <w:rsid w:val="0073137C"/>
    <w:rsid w:val="007340B9"/>
    <w:rsid w:val="007353D3"/>
    <w:rsid w:val="00737F4D"/>
    <w:rsid w:val="0074156B"/>
    <w:rsid w:val="00741619"/>
    <w:rsid w:val="00741A9A"/>
    <w:rsid w:val="00747092"/>
    <w:rsid w:val="00750AB4"/>
    <w:rsid w:val="007526E6"/>
    <w:rsid w:val="00754DF9"/>
    <w:rsid w:val="007555E8"/>
    <w:rsid w:val="00755CC5"/>
    <w:rsid w:val="0076420C"/>
    <w:rsid w:val="00771113"/>
    <w:rsid w:val="00771D07"/>
    <w:rsid w:val="00773BE3"/>
    <w:rsid w:val="007743DD"/>
    <w:rsid w:val="00774465"/>
    <w:rsid w:val="00774E2C"/>
    <w:rsid w:val="0077518D"/>
    <w:rsid w:val="007753C2"/>
    <w:rsid w:val="007753C4"/>
    <w:rsid w:val="007838B8"/>
    <w:rsid w:val="007915BA"/>
    <w:rsid w:val="00791844"/>
    <w:rsid w:val="007979BD"/>
    <w:rsid w:val="007A6A2F"/>
    <w:rsid w:val="007B024E"/>
    <w:rsid w:val="007B3DDC"/>
    <w:rsid w:val="007B72A6"/>
    <w:rsid w:val="007C06D2"/>
    <w:rsid w:val="007C08E0"/>
    <w:rsid w:val="007C0F57"/>
    <w:rsid w:val="007C40B6"/>
    <w:rsid w:val="007C4EFF"/>
    <w:rsid w:val="007C5C8E"/>
    <w:rsid w:val="007C729F"/>
    <w:rsid w:val="007D503D"/>
    <w:rsid w:val="007D59E7"/>
    <w:rsid w:val="007D5F2A"/>
    <w:rsid w:val="007E1D28"/>
    <w:rsid w:val="007F0021"/>
    <w:rsid w:val="007F2641"/>
    <w:rsid w:val="007F32D9"/>
    <w:rsid w:val="007F7C36"/>
    <w:rsid w:val="00800851"/>
    <w:rsid w:val="00805211"/>
    <w:rsid w:val="008055AF"/>
    <w:rsid w:val="008057CD"/>
    <w:rsid w:val="00806796"/>
    <w:rsid w:val="00810167"/>
    <w:rsid w:val="008118E6"/>
    <w:rsid w:val="00811CC0"/>
    <w:rsid w:val="008147AE"/>
    <w:rsid w:val="008151D6"/>
    <w:rsid w:val="00816555"/>
    <w:rsid w:val="00821527"/>
    <w:rsid w:val="00822696"/>
    <w:rsid w:val="0082531B"/>
    <w:rsid w:val="00825A6C"/>
    <w:rsid w:val="0082617E"/>
    <w:rsid w:val="008268BB"/>
    <w:rsid w:val="00826F6D"/>
    <w:rsid w:val="008306F3"/>
    <w:rsid w:val="00830E40"/>
    <w:rsid w:val="00832D9A"/>
    <w:rsid w:val="008345C1"/>
    <w:rsid w:val="00835C62"/>
    <w:rsid w:val="008368A1"/>
    <w:rsid w:val="0083730A"/>
    <w:rsid w:val="00840EF7"/>
    <w:rsid w:val="00844C0A"/>
    <w:rsid w:val="00846056"/>
    <w:rsid w:val="0084681F"/>
    <w:rsid w:val="00847EC0"/>
    <w:rsid w:val="0085045D"/>
    <w:rsid w:val="00855FD6"/>
    <w:rsid w:val="00856DDD"/>
    <w:rsid w:val="00863E68"/>
    <w:rsid w:val="008647B5"/>
    <w:rsid w:val="0086734A"/>
    <w:rsid w:val="00867D64"/>
    <w:rsid w:val="00872A2C"/>
    <w:rsid w:val="00875DCB"/>
    <w:rsid w:val="0087755A"/>
    <w:rsid w:val="00882085"/>
    <w:rsid w:val="00883188"/>
    <w:rsid w:val="00884A0C"/>
    <w:rsid w:val="00886ACA"/>
    <w:rsid w:val="0089031E"/>
    <w:rsid w:val="0089460B"/>
    <w:rsid w:val="00897824"/>
    <w:rsid w:val="00897A69"/>
    <w:rsid w:val="00897D58"/>
    <w:rsid w:val="00897F22"/>
    <w:rsid w:val="008A0B39"/>
    <w:rsid w:val="008A17A3"/>
    <w:rsid w:val="008A1956"/>
    <w:rsid w:val="008A1E85"/>
    <w:rsid w:val="008A2419"/>
    <w:rsid w:val="008A4937"/>
    <w:rsid w:val="008A50F1"/>
    <w:rsid w:val="008A59D9"/>
    <w:rsid w:val="008A643E"/>
    <w:rsid w:val="008A6819"/>
    <w:rsid w:val="008B2EC0"/>
    <w:rsid w:val="008B4326"/>
    <w:rsid w:val="008B6DCF"/>
    <w:rsid w:val="008C4F64"/>
    <w:rsid w:val="008D0945"/>
    <w:rsid w:val="008D0EE2"/>
    <w:rsid w:val="008D1409"/>
    <w:rsid w:val="008D15CC"/>
    <w:rsid w:val="008D1729"/>
    <w:rsid w:val="008D1B5C"/>
    <w:rsid w:val="008D3C82"/>
    <w:rsid w:val="008D447E"/>
    <w:rsid w:val="008D6ACF"/>
    <w:rsid w:val="008D7A41"/>
    <w:rsid w:val="008E0570"/>
    <w:rsid w:val="008E2C72"/>
    <w:rsid w:val="008E3680"/>
    <w:rsid w:val="008E45EC"/>
    <w:rsid w:val="008E5870"/>
    <w:rsid w:val="008E77E4"/>
    <w:rsid w:val="008F0213"/>
    <w:rsid w:val="008F0245"/>
    <w:rsid w:val="008F07ED"/>
    <w:rsid w:val="008F11F8"/>
    <w:rsid w:val="008F1434"/>
    <w:rsid w:val="008F26BB"/>
    <w:rsid w:val="008F2BB9"/>
    <w:rsid w:val="008F3D6A"/>
    <w:rsid w:val="008F54C3"/>
    <w:rsid w:val="008F7355"/>
    <w:rsid w:val="009023DC"/>
    <w:rsid w:val="009027C5"/>
    <w:rsid w:val="00904413"/>
    <w:rsid w:val="00905BB7"/>
    <w:rsid w:val="009067B7"/>
    <w:rsid w:val="0090775A"/>
    <w:rsid w:val="00907DFD"/>
    <w:rsid w:val="009122A4"/>
    <w:rsid w:val="00917D69"/>
    <w:rsid w:val="00920B6D"/>
    <w:rsid w:val="00926560"/>
    <w:rsid w:val="00926B15"/>
    <w:rsid w:val="00930291"/>
    <w:rsid w:val="00930937"/>
    <w:rsid w:val="009324A6"/>
    <w:rsid w:val="00933E6C"/>
    <w:rsid w:val="00935A6E"/>
    <w:rsid w:val="00937958"/>
    <w:rsid w:val="009406E5"/>
    <w:rsid w:val="00941602"/>
    <w:rsid w:val="00942160"/>
    <w:rsid w:val="00942884"/>
    <w:rsid w:val="00945164"/>
    <w:rsid w:val="009467AC"/>
    <w:rsid w:val="00946921"/>
    <w:rsid w:val="00947357"/>
    <w:rsid w:val="0095146F"/>
    <w:rsid w:val="00957944"/>
    <w:rsid w:val="009602C5"/>
    <w:rsid w:val="00962223"/>
    <w:rsid w:val="0096252B"/>
    <w:rsid w:val="009632FA"/>
    <w:rsid w:val="00966D0D"/>
    <w:rsid w:val="00967732"/>
    <w:rsid w:val="0096783C"/>
    <w:rsid w:val="0097069C"/>
    <w:rsid w:val="009722B3"/>
    <w:rsid w:val="00973257"/>
    <w:rsid w:val="00973E24"/>
    <w:rsid w:val="00974C21"/>
    <w:rsid w:val="00975948"/>
    <w:rsid w:val="00977BF3"/>
    <w:rsid w:val="00977E07"/>
    <w:rsid w:val="009803E4"/>
    <w:rsid w:val="00980B0E"/>
    <w:rsid w:val="009836A3"/>
    <w:rsid w:val="009855A8"/>
    <w:rsid w:val="00985D1A"/>
    <w:rsid w:val="009913F4"/>
    <w:rsid w:val="00991782"/>
    <w:rsid w:val="009937F7"/>
    <w:rsid w:val="0099465B"/>
    <w:rsid w:val="009951A1"/>
    <w:rsid w:val="00996042"/>
    <w:rsid w:val="0099627A"/>
    <w:rsid w:val="00997A44"/>
    <w:rsid w:val="009A0CDD"/>
    <w:rsid w:val="009A1234"/>
    <w:rsid w:val="009A3168"/>
    <w:rsid w:val="009A5D04"/>
    <w:rsid w:val="009A61CA"/>
    <w:rsid w:val="009B0C64"/>
    <w:rsid w:val="009B0F67"/>
    <w:rsid w:val="009B3F8C"/>
    <w:rsid w:val="009B4A29"/>
    <w:rsid w:val="009B750F"/>
    <w:rsid w:val="009C4B0F"/>
    <w:rsid w:val="009C5B72"/>
    <w:rsid w:val="009C703C"/>
    <w:rsid w:val="009D206E"/>
    <w:rsid w:val="009D3CAA"/>
    <w:rsid w:val="009D55E2"/>
    <w:rsid w:val="009D62E9"/>
    <w:rsid w:val="009D6532"/>
    <w:rsid w:val="009D71FD"/>
    <w:rsid w:val="009E090B"/>
    <w:rsid w:val="009E2588"/>
    <w:rsid w:val="009E2E8E"/>
    <w:rsid w:val="009E40E1"/>
    <w:rsid w:val="009E4C3E"/>
    <w:rsid w:val="009E7306"/>
    <w:rsid w:val="009F060F"/>
    <w:rsid w:val="009F064B"/>
    <w:rsid w:val="009F0EFA"/>
    <w:rsid w:val="009F4443"/>
    <w:rsid w:val="009F4E46"/>
    <w:rsid w:val="009F5090"/>
    <w:rsid w:val="009F5B65"/>
    <w:rsid w:val="009F5F2E"/>
    <w:rsid w:val="00A00E96"/>
    <w:rsid w:val="00A01432"/>
    <w:rsid w:val="00A05D07"/>
    <w:rsid w:val="00A06225"/>
    <w:rsid w:val="00A0658C"/>
    <w:rsid w:val="00A07C4C"/>
    <w:rsid w:val="00A07F31"/>
    <w:rsid w:val="00A110D1"/>
    <w:rsid w:val="00A12587"/>
    <w:rsid w:val="00A128E6"/>
    <w:rsid w:val="00A1369B"/>
    <w:rsid w:val="00A144D3"/>
    <w:rsid w:val="00A15CD0"/>
    <w:rsid w:val="00A22AC3"/>
    <w:rsid w:val="00A23F3F"/>
    <w:rsid w:val="00A24067"/>
    <w:rsid w:val="00A24460"/>
    <w:rsid w:val="00A24A4B"/>
    <w:rsid w:val="00A2744D"/>
    <w:rsid w:val="00A30D16"/>
    <w:rsid w:val="00A3142C"/>
    <w:rsid w:val="00A32BD1"/>
    <w:rsid w:val="00A32C5D"/>
    <w:rsid w:val="00A34E6C"/>
    <w:rsid w:val="00A34FD0"/>
    <w:rsid w:val="00A36398"/>
    <w:rsid w:val="00A37C8D"/>
    <w:rsid w:val="00A4020E"/>
    <w:rsid w:val="00A40FB5"/>
    <w:rsid w:val="00A42826"/>
    <w:rsid w:val="00A429B3"/>
    <w:rsid w:val="00A44EC1"/>
    <w:rsid w:val="00A510E4"/>
    <w:rsid w:val="00A5273B"/>
    <w:rsid w:val="00A53A9D"/>
    <w:rsid w:val="00A55FEE"/>
    <w:rsid w:val="00A57422"/>
    <w:rsid w:val="00A57727"/>
    <w:rsid w:val="00A62C1A"/>
    <w:rsid w:val="00A6426D"/>
    <w:rsid w:val="00A665C1"/>
    <w:rsid w:val="00A673A4"/>
    <w:rsid w:val="00A7001A"/>
    <w:rsid w:val="00A70622"/>
    <w:rsid w:val="00A70977"/>
    <w:rsid w:val="00A70D58"/>
    <w:rsid w:val="00A744F9"/>
    <w:rsid w:val="00A77221"/>
    <w:rsid w:val="00A77613"/>
    <w:rsid w:val="00A77B87"/>
    <w:rsid w:val="00A81851"/>
    <w:rsid w:val="00A8390C"/>
    <w:rsid w:val="00A85220"/>
    <w:rsid w:val="00A86AE0"/>
    <w:rsid w:val="00A86F21"/>
    <w:rsid w:val="00A86F49"/>
    <w:rsid w:val="00A91362"/>
    <w:rsid w:val="00A9151C"/>
    <w:rsid w:val="00A919C6"/>
    <w:rsid w:val="00A928BD"/>
    <w:rsid w:val="00A93742"/>
    <w:rsid w:val="00A95AAB"/>
    <w:rsid w:val="00A97DE9"/>
    <w:rsid w:val="00AA0C7E"/>
    <w:rsid w:val="00AA12CD"/>
    <w:rsid w:val="00AA4D1C"/>
    <w:rsid w:val="00AA52FD"/>
    <w:rsid w:val="00AA7006"/>
    <w:rsid w:val="00AB16F5"/>
    <w:rsid w:val="00AB5856"/>
    <w:rsid w:val="00AB5F36"/>
    <w:rsid w:val="00AC193C"/>
    <w:rsid w:val="00AC288D"/>
    <w:rsid w:val="00AC30C1"/>
    <w:rsid w:val="00AC3BF2"/>
    <w:rsid w:val="00AC4DE5"/>
    <w:rsid w:val="00AC5206"/>
    <w:rsid w:val="00AC5C1B"/>
    <w:rsid w:val="00AD3106"/>
    <w:rsid w:val="00AD4322"/>
    <w:rsid w:val="00AE11A5"/>
    <w:rsid w:val="00AE13E2"/>
    <w:rsid w:val="00AE22D3"/>
    <w:rsid w:val="00AE478B"/>
    <w:rsid w:val="00AE5A49"/>
    <w:rsid w:val="00AF0FDA"/>
    <w:rsid w:val="00AF11D8"/>
    <w:rsid w:val="00AF5867"/>
    <w:rsid w:val="00AF62DF"/>
    <w:rsid w:val="00AF68CC"/>
    <w:rsid w:val="00AF6C96"/>
    <w:rsid w:val="00AF70D7"/>
    <w:rsid w:val="00B01FF4"/>
    <w:rsid w:val="00B0326D"/>
    <w:rsid w:val="00B06478"/>
    <w:rsid w:val="00B07533"/>
    <w:rsid w:val="00B07CFB"/>
    <w:rsid w:val="00B1059E"/>
    <w:rsid w:val="00B14A36"/>
    <w:rsid w:val="00B16273"/>
    <w:rsid w:val="00B170A5"/>
    <w:rsid w:val="00B176C8"/>
    <w:rsid w:val="00B17EE5"/>
    <w:rsid w:val="00B205AA"/>
    <w:rsid w:val="00B21B21"/>
    <w:rsid w:val="00B22275"/>
    <w:rsid w:val="00B22E7D"/>
    <w:rsid w:val="00B22E84"/>
    <w:rsid w:val="00B233AD"/>
    <w:rsid w:val="00B23E25"/>
    <w:rsid w:val="00B25F75"/>
    <w:rsid w:val="00B26B3F"/>
    <w:rsid w:val="00B26BDA"/>
    <w:rsid w:val="00B2778F"/>
    <w:rsid w:val="00B327E2"/>
    <w:rsid w:val="00B33635"/>
    <w:rsid w:val="00B35648"/>
    <w:rsid w:val="00B428A3"/>
    <w:rsid w:val="00B42AF4"/>
    <w:rsid w:val="00B43E90"/>
    <w:rsid w:val="00B44426"/>
    <w:rsid w:val="00B467DC"/>
    <w:rsid w:val="00B5392A"/>
    <w:rsid w:val="00B5563A"/>
    <w:rsid w:val="00B56118"/>
    <w:rsid w:val="00B566E1"/>
    <w:rsid w:val="00B60AB6"/>
    <w:rsid w:val="00B62198"/>
    <w:rsid w:val="00B6773F"/>
    <w:rsid w:val="00B70EB3"/>
    <w:rsid w:val="00B7286D"/>
    <w:rsid w:val="00B72906"/>
    <w:rsid w:val="00B7525E"/>
    <w:rsid w:val="00B760FB"/>
    <w:rsid w:val="00B767AB"/>
    <w:rsid w:val="00B801BA"/>
    <w:rsid w:val="00B812D6"/>
    <w:rsid w:val="00B82019"/>
    <w:rsid w:val="00B82369"/>
    <w:rsid w:val="00B835D7"/>
    <w:rsid w:val="00B8384D"/>
    <w:rsid w:val="00B84D5C"/>
    <w:rsid w:val="00B85AF6"/>
    <w:rsid w:val="00B875A5"/>
    <w:rsid w:val="00B92187"/>
    <w:rsid w:val="00B956BB"/>
    <w:rsid w:val="00B956ED"/>
    <w:rsid w:val="00BA2DA8"/>
    <w:rsid w:val="00BA347C"/>
    <w:rsid w:val="00BB0E86"/>
    <w:rsid w:val="00BB3469"/>
    <w:rsid w:val="00BB5C49"/>
    <w:rsid w:val="00BB6240"/>
    <w:rsid w:val="00BB6285"/>
    <w:rsid w:val="00BB69F5"/>
    <w:rsid w:val="00BB6B40"/>
    <w:rsid w:val="00BB7EC3"/>
    <w:rsid w:val="00BC2A10"/>
    <w:rsid w:val="00BC470E"/>
    <w:rsid w:val="00BC4B9A"/>
    <w:rsid w:val="00BC72B9"/>
    <w:rsid w:val="00BD02C3"/>
    <w:rsid w:val="00BD1186"/>
    <w:rsid w:val="00BD3E47"/>
    <w:rsid w:val="00BD7483"/>
    <w:rsid w:val="00BD784C"/>
    <w:rsid w:val="00BE020A"/>
    <w:rsid w:val="00BE13DF"/>
    <w:rsid w:val="00BE1BAD"/>
    <w:rsid w:val="00BE25D7"/>
    <w:rsid w:val="00BE61CA"/>
    <w:rsid w:val="00BF092C"/>
    <w:rsid w:val="00BF27A0"/>
    <w:rsid w:val="00BF29A2"/>
    <w:rsid w:val="00BF4CB6"/>
    <w:rsid w:val="00BF6D67"/>
    <w:rsid w:val="00C00DA7"/>
    <w:rsid w:val="00C04CDE"/>
    <w:rsid w:val="00C068A6"/>
    <w:rsid w:val="00C06D80"/>
    <w:rsid w:val="00C12768"/>
    <w:rsid w:val="00C12D70"/>
    <w:rsid w:val="00C13DDC"/>
    <w:rsid w:val="00C16724"/>
    <w:rsid w:val="00C17E7D"/>
    <w:rsid w:val="00C20EF9"/>
    <w:rsid w:val="00C21B09"/>
    <w:rsid w:val="00C24789"/>
    <w:rsid w:val="00C2673A"/>
    <w:rsid w:val="00C27B58"/>
    <w:rsid w:val="00C33186"/>
    <w:rsid w:val="00C34897"/>
    <w:rsid w:val="00C35996"/>
    <w:rsid w:val="00C425E0"/>
    <w:rsid w:val="00C43C2C"/>
    <w:rsid w:val="00C4587D"/>
    <w:rsid w:val="00C464C4"/>
    <w:rsid w:val="00C4747E"/>
    <w:rsid w:val="00C5151E"/>
    <w:rsid w:val="00C5342C"/>
    <w:rsid w:val="00C53B2B"/>
    <w:rsid w:val="00C53DE2"/>
    <w:rsid w:val="00C57465"/>
    <w:rsid w:val="00C60272"/>
    <w:rsid w:val="00C603D4"/>
    <w:rsid w:val="00C6256A"/>
    <w:rsid w:val="00C64EBC"/>
    <w:rsid w:val="00C664D2"/>
    <w:rsid w:val="00C710E2"/>
    <w:rsid w:val="00C71C3F"/>
    <w:rsid w:val="00C7409E"/>
    <w:rsid w:val="00C74A74"/>
    <w:rsid w:val="00C74D6D"/>
    <w:rsid w:val="00C751AE"/>
    <w:rsid w:val="00C76657"/>
    <w:rsid w:val="00C76E76"/>
    <w:rsid w:val="00C77891"/>
    <w:rsid w:val="00C809C9"/>
    <w:rsid w:val="00C829A9"/>
    <w:rsid w:val="00C87B80"/>
    <w:rsid w:val="00C87FC6"/>
    <w:rsid w:val="00C91449"/>
    <w:rsid w:val="00C91F32"/>
    <w:rsid w:val="00C92D10"/>
    <w:rsid w:val="00C93CC8"/>
    <w:rsid w:val="00CA10CA"/>
    <w:rsid w:val="00CA10D9"/>
    <w:rsid w:val="00CA48D9"/>
    <w:rsid w:val="00CA727D"/>
    <w:rsid w:val="00CA7C61"/>
    <w:rsid w:val="00CB1193"/>
    <w:rsid w:val="00CB4767"/>
    <w:rsid w:val="00CB493D"/>
    <w:rsid w:val="00CB4A04"/>
    <w:rsid w:val="00CB5E81"/>
    <w:rsid w:val="00CB6116"/>
    <w:rsid w:val="00CC290A"/>
    <w:rsid w:val="00CC3B97"/>
    <w:rsid w:val="00CC3CA3"/>
    <w:rsid w:val="00CD0AC7"/>
    <w:rsid w:val="00CD26AE"/>
    <w:rsid w:val="00CD65FD"/>
    <w:rsid w:val="00CD7C0B"/>
    <w:rsid w:val="00CE10C4"/>
    <w:rsid w:val="00CE27B5"/>
    <w:rsid w:val="00CE6DAF"/>
    <w:rsid w:val="00CF066B"/>
    <w:rsid w:val="00CF410A"/>
    <w:rsid w:val="00D004BB"/>
    <w:rsid w:val="00D0321E"/>
    <w:rsid w:val="00D069EB"/>
    <w:rsid w:val="00D07A8A"/>
    <w:rsid w:val="00D11199"/>
    <w:rsid w:val="00D1455A"/>
    <w:rsid w:val="00D14A70"/>
    <w:rsid w:val="00D22093"/>
    <w:rsid w:val="00D230D1"/>
    <w:rsid w:val="00D31150"/>
    <w:rsid w:val="00D3138B"/>
    <w:rsid w:val="00D31FCE"/>
    <w:rsid w:val="00D3280C"/>
    <w:rsid w:val="00D3297F"/>
    <w:rsid w:val="00D34011"/>
    <w:rsid w:val="00D3406A"/>
    <w:rsid w:val="00D40B11"/>
    <w:rsid w:val="00D41E1F"/>
    <w:rsid w:val="00D429EC"/>
    <w:rsid w:val="00D43F05"/>
    <w:rsid w:val="00D441F1"/>
    <w:rsid w:val="00D4572C"/>
    <w:rsid w:val="00D469B2"/>
    <w:rsid w:val="00D528FB"/>
    <w:rsid w:val="00D54B09"/>
    <w:rsid w:val="00D61BCB"/>
    <w:rsid w:val="00D6243E"/>
    <w:rsid w:val="00D65658"/>
    <w:rsid w:val="00D67EB2"/>
    <w:rsid w:val="00D72B6F"/>
    <w:rsid w:val="00D741EB"/>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0155"/>
    <w:rsid w:val="00DB0E46"/>
    <w:rsid w:val="00DB1B0C"/>
    <w:rsid w:val="00DB21C4"/>
    <w:rsid w:val="00DB4C4A"/>
    <w:rsid w:val="00DB50E1"/>
    <w:rsid w:val="00DB5453"/>
    <w:rsid w:val="00DC0566"/>
    <w:rsid w:val="00DC1499"/>
    <w:rsid w:val="00DC2C3E"/>
    <w:rsid w:val="00DC3137"/>
    <w:rsid w:val="00DC31AC"/>
    <w:rsid w:val="00DC39D9"/>
    <w:rsid w:val="00DC4880"/>
    <w:rsid w:val="00DC589C"/>
    <w:rsid w:val="00DD1C4E"/>
    <w:rsid w:val="00DD42AB"/>
    <w:rsid w:val="00DD448D"/>
    <w:rsid w:val="00DE06AF"/>
    <w:rsid w:val="00DE07E7"/>
    <w:rsid w:val="00DE6D27"/>
    <w:rsid w:val="00DF01F8"/>
    <w:rsid w:val="00DF021D"/>
    <w:rsid w:val="00DF06F7"/>
    <w:rsid w:val="00DF217D"/>
    <w:rsid w:val="00DF26A7"/>
    <w:rsid w:val="00DF3277"/>
    <w:rsid w:val="00DF4821"/>
    <w:rsid w:val="00DF77A1"/>
    <w:rsid w:val="00DF7919"/>
    <w:rsid w:val="00E0148B"/>
    <w:rsid w:val="00E0207E"/>
    <w:rsid w:val="00E02AE6"/>
    <w:rsid w:val="00E03912"/>
    <w:rsid w:val="00E03D8C"/>
    <w:rsid w:val="00E04748"/>
    <w:rsid w:val="00E05F07"/>
    <w:rsid w:val="00E078D9"/>
    <w:rsid w:val="00E10293"/>
    <w:rsid w:val="00E103A0"/>
    <w:rsid w:val="00E13E60"/>
    <w:rsid w:val="00E15627"/>
    <w:rsid w:val="00E164B3"/>
    <w:rsid w:val="00E16910"/>
    <w:rsid w:val="00E16C00"/>
    <w:rsid w:val="00E239E2"/>
    <w:rsid w:val="00E24E09"/>
    <w:rsid w:val="00E24F4C"/>
    <w:rsid w:val="00E27234"/>
    <w:rsid w:val="00E3495C"/>
    <w:rsid w:val="00E37096"/>
    <w:rsid w:val="00E42BDB"/>
    <w:rsid w:val="00E52482"/>
    <w:rsid w:val="00E5726D"/>
    <w:rsid w:val="00E57EEB"/>
    <w:rsid w:val="00E62D94"/>
    <w:rsid w:val="00E64F37"/>
    <w:rsid w:val="00E65091"/>
    <w:rsid w:val="00E65E54"/>
    <w:rsid w:val="00E661C7"/>
    <w:rsid w:val="00E67A37"/>
    <w:rsid w:val="00E710AC"/>
    <w:rsid w:val="00E728C2"/>
    <w:rsid w:val="00E74E41"/>
    <w:rsid w:val="00E75861"/>
    <w:rsid w:val="00E80155"/>
    <w:rsid w:val="00E8134B"/>
    <w:rsid w:val="00E81E0D"/>
    <w:rsid w:val="00E81F28"/>
    <w:rsid w:val="00E848C0"/>
    <w:rsid w:val="00E91B96"/>
    <w:rsid w:val="00E935DA"/>
    <w:rsid w:val="00E93771"/>
    <w:rsid w:val="00E93D1E"/>
    <w:rsid w:val="00E941A1"/>
    <w:rsid w:val="00E95445"/>
    <w:rsid w:val="00E95C23"/>
    <w:rsid w:val="00E95CE3"/>
    <w:rsid w:val="00EA0856"/>
    <w:rsid w:val="00EA252F"/>
    <w:rsid w:val="00EA2825"/>
    <w:rsid w:val="00EA6518"/>
    <w:rsid w:val="00EA6C5B"/>
    <w:rsid w:val="00EA71A2"/>
    <w:rsid w:val="00EA7466"/>
    <w:rsid w:val="00EA7EDE"/>
    <w:rsid w:val="00EB0B63"/>
    <w:rsid w:val="00EB1936"/>
    <w:rsid w:val="00EB22AD"/>
    <w:rsid w:val="00EB3545"/>
    <w:rsid w:val="00EB37BE"/>
    <w:rsid w:val="00EB5088"/>
    <w:rsid w:val="00EB6AD3"/>
    <w:rsid w:val="00EC2726"/>
    <w:rsid w:val="00EC3D06"/>
    <w:rsid w:val="00ED1644"/>
    <w:rsid w:val="00ED2593"/>
    <w:rsid w:val="00ED75A1"/>
    <w:rsid w:val="00ED7D55"/>
    <w:rsid w:val="00ED7D9C"/>
    <w:rsid w:val="00EE02A1"/>
    <w:rsid w:val="00EE1FF9"/>
    <w:rsid w:val="00EE31A2"/>
    <w:rsid w:val="00EF0069"/>
    <w:rsid w:val="00EF44A0"/>
    <w:rsid w:val="00EF4580"/>
    <w:rsid w:val="00EF4BAA"/>
    <w:rsid w:val="00EF4FED"/>
    <w:rsid w:val="00EF5F45"/>
    <w:rsid w:val="00EF6843"/>
    <w:rsid w:val="00EF6FB3"/>
    <w:rsid w:val="00F007C6"/>
    <w:rsid w:val="00F0172E"/>
    <w:rsid w:val="00F050BD"/>
    <w:rsid w:val="00F05657"/>
    <w:rsid w:val="00F05AB0"/>
    <w:rsid w:val="00F1235E"/>
    <w:rsid w:val="00F1559A"/>
    <w:rsid w:val="00F1756B"/>
    <w:rsid w:val="00F17ED6"/>
    <w:rsid w:val="00F20676"/>
    <w:rsid w:val="00F20841"/>
    <w:rsid w:val="00F209E2"/>
    <w:rsid w:val="00F242D4"/>
    <w:rsid w:val="00F25578"/>
    <w:rsid w:val="00F258E5"/>
    <w:rsid w:val="00F25B9C"/>
    <w:rsid w:val="00F2675A"/>
    <w:rsid w:val="00F268E3"/>
    <w:rsid w:val="00F26CC6"/>
    <w:rsid w:val="00F300BC"/>
    <w:rsid w:val="00F3103A"/>
    <w:rsid w:val="00F3263C"/>
    <w:rsid w:val="00F32E55"/>
    <w:rsid w:val="00F3334E"/>
    <w:rsid w:val="00F36CCB"/>
    <w:rsid w:val="00F374E5"/>
    <w:rsid w:val="00F37B93"/>
    <w:rsid w:val="00F37BAD"/>
    <w:rsid w:val="00F37ECA"/>
    <w:rsid w:val="00F40A1C"/>
    <w:rsid w:val="00F43AF2"/>
    <w:rsid w:val="00F45216"/>
    <w:rsid w:val="00F46885"/>
    <w:rsid w:val="00F5007E"/>
    <w:rsid w:val="00F50EC4"/>
    <w:rsid w:val="00F52232"/>
    <w:rsid w:val="00F52864"/>
    <w:rsid w:val="00F52DC2"/>
    <w:rsid w:val="00F550CF"/>
    <w:rsid w:val="00F553D2"/>
    <w:rsid w:val="00F568A0"/>
    <w:rsid w:val="00F57A6D"/>
    <w:rsid w:val="00F62C4C"/>
    <w:rsid w:val="00F62F19"/>
    <w:rsid w:val="00F638CC"/>
    <w:rsid w:val="00F64C9E"/>
    <w:rsid w:val="00F64CC1"/>
    <w:rsid w:val="00F7151E"/>
    <w:rsid w:val="00F72317"/>
    <w:rsid w:val="00F73DC1"/>
    <w:rsid w:val="00F7499A"/>
    <w:rsid w:val="00F75BB8"/>
    <w:rsid w:val="00F80475"/>
    <w:rsid w:val="00F81390"/>
    <w:rsid w:val="00F81F7A"/>
    <w:rsid w:val="00F8247A"/>
    <w:rsid w:val="00F82E5C"/>
    <w:rsid w:val="00F83F58"/>
    <w:rsid w:val="00F87CEA"/>
    <w:rsid w:val="00F9055B"/>
    <w:rsid w:val="00F9259C"/>
    <w:rsid w:val="00F92F97"/>
    <w:rsid w:val="00F9629A"/>
    <w:rsid w:val="00F97EFC"/>
    <w:rsid w:val="00FA0C7C"/>
    <w:rsid w:val="00FA1BDD"/>
    <w:rsid w:val="00FA2ED3"/>
    <w:rsid w:val="00FA305C"/>
    <w:rsid w:val="00FA3C24"/>
    <w:rsid w:val="00FA462E"/>
    <w:rsid w:val="00FA4DD5"/>
    <w:rsid w:val="00FA5883"/>
    <w:rsid w:val="00FA6055"/>
    <w:rsid w:val="00FB0B39"/>
    <w:rsid w:val="00FB322F"/>
    <w:rsid w:val="00FB442F"/>
    <w:rsid w:val="00FB5CD3"/>
    <w:rsid w:val="00FC118C"/>
    <w:rsid w:val="00FC1929"/>
    <w:rsid w:val="00FC3A23"/>
    <w:rsid w:val="00FC44A0"/>
    <w:rsid w:val="00FC5B46"/>
    <w:rsid w:val="00FD1D4F"/>
    <w:rsid w:val="00FD24BF"/>
    <w:rsid w:val="00FD3B6E"/>
    <w:rsid w:val="00FD57EB"/>
    <w:rsid w:val="00FD5C0D"/>
    <w:rsid w:val="00FD6D8E"/>
    <w:rsid w:val="00FE0663"/>
    <w:rsid w:val="00FE0E94"/>
    <w:rsid w:val="00FE369C"/>
    <w:rsid w:val="00FE3CD9"/>
    <w:rsid w:val="00FE55D8"/>
    <w:rsid w:val="00FE67F0"/>
    <w:rsid w:val="00FF00BD"/>
    <w:rsid w:val="00FF0B13"/>
    <w:rsid w:val="00FF0DFE"/>
    <w:rsid w:val="00FF1ED4"/>
    <w:rsid w:val="00FF2801"/>
    <w:rsid w:val="00FF4163"/>
    <w:rsid w:val="00FF5A30"/>
    <w:rsid w:val="00FF7FAA"/>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lsdException w:name="heading 3" w:semiHidden="1" w:uiPriority="3" w:unhideWhenUsed="1" w:qFormat="1"/>
    <w:lsdException w:name="heading 4" w:semiHidden="1" w:uiPriority="3" w:unhideWhenUsed="1" w:qFormat="1"/>
    <w:lsdException w:name="heading 5" w:uiPriority="9"/>
    <w:lsdException w:name="heading 6" w:uiPriority="9"/>
    <w:lsdException w:name="heading 7" w:semiHidden="1" w:uiPriority="9" w:unhideWhenUsed="1"/>
    <w:lsdException w:name="heading 8" w:semiHidden="1" w:uiPriority="7"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6E0"/>
    <w:pPr>
      <w:jc w:val="both"/>
    </w:pPr>
    <w:rPr>
      <w:rFonts w:ascii="Calibri" w:hAnsi="Calibri"/>
      <w:sz w:val="24"/>
      <w:szCs w:val="24"/>
    </w:rPr>
  </w:style>
  <w:style w:type="paragraph" w:styleId="Heading1">
    <w:name w:val="heading 1"/>
    <w:next w:val="Normal"/>
    <w:link w:val="Heading1Char"/>
    <w:uiPriority w:val="2"/>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3"/>
    <w:unhideWhenUsed/>
    <w:qFormat/>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Heading1"/>
    <w:next w:val="Normal"/>
    <w:link w:val="Heading4Char"/>
    <w:uiPriority w:val="3"/>
    <w:qFormat/>
    <w:rsid w:val="00712116"/>
    <w:pPr>
      <w:spacing w:before="240" w:after="0" w:line="259" w:lineRule="auto"/>
      <w:ind w:left="1296" w:hanging="1296"/>
      <w:outlineLvl w:val="3"/>
    </w:pPr>
    <w:rPr>
      <w:rFonts w:asciiTheme="minorHAnsi" w:hAnsiTheme="minorHAnsi"/>
      <w:b/>
      <w:color w:val="000000" w:themeColor="text1"/>
      <w:sz w:val="24"/>
      <w:szCs w:val="28"/>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7"/>
    <w:unhideWhenUsed/>
    <w:qFormat/>
    <w:rsid w:val="0055663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qFormat/>
    <w:rsid w:val="00712116"/>
    <w:pPr>
      <w:spacing w:after="120" w:line="259" w:lineRule="auto"/>
      <w:ind w:left="1584" w:hanging="1584"/>
      <w:outlineLvl w:val="8"/>
    </w:pPr>
    <w:rPr>
      <w:rFonts w:asciiTheme="minorHAnsi" w:hAnsiTheme="minorHAnsi"/>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PBAC ES Paragraph,Styl moj,Akapit z listą11,ES Paragraph,PBAC normal points,Bullet List,Figure_name"/>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PBAC ES Paragraph Char,Styl moj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RTI AMCP Table,new style,ASD Table,HTAtableplain,CMA Table Template,MSD Table Grid,PBAC table,Legemiddelverket 3,Table Grid nm,Dossier table,Summary Table,HealthConsult,Conclusion box,PHE Table Grid,Lash Style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A86F21"/>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86F21"/>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
    <w:basedOn w:val="Normal"/>
    <w:next w:val="Normal"/>
    <w:link w:val="CaptionChar"/>
    <w:uiPriority w:val="99"/>
    <w:unhideWhenUsed/>
    <w:qFormat/>
    <w:rsid w:val="00737F4D"/>
    <w:pPr>
      <w:spacing w:after="200"/>
    </w:pPr>
    <w:rPr>
      <w:i/>
      <w:iCs/>
      <w:color w:val="1F497D" w:themeColor="text2"/>
      <w:sz w:val="18"/>
      <w:szCs w:val="18"/>
    </w:rPr>
  </w:style>
  <w:style w:type="character" w:customStyle="1" w:styleId="Heading8Char">
    <w:name w:val="Heading 8 Char"/>
    <w:basedOn w:val="DefaultParagraphFont"/>
    <w:link w:val="Heading8"/>
    <w:uiPriority w:val="1"/>
    <w:rsid w:val="0055663A"/>
    <w:rPr>
      <w:rFonts w:asciiTheme="majorHAnsi" w:eastAsiaTheme="majorEastAsia" w:hAnsiTheme="majorHAnsi" w:cstheme="majorBidi"/>
      <w:color w:val="272727" w:themeColor="text1" w:themeTint="D8"/>
      <w:sz w:val="21"/>
      <w:szCs w:val="21"/>
    </w:rPr>
  </w:style>
  <w:style w:type="paragraph" w:customStyle="1" w:styleId="Tabletext8pt">
    <w:name w:val="Table text 8pt"/>
    <w:basedOn w:val="TableText"/>
    <w:qFormat/>
    <w:rsid w:val="0055663A"/>
    <w:pPr>
      <w:keepLines/>
      <w:spacing w:before="20" w:after="20"/>
    </w:pPr>
    <w:rPr>
      <w:rFonts w:ascii="Montserrat" w:eastAsia="Calibri" w:hAnsi="Montserrat" w:cs="Calibri"/>
      <w:bCs w:val="0"/>
      <w:sz w:val="16"/>
      <w:szCs w:val="16"/>
      <w:lang w:eastAsia="en-US"/>
    </w:rPr>
  </w:style>
  <w:style w:type="paragraph" w:styleId="FootnoteText">
    <w:name w:val="footnote text"/>
    <w:basedOn w:val="Normal"/>
    <w:link w:val="FootnoteTextChar"/>
    <w:uiPriority w:val="99"/>
    <w:semiHidden/>
    <w:rsid w:val="00947357"/>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semiHidden/>
    <w:rsid w:val="00947357"/>
    <w:rPr>
      <w:rFonts w:asciiTheme="minorHAnsi" w:eastAsiaTheme="minorHAnsi" w:hAnsiTheme="minorHAnsi" w:cstheme="minorBidi"/>
      <w:sz w:val="18"/>
      <w:lang w:eastAsia="en-US"/>
    </w:rPr>
  </w:style>
  <w:style w:type="character" w:styleId="FootnoteReference">
    <w:name w:val="footnote reference"/>
    <w:basedOn w:val="DefaultParagraphFont"/>
    <w:uiPriority w:val="99"/>
    <w:rsid w:val="00947357"/>
    <w:rPr>
      <w:vertAlign w:val="superscript"/>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basedOn w:val="DefaultParagraphFont"/>
    <w:link w:val="Caption"/>
    <w:uiPriority w:val="99"/>
    <w:qFormat/>
    <w:locked/>
    <w:rsid w:val="00C43C2C"/>
    <w:rPr>
      <w:rFonts w:ascii="Calibri" w:hAnsi="Calibri"/>
      <w:i/>
      <w:iCs/>
      <w:color w:val="1F497D" w:themeColor="text2"/>
      <w:sz w:val="18"/>
      <w:szCs w:val="18"/>
    </w:rPr>
  </w:style>
  <w:style w:type="paragraph" w:customStyle="1" w:styleId="Tabletext0">
    <w:name w:val="Table text"/>
    <w:basedOn w:val="BodyText"/>
    <w:link w:val="TabletextChar0"/>
    <w:uiPriority w:val="4"/>
    <w:qFormat/>
    <w:rsid w:val="00C43C2C"/>
    <w:pPr>
      <w:keepNext/>
      <w:keepLines/>
      <w:spacing w:before="20" w:after="20"/>
      <w:jc w:val="left"/>
    </w:pPr>
    <w:rPr>
      <w:rFonts w:ascii="Montserrat" w:eastAsia="Calibri" w:hAnsi="Montserrat" w:cs="Calibri"/>
      <w:sz w:val="18"/>
      <w:szCs w:val="16"/>
      <w:lang w:eastAsia="en-US"/>
    </w:rPr>
  </w:style>
  <w:style w:type="paragraph" w:customStyle="1" w:styleId="TableFigNotes18">
    <w:name w:val="TableFigNotes+18"/>
    <w:basedOn w:val="ListParagraph"/>
    <w:next w:val="BodyText"/>
    <w:link w:val="TableFigNotes18Char"/>
    <w:uiPriority w:val="4"/>
    <w:qFormat/>
    <w:rsid w:val="00C43C2C"/>
    <w:pPr>
      <w:spacing w:before="60" w:after="360" w:line="276" w:lineRule="auto"/>
      <w:contextualSpacing/>
    </w:pPr>
    <w:rPr>
      <w:rFonts w:ascii="Montserrat" w:eastAsia="Calibri" w:hAnsi="Montserrat" w:cs="Calibri"/>
      <w:snapToGrid/>
      <w:sz w:val="15"/>
      <w:szCs w:val="20"/>
      <w:lang w:eastAsia="en-US"/>
    </w:rPr>
  </w:style>
  <w:style w:type="character" w:customStyle="1" w:styleId="TableFigNotes18Char">
    <w:name w:val="TableFigNotes+18 Char"/>
    <w:basedOn w:val="DefaultParagraphFont"/>
    <w:link w:val="TableFigNotes18"/>
    <w:uiPriority w:val="4"/>
    <w:locked/>
    <w:rsid w:val="00C43C2C"/>
    <w:rPr>
      <w:rFonts w:ascii="Montserrat" w:eastAsia="Calibri" w:hAnsi="Montserrat" w:cs="Calibri"/>
      <w:sz w:val="15"/>
      <w:lang w:eastAsia="en-US"/>
    </w:rPr>
  </w:style>
  <w:style w:type="character" w:customStyle="1" w:styleId="TabletextChar0">
    <w:name w:val="Table text Char"/>
    <w:basedOn w:val="DefaultParagraphFont"/>
    <w:link w:val="Tabletext0"/>
    <w:uiPriority w:val="4"/>
    <w:locked/>
    <w:rsid w:val="00C43C2C"/>
    <w:rPr>
      <w:rFonts w:ascii="Montserrat" w:eastAsia="Calibri" w:hAnsi="Montserrat" w:cs="Calibri"/>
      <w:sz w:val="18"/>
      <w:szCs w:val="16"/>
      <w:lang w:eastAsia="en-US"/>
    </w:rPr>
  </w:style>
  <w:style w:type="paragraph" w:customStyle="1" w:styleId="TableH28ptCentered">
    <w:name w:val="Table H2 8pt + Centered"/>
    <w:basedOn w:val="Normal"/>
    <w:qFormat/>
    <w:rsid w:val="00C43C2C"/>
    <w:pPr>
      <w:keepNext/>
      <w:keepLines/>
      <w:spacing w:before="20" w:after="20"/>
      <w:contextualSpacing/>
      <w:jc w:val="center"/>
    </w:pPr>
    <w:rPr>
      <w:rFonts w:ascii="Montserrat" w:eastAsia="Calibri" w:hAnsi="Montserrat" w:cs="Calibri"/>
      <w:b/>
      <w:sz w:val="16"/>
      <w:szCs w:val="20"/>
      <w:lang w:eastAsia="en-US"/>
    </w:rPr>
  </w:style>
  <w:style w:type="paragraph" w:customStyle="1" w:styleId="TableH28pt">
    <w:name w:val="Table H2 8pt"/>
    <w:basedOn w:val="TableH28ptCentered"/>
    <w:qFormat/>
    <w:rsid w:val="00C43C2C"/>
    <w:pPr>
      <w:jc w:val="left"/>
    </w:pPr>
  </w:style>
  <w:style w:type="paragraph" w:customStyle="1" w:styleId="Tabletext8ptCentered">
    <w:name w:val="Table text 8pt + Centered"/>
    <w:basedOn w:val="Tabletext8pt"/>
    <w:qFormat/>
    <w:rsid w:val="00C43C2C"/>
    <w:pPr>
      <w:jc w:val="center"/>
    </w:pPr>
  </w:style>
  <w:style w:type="paragraph" w:customStyle="1" w:styleId="PBACESHeading1">
    <w:name w:val="PBAC ES Heading 1"/>
    <w:basedOn w:val="Heading1"/>
    <w:next w:val="ListParagraph"/>
    <w:uiPriority w:val="1"/>
    <w:qFormat/>
    <w:rsid w:val="00476F49"/>
    <w:pPr>
      <w:tabs>
        <w:tab w:val="left" w:pos="1077"/>
      </w:tabs>
      <w:spacing w:before="240" w:after="120"/>
      <w:ind w:left="720" w:hanging="720"/>
    </w:pPr>
    <w:rPr>
      <w:rFonts w:asciiTheme="minorHAnsi" w:eastAsia="Times New Roman" w:hAnsiTheme="minorHAnsi" w:cs="Arial"/>
      <w:b/>
      <w:snapToGrid w:val="0"/>
      <w:color w:val="auto"/>
      <w:sz w:val="32"/>
      <w:szCs w:val="32"/>
    </w:rPr>
  </w:style>
  <w:style w:type="paragraph" w:customStyle="1" w:styleId="PBACESHeading2">
    <w:name w:val="PBAC ES Heading 2"/>
    <w:basedOn w:val="Heading2"/>
    <w:uiPriority w:val="1"/>
    <w:qFormat/>
    <w:rsid w:val="00476F49"/>
    <w:pPr>
      <w:spacing w:before="360" w:after="120"/>
      <w:ind w:left="720" w:hanging="720"/>
    </w:pPr>
    <w:rPr>
      <w:b/>
      <w:i/>
      <w:snapToGrid w:val="0"/>
      <w:color w:val="auto"/>
      <w:sz w:val="28"/>
      <w:szCs w:val="28"/>
    </w:rPr>
  </w:style>
  <w:style w:type="paragraph" w:customStyle="1" w:styleId="PBACESHeadingCAPS">
    <w:name w:val="PBAC ES Heading CAPS"/>
    <w:basedOn w:val="PBACESHeading2"/>
    <w:uiPriority w:val="1"/>
    <w:qFormat/>
    <w:rsid w:val="00476F49"/>
    <w:rPr>
      <w:i w:val="0"/>
      <w:smallCaps/>
      <w:sz w:val="32"/>
    </w:rPr>
  </w:style>
  <w:style w:type="paragraph" w:customStyle="1" w:styleId="PBACESHeading3">
    <w:name w:val="PBAC ES Heading 3"/>
    <w:basedOn w:val="PBACESHeading2"/>
    <w:uiPriority w:val="1"/>
    <w:qFormat/>
    <w:rsid w:val="00476F49"/>
    <w:pPr>
      <w:ind w:left="1080" w:hanging="1080"/>
    </w:pPr>
    <w:rPr>
      <w:i w:val="0"/>
      <w:sz w:val="24"/>
    </w:rPr>
  </w:style>
  <w:style w:type="paragraph" w:customStyle="1" w:styleId="MSACHeading1">
    <w:name w:val="MSAC Heading 1"/>
    <w:basedOn w:val="Heading1"/>
    <w:next w:val="Normal"/>
    <w:uiPriority w:val="1"/>
    <w:qFormat/>
    <w:rsid w:val="00476F49"/>
    <w:pPr>
      <w:spacing w:before="160" w:after="240" w:line="259" w:lineRule="auto"/>
      <w:ind w:left="720" w:hanging="720"/>
    </w:pPr>
    <w:rPr>
      <w:rFonts w:ascii="Arial" w:hAnsi="Arial"/>
      <w:b/>
      <w:color w:val="auto"/>
      <w:sz w:val="24"/>
      <w:szCs w:val="28"/>
    </w:rPr>
  </w:style>
  <w:style w:type="paragraph" w:customStyle="1" w:styleId="MSACESHeading2">
    <w:name w:val="MSAC ES Heading 2"/>
    <w:basedOn w:val="Heading2"/>
    <w:next w:val="Normal"/>
    <w:uiPriority w:val="1"/>
    <w:qFormat/>
    <w:rsid w:val="00476F49"/>
    <w:pPr>
      <w:spacing w:before="360" w:after="120"/>
      <w:ind w:left="720" w:hanging="720"/>
    </w:pPr>
    <w:rPr>
      <w:rFonts w:ascii="Cambria" w:hAnsi="Cambria"/>
      <w:b/>
      <w:snapToGrid w:val="0"/>
      <w:color w:val="auto"/>
      <w:sz w:val="24"/>
      <w:szCs w:val="28"/>
    </w:rPr>
  </w:style>
  <w:style w:type="paragraph" w:customStyle="1" w:styleId="Summary">
    <w:name w:val="Summary"/>
    <w:basedOn w:val="BodyText"/>
    <w:qFormat/>
    <w:rsid w:val="00693500"/>
    <w:pPr>
      <w:keepLines/>
      <w:pBdr>
        <w:top w:val="single" w:sz="4" w:space="1" w:color="auto"/>
        <w:left w:val="single" w:sz="4" w:space="4" w:color="auto"/>
        <w:bottom w:val="single" w:sz="4" w:space="1" w:color="auto"/>
        <w:right w:val="single" w:sz="4" w:space="4" w:color="auto"/>
      </w:pBdr>
      <w:spacing w:line="288" w:lineRule="auto"/>
      <w:jc w:val="left"/>
    </w:pPr>
    <w:rPr>
      <w:rFonts w:ascii="Montserrat" w:eastAsia="Calibri" w:hAnsi="Montserrat" w:cs="Calibri"/>
      <w:sz w:val="18"/>
      <w:szCs w:val="20"/>
      <w:lang w:eastAsia="en-US"/>
    </w:rPr>
  </w:style>
  <w:style w:type="paragraph" w:customStyle="1" w:styleId="TableFooter">
    <w:name w:val="Table Footer"/>
    <w:basedOn w:val="Normal"/>
    <w:link w:val="TableFooterChar"/>
    <w:qFormat/>
    <w:rsid w:val="004F5D1F"/>
    <w:pPr>
      <w:widowControl w:val="0"/>
      <w:contextualSpacing/>
    </w:pPr>
    <w:rPr>
      <w:rFonts w:ascii="Arial Narrow" w:hAnsi="Arial Narrow" w:cs="Arial"/>
      <w:snapToGrid w:val="0"/>
      <w:sz w:val="18"/>
      <w:szCs w:val="20"/>
      <w:lang w:eastAsia="en-US"/>
    </w:rPr>
  </w:style>
  <w:style w:type="character" w:customStyle="1" w:styleId="TableFooterChar">
    <w:name w:val="Table Footer Char"/>
    <w:link w:val="TableFooter"/>
    <w:rsid w:val="004F5D1F"/>
    <w:rPr>
      <w:rFonts w:ascii="Arial Narrow" w:hAnsi="Arial Narrow" w:cs="Arial"/>
      <w:snapToGrid w:val="0"/>
      <w:sz w:val="18"/>
      <w:lang w:eastAsia="en-US"/>
    </w:rPr>
  </w:style>
  <w:style w:type="table" w:customStyle="1" w:styleId="PBACTableStyle">
    <w:name w:val="PBAC Table Style"/>
    <w:basedOn w:val="TableGrid1"/>
    <w:uiPriority w:val="99"/>
    <w:rsid w:val="004F5D1F"/>
    <w:pPr>
      <w:widowControl w:val="0"/>
      <w:spacing w:before="120"/>
      <w:contextualSpacing/>
      <w:jc w:val="center"/>
    </w:pPr>
    <w:rPr>
      <w:rFonts w:ascii="Arial Narrow" w:eastAsiaTheme="minorHAnsi" w:hAnsi="Arial Narrow" w:cstheme="minorBidi"/>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NSimSun" w:hAnsi="@NSimSun"/>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NSimSun" w:hAnsi="@NSimSun"/>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NSimSun" w:hAnsi="@NSimSun"/>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4F5D1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3"/>
    <w:rsid w:val="00712116"/>
    <w:rPr>
      <w:rFonts w:asciiTheme="minorHAnsi" w:eastAsiaTheme="majorEastAsia" w:hAnsiTheme="minorHAnsi" w:cstheme="majorBidi"/>
      <w:b/>
      <w:color w:val="000000" w:themeColor="text1"/>
      <w:sz w:val="24"/>
      <w:szCs w:val="28"/>
      <w:lang w:eastAsia="en-US"/>
    </w:rPr>
  </w:style>
  <w:style w:type="character" w:customStyle="1" w:styleId="Heading9Char">
    <w:name w:val="Heading 9 Char"/>
    <w:aliases w:val="Section heading - Body Char"/>
    <w:basedOn w:val="DefaultParagraphFont"/>
    <w:link w:val="Heading9"/>
    <w:uiPriority w:val="12"/>
    <w:rsid w:val="00712116"/>
    <w:rPr>
      <w:rFonts w:asciiTheme="minorHAnsi" w:eastAsiaTheme="majorEastAsia" w:hAnsiTheme="minorHAnsi" w:cstheme="majorBidi"/>
      <w:b/>
      <w:sz w:val="36"/>
      <w:szCs w:val="28"/>
      <w:lang w:eastAsia="en-US"/>
    </w:rPr>
  </w:style>
  <w:style w:type="paragraph" w:customStyle="1" w:styleId="Heading1subheading">
    <w:name w:val="Heading 1 subheading"/>
    <w:basedOn w:val="Heading1"/>
    <w:next w:val="Normal"/>
    <w:uiPriority w:val="3"/>
    <w:qFormat/>
    <w:rsid w:val="00712116"/>
    <w:pPr>
      <w:spacing w:after="120" w:line="259" w:lineRule="auto"/>
      <w:ind w:left="576" w:hanging="576"/>
    </w:pPr>
    <w:rPr>
      <w:rFonts w:asciiTheme="minorHAnsi" w:hAnsiTheme="minorHAnsi"/>
      <w:b/>
      <w:caps/>
      <w:color w:val="auto"/>
      <w:sz w:val="32"/>
      <w:szCs w:val="28"/>
    </w:rPr>
  </w:style>
  <w:style w:type="paragraph" w:customStyle="1" w:styleId="Heading2Clinical">
    <w:name w:val="Heading 2 Clinical"/>
    <w:basedOn w:val="Heading3"/>
    <w:next w:val="Normal"/>
    <w:uiPriority w:val="1"/>
    <w:semiHidden/>
    <w:rsid w:val="00712116"/>
    <w:pPr>
      <w:tabs>
        <w:tab w:val="left" w:pos="1418"/>
      </w:tabs>
      <w:spacing w:before="120" w:after="120"/>
      <w:jc w:val="both"/>
    </w:pPr>
    <w:rPr>
      <w:rFonts w:asciiTheme="minorHAnsi" w:hAnsiTheme="minorHAnsi"/>
      <w:b/>
      <w:i/>
      <w:color w:val="auto"/>
    </w:rPr>
  </w:style>
  <w:style w:type="paragraph" w:styleId="NormalWeb">
    <w:name w:val="Normal (Web)"/>
    <w:basedOn w:val="Normal"/>
    <w:uiPriority w:val="99"/>
    <w:semiHidden/>
    <w:unhideWhenUsed/>
    <w:rsid w:val="00FF4163"/>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FF4163"/>
    <w:rPr>
      <w:b/>
      <w:bCs/>
    </w:rPr>
  </w:style>
  <w:style w:type="paragraph" w:customStyle="1" w:styleId="3-SubsectionHeading">
    <w:name w:val="3-Subsection Heading"/>
    <w:basedOn w:val="Heading2"/>
    <w:next w:val="Normal"/>
    <w:link w:val="3-SubsectionHeadingChar"/>
    <w:qFormat/>
    <w:rsid w:val="00C20EF9"/>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C20EF9"/>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normaltextrun">
    <w:name w:val="normaltextrun"/>
    <w:basedOn w:val="DefaultParagraphFont"/>
    <w:rsid w:val="0037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9400350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6795176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8714293">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6198341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08125139">
      <w:bodyDiv w:val="1"/>
      <w:marLeft w:val="0"/>
      <w:marRight w:val="0"/>
      <w:marTop w:val="0"/>
      <w:marBottom w:val="0"/>
      <w:divBdr>
        <w:top w:val="none" w:sz="0" w:space="0" w:color="auto"/>
        <w:left w:val="none" w:sz="0" w:space="0" w:color="auto"/>
        <w:bottom w:val="none" w:sz="0" w:space="0" w:color="auto"/>
        <w:right w:val="none" w:sz="0" w:space="0" w:color="auto"/>
      </w:divBdr>
    </w:div>
    <w:div w:id="13301336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6759438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customXml/itemProps2.xml><?xml version="1.0" encoding="utf-8"?>
<ds:datastoreItem xmlns:ds="http://schemas.openxmlformats.org/officeDocument/2006/customXml" ds:itemID="{70CAA76A-752D-49A6-AE6E-0FFDBA052483}"/>
</file>

<file path=customXml/itemProps3.xml><?xml version="1.0" encoding="utf-8"?>
<ds:datastoreItem xmlns:ds="http://schemas.openxmlformats.org/officeDocument/2006/customXml" ds:itemID="{8D2AC903-E79E-442A-B87F-49DA5122C8D0}"/>
</file>

<file path=customXml/itemProps4.xml><?xml version="1.0" encoding="utf-8"?>
<ds:datastoreItem xmlns:ds="http://schemas.openxmlformats.org/officeDocument/2006/customXml" ds:itemID="{26190F37-82E4-44D5-8573-3B689D6D4146}"/>
</file>

<file path=docProps/app.xml><?xml version="1.0" encoding="utf-8"?>
<Properties xmlns="http://schemas.openxmlformats.org/officeDocument/2006/extended-properties" xmlns:vt="http://schemas.openxmlformats.org/officeDocument/2006/docPropsVTypes">
  <Template>Normal.dotm</Template>
  <TotalTime>0</TotalTime>
  <Pages>19</Pages>
  <Words>6562</Words>
  <Characters>37408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2025-03-03T03:43:00Z</dcterms:created>
  <dcterms:modified xsi:type="dcterms:W3CDTF">2025-03-03T03:44:00Z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