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C4CE0" w14:textId="77777777" w:rsidR="004E37A5" w:rsidRPr="00497554" w:rsidRDefault="004E37A5" w:rsidP="004E37A5">
      <w:pPr>
        <w:rPr>
          <w:rFonts w:cs="Calibri"/>
        </w:rPr>
      </w:pPr>
      <w:bookmarkStart w:id="0" w:name="_Hlk182835623"/>
    </w:p>
    <w:bookmarkEnd w:id="0"/>
    <w:p w14:paraId="181DB627" w14:textId="37E21AC6" w:rsidR="00872E8F" w:rsidRPr="00A6439B" w:rsidRDefault="008B7C45" w:rsidP="007A5C88">
      <w:pPr>
        <w:pStyle w:val="1MainTitle"/>
        <w:jc w:val="left"/>
      </w:pPr>
      <w:r>
        <w:t>5</w:t>
      </w:r>
      <w:r w:rsidR="70971A32" w:rsidRPr="00A6439B">
        <w:t>.</w:t>
      </w:r>
      <w:r>
        <w:t>31</w:t>
      </w:r>
      <w:r w:rsidR="00872E8F" w:rsidRPr="00A6439B">
        <w:tab/>
      </w:r>
      <w:r w:rsidR="0051488C" w:rsidRPr="0051488C">
        <w:t>GLYCOMACROPEPTIDE AND ESSENTIAL AMINO ACIDS WITH VITAMINS AND MINERALS</w:t>
      </w:r>
      <w:r w:rsidR="70971A32" w:rsidRPr="00A6439B">
        <w:t>,</w:t>
      </w:r>
      <w:r w:rsidR="00872E8F" w:rsidRPr="00A6439B">
        <w:br/>
      </w:r>
      <w:r w:rsidR="009A0C0B" w:rsidRPr="009A0C0B">
        <w:t>Sachets containing oral powder 1</w:t>
      </w:r>
      <w:r w:rsidR="006B533B">
        <w:t>5</w:t>
      </w:r>
      <w:r w:rsidR="009A0C0B" w:rsidRPr="009A0C0B">
        <w:t xml:space="preserve"> g, 30 (PKU Build 10)</w:t>
      </w:r>
      <w:r w:rsidR="00837B7F" w:rsidRPr="00A6439B">
        <w:t xml:space="preserve"> </w:t>
      </w:r>
      <w:r w:rsidR="00872E8F" w:rsidRPr="00A6439B">
        <w:br/>
      </w:r>
      <w:r w:rsidR="009A0C0B">
        <w:t>PKU Build 10</w:t>
      </w:r>
      <w:r w:rsidR="00837B7F" w:rsidRPr="00A6439B">
        <w:t xml:space="preserve"> </w:t>
      </w:r>
      <w:r w:rsidR="00872E8F" w:rsidRPr="00A6439B">
        <w:br/>
      </w:r>
      <w:r w:rsidR="00AC787F">
        <w:t>CORTEX HEALTH PTY LTD</w:t>
      </w:r>
    </w:p>
    <w:p w14:paraId="5F4D54C1" w14:textId="01313C31" w:rsidR="00E11F44" w:rsidRPr="00A6439B" w:rsidRDefault="007E490F" w:rsidP="0032497C">
      <w:pPr>
        <w:pStyle w:val="2-SectionHeading"/>
        <w:spacing w:before="0"/>
        <w:rPr>
          <w:rFonts w:cstheme="minorHAnsi"/>
          <w:color w:val="FF0000"/>
        </w:rPr>
      </w:pPr>
      <w:r w:rsidRPr="007E1673">
        <w:t xml:space="preserve">Purpose of </w:t>
      </w:r>
      <w:r w:rsidR="00FA0B04" w:rsidRPr="007E1673">
        <w:t>Submission</w:t>
      </w:r>
      <w:r w:rsidRPr="00A6439B">
        <w:t xml:space="preserve"> </w:t>
      </w:r>
    </w:p>
    <w:p w14:paraId="5778C6CD" w14:textId="42A48DDB" w:rsidR="0073736F" w:rsidRPr="002820E0" w:rsidRDefault="006C6C10" w:rsidP="0032497C">
      <w:pPr>
        <w:pStyle w:val="3-BodyText"/>
        <w:rPr>
          <w:rFonts w:cstheme="minorHAnsi"/>
        </w:rPr>
      </w:pPr>
      <w:r w:rsidRPr="00A6439B">
        <w:t xml:space="preserve">The </w:t>
      </w:r>
      <w:r w:rsidR="00C96EC0" w:rsidRPr="00A6439B">
        <w:t>Committee Secretariat</w:t>
      </w:r>
      <w:r w:rsidR="0051488C">
        <w:t xml:space="preserve"> </w:t>
      </w:r>
      <w:r w:rsidRPr="00A6439B">
        <w:t xml:space="preserve">submission </w:t>
      </w:r>
      <w:r w:rsidR="00CA3D61">
        <w:t>requested</w:t>
      </w:r>
      <w:r w:rsidR="00CA3D61" w:rsidRPr="00CA3D61">
        <w:t xml:space="preserve"> a General Schedule Restricted Benefit listing of a </w:t>
      </w:r>
      <w:r w:rsidR="00CA3D61">
        <w:t>30-</w:t>
      </w:r>
      <w:r w:rsidR="00CA3D61" w:rsidRPr="00CA3D61">
        <w:t xml:space="preserve">pack </w:t>
      </w:r>
      <w:r w:rsidR="00CA3D61">
        <w:t xml:space="preserve">of </w:t>
      </w:r>
      <w:proofErr w:type="spellStart"/>
      <w:r w:rsidR="00CA3D61" w:rsidRPr="00DC7085">
        <w:rPr>
          <w:rFonts w:cstheme="minorHAnsi"/>
        </w:rPr>
        <w:t>glycomacropeptide</w:t>
      </w:r>
      <w:proofErr w:type="spellEnd"/>
      <w:r w:rsidR="00CA3D61" w:rsidRPr="00DC7085">
        <w:rPr>
          <w:rFonts w:cstheme="minorHAnsi"/>
        </w:rPr>
        <w:t xml:space="preserve"> and essential amino acids with vitamins and </w:t>
      </w:r>
      <w:r w:rsidR="00CA3D61" w:rsidRPr="002820E0">
        <w:rPr>
          <w:rFonts w:cstheme="minorHAnsi"/>
        </w:rPr>
        <w:t>minerals sachets containing oral powder 1</w:t>
      </w:r>
      <w:r w:rsidR="006B533B">
        <w:rPr>
          <w:rFonts w:cstheme="minorHAnsi"/>
        </w:rPr>
        <w:t>5</w:t>
      </w:r>
      <w:r w:rsidR="00514BC9">
        <w:rPr>
          <w:rFonts w:cstheme="minorHAnsi"/>
        </w:rPr>
        <w:t> </w:t>
      </w:r>
      <w:r w:rsidR="00CA3D61" w:rsidRPr="002820E0">
        <w:rPr>
          <w:rFonts w:cstheme="minorHAnsi"/>
        </w:rPr>
        <w:t>g</w:t>
      </w:r>
      <w:r w:rsidR="00CA3D61" w:rsidRPr="00CA3D61">
        <w:t xml:space="preserve"> </w:t>
      </w:r>
      <w:r w:rsidR="00CA3D61">
        <w:t xml:space="preserve">(PKU Build 10) </w:t>
      </w:r>
      <w:r w:rsidR="00CA3D61" w:rsidRPr="00CA3D61">
        <w:t>for the dietary management of phenylketonuria</w:t>
      </w:r>
      <w:r w:rsidR="008115D7">
        <w:t xml:space="preserve"> (PKU)</w:t>
      </w:r>
      <w:r w:rsidR="00CA3D61" w:rsidRPr="00CA3D61">
        <w:t xml:space="preserve">. </w:t>
      </w:r>
    </w:p>
    <w:p w14:paraId="428FA80C" w14:textId="67446B1E" w:rsidR="0073736F" w:rsidRPr="00CA7931" w:rsidRDefault="00A636F7" w:rsidP="0032497C">
      <w:pPr>
        <w:pStyle w:val="3-BodyText"/>
        <w:rPr>
          <w:rFonts w:cstheme="minorHAnsi"/>
          <w:szCs w:val="24"/>
        </w:rPr>
      </w:pPr>
      <w:r w:rsidRPr="00A636F7">
        <w:rPr>
          <w:rFonts w:cstheme="minorHAnsi"/>
          <w:szCs w:val="24"/>
        </w:rPr>
        <w:t xml:space="preserve">Listing was requested on the basis that the 30-pack size of </w:t>
      </w:r>
      <w:r w:rsidRPr="00CA7931">
        <w:rPr>
          <w:szCs w:val="24"/>
        </w:rPr>
        <w:t xml:space="preserve">PKU Build 10 </w:t>
      </w:r>
      <w:r w:rsidRPr="00CA7931">
        <w:rPr>
          <w:rFonts w:cstheme="minorHAnsi"/>
          <w:szCs w:val="24"/>
        </w:rPr>
        <w:t xml:space="preserve">be priced at the same </w:t>
      </w:r>
      <w:r w:rsidR="009C323C" w:rsidRPr="00CA7931">
        <w:rPr>
          <w:rFonts w:cstheme="minorHAnsi"/>
          <w:szCs w:val="24"/>
        </w:rPr>
        <w:t>d</w:t>
      </w:r>
      <w:r w:rsidRPr="00CA7931">
        <w:rPr>
          <w:rFonts w:cstheme="minorHAnsi"/>
          <w:szCs w:val="24"/>
        </w:rPr>
        <w:t xml:space="preserve">ispensed </w:t>
      </w:r>
      <w:r w:rsidR="009C323C" w:rsidRPr="00CA7931">
        <w:rPr>
          <w:rFonts w:cstheme="minorHAnsi"/>
          <w:szCs w:val="24"/>
        </w:rPr>
        <w:t>p</w:t>
      </w:r>
      <w:r w:rsidRPr="00CA7931">
        <w:rPr>
          <w:rFonts w:cstheme="minorHAnsi"/>
          <w:szCs w:val="24"/>
        </w:rPr>
        <w:t xml:space="preserve">rice for </w:t>
      </w:r>
      <w:r w:rsidR="009C323C" w:rsidRPr="00CA7931">
        <w:rPr>
          <w:rFonts w:cstheme="minorHAnsi"/>
          <w:szCs w:val="24"/>
        </w:rPr>
        <w:t>m</w:t>
      </w:r>
      <w:r w:rsidRPr="00CA7931">
        <w:rPr>
          <w:rFonts w:cstheme="minorHAnsi"/>
          <w:szCs w:val="24"/>
        </w:rPr>
        <w:t xml:space="preserve">aximum </w:t>
      </w:r>
      <w:r w:rsidR="009C323C" w:rsidRPr="00CA7931">
        <w:rPr>
          <w:rFonts w:cstheme="minorHAnsi"/>
          <w:szCs w:val="24"/>
        </w:rPr>
        <w:t>q</w:t>
      </w:r>
      <w:r w:rsidRPr="00CA7931">
        <w:rPr>
          <w:rFonts w:cstheme="minorHAnsi"/>
          <w:szCs w:val="24"/>
        </w:rPr>
        <w:t xml:space="preserve">uantity (DPMQ) as the currently PBS-listed 60-pack size of </w:t>
      </w:r>
      <w:r w:rsidRPr="00CA7931">
        <w:rPr>
          <w:szCs w:val="24"/>
        </w:rPr>
        <w:t>PKU Build 10</w:t>
      </w:r>
      <w:r w:rsidR="007B4137" w:rsidRPr="00CA7931">
        <w:rPr>
          <w:rFonts w:eastAsiaTheme="minorEastAsia" w:cstheme="minorHAnsi"/>
          <w:szCs w:val="24"/>
        </w:rPr>
        <w:t>.</w:t>
      </w:r>
    </w:p>
    <w:p w14:paraId="3D1D4320" w14:textId="77777777" w:rsidR="007E490F" w:rsidRPr="002820E0" w:rsidRDefault="007E490F" w:rsidP="002C286F">
      <w:pPr>
        <w:pStyle w:val="2-SectionHeading"/>
        <w:spacing w:before="0"/>
      </w:pPr>
      <w:r w:rsidRPr="002820E0">
        <w:t xml:space="preserve">Background </w:t>
      </w:r>
    </w:p>
    <w:p w14:paraId="3B1AF09B" w14:textId="77777777" w:rsidR="007B4137" w:rsidRDefault="007B4137" w:rsidP="0032497C">
      <w:pPr>
        <w:pStyle w:val="3-BodyText"/>
      </w:pPr>
      <w:r>
        <w:t>At its November 2017 meeting, the PBAC recommended the General Schedule Restricted Benefit listing of PKU Build 10 for the dietary management of PKU</w:t>
      </w:r>
      <w:r w:rsidR="008115D7" w:rsidRPr="008115D7">
        <w:t xml:space="preserve"> (p</w:t>
      </w:r>
      <w:r w:rsidR="008115D7">
        <w:t>aragraph</w:t>
      </w:r>
      <w:r w:rsidR="008115D7" w:rsidRPr="008115D7">
        <w:t xml:space="preserve"> </w:t>
      </w:r>
      <w:r w:rsidR="008115D7">
        <w:t>6</w:t>
      </w:r>
      <w:r w:rsidR="008115D7" w:rsidRPr="008115D7">
        <w:t>.1, PKU Build, Public Summary Document</w:t>
      </w:r>
      <w:r w:rsidR="008115D7">
        <w:t xml:space="preserve"> (PSD)</w:t>
      </w:r>
      <w:r w:rsidR="008115D7" w:rsidRPr="008115D7">
        <w:t>, November 2017 PBAC).</w:t>
      </w:r>
    </w:p>
    <w:p w14:paraId="0BD1ABB1" w14:textId="379CD906" w:rsidR="006B533B" w:rsidRDefault="0083277D" w:rsidP="0032497C">
      <w:pPr>
        <w:pStyle w:val="3-BodyText"/>
      </w:pPr>
      <w:r>
        <w:t xml:space="preserve">In November 2019, </w:t>
      </w:r>
      <w:r w:rsidR="008115D7" w:rsidRPr="008115D7">
        <w:t xml:space="preserve">the PBAC recommended that </w:t>
      </w:r>
      <w:r w:rsidRPr="008115D7">
        <w:t xml:space="preserve">PKU Build 10 </w:t>
      </w:r>
      <w:r w:rsidR="008115D7" w:rsidRPr="008115D7">
        <w:t xml:space="preserve">with the new formulation </w:t>
      </w:r>
      <w:r w:rsidR="006B533B">
        <w:t xml:space="preserve">and amended sachet size (15 g) </w:t>
      </w:r>
      <w:r w:rsidR="008115D7" w:rsidRPr="008115D7">
        <w:t>continue to be listed on the PBS</w:t>
      </w:r>
      <w:r>
        <w:t xml:space="preserve"> (</w:t>
      </w:r>
      <w:r w:rsidRPr="008115D7">
        <w:t>p</w:t>
      </w:r>
      <w:r>
        <w:t>aragraph</w:t>
      </w:r>
      <w:r w:rsidRPr="008115D7">
        <w:t xml:space="preserve"> </w:t>
      </w:r>
      <w:r>
        <w:t>7</w:t>
      </w:r>
      <w:r w:rsidRPr="008115D7">
        <w:t xml:space="preserve">.1, PKU Build, </w:t>
      </w:r>
      <w:r>
        <w:t>PSD</w:t>
      </w:r>
      <w:r w:rsidRPr="008115D7">
        <w:t>, November 201</w:t>
      </w:r>
      <w:r>
        <w:t>9</w:t>
      </w:r>
      <w:r w:rsidRPr="008115D7">
        <w:t xml:space="preserve"> PBAC</w:t>
      </w:r>
      <w:r>
        <w:t>).</w:t>
      </w:r>
      <w:r w:rsidR="007B4137">
        <w:t xml:space="preserve"> </w:t>
      </w:r>
      <w:r w:rsidR="002B06BD">
        <w:t xml:space="preserve">The PBAC noted the Nutritional Product Working Party (NPWP) was concerned by </w:t>
      </w:r>
      <w:r w:rsidR="005323C3">
        <w:t>several</w:t>
      </w:r>
      <w:r w:rsidR="002B06BD">
        <w:t xml:space="preserve"> changes to the vitamin, mineral and micronutrient profile of the formulation, specifically the reduction in levels of choline and methionine, and the below recommended daily intake (RDI) levels of folate (measured in dietary folate equivalents</w:t>
      </w:r>
      <w:r w:rsidR="005323C3">
        <w:t>)</w:t>
      </w:r>
      <w:r w:rsidR="002B06BD">
        <w:rPr>
          <w:i/>
          <w:iCs/>
        </w:rPr>
        <w:t xml:space="preserve"> </w:t>
      </w:r>
      <w:r w:rsidR="002B06BD">
        <w:t>(</w:t>
      </w:r>
      <w:r w:rsidR="002B06BD" w:rsidRPr="008115D7">
        <w:t>p</w:t>
      </w:r>
      <w:r w:rsidR="002B06BD">
        <w:t>aragraph</w:t>
      </w:r>
      <w:r w:rsidR="002B06BD" w:rsidRPr="008115D7">
        <w:t xml:space="preserve"> </w:t>
      </w:r>
      <w:r w:rsidR="002B06BD">
        <w:t>7</w:t>
      </w:r>
      <w:r w:rsidR="002B06BD" w:rsidRPr="008115D7">
        <w:t>.</w:t>
      </w:r>
      <w:r w:rsidR="002B06BD">
        <w:t>2</w:t>
      </w:r>
      <w:r w:rsidR="002B06BD" w:rsidRPr="008115D7">
        <w:t xml:space="preserve">, PKU Build, </w:t>
      </w:r>
      <w:r w:rsidR="002B06BD">
        <w:t>PSD</w:t>
      </w:r>
      <w:r w:rsidR="002B06BD" w:rsidRPr="008115D7">
        <w:t>, November 201</w:t>
      </w:r>
      <w:r w:rsidR="002B06BD">
        <w:t>9</w:t>
      </w:r>
      <w:r w:rsidR="002B06BD" w:rsidRPr="008115D7">
        <w:t xml:space="preserve"> PBAC</w:t>
      </w:r>
      <w:r w:rsidR="002B06BD">
        <w:t>).</w:t>
      </w:r>
      <w:r w:rsidR="006B533B">
        <w:t xml:space="preserve"> </w:t>
      </w:r>
    </w:p>
    <w:p w14:paraId="5FC1BEA3" w14:textId="77777777" w:rsidR="00D40076" w:rsidRPr="00EF7876" w:rsidRDefault="00D40076" w:rsidP="0032497C">
      <w:pPr>
        <w:pStyle w:val="3-BodyText"/>
      </w:pPr>
      <w:bookmarkStart w:id="1" w:name="_Ref174963216"/>
      <w:r w:rsidRPr="005B39CD">
        <w:t xml:space="preserve">As PKU </w:t>
      </w:r>
      <w:r>
        <w:t>Build 10</w:t>
      </w:r>
      <w:r w:rsidRPr="005B39CD">
        <w:t xml:space="preserve"> is marketed as a nutritional product and not a therapeutic good, it is not registered in the Australian Register of Therapeutic Goods.</w:t>
      </w:r>
    </w:p>
    <w:p w14:paraId="66A51362" w14:textId="712292C5" w:rsidR="00B63251" w:rsidRPr="00184C46" w:rsidRDefault="00C17653" w:rsidP="0032497C">
      <w:pPr>
        <w:pStyle w:val="3-BodyText"/>
      </w:pPr>
      <w:r w:rsidRPr="00184C46">
        <w:t xml:space="preserve">The submission stated that </w:t>
      </w:r>
      <w:r w:rsidR="009D2568" w:rsidRPr="00184C46">
        <w:t xml:space="preserve">the manufacturer of PKU Build 10 is transitioning globally to supply only the 30-pack size, while the currently listed 60-pack will no longer be available. </w:t>
      </w:r>
      <w:r w:rsidR="00184C46" w:rsidRPr="00184C46">
        <w:rPr>
          <w:rFonts w:cstheme="minorHAnsi"/>
          <w:szCs w:val="24"/>
        </w:rPr>
        <w:t>A</w:t>
      </w:r>
      <w:r w:rsidR="001E22E0" w:rsidRPr="00184C46">
        <w:rPr>
          <w:rFonts w:cstheme="minorHAnsi"/>
          <w:szCs w:val="24"/>
        </w:rPr>
        <w:t xml:space="preserve"> separate delisting request for the 60-pack </w:t>
      </w:r>
      <w:r w:rsidR="00C0046B" w:rsidRPr="00184C46">
        <w:rPr>
          <w:rFonts w:cstheme="minorHAnsi"/>
          <w:szCs w:val="24"/>
        </w:rPr>
        <w:t xml:space="preserve">PKU Build 10 </w:t>
      </w:r>
      <w:r w:rsidR="00184C46" w:rsidRPr="00184C46">
        <w:rPr>
          <w:rFonts w:cstheme="minorHAnsi"/>
          <w:szCs w:val="24"/>
        </w:rPr>
        <w:t xml:space="preserve">was considered by the </w:t>
      </w:r>
      <w:r w:rsidR="001E22E0" w:rsidRPr="00184C46">
        <w:rPr>
          <w:rFonts w:cstheme="minorHAnsi"/>
          <w:szCs w:val="24"/>
        </w:rPr>
        <w:t xml:space="preserve">PBAC at </w:t>
      </w:r>
      <w:r w:rsidR="00184C46">
        <w:rPr>
          <w:rFonts w:cstheme="minorHAnsi"/>
          <w:szCs w:val="24"/>
        </w:rPr>
        <w:t>its</w:t>
      </w:r>
      <w:r w:rsidR="001E22E0" w:rsidRPr="00184C46">
        <w:rPr>
          <w:rFonts w:cstheme="minorHAnsi"/>
          <w:szCs w:val="24"/>
        </w:rPr>
        <w:t xml:space="preserve"> November 2024 meeting</w:t>
      </w:r>
      <w:r w:rsidR="009D2568" w:rsidRPr="00184C46">
        <w:rPr>
          <w:rFonts w:cstheme="minorHAnsi"/>
          <w:szCs w:val="24"/>
        </w:rPr>
        <w:t>.</w:t>
      </w:r>
      <w:bookmarkEnd w:id="1"/>
    </w:p>
    <w:p w14:paraId="1B8790B6" w14:textId="77777777" w:rsidR="00964A9F" w:rsidRPr="00A6439B" w:rsidRDefault="00964A9F" w:rsidP="0032497C">
      <w:pPr>
        <w:pStyle w:val="2-SectionHeading"/>
        <w:spacing w:before="0"/>
      </w:pPr>
      <w:r w:rsidRPr="00A6439B">
        <w:lastRenderedPageBreak/>
        <w:t xml:space="preserve">Requested listing </w:t>
      </w:r>
    </w:p>
    <w:p w14:paraId="023CBFCA" w14:textId="6852D7E5" w:rsidR="008E3DEE" w:rsidRPr="0010403C" w:rsidRDefault="00964A9F" w:rsidP="0032497C">
      <w:pPr>
        <w:pStyle w:val="3-BodyText"/>
        <w:rPr>
          <w:rFonts w:cstheme="minorHAnsi"/>
        </w:rPr>
      </w:pPr>
      <w:r w:rsidRPr="00A6439B">
        <w:t xml:space="preserve">The submission requested the </w:t>
      </w:r>
      <w:r w:rsidR="008E3DEE">
        <w:t>listing</w:t>
      </w:r>
      <w:r w:rsidR="00F50B81">
        <w:t xml:space="preserve"> of </w:t>
      </w:r>
      <w:r w:rsidR="004C7510">
        <w:t xml:space="preserve">the new pack size based on </w:t>
      </w:r>
      <w:r w:rsidR="00854DFC">
        <w:t>the current list</w:t>
      </w:r>
      <w:r w:rsidR="004C7510">
        <w:t>ing</w:t>
      </w:r>
      <w:r w:rsidR="00854DFC">
        <w:t xml:space="preserve"> </w:t>
      </w:r>
      <w:r w:rsidR="004C7510">
        <w:t>of the 60-</w:t>
      </w:r>
      <w:r w:rsidR="00854DFC">
        <w:t>pack</w:t>
      </w:r>
      <w:r w:rsidR="004C7510">
        <w:t xml:space="preserve"> </w:t>
      </w:r>
      <w:r w:rsidR="004C7510" w:rsidRPr="004C7510">
        <w:t>PKU Build 10</w:t>
      </w:r>
      <w:r w:rsidR="00854DFC">
        <w:t xml:space="preserve"> (PBS item code 11287C).</w:t>
      </w:r>
    </w:p>
    <w:p w14:paraId="16C41C55" w14:textId="0801D10E" w:rsidR="00964A9F" w:rsidRDefault="00964A9F" w:rsidP="0032497C">
      <w:pPr>
        <w:pStyle w:val="3-BodyText"/>
        <w:numPr>
          <w:ilvl w:val="0"/>
          <w:numId w:val="0"/>
        </w:numPr>
        <w:rPr>
          <w:rFonts w:cstheme="minorHAnsi"/>
          <w:i/>
        </w:rPr>
      </w:pPr>
      <w:r w:rsidRPr="00A6439B">
        <w:rPr>
          <w:rFonts w:cstheme="minorHAnsi"/>
          <w:i/>
        </w:rPr>
        <w:t>Add new medicinal product pack as follows:</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9"/>
        <w:gridCol w:w="2685"/>
        <w:gridCol w:w="816"/>
        <w:gridCol w:w="817"/>
        <w:gridCol w:w="816"/>
        <w:gridCol w:w="817"/>
        <w:gridCol w:w="1842"/>
      </w:tblGrid>
      <w:tr w:rsidR="00CA3D61" w:rsidRPr="001428E9" w14:paraId="228976F4" w14:textId="77777777" w:rsidTr="007B4137">
        <w:trPr>
          <w:cantSplit/>
          <w:trHeight w:val="20"/>
        </w:trPr>
        <w:tc>
          <w:tcPr>
            <w:tcW w:w="3964" w:type="dxa"/>
            <w:gridSpan w:val="2"/>
            <w:vAlign w:val="center"/>
          </w:tcPr>
          <w:p w14:paraId="07D9F678" w14:textId="77777777" w:rsidR="00CA3D61" w:rsidRPr="001428E9" w:rsidRDefault="00CA3D61" w:rsidP="00C41BA0">
            <w:pPr>
              <w:keepLines/>
              <w:rPr>
                <w:rFonts w:ascii="Arial Narrow" w:hAnsi="Arial Narrow" w:cs="Arial"/>
                <w:b/>
                <w:bCs/>
                <w:sz w:val="20"/>
                <w:szCs w:val="20"/>
              </w:rPr>
            </w:pPr>
            <w:r w:rsidRPr="001428E9">
              <w:rPr>
                <w:rFonts w:ascii="Arial Narrow" w:hAnsi="Arial Narrow" w:cs="Arial"/>
                <w:b/>
                <w:bCs/>
                <w:sz w:val="20"/>
                <w:szCs w:val="20"/>
              </w:rPr>
              <w:t>MEDICINAL PRODUCT</w:t>
            </w:r>
          </w:p>
          <w:p w14:paraId="4FD1055A" w14:textId="77777777" w:rsidR="00CA3D61" w:rsidRPr="001428E9" w:rsidRDefault="00CA3D61" w:rsidP="00C41BA0">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6" w:type="dxa"/>
            <w:vAlign w:val="center"/>
          </w:tcPr>
          <w:p w14:paraId="20C72A89" w14:textId="77777777" w:rsidR="00CA3D61" w:rsidRPr="001428E9" w:rsidRDefault="00CA3D61" w:rsidP="00C41BA0">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7" w:type="dxa"/>
            <w:vAlign w:val="center"/>
          </w:tcPr>
          <w:p w14:paraId="13B77F45" w14:textId="77777777" w:rsidR="00CA3D61" w:rsidRPr="001428E9" w:rsidRDefault="00CA3D61" w:rsidP="00C41BA0">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6" w:type="dxa"/>
            <w:vAlign w:val="center"/>
          </w:tcPr>
          <w:p w14:paraId="019A4812" w14:textId="77777777" w:rsidR="00CA3D61" w:rsidRPr="001428E9" w:rsidRDefault="00CA3D61" w:rsidP="00C41BA0">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7" w:type="dxa"/>
            <w:vAlign w:val="center"/>
          </w:tcPr>
          <w:p w14:paraId="16CB9164" w14:textId="77777777" w:rsidR="00CA3D61" w:rsidRPr="001428E9" w:rsidRDefault="00CA3D61" w:rsidP="00C41BA0">
            <w:pPr>
              <w:keepLines/>
              <w:jc w:val="center"/>
              <w:rPr>
                <w:rFonts w:ascii="Arial Narrow" w:hAnsi="Arial Narrow" w:cs="Arial"/>
                <w:b/>
                <w:sz w:val="20"/>
                <w:szCs w:val="20"/>
              </w:rPr>
            </w:pPr>
            <w:r w:rsidRPr="001428E9">
              <w:rPr>
                <w:rFonts w:ascii="Arial Narrow" w:hAnsi="Arial Narrow" w:cs="Arial"/>
                <w:b/>
                <w:sz w:val="20"/>
                <w:szCs w:val="20"/>
              </w:rPr>
              <w:t>№.of</w:t>
            </w:r>
          </w:p>
          <w:p w14:paraId="1A955B4F" w14:textId="77777777" w:rsidR="00CA3D61" w:rsidRPr="001428E9" w:rsidRDefault="00CA3D61" w:rsidP="00C41BA0">
            <w:pPr>
              <w:keepLines/>
              <w:jc w:val="center"/>
              <w:rPr>
                <w:rFonts w:ascii="Arial Narrow" w:hAnsi="Arial Narrow" w:cs="Arial"/>
                <w:b/>
                <w:sz w:val="20"/>
                <w:szCs w:val="20"/>
              </w:rPr>
            </w:pPr>
            <w:r w:rsidRPr="001428E9">
              <w:rPr>
                <w:rFonts w:ascii="Arial Narrow" w:hAnsi="Arial Narrow" w:cs="Arial"/>
                <w:b/>
                <w:sz w:val="20"/>
                <w:szCs w:val="20"/>
              </w:rPr>
              <w:t>Rpts</w:t>
            </w:r>
          </w:p>
        </w:tc>
        <w:tc>
          <w:tcPr>
            <w:tcW w:w="1842" w:type="dxa"/>
            <w:vAlign w:val="center"/>
          </w:tcPr>
          <w:p w14:paraId="6EDCAA98" w14:textId="77777777" w:rsidR="00CA3D61" w:rsidRPr="001428E9" w:rsidRDefault="00CA3D61" w:rsidP="00C41BA0">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CA3D61" w:rsidRPr="001428E9" w14:paraId="7311886D" w14:textId="77777777" w:rsidTr="007B4137">
        <w:trPr>
          <w:cantSplit/>
          <w:trHeight w:val="20"/>
        </w:trPr>
        <w:tc>
          <w:tcPr>
            <w:tcW w:w="9072" w:type="dxa"/>
            <w:gridSpan w:val="7"/>
          </w:tcPr>
          <w:p w14:paraId="0EA535E7" w14:textId="5B2A8195" w:rsidR="00CA3D61" w:rsidRPr="001428E9" w:rsidRDefault="00CA3D61" w:rsidP="00CA3D61">
            <w:pPr>
              <w:keepLines/>
              <w:rPr>
                <w:rFonts w:ascii="Arial Narrow" w:hAnsi="Arial Narrow" w:cs="Arial"/>
                <w:sz w:val="20"/>
                <w:szCs w:val="20"/>
              </w:rPr>
            </w:pPr>
            <w:r w:rsidRPr="009C309B">
              <w:rPr>
                <w:rFonts w:ascii="Arial Narrow" w:hAnsi="Arial Narrow" w:cstheme="minorHAnsi"/>
                <w:sz w:val="20"/>
                <w:szCs w:val="20"/>
              </w:rPr>
              <w:t>GLYCOMACROPEPTIDE AND ESSENTIAL AMINO ACIDS WITH VITAMINS AND MINERALS</w:t>
            </w:r>
          </w:p>
        </w:tc>
      </w:tr>
      <w:tr w:rsidR="00CA3D61" w:rsidRPr="001428E9" w14:paraId="3060C8DB" w14:textId="77777777" w:rsidTr="007B4137">
        <w:trPr>
          <w:cantSplit/>
          <w:trHeight w:val="20"/>
        </w:trPr>
        <w:tc>
          <w:tcPr>
            <w:tcW w:w="3964" w:type="dxa"/>
            <w:gridSpan w:val="2"/>
          </w:tcPr>
          <w:p w14:paraId="02ABAF91" w14:textId="31F39D4C" w:rsidR="00CA3D61" w:rsidRPr="001428E9" w:rsidRDefault="00CA3D61" w:rsidP="00CA3D61">
            <w:pPr>
              <w:keepLines/>
              <w:rPr>
                <w:rFonts w:ascii="Arial Narrow" w:hAnsi="Arial Narrow" w:cs="Arial"/>
                <w:sz w:val="20"/>
                <w:szCs w:val="20"/>
              </w:rPr>
            </w:pPr>
            <w:proofErr w:type="spellStart"/>
            <w:r w:rsidRPr="00D712A6">
              <w:rPr>
                <w:rFonts w:ascii="Arial Narrow" w:hAnsi="Arial Narrow" w:cstheme="minorHAnsi"/>
                <w:sz w:val="20"/>
                <w:szCs w:val="20"/>
              </w:rPr>
              <w:t>glycomacropeptide</w:t>
            </w:r>
            <w:proofErr w:type="spellEnd"/>
            <w:r w:rsidRPr="00D712A6">
              <w:rPr>
                <w:rFonts w:ascii="Arial Narrow" w:hAnsi="Arial Narrow" w:cstheme="minorHAnsi"/>
                <w:sz w:val="20"/>
                <w:szCs w:val="20"/>
              </w:rPr>
              <w:t xml:space="preserve"> and essential amino acids with vitamins and minerals containing 10 g of protein equivalent powder for oral liquid, </w:t>
            </w:r>
            <w:r>
              <w:rPr>
                <w:rFonts w:ascii="Arial Narrow" w:hAnsi="Arial Narrow" w:cstheme="minorHAnsi"/>
                <w:sz w:val="20"/>
                <w:szCs w:val="20"/>
              </w:rPr>
              <w:t>6</w:t>
            </w:r>
            <w:r w:rsidRPr="00D712A6">
              <w:rPr>
                <w:rFonts w:ascii="Arial Narrow" w:hAnsi="Arial Narrow" w:cstheme="minorHAnsi"/>
                <w:sz w:val="20"/>
                <w:szCs w:val="20"/>
              </w:rPr>
              <w:t>0 x 16 g sachets</w:t>
            </w:r>
          </w:p>
        </w:tc>
        <w:tc>
          <w:tcPr>
            <w:tcW w:w="816" w:type="dxa"/>
            <w:vAlign w:val="center"/>
          </w:tcPr>
          <w:p w14:paraId="0F7B0BCB" w14:textId="35E79A67" w:rsidR="00CA3D61" w:rsidRPr="001428E9" w:rsidRDefault="00854DFC" w:rsidP="00CA3D61">
            <w:pPr>
              <w:keepLines/>
              <w:jc w:val="center"/>
              <w:rPr>
                <w:rFonts w:ascii="Arial Narrow" w:hAnsi="Arial Narrow" w:cs="Arial"/>
                <w:sz w:val="20"/>
                <w:szCs w:val="20"/>
              </w:rPr>
            </w:pPr>
            <w:r>
              <w:rPr>
                <w:rFonts w:ascii="Arial Narrow" w:hAnsi="Arial Narrow" w:cs="Arial"/>
                <w:sz w:val="20"/>
                <w:szCs w:val="20"/>
              </w:rPr>
              <w:t>11287C</w:t>
            </w:r>
          </w:p>
        </w:tc>
        <w:tc>
          <w:tcPr>
            <w:tcW w:w="817" w:type="dxa"/>
            <w:vAlign w:val="center"/>
          </w:tcPr>
          <w:p w14:paraId="7E803479" w14:textId="423F0408" w:rsidR="00CA3D61" w:rsidRPr="001428E9" w:rsidRDefault="00CA3D61" w:rsidP="00CA3D61">
            <w:pPr>
              <w:keepLines/>
              <w:jc w:val="center"/>
              <w:rPr>
                <w:rFonts w:ascii="Arial Narrow" w:hAnsi="Arial Narrow" w:cs="Arial"/>
                <w:sz w:val="20"/>
                <w:szCs w:val="20"/>
              </w:rPr>
            </w:pPr>
            <w:r>
              <w:rPr>
                <w:rFonts w:ascii="Arial Narrow" w:hAnsi="Arial Narrow" w:cs="Arial"/>
                <w:sz w:val="20"/>
                <w:szCs w:val="20"/>
              </w:rPr>
              <w:t>2</w:t>
            </w:r>
          </w:p>
        </w:tc>
        <w:tc>
          <w:tcPr>
            <w:tcW w:w="816" w:type="dxa"/>
            <w:vAlign w:val="center"/>
          </w:tcPr>
          <w:p w14:paraId="176A12FA" w14:textId="09493EC5" w:rsidR="00CA3D61" w:rsidRPr="001428E9" w:rsidRDefault="00CA3D61" w:rsidP="00CA3D61">
            <w:pPr>
              <w:keepLines/>
              <w:jc w:val="center"/>
              <w:rPr>
                <w:rFonts w:ascii="Arial Narrow" w:hAnsi="Arial Narrow" w:cs="Arial"/>
                <w:sz w:val="20"/>
                <w:szCs w:val="20"/>
              </w:rPr>
            </w:pPr>
            <w:r>
              <w:rPr>
                <w:rFonts w:ascii="Arial Narrow" w:hAnsi="Arial Narrow" w:cs="Arial"/>
                <w:sz w:val="20"/>
                <w:szCs w:val="20"/>
              </w:rPr>
              <w:t>2</w:t>
            </w:r>
          </w:p>
        </w:tc>
        <w:tc>
          <w:tcPr>
            <w:tcW w:w="817" w:type="dxa"/>
            <w:vAlign w:val="center"/>
          </w:tcPr>
          <w:p w14:paraId="5B66AE9A" w14:textId="5F4AC1D6" w:rsidR="00CA3D61" w:rsidRPr="001428E9" w:rsidRDefault="00CA3D61" w:rsidP="00CA3D61">
            <w:pPr>
              <w:keepLines/>
              <w:jc w:val="center"/>
              <w:rPr>
                <w:rFonts w:ascii="Arial Narrow" w:hAnsi="Arial Narrow" w:cs="Arial"/>
                <w:sz w:val="20"/>
                <w:szCs w:val="20"/>
              </w:rPr>
            </w:pPr>
            <w:r>
              <w:rPr>
                <w:rFonts w:ascii="Arial Narrow" w:hAnsi="Arial Narrow" w:cs="Arial"/>
                <w:sz w:val="20"/>
                <w:szCs w:val="20"/>
              </w:rPr>
              <w:t>5</w:t>
            </w:r>
          </w:p>
        </w:tc>
        <w:tc>
          <w:tcPr>
            <w:tcW w:w="1842" w:type="dxa"/>
            <w:vAlign w:val="center"/>
          </w:tcPr>
          <w:p w14:paraId="0D45231D" w14:textId="0AFF3AA7" w:rsidR="00CA3D61" w:rsidRPr="001428E9" w:rsidRDefault="00CA3D61" w:rsidP="007B4137">
            <w:pPr>
              <w:keepLines/>
              <w:jc w:val="center"/>
              <w:rPr>
                <w:rFonts w:ascii="Arial Narrow" w:hAnsi="Arial Narrow" w:cs="Arial"/>
                <w:sz w:val="20"/>
                <w:szCs w:val="20"/>
              </w:rPr>
            </w:pPr>
            <w:r>
              <w:rPr>
                <w:rFonts w:ascii="Arial Narrow" w:hAnsi="Arial Narrow" w:cs="Arial"/>
                <w:sz w:val="20"/>
                <w:szCs w:val="20"/>
              </w:rPr>
              <w:t>PKU Build 10</w:t>
            </w:r>
          </w:p>
        </w:tc>
      </w:tr>
      <w:tr w:rsidR="00CA3D61" w:rsidRPr="001428E9" w14:paraId="0954C9A8" w14:textId="77777777" w:rsidTr="007B4137">
        <w:trPr>
          <w:cantSplit/>
          <w:trHeight w:val="20"/>
        </w:trPr>
        <w:tc>
          <w:tcPr>
            <w:tcW w:w="3964" w:type="dxa"/>
            <w:gridSpan w:val="2"/>
          </w:tcPr>
          <w:p w14:paraId="0C0651AE" w14:textId="5BB0384D" w:rsidR="00CA3D61" w:rsidRPr="00D13FCC" w:rsidRDefault="00CA3D61" w:rsidP="00CA3D61">
            <w:pPr>
              <w:keepLines/>
              <w:rPr>
                <w:rFonts w:ascii="Arial Narrow" w:hAnsi="Arial Narrow" w:cs="Arial"/>
                <w:sz w:val="20"/>
                <w:szCs w:val="20"/>
              </w:rPr>
            </w:pPr>
            <w:proofErr w:type="spellStart"/>
            <w:r w:rsidRPr="00D13FCC">
              <w:rPr>
                <w:rFonts w:ascii="Arial Narrow" w:hAnsi="Arial Narrow" w:cstheme="minorHAnsi"/>
                <w:sz w:val="20"/>
                <w:szCs w:val="20"/>
              </w:rPr>
              <w:t>glycomacropeptide</w:t>
            </w:r>
            <w:proofErr w:type="spellEnd"/>
            <w:r w:rsidRPr="00D13FCC">
              <w:rPr>
                <w:rFonts w:ascii="Arial Narrow" w:hAnsi="Arial Narrow" w:cstheme="minorHAnsi"/>
                <w:sz w:val="20"/>
                <w:szCs w:val="20"/>
              </w:rPr>
              <w:t xml:space="preserve"> and essential amino acids with vitamins and minerals containing 10 g of protein equivalent powder for oral liquid, 30 x 1</w:t>
            </w:r>
            <w:r w:rsidR="007E661D" w:rsidRPr="00D13FCC">
              <w:rPr>
                <w:rFonts w:ascii="Arial Narrow" w:hAnsi="Arial Narrow" w:cstheme="minorHAnsi"/>
                <w:sz w:val="20"/>
                <w:szCs w:val="20"/>
              </w:rPr>
              <w:t>5</w:t>
            </w:r>
            <w:r w:rsidRPr="00D13FCC">
              <w:rPr>
                <w:rFonts w:ascii="Arial Narrow" w:hAnsi="Arial Narrow" w:cstheme="minorHAnsi"/>
                <w:sz w:val="20"/>
                <w:szCs w:val="20"/>
              </w:rPr>
              <w:t xml:space="preserve"> g sachets</w:t>
            </w:r>
          </w:p>
        </w:tc>
        <w:tc>
          <w:tcPr>
            <w:tcW w:w="816" w:type="dxa"/>
            <w:vAlign w:val="center"/>
          </w:tcPr>
          <w:p w14:paraId="697824B3" w14:textId="1F597650" w:rsidR="00CA3D61" w:rsidRPr="00D13FCC" w:rsidRDefault="00CA3D61" w:rsidP="00CA3D61">
            <w:pPr>
              <w:keepLines/>
              <w:jc w:val="center"/>
              <w:rPr>
                <w:rFonts w:ascii="Arial Narrow" w:hAnsi="Arial Narrow" w:cs="Arial"/>
                <w:sz w:val="20"/>
                <w:szCs w:val="20"/>
              </w:rPr>
            </w:pPr>
            <w:r w:rsidRPr="00D13FCC">
              <w:rPr>
                <w:rFonts w:ascii="Arial Narrow" w:hAnsi="Arial Narrow" w:cs="Arial"/>
                <w:sz w:val="20"/>
                <w:szCs w:val="20"/>
              </w:rPr>
              <w:t>NEW</w:t>
            </w:r>
          </w:p>
        </w:tc>
        <w:tc>
          <w:tcPr>
            <w:tcW w:w="817" w:type="dxa"/>
            <w:vAlign w:val="center"/>
          </w:tcPr>
          <w:p w14:paraId="4124D27A" w14:textId="522783B3" w:rsidR="00CA3D61" w:rsidRPr="00D13FCC" w:rsidRDefault="00CA3D61" w:rsidP="00CA3D61">
            <w:pPr>
              <w:keepLines/>
              <w:jc w:val="center"/>
              <w:rPr>
                <w:rFonts w:ascii="Arial Narrow" w:hAnsi="Arial Narrow" w:cs="Arial"/>
                <w:sz w:val="20"/>
                <w:szCs w:val="20"/>
              </w:rPr>
            </w:pPr>
            <w:r w:rsidRPr="00D13FCC">
              <w:rPr>
                <w:rFonts w:ascii="Arial Narrow" w:hAnsi="Arial Narrow" w:cs="Arial"/>
                <w:sz w:val="20"/>
                <w:szCs w:val="20"/>
              </w:rPr>
              <w:t>4</w:t>
            </w:r>
          </w:p>
        </w:tc>
        <w:tc>
          <w:tcPr>
            <w:tcW w:w="816" w:type="dxa"/>
            <w:vAlign w:val="center"/>
          </w:tcPr>
          <w:p w14:paraId="3CAB57EE" w14:textId="4591B0AF" w:rsidR="00CA3D61" w:rsidRPr="00D13FCC" w:rsidRDefault="00CA3D61" w:rsidP="00CA3D61">
            <w:pPr>
              <w:keepLines/>
              <w:jc w:val="center"/>
              <w:rPr>
                <w:rFonts w:ascii="Arial Narrow" w:hAnsi="Arial Narrow" w:cs="Arial"/>
                <w:sz w:val="20"/>
                <w:szCs w:val="20"/>
              </w:rPr>
            </w:pPr>
            <w:r w:rsidRPr="00D13FCC">
              <w:rPr>
                <w:rFonts w:ascii="Arial Narrow" w:hAnsi="Arial Narrow" w:cs="Arial"/>
                <w:sz w:val="20"/>
                <w:szCs w:val="20"/>
              </w:rPr>
              <w:t>4</w:t>
            </w:r>
          </w:p>
        </w:tc>
        <w:tc>
          <w:tcPr>
            <w:tcW w:w="817" w:type="dxa"/>
            <w:vAlign w:val="center"/>
          </w:tcPr>
          <w:p w14:paraId="1459157D" w14:textId="4231D9AA" w:rsidR="00CA3D61" w:rsidRPr="00D13FCC" w:rsidRDefault="00CA3D61" w:rsidP="00CA3D61">
            <w:pPr>
              <w:keepLines/>
              <w:jc w:val="center"/>
              <w:rPr>
                <w:rFonts w:ascii="Arial Narrow" w:hAnsi="Arial Narrow" w:cs="Arial"/>
                <w:sz w:val="20"/>
                <w:szCs w:val="20"/>
              </w:rPr>
            </w:pPr>
            <w:r w:rsidRPr="00D13FCC">
              <w:rPr>
                <w:rFonts w:ascii="Arial Narrow" w:hAnsi="Arial Narrow" w:cs="Arial"/>
                <w:sz w:val="20"/>
                <w:szCs w:val="20"/>
              </w:rPr>
              <w:t>5</w:t>
            </w:r>
          </w:p>
        </w:tc>
        <w:tc>
          <w:tcPr>
            <w:tcW w:w="1842" w:type="dxa"/>
            <w:vAlign w:val="center"/>
          </w:tcPr>
          <w:p w14:paraId="389A0F96" w14:textId="36C45120" w:rsidR="00CA3D61" w:rsidRPr="00D13FCC" w:rsidRDefault="00CA3D61" w:rsidP="007B4137">
            <w:pPr>
              <w:keepLines/>
              <w:jc w:val="center"/>
              <w:rPr>
                <w:rFonts w:ascii="Arial Narrow" w:hAnsi="Arial Narrow" w:cs="Arial"/>
                <w:sz w:val="20"/>
                <w:szCs w:val="20"/>
              </w:rPr>
            </w:pPr>
            <w:r w:rsidRPr="00D13FCC">
              <w:rPr>
                <w:rFonts w:ascii="Arial Narrow" w:hAnsi="Arial Narrow" w:cs="Arial"/>
                <w:sz w:val="20"/>
                <w:szCs w:val="20"/>
              </w:rPr>
              <w:t>PKU Build 10</w:t>
            </w:r>
          </w:p>
        </w:tc>
      </w:tr>
      <w:tr w:rsidR="00CA3D61" w:rsidRPr="001428E9" w14:paraId="36E9FE32" w14:textId="77777777" w:rsidTr="007B4137">
        <w:tblPrEx>
          <w:tblCellMar>
            <w:top w:w="15" w:type="dxa"/>
            <w:bottom w:w="15" w:type="dxa"/>
          </w:tblCellMar>
          <w:tblLook w:val="04A0" w:firstRow="1" w:lastRow="0" w:firstColumn="1" w:lastColumn="0" w:noHBand="0" w:noVBand="1"/>
        </w:tblPrEx>
        <w:trPr>
          <w:trHeight w:val="20"/>
        </w:trPr>
        <w:tc>
          <w:tcPr>
            <w:tcW w:w="9072" w:type="dxa"/>
            <w:gridSpan w:val="7"/>
            <w:tcBorders>
              <w:top w:val="single" w:sz="4" w:space="0" w:color="auto"/>
              <w:left w:val="single" w:sz="4" w:space="0" w:color="auto"/>
              <w:right w:val="single" w:sz="4" w:space="0" w:color="auto"/>
            </w:tcBorders>
            <w:vAlign w:val="center"/>
          </w:tcPr>
          <w:p w14:paraId="6945D42F" w14:textId="4CFFD8F1" w:rsidR="00CA3D61" w:rsidRPr="001428E9" w:rsidRDefault="00CA3D61" w:rsidP="00C41BA0">
            <w:pPr>
              <w:rPr>
                <w:rFonts w:ascii="Arial Narrow" w:hAnsi="Arial Narrow" w:cs="Arial"/>
                <w:sz w:val="20"/>
                <w:szCs w:val="20"/>
              </w:rPr>
            </w:pPr>
          </w:p>
        </w:tc>
      </w:tr>
      <w:tr w:rsidR="00CA3D61" w:rsidRPr="001428E9" w14:paraId="5324A78C" w14:textId="77777777" w:rsidTr="007B4137">
        <w:tblPrEx>
          <w:tblCellMar>
            <w:top w:w="15" w:type="dxa"/>
            <w:bottom w:w="15" w:type="dxa"/>
          </w:tblCellMar>
          <w:tblLook w:val="04A0" w:firstRow="1" w:lastRow="0" w:firstColumn="1" w:lastColumn="0" w:noHBand="0" w:noVBand="1"/>
        </w:tblPrEx>
        <w:trPr>
          <w:trHeight w:val="20"/>
        </w:trPr>
        <w:tc>
          <w:tcPr>
            <w:tcW w:w="9072" w:type="dxa"/>
            <w:gridSpan w:val="7"/>
            <w:tcBorders>
              <w:top w:val="single" w:sz="4" w:space="0" w:color="auto"/>
              <w:left w:val="single" w:sz="4" w:space="0" w:color="auto"/>
              <w:right w:val="single" w:sz="4" w:space="0" w:color="auto"/>
            </w:tcBorders>
            <w:vAlign w:val="center"/>
          </w:tcPr>
          <w:p w14:paraId="49C985F3" w14:textId="40482815" w:rsidR="00CA3D61" w:rsidRPr="001428E9" w:rsidRDefault="008F4A2C" w:rsidP="00C41BA0">
            <w:pPr>
              <w:keepLines/>
              <w:rPr>
                <w:rFonts w:ascii="Arial Narrow" w:hAnsi="Arial Narrow" w:cs="Arial"/>
                <w:b/>
                <w:sz w:val="20"/>
                <w:szCs w:val="20"/>
              </w:rPr>
            </w:pPr>
            <w:r w:rsidRPr="001428E9">
              <w:rPr>
                <w:rFonts w:ascii="Arial Narrow" w:hAnsi="Arial Narrow"/>
                <w:b/>
                <w:sz w:val="20"/>
                <w:szCs w:val="20"/>
              </w:rPr>
              <w:t xml:space="preserve">Restriction Summary </w:t>
            </w:r>
            <w:r>
              <w:rPr>
                <w:rFonts w:ascii="Arial Narrow" w:hAnsi="Arial Narrow"/>
                <w:b/>
                <w:sz w:val="20"/>
                <w:szCs w:val="20"/>
              </w:rPr>
              <w:t>10089</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w:t>
            </w:r>
            <w:r>
              <w:rPr>
                <w:rFonts w:ascii="Arial Narrow" w:hAnsi="Arial Narrow"/>
                <w:b/>
                <w:sz w:val="20"/>
                <w:szCs w:val="20"/>
              </w:rPr>
              <w:t xml:space="preserve">4295 </w:t>
            </w:r>
          </w:p>
        </w:tc>
      </w:tr>
      <w:tr w:rsidR="00CA3D61" w:rsidRPr="001428E9" w14:paraId="7A9D765A" w14:textId="77777777" w:rsidTr="007B4137">
        <w:tblPrEx>
          <w:tblCellMar>
            <w:top w:w="15" w:type="dxa"/>
            <w:bottom w:w="15" w:type="dxa"/>
          </w:tblCellMar>
          <w:tblLook w:val="04A0" w:firstRow="1" w:lastRow="0" w:firstColumn="1" w:lastColumn="0" w:noHBand="0" w:noVBand="1"/>
        </w:tblPrEx>
        <w:trPr>
          <w:trHeight w:val="20"/>
        </w:trPr>
        <w:tc>
          <w:tcPr>
            <w:tcW w:w="1279" w:type="dxa"/>
            <w:vMerge w:val="restart"/>
            <w:tcBorders>
              <w:top w:val="single" w:sz="4" w:space="0" w:color="auto"/>
              <w:left w:val="single" w:sz="4" w:space="0" w:color="auto"/>
              <w:right w:val="single" w:sz="4" w:space="0" w:color="auto"/>
            </w:tcBorders>
          </w:tcPr>
          <w:p w14:paraId="403C91C2" w14:textId="013FFD5B" w:rsidR="00CA3D61" w:rsidRPr="001428E9" w:rsidRDefault="00CA3D61" w:rsidP="00C41BA0">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93" w:type="dxa"/>
            <w:gridSpan w:val="6"/>
            <w:tcBorders>
              <w:top w:val="single" w:sz="4" w:space="0" w:color="auto"/>
              <w:left w:val="single" w:sz="4" w:space="0" w:color="auto"/>
              <w:bottom w:val="single" w:sz="4" w:space="0" w:color="auto"/>
              <w:right w:val="single" w:sz="4" w:space="0" w:color="auto"/>
            </w:tcBorders>
            <w:vAlign w:val="center"/>
          </w:tcPr>
          <w:p w14:paraId="06A171F5" w14:textId="2EBC7884" w:rsidR="00CA3D61" w:rsidRPr="001428E9" w:rsidRDefault="00CA3D61" w:rsidP="008E3DEE">
            <w:pPr>
              <w:keepLines/>
              <w:jc w:val="left"/>
              <w:rPr>
                <w:rFonts w:ascii="Arial Narrow" w:hAnsi="Arial Narrow" w:cs="Arial"/>
                <w:sz w:val="20"/>
                <w:szCs w:val="20"/>
              </w:rPr>
            </w:pPr>
            <w:r w:rsidRPr="001428E9">
              <w:rPr>
                <w:rFonts w:ascii="Arial Narrow" w:hAnsi="Arial Narrow" w:cs="Arial"/>
                <w:b/>
                <w:sz w:val="20"/>
                <w:szCs w:val="20"/>
              </w:rPr>
              <w:t>Category / Program:</w:t>
            </w:r>
            <w:r w:rsidR="008E3DEE">
              <w:rPr>
                <w:rFonts w:ascii="Arial Narrow" w:hAnsi="Arial Narrow" w:cs="Arial"/>
                <w:b/>
                <w:sz w:val="20"/>
                <w:szCs w:val="20"/>
              </w:rPr>
              <w:t xml:space="preserve"> </w:t>
            </w:r>
            <w:r w:rsidR="008E3DEE">
              <w:rPr>
                <w:rFonts w:ascii="Arial Narrow" w:eastAsia="Calibri" w:hAnsi="Arial Narrow" w:cs="Arial"/>
                <w:sz w:val="20"/>
                <w:szCs w:val="20"/>
              </w:rPr>
              <w:fldChar w:fldCharType="begin" w:fldLock="1">
                <w:ffData>
                  <w:name w:val="Check1"/>
                  <w:enabled/>
                  <w:calcOnExit w:val="0"/>
                  <w:checkBox>
                    <w:sizeAuto/>
                    <w:default w:val="1"/>
                  </w:checkBox>
                </w:ffData>
              </w:fldChar>
            </w:r>
            <w:bookmarkStart w:id="2" w:name="Check1"/>
            <w:r w:rsidR="008E3DEE">
              <w:rPr>
                <w:rFonts w:ascii="Arial Narrow" w:eastAsia="Calibri" w:hAnsi="Arial Narrow" w:cs="Arial"/>
                <w:sz w:val="20"/>
                <w:szCs w:val="20"/>
              </w:rPr>
              <w:instrText xml:space="preserve"> FORMCHECKBOX </w:instrText>
            </w:r>
            <w:r w:rsidR="008E3DEE">
              <w:rPr>
                <w:rFonts w:ascii="Arial Narrow" w:eastAsia="Calibri" w:hAnsi="Arial Narrow" w:cs="Arial"/>
                <w:sz w:val="20"/>
                <w:szCs w:val="20"/>
              </w:rPr>
            </w:r>
            <w:r w:rsidR="008E3DEE">
              <w:rPr>
                <w:rFonts w:ascii="Arial Narrow" w:eastAsia="Calibri" w:hAnsi="Arial Narrow" w:cs="Arial"/>
                <w:sz w:val="20"/>
                <w:szCs w:val="20"/>
              </w:rPr>
              <w:fldChar w:fldCharType="separate"/>
            </w:r>
            <w:r w:rsidR="008E3DEE">
              <w:rPr>
                <w:rFonts w:ascii="Arial Narrow" w:eastAsia="Calibri" w:hAnsi="Arial Narrow" w:cs="Arial"/>
                <w:sz w:val="20"/>
                <w:szCs w:val="20"/>
              </w:rPr>
              <w:fldChar w:fldCharType="end"/>
            </w:r>
            <w:bookmarkEnd w:id="2"/>
            <w:r>
              <w:rPr>
                <w:rFonts w:ascii="Arial Narrow" w:eastAsia="Calibri" w:hAnsi="Arial Narrow" w:cs="Arial"/>
                <w:sz w:val="20"/>
                <w:szCs w:val="20"/>
              </w:rPr>
              <w:t xml:space="preserve"> GENERAL - General Schedule (Code GE) </w:t>
            </w:r>
          </w:p>
        </w:tc>
      </w:tr>
      <w:tr w:rsidR="00CA3D61" w:rsidRPr="001428E9" w14:paraId="55AF229F" w14:textId="77777777" w:rsidTr="007B4137">
        <w:tblPrEx>
          <w:tblCellMar>
            <w:top w:w="15" w:type="dxa"/>
            <w:bottom w:w="15" w:type="dxa"/>
          </w:tblCellMar>
          <w:tblLook w:val="04A0" w:firstRow="1" w:lastRow="0" w:firstColumn="1" w:lastColumn="0" w:noHBand="0" w:noVBand="1"/>
        </w:tblPrEx>
        <w:trPr>
          <w:trHeight w:val="20"/>
        </w:trPr>
        <w:tc>
          <w:tcPr>
            <w:tcW w:w="1279" w:type="dxa"/>
            <w:vMerge/>
            <w:tcBorders>
              <w:left w:val="single" w:sz="4" w:space="0" w:color="auto"/>
              <w:right w:val="single" w:sz="4" w:space="0" w:color="auto"/>
            </w:tcBorders>
          </w:tcPr>
          <w:p w14:paraId="05D25D4D" w14:textId="77777777" w:rsidR="00CA3D61" w:rsidRPr="001428E9" w:rsidRDefault="00CA3D61" w:rsidP="00C41BA0">
            <w:pPr>
              <w:rPr>
                <w:rFonts w:ascii="Arial Narrow" w:hAnsi="Arial Narrow" w:cs="Arial"/>
                <w:sz w:val="20"/>
                <w:szCs w:val="20"/>
              </w:rPr>
            </w:pPr>
          </w:p>
        </w:tc>
        <w:tc>
          <w:tcPr>
            <w:tcW w:w="7793" w:type="dxa"/>
            <w:gridSpan w:val="6"/>
            <w:tcBorders>
              <w:top w:val="single" w:sz="4" w:space="0" w:color="auto"/>
              <w:left w:val="single" w:sz="4" w:space="0" w:color="auto"/>
              <w:bottom w:val="single" w:sz="4" w:space="0" w:color="auto"/>
              <w:right w:val="single" w:sz="4" w:space="0" w:color="auto"/>
            </w:tcBorders>
            <w:vAlign w:val="center"/>
          </w:tcPr>
          <w:p w14:paraId="4D83D5D5" w14:textId="6060CDAF" w:rsidR="00CA3D61" w:rsidRPr="001428E9" w:rsidRDefault="00CA3D61" w:rsidP="008E3DEE">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008E3DEE">
              <w:rPr>
                <w:rFonts w:ascii="Arial Narrow" w:hAnsi="Arial Narrow" w:cs="Arial"/>
                <w:sz w:val="20"/>
                <w:szCs w:val="20"/>
              </w:rPr>
              <w:fldChar w:fldCharType="begin" w:fldLock="1">
                <w:ffData>
                  <w:name w:val=""/>
                  <w:enabled/>
                  <w:calcOnExit w:val="0"/>
                  <w:checkBox>
                    <w:sizeAuto/>
                    <w:default w:val="1"/>
                  </w:checkBox>
                </w:ffData>
              </w:fldChar>
            </w:r>
            <w:r w:rsidR="008E3DEE">
              <w:rPr>
                <w:rFonts w:ascii="Arial Narrow" w:hAnsi="Arial Narrow" w:cs="Arial"/>
                <w:sz w:val="20"/>
                <w:szCs w:val="20"/>
              </w:rPr>
              <w:instrText xml:space="preserve"> FORMCHECKBOX </w:instrText>
            </w:r>
            <w:r w:rsidR="008E3DEE">
              <w:rPr>
                <w:rFonts w:ascii="Arial Narrow" w:hAnsi="Arial Narrow" w:cs="Arial"/>
                <w:sz w:val="20"/>
                <w:szCs w:val="20"/>
              </w:rPr>
            </w:r>
            <w:r w:rsidR="008E3DEE">
              <w:rPr>
                <w:rFonts w:ascii="Arial Narrow" w:hAnsi="Arial Narrow" w:cs="Arial"/>
                <w:sz w:val="20"/>
                <w:szCs w:val="20"/>
              </w:rPr>
              <w:fldChar w:fldCharType="separate"/>
            </w:r>
            <w:r w:rsidR="008E3DEE">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008E3DEE">
              <w:rPr>
                <w:rFonts w:ascii="Arial Narrow" w:hAnsi="Arial Narrow" w:cs="Arial"/>
                <w:sz w:val="20"/>
                <w:szCs w:val="20"/>
              </w:rPr>
              <w:fldChar w:fldCharType="begin" w:fldLock="1">
                <w:ffData>
                  <w:name w:val="Check3"/>
                  <w:enabled/>
                  <w:calcOnExit w:val="0"/>
                  <w:checkBox>
                    <w:sizeAuto/>
                    <w:default w:val="1"/>
                  </w:checkBox>
                </w:ffData>
              </w:fldChar>
            </w:r>
            <w:bookmarkStart w:id="3" w:name="Check3"/>
            <w:r w:rsidR="008E3DEE">
              <w:rPr>
                <w:rFonts w:ascii="Arial Narrow" w:hAnsi="Arial Narrow" w:cs="Arial"/>
                <w:sz w:val="20"/>
                <w:szCs w:val="20"/>
              </w:rPr>
              <w:instrText xml:space="preserve"> FORMCHECKBOX </w:instrText>
            </w:r>
            <w:r w:rsidR="008E3DEE">
              <w:rPr>
                <w:rFonts w:ascii="Arial Narrow" w:hAnsi="Arial Narrow" w:cs="Arial"/>
                <w:sz w:val="20"/>
                <w:szCs w:val="20"/>
              </w:rPr>
            </w:r>
            <w:r w:rsidR="008E3DEE">
              <w:rPr>
                <w:rFonts w:ascii="Arial Narrow" w:hAnsi="Arial Narrow" w:cs="Arial"/>
                <w:sz w:val="20"/>
                <w:szCs w:val="20"/>
              </w:rPr>
              <w:fldChar w:fldCharType="separate"/>
            </w:r>
            <w:r w:rsidR="008E3DEE">
              <w:rPr>
                <w:rFonts w:ascii="Arial Narrow" w:hAnsi="Arial Narrow" w:cs="Arial"/>
                <w:sz w:val="20"/>
                <w:szCs w:val="20"/>
              </w:rPr>
              <w:fldChar w:fldCharType="end"/>
            </w:r>
            <w:bookmarkEnd w:id="3"/>
            <w:r w:rsidRPr="001428E9">
              <w:rPr>
                <w:rFonts w:ascii="Arial Narrow" w:hAnsi="Arial Narrow" w:cs="Arial"/>
                <w:sz w:val="20"/>
                <w:szCs w:val="20"/>
              </w:rPr>
              <w:t>Nurse practitioners</w:t>
            </w:r>
          </w:p>
        </w:tc>
      </w:tr>
      <w:tr w:rsidR="00CA3D61" w:rsidRPr="00D56F94" w14:paraId="718AA8B4" w14:textId="77777777" w:rsidTr="007B4137">
        <w:tblPrEx>
          <w:tblCellMar>
            <w:top w:w="15" w:type="dxa"/>
            <w:bottom w:w="15" w:type="dxa"/>
          </w:tblCellMar>
          <w:tblLook w:val="04A0" w:firstRow="1" w:lastRow="0" w:firstColumn="1" w:lastColumn="0" w:noHBand="0" w:noVBand="1"/>
        </w:tblPrEx>
        <w:trPr>
          <w:trHeight w:val="20"/>
        </w:trPr>
        <w:tc>
          <w:tcPr>
            <w:tcW w:w="1279" w:type="dxa"/>
            <w:vMerge/>
            <w:tcBorders>
              <w:left w:val="single" w:sz="4" w:space="0" w:color="auto"/>
              <w:right w:val="single" w:sz="4" w:space="0" w:color="auto"/>
            </w:tcBorders>
          </w:tcPr>
          <w:p w14:paraId="3AD00A39" w14:textId="77777777" w:rsidR="00CA3D61" w:rsidRPr="001428E9" w:rsidRDefault="00CA3D61" w:rsidP="00C41BA0">
            <w:pPr>
              <w:rPr>
                <w:rFonts w:ascii="Arial Narrow" w:hAnsi="Arial Narrow" w:cs="Arial"/>
                <w:sz w:val="20"/>
                <w:szCs w:val="20"/>
              </w:rPr>
            </w:pPr>
          </w:p>
        </w:tc>
        <w:tc>
          <w:tcPr>
            <w:tcW w:w="7793" w:type="dxa"/>
            <w:gridSpan w:val="6"/>
            <w:tcBorders>
              <w:top w:val="single" w:sz="4" w:space="0" w:color="auto"/>
              <w:left w:val="single" w:sz="4" w:space="0" w:color="auto"/>
              <w:bottom w:val="single" w:sz="4" w:space="0" w:color="auto"/>
              <w:right w:val="single" w:sz="4" w:space="0" w:color="auto"/>
            </w:tcBorders>
            <w:vAlign w:val="center"/>
          </w:tcPr>
          <w:p w14:paraId="5A4DB0F6" w14:textId="4E70E25E" w:rsidR="00CA3D61" w:rsidRPr="00D56F94" w:rsidRDefault="00CA3D61" w:rsidP="008E3DEE">
            <w:pPr>
              <w:keepLines/>
              <w:jc w:val="left"/>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sidR="008E3DEE">
              <w:rPr>
                <w:rFonts w:ascii="Arial Narrow" w:eastAsia="Calibri" w:hAnsi="Arial Narrow" w:cs="Arial"/>
                <w:sz w:val="20"/>
                <w:szCs w:val="20"/>
              </w:rPr>
              <w:fldChar w:fldCharType="begin" w:fldLock="1">
                <w:ffData>
                  <w:name w:val=""/>
                  <w:enabled/>
                  <w:calcOnExit w:val="0"/>
                  <w:checkBox>
                    <w:sizeAuto/>
                    <w:default w:val="1"/>
                  </w:checkBox>
                </w:ffData>
              </w:fldChar>
            </w:r>
            <w:r w:rsidR="008E3DEE">
              <w:rPr>
                <w:rFonts w:ascii="Arial Narrow" w:eastAsia="Calibri" w:hAnsi="Arial Narrow" w:cs="Arial"/>
                <w:sz w:val="20"/>
                <w:szCs w:val="20"/>
              </w:rPr>
              <w:instrText xml:space="preserve"> FORMCHECKBOX </w:instrText>
            </w:r>
            <w:r w:rsidR="008E3DEE">
              <w:rPr>
                <w:rFonts w:ascii="Arial Narrow" w:eastAsia="Calibri" w:hAnsi="Arial Narrow" w:cs="Arial"/>
                <w:sz w:val="20"/>
                <w:szCs w:val="20"/>
              </w:rPr>
            </w:r>
            <w:r w:rsidR="008E3DEE">
              <w:rPr>
                <w:rFonts w:ascii="Arial Narrow" w:eastAsia="Calibri" w:hAnsi="Arial Narrow" w:cs="Arial"/>
                <w:sz w:val="20"/>
                <w:szCs w:val="20"/>
              </w:rPr>
              <w:fldChar w:fldCharType="separate"/>
            </w:r>
            <w:r w:rsidR="008E3DEE">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CA3D61" w:rsidRPr="001428E9" w14:paraId="5503D00C" w14:textId="77777777" w:rsidTr="007B4137">
        <w:tblPrEx>
          <w:tblCellMar>
            <w:top w:w="15" w:type="dxa"/>
            <w:bottom w:w="15" w:type="dxa"/>
          </w:tblCellMar>
          <w:tblLook w:val="04A0" w:firstRow="1" w:lastRow="0" w:firstColumn="1" w:lastColumn="0" w:noHBand="0" w:noVBand="1"/>
        </w:tblPrEx>
        <w:trPr>
          <w:cantSplit/>
          <w:trHeight w:val="20"/>
        </w:trPr>
        <w:tc>
          <w:tcPr>
            <w:tcW w:w="1279" w:type="dxa"/>
            <w:vAlign w:val="center"/>
            <w:hideMark/>
          </w:tcPr>
          <w:p w14:paraId="17C955BE" w14:textId="30FCA2FE" w:rsidR="00CA3D61" w:rsidRPr="00432EBF" w:rsidRDefault="00CA3D61" w:rsidP="00C41BA0">
            <w:pPr>
              <w:keepLines/>
              <w:jc w:val="center"/>
              <w:rPr>
                <w:rFonts w:ascii="Arial Narrow" w:hAnsi="Arial Narrow"/>
                <w:sz w:val="20"/>
                <w:szCs w:val="20"/>
              </w:rPr>
            </w:pPr>
          </w:p>
        </w:tc>
        <w:tc>
          <w:tcPr>
            <w:tcW w:w="7793" w:type="dxa"/>
            <w:gridSpan w:val="6"/>
            <w:vAlign w:val="center"/>
            <w:hideMark/>
          </w:tcPr>
          <w:p w14:paraId="21EB2554" w14:textId="79E45925" w:rsidR="00CA3D61" w:rsidRPr="001428E9" w:rsidRDefault="00CA3D61" w:rsidP="00C41BA0">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008E3DEE">
              <w:rPr>
                <w:rFonts w:ascii="Arial Narrow" w:hAnsi="Arial Narrow"/>
                <w:sz w:val="20"/>
                <w:szCs w:val="20"/>
              </w:rPr>
              <w:t>Phenylketonuria</w:t>
            </w:r>
          </w:p>
        </w:tc>
      </w:tr>
      <w:tr w:rsidR="00CA3D61" w:rsidRPr="001428E9" w14:paraId="0F745B8B" w14:textId="77777777" w:rsidTr="007B4137">
        <w:tblPrEx>
          <w:tblCellMar>
            <w:top w:w="15" w:type="dxa"/>
            <w:bottom w:w="15" w:type="dxa"/>
          </w:tblCellMar>
          <w:tblLook w:val="04A0" w:firstRow="1" w:lastRow="0" w:firstColumn="1" w:lastColumn="0" w:noHBand="0" w:noVBand="1"/>
        </w:tblPrEx>
        <w:trPr>
          <w:cantSplit/>
          <w:trHeight w:val="20"/>
        </w:trPr>
        <w:tc>
          <w:tcPr>
            <w:tcW w:w="1279" w:type="dxa"/>
            <w:vAlign w:val="center"/>
            <w:hideMark/>
          </w:tcPr>
          <w:p w14:paraId="0E512F9C" w14:textId="5D8272E7" w:rsidR="00CA3D61" w:rsidRPr="00432EBF" w:rsidRDefault="00CA3D61" w:rsidP="00C41BA0">
            <w:pPr>
              <w:jc w:val="center"/>
              <w:rPr>
                <w:rFonts w:ascii="Arial Narrow" w:hAnsi="Arial Narrow"/>
                <w:sz w:val="20"/>
                <w:szCs w:val="20"/>
              </w:rPr>
            </w:pPr>
          </w:p>
        </w:tc>
        <w:tc>
          <w:tcPr>
            <w:tcW w:w="7793" w:type="dxa"/>
            <w:gridSpan w:val="6"/>
            <w:vAlign w:val="center"/>
            <w:hideMark/>
          </w:tcPr>
          <w:p w14:paraId="2C897249" w14:textId="77777777" w:rsidR="00CA3D61" w:rsidRDefault="008E3DEE" w:rsidP="00C41BA0">
            <w:pPr>
              <w:rPr>
                <w:rFonts w:ascii="Arial Narrow" w:hAnsi="Arial Narrow"/>
                <w:b/>
                <w:bCs/>
                <w:sz w:val="20"/>
                <w:szCs w:val="20"/>
              </w:rPr>
            </w:pPr>
            <w:r>
              <w:rPr>
                <w:rFonts w:ascii="Arial Narrow" w:hAnsi="Arial Narrow"/>
                <w:b/>
                <w:bCs/>
                <w:sz w:val="20"/>
                <w:szCs w:val="20"/>
              </w:rPr>
              <w:t>Administrative advice:</w:t>
            </w:r>
          </w:p>
          <w:p w14:paraId="5B9C1F94" w14:textId="225B6DCD" w:rsidR="008E3DEE" w:rsidRPr="008E3DEE" w:rsidRDefault="008E3DEE" w:rsidP="00C41BA0">
            <w:pPr>
              <w:rPr>
                <w:rFonts w:ascii="Arial Narrow" w:hAnsi="Arial Narrow"/>
                <w:sz w:val="20"/>
                <w:szCs w:val="20"/>
              </w:rPr>
            </w:pPr>
            <w:r w:rsidRPr="008E3DEE">
              <w:rPr>
                <w:rFonts w:ascii="Arial Narrow" w:hAnsi="Arial Narrow"/>
                <w:sz w:val="20"/>
                <w:szCs w:val="20"/>
              </w:rPr>
              <w:t>This product is low in folic acid, choline and methionine and is not intended as a sole source of nutrition.</w:t>
            </w:r>
          </w:p>
        </w:tc>
      </w:tr>
    </w:tbl>
    <w:p w14:paraId="27D34386" w14:textId="77777777" w:rsidR="003A060C" w:rsidRPr="003A060C" w:rsidRDefault="003A060C" w:rsidP="003A060C">
      <w:pPr>
        <w:pStyle w:val="3-BodyText"/>
        <w:numPr>
          <w:ilvl w:val="0"/>
          <w:numId w:val="0"/>
        </w:numPr>
        <w:ind w:left="720"/>
        <w:rPr>
          <w:i/>
        </w:rPr>
      </w:pPr>
    </w:p>
    <w:p w14:paraId="56200DAD" w14:textId="7D3CFD6D" w:rsidR="007B4137" w:rsidRPr="00C871E4" w:rsidRDefault="007B4137" w:rsidP="0032497C">
      <w:pPr>
        <w:pStyle w:val="3-BodyText"/>
        <w:rPr>
          <w:i/>
        </w:rPr>
      </w:pPr>
      <w:r>
        <w:t xml:space="preserve">The submission requested listing the 30-pack with a maximum quantity pack/unit of 4 to provide the same amount of oral powder per dispensing as the 60-pack listing (maximum quantity pack/unit of 2). </w:t>
      </w:r>
      <w:bookmarkStart w:id="4" w:name="_Hlk174974929"/>
      <w:r w:rsidRPr="007923CB">
        <w:rPr>
          <w:rFonts w:cstheme="minorHAnsi"/>
          <w:iCs/>
        </w:rPr>
        <w:t xml:space="preserve">No other changes </w:t>
      </w:r>
      <w:r>
        <w:rPr>
          <w:rFonts w:cstheme="minorHAnsi"/>
          <w:iCs/>
        </w:rPr>
        <w:t>t</w:t>
      </w:r>
      <w:r w:rsidRPr="007923CB">
        <w:rPr>
          <w:rFonts w:cstheme="minorHAnsi"/>
          <w:iCs/>
        </w:rPr>
        <w:t>o the current 60-pack listing were requested.</w:t>
      </w:r>
      <w:bookmarkEnd w:id="4"/>
      <w:r w:rsidRPr="00C871E4">
        <w:rPr>
          <w:i/>
        </w:rPr>
        <w:t xml:space="preserve"> </w:t>
      </w:r>
    </w:p>
    <w:p w14:paraId="178BCCF0" w14:textId="1E43FB68" w:rsidR="005323C3" w:rsidRPr="00E6116B" w:rsidRDefault="006334FB" w:rsidP="0032497C">
      <w:pPr>
        <w:pStyle w:val="3-BodyText"/>
        <w:rPr>
          <w:rFonts w:cstheme="minorHAnsi"/>
        </w:rPr>
      </w:pPr>
      <w:bookmarkStart w:id="5" w:name="_Hlk172808634"/>
      <w:r w:rsidRPr="00E6116B">
        <w:t>T</w:t>
      </w:r>
      <w:r w:rsidR="005323C3" w:rsidRPr="00E6116B">
        <w:t xml:space="preserve">he </w:t>
      </w:r>
      <w:r w:rsidR="009644D8" w:rsidRPr="00E6116B">
        <w:t xml:space="preserve">proposed </w:t>
      </w:r>
      <w:r w:rsidRPr="00E6116B">
        <w:t>30-</w:t>
      </w:r>
      <w:r w:rsidR="005323C3" w:rsidRPr="00E6116B">
        <w:t xml:space="preserve">pack listing </w:t>
      </w:r>
      <w:r w:rsidRPr="00E6116B">
        <w:t>include</w:t>
      </w:r>
      <w:r w:rsidR="009644D8" w:rsidRPr="00E6116B">
        <w:t>s</w:t>
      </w:r>
      <w:r w:rsidR="005323C3" w:rsidRPr="00E6116B">
        <w:t xml:space="preserve"> an administrative note to advise of the low levels of folate, choline and methionine</w:t>
      </w:r>
      <w:r w:rsidRPr="00E6116B">
        <w:t>, consistent with the November 2019 PBAC recommendation for PKU Build (paragraph 7.2, PKU Build, PSD, November 2019 PBAC)</w:t>
      </w:r>
      <w:r w:rsidR="005323C3" w:rsidRPr="00E6116B">
        <w:t>.</w:t>
      </w:r>
    </w:p>
    <w:bookmarkEnd w:id="5"/>
    <w:p w14:paraId="29A96004" w14:textId="77777777" w:rsidR="00C27C1C" w:rsidRPr="004B2C9C" w:rsidRDefault="00C27C1C" w:rsidP="0032497C">
      <w:pPr>
        <w:pStyle w:val="2-SectionHeading"/>
        <w:spacing w:before="0"/>
      </w:pPr>
      <w:r w:rsidRPr="002E3FD4">
        <w:t>Comparator</w:t>
      </w:r>
      <w:r w:rsidRPr="00A6439B">
        <w:t xml:space="preserve"> </w:t>
      </w:r>
    </w:p>
    <w:p w14:paraId="5C14708D" w14:textId="5259F275" w:rsidR="00E56BC6" w:rsidRPr="00E56BC6" w:rsidRDefault="00C27C1C" w:rsidP="0032497C">
      <w:pPr>
        <w:pStyle w:val="3-BodyText"/>
        <w:rPr>
          <w:i/>
        </w:rPr>
      </w:pPr>
      <w:r w:rsidRPr="00A6439B">
        <w:t xml:space="preserve">The submission </w:t>
      </w:r>
      <w:r w:rsidR="00E56BC6">
        <w:t xml:space="preserve">did not </w:t>
      </w:r>
      <w:r w:rsidR="008E3DEE">
        <w:t>nominate</w:t>
      </w:r>
      <w:r w:rsidR="00E56BC6">
        <w:t xml:space="preserve"> a comparator but indicated that the 30-pack</w:t>
      </w:r>
      <w:r w:rsidR="008F2F7F">
        <w:t xml:space="preserve"> of</w:t>
      </w:r>
      <w:r w:rsidR="00E56BC6">
        <w:t xml:space="preserve"> </w:t>
      </w:r>
      <w:r w:rsidR="0082256B">
        <w:t xml:space="preserve">PKU Build 10 </w:t>
      </w:r>
      <w:r w:rsidR="00E56BC6">
        <w:t>will substitute for the currently listed 60-pack</w:t>
      </w:r>
      <w:r w:rsidR="008E3DEE">
        <w:t xml:space="preserve"> </w:t>
      </w:r>
      <w:r w:rsidR="0082256B">
        <w:t>size</w:t>
      </w:r>
      <w:r w:rsidR="00FD55DD">
        <w:rPr>
          <w:i/>
          <w:iCs/>
        </w:rPr>
        <w:t>.</w:t>
      </w:r>
      <w:r w:rsidR="00E56BC6">
        <w:rPr>
          <w:i/>
          <w:iCs/>
        </w:rPr>
        <w:t xml:space="preserve"> </w:t>
      </w:r>
    </w:p>
    <w:p w14:paraId="5EA8D13C" w14:textId="26101517" w:rsidR="001356C9" w:rsidRPr="00AA54F0" w:rsidRDefault="00E56BC6" w:rsidP="0032497C">
      <w:pPr>
        <w:pStyle w:val="3-BodyText"/>
      </w:pPr>
      <w:r w:rsidRPr="00AA54F0">
        <w:t xml:space="preserve">Other brands of </w:t>
      </w:r>
      <w:proofErr w:type="spellStart"/>
      <w:r w:rsidRPr="00AA54F0">
        <w:t>glycomacropeptide</w:t>
      </w:r>
      <w:proofErr w:type="spellEnd"/>
      <w:r w:rsidRPr="00AA54F0">
        <w:t xml:space="preserve"> and essential amino acids with vitamins and minerals in oral power sachets</w:t>
      </w:r>
      <w:r w:rsidR="00EE793C" w:rsidRPr="00AA54F0">
        <w:t xml:space="preserve"> and </w:t>
      </w:r>
      <w:r w:rsidR="00242238" w:rsidRPr="00AA54F0">
        <w:t xml:space="preserve">oral liquid </w:t>
      </w:r>
      <w:r w:rsidR="00EE793C" w:rsidRPr="00AA54F0">
        <w:t>cartons</w:t>
      </w:r>
      <w:r w:rsidRPr="00AA54F0">
        <w:t xml:space="preserve"> (</w:t>
      </w:r>
      <w:r w:rsidR="00A44120" w:rsidRPr="00AA54F0">
        <w:t>PKU Build 20,</w:t>
      </w:r>
      <w:r w:rsidRPr="00AA54F0">
        <w:t xml:space="preserve"> Camino Pro® </w:t>
      </w:r>
      <w:proofErr w:type="spellStart"/>
      <w:r w:rsidRPr="00AA54F0">
        <w:t>Bettermilk</w:t>
      </w:r>
      <w:proofErr w:type="spellEnd"/>
      <w:r w:rsidR="00A44120" w:rsidRPr="00AA54F0">
        <w:t>, PKU Restore</w:t>
      </w:r>
      <w:r w:rsidR="00EE793C" w:rsidRPr="00AA54F0">
        <w:t xml:space="preserve">, and </w:t>
      </w:r>
      <w:r w:rsidR="00242238" w:rsidRPr="00AA54F0">
        <w:t xml:space="preserve">PKU </w:t>
      </w:r>
      <w:proofErr w:type="spellStart"/>
      <w:r w:rsidR="00242238" w:rsidRPr="00AA54F0">
        <w:t>Glytactin</w:t>
      </w:r>
      <w:proofErr w:type="spellEnd"/>
      <w:r w:rsidR="00242238" w:rsidRPr="00AA54F0">
        <w:t xml:space="preserve"> RTD 15</w:t>
      </w:r>
      <w:r w:rsidRPr="00AA54F0">
        <w:t>) are also listed on the PBS.</w:t>
      </w:r>
    </w:p>
    <w:p w14:paraId="0436B7D8" w14:textId="77777777" w:rsidR="00C27C1C" w:rsidRDefault="00C27C1C" w:rsidP="002C286F">
      <w:pPr>
        <w:pStyle w:val="2-SectionHeading"/>
        <w:spacing w:before="0"/>
      </w:pPr>
      <w:r w:rsidRPr="00A6439B">
        <w:t>Consideration of the evidence</w:t>
      </w:r>
    </w:p>
    <w:p w14:paraId="2AD1D10B" w14:textId="77777777" w:rsidR="00610404" w:rsidRPr="006E1229" w:rsidRDefault="00610404" w:rsidP="0032497C">
      <w:pPr>
        <w:pStyle w:val="4-SubsectionHeading"/>
        <w:spacing w:before="0"/>
        <w:rPr>
          <w:lang w:eastAsia="en-US"/>
        </w:rPr>
      </w:pPr>
      <w:r w:rsidRPr="006E1229">
        <w:rPr>
          <w:lang w:eastAsia="en-US"/>
        </w:rPr>
        <w:t>Sponsor hearing</w:t>
      </w:r>
    </w:p>
    <w:p w14:paraId="5AF52A1C" w14:textId="0A850CD2" w:rsidR="00610404" w:rsidRPr="00241DCA" w:rsidRDefault="00610404" w:rsidP="0032497C">
      <w:pPr>
        <w:pStyle w:val="3-BodyText"/>
      </w:pPr>
      <w:r w:rsidRPr="00F91542">
        <w:rPr>
          <w:snapToGrid w:val="0"/>
        </w:rPr>
        <w:t>There was no hearing for this item</w:t>
      </w:r>
      <w:r>
        <w:rPr>
          <w:snapToGrid w:val="0"/>
        </w:rPr>
        <w:t>.</w:t>
      </w:r>
    </w:p>
    <w:p w14:paraId="0029BBE7" w14:textId="77777777" w:rsidR="00241DCA" w:rsidRPr="006E1229" w:rsidRDefault="00241DCA" w:rsidP="0032497C">
      <w:pPr>
        <w:pStyle w:val="4-SubsectionHeading"/>
        <w:spacing w:before="0"/>
        <w:rPr>
          <w:lang w:eastAsia="en-US"/>
        </w:rPr>
      </w:pPr>
      <w:r w:rsidRPr="006E1229">
        <w:rPr>
          <w:lang w:eastAsia="en-US"/>
        </w:rPr>
        <w:lastRenderedPageBreak/>
        <w:t>Consumer comments</w:t>
      </w:r>
    </w:p>
    <w:p w14:paraId="390809D7" w14:textId="20987AA7" w:rsidR="00241DCA" w:rsidRPr="00241DCA" w:rsidRDefault="00241DCA" w:rsidP="0032497C">
      <w:pPr>
        <w:pStyle w:val="3-BodyText"/>
      </w:pPr>
      <w:r w:rsidRPr="00241DCA">
        <w:t>The PBAC noted that no consumer comments were received for this item</w:t>
      </w:r>
      <w:r>
        <w:t>.</w:t>
      </w:r>
    </w:p>
    <w:p w14:paraId="2CDF3682" w14:textId="3ECFB763" w:rsidR="00C27C1C" w:rsidRPr="00A6439B" w:rsidRDefault="001F062E" w:rsidP="0032497C">
      <w:pPr>
        <w:pStyle w:val="4-SubsectionHeading"/>
        <w:spacing w:before="0"/>
        <w:rPr>
          <w:lang w:eastAsia="en-US"/>
        </w:rPr>
      </w:pPr>
      <w:r>
        <w:rPr>
          <w:lang w:eastAsia="en-US"/>
        </w:rPr>
        <w:t>Nutritional profile</w:t>
      </w:r>
    </w:p>
    <w:p w14:paraId="5B8B3757" w14:textId="57A97E50" w:rsidR="005B57BE" w:rsidRDefault="00A3389E" w:rsidP="0032497C">
      <w:pPr>
        <w:pStyle w:val="3-BodyText"/>
        <w:numPr>
          <w:ilvl w:val="1"/>
          <w:numId w:val="2"/>
        </w:numPr>
        <w:rPr>
          <w:lang w:eastAsia="en-US"/>
        </w:rPr>
      </w:pPr>
      <w:r w:rsidRPr="005B39CD">
        <w:rPr>
          <w:lang w:eastAsia="en-US"/>
        </w:rPr>
        <w:t xml:space="preserve">The submission stated that </w:t>
      </w:r>
      <w:r>
        <w:rPr>
          <w:lang w:eastAsia="en-US"/>
        </w:rPr>
        <w:t>no</w:t>
      </w:r>
      <w:r w:rsidRPr="005B39CD">
        <w:rPr>
          <w:lang w:eastAsia="en-US"/>
        </w:rPr>
        <w:t xml:space="preserve"> changes have been made</w:t>
      </w:r>
      <w:r>
        <w:rPr>
          <w:lang w:eastAsia="en-US"/>
        </w:rPr>
        <w:t xml:space="preserve"> to the </w:t>
      </w:r>
      <w:r w:rsidR="009C3A74">
        <w:rPr>
          <w:lang w:eastAsia="en-US"/>
        </w:rPr>
        <w:t xml:space="preserve">formulation of PKU Build 10 since </w:t>
      </w:r>
      <w:r w:rsidR="003805E9">
        <w:rPr>
          <w:lang w:eastAsia="en-US"/>
        </w:rPr>
        <w:t xml:space="preserve">the revisions to the nutritional composition </w:t>
      </w:r>
      <w:r w:rsidR="009C3A74">
        <w:rPr>
          <w:lang w:eastAsia="en-US"/>
        </w:rPr>
        <w:t xml:space="preserve">were </w:t>
      </w:r>
      <w:r w:rsidR="003805E9">
        <w:rPr>
          <w:lang w:eastAsia="en-US"/>
        </w:rPr>
        <w:t>considered by</w:t>
      </w:r>
      <w:r w:rsidR="00D64BC6">
        <w:rPr>
          <w:lang w:eastAsia="en-US"/>
        </w:rPr>
        <w:t xml:space="preserve"> the PBAC at its November 2019 meeting</w:t>
      </w:r>
      <w:r w:rsidR="00ED1660">
        <w:rPr>
          <w:lang w:eastAsia="en-US"/>
        </w:rPr>
        <w:t>.</w:t>
      </w:r>
    </w:p>
    <w:p w14:paraId="727ABCC9" w14:textId="77777777" w:rsidR="007E661D" w:rsidRDefault="007E661D" w:rsidP="0032497C">
      <w:pPr>
        <w:pStyle w:val="4-SubsectionHeading"/>
        <w:spacing w:before="0"/>
        <w:rPr>
          <w:lang w:eastAsia="en-US"/>
        </w:rPr>
      </w:pPr>
      <w:r w:rsidRPr="00A4057E">
        <w:rPr>
          <w:lang w:eastAsia="en-US"/>
        </w:rPr>
        <w:t>Economic analysis</w:t>
      </w:r>
    </w:p>
    <w:p w14:paraId="69A95E8F" w14:textId="05EFE019" w:rsidR="007E661D" w:rsidRDefault="007E661D" w:rsidP="0032497C">
      <w:pPr>
        <w:pStyle w:val="3-BodyText"/>
        <w:numPr>
          <w:ilvl w:val="1"/>
          <w:numId w:val="2"/>
        </w:numPr>
        <w:rPr>
          <w:iCs/>
        </w:rPr>
      </w:pPr>
      <w:r>
        <w:rPr>
          <w:iCs/>
        </w:rPr>
        <w:t xml:space="preserve">The submission did not present an economic analysis. The submission </w:t>
      </w:r>
      <w:r w:rsidRPr="00370197">
        <w:rPr>
          <w:iCs/>
        </w:rPr>
        <w:t xml:space="preserve">requested the same </w:t>
      </w:r>
      <w:r w:rsidR="00642D01">
        <w:rPr>
          <w:iCs/>
        </w:rPr>
        <w:t>DPMQ</w:t>
      </w:r>
      <w:r w:rsidRPr="00370197">
        <w:rPr>
          <w:iCs/>
        </w:rPr>
        <w:t xml:space="preserve"> </w:t>
      </w:r>
      <w:r w:rsidRPr="002E18C0">
        <w:rPr>
          <w:iCs/>
        </w:rPr>
        <w:t>of $1,075.35</w:t>
      </w:r>
      <w:r w:rsidRPr="00370197">
        <w:rPr>
          <w:iCs/>
        </w:rPr>
        <w:t xml:space="preserve"> </w:t>
      </w:r>
      <w:r>
        <w:rPr>
          <w:iCs/>
        </w:rPr>
        <w:t xml:space="preserve">as the currently PBS-listed 60-pack size. </w:t>
      </w:r>
    </w:p>
    <w:p w14:paraId="219D7163" w14:textId="4712C07F" w:rsidR="007E661D" w:rsidRPr="00BA0F4C" w:rsidRDefault="007E661D" w:rsidP="0032497C">
      <w:pPr>
        <w:pStyle w:val="3-BodyText"/>
        <w:rPr>
          <w:iCs/>
        </w:rPr>
      </w:pPr>
      <w:r w:rsidRPr="00BA0F4C">
        <w:rPr>
          <w:iCs/>
        </w:rPr>
        <w:t xml:space="preserve">PKU Build 10 was recommended on a cost-minimisation basis against the nominated comparators Camino Pro® </w:t>
      </w:r>
      <w:proofErr w:type="spellStart"/>
      <w:r w:rsidRPr="00BA0F4C">
        <w:rPr>
          <w:iCs/>
        </w:rPr>
        <w:t>Bettermilk</w:t>
      </w:r>
      <w:proofErr w:type="spellEnd"/>
      <w:r w:rsidRPr="00BA0F4C">
        <w:rPr>
          <w:iCs/>
        </w:rPr>
        <w:t xml:space="preserve"> and PKU </w:t>
      </w:r>
      <w:proofErr w:type="spellStart"/>
      <w:r w:rsidRPr="00BA0F4C">
        <w:rPr>
          <w:iCs/>
        </w:rPr>
        <w:t>Bettermilk</w:t>
      </w:r>
      <w:proofErr w:type="spellEnd"/>
      <w:r w:rsidRPr="00BA0F4C">
        <w:rPr>
          <w:iCs/>
        </w:rPr>
        <w:t xml:space="preserve"> Lite® at an equivalent price per gram of protein equivalent (paragraph 6.1, PKU Build, </w:t>
      </w:r>
      <w:r w:rsidR="00642D01" w:rsidRPr="00BA0F4C">
        <w:rPr>
          <w:iCs/>
        </w:rPr>
        <w:t>PSD</w:t>
      </w:r>
      <w:r w:rsidRPr="00BA0F4C">
        <w:rPr>
          <w:iCs/>
        </w:rPr>
        <w:t xml:space="preserve">, November 2017 PBAC meeting). </w:t>
      </w:r>
      <w:r w:rsidR="004C25BC" w:rsidRPr="00BA0F4C">
        <w:rPr>
          <w:iCs/>
        </w:rPr>
        <w:t xml:space="preserve">PKU </w:t>
      </w:r>
      <w:proofErr w:type="spellStart"/>
      <w:r w:rsidR="004C25BC" w:rsidRPr="00BA0F4C">
        <w:rPr>
          <w:iCs/>
        </w:rPr>
        <w:t>Bettermilk</w:t>
      </w:r>
      <w:proofErr w:type="spellEnd"/>
      <w:r w:rsidR="004C25BC" w:rsidRPr="00BA0F4C">
        <w:rPr>
          <w:iCs/>
        </w:rPr>
        <w:t xml:space="preserve"> Lite was delisted from the PBS on 1 February 2023. </w:t>
      </w:r>
      <w:r w:rsidRPr="00BA0F4C">
        <w:rPr>
          <w:iCs/>
        </w:rPr>
        <w:t xml:space="preserve">The protein equivalent content and proposed price of PKU Build 10 30-pack in comparison to other </w:t>
      </w:r>
      <w:r w:rsidR="004C25BC" w:rsidRPr="00BA0F4C">
        <w:rPr>
          <w:iCs/>
        </w:rPr>
        <w:t>PBS-</w:t>
      </w:r>
      <w:r w:rsidRPr="00BA0F4C">
        <w:rPr>
          <w:iCs/>
        </w:rPr>
        <w:t xml:space="preserve">alternative therapies are presented in </w:t>
      </w:r>
      <w:r w:rsidR="00EC4D12" w:rsidRPr="00BA0F4C">
        <w:rPr>
          <w:iCs/>
        </w:rPr>
        <w:fldChar w:fldCharType="begin" w:fldLock="1"/>
      </w:r>
      <w:r w:rsidR="00EC4D12" w:rsidRPr="00BA0F4C">
        <w:rPr>
          <w:iCs/>
        </w:rPr>
        <w:instrText xml:space="preserve"> REF _Ref178067443 \h  \* MERGEFORMAT </w:instrText>
      </w:r>
      <w:r w:rsidR="00EC4D12" w:rsidRPr="00BA0F4C">
        <w:rPr>
          <w:iCs/>
        </w:rPr>
      </w:r>
      <w:r w:rsidR="00EC4D12" w:rsidRPr="00BA0F4C">
        <w:rPr>
          <w:iCs/>
        </w:rPr>
        <w:fldChar w:fldCharType="separate"/>
      </w:r>
      <w:r w:rsidR="00EC4D12" w:rsidRPr="00BA0F4C">
        <w:rPr>
          <w:iCs/>
        </w:rPr>
        <w:t xml:space="preserve">Table </w:t>
      </w:r>
      <w:r w:rsidR="00EC4D12" w:rsidRPr="00BA0F4C">
        <w:rPr>
          <w:iCs/>
          <w:noProof/>
        </w:rPr>
        <w:t>1</w:t>
      </w:r>
      <w:r w:rsidR="00EC4D12" w:rsidRPr="00BA0F4C">
        <w:rPr>
          <w:iCs/>
        </w:rPr>
        <w:fldChar w:fldCharType="end"/>
      </w:r>
      <w:r w:rsidRPr="00BA0F4C">
        <w:rPr>
          <w:iCs/>
        </w:rPr>
        <w:t>.</w:t>
      </w:r>
    </w:p>
    <w:p w14:paraId="0A621901" w14:textId="677CF293" w:rsidR="00EC4D12" w:rsidRDefault="00EC4D12" w:rsidP="00F23DC2">
      <w:pPr>
        <w:pStyle w:val="Caption"/>
        <w:keepNext/>
        <w:keepLines/>
      </w:pPr>
      <w:bookmarkStart w:id="6" w:name="_Ref178067443"/>
      <w:r>
        <w:t xml:space="preserve">Table </w:t>
      </w:r>
      <w:r>
        <w:fldChar w:fldCharType="begin" w:fldLock="1"/>
      </w:r>
      <w:r>
        <w:instrText xml:space="preserve"> SEQ Table \* ARABIC </w:instrText>
      </w:r>
      <w:r>
        <w:fldChar w:fldCharType="separate"/>
      </w:r>
      <w:r>
        <w:rPr>
          <w:noProof/>
        </w:rPr>
        <w:t>1</w:t>
      </w:r>
      <w:r>
        <w:fldChar w:fldCharType="end"/>
      </w:r>
      <w:bookmarkEnd w:id="6"/>
      <w:r>
        <w:t xml:space="preserve">: </w:t>
      </w:r>
      <w:r w:rsidR="00EC79C2" w:rsidRPr="00EC79C2">
        <w:t xml:space="preserve">Protein equivalent contents </w:t>
      </w:r>
      <w:r w:rsidRPr="00A062F5">
        <w:t xml:space="preserve">and prices of </w:t>
      </w:r>
      <w:r w:rsidR="00DB7538">
        <w:t>PKU Build 10 and alternative therapies</w:t>
      </w:r>
    </w:p>
    <w:tbl>
      <w:tblPr>
        <w:tblStyle w:val="TableGrid"/>
        <w:tblW w:w="5000" w:type="pct"/>
        <w:tblLook w:val="04A0" w:firstRow="1" w:lastRow="0" w:firstColumn="1" w:lastColumn="0" w:noHBand="0" w:noVBand="1"/>
      </w:tblPr>
      <w:tblGrid>
        <w:gridCol w:w="1980"/>
        <w:gridCol w:w="992"/>
        <w:gridCol w:w="709"/>
        <w:gridCol w:w="1134"/>
        <w:gridCol w:w="849"/>
        <w:gridCol w:w="1553"/>
        <w:gridCol w:w="878"/>
        <w:gridCol w:w="921"/>
      </w:tblGrid>
      <w:tr w:rsidR="00642D01" w:rsidRPr="00767071" w14:paraId="04FCD7FD" w14:textId="77777777" w:rsidTr="00242238">
        <w:trPr>
          <w:trHeight w:val="504"/>
        </w:trPr>
        <w:tc>
          <w:tcPr>
            <w:tcW w:w="1098" w:type="pct"/>
          </w:tcPr>
          <w:p w14:paraId="7D67BD39" w14:textId="77777777" w:rsidR="007E661D" w:rsidRPr="002F42B4" w:rsidRDefault="007E661D" w:rsidP="00F23DC2">
            <w:pPr>
              <w:pStyle w:val="3Bodytext"/>
              <w:keepNext/>
              <w:keepLines/>
              <w:spacing w:after="0"/>
              <w:jc w:val="center"/>
              <w:rPr>
                <w:rFonts w:ascii="Arial Narrow" w:hAnsi="Arial Narrow"/>
                <w:b/>
                <w:bCs/>
                <w:sz w:val="20"/>
                <w:szCs w:val="20"/>
              </w:rPr>
            </w:pPr>
            <w:r w:rsidRPr="002F42B4">
              <w:rPr>
                <w:rFonts w:ascii="Arial Narrow" w:hAnsi="Arial Narrow"/>
                <w:b/>
                <w:bCs/>
                <w:sz w:val="20"/>
                <w:szCs w:val="20"/>
              </w:rPr>
              <w:t>Brand Name</w:t>
            </w:r>
          </w:p>
        </w:tc>
        <w:tc>
          <w:tcPr>
            <w:tcW w:w="550" w:type="pct"/>
          </w:tcPr>
          <w:p w14:paraId="0FD33A48" w14:textId="77777777" w:rsidR="007E661D" w:rsidRPr="002F42B4" w:rsidRDefault="007E661D" w:rsidP="00F23DC2">
            <w:pPr>
              <w:pStyle w:val="3Bodytext"/>
              <w:keepNext/>
              <w:keepLines/>
              <w:spacing w:after="0"/>
              <w:jc w:val="center"/>
              <w:rPr>
                <w:rFonts w:ascii="Arial Narrow" w:hAnsi="Arial Narrow"/>
                <w:b/>
                <w:bCs/>
                <w:sz w:val="20"/>
                <w:szCs w:val="20"/>
              </w:rPr>
            </w:pPr>
            <w:r w:rsidRPr="002F42B4">
              <w:rPr>
                <w:rFonts w:ascii="Arial Narrow" w:hAnsi="Arial Narrow"/>
                <w:b/>
                <w:bCs/>
                <w:sz w:val="20"/>
                <w:szCs w:val="20"/>
              </w:rPr>
              <w:t>PBS item number</w:t>
            </w:r>
          </w:p>
        </w:tc>
        <w:tc>
          <w:tcPr>
            <w:tcW w:w="393" w:type="pct"/>
          </w:tcPr>
          <w:p w14:paraId="356F9853" w14:textId="322F386F" w:rsidR="007E661D" w:rsidRPr="00B83B45" w:rsidRDefault="007E661D" w:rsidP="00F23DC2">
            <w:pPr>
              <w:pStyle w:val="3Bodytext"/>
              <w:keepNext/>
              <w:keepLines/>
              <w:spacing w:after="0"/>
              <w:jc w:val="center"/>
              <w:rPr>
                <w:rFonts w:ascii="Arial Narrow" w:hAnsi="Arial Narrow"/>
                <w:b/>
                <w:bCs/>
                <w:sz w:val="20"/>
                <w:szCs w:val="20"/>
              </w:rPr>
            </w:pPr>
            <w:r>
              <w:rPr>
                <w:rFonts w:ascii="Arial Narrow" w:hAnsi="Arial Narrow"/>
                <w:b/>
                <w:bCs/>
                <w:sz w:val="20"/>
                <w:szCs w:val="20"/>
              </w:rPr>
              <w:t>PE/</w:t>
            </w:r>
            <w:r w:rsidR="00642D01">
              <w:rPr>
                <w:rFonts w:ascii="Arial Narrow" w:hAnsi="Arial Narrow"/>
                <w:b/>
                <w:bCs/>
                <w:sz w:val="20"/>
                <w:szCs w:val="20"/>
              </w:rPr>
              <w:t xml:space="preserve"> </w:t>
            </w:r>
            <w:r>
              <w:rPr>
                <w:rFonts w:ascii="Arial Narrow" w:hAnsi="Arial Narrow"/>
                <w:b/>
                <w:bCs/>
                <w:sz w:val="20"/>
                <w:szCs w:val="20"/>
              </w:rPr>
              <w:t>100</w:t>
            </w:r>
            <w:r w:rsidR="004C25BC">
              <w:rPr>
                <w:rFonts w:ascii="Arial Narrow" w:hAnsi="Arial Narrow"/>
                <w:b/>
                <w:bCs/>
                <w:sz w:val="20"/>
                <w:szCs w:val="20"/>
              </w:rPr>
              <w:t xml:space="preserve"> </w:t>
            </w:r>
            <w:r>
              <w:rPr>
                <w:rFonts w:ascii="Arial Narrow" w:hAnsi="Arial Narrow"/>
                <w:b/>
                <w:bCs/>
                <w:sz w:val="20"/>
                <w:szCs w:val="20"/>
              </w:rPr>
              <w:t>g</w:t>
            </w:r>
            <w:r w:rsidR="004C25BC" w:rsidRPr="0002521B">
              <w:rPr>
                <w:rFonts w:ascii="Arial Narrow" w:hAnsi="Arial Narrow"/>
                <w:sz w:val="18"/>
                <w:szCs w:val="18"/>
                <w:vertAlign w:val="superscript"/>
              </w:rPr>
              <w:t>a</w:t>
            </w:r>
            <w:r w:rsidR="00B83B45">
              <w:rPr>
                <w:rFonts w:ascii="Arial Narrow" w:hAnsi="Arial Narrow"/>
                <w:sz w:val="18"/>
                <w:szCs w:val="18"/>
                <w:vertAlign w:val="superscript"/>
              </w:rPr>
              <w:t xml:space="preserve"> </w:t>
            </w:r>
          </w:p>
        </w:tc>
        <w:tc>
          <w:tcPr>
            <w:tcW w:w="629" w:type="pct"/>
          </w:tcPr>
          <w:p w14:paraId="15337C86" w14:textId="47215EDF" w:rsidR="007E661D" w:rsidRPr="004C2432" w:rsidRDefault="007E661D" w:rsidP="00F23DC2">
            <w:pPr>
              <w:pStyle w:val="3Bodytext"/>
              <w:keepNext/>
              <w:keepLines/>
              <w:spacing w:after="0"/>
              <w:jc w:val="center"/>
              <w:rPr>
                <w:rFonts w:ascii="Arial Narrow" w:hAnsi="Arial Narrow"/>
                <w:b/>
                <w:bCs/>
                <w:sz w:val="20"/>
                <w:szCs w:val="20"/>
              </w:rPr>
            </w:pPr>
            <w:r w:rsidRPr="004C2432">
              <w:rPr>
                <w:rFonts w:ascii="Arial Narrow" w:hAnsi="Arial Narrow"/>
                <w:b/>
                <w:bCs/>
                <w:sz w:val="20"/>
                <w:szCs w:val="20"/>
              </w:rPr>
              <w:t xml:space="preserve">Pack </w:t>
            </w:r>
            <w:proofErr w:type="spellStart"/>
            <w:r w:rsidRPr="004C2432">
              <w:rPr>
                <w:rFonts w:ascii="Arial Narrow" w:hAnsi="Arial Narrow"/>
                <w:b/>
                <w:bCs/>
                <w:sz w:val="20"/>
                <w:szCs w:val="20"/>
              </w:rPr>
              <w:t>size</w:t>
            </w:r>
            <w:r w:rsidR="00642D01" w:rsidRPr="0002521B">
              <w:rPr>
                <w:rFonts w:ascii="Arial Narrow" w:hAnsi="Arial Narrow"/>
                <w:sz w:val="18"/>
                <w:szCs w:val="18"/>
                <w:vertAlign w:val="superscript"/>
              </w:rPr>
              <w:t>a</w:t>
            </w:r>
            <w:proofErr w:type="spellEnd"/>
          </w:p>
        </w:tc>
        <w:tc>
          <w:tcPr>
            <w:tcW w:w="471" w:type="pct"/>
          </w:tcPr>
          <w:p w14:paraId="733CE862" w14:textId="77777777" w:rsidR="007E661D" w:rsidRPr="002F42B4" w:rsidRDefault="007E661D" w:rsidP="00F23DC2">
            <w:pPr>
              <w:pStyle w:val="3Bodytext"/>
              <w:keepNext/>
              <w:keepLines/>
              <w:spacing w:after="0"/>
              <w:jc w:val="center"/>
              <w:rPr>
                <w:rFonts w:ascii="Arial Narrow" w:hAnsi="Arial Narrow"/>
                <w:b/>
                <w:bCs/>
                <w:sz w:val="20"/>
                <w:szCs w:val="20"/>
              </w:rPr>
            </w:pPr>
            <w:r>
              <w:rPr>
                <w:rFonts w:ascii="Arial Narrow" w:hAnsi="Arial Narrow"/>
                <w:b/>
                <w:bCs/>
                <w:sz w:val="20"/>
                <w:szCs w:val="20"/>
              </w:rPr>
              <w:t>Max qty packs</w:t>
            </w:r>
          </w:p>
        </w:tc>
        <w:tc>
          <w:tcPr>
            <w:tcW w:w="861" w:type="pct"/>
          </w:tcPr>
          <w:p w14:paraId="02ABF14A" w14:textId="2419818E" w:rsidR="007E661D" w:rsidRPr="002F42B4" w:rsidRDefault="007E661D" w:rsidP="00F23DC2">
            <w:pPr>
              <w:pStyle w:val="3Bodytext"/>
              <w:keepNext/>
              <w:keepLines/>
              <w:spacing w:after="0"/>
              <w:jc w:val="center"/>
              <w:rPr>
                <w:rFonts w:ascii="Arial Narrow" w:hAnsi="Arial Narrow"/>
                <w:b/>
                <w:bCs/>
                <w:sz w:val="20"/>
                <w:szCs w:val="20"/>
              </w:rPr>
            </w:pPr>
            <w:r>
              <w:rPr>
                <w:rFonts w:ascii="Arial Narrow" w:hAnsi="Arial Narrow"/>
                <w:b/>
                <w:bCs/>
                <w:sz w:val="20"/>
                <w:szCs w:val="20"/>
              </w:rPr>
              <w:t xml:space="preserve">Maximum dispensed qty </w:t>
            </w:r>
          </w:p>
        </w:tc>
        <w:tc>
          <w:tcPr>
            <w:tcW w:w="487" w:type="pct"/>
          </w:tcPr>
          <w:p w14:paraId="195456C3" w14:textId="24E9ECF9" w:rsidR="007E661D" w:rsidRPr="0002521B" w:rsidRDefault="007E661D" w:rsidP="00F23DC2">
            <w:pPr>
              <w:pStyle w:val="3Bodytext"/>
              <w:keepNext/>
              <w:keepLines/>
              <w:spacing w:after="0"/>
              <w:jc w:val="center"/>
              <w:rPr>
                <w:rFonts w:ascii="Arial Narrow" w:hAnsi="Arial Narrow"/>
                <w:b/>
                <w:bCs/>
                <w:sz w:val="20"/>
                <w:szCs w:val="20"/>
              </w:rPr>
            </w:pPr>
            <w:proofErr w:type="spellStart"/>
            <w:r w:rsidRPr="002F42B4">
              <w:rPr>
                <w:rFonts w:ascii="Arial Narrow" w:hAnsi="Arial Narrow"/>
                <w:b/>
                <w:bCs/>
                <w:sz w:val="20"/>
                <w:szCs w:val="20"/>
              </w:rPr>
              <w:t>AEMP</w:t>
            </w:r>
            <w:r>
              <w:rPr>
                <w:rFonts w:ascii="Arial Narrow" w:hAnsi="Arial Narrow"/>
                <w:b/>
                <w:bCs/>
                <w:sz w:val="20"/>
                <w:szCs w:val="20"/>
                <w:vertAlign w:val="superscript"/>
              </w:rPr>
              <w:t>c</w:t>
            </w:r>
            <w:proofErr w:type="spellEnd"/>
            <w:r w:rsidR="0002521B">
              <w:rPr>
                <w:rFonts w:ascii="Arial Narrow" w:hAnsi="Arial Narrow"/>
                <w:b/>
                <w:bCs/>
                <w:sz w:val="20"/>
                <w:szCs w:val="20"/>
                <w:vertAlign w:val="superscript"/>
              </w:rPr>
              <w:t xml:space="preserve"> </w:t>
            </w:r>
            <w:r w:rsidR="0002521B">
              <w:rPr>
                <w:rFonts w:ascii="Arial Narrow" w:hAnsi="Arial Narrow"/>
                <w:b/>
                <w:bCs/>
                <w:sz w:val="20"/>
                <w:szCs w:val="20"/>
              </w:rPr>
              <w:t>($)</w:t>
            </w:r>
          </w:p>
        </w:tc>
        <w:tc>
          <w:tcPr>
            <w:tcW w:w="511" w:type="pct"/>
          </w:tcPr>
          <w:p w14:paraId="53913721" w14:textId="1EF7EF7E" w:rsidR="007E661D" w:rsidRPr="002F42B4" w:rsidRDefault="007E661D" w:rsidP="00F23DC2">
            <w:pPr>
              <w:pStyle w:val="3Bodytext"/>
              <w:keepNext/>
              <w:keepLines/>
              <w:spacing w:after="0"/>
              <w:jc w:val="center"/>
              <w:rPr>
                <w:rFonts w:ascii="Arial Narrow" w:hAnsi="Arial Narrow"/>
                <w:b/>
                <w:bCs/>
                <w:sz w:val="20"/>
                <w:szCs w:val="20"/>
              </w:rPr>
            </w:pPr>
            <w:proofErr w:type="spellStart"/>
            <w:r w:rsidRPr="002F42B4">
              <w:rPr>
                <w:rFonts w:ascii="Arial Narrow" w:hAnsi="Arial Narrow"/>
                <w:b/>
                <w:bCs/>
                <w:sz w:val="20"/>
                <w:szCs w:val="20"/>
              </w:rPr>
              <w:t>DPMQ</w:t>
            </w:r>
            <w:r>
              <w:rPr>
                <w:rFonts w:ascii="Arial Narrow" w:hAnsi="Arial Narrow"/>
                <w:b/>
                <w:bCs/>
                <w:sz w:val="20"/>
                <w:szCs w:val="20"/>
                <w:vertAlign w:val="superscript"/>
              </w:rPr>
              <w:t>c</w:t>
            </w:r>
            <w:proofErr w:type="spellEnd"/>
            <w:r w:rsidR="0002521B">
              <w:rPr>
                <w:rFonts w:ascii="Arial Narrow" w:hAnsi="Arial Narrow"/>
                <w:b/>
                <w:bCs/>
                <w:sz w:val="20"/>
                <w:szCs w:val="20"/>
                <w:vertAlign w:val="superscript"/>
              </w:rPr>
              <w:t xml:space="preserve"> </w:t>
            </w:r>
            <w:r w:rsidR="0002521B">
              <w:rPr>
                <w:rFonts w:ascii="Arial Narrow" w:hAnsi="Arial Narrow"/>
                <w:b/>
                <w:bCs/>
                <w:sz w:val="20"/>
                <w:szCs w:val="20"/>
              </w:rPr>
              <w:t>($)</w:t>
            </w:r>
          </w:p>
        </w:tc>
      </w:tr>
      <w:tr w:rsidR="00642D01" w:rsidRPr="00767071" w14:paraId="176A8A6C" w14:textId="77777777" w:rsidTr="00242238">
        <w:tc>
          <w:tcPr>
            <w:tcW w:w="1098" w:type="pct"/>
            <w:vMerge w:val="restart"/>
            <w:vAlign w:val="center"/>
          </w:tcPr>
          <w:p w14:paraId="72F6C712" w14:textId="6D1F0CC7" w:rsidR="004C25BC" w:rsidRPr="00767071" w:rsidRDefault="004C25BC" w:rsidP="00F23DC2">
            <w:pPr>
              <w:pStyle w:val="3Bodytext"/>
              <w:keepNext/>
              <w:keepLines/>
              <w:spacing w:after="0"/>
              <w:rPr>
                <w:rFonts w:ascii="Arial Narrow" w:hAnsi="Arial Narrow"/>
                <w:sz w:val="20"/>
                <w:szCs w:val="20"/>
              </w:rPr>
            </w:pPr>
            <w:r>
              <w:rPr>
                <w:rFonts w:ascii="Arial Narrow" w:hAnsi="Arial Narrow"/>
                <w:sz w:val="20"/>
                <w:szCs w:val="20"/>
              </w:rPr>
              <w:t>PKU Build 10</w:t>
            </w:r>
          </w:p>
        </w:tc>
        <w:tc>
          <w:tcPr>
            <w:tcW w:w="550" w:type="pct"/>
          </w:tcPr>
          <w:p w14:paraId="003FE64B" w14:textId="77777777" w:rsidR="004C25BC" w:rsidRPr="0052703F" w:rsidRDefault="004C25BC" w:rsidP="00F23DC2">
            <w:pPr>
              <w:pStyle w:val="3Bodytext"/>
              <w:keepNext/>
              <w:keepLines/>
              <w:spacing w:after="0"/>
              <w:jc w:val="center"/>
              <w:rPr>
                <w:rFonts w:ascii="Arial Narrow" w:hAnsi="Arial Narrow"/>
                <w:sz w:val="20"/>
                <w:szCs w:val="20"/>
              </w:rPr>
            </w:pPr>
            <w:r w:rsidRPr="0052703F">
              <w:rPr>
                <w:rFonts w:ascii="Arial Narrow" w:hAnsi="Arial Narrow"/>
                <w:sz w:val="20"/>
                <w:szCs w:val="20"/>
              </w:rPr>
              <w:t>New</w:t>
            </w:r>
          </w:p>
        </w:tc>
        <w:tc>
          <w:tcPr>
            <w:tcW w:w="393" w:type="pct"/>
          </w:tcPr>
          <w:p w14:paraId="2E727C53" w14:textId="7153BFEC" w:rsidR="004C25BC" w:rsidRPr="0052703F" w:rsidRDefault="0002521B" w:rsidP="00F23DC2">
            <w:pPr>
              <w:pStyle w:val="3Bodytext"/>
              <w:keepNext/>
              <w:keepLines/>
              <w:spacing w:after="0"/>
              <w:jc w:val="center"/>
              <w:rPr>
                <w:rFonts w:ascii="Arial Narrow" w:hAnsi="Arial Narrow"/>
                <w:sz w:val="20"/>
                <w:szCs w:val="20"/>
              </w:rPr>
            </w:pPr>
            <w:r w:rsidRPr="0052703F">
              <w:rPr>
                <w:rFonts w:ascii="Arial Narrow" w:hAnsi="Arial Narrow"/>
                <w:sz w:val="20"/>
                <w:szCs w:val="20"/>
              </w:rPr>
              <w:t>67</w:t>
            </w:r>
          </w:p>
        </w:tc>
        <w:tc>
          <w:tcPr>
            <w:tcW w:w="629" w:type="pct"/>
          </w:tcPr>
          <w:p w14:paraId="79185504" w14:textId="32BAC1CE" w:rsidR="004C25BC" w:rsidRPr="0052703F" w:rsidRDefault="004C25BC" w:rsidP="00F23DC2">
            <w:pPr>
              <w:pStyle w:val="3Bodytext"/>
              <w:keepNext/>
              <w:keepLines/>
              <w:spacing w:after="0"/>
              <w:jc w:val="center"/>
              <w:rPr>
                <w:rFonts w:ascii="Arial Narrow" w:hAnsi="Arial Narrow"/>
                <w:sz w:val="20"/>
                <w:szCs w:val="20"/>
              </w:rPr>
            </w:pPr>
            <w:r w:rsidRPr="0052703F">
              <w:rPr>
                <w:rFonts w:ascii="Arial Narrow" w:hAnsi="Arial Narrow"/>
                <w:sz w:val="20"/>
                <w:szCs w:val="20"/>
              </w:rPr>
              <w:t>30 x 15 g</w:t>
            </w:r>
          </w:p>
        </w:tc>
        <w:tc>
          <w:tcPr>
            <w:tcW w:w="471" w:type="pct"/>
          </w:tcPr>
          <w:p w14:paraId="35827304" w14:textId="3DE646F3" w:rsidR="004C25BC" w:rsidRPr="0052703F" w:rsidRDefault="0002521B" w:rsidP="00F23DC2">
            <w:pPr>
              <w:pStyle w:val="3Bodytext"/>
              <w:keepNext/>
              <w:keepLines/>
              <w:spacing w:after="0"/>
              <w:jc w:val="center"/>
              <w:rPr>
                <w:rFonts w:ascii="Arial Narrow" w:hAnsi="Arial Narrow"/>
                <w:sz w:val="20"/>
                <w:szCs w:val="20"/>
              </w:rPr>
            </w:pPr>
            <w:r w:rsidRPr="0052703F">
              <w:rPr>
                <w:rFonts w:ascii="Arial Narrow" w:hAnsi="Arial Narrow"/>
                <w:sz w:val="20"/>
                <w:szCs w:val="20"/>
              </w:rPr>
              <w:t>4</w:t>
            </w:r>
          </w:p>
        </w:tc>
        <w:tc>
          <w:tcPr>
            <w:tcW w:w="861" w:type="pct"/>
          </w:tcPr>
          <w:p w14:paraId="68831DF8" w14:textId="04F38523" w:rsidR="004C25BC" w:rsidRPr="0052703F" w:rsidRDefault="0002521B" w:rsidP="00F23DC2">
            <w:pPr>
              <w:pStyle w:val="3Bodytext"/>
              <w:keepNext/>
              <w:keepLines/>
              <w:spacing w:after="0"/>
              <w:jc w:val="center"/>
              <w:rPr>
                <w:rFonts w:ascii="Arial Narrow" w:hAnsi="Arial Narrow"/>
                <w:sz w:val="20"/>
                <w:szCs w:val="20"/>
              </w:rPr>
            </w:pPr>
            <w:r w:rsidRPr="0052703F">
              <w:rPr>
                <w:rFonts w:ascii="Arial Narrow" w:hAnsi="Arial Narrow"/>
                <w:sz w:val="20"/>
                <w:szCs w:val="20"/>
              </w:rPr>
              <w:t>1800</w:t>
            </w:r>
            <w:r w:rsidR="00EE793C" w:rsidRPr="0052703F">
              <w:rPr>
                <w:rFonts w:ascii="Arial Narrow" w:hAnsi="Arial Narrow"/>
                <w:sz w:val="20"/>
                <w:szCs w:val="20"/>
              </w:rPr>
              <w:t xml:space="preserve"> g</w:t>
            </w:r>
          </w:p>
        </w:tc>
        <w:tc>
          <w:tcPr>
            <w:tcW w:w="487" w:type="pct"/>
          </w:tcPr>
          <w:p w14:paraId="092191CF" w14:textId="6592758E" w:rsidR="004C25BC" w:rsidRPr="00B63561" w:rsidRDefault="0002521B" w:rsidP="00F23DC2">
            <w:pPr>
              <w:pStyle w:val="3Bodytext"/>
              <w:keepNext/>
              <w:keepLines/>
              <w:spacing w:after="0"/>
              <w:jc w:val="center"/>
              <w:rPr>
                <w:rFonts w:ascii="Arial Narrow" w:hAnsi="Arial Narrow"/>
                <w:sz w:val="20"/>
                <w:szCs w:val="20"/>
              </w:rPr>
            </w:pPr>
            <w:r w:rsidRPr="00B63561">
              <w:rPr>
                <w:rFonts w:ascii="Arial Narrow" w:hAnsi="Arial Narrow"/>
                <w:sz w:val="20"/>
                <w:szCs w:val="20"/>
              </w:rPr>
              <w:t>240.48</w:t>
            </w:r>
          </w:p>
        </w:tc>
        <w:tc>
          <w:tcPr>
            <w:tcW w:w="511" w:type="pct"/>
          </w:tcPr>
          <w:p w14:paraId="67E35616" w14:textId="05E27937" w:rsidR="004C25BC" w:rsidRPr="00037155" w:rsidRDefault="0002521B" w:rsidP="00F23DC2">
            <w:pPr>
              <w:keepNext/>
              <w:keepLines/>
              <w:jc w:val="center"/>
              <w:rPr>
                <w:rFonts w:ascii="Arial Narrow" w:eastAsiaTheme="minorHAnsi" w:hAnsi="Arial Narrow" w:cstheme="minorBidi"/>
                <w:sz w:val="20"/>
                <w:szCs w:val="20"/>
              </w:rPr>
            </w:pPr>
            <w:r w:rsidRPr="00037155">
              <w:rPr>
                <w:rFonts w:ascii="Arial Narrow" w:eastAsiaTheme="minorHAnsi" w:hAnsi="Arial Narrow" w:cstheme="minorBidi"/>
                <w:sz w:val="20"/>
                <w:szCs w:val="20"/>
              </w:rPr>
              <w:t>1075.35</w:t>
            </w:r>
          </w:p>
        </w:tc>
      </w:tr>
      <w:tr w:rsidR="00642D01" w:rsidRPr="00767071" w14:paraId="28191696" w14:textId="77777777" w:rsidTr="00242238">
        <w:tc>
          <w:tcPr>
            <w:tcW w:w="1098" w:type="pct"/>
            <w:vMerge/>
          </w:tcPr>
          <w:p w14:paraId="6D4D1172" w14:textId="77777777" w:rsidR="0002521B" w:rsidRPr="002F42B4" w:rsidRDefault="0002521B" w:rsidP="00F23DC2">
            <w:pPr>
              <w:pStyle w:val="3Bodytext"/>
              <w:keepNext/>
              <w:keepLines/>
              <w:spacing w:after="0"/>
              <w:rPr>
                <w:rFonts w:ascii="Arial Narrow" w:hAnsi="Arial Narrow"/>
                <w:sz w:val="20"/>
                <w:szCs w:val="20"/>
              </w:rPr>
            </w:pPr>
          </w:p>
        </w:tc>
        <w:tc>
          <w:tcPr>
            <w:tcW w:w="550" w:type="pct"/>
          </w:tcPr>
          <w:p w14:paraId="40A335CE" w14:textId="1819BCFA" w:rsidR="0002521B"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11287C</w:t>
            </w:r>
          </w:p>
        </w:tc>
        <w:tc>
          <w:tcPr>
            <w:tcW w:w="393" w:type="pct"/>
          </w:tcPr>
          <w:p w14:paraId="5053EF2F" w14:textId="52602C9A" w:rsidR="0002521B" w:rsidRPr="006E081A"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67</w:t>
            </w:r>
          </w:p>
        </w:tc>
        <w:tc>
          <w:tcPr>
            <w:tcW w:w="629" w:type="pct"/>
          </w:tcPr>
          <w:p w14:paraId="3F0BC5A0" w14:textId="41A9C21E" w:rsidR="0002521B"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60 x 15 g</w:t>
            </w:r>
          </w:p>
        </w:tc>
        <w:tc>
          <w:tcPr>
            <w:tcW w:w="471" w:type="pct"/>
          </w:tcPr>
          <w:p w14:paraId="41A96603" w14:textId="02C0FE9C" w:rsidR="0002521B"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2</w:t>
            </w:r>
          </w:p>
        </w:tc>
        <w:tc>
          <w:tcPr>
            <w:tcW w:w="861" w:type="pct"/>
          </w:tcPr>
          <w:p w14:paraId="1ABB6798" w14:textId="63D1CA22" w:rsidR="0002521B"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1800</w:t>
            </w:r>
            <w:r w:rsidR="00EE793C">
              <w:rPr>
                <w:rFonts w:ascii="Arial Narrow" w:hAnsi="Arial Narrow"/>
                <w:sz w:val="20"/>
                <w:szCs w:val="20"/>
              </w:rPr>
              <w:t xml:space="preserve"> g</w:t>
            </w:r>
          </w:p>
        </w:tc>
        <w:tc>
          <w:tcPr>
            <w:tcW w:w="487" w:type="pct"/>
            <w:vAlign w:val="center"/>
          </w:tcPr>
          <w:p w14:paraId="2281F847" w14:textId="0C0D5D10" w:rsidR="0002521B" w:rsidRPr="00B63561" w:rsidRDefault="0002521B" w:rsidP="00F23DC2">
            <w:pPr>
              <w:pStyle w:val="3Bodytext"/>
              <w:keepNext/>
              <w:keepLines/>
              <w:spacing w:after="0"/>
              <w:jc w:val="center"/>
              <w:rPr>
                <w:rFonts w:ascii="Arial Narrow" w:hAnsi="Arial Narrow" w:cs="Calibri"/>
                <w:color w:val="000000"/>
                <w:sz w:val="20"/>
                <w:szCs w:val="20"/>
              </w:rPr>
            </w:pPr>
            <w:r w:rsidRPr="00B63561">
              <w:rPr>
                <w:rFonts w:ascii="Arial Narrow" w:hAnsi="Arial Narrow" w:cs="Calibri"/>
                <w:color w:val="000000"/>
                <w:sz w:val="20"/>
                <w:szCs w:val="20"/>
              </w:rPr>
              <w:t>480.97</w:t>
            </w:r>
          </w:p>
        </w:tc>
        <w:tc>
          <w:tcPr>
            <w:tcW w:w="511" w:type="pct"/>
          </w:tcPr>
          <w:p w14:paraId="6F1E8F43" w14:textId="36D4A3A5" w:rsidR="0002521B" w:rsidRPr="00037155" w:rsidRDefault="0002521B" w:rsidP="00F23DC2">
            <w:pPr>
              <w:keepNext/>
              <w:keepLines/>
              <w:jc w:val="center"/>
              <w:rPr>
                <w:rFonts w:ascii="Arial Narrow" w:eastAsiaTheme="minorHAnsi" w:hAnsi="Arial Narrow" w:cs="Calibri"/>
                <w:color w:val="000000"/>
                <w:sz w:val="20"/>
                <w:szCs w:val="20"/>
              </w:rPr>
            </w:pPr>
            <w:r w:rsidRPr="00037155">
              <w:rPr>
                <w:rFonts w:ascii="Arial Narrow" w:eastAsiaTheme="minorHAnsi" w:hAnsi="Arial Narrow" w:cs="Calibri"/>
                <w:color w:val="000000"/>
                <w:sz w:val="20"/>
                <w:szCs w:val="20"/>
              </w:rPr>
              <w:t>1075.35</w:t>
            </w:r>
          </w:p>
        </w:tc>
      </w:tr>
      <w:tr w:rsidR="0002521B" w:rsidRPr="00767071" w14:paraId="2BBB0906" w14:textId="77777777" w:rsidTr="00242238">
        <w:tc>
          <w:tcPr>
            <w:tcW w:w="1098" w:type="pct"/>
          </w:tcPr>
          <w:p w14:paraId="350FE907" w14:textId="276AD99B" w:rsidR="0002521B" w:rsidRPr="002F42B4" w:rsidRDefault="0002521B" w:rsidP="00F23DC2">
            <w:pPr>
              <w:pStyle w:val="3Bodytext"/>
              <w:keepNext/>
              <w:keepLines/>
              <w:spacing w:after="0"/>
              <w:rPr>
                <w:rFonts w:ascii="Arial Narrow" w:hAnsi="Arial Narrow"/>
                <w:sz w:val="20"/>
                <w:szCs w:val="20"/>
              </w:rPr>
            </w:pPr>
            <w:r>
              <w:rPr>
                <w:rFonts w:ascii="Arial Narrow" w:hAnsi="Arial Narrow"/>
                <w:sz w:val="20"/>
                <w:szCs w:val="20"/>
              </w:rPr>
              <w:t>PKU Build 20</w:t>
            </w:r>
          </w:p>
        </w:tc>
        <w:tc>
          <w:tcPr>
            <w:tcW w:w="550" w:type="pct"/>
          </w:tcPr>
          <w:p w14:paraId="3E6B8670" w14:textId="514441ED" w:rsidR="0002521B" w:rsidRPr="002F42B4"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11279P</w:t>
            </w:r>
          </w:p>
        </w:tc>
        <w:tc>
          <w:tcPr>
            <w:tcW w:w="393" w:type="pct"/>
          </w:tcPr>
          <w:p w14:paraId="3E1148CF" w14:textId="64F8130A" w:rsidR="0002521B" w:rsidRPr="001D114B"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64</w:t>
            </w:r>
          </w:p>
        </w:tc>
        <w:tc>
          <w:tcPr>
            <w:tcW w:w="629" w:type="pct"/>
          </w:tcPr>
          <w:p w14:paraId="38230A09" w14:textId="2888E146" w:rsidR="0002521B"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30 x 31 g</w:t>
            </w:r>
          </w:p>
        </w:tc>
        <w:tc>
          <w:tcPr>
            <w:tcW w:w="471" w:type="pct"/>
          </w:tcPr>
          <w:p w14:paraId="3344D722" w14:textId="7B75CBA1" w:rsidR="0002521B"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4</w:t>
            </w:r>
          </w:p>
        </w:tc>
        <w:tc>
          <w:tcPr>
            <w:tcW w:w="861" w:type="pct"/>
          </w:tcPr>
          <w:p w14:paraId="72FE0159" w14:textId="320FF502" w:rsidR="0002521B"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3720</w:t>
            </w:r>
            <w:r w:rsidR="00EE793C">
              <w:rPr>
                <w:rFonts w:ascii="Arial Narrow" w:hAnsi="Arial Narrow"/>
                <w:sz w:val="20"/>
                <w:szCs w:val="20"/>
              </w:rPr>
              <w:t xml:space="preserve"> g</w:t>
            </w:r>
          </w:p>
        </w:tc>
        <w:tc>
          <w:tcPr>
            <w:tcW w:w="487" w:type="pct"/>
            <w:vAlign w:val="center"/>
          </w:tcPr>
          <w:p w14:paraId="1586B6E9" w14:textId="0F306159" w:rsidR="0002521B" w:rsidRPr="00B63561" w:rsidRDefault="0002521B" w:rsidP="00F23DC2">
            <w:pPr>
              <w:pStyle w:val="3Bodytext"/>
              <w:keepNext/>
              <w:keepLines/>
              <w:spacing w:after="0"/>
              <w:jc w:val="center"/>
              <w:rPr>
                <w:rFonts w:ascii="Arial Narrow" w:hAnsi="Arial Narrow"/>
                <w:sz w:val="20"/>
                <w:szCs w:val="20"/>
              </w:rPr>
            </w:pPr>
            <w:r w:rsidRPr="00B63561">
              <w:rPr>
                <w:rFonts w:ascii="Arial Narrow" w:hAnsi="Arial Narrow" w:cs="Calibri"/>
                <w:color w:val="000000"/>
                <w:sz w:val="20"/>
                <w:szCs w:val="20"/>
              </w:rPr>
              <w:t>480.97</w:t>
            </w:r>
          </w:p>
        </w:tc>
        <w:tc>
          <w:tcPr>
            <w:tcW w:w="511" w:type="pct"/>
          </w:tcPr>
          <w:p w14:paraId="6C23BA9F" w14:textId="16A945CA" w:rsidR="0002521B" w:rsidRPr="00037155" w:rsidRDefault="0002521B" w:rsidP="00F23DC2">
            <w:pPr>
              <w:pStyle w:val="3Bodytext"/>
              <w:keepNext/>
              <w:keepLines/>
              <w:spacing w:after="0"/>
              <w:jc w:val="center"/>
              <w:rPr>
                <w:rFonts w:ascii="Arial Narrow" w:hAnsi="Arial Narrow"/>
                <w:sz w:val="20"/>
                <w:szCs w:val="20"/>
              </w:rPr>
            </w:pPr>
            <w:r w:rsidRPr="00037155">
              <w:rPr>
                <w:rFonts w:ascii="Arial Narrow" w:hAnsi="Arial Narrow"/>
                <w:sz w:val="20"/>
                <w:szCs w:val="20"/>
              </w:rPr>
              <w:t>2085.39</w:t>
            </w:r>
          </w:p>
        </w:tc>
      </w:tr>
      <w:tr w:rsidR="00642D01" w:rsidRPr="00767071" w14:paraId="4C9FF7B8" w14:textId="77777777" w:rsidTr="00242238">
        <w:tc>
          <w:tcPr>
            <w:tcW w:w="1098" w:type="pct"/>
          </w:tcPr>
          <w:p w14:paraId="59CD7A70" w14:textId="3D4BC59B" w:rsidR="004C25BC" w:rsidRPr="00767071" w:rsidRDefault="004C25BC" w:rsidP="00F23DC2">
            <w:pPr>
              <w:pStyle w:val="3Bodytext"/>
              <w:keepNext/>
              <w:keepLines/>
              <w:spacing w:after="0"/>
              <w:rPr>
                <w:rFonts w:ascii="Arial Narrow" w:hAnsi="Arial Narrow"/>
                <w:sz w:val="20"/>
                <w:szCs w:val="20"/>
              </w:rPr>
            </w:pPr>
            <w:r>
              <w:rPr>
                <w:rFonts w:ascii="Arial Narrow" w:hAnsi="Arial Narrow"/>
                <w:sz w:val="20"/>
                <w:szCs w:val="20"/>
              </w:rPr>
              <w:t xml:space="preserve">Camino Pro </w:t>
            </w:r>
            <w:proofErr w:type="spellStart"/>
            <w:r>
              <w:rPr>
                <w:rFonts w:ascii="Arial Narrow" w:hAnsi="Arial Narrow"/>
                <w:sz w:val="20"/>
                <w:szCs w:val="20"/>
              </w:rPr>
              <w:t>Bettermilk</w:t>
            </w:r>
            <w:proofErr w:type="spellEnd"/>
          </w:p>
        </w:tc>
        <w:tc>
          <w:tcPr>
            <w:tcW w:w="550" w:type="pct"/>
          </w:tcPr>
          <w:p w14:paraId="3ADEF667" w14:textId="0A141EF8" w:rsidR="004C25BC" w:rsidRPr="00767071" w:rsidRDefault="004C25BC" w:rsidP="00F23DC2">
            <w:pPr>
              <w:pStyle w:val="3Bodytext"/>
              <w:keepNext/>
              <w:keepLines/>
              <w:spacing w:after="0"/>
              <w:jc w:val="center"/>
              <w:rPr>
                <w:rFonts w:ascii="Arial Narrow" w:hAnsi="Arial Narrow"/>
                <w:sz w:val="20"/>
                <w:szCs w:val="20"/>
              </w:rPr>
            </w:pPr>
            <w:r>
              <w:rPr>
                <w:rFonts w:ascii="Arial Narrow" w:hAnsi="Arial Narrow"/>
                <w:sz w:val="20"/>
                <w:szCs w:val="20"/>
              </w:rPr>
              <w:t>13714T</w:t>
            </w:r>
          </w:p>
        </w:tc>
        <w:tc>
          <w:tcPr>
            <w:tcW w:w="393" w:type="pct"/>
          </w:tcPr>
          <w:p w14:paraId="169FA47D" w14:textId="150B7C3C" w:rsidR="004C25BC" w:rsidRPr="00767071"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38</w:t>
            </w:r>
          </w:p>
        </w:tc>
        <w:tc>
          <w:tcPr>
            <w:tcW w:w="629" w:type="pct"/>
          </w:tcPr>
          <w:p w14:paraId="05760570" w14:textId="5A63EA11" w:rsidR="004C25BC" w:rsidRPr="00767071" w:rsidRDefault="004C25BC" w:rsidP="00F23DC2">
            <w:pPr>
              <w:pStyle w:val="3Bodytext"/>
              <w:keepNext/>
              <w:keepLines/>
              <w:spacing w:after="0"/>
              <w:jc w:val="center"/>
              <w:rPr>
                <w:rFonts w:ascii="Arial Narrow" w:hAnsi="Arial Narrow"/>
                <w:sz w:val="20"/>
                <w:szCs w:val="20"/>
              </w:rPr>
            </w:pPr>
            <w:r>
              <w:rPr>
                <w:rFonts w:ascii="Arial Narrow" w:hAnsi="Arial Narrow"/>
                <w:sz w:val="20"/>
                <w:szCs w:val="20"/>
              </w:rPr>
              <w:t>30 x 40 g</w:t>
            </w:r>
          </w:p>
        </w:tc>
        <w:tc>
          <w:tcPr>
            <w:tcW w:w="471" w:type="pct"/>
          </w:tcPr>
          <w:p w14:paraId="1BBB4BBE" w14:textId="7C3DCE53" w:rsidR="004C25BC" w:rsidRPr="00767071"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4</w:t>
            </w:r>
          </w:p>
        </w:tc>
        <w:tc>
          <w:tcPr>
            <w:tcW w:w="861" w:type="pct"/>
          </w:tcPr>
          <w:p w14:paraId="7B557862" w14:textId="6020620E" w:rsidR="004C25BC"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4800</w:t>
            </w:r>
            <w:r w:rsidR="00EE793C">
              <w:rPr>
                <w:rFonts w:ascii="Arial Narrow" w:hAnsi="Arial Narrow"/>
                <w:sz w:val="20"/>
                <w:szCs w:val="20"/>
              </w:rPr>
              <w:t xml:space="preserve"> g</w:t>
            </w:r>
          </w:p>
        </w:tc>
        <w:tc>
          <w:tcPr>
            <w:tcW w:w="487" w:type="pct"/>
          </w:tcPr>
          <w:p w14:paraId="18F848EE" w14:textId="73011F73" w:rsidR="004C25BC" w:rsidRPr="00B63561" w:rsidRDefault="0002521B" w:rsidP="00F23DC2">
            <w:pPr>
              <w:pStyle w:val="3Bodytext"/>
              <w:keepNext/>
              <w:keepLines/>
              <w:spacing w:after="0"/>
              <w:jc w:val="center"/>
              <w:rPr>
                <w:rFonts w:ascii="Arial Narrow" w:hAnsi="Arial Narrow"/>
                <w:sz w:val="20"/>
                <w:szCs w:val="20"/>
              </w:rPr>
            </w:pPr>
            <w:r w:rsidRPr="00B63561">
              <w:rPr>
                <w:rFonts w:ascii="Arial Narrow" w:hAnsi="Arial Narrow"/>
                <w:sz w:val="20"/>
                <w:szCs w:val="20"/>
              </w:rPr>
              <w:t>360.73</w:t>
            </w:r>
          </w:p>
        </w:tc>
        <w:tc>
          <w:tcPr>
            <w:tcW w:w="511" w:type="pct"/>
          </w:tcPr>
          <w:p w14:paraId="081299B9" w14:textId="031AC5FD" w:rsidR="004C25BC" w:rsidRPr="00037155" w:rsidRDefault="0002521B" w:rsidP="00F23DC2">
            <w:pPr>
              <w:pStyle w:val="3Bodytext"/>
              <w:keepNext/>
              <w:keepLines/>
              <w:spacing w:after="0"/>
              <w:jc w:val="center"/>
              <w:rPr>
                <w:rFonts w:ascii="Arial Narrow" w:hAnsi="Arial Narrow"/>
                <w:sz w:val="20"/>
                <w:szCs w:val="20"/>
              </w:rPr>
            </w:pPr>
            <w:r w:rsidRPr="00037155">
              <w:rPr>
                <w:rFonts w:ascii="Arial Narrow" w:hAnsi="Arial Narrow"/>
                <w:sz w:val="20"/>
                <w:szCs w:val="20"/>
              </w:rPr>
              <w:t>1580.39</w:t>
            </w:r>
          </w:p>
        </w:tc>
      </w:tr>
      <w:tr w:rsidR="00642D01" w:rsidRPr="00767071" w14:paraId="37B51A2E" w14:textId="77777777" w:rsidTr="00242238">
        <w:tc>
          <w:tcPr>
            <w:tcW w:w="1098" w:type="pct"/>
          </w:tcPr>
          <w:p w14:paraId="2FEF1973" w14:textId="2EE71E22" w:rsidR="004C25BC" w:rsidRPr="00767071" w:rsidRDefault="004C25BC" w:rsidP="00F23DC2">
            <w:pPr>
              <w:pStyle w:val="3Bodytext"/>
              <w:keepNext/>
              <w:keepLines/>
              <w:spacing w:after="0"/>
              <w:rPr>
                <w:rFonts w:ascii="Arial Narrow" w:hAnsi="Arial Narrow"/>
                <w:sz w:val="20"/>
                <w:szCs w:val="20"/>
              </w:rPr>
            </w:pPr>
            <w:r>
              <w:rPr>
                <w:rFonts w:ascii="Arial Narrow" w:hAnsi="Arial Narrow"/>
                <w:sz w:val="20"/>
                <w:szCs w:val="20"/>
              </w:rPr>
              <w:t>PKU Restore</w:t>
            </w:r>
          </w:p>
        </w:tc>
        <w:tc>
          <w:tcPr>
            <w:tcW w:w="550" w:type="pct"/>
          </w:tcPr>
          <w:p w14:paraId="02B00ED2" w14:textId="3A8A7863" w:rsidR="004C25BC" w:rsidRPr="00767071" w:rsidRDefault="004C25BC" w:rsidP="00F23DC2">
            <w:pPr>
              <w:pStyle w:val="3Bodytext"/>
              <w:keepNext/>
              <w:keepLines/>
              <w:spacing w:after="0"/>
              <w:jc w:val="center"/>
              <w:rPr>
                <w:rFonts w:ascii="Arial Narrow" w:hAnsi="Arial Narrow"/>
                <w:sz w:val="20"/>
                <w:szCs w:val="20"/>
              </w:rPr>
            </w:pPr>
            <w:r>
              <w:rPr>
                <w:rFonts w:ascii="Arial Narrow" w:hAnsi="Arial Narrow"/>
                <w:sz w:val="20"/>
                <w:szCs w:val="20"/>
              </w:rPr>
              <w:t>11084J</w:t>
            </w:r>
          </w:p>
        </w:tc>
        <w:tc>
          <w:tcPr>
            <w:tcW w:w="393" w:type="pct"/>
          </w:tcPr>
          <w:p w14:paraId="3735510D" w14:textId="032ED508" w:rsidR="004C25BC" w:rsidRPr="00767071"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25</w:t>
            </w:r>
          </w:p>
        </w:tc>
        <w:tc>
          <w:tcPr>
            <w:tcW w:w="629" w:type="pct"/>
          </w:tcPr>
          <w:p w14:paraId="1373337F" w14:textId="08F77ED6" w:rsidR="004C25BC" w:rsidRPr="00767071" w:rsidRDefault="004C25BC" w:rsidP="00F23DC2">
            <w:pPr>
              <w:pStyle w:val="3Bodytext"/>
              <w:keepNext/>
              <w:keepLines/>
              <w:spacing w:after="0"/>
              <w:jc w:val="center"/>
              <w:rPr>
                <w:rFonts w:ascii="Arial Narrow" w:hAnsi="Arial Narrow"/>
                <w:sz w:val="20"/>
                <w:szCs w:val="20"/>
              </w:rPr>
            </w:pPr>
            <w:r>
              <w:rPr>
                <w:rFonts w:ascii="Arial Narrow" w:hAnsi="Arial Narrow"/>
                <w:sz w:val="20"/>
                <w:szCs w:val="20"/>
              </w:rPr>
              <w:t>60 x 20 g</w:t>
            </w:r>
          </w:p>
        </w:tc>
        <w:tc>
          <w:tcPr>
            <w:tcW w:w="471" w:type="pct"/>
          </w:tcPr>
          <w:p w14:paraId="458B5C76" w14:textId="23C41B93" w:rsidR="004C25BC" w:rsidRPr="00767071"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5</w:t>
            </w:r>
          </w:p>
        </w:tc>
        <w:tc>
          <w:tcPr>
            <w:tcW w:w="861" w:type="pct"/>
          </w:tcPr>
          <w:p w14:paraId="0E670618" w14:textId="7625338D" w:rsidR="004C25BC" w:rsidRDefault="0002521B" w:rsidP="00F23DC2">
            <w:pPr>
              <w:pStyle w:val="3Bodytext"/>
              <w:keepNext/>
              <w:keepLines/>
              <w:spacing w:after="0"/>
              <w:jc w:val="center"/>
              <w:rPr>
                <w:rFonts w:ascii="Arial Narrow" w:hAnsi="Arial Narrow"/>
                <w:sz w:val="20"/>
                <w:szCs w:val="20"/>
              </w:rPr>
            </w:pPr>
            <w:r>
              <w:rPr>
                <w:rFonts w:ascii="Arial Narrow" w:hAnsi="Arial Narrow"/>
                <w:sz w:val="20"/>
                <w:szCs w:val="20"/>
              </w:rPr>
              <w:t>6000</w:t>
            </w:r>
            <w:r w:rsidR="00EE793C">
              <w:rPr>
                <w:rFonts w:ascii="Arial Narrow" w:hAnsi="Arial Narrow"/>
                <w:sz w:val="20"/>
                <w:szCs w:val="20"/>
              </w:rPr>
              <w:t xml:space="preserve"> g</w:t>
            </w:r>
          </w:p>
        </w:tc>
        <w:tc>
          <w:tcPr>
            <w:tcW w:w="487" w:type="pct"/>
          </w:tcPr>
          <w:p w14:paraId="2161776D" w14:textId="7A1ABE84" w:rsidR="004C25BC" w:rsidRPr="00B63561" w:rsidRDefault="0002521B" w:rsidP="00F23DC2">
            <w:pPr>
              <w:pStyle w:val="3Bodytext"/>
              <w:keepNext/>
              <w:keepLines/>
              <w:spacing w:after="0"/>
              <w:jc w:val="center"/>
              <w:rPr>
                <w:rFonts w:ascii="Arial Narrow" w:hAnsi="Arial Narrow"/>
                <w:sz w:val="20"/>
                <w:szCs w:val="20"/>
              </w:rPr>
            </w:pPr>
            <w:r w:rsidRPr="00B63561">
              <w:rPr>
                <w:rFonts w:ascii="Arial Narrow" w:hAnsi="Arial Narrow"/>
                <w:sz w:val="20"/>
                <w:szCs w:val="20"/>
              </w:rPr>
              <w:t>238.58</w:t>
            </w:r>
          </w:p>
        </w:tc>
        <w:tc>
          <w:tcPr>
            <w:tcW w:w="511" w:type="pct"/>
          </w:tcPr>
          <w:p w14:paraId="332F469F" w14:textId="2B5CBF02" w:rsidR="004C25BC" w:rsidRPr="00037155" w:rsidRDefault="0002521B" w:rsidP="00F23DC2">
            <w:pPr>
              <w:pStyle w:val="3Bodytext"/>
              <w:keepNext/>
              <w:keepLines/>
              <w:spacing w:after="0"/>
              <w:jc w:val="center"/>
              <w:rPr>
                <w:rFonts w:ascii="Arial Narrow" w:hAnsi="Arial Narrow"/>
                <w:sz w:val="20"/>
                <w:szCs w:val="20"/>
              </w:rPr>
            </w:pPr>
            <w:r w:rsidRPr="00037155">
              <w:rPr>
                <w:rFonts w:ascii="Arial Narrow" w:hAnsi="Arial Narrow"/>
                <w:sz w:val="20"/>
                <w:szCs w:val="20"/>
              </w:rPr>
              <w:t>1317.87</w:t>
            </w:r>
          </w:p>
        </w:tc>
      </w:tr>
      <w:tr w:rsidR="00DB7538" w:rsidRPr="00767071" w14:paraId="60CA96C6" w14:textId="77777777" w:rsidTr="00242238">
        <w:tc>
          <w:tcPr>
            <w:tcW w:w="1098" w:type="pct"/>
          </w:tcPr>
          <w:p w14:paraId="589D8E03" w14:textId="5BBDB960" w:rsidR="00DB7538" w:rsidRDefault="00DB7538" w:rsidP="00F23DC2">
            <w:pPr>
              <w:pStyle w:val="3Bodytext"/>
              <w:keepNext/>
              <w:keepLines/>
              <w:spacing w:after="0"/>
              <w:rPr>
                <w:rFonts w:ascii="Arial Narrow" w:hAnsi="Arial Narrow"/>
                <w:sz w:val="20"/>
                <w:szCs w:val="20"/>
              </w:rPr>
            </w:pPr>
            <w:r w:rsidRPr="00DB7538">
              <w:rPr>
                <w:rFonts w:ascii="Arial Narrow" w:hAnsi="Arial Narrow"/>
                <w:sz w:val="20"/>
                <w:szCs w:val="20"/>
              </w:rPr>
              <w:t xml:space="preserve">PKU </w:t>
            </w:r>
            <w:proofErr w:type="spellStart"/>
            <w:r w:rsidRPr="00DB7538">
              <w:rPr>
                <w:rFonts w:ascii="Arial Narrow" w:hAnsi="Arial Narrow"/>
                <w:sz w:val="20"/>
                <w:szCs w:val="20"/>
              </w:rPr>
              <w:t>Glytactin</w:t>
            </w:r>
            <w:proofErr w:type="spellEnd"/>
            <w:r w:rsidRPr="00DB7538">
              <w:rPr>
                <w:rFonts w:ascii="Arial Narrow" w:hAnsi="Arial Narrow"/>
                <w:sz w:val="20"/>
                <w:szCs w:val="20"/>
              </w:rPr>
              <w:t xml:space="preserve"> RTD 15</w:t>
            </w:r>
          </w:p>
        </w:tc>
        <w:tc>
          <w:tcPr>
            <w:tcW w:w="550" w:type="pct"/>
          </w:tcPr>
          <w:p w14:paraId="2F5DE314" w14:textId="5CE9F474" w:rsidR="00DB7538" w:rsidRDefault="00DB7538" w:rsidP="00F23DC2">
            <w:pPr>
              <w:pStyle w:val="3Bodytext"/>
              <w:keepNext/>
              <w:keepLines/>
              <w:spacing w:after="0"/>
              <w:jc w:val="center"/>
              <w:rPr>
                <w:rFonts w:ascii="Arial Narrow" w:hAnsi="Arial Narrow"/>
                <w:sz w:val="20"/>
                <w:szCs w:val="20"/>
              </w:rPr>
            </w:pPr>
            <w:r>
              <w:rPr>
                <w:rFonts w:ascii="Arial Narrow" w:hAnsi="Arial Narrow"/>
                <w:sz w:val="20"/>
                <w:szCs w:val="20"/>
              </w:rPr>
              <w:t>10332T</w:t>
            </w:r>
          </w:p>
        </w:tc>
        <w:tc>
          <w:tcPr>
            <w:tcW w:w="393" w:type="pct"/>
          </w:tcPr>
          <w:p w14:paraId="3FDD55E0" w14:textId="4EBD5C86" w:rsidR="00DB7538" w:rsidRDefault="00B83B45" w:rsidP="00F23DC2">
            <w:pPr>
              <w:pStyle w:val="3Bodytext"/>
              <w:keepNext/>
              <w:keepLines/>
              <w:spacing w:after="0"/>
              <w:jc w:val="center"/>
              <w:rPr>
                <w:rFonts w:ascii="Arial Narrow" w:hAnsi="Arial Narrow"/>
                <w:sz w:val="20"/>
                <w:szCs w:val="20"/>
              </w:rPr>
            </w:pPr>
            <w:r>
              <w:rPr>
                <w:rFonts w:ascii="Arial Narrow" w:hAnsi="Arial Narrow"/>
                <w:sz w:val="20"/>
                <w:szCs w:val="20"/>
              </w:rPr>
              <w:t xml:space="preserve">6 </w:t>
            </w:r>
            <w:r>
              <w:rPr>
                <w:rFonts w:ascii="Arial Narrow" w:hAnsi="Arial Narrow"/>
                <w:iCs/>
                <w:sz w:val="18"/>
                <w:szCs w:val="18"/>
                <w:vertAlign w:val="superscript"/>
              </w:rPr>
              <w:t>d</w:t>
            </w:r>
          </w:p>
        </w:tc>
        <w:tc>
          <w:tcPr>
            <w:tcW w:w="629" w:type="pct"/>
          </w:tcPr>
          <w:p w14:paraId="29344386" w14:textId="23DBE04D" w:rsidR="00DB7538" w:rsidRDefault="00B83B45" w:rsidP="00F23DC2">
            <w:pPr>
              <w:pStyle w:val="3Bodytext"/>
              <w:keepNext/>
              <w:keepLines/>
              <w:spacing w:after="0"/>
              <w:jc w:val="center"/>
              <w:rPr>
                <w:rFonts w:ascii="Arial Narrow" w:hAnsi="Arial Narrow"/>
                <w:sz w:val="20"/>
                <w:szCs w:val="20"/>
              </w:rPr>
            </w:pPr>
            <w:r>
              <w:rPr>
                <w:rFonts w:ascii="Arial Narrow" w:hAnsi="Arial Narrow"/>
                <w:sz w:val="20"/>
                <w:szCs w:val="20"/>
              </w:rPr>
              <w:t>30 x 250 mL</w:t>
            </w:r>
          </w:p>
        </w:tc>
        <w:tc>
          <w:tcPr>
            <w:tcW w:w="471" w:type="pct"/>
          </w:tcPr>
          <w:p w14:paraId="550F3AA7" w14:textId="63FED6CC" w:rsidR="00DB7538" w:rsidRDefault="00B83B45" w:rsidP="00F23DC2">
            <w:pPr>
              <w:pStyle w:val="3Bodytext"/>
              <w:keepNext/>
              <w:keepLines/>
              <w:spacing w:after="0"/>
              <w:jc w:val="center"/>
              <w:rPr>
                <w:rFonts w:ascii="Arial Narrow" w:hAnsi="Arial Narrow"/>
                <w:sz w:val="20"/>
                <w:szCs w:val="20"/>
              </w:rPr>
            </w:pPr>
            <w:r>
              <w:rPr>
                <w:rFonts w:ascii="Arial Narrow" w:hAnsi="Arial Narrow"/>
                <w:sz w:val="20"/>
                <w:szCs w:val="20"/>
              </w:rPr>
              <w:t>4</w:t>
            </w:r>
          </w:p>
        </w:tc>
        <w:tc>
          <w:tcPr>
            <w:tcW w:w="861" w:type="pct"/>
          </w:tcPr>
          <w:p w14:paraId="444A03BE" w14:textId="14522CC9" w:rsidR="00DB7538" w:rsidRDefault="00B83B45" w:rsidP="00F23DC2">
            <w:pPr>
              <w:pStyle w:val="3Bodytext"/>
              <w:keepNext/>
              <w:keepLines/>
              <w:spacing w:after="0"/>
              <w:jc w:val="center"/>
              <w:rPr>
                <w:rFonts w:ascii="Arial Narrow" w:hAnsi="Arial Narrow"/>
                <w:sz w:val="20"/>
                <w:szCs w:val="20"/>
              </w:rPr>
            </w:pPr>
            <w:r>
              <w:rPr>
                <w:rFonts w:ascii="Arial Narrow" w:hAnsi="Arial Narrow"/>
                <w:sz w:val="20"/>
                <w:szCs w:val="20"/>
              </w:rPr>
              <w:t>7500 mL</w:t>
            </w:r>
          </w:p>
        </w:tc>
        <w:tc>
          <w:tcPr>
            <w:tcW w:w="487" w:type="pct"/>
          </w:tcPr>
          <w:p w14:paraId="667E5927" w14:textId="534A5DA4" w:rsidR="00DB7538" w:rsidRPr="00B63561" w:rsidRDefault="00B83B45" w:rsidP="00F23DC2">
            <w:pPr>
              <w:pStyle w:val="3Bodytext"/>
              <w:keepNext/>
              <w:keepLines/>
              <w:spacing w:after="0"/>
              <w:jc w:val="center"/>
              <w:rPr>
                <w:rFonts w:ascii="Arial Narrow" w:hAnsi="Arial Narrow"/>
                <w:sz w:val="20"/>
                <w:szCs w:val="20"/>
              </w:rPr>
            </w:pPr>
            <w:r w:rsidRPr="00B63561">
              <w:rPr>
                <w:rFonts w:ascii="Arial Narrow" w:hAnsi="Arial Narrow"/>
                <w:sz w:val="20"/>
                <w:szCs w:val="20"/>
              </w:rPr>
              <w:t>360.72</w:t>
            </w:r>
          </w:p>
        </w:tc>
        <w:tc>
          <w:tcPr>
            <w:tcW w:w="511" w:type="pct"/>
          </w:tcPr>
          <w:p w14:paraId="182F11CD" w14:textId="740C7EA4" w:rsidR="00DB7538" w:rsidRPr="00037155" w:rsidRDefault="00B83B45" w:rsidP="00F23DC2">
            <w:pPr>
              <w:pStyle w:val="3Bodytext"/>
              <w:keepNext/>
              <w:keepLines/>
              <w:spacing w:after="0"/>
              <w:jc w:val="center"/>
              <w:rPr>
                <w:rFonts w:ascii="Arial Narrow" w:hAnsi="Arial Narrow"/>
                <w:sz w:val="20"/>
                <w:szCs w:val="20"/>
              </w:rPr>
            </w:pPr>
            <w:r w:rsidRPr="00037155">
              <w:rPr>
                <w:rFonts w:ascii="Arial Narrow" w:hAnsi="Arial Narrow"/>
                <w:sz w:val="20"/>
                <w:szCs w:val="20"/>
              </w:rPr>
              <w:t>1580.35</w:t>
            </w:r>
          </w:p>
        </w:tc>
      </w:tr>
    </w:tbl>
    <w:p w14:paraId="39BA1713" w14:textId="77777777" w:rsidR="007E661D" w:rsidRPr="001E570D" w:rsidRDefault="007E661D" w:rsidP="00F23DC2">
      <w:pPr>
        <w:pStyle w:val="3-BodyText"/>
        <w:keepNext/>
        <w:keepLines/>
        <w:numPr>
          <w:ilvl w:val="0"/>
          <w:numId w:val="0"/>
        </w:numPr>
        <w:spacing w:after="0"/>
        <w:rPr>
          <w:rFonts w:ascii="Arial Narrow" w:hAnsi="Arial Narrow"/>
          <w:sz w:val="18"/>
          <w:szCs w:val="18"/>
        </w:rPr>
      </w:pPr>
      <w:r w:rsidRPr="001E570D">
        <w:rPr>
          <w:rFonts w:ascii="Arial Narrow" w:hAnsi="Arial Narrow"/>
          <w:sz w:val="18"/>
          <w:szCs w:val="18"/>
        </w:rPr>
        <w:t xml:space="preserve">Source: compiled by the Secretariat during the evaluation </w:t>
      </w:r>
    </w:p>
    <w:p w14:paraId="33140EDE" w14:textId="23C67687" w:rsidR="007E661D" w:rsidRPr="006E081A" w:rsidRDefault="007E661D" w:rsidP="00F23DC2">
      <w:pPr>
        <w:pStyle w:val="3-BodyText"/>
        <w:keepNext/>
        <w:keepLines/>
        <w:numPr>
          <w:ilvl w:val="0"/>
          <w:numId w:val="0"/>
        </w:numPr>
        <w:spacing w:after="0"/>
        <w:rPr>
          <w:rFonts w:ascii="Arial Narrow" w:hAnsi="Arial Narrow"/>
          <w:sz w:val="18"/>
          <w:szCs w:val="18"/>
        </w:rPr>
      </w:pPr>
      <w:r w:rsidRPr="006E081A">
        <w:rPr>
          <w:rFonts w:ascii="Arial Narrow" w:hAnsi="Arial Narrow"/>
          <w:sz w:val="18"/>
          <w:szCs w:val="18"/>
          <w:vertAlign w:val="superscript"/>
        </w:rPr>
        <w:t xml:space="preserve">a </w:t>
      </w:r>
      <w:r w:rsidR="00642D01">
        <w:rPr>
          <w:rFonts w:ascii="Arial Narrow" w:hAnsi="Arial Narrow"/>
          <w:sz w:val="18"/>
          <w:szCs w:val="18"/>
        </w:rPr>
        <w:t>Data o</w:t>
      </w:r>
      <w:r w:rsidR="004C25BC" w:rsidRPr="006E081A">
        <w:rPr>
          <w:rFonts w:ascii="Arial Narrow" w:hAnsi="Arial Narrow"/>
          <w:sz w:val="18"/>
          <w:szCs w:val="18"/>
        </w:rPr>
        <w:t xml:space="preserve">btained from the respective sponsors' websites accessed on </w:t>
      </w:r>
      <w:r w:rsidR="004C25BC">
        <w:rPr>
          <w:rFonts w:ascii="Arial Narrow" w:hAnsi="Arial Narrow"/>
          <w:sz w:val="18"/>
          <w:szCs w:val="18"/>
        </w:rPr>
        <w:t xml:space="preserve">29 </w:t>
      </w:r>
      <w:r w:rsidR="004C25BC" w:rsidRPr="006E081A">
        <w:rPr>
          <w:rFonts w:ascii="Arial Narrow" w:hAnsi="Arial Narrow"/>
          <w:sz w:val="18"/>
          <w:szCs w:val="18"/>
        </w:rPr>
        <w:t>August 2024</w:t>
      </w:r>
      <w:r w:rsidR="004C25BC">
        <w:rPr>
          <w:rFonts w:ascii="Arial Narrow" w:hAnsi="Arial Narrow"/>
          <w:sz w:val="18"/>
          <w:szCs w:val="18"/>
        </w:rPr>
        <w:t xml:space="preserve"> </w:t>
      </w:r>
    </w:p>
    <w:p w14:paraId="238B21C2" w14:textId="0F5B03B0" w:rsidR="007E661D" w:rsidRPr="006E081A" w:rsidRDefault="007E661D" w:rsidP="00F23DC2">
      <w:pPr>
        <w:pStyle w:val="3-BodyText"/>
        <w:keepNext/>
        <w:keepLines/>
        <w:numPr>
          <w:ilvl w:val="0"/>
          <w:numId w:val="0"/>
        </w:numPr>
        <w:spacing w:after="0"/>
        <w:rPr>
          <w:rFonts w:ascii="Arial Narrow" w:hAnsi="Arial Narrow"/>
          <w:sz w:val="18"/>
          <w:szCs w:val="18"/>
        </w:rPr>
      </w:pPr>
      <w:r>
        <w:rPr>
          <w:rFonts w:ascii="Arial Narrow" w:hAnsi="Arial Narrow"/>
          <w:sz w:val="18"/>
          <w:szCs w:val="18"/>
          <w:vertAlign w:val="superscript"/>
        </w:rPr>
        <w:t>b</w:t>
      </w:r>
      <w:r w:rsidR="004C25BC">
        <w:rPr>
          <w:rFonts w:ascii="Arial Narrow" w:hAnsi="Arial Narrow"/>
          <w:sz w:val="18"/>
          <w:szCs w:val="18"/>
        </w:rPr>
        <w:t xml:space="preserve"> PKU Restore is an alternative</w:t>
      </w:r>
      <w:r w:rsidR="004C25BC" w:rsidRPr="004C25BC">
        <w:rPr>
          <w:rFonts w:ascii="Arial Narrow" w:hAnsi="Arial Narrow"/>
          <w:sz w:val="18"/>
          <w:szCs w:val="18"/>
        </w:rPr>
        <w:t xml:space="preserve"> brand of </w:t>
      </w:r>
      <w:proofErr w:type="spellStart"/>
      <w:r w:rsidR="004C25BC" w:rsidRPr="004C25BC">
        <w:rPr>
          <w:rFonts w:ascii="Arial Narrow" w:hAnsi="Arial Narrow"/>
          <w:sz w:val="18"/>
          <w:szCs w:val="18"/>
        </w:rPr>
        <w:t>glycomacropeptide</w:t>
      </w:r>
      <w:proofErr w:type="spellEnd"/>
      <w:r w:rsidR="004C25BC" w:rsidRPr="004C25BC">
        <w:rPr>
          <w:rFonts w:ascii="Arial Narrow" w:hAnsi="Arial Narrow"/>
          <w:sz w:val="18"/>
          <w:szCs w:val="18"/>
        </w:rPr>
        <w:t xml:space="preserve"> and essential amino acids with vitamins and minerals in oral power sachets</w:t>
      </w:r>
      <w:r w:rsidR="003A060C">
        <w:rPr>
          <w:rFonts w:ascii="Arial Narrow" w:hAnsi="Arial Narrow"/>
          <w:sz w:val="18"/>
          <w:szCs w:val="18"/>
        </w:rPr>
        <w:t xml:space="preserve"> </w:t>
      </w:r>
    </w:p>
    <w:p w14:paraId="2B9AD16A" w14:textId="77777777" w:rsidR="007E661D" w:rsidRDefault="007E661D" w:rsidP="00F23DC2">
      <w:pPr>
        <w:pStyle w:val="3-BodyText"/>
        <w:keepNext/>
        <w:keepLines/>
        <w:numPr>
          <w:ilvl w:val="0"/>
          <w:numId w:val="0"/>
        </w:numPr>
        <w:spacing w:after="0"/>
        <w:rPr>
          <w:rFonts w:ascii="Arial Narrow" w:hAnsi="Arial Narrow"/>
          <w:iCs/>
          <w:sz w:val="18"/>
          <w:szCs w:val="18"/>
        </w:rPr>
      </w:pPr>
      <w:r>
        <w:rPr>
          <w:rFonts w:ascii="Arial Narrow" w:hAnsi="Arial Narrow"/>
          <w:iCs/>
          <w:sz w:val="18"/>
          <w:szCs w:val="18"/>
          <w:vertAlign w:val="superscript"/>
        </w:rPr>
        <w:t>c</w:t>
      </w:r>
      <w:r w:rsidRPr="006E081A">
        <w:rPr>
          <w:rFonts w:ascii="Arial Narrow" w:hAnsi="Arial Narrow"/>
          <w:iCs/>
          <w:sz w:val="18"/>
          <w:szCs w:val="18"/>
          <w:vertAlign w:val="superscript"/>
        </w:rPr>
        <w:t xml:space="preserve"> </w:t>
      </w:r>
      <w:r w:rsidRPr="006E081A">
        <w:rPr>
          <w:rFonts w:ascii="Arial Narrow" w:hAnsi="Arial Narrow"/>
          <w:iCs/>
          <w:sz w:val="18"/>
          <w:szCs w:val="18"/>
        </w:rPr>
        <w:t>Based on AEMP</w:t>
      </w:r>
      <w:r>
        <w:rPr>
          <w:rFonts w:ascii="Arial Narrow" w:hAnsi="Arial Narrow"/>
          <w:iCs/>
          <w:sz w:val="18"/>
          <w:szCs w:val="18"/>
        </w:rPr>
        <w:t xml:space="preserve">s and DPMQs </w:t>
      </w:r>
      <w:r w:rsidRPr="006E081A">
        <w:rPr>
          <w:rFonts w:ascii="Arial Narrow" w:hAnsi="Arial Narrow"/>
          <w:iCs/>
          <w:sz w:val="18"/>
          <w:szCs w:val="18"/>
        </w:rPr>
        <w:t xml:space="preserve">as of </w:t>
      </w:r>
      <w:r>
        <w:rPr>
          <w:rFonts w:ascii="Arial Narrow" w:hAnsi="Arial Narrow"/>
          <w:iCs/>
          <w:sz w:val="18"/>
          <w:szCs w:val="18"/>
        </w:rPr>
        <w:t xml:space="preserve">August </w:t>
      </w:r>
      <w:r w:rsidRPr="006E081A">
        <w:rPr>
          <w:rFonts w:ascii="Arial Narrow" w:hAnsi="Arial Narrow"/>
          <w:iCs/>
          <w:sz w:val="18"/>
          <w:szCs w:val="18"/>
        </w:rPr>
        <w:t>2024</w:t>
      </w:r>
    </w:p>
    <w:p w14:paraId="092129D3" w14:textId="67AB4FF5" w:rsidR="00B83B45" w:rsidRPr="00B83B45" w:rsidRDefault="00B83B45" w:rsidP="00F23DC2">
      <w:pPr>
        <w:pStyle w:val="3-BodyText"/>
        <w:keepNext/>
        <w:keepLines/>
        <w:numPr>
          <w:ilvl w:val="0"/>
          <w:numId w:val="0"/>
        </w:numPr>
        <w:spacing w:after="0"/>
        <w:rPr>
          <w:rFonts w:ascii="Arial Narrow" w:hAnsi="Arial Narrow"/>
          <w:iCs/>
          <w:sz w:val="18"/>
          <w:szCs w:val="18"/>
        </w:rPr>
      </w:pPr>
      <w:r>
        <w:rPr>
          <w:rFonts w:ascii="Arial Narrow" w:hAnsi="Arial Narrow"/>
          <w:iCs/>
          <w:sz w:val="18"/>
          <w:szCs w:val="18"/>
          <w:vertAlign w:val="superscript"/>
        </w:rPr>
        <w:t>d</w:t>
      </w:r>
      <w:r>
        <w:rPr>
          <w:rFonts w:ascii="Arial Narrow" w:hAnsi="Arial Narrow"/>
          <w:iCs/>
          <w:sz w:val="18"/>
          <w:szCs w:val="18"/>
        </w:rPr>
        <w:t xml:space="preserve"> per 100 mL</w:t>
      </w:r>
    </w:p>
    <w:p w14:paraId="520D1B9F" w14:textId="05C035D2" w:rsidR="00455ECD" w:rsidRDefault="007E661D" w:rsidP="007E661D">
      <w:pPr>
        <w:pStyle w:val="3-BodyText"/>
        <w:numPr>
          <w:ilvl w:val="0"/>
          <w:numId w:val="0"/>
        </w:numPr>
        <w:spacing w:after="0"/>
        <w:rPr>
          <w:rFonts w:ascii="Arial Narrow" w:hAnsi="Arial Narrow"/>
          <w:iCs/>
          <w:sz w:val="18"/>
          <w:szCs w:val="18"/>
        </w:rPr>
      </w:pPr>
      <w:r w:rsidRPr="006E081A">
        <w:rPr>
          <w:rFonts w:ascii="Arial Narrow" w:hAnsi="Arial Narrow"/>
          <w:iCs/>
          <w:sz w:val="18"/>
          <w:szCs w:val="18"/>
        </w:rPr>
        <w:t xml:space="preserve">AEMP = approved ex-manufacturer price, </w:t>
      </w:r>
      <w:r>
        <w:rPr>
          <w:rFonts w:ascii="Arial Narrow" w:hAnsi="Arial Narrow"/>
          <w:iCs/>
          <w:sz w:val="18"/>
          <w:szCs w:val="18"/>
        </w:rPr>
        <w:t xml:space="preserve">DPMQ = </w:t>
      </w:r>
      <w:r w:rsidRPr="006E081A">
        <w:rPr>
          <w:rFonts w:ascii="Arial Narrow" w:hAnsi="Arial Narrow"/>
          <w:iCs/>
          <w:sz w:val="18"/>
          <w:szCs w:val="18"/>
        </w:rPr>
        <w:t>dispensed price for maximum quantity</w:t>
      </w:r>
      <w:r>
        <w:rPr>
          <w:rFonts w:ascii="Arial Narrow" w:hAnsi="Arial Narrow"/>
          <w:iCs/>
          <w:sz w:val="18"/>
          <w:szCs w:val="18"/>
        </w:rPr>
        <w:t xml:space="preserve">, </w:t>
      </w:r>
      <w:r w:rsidR="004C25BC">
        <w:rPr>
          <w:rFonts w:ascii="Arial Narrow" w:hAnsi="Arial Narrow"/>
          <w:iCs/>
          <w:sz w:val="18"/>
          <w:szCs w:val="18"/>
        </w:rPr>
        <w:t>PE</w:t>
      </w:r>
      <w:r>
        <w:rPr>
          <w:rFonts w:ascii="Arial Narrow" w:hAnsi="Arial Narrow"/>
          <w:iCs/>
          <w:sz w:val="18"/>
          <w:szCs w:val="18"/>
        </w:rPr>
        <w:t xml:space="preserve"> = </w:t>
      </w:r>
      <w:r w:rsidR="004C25BC">
        <w:rPr>
          <w:rFonts w:ascii="Arial Narrow" w:hAnsi="Arial Narrow"/>
          <w:iCs/>
          <w:sz w:val="18"/>
          <w:szCs w:val="18"/>
        </w:rPr>
        <w:t>protein equivalent</w:t>
      </w:r>
      <w:r w:rsidR="00EE793C">
        <w:rPr>
          <w:rFonts w:ascii="Arial Narrow" w:hAnsi="Arial Narrow"/>
          <w:iCs/>
          <w:sz w:val="18"/>
          <w:szCs w:val="18"/>
        </w:rPr>
        <w:t xml:space="preserve"> (g)</w:t>
      </w:r>
    </w:p>
    <w:p w14:paraId="54520989" w14:textId="77777777" w:rsidR="00631AF2" w:rsidRPr="006E081A" w:rsidRDefault="00631AF2" w:rsidP="007E661D">
      <w:pPr>
        <w:pStyle w:val="3-BodyText"/>
        <w:numPr>
          <w:ilvl w:val="0"/>
          <w:numId w:val="0"/>
        </w:numPr>
        <w:spacing w:after="0"/>
        <w:rPr>
          <w:rFonts w:ascii="Arial Narrow" w:hAnsi="Arial Narrow"/>
          <w:iCs/>
          <w:sz w:val="18"/>
          <w:szCs w:val="18"/>
        </w:rPr>
      </w:pPr>
    </w:p>
    <w:p w14:paraId="57D3F1C3" w14:textId="27A4FDF8" w:rsidR="00067995" w:rsidRPr="00067995" w:rsidRDefault="00067995" w:rsidP="0032497C">
      <w:pPr>
        <w:pStyle w:val="4-SubsectionHeading"/>
        <w:spacing w:before="0"/>
        <w:rPr>
          <w:lang w:eastAsia="en-US"/>
        </w:rPr>
      </w:pPr>
      <w:r>
        <w:rPr>
          <w:lang w:eastAsia="en-US"/>
        </w:rPr>
        <w:t>Estimated</w:t>
      </w:r>
      <w:r w:rsidRPr="00A6439B">
        <w:rPr>
          <w:lang w:eastAsia="en-US"/>
        </w:rPr>
        <w:t xml:space="preserve"> cost/patient/year: </w:t>
      </w:r>
      <w:r w:rsidRPr="005C0CBE">
        <w:rPr>
          <w:lang w:eastAsia="en-US"/>
        </w:rPr>
        <w:t>$12,904.2</w:t>
      </w:r>
      <w:r w:rsidR="001B645D" w:rsidRPr="005C0CBE">
        <w:rPr>
          <w:lang w:eastAsia="en-US"/>
        </w:rPr>
        <w:t>0</w:t>
      </w:r>
    </w:p>
    <w:p w14:paraId="6FBA441D" w14:textId="79392A98" w:rsidR="00067995" w:rsidRPr="005C0CBE" w:rsidRDefault="00067995" w:rsidP="0032497C">
      <w:pPr>
        <w:pStyle w:val="3-BodyText"/>
        <w:numPr>
          <w:ilvl w:val="1"/>
          <w:numId w:val="2"/>
        </w:numPr>
        <w:rPr>
          <w:rFonts w:cs="Calibri"/>
        </w:rPr>
      </w:pPr>
      <w:r w:rsidRPr="005C0CBE">
        <w:t>The estimated cost/patient per year would be $12,904.2</w:t>
      </w:r>
      <w:r w:rsidR="001B645D" w:rsidRPr="005C0CBE">
        <w:t>0</w:t>
      </w:r>
      <w:r w:rsidRPr="005C0CBE">
        <w:t>, based on 12 scripts per year (</w:t>
      </w:r>
      <w:r w:rsidR="007E661D" w:rsidRPr="005C0CBE">
        <w:t>DPMQ of</w:t>
      </w:r>
      <w:r w:rsidR="00105D64" w:rsidRPr="005C0CBE">
        <w:t xml:space="preserve"> </w:t>
      </w:r>
      <w:r w:rsidRPr="005C0CBE">
        <w:t xml:space="preserve">$1,075.35 x 12). The actual cost will vary due to variations in individual patient needs. </w:t>
      </w:r>
    </w:p>
    <w:p w14:paraId="5EB16602" w14:textId="03909848" w:rsidR="00D70349" w:rsidRPr="00A6439B" w:rsidRDefault="00D70349" w:rsidP="0032497C">
      <w:pPr>
        <w:pStyle w:val="4-SubsectionHeading"/>
        <w:spacing w:before="0"/>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68BED6DE" w14:textId="43C3B57E" w:rsidR="00AC787F" w:rsidRPr="00264308" w:rsidRDefault="00F96269" w:rsidP="0032497C">
      <w:pPr>
        <w:pStyle w:val="3-BodyText"/>
        <w:numPr>
          <w:ilvl w:val="1"/>
          <w:numId w:val="2"/>
        </w:numPr>
      </w:pPr>
      <w:r w:rsidRPr="005B39CD">
        <w:t xml:space="preserve">The submission did not present financial </w:t>
      </w:r>
      <w:r w:rsidR="004137F1" w:rsidRPr="004137F1">
        <w:t>analysis</w:t>
      </w:r>
      <w:r w:rsidRPr="005B39CD">
        <w:t xml:space="preserve">. </w:t>
      </w:r>
      <w:r w:rsidR="009100AB" w:rsidRPr="001752B9">
        <w:t>T</w:t>
      </w:r>
      <w:r w:rsidR="0077494E" w:rsidRPr="001752B9">
        <w:t>he</w:t>
      </w:r>
      <w:r w:rsidRPr="001752B9">
        <w:t xml:space="preserve"> submission requested no change</w:t>
      </w:r>
      <w:r w:rsidR="004137F1" w:rsidRPr="001752B9">
        <w:t>s</w:t>
      </w:r>
      <w:r w:rsidRPr="001752B9">
        <w:t xml:space="preserve"> to the current pricing arrangements</w:t>
      </w:r>
      <w:r w:rsidR="001752B9">
        <w:t>.</w:t>
      </w:r>
      <w:r w:rsidR="00FD55DD" w:rsidRPr="001752B9">
        <w:t xml:space="preserve"> </w:t>
      </w:r>
      <w:r w:rsidR="001752B9" w:rsidRPr="00264308">
        <w:t>T</w:t>
      </w:r>
      <w:r w:rsidR="004137F1" w:rsidRPr="00264308">
        <w:t xml:space="preserve">he new pack </w:t>
      </w:r>
      <w:r w:rsidR="001B645D" w:rsidRPr="00264308">
        <w:t xml:space="preserve">is expected to </w:t>
      </w:r>
      <w:r w:rsidR="004137F1" w:rsidRPr="00264308">
        <w:t>directly substitute for the currently listed 60-pack size</w:t>
      </w:r>
      <w:r w:rsidR="009100AB" w:rsidRPr="00264308">
        <w:t>.</w:t>
      </w:r>
      <w:r w:rsidR="004137F1" w:rsidRPr="00264308">
        <w:t xml:space="preserve"> </w:t>
      </w:r>
      <w:r w:rsidR="009100AB" w:rsidRPr="00264308">
        <w:t>I</w:t>
      </w:r>
      <w:r w:rsidR="004137F1" w:rsidRPr="00264308">
        <w:t xml:space="preserve">f recommended, the </w:t>
      </w:r>
      <w:r w:rsidR="00FD55DD" w:rsidRPr="00264308">
        <w:t xml:space="preserve">listing of the 30-pack </w:t>
      </w:r>
      <w:r w:rsidR="009100AB" w:rsidRPr="00264308">
        <w:t>is not expected to</w:t>
      </w:r>
      <w:r w:rsidR="007A2BA5" w:rsidRPr="00264308">
        <w:t xml:space="preserve"> impact the utilisation or costs to the PBS/RPBS.</w:t>
      </w:r>
    </w:p>
    <w:p w14:paraId="28FFFAEE" w14:textId="77777777" w:rsidR="00770EA6" w:rsidRDefault="00770EA6" w:rsidP="00DD00CD">
      <w:pPr>
        <w:pStyle w:val="2-SectionHeading"/>
        <w:spacing w:before="0"/>
      </w:pPr>
      <w:r>
        <w:lastRenderedPageBreak/>
        <w:t>NPWP consideration</w:t>
      </w:r>
    </w:p>
    <w:p w14:paraId="7A05399B" w14:textId="77777777" w:rsidR="00DB3474" w:rsidRPr="00745056" w:rsidRDefault="00DB3474" w:rsidP="0032497C">
      <w:pPr>
        <w:pStyle w:val="3-BodyText"/>
      </w:pPr>
      <w:r w:rsidRPr="00745056">
        <w:t>The NPWP supported listing the new 30-pack of PKU Build 10 on the PBS for the dietary management of PKU on a cost-minimisation basis to the lowest cost comparator, at an equivalent cost per gram of PE.</w:t>
      </w:r>
    </w:p>
    <w:p w14:paraId="357FD8CF" w14:textId="77777777" w:rsidR="00DB3474" w:rsidRPr="00525B3F" w:rsidRDefault="00DB3474" w:rsidP="0032497C">
      <w:pPr>
        <w:pStyle w:val="3-BodyText"/>
      </w:pPr>
      <w:r w:rsidRPr="00B54854">
        <w:t xml:space="preserve">The NPWP advised that the currently listed 60-pack size of PKU Build 10 was an appropriate comparator for the new 30-pack of PKU Build 10, and that other PBS-listed brands of </w:t>
      </w:r>
      <w:proofErr w:type="spellStart"/>
      <w:r w:rsidRPr="00B54854">
        <w:t>glycomacropeptide</w:t>
      </w:r>
      <w:proofErr w:type="spellEnd"/>
      <w:r w:rsidRPr="00B54854">
        <w:t xml:space="preserve"> and essential amino acids with vitamins and minerals in oral powder sachets (PKU Build 20, Camino Pro® </w:t>
      </w:r>
      <w:proofErr w:type="spellStart"/>
      <w:r w:rsidRPr="00B54854">
        <w:t>Bettermilk</w:t>
      </w:r>
      <w:proofErr w:type="spellEnd"/>
      <w:r w:rsidRPr="00B54854">
        <w:t xml:space="preserve">, and PKU Restore) and oral liquid (PKU </w:t>
      </w:r>
      <w:proofErr w:type="spellStart"/>
      <w:r w:rsidRPr="00B54854">
        <w:t>Glytactin</w:t>
      </w:r>
      <w:proofErr w:type="spellEnd"/>
      <w:r w:rsidRPr="00B54854">
        <w:t xml:space="preserve"> RTD 15) are also alternative comparators. </w:t>
      </w:r>
    </w:p>
    <w:p w14:paraId="04AD4D74" w14:textId="77777777" w:rsidR="00DB3474" w:rsidRDefault="00DB3474" w:rsidP="0032497C">
      <w:pPr>
        <w:pStyle w:val="3-BodyText"/>
      </w:pPr>
      <w:r w:rsidRPr="005663A0">
        <w:t xml:space="preserve">The NPWP </w:t>
      </w:r>
      <w:r>
        <w:t>accepted the claim</w:t>
      </w:r>
      <w:r w:rsidRPr="004368C0">
        <w:t xml:space="preserve"> that </w:t>
      </w:r>
      <w:r>
        <w:t xml:space="preserve">listing </w:t>
      </w:r>
      <w:r w:rsidRPr="005663A0">
        <w:t xml:space="preserve">the new pack size </w:t>
      </w:r>
      <w:r w:rsidRPr="00D22F27">
        <w:t>for PKU Build 10</w:t>
      </w:r>
      <w:r>
        <w:t xml:space="preserve"> </w:t>
      </w:r>
      <w:r w:rsidRPr="00EE6507">
        <w:t>would not have financial implication</w:t>
      </w:r>
      <w:r>
        <w:t>s</w:t>
      </w:r>
      <w:r w:rsidRPr="00914945">
        <w:t xml:space="preserve"> </w:t>
      </w:r>
      <w:r w:rsidRPr="005663A0">
        <w:t>to the PBS</w:t>
      </w:r>
      <w:r>
        <w:t>/RPBS</w:t>
      </w:r>
      <w:r w:rsidRPr="005663A0">
        <w:t xml:space="preserve">. </w:t>
      </w:r>
    </w:p>
    <w:p w14:paraId="14D88397" w14:textId="77777777" w:rsidR="00344D39" w:rsidRDefault="00344D39" w:rsidP="0032497C">
      <w:pPr>
        <w:pStyle w:val="2-SectionHeading"/>
        <w:spacing w:before="0"/>
      </w:pPr>
      <w:r w:rsidRPr="0090150D">
        <w:t>PBAC Outcome</w:t>
      </w:r>
    </w:p>
    <w:p w14:paraId="7DB1B395" w14:textId="4CB25D22" w:rsidR="007E7C97" w:rsidRPr="007E7C97" w:rsidRDefault="007E7C97" w:rsidP="0032497C">
      <w:pPr>
        <w:pStyle w:val="3-BodyText"/>
      </w:pPr>
      <w:r w:rsidRPr="008D1AA3">
        <w:rPr>
          <w:rFonts w:cs="Arial"/>
          <w:snapToGrid w:val="0"/>
        </w:rPr>
        <w:t>The PBAC recommended</w:t>
      </w:r>
      <w:r>
        <w:rPr>
          <w:rFonts w:cs="Arial"/>
          <w:snapToGrid w:val="0"/>
        </w:rPr>
        <w:t xml:space="preserve"> </w:t>
      </w:r>
      <w:r w:rsidR="00AB2BAC">
        <w:rPr>
          <w:rFonts w:cs="Arial"/>
          <w:snapToGrid w:val="0"/>
        </w:rPr>
        <w:t>a</w:t>
      </w:r>
      <w:r w:rsidR="001A2A07">
        <w:rPr>
          <w:rFonts w:cs="Arial"/>
          <w:snapToGrid w:val="0"/>
        </w:rPr>
        <w:t xml:space="preserve"> </w:t>
      </w:r>
      <w:r w:rsidR="001A2A07" w:rsidRPr="001A2A07">
        <w:rPr>
          <w:rFonts w:cs="Arial"/>
          <w:snapToGrid w:val="0"/>
        </w:rPr>
        <w:t xml:space="preserve">General Schedule Restricted Benefit listing of </w:t>
      </w:r>
      <w:r w:rsidR="00AB2BAC">
        <w:rPr>
          <w:rFonts w:cs="Arial"/>
          <w:snapToGrid w:val="0"/>
        </w:rPr>
        <w:t>a</w:t>
      </w:r>
      <w:r w:rsidR="001A2A07" w:rsidRPr="001A2A07">
        <w:rPr>
          <w:rFonts w:cs="Arial"/>
          <w:snapToGrid w:val="0"/>
        </w:rPr>
        <w:t xml:space="preserve"> 30-pack of </w:t>
      </w:r>
      <w:proofErr w:type="spellStart"/>
      <w:r w:rsidRPr="007E7C97">
        <w:rPr>
          <w:rFonts w:cs="Arial"/>
          <w:snapToGrid w:val="0"/>
        </w:rPr>
        <w:t>glycomacropeptide</w:t>
      </w:r>
      <w:proofErr w:type="spellEnd"/>
      <w:r w:rsidRPr="007E7C97">
        <w:rPr>
          <w:rFonts w:cs="Arial"/>
          <w:snapToGrid w:val="0"/>
        </w:rPr>
        <w:t xml:space="preserve"> and essential amino acids with vitamins and minerals sachets containing 15</w:t>
      </w:r>
      <w:r w:rsidR="001A2A07">
        <w:rPr>
          <w:rFonts w:cs="Arial"/>
          <w:snapToGrid w:val="0"/>
        </w:rPr>
        <w:t> </w:t>
      </w:r>
      <w:r w:rsidRPr="007E7C97">
        <w:rPr>
          <w:rFonts w:cs="Arial"/>
          <w:snapToGrid w:val="0"/>
        </w:rPr>
        <w:t xml:space="preserve">g </w:t>
      </w:r>
      <w:r w:rsidR="007F286C">
        <w:rPr>
          <w:rFonts w:cs="Arial"/>
          <w:snapToGrid w:val="0"/>
        </w:rPr>
        <w:t xml:space="preserve">of oral powder </w:t>
      </w:r>
      <w:r w:rsidRPr="007E7C97">
        <w:rPr>
          <w:rFonts w:cs="Arial"/>
          <w:snapToGrid w:val="0"/>
        </w:rPr>
        <w:t xml:space="preserve">(PKU Build 10) </w:t>
      </w:r>
      <w:r w:rsidR="00AB2BAC" w:rsidRPr="00AB2BAC">
        <w:rPr>
          <w:rFonts w:cs="Arial"/>
          <w:snapToGrid w:val="0"/>
        </w:rPr>
        <w:t>under the same conditions as the current</w:t>
      </w:r>
      <w:r w:rsidR="00AB2BAC">
        <w:rPr>
          <w:rFonts w:cs="Arial"/>
          <w:snapToGrid w:val="0"/>
        </w:rPr>
        <w:t xml:space="preserve">ly listed </w:t>
      </w:r>
      <w:r w:rsidR="00AB2BAC" w:rsidRPr="00B54854">
        <w:t>60-pack size of PKU Build 10</w:t>
      </w:r>
      <w:r w:rsidR="00AB2BAC">
        <w:t>,</w:t>
      </w:r>
      <w:r w:rsidR="00AB2BAC" w:rsidRPr="00AB2BAC">
        <w:t xml:space="preserve"> except for the maximum quantity,</w:t>
      </w:r>
      <w:r w:rsidR="00AB2BAC">
        <w:t xml:space="preserve"> </w:t>
      </w:r>
      <w:r w:rsidRPr="007E7C97">
        <w:rPr>
          <w:rFonts w:cs="Arial"/>
          <w:snapToGrid w:val="0"/>
        </w:rPr>
        <w:t>for the dietary management of phenylketonuria (PKU).</w:t>
      </w:r>
    </w:p>
    <w:p w14:paraId="10868D6E" w14:textId="2C33A85C" w:rsidR="007E7C97" w:rsidRPr="008D1AA3" w:rsidRDefault="007E7C97" w:rsidP="0032497C">
      <w:pPr>
        <w:pStyle w:val="3-BodyText"/>
        <w:rPr>
          <w:snapToGrid w:val="0"/>
        </w:rPr>
      </w:pPr>
      <w:r w:rsidRPr="00B14DD5">
        <w:t xml:space="preserve">The PBAC considered that </w:t>
      </w:r>
      <w:r w:rsidRPr="00745056">
        <w:t xml:space="preserve">the new 30-pack of PKU Build 10 </w:t>
      </w:r>
      <w:r w:rsidRPr="008D1AA3">
        <w:rPr>
          <w:snapToGrid w:val="0"/>
        </w:rPr>
        <w:t xml:space="preserve">should be cost-minimised to the lowest cost comparator accepted by the NPWP </w:t>
      </w:r>
      <w:r w:rsidR="007F286C">
        <w:rPr>
          <w:snapToGrid w:val="0"/>
        </w:rPr>
        <w:t>(</w:t>
      </w:r>
      <w:r w:rsidR="007F286C" w:rsidRPr="00184C46">
        <w:rPr>
          <w:rFonts w:cstheme="minorHAnsi"/>
          <w:szCs w:val="24"/>
        </w:rPr>
        <w:t>60-pack PKU Build 10</w:t>
      </w:r>
      <w:r w:rsidR="007F286C">
        <w:t>,</w:t>
      </w:r>
      <w:r w:rsidR="007F286C" w:rsidRPr="00B54854">
        <w:t xml:space="preserve"> PKU Build 20, Camino Pro </w:t>
      </w:r>
      <w:proofErr w:type="spellStart"/>
      <w:r w:rsidR="007F286C" w:rsidRPr="00B54854">
        <w:t>Bettermilk</w:t>
      </w:r>
      <w:proofErr w:type="spellEnd"/>
      <w:r w:rsidR="007F286C" w:rsidRPr="00B54854">
        <w:t>, PKU Restore</w:t>
      </w:r>
      <w:r w:rsidR="007F286C">
        <w:t xml:space="preserve">, and </w:t>
      </w:r>
      <w:r w:rsidR="007F286C" w:rsidRPr="00B54854">
        <w:t xml:space="preserve">PKU </w:t>
      </w:r>
      <w:proofErr w:type="spellStart"/>
      <w:r w:rsidR="007F286C" w:rsidRPr="00B54854">
        <w:t>Glytactin</w:t>
      </w:r>
      <w:proofErr w:type="spellEnd"/>
      <w:r w:rsidR="007F286C" w:rsidRPr="00B54854">
        <w:t xml:space="preserve"> RTD 15</w:t>
      </w:r>
      <w:r w:rsidR="007F286C">
        <w:t>)</w:t>
      </w:r>
      <w:r w:rsidR="007F286C" w:rsidRPr="008D1AA3">
        <w:rPr>
          <w:snapToGrid w:val="0"/>
        </w:rPr>
        <w:t xml:space="preserve"> </w:t>
      </w:r>
      <w:r w:rsidRPr="008D1AA3">
        <w:rPr>
          <w:snapToGrid w:val="0"/>
        </w:rPr>
        <w:t xml:space="preserve">at an equivalent price per gram of </w:t>
      </w:r>
      <w:r w:rsidR="007F286C" w:rsidRPr="00BA0F4C">
        <w:rPr>
          <w:iCs/>
        </w:rPr>
        <w:t>protein equivalent</w:t>
      </w:r>
      <w:r w:rsidRPr="008D1AA3">
        <w:rPr>
          <w:snapToGrid w:val="0"/>
        </w:rPr>
        <w:t>.</w:t>
      </w:r>
    </w:p>
    <w:p w14:paraId="16F35A42" w14:textId="49CDF2FD" w:rsidR="007E7C97" w:rsidRPr="00525B3F" w:rsidRDefault="007E7C97" w:rsidP="0032497C">
      <w:pPr>
        <w:pStyle w:val="3-BodyText"/>
      </w:pPr>
      <w:r w:rsidRPr="00B54854">
        <w:t xml:space="preserve">The </w:t>
      </w:r>
      <w:r>
        <w:t xml:space="preserve">PBAC noted and accepted </w:t>
      </w:r>
      <w:r w:rsidRPr="00B54854">
        <w:t>the currently listed 60-pack size of PKU Build 10</w:t>
      </w:r>
      <w:r>
        <w:t xml:space="preserve"> </w:t>
      </w:r>
      <w:r w:rsidR="007F286C">
        <w:t xml:space="preserve">as </w:t>
      </w:r>
      <w:r>
        <w:t>an appropriate comparator</w:t>
      </w:r>
      <w:r w:rsidRPr="00B54854">
        <w:t xml:space="preserve"> and </w:t>
      </w:r>
      <w:r>
        <w:t xml:space="preserve">considered </w:t>
      </w:r>
      <w:r w:rsidRPr="00B54854">
        <w:t xml:space="preserve">that PKU Build 20, Camino Pro </w:t>
      </w:r>
      <w:proofErr w:type="spellStart"/>
      <w:r w:rsidRPr="00B54854">
        <w:t>Bettermilk</w:t>
      </w:r>
      <w:proofErr w:type="spellEnd"/>
      <w:r w:rsidRPr="00B54854">
        <w:t xml:space="preserve">, PKU Restore and PKU </w:t>
      </w:r>
      <w:proofErr w:type="spellStart"/>
      <w:r w:rsidRPr="00B54854">
        <w:t>Glytactin</w:t>
      </w:r>
      <w:proofErr w:type="spellEnd"/>
      <w:r w:rsidRPr="00B54854">
        <w:t xml:space="preserve"> RTD 15 are also alternative comparators. </w:t>
      </w:r>
    </w:p>
    <w:p w14:paraId="6E0B158E" w14:textId="622B755B" w:rsidR="0090652C" w:rsidRPr="0090652C" w:rsidRDefault="0090652C" w:rsidP="0032497C">
      <w:pPr>
        <w:pStyle w:val="3-BodyText"/>
        <w:rPr>
          <w:rFonts w:eastAsia="Times New Roman" w:cs="Arial"/>
          <w:snapToGrid w:val="0"/>
          <w:szCs w:val="24"/>
        </w:rPr>
      </w:pPr>
      <w:r w:rsidRPr="0090652C">
        <w:rPr>
          <w:rFonts w:eastAsia="Times New Roman" w:cs="Arial"/>
          <w:snapToGrid w:val="0"/>
          <w:szCs w:val="24"/>
        </w:rPr>
        <w:t xml:space="preserve">The PBAC considered the estimated use and estimated nil net financial impact to the PBS/RPBS over 6 years </w:t>
      </w:r>
      <w:r w:rsidR="00E85970">
        <w:rPr>
          <w:rFonts w:eastAsia="Times New Roman" w:cs="Arial"/>
          <w:snapToGrid w:val="0"/>
          <w:szCs w:val="24"/>
        </w:rPr>
        <w:t>was</w:t>
      </w:r>
      <w:r w:rsidRPr="0090652C">
        <w:rPr>
          <w:rFonts w:eastAsia="Times New Roman" w:cs="Arial"/>
          <w:snapToGrid w:val="0"/>
          <w:szCs w:val="24"/>
        </w:rPr>
        <w:t xml:space="preserve"> reasonable.</w:t>
      </w:r>
    </w:p>
    <w:p w14:paraId="0D4C1FB7" w14:textId="33736C36" w:rsidR="007E7C97" w:rsidRPr="008D1AA3" w:rsidRDefault="007E7C97" w:rsidP="0032497C">
      <w:pPr>
        <w:widowControl w:val="0"/>
        <w:numPr>
          <w:ilvl w:val="1"/>
          <w:numId w:val="2"/>
        </w:numPr>
        <w:spacing w:after="120"/>
        <w:rPr>
          <w:rFonts w:asciiTheme="minorHAnsi" w:hAnsiTheme="minorHAnsi" w:cs="Arial"/>
          <w:snapToGrid w:val="0"/>
        </w:rPr>
      </w:pPr>
      <w:r w:rsidRPr="008D1AA3">
        <w:rPr>
          <w:rFonts w:asciiTheme="minorHAnsi" w:hAnsiTheme="minorHAnsi" w:cs="Arial"/>
          <w:snapToGrid w:val="0"/>
        </w:rPr>
        <w:t xml:space="preserve">The PBAC noted that its recommendation was on a cost-minimisation basis and advised that, because </w:t>
      </w:r>
      <w:r w:rsidRPr="00745056">
        <w:t xml:space="preserve">the new 30-pack of PKU Build 10 </w:t>
      </w:r>
      <w:r w:rsidRPr="008D1AA3">
        <w:rPr>
          <w:rFonts w:asciiTheme="minorHAnsi" w:hAnsiTheme="minorHAnsi" w:cs="Arial"/>
          <w:snapToGrid w:val="0"/>
        </w:rPr>
        <w:t>is not expected to provide a substantial and clinically relevant improvement in efficacy, or reduction of toxicity, over</w:t>
      </w:r>
      <w:r>
        <w:t xml:space="preserve"> </w:t>
      </w:r>
      <w:r w:rsidRPr="00B54854">
        <w:t>the currently listed 60-pack size of PKU Build 10</w:t>
      </w:r>
      <w:r w:rsidRPr="008D1AA3">
        <w:rPr>
          <w:rFonts w:asciiTheme="minorHAnsi" w:hAnsiTheme="minorHAnsi" w:cs="Arial"/>
          <w:snapToGrid w:val="0"/>
        </w:rPr>
        <w:t xml:space="preserve">, or not expected to address a high and urgent unmet clinical need given the presence of an alternative therapy, the criteria prescribed by the </w:t>
      </w:r>
      <w:r w:rsidRPr="008D1AA3">
        <w:rPr>
          <w:rFonts w:asciiTheme="minorHAnsi" w:hAnsiTheme="minorHAnsi" w:cs="Arial"/>
          <w:i/>
          <w:iCs/>
          <w:snapToGrid w:val="0"/>
        </w:rPr>
        <w:t xml:space="preserve">National Health (Pharmaceuticals and Vaccines – Cost Recovery) Regulations 2022 </w:t>
      </w:r>
      <w:r w:rsidRPr="008D1AA3">
        <w:rPr>
          <w:rFonts w:asciiTheme="minorHAnsi" w:hAnsiTheme="minorHAnsi" w:cs="Arial"/>
          <w:snapToGrid w:val="0"/>
        </w:rPr>
        <w:t>for Pricing Pathway A were not met.</w:t>
      </w:r>
    </w:p>
    <w:p w14:paraId="3C697670" w14:textId="77777777" w:rsidR="007E7C97" w:rsidRPr="008D1AA3" w:rsidRDefault="007E7C97" w:rsidP="0032497C">
      <w:pPr>
        <w:widowControl w:val="0"/>
        <w:numPr>
          <w:ilvl w:val="1"/>
          <w:numId w:val="2"/>
        </w:numPr>
        <w:spacing w:after="120"/>
        <w:rPr>
          <w:rFonts w:asciiTheme="minorHAnsi" w:hAnsiTheme="minorHAnsi" w:cs="Arial"/>
          <w:snapToGrid w:val="0"/>
        </w:rPr>
      </w:pPr>
      <w:r w:rsidRPr="008D1AA3">
        <w:rPr>
          <w:rFonts w:asciiTheme="minorHAnsi" w:hAnsiTheme="minorHAnsi" w:cs="Arial"/>
          <w:snapToGrid w:val="0"/>
        </w:rPr>
        <w:t>The PBAC noted that this submission is not eligible for an Independent Review as it received a positive recommendation.</w:t>
      </w:r>
    </w:p>
    <w:p w14:paraId="34F1810D" w14:textId="77777777" w:rsidR="007E7C97" w:rsidRPr="008D1AA3" w:rsidRDefault="007E7C97" w:rsidP="0032497C">
      <w:pPr>
        <w:widowControl w:val="0"/>
        <w:rPr>
          <w:rFonts w:asciiTheme="minorHAnsi" w:hAnsiTheme="minorHAnsi" w:cs="Arial"/>
          <w:b/>
          <w:bCs/>
          <w:snapToGrid w:val="0"/>
        </w:rPr>
      </w:pPr>
      <w:r w:rsidRPr="008D1AA3">
        <w:rPr>
          <w:rFonts w:asciiTheme="minorHAnsi" w:hAnsiTheme="minorHAnsi" w:cs="Arial"/>
          <w:b/>
          <w:bCs/>
          <w:snapToGrid w:val="0"/>
        </w:rPr>
        <w:t>Outcome:</w:t>
      </w:r>
    </w:p>
    <w:p w14:paraId="28B59549" w14:textId="3791E243" w:rsidR="00F23DC2" w:rsidRDefault="007E7C97" w:rsidP="0032497C">
      <w:pPr>
        <w:rPr>
          <w:rFonts w:asciiTheme="minorHAnsi" w:hAnsiTheme="minorHAnsi" w:cs="Arial"/>
          <w:bCs/>
          <w:snapToGrid w:val="0"/>
        </w:rPr>
      </w:pPr>
      <w:r w:rsidRPr="008D1AA3">
        <w:rPr>
          <w:rFonts w:asciiTheme="minorHAnsi" w:hAnsiTheme="minorHAnsi" w:cs="Arial"/>
          <w:bCs/>
          <w:snapToGrid w:val="0"/>
        </w:rPr>
        <w:t xml:space="preserve">Recommended </w:t>
      </w:r>
    </w:p>
    <w:p w14:paraId="00DBB235" w14:textId="77777777" w:rsidR="00344D39" w:rsidRPr="00F23DC2" w:rsidRDefault="00344D39" w:rsidP="00F23DC2">
      <w:pPr>
        <w:pStyle w:val="2-SectionHeading"/>
      </w:pPr>
      <w:r w:rsidRPr="00F23DC2">
        <w:lastRenderedPageBreak/>
        <w:t>Recommended listing</w:t>
      </w:r>
    </w:p>
    <w:p w14:paraId="353A2CBB" w14:textId="296C957D" w:rsidR="00B7178B" w:rsidRPr="00F23DC2" w:rsidRDefault="00360B97" w:rsidP="00F23DC2">
      <w:pPr>
        <w:pStyle w:val="3-BodyText"/>
      </w:pPr>
      <w:r w:rsidRPr="00F23DC2">
        <w:t>Add new item</w:t>
      </w:r>
      <w:r w:rsidR="00B7178B" w:rsidRPr="00F23DC2">
        <w:t>:</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9"/>
        <w:gridCol w:w="2685"/>
        <w:gridCol w:w="816"/>
        <w:gridCol w:w="817"/>
        <w:gridCol w:w="816"/>
        <w:gridCol w:w="817"/>
        <w:gridCol w:w="1842"/>
      </w:tblGrid>
      <w:tr w:rsidR="0032497C" w:rsidRPr="001428E9" w14:paraId="0169EBCE" w14:textId="77777777" w:rsidTr="00211AE7">
        <w:trPr>
          <w:cantSplit/>
          <w:trHeight w:val="20"/>
        </w:trPr>
        <w:tc>
          <w:tcPr>
            <w:tcW w:w="3964" w:type="dxa"/>
            <w:gridSpan w:val="2"/>
            <w:vAlign w:val="center"/>
          </w:tcPr>
          <w:p w14:paraId="0A6E33CF" w14:textId="77777777" w:rsidR="0032497C" w:rsidRPr="001428E9" w:rsidRDefault="0032497C" w:rsidP="00211AE7">
            <w:pPr>
              <w:keepLines/>
              <w:rPr>
                <w:rFonts w:ascii="Arial Narrow" w:hAnsi="Arial Narrow" w:cs="Arial"/>
                <w:b/>
                <w:bCs/>
                <w:sz w:val="20"/>
                <w:szCs w:val="20"/>
              </w:rPr>
            </w:pPr>
            <w:r w:rsidRPr="001428E9">
              <w:rPr>
                <w:rFonts w:ascii="Arial Narrow" w:hAnsi="Arial Narrow" w:cs="Arial"/>
                <w:b/>
                <w:bCs/>
                <w:sz w:val="20"/>
                <w:szCs w:val="20"/>
              </w:rPr>
              <w:t>MEDICINAL PRODUCT</w:t>
            </w:r>
          </w:p>
          <w:p w14:paraId="40C63D47" w14:textId="77777777" w:rsidR="0032497C" w:rsidRPr="001428E9" w:rsidRDefault="0032497C" w:rsidP="00211AE7">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6" w:type="dxa"/>
            <w:vAlign w:val="center"/>
          </w:tcPr>
          <w:p w14:paraId="1029A5A9" w14:textId="77777777" w:rsidR="0032497C" w:rsidRPr="001428E9" w:rsidRDefault="0032497C" w:rsidP="00211AE7">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7" w:type="dxa"/>
            <w:vAlign w:val="center"/>
          </w:tcPr>
          <w:p w14:paraId="28C50835" w14:textId="77777777" w:rsidR="0032497C" w:rsidRPr="001428E9" w:rsidRDefault="0032497C" w:rsidP="00211AE7">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6" w:type="dxa"/>
            <w:vAlign w:val="center"/>
          </w:tcPr>
          <w:p w14:paraId="29D89B7E" w14:textId="77777777" w:rsidR="0032497C" w:rsidRPr="001428E9" w:rsidRDefault="0032497C" w:rsidP="00211AE7">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7" w:type="dxa"/>
            <w:vAlign w:val="center"/>
          </w:tcPr>
          <w:p w14:paraId="75D1FA20" w14:textId="77777777" w:rsidR="0032497C" w:rsidRPr="001428E9" w:rsidRDefault="0032497C" w:rsidP="00211AE7">
            <w:pPr>
              <w:keepLines/>
              <w:jc w:val="center"/>
              <w:rPr>
                <w:rFonts w:ascii="Arial Narrow" w:hAnsi="Arial Narrow" w:cs="Arial"/>
                <w:b/>
                <w:sz w:val="20"/>
                <w:szCs w:val="20"/>
              </w:rPr>
            </w:pPr>
            <w:r w:rsidRPr="001428E9">
              <w:rPr>
                <w:rFonts w:ascii="Arial Narrow" w:hAnsi="Arial Narrow" w:cs="Arial"/>
                <w:b/>
                <w:sz w:val="20"/>
                <w:szCs w:val="20"/>
              </w:rPr>
              <w:t>№.of</w:t>
            </w:r>
          </w:p>
          <w:p w14:paraId="13759729" w14:textId="77777777" w:rsidR="0032497C" w:rsidRPr="001428E9" w:rsidRDefault="0032497C" w:rsidP="00211AE7">
            <w:pPr>
              <w:keepLines/>
              <w:jc w:val="center"/>
              <w:rPr>
                <w:rFonts w:ascii="Arial Narrow" w:hAnsi="Arial Narrow" w:cs="Arial"/>
                <w:b/>
                <w:sz w:val="20"/>
                <w:szCs w:val="20"/>
              </w:rPr>
            </w:pPr>
            <w:r w:rsidRPr="001428E9">
              <w:rPr>
                <w:rFonts w:ascii="Arial Narrow" w:hAnsi="Arial Narrow" w:cs="Arial"/>
                <w:b/>
                <w:sz w:val="20"/>
                <w:szCs w:val="20"/>
              </w:rPr>
              <w:t>Rpts</w:t>
            </w:r>
          </w:p>
        </w:tc>
        <w:tc>
          <w:tcPr>
            <w:tcW w:w="1842" w:type="dxa"/>
            <w:vAlign w:val="center"/>
          </w:tcPr>
          <w:p w14:paraId="2134CB59" w14:textId="77777777" w:rsidR="0032497C" w:rsidRPr="001428E9" w:rsidRDefault="0032497C" w:rsidP="00211AE7">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32497C" w:rsidRPr="001428E9" w14:paraId="13083558" w14:textId="77777777" w:rsidTr="00211AE7">
        <w:trPr>
          <w:cantSplit/>
          <w:trHeight w:val="20"/>
        </w:trPr>
        <w:tc>
          <w:tcPr>
            <w:tcW w:w="9072" w:type="dxa"/>
            <w:gridSpan w:val="7"/>
          </w:tcPr>
          <w:p w14:paraId="5787E27A" w14:textId="77777777" w:rsidR="0032497C" w:rsidRPr="001428E9" w:rsidRDefault="0032497C" w:rsidP="00211AE7">
            <w:pPr>
              <w:keepLines/>
              <w:rPr>
                <w:rFonts w:ascii="Arial Narrow" w:hAnsi="Arial Narrow" w:cs="Arial"/>
                <w:sz w:val="20"/>
                <w:szCs w:val="20"/>
              </w:rPr>
            </w:pPr>
            <w:r w:rsidRPr="009C309B">
              <w:rPr>
                <w:rFonts w:ascii="Arial Narrow" w:hAnsi="Arial Narrow" w:cstheme="minorHAnsi"/>
                <w:sz w:val="20"/>
                <w:szCs w:val="20"/>
              </w:rPr>
              <w:t>GLYCOMACROPEPTIDE AND ESSENTIAL AMINO ACIDS WITH VITAMINS AND MINERALS</w:t>
            </w:r>
          </w:p>
        </w:tc>
      </w:tr>
      <w:tr w:rsidR="0032497C" w:rsidRPr="001428E9" w14:paraId="070E09BE" w14:textId="77777777" w:rsidTr="00211AE7">
        <w:trPr>
          <w:cantSplit/>
          <w:trHeight w:val="20"/>
        </w:trPr>
        <w:tc>
          <w:tcPr>
            <w:tcW w:w="3964" w:type="dxa"/>
            <w:gridSpan w:val="2"/>
          </w:tcPr>
          <w:p w14:paraId="6D94DBD7" w14:textId="77777777" w:rsidR="0032497C" w:rsidRPr="00D13FCC" w:rsidRDefault="0032497C" w:rsidP="00211AE7">
            <w:pPr>
              <w:keepLines/>
              <w:rPr>
                <w:rFonts w:ascii="Arial Narrow" w:hAnsi="Arial Narrow" w:cs="Arial"/>
                <w:sz w:val="20"/>
                <w:szCs w:val="20"/>
              </w:rPr>
            </w:pPr>
            <w:proofErr w:type="spellStart"/>
            <w:r w:rsidRPr="00D13FCC">
              <w:rPr>
                <w:rFonts w:ascii="Arial Narrow" w:hAnsi="Arial Narrow" w:cstheme="minorHAnsi"/>
                <w:sz w:val="20"/>
                <w:szCs w:val="20"/>
              </w:rPr>
              <w:t>glycomacropeptide</w:t>
            </w:r>
            <w:proofErr w:type="spellEnd"/>
            <w:r w:rsidRPr="00D13FCC">
              <w:rPr>
                <w:rFonts w:ascii="Arial Narrow" w:hAnsi="Arial Narrow" w:cstheme="minorHAnsi"/>
                <w:sz w:val="20"/>
                <w:szCs w:val="20"/>
              </w:rPr>
              <w:t xml:space="preserve"> and essential amino acids with vitamins and minerals containing 10 g of protein equivalent powder for oral liquid, 30 x 15 g sachets</w:t>
            </w:r>
          </w:p>
        </w:tc>
        <w:tc>
          <w:tcPr>
            <w:tcW w:w="816" w:type="dxa"/>
            <w:vAlign w:val="center"/>
          </w:tcPr>
          <w:p w14:paraId="02C2B494" w14:textId="77777777" w:rsidR="0032497C" w:rsidRPr="00D13FCC" w:rsidRDefault="0032497C" w:rsidP="00211AE7">
            <w:pPr>
              <w:keepLines/>
              <w:jc w:val="center"/>
              <w:rPr>
                <w:rFonts w:ascii="Arial Narrow" w:hAnsi="Arial Narrow" w:cs="Arial"/>
                <w:sz w:val="20"/>
                <w:szCs w:val="20"/>
              </w:rPr>
            </w:pPr>
            <w:r w:rsidRPr="00D13FCC">
              <w:rPr>
                <w:rFonts w:ascii="Arial Narrow" w:hAnsi="Arial Narrow" w:cs="Arial"/>
                <w:sz w:val="20"/>
                <w:szCs w:val="20"/>
              </w:rPr>
              <w:t>NEW</w:t>
            </w:r>
          </w:p>
        </w:tc>
        <w:tc>
          <w:tcPr>
            <w:tcW w:w="817" w:type="dxa"/>
            <w:vAlign w:val="center"/>
          </w:tcPr>
          <w:p w14:paraId="029653C8" w14:textId="77777777" w:rsidR="0032497C" w:rsidRPr="00D13FCC" w:rsidRDefault="0032497C" w:rsidP="00211AE7">
            <w:pPr>
              <w:keepLines/>
              <w:jc w:val="center"/>
              <w:rPr>
                <w:rFonts w:ascii="Arial Narrow" w:hAnsi="Arial Narrow" w:cs="Arial"/>
                <w:sz w:val="20"/>
                <w:szCs w:val="20"/>
              </w:rPr>
            </w:pPr>
            <w:r w:rsidRPr="00D13FCC">
              <w:rPr>
                <w:rFonts w:ascii="Arial Narrow" w:hAnsi="Arial Narrow" w:cs="Arial"/>
                <w:sz w:val="20"/>
                <w:szCs w:val="20"/>
              </w:rPr>
              <w:t>4</w:t>
            </w:r>
          </w:p>
        </w:tc>
        <w:tc>
          <w:tcPr>
            <w:tcW w:w="816" w:type="dxa"/>
            <w:vAlign w:val="center"/>
          </w:tcPr>
          <w:p w14:paraId="5C18D41B" w14:textId="77777777" w:rsidR="0032497C" w:rsidRPr="00D13FCC" w:rsidRDefault="0032497C" w:rsidP="00211AE7">
            <w:pPr>
              <w:keepLines/>
              <w:jc w:val="center"/>
              <w:rPr>
                <w:rFonts w:ascii="Arial Narrow" w:hAnsi="Arial Narrow" w:cs="Arial"/>
                <w:sz w:val="20"/>
                <w:szCs w:val="20"/>
              </w:rPr>
            </w:pPr>
            <w:r w:rsidRPr="00D13FCC">
              <w:rPr>
                <w:rFonts w:ascii="Arial Narrow" w:hAnsi="Arial Narrow" w:cs="Arial"/>
                <w:sz w:val="20"/>
                <w:szCs w:val="20"/>
              </w:rPr>
              <w:t>4</w:t>
            </w:r>
          </w:p>
        </w:tc>
        <w:tc>
          <w:tcPr>
            <w:tcW w:w="817" w:type="dxa"/>
            <w:vAlign w:val="center"/>
          </w:tcPr>
          <w:p w14:paraId="3F8E0657" w14:textId="77777777" w:rsidR="0032497C" w:rsidRPr="00D13FCC" w:rsidRDefault="0032497C" w:rsidP="00211AE7">
            <w:pPr>
              <w:keepLines/>
              <w:jc w:val="center"/>
              <w:rPr>
                <w:rFonts w:ascii="Arial Narrow" w:hAnsi="Arial Narrow" w:cs="Arial"/>
                <w:sz w:val="20"/>
                <w:szCs w:val="20"/>
              </w:rPr>
            </w:pPr>
            <w:r w:rsidRPr="00D13FCC">
              <w:rPr>
                <w:rFonts w:ascii="Arial Narrow" w:hAnsi="Arial Narrow" w:cs="Arial"/>
                <w:sz w:val="20"/>
                <w:szCs w:val="20"/>
              </w:rPr>
              <w:t>5</w:t>
            </w:r>
          </w:p>
        </w:tc>
        <w:tc>
          <w:tcPr>
            <w:tcW w:w="1842" w:type="dxa"/>
            <w:vAlign w:val="center"/>
          </w:tcPr>
          <w:p w14:paraId="46961770" w14:textId="77777777" w:rsidR="0032497C" w:rsidRPr="00D13FCC" w:rsidRDefault="0032497C" w:rsidP="00211AE7">
            <w:pPr>
              <w:keepLines/>
              <w:jc w:val="center"/>
              <w:rPr>
                <w:rFonts w:ascii="Arial Narrow" w:hAnsi="Arial Narrow" w:cs="Arial"/>
                <w:sz w:val="20"/>
                <w:szCs w:val="20"/>
              </w:rPr>
            </w:pPr>
            <w:r w:rsidRPr="00D13FCC">
              <w:rPr>
                <w:rFonts w:ascii="Arial Narrow" w:hAnsi="Arial Narrow" w:cs="Arial"/>
                <w:sz w:val="20"/>
                <w:szCs w:val="20"/>
              </w:rPr>
              <w:t>PKU Build 10</w:t>
            </w:r>
          </w:p>
        </w:tc>
      </w:tr>
      <w:tr w:rsidR="0032497C" w:rsidRPr="001428E9" w14:paraId="358BB30D" w14:textId="77777777" w:rsidTr="00211AE7">
        <w:tblPrEx>
          <w:tblCellMar>
            <w:top w:w="15" w:type="dxa"/>
            <w:bottom w:w="15" w:type="dxa"/>
          </w:tblCellMar>
          <w:tblLook w:val="04A0" w:firstRow="1" w:lastRow="0" w:firstColumn="1" w:lastColumn="0" w:noHBand="0" w:noVBand="1"/>
        </w:tblPrEx>
        <w:trPr>
          <w:trHeight w:val="20"/>
        </w:trPr>
        <w:tc>
          <w:tcPr>
            <w:tcW w:w="9072" w:type="dxa"/>
            <w:gridSpan w:val="7"/>
            <w:tcBorders>
              <w:top w:val="single" w:sz="4" w:space="0" w:color="auto"/>
              <w:left w:val="single" w:sz="4" w:space="0" w:color="auto"/>
              <w:right w:val="single" w:sz="4" w:space="0" w:color="auto"/>
            </w:tcBorders>
            <w:vAlign w:val="center"/>
          </w:tcPr>
          <w:p w14:paraId="409880A3" w14:textId="77777777" w:rsidR="0032497C" w:rsidRPr="001428E9" w:rsidRDefault="0032497C" w:rsidP="00211AE7">
            <w:pPr>
              <w:rPr>
                <w:rFonts w:ascii="Arial Narrow" w:hAnsi="Arial Narrow" w:cs="Arial"/>
                <w:sz w:val="20"/>
                <w:szCs w:val="20"/>
              </w:rPr>
            </w:pPr>
          </w:p>
        </w:tc>
      </w:tr>
      <w:tr w:rsidR="0032497C" w:rsidRPr="001428E9" w14:paraId="588ABC0F" w14:textId="77777777" w:rsidTr="00211AE7">
        <w:tblPrEx>
          <w:tblCellMar>
            <w:top w:w="15" w:type="dxa"/>
            <w:bottom w:w="15" w:type="dxa"/>
          </w:tblCellMar>
          <w:tblLook w:val="04A0" w:firstRow="1" w:lastRow="0" w:firstColumn="1" w:lastColumn="0" w:noHBand="0" w:noVBand="1"/>
        </w:tblPrEx>
        <w:trPr>
          <w:trHeight w:val="20"/>
        </w:trPr>
        <w:tc>
          <w:tcPr>
            <w:tcW w:w="9072" w:type="dxa"/>
            <w:gridSpan w:val="7"/>
            <w:tcBorders>
              <w:top w:val="single" w:sz="4" w:space="0" w:color="auto"/>
              <w:left w:val="single" w:sz="4" w:space="0" w:color="auto"/>
              <w:right w:val="single" w:sz="4" w:space="0" w:color="auto"/>
            </w:tcBorders>
            <w:vAlign w:val="center"/>
          </w:tcPr>
          <w:p w14:paraId="4B60B84A" w14:textId="604AFEF2" w:rsidR="0032497C" w:rsidRPr="001428E9" w:rsidRDefault="0032497C" w:rsidP="00211AE7">
            <w:pPr>
              <w:keepLines/>
              <w:rPr>
                <w:rFonts w:ascii="Arial Narrow" w:hAnsi="Arial Narrow" w:cs="Arial"/>
                <w:b/>
                <w:sz w:val="20"/>
                <w:szCs w:val="20"/>
              </w:rPr>
            </w:pPr>
            <w:r w:rsidRPr="001428E9">
              <w:rPr>
                <w:rFonts w:ascii="Arial Narrow" w:hAnsi="Arial Narrow"/>
                <w:b/>
                <w:sz w:val="20"/>
                <w:szCs w:val="20"/>
              </w:rPr>
              <w:t xml:space="preserve">Restriction Summary </w:t>
            </w:r>
            <w:r>
              <w:rPr>
                <w:rFonts w:ascii="Arial Narrow" w:hAnsi="Arial Narrow"/>
                <w:b/>
                <w:sz w:val="20"/>
                <w:szCs w:val="20"/>
              </w:rPr>
              <w:t>10089</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w:t>
            </w:r>
            <w:r>
              <w:rPr>
                <w:rFonts w:ascii="Arial Narrow" w:hAnsi="Arial Narrow"/>
                <w:b/>
                <w:sz w:val="20"/>
                <w:szCs w:val="20"/>
              </w:rPr>
              <w:t>4295</w:t>
            </w:r>
          </w:p>
        </w:tc>
      </w:tr>
      <w:tr w:rsidR="0032497C" w:rsidRPr="001428E9" w14:paraId="6CCDBCF2" w14:textId="77777777" w:rsidTr="00211AE7">
        <w:tblPrEx>
          <w:tblCellMar>
            <w:top w:w="15" w:type="dxa"/>
            <w:bottom w:w="15" w:type="dxa"/>
          </w:tblCellMar>
          <w:tblLook w:val="04A0" w:firstRow="1" w:lastRow="0" w:firstColumn="1" w:lastColumn="0" w:noHBand="0" w:noVBand="1"/>
        </w:tblPrEx>
        <w:trPr>
          <w:trHeight w:val="20"/>
        </w:trPr>
        <w:tc>
          <w:tcPr>
            <w:tcW w:w="1279" w:type="dxa"/>
            <w:vMerge w:val="restart"/>
            <w:tcBorders>
              <w:top w:val="single" w:sz="4" w:space="0" w:color="auto"/>
              <w:left w:val="single" w:sz="4" w:space="0" w:color="auto"/>
              <w:right w:val="single" w:sz="4" w:space="0" w:color="auto"/>
            </w:tcBorders>
          </w:tcPr>
          <w:p w14:paraId="5D5D68BC" w14:textId="595223D3" w:rsidR="0032497C" w:rsidRPr="001428E9" w:rsidRDefault="0032497C" w:rsidP="00211AE7">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93" w:type="dxa"/>
            <w:gridSpan w:val="6"/>
            <w:tcBorders>
              <w:top w:val="single" w:sz="4" w:space="0" w:color="auto"/>
              <w:left w:val="single" w:sz="4" w:space="0" w:color="auto"/>
              <w:bottom w:val="single" w:sz="4" w:space="0" w:color="auto"/>
              <w:right w:val="single" w:sz="4" w:space="0" w:color="auto"/>
            </w:tcBorders>
            <w:vAlign w:val="center"/>
          </w:tcPr>
          <w:p w14:paraId="6387D39B" w14:textId="77777777" w:rsidR="0032497C" w:rsidRPr="001428E9" w:rsidRDefault="0032497C" w:rsidP="00211AE7">
            <w:pPr>
              <w:keepLines/>
              <w:jc w:val="left"/>
              <w:rPr>
                <w:rFonts w:ascii="Arial Narrow" w:hAnsi="Arial Narrow" w:cs="Arial"/>
                <w:sz w:val="20"/>
                <w:szCs w:val="20"/>
              </w:rPr>
            </w:pPr>
            <w:r w:rsidRPr="001428E9">
              <w:rPr>
                <w:rFonts w:ascii="Arial Narrow" w:hAnsi="Arial Narrow" w:cs="Arial"/>
                <w:b/>
                <w:sz w:val="20"/>
                <w:szCs w:val="20"/>
              </w:rPr>
              <w:t>Category / Program:</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32497C" w:rsidRPr="001428E9" w14:paraId="07E6D7F4" w14:textId="77777777" w:rsidTr="00211AE7">
        <w:tblPrEx>
          <w:tblCellMar>
            <w:top w:w="15" w:type="dxa"/>
            <w:bottom w:w="15" w:type="dxa"/>
          </w:tblCellMar>
          <w:tblLook w:val="04A0" w:firstRow="1" w:lastRow="0" w:firstColumn="1" w:lastColumn="0" w:noHBand="0" w:noVBand="1"/>
        </w:tblPrEx>
        <w:trPr>
          <w:trHeight w:val="20"/>
        </w:trPr>
        <w:tc>
          <w:tcPr>
            <w:tcW w:w="1279" w:type="dxa"/>
            <w:vMerge/>
            <w:tcBorders>
              <w:left w:val="single" w:sz="4" w:space="0" w:color="auto"/>
              <w:right w:val="single" w:sz="4" w:space="0" w:color="auto"/>
            </w:tcBorders>
          </w:tcPr>
          <w:p w14:paraId="2BD66F60" w14:textId="77777777" w:rsidR="0032497C" w:rsidRPr="001428E9" w:rsidRDefault="0032497C" w:rsidP="00211AE7">
            <w:pPr>
              <w:rPr>
                <w:rFonts w:ascii="Arial Narrow" w:hAnsi="Arial Narrow" w:cs="Arial"/>
                <w:sz w:val="20"/>
                <w:szCs w:val="20"/>
              </w:rPr>
            </w:pPr>
          </w:p>
        </w:tc>
        <w:tc>
          <w:tcPr>
            <w:tcW w:w="7793" w:type="dxa"/>
            <w:gridSpan w:val="6"/>
            <w:tcBorders>
              <w:top w:val="single" w:sz="4" w:space="0" w:color="auto"/>
              <w:left w:val="single" w:sz="4" w:space="0" w:color="auto"/>
              <w:bottom w:val="single" w:sz="4" w:space="0" w:color="auto"/>
              <w:right w:val="single" w:sz="4" w:space="0" w:color="auto"/>
            </w:tcBorders>
            <w:vAlign w:val="center"/>
          </w:tcPr>
          <w:p w14:paraId="5C7B793C" w14:textId="77777777" w:rsidR="0032497C" w:rsidRPr="001428E9" w:rsidRDefault="0032497C" w:rsidP="00211AE7">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Nurse practitioners</w:t>
            </w:r>
          </w:p>
        </w:tc>
      </w:tr>
      <w:tr w:rsidR="0032497C" w:rsidRPr="00D56F94" w14:paraId="0DEAE168" w14:textId="77777777" w:rsidTr="00211AE7">
        <w:tblPrEx>
          <w:tblCellMar>
            <w:top w:w="15" w:type="dxa"/>
            <w:bottom w:w="15" w:type="dxa"/>
          </w:tblCellMar>
          <w:tblLook w:val="04A0" w:firstRow="1" w:lastRow="0" w:firstColumn="1" w:lastColumn="0" w:noHBand="0" w:noVBand="1"/>
        </w:tblPrEx>
        <w:trPr>
          <w:trHeight w:val="20"/>
        </w:trPr>
        <w:tc>
          <w:tcPr>
            <w:tcW w:w="1279" w:type="dxa"/>
            <w:vMerge/>
            <w:tcBorders>
              <w:left w:val="single" w:sz="4" w:space="0" w:color="auto"/>
              <w:right w:val="single" w:sz="4" w:space="0" w:color="auto"/>
            </w:tcBorders>
          </w:tcPr>
          <w:p w14:paraId="3DF7675C" w14:textId="77777777" w:rsidR="0032497C" w:rsidRPr="001428E9" w:rsidRDefault="0032497C" w:rsidP="00211AE7">
            <w:pPr>
              <w:rPr>
                <w:rFonts w:ascii="Arial Narrow" w:hAnsi="Arial Narrow" w:cs="Arial"/>
                <w:sz w:val="20"/>
                <w:szCs w:val="20"/>
              </w:rPr>
            </w:pPr>
          </w:p>
        </w:tc>
        <w:tc>
          <w:tcPr>
            <w:tcW w:w="7793" w:type="dxa"/>
            <w:gridSpan w:val="6"/>
            <w:tcBorders>
              <w:top w:val="single" w:sz="4" w:space="0" w:color="auto"/>
              <w:left w:val="single" w:sz="4" w:space="0" w:color="auto"/>
              <w:bottom w:val="single" w:sz="4" w:space="0" w:color="auto"/>
              <w:right w:val="single" w:sz="4" w:space="0" w:color="auto"/>
            </w:tcBorders>
            <w:vAlign w:val="center"/>
          </w:tcPr>
          <w:p w14:paraId="57450558" w14:textId="77777777" w:rsidR="0032497C" w:rsidRPr="00D56F94" w:rsidRDefault="0032497C" w:rsidP="00211AE7">
            <w:pPr>
              <w:keepLines/>
              <w:jc w:val="left"/>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32497C" w:rsidRPr="001428E9" w14:paraId="458DCB7D" w14:textId="77777777" w:rsidTr="00211AE7">
        <w:tblPrEx>
          <w:tblCellMar>
            <w:top w:w="15" w:type="dxa"/>
            <w:bottom w:w="15" w:type="dxa"/>
          </w:tblCellMar>
          <w:tblLook w:val="04A0" w:firstRow="1" w:lastRow="0" w:firstColumn="1" w:lastColumn="0" w:noHBand="0" w:noVBand="1"/>
        </w:tblPrEx>
        <w:trPr>
          <w:cantSplit/>
          <w:trHeight w:val="20"/>
        </w:trPr>
        <w:tc>
          <w:tcPr>
            <w:tcW w:w="1279" w:type="dxa"/>
            <w:vAlign w:val="center"/>
            <w:hideMark/>
          </w:tcPr>
          <w:p w14:paraId="06D5FD7F" w14:textId="64C96C36" w:rsidR="0032497C" w:rsidRPr="00432EBF" w:rsidRDefault="0032497C" w:rsidP="00211AE7">
            <w:pPr>
              <w:keepLines/>
              <w:jc w:val="center"/>
              <w:rPr>
                <w:rFonts w:ascii="Arial Narrow" w:hAnsi="Arial Narrow"/>
                <w:sz w:val="20"/>
                <w:szCs w:val="20"/>
              </w:rPr>
            </w:pPr>
          </w:p>
        </w:tc>
        <w:tc>
          <w:tcPr>
            <w:tcW w:w="7793" w:type="dxa"/>
            <w:gridSpan w:val="6"/>
            <w:vAlign w:val="center"/>
            <w:hideMark/>
          </w:tcPr>
          <w:p w14:paraId="5A6A92C7" w14:textId="77777777" w:rsidR="0032497C" w:rsidRPr="001428E9" w:rsidRDefault="0032497C" w:rsidP="00211AE7">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Pr>
                <w:rFonts w:ascii="Arial Narrow" w:hAnsi="Arial Narrow"/>
                <w:sz w:val="20"/>
                <w:szCs w:val="20"/>
              </w:rPr>
              <w:t>Phenylketonuria</w:t>
            </w:r>
          </w:p>
        </w:tc>
      </w:tr>
      <w:tr w:rsidR="0032497C" w:rsidRPr="001428E9" w14:paraId="53A3325C" w14:textId="77777777" w:rsidTr="00211AE7">
        <w:tblPrEx>
          <w:tblCellMar>
            <w:top w:w="15" w:type="dxa"/>
            <w:bottom w:w="15" w:type="dxa"/>
          </w:tblCellMar>
          <w:tblLook w:val="04A0" w:firstRow="1" w:lastRow="0" w:firstColumn="1" w:lastColumn="0" w:noHBand="0" w:noVBand="1"/>
        </w:tblPrEx>
        <w:trPr>
          <w:cantSplit/>
          <w:trHeight w:val="20"/>
        </w:trPr>
        <w:tc>
          <w:tcPr>
            <w:tcW w:w="1279" w:type="dxa"/>
            <w:vAlign w:val="center"/>
            <w:hideMark/>
          </w:tcPr>
          <w:p w14:paraId="6BC4432A" w14:textId="382CE2C3" w:rsidR="0032497C" w:rsidRPr="00432EBF" w:rsidRDefault="0032497C" w:rsidP="00211AE7">
            <w:pPr>
              <w:jc w:val="center"/>
              <w:rPr>
                <w:rFonts w:ascii="Arial Narrow" w:hAnsi="Arial Narrow"/>
                <w:sz w:val="20"/>
                <w:szCs w:val="20"/>
              </w:rPr>
            </w:pPr>
          </w:p>
        </w:tc>
        <w:tc>
          <w:tcPr>
            <w:tcW w:w="7793" w:type="dxa"/>
            <w:gridSpan w:val="6"/>
            <w:vAlign w:val="center"/>
            <w:hideMark/>
          </w:tcPr>
          <w:p w14:paraId="63518A68" w14:textId="77777777" w:rsidR="0032497C" w:rsidRDefault="0032497C" w:rsidP="00211AE7">
            <w:pPr>
              <w:rPr>
                <w:rFonts w:ascii="Arial Narrow" w:hAnsi="Arial Narrow"/>
                <w:b/>
                <w:bCs/>
                <w:sz w:val="20"/>
                <w:szCs w:val="20"/>
              </w:rPr>
            </w:pPr>
            <w:r>
              <w:rPr>
                <w:rFonts w:ascii="Arial Narrow" w:hAnsi="Arial Narrow"/>
                <w:b/>
                <w:bCs/>
                <w:sz w:val="20"/>
                <w:szCs w:val="20"/>
              </w:rPr>
              <w:t>Administrative advice:</w:t>
            </w:r>
          </w:p>
          <w:p w14:paraId="4A37A434" w14:textId="77777777" w:rsidR="0032497C" w:rsidRPr="008E3DEE" w:rsidRDefault="0032497C" w:rsidP="00211AE7">
            <w:pPr>
              <w:rPr>
                <w:rFonts w:ascii="Arial Narrow" w:hAnsi="Arial Narrow"/>
                <w:sz w:val="20"/>
                <w:szCs w:val="20"/>
              </w:rPr>
            </w:pPr>
            <w:r w:rsidRPr="008E3DEE">
              <w:rPr>
                <w:rFonts w:ascii="Arial Narrow" w:hAnsi="Arial Narrow"/>
                <w:sz w:val="20"/>
                <w:szCs w:val="20"/>
              </w:rPr>
              <w:t>This product is low in folic acid, choline and methionine and is not intended as a sole source of nutrition.</w:t>
            </w:r>
          </w:p>
        </w:tc>
      </w:tr>
    </w:tbl>
    <w:p w14:paraId="3173AE78" w14:textId="28180BB4" w:rsidR="009F778C" w:rsidRPr="001D26D0" w:rsidRDefault="0032497C" w:rsidP="001D26D0">
      <w:pPr>
        <w:spacing w:before="120" w:after="120"/>
        <w:rPr>
          <w:rFonts w:asciiTheme="minorHAnsi" w:hAnsiTheme="minorHAnsi"/>
          <w:b/>
          <w:i/>
          <w:iCs/>
          <w:snapToGrid w:val="0"/>
          <w:lang w:val="en-GB" w:eastAsia="en-US"/>
        </w:rPr>
      </w:pPr>
      <w:r w:rsidRPr="004F6336">
        <w:rPr>
          <w:rFonts w:asciiTheme="minorHAnsi" w:hAnsiTheme="minorHAnsi"/>
          <w:b/>
          <w:i/>
          <w:iCs/>
          <w:snapToGrid w:val="0"/>
          <w:lang w:val="en-GB" w:eastAsia="en-US"/>
        </w:rPr>
        <w:t>These restrictions may be subject to further review. Should there be any changes made to the restriction the sponsor will be informed.</w:t>
      </w:r>
    </w:p>
    <w:p w14:paraId="1E2D7A95" w14:textId="77777777" w:rsidR="009D1926" w:rsidRPr="00061CBE" w:rsidRDefault="009D1926" w:rsidP="009D1926">
      <w:pPr>
        <w:pStyle w:val="2-SectionHeading"/>
        <w:numPr>
          <w:ilvl w:val="0"/>
          <w:numId w:val="0"/>
        </w:numPr>
        <w:ind w:left="720" w:hanging="720"/>
        <w:rPr>
          <w:lang w:val="en-GB"/>
        </w:rPr>
      </w:pPr>
      <w:r w:rsidRPr="00061CBE">
        <w:t>9</w:t>
      </w:r>
      <w:r w:rsidRPr="00061CBE">
        <w:tab/>
        <w:t>Context for Decision</w:t>
      </w:r>
    </w:p>
    <w:p w14:paraId="51C45C87" w14:textId="77777777" w:rsidR="009D1926" w:rsidRPr="00061CBE" w:rsidRDefault="009D1926" w:rsidP="009D1926">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1E7BEF" w14:textId="77777777" w:rsidR="009D1926" w:rsidRPr="00061CBE" w:rsidRDefault="009D1926" w:rsidP="009D1926">
      <w:pPr>
        <w:pStyle w:val="2-SectionHeading"/>
        <w:numPr>
          <w:ilvl w:val="0"/>
          <w:numId w:val="0"/>
        </w:numPr>
        <w:ind w:left="720" w:hanging="720"/>
      </w:pPr>
      <w:r w:rsidRPr="00061CBE">
        <w:t>10</w:t>
      </w:r>
      <w:r w:rsidRPr="00061CBE">
        <w:tab/>
        <w:t>Sponsor’s Comment</w:t>
      </w:r>
    </w:p>
    <w:p w14:paraId="2D85784F" w14:textId="56DD7193" w:rsidR="009D1926" w:rsidRPr="00061CBE" w:rsidRDefault="00D10E53" w:rsidP="009D1926">
      <w:pPr>
        <w:ind w:left="720"/>
        <w:rPr>
          <w:bCs/>
        </w:rPr>
      </w:pPr>
      <w:r>
        <w:rPr>
          <w:bCs/>
          <w:lang w:val="en-GB"/>
        </w:rPr>
        <w:t>The sponsor had no comment.</w:t>
      </w:r>
    </w:p>
    <w:p w14:paraId="303565BA" w14:textId="77777777" w:rsidR="009D1926" w:rsidRDefault="009D1926" w:rsidP="0032497C">
      <w:pPr>
        <w:pStyle w:val="3-BodyText"/>
        <w:numPr>
          <w:ilvl w:val="0"/>
          <w:numId w:val="0"/>
        </w:numPr>
        <w:rPr>
          <w:i/>
          <w:iCs/>
        </w:rPr>
      </w:pPr>
    </w:p>
    <w:sectPr w:rsidR="009D1926" w:rsidSect="00606A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8637" w14:textId="77777777" w:rsidR="0036355D" w:rsidRDefault="0036355D">
      <w:r>
        <w:separator/>
      </w:r>
    </w:p>
    <w:p w14:paraId="0FB8D615" w14:textId="77777777" w:rsidR="0036355D" w:rsidRDefault="0036355D"/>
  </w:endnote>
  <w:endnote w:type="continuationSeparator" w:id="0">
    <w:p w14:paraId="4351AB08" w14:textId="77777777" w:rsidR="0036355D" w:rsidRDefault="0036355D">
      <w:r>
        <w:continuationSeparator/>
      </w:r>
    </w:p>
    <w:p w14:paraId="2F1B24B4" w14:textId="77777777" w:rsidR="0036355D" w:rsidRDefault="0036355D"/>
  </w:endnote>
  <w:endnote w:type="continuationNotice" w:id="1">
    <w:p w14:paraId="421C071E" w14:textId="77777777" w:rsidR="0036355D" w:rsidRDefault="00363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C803" w14:textId="77777777" w:rsidR="005F625D" w:rsidRDefault="005F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3CDE" w14:textId="77777777" w:rsidR="0036355D" w:rsidRDefault="0036355D">
      <w:r>
        <w:separator/>
      </w:r>
    </w:p>
    <w:p w14:paraId="0B651AF8" w14:textId="77777777" w:rsidR="0036355D" w:rsidRDefault="0036355D"/>
  </w:footnote>
  <w:footnote w:type="continuationSeparator" w:id="0">
    <w:p w14:paraId="616D5104" w14:textId="77777777" w:rsidR="0036355D" w:rsidRDefault="0036355D">
      <w:r>
        <w:continuationSeparator/>
      </w:r>
    </w:p>
    <w:p w14:paraId="39C9FF03" w14:textId="77777777" w:rsidR="0036355D" w:rsidRDefault="0036355D"/>
  </w:footnote>
  <w:footnote w:type="continuationNotice" w:id="1">
    <w:p w14:paraId="2BA79DEF" w14:textId="77777777" w:rsidR="0036355D" w:rsidRDefault="00363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2B4061A4" w:rsidR="00C56D78" w:rsidRPr="00C56D78" w:rsidRDefault="00A16721"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hAnsiTheme="minorHAnsi" w:cs="Arial"/>
        <w:i/>
        <w:color w:val="808080"/>
      </w:rPr>
      <w:t>Public Summary Document</w:t>
    </w:r>
    <w:r w:rsidR="00610404" w:rsidRPr="00056684">
      <w:rPr>
        <w:rFonts w:asciiTheme="minorHAnsi" w:hAnsiTheme="minorHAnsi" w:cs="Arial"/>
        <w:i/>
        <w:color w:val="808080"/>
      </w:rPr>
      <w:t xml:space="preserve"> </w:t>
    </w:r>
    <w:r w:rsidR="00CC2224">
      <w:rPr>
        <w:rFonts w:asciiTheme="minorHAnsi" w:eastAsiaTheme="minorEastAsia" w:hAnsiTheme="minorHAnsi" w:cstheme="minorHAnsi"/>
        <w:i/>
        <w:color w:val="808080"/>
      </w:rPr>
      <w:t xml:space="preserve">– </w:t>
    </w:r>
    <w:r w:rsidR="00F4246D">
      <w:rPr>
        <w:rFonts w:asciiTheme="minorHAnsi" w:eastAsiaTheme="minorEastAsia" w:hAnsiTheme="minorHAnsi" w:cstheme="minorHAnsi"/>
        <w:i/>
        <w:color w:val="808080"/>
      </w:rPr>
      <w:t>November 2024</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643A" w14:textId="77777777" w:rsidR="005F625D" w:rsidRDefault="005F6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150CCA76"/>
    <w:lvl w:ilvl="0" w:tplc="A22E5F30">
      <w:start w:val="1"/>
      <w:numFmt w:val="bullet"/>
      <w:pStyle w:val="ListParagraph"/>
      <w:lvlText w:val=""/>
      <w:lvlJc w:val="left"/>
      <w:pPr>
        <w:ind w:left="757" w:hanging="360"/>
      </w:pPr>
      <w:rPr>
        <w:rFonts w:ascii="Symbol" w:hAnsi="Symbol" w:hint="default"/>
      </w:rPr>
    </w:lvl>
    <w:lvl w:ilvl="1" w:tplc="0C090003" w:tentative="1">
      <w:start w:val="1"/>
      <w:numFmt w:val="bullet"/>
      <w:lvlText w:val="o"/>
      <w:lvlJc w:val="left"/>
      <w:pPr>
        <w:ind w:left="1707" w:hanging="360"/>
      </w:pPr>
      <w:rPr>
        <w:rFonts w:ascii="Courier New" w:hAnsi="Courier New" w:cs="Courier New" w:hint="default"/>
      </w:rPr>
    </w:lvl>
    <w:lvl w:ilvl="2" w:tplc="0C090005" w:tentative="1">
      <w:start w:val="1"/>
      <w:numFmt w:val="bullet"/>
      <w:lvlText w:val=""/>
      <w:lvlJc w:val="left"/>
      <w:pPr>
        <w:ind w:left="2427" w:hanging="360"/>
      </w:pPr>
      <w:rPr>
        <w:rFonts w:ascii="Wingdings" w:hAnsi="Wingdings" w:hint="default"/>
      </w:rPr>
    </w:lvl>
    <w:lvl w:ilvl="3" w:tplc="0C090001" w:tentative="1">
      <w:start w:val="1"/>
      <w:numFmt w:val="bullet"/>
      <w:lvlText w:val=""/>
      <w:lvlJc w:val="left"/>
      <w:pPr>
        <w:ind w:left="3147" w:hanging="360"/>
      </w:pPr>
      <w:rPr>
        <w:rFonts w:ascii="Symbol" w:hAnsi="Symbol" w:hint="default"/>
      </w:rPr>
    </w:lvl>
    <w:lvl w:ilvl="4" w:tplc="0C090003" w:tentative="1">
      <w:start w:val="1"/>
      <w:numFmt w:val="bullet"/>
      <w:lvlText w:val="o"/>
      <w:lvlJc w:val="left"/>
      <w:pPr>
        <w:ind w:left="3867" w:hanging="360"/>
      </w:pPr>
      <w:rPr>
        <w:rFonts w:ascii="Courier New" w:hAnsi="Courier New" w:cs="Courier New" w:hint="default"/>
      </w:rPr>
    </w:lvl>
    <w:lvl w:ilvl="5" w:tplc="0C090005" w:tentative="1">
      <w:start w:val="1"/>
      <w:numFmt w:val="bullet"/>
      <w:lvlText w:val=""/>
      <w:lvlJc w:val="left"/>
      <w:pPr>
        <w:ind w:left="4587" w:hanging="360"/>
      </w:pPr>
      <w:rPr>
        <w:rFonts w:ascii="Wingdings" w:hAnsi="Wingdings" w:hint="default"/>
      </w:rPr>
    </w:lvl>
    <w:lvl w:ilvl="6" w:tplc="0C090001" w:tentative="1">
      <w:start w:val="1"/>
      <w:numFmt w:val="bullet"/>
      <w:lvlText w:val=""/>
      <w:lvlJc w:val="left"/>
      <w:pPr>
        <w:ind w:left="5307" w:hanging="360"/>
      </w:pPr>
      <w:rPr>
        <w:rFonts w:ascii="Symbol" w:hAnsi="Symbol" w:hint="default"/>
      </w:rPr>
    </w:lvl>
    <w:lvl w:ilvl="7" w:tplc="0C090003" w:tentative="1">
      <w:start w:val="1"/>
      <w:numFmt w:val="bullet"/>
      <w:lvlText w:val="o"/>
      <w:lvlJc w:val="left"/>
      <w:pPr>
        <w:ind w:left="6027" w:hanging="360"/>
      </w:pPr>
      <w:rPr>
        <w:rFonts w:ascii="Courier New" w:hAnsi="Courier New" w:cs="Courier New" w:hint="default"/>
      </w:rPr>
    </w:lvl>
    <w:lvl w:ilvl="8" w:tplc="0C090005" w:tentative="1">
      <w:start w:val="1"/>
      <w:numFmt w:val="bullet"/>
      <w:lvlText w:val=""/>
      <w:lvlJc w:val="left"/>
      <w:pPr>
        <w:ind w:left="6747" w:hanging="360"/>
      </w:pPr>
      <w:rPr>
        <w:rFonts w:ascii="Wingdings" w:hAnsi="Wingdings" w:hint="default"/>
      </w:rPr>
    </w:lvl>
  </w:abstractNum>
  <w:abstractNum w:abstractNumId="10" w15:restartNumberingAfterBreak="0">
    <w:nsid w:val="36244933"/>
    <w:multiLevelType w:val="hybridMultilevel"/>
    <w:tmpl w:val="46ACCAF2"/>
    <w:lvl w:ilvl="0" w:tplc="1AFA6D30">
      <w:start w:val="1"/>
      <w:numFmt w:val="upperLetter"/>
      <w:lvlText w:val="%1."/>
      <w:lvlJc w:val="left"/>
      <w:pPr>
        <w:ind w:left="360" w:hanging="360"/>
      </w:pPr>
      <w:rPr>
        <w:i w:val="0"/>
        <w:iCs w:val="0"/>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1"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BC94CD0"/>
    <w:multiLevelType w:val="hybridMultilevel"/>
    <w:tmpl w:val="AEB4CE92"/>
    <w:lvl w:ilvl="0" w:tplc="0C090015">
      <w:start w:val="1"/>
      <w:numFmt w:val="upperLetter"/>
      <w:lvlText w:val="%1."/>
      <w:lvlJc w:val="left"/>
      <w:pPr>
        <w:ind w:left="360" w:hanging="360"/>
      </w:pPr>
      <w:rPr>
        <w:rFonts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9"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AA1C4E"/>
    <w:multiLevelType w:val="hybridMultilevel"/>
    <w:tmpl w:val="AFF4B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2"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9"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84D033C"/>
    <w:multiLevelType w:val="multilevel"/>
    <w:tmpl w:val="7582992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0"/>
  </w:num>
  <w:num w:numId="2" w16cid:durableId="957570559">
    <w:abstractNumId w:val="31"/>
  </w:num>
  <w:num w:numId="3" w16cid:durableId="536628895">
    <w:abstractNumId w:val="0"/>
  </w:num>
  <w:num w:numId="4" w16cid:durableId="1159004663">
    <w:abstractNumId w:val="23"/>
  </w:num>
  <w:num w:numId="5" w16cid:durableId="418600173">
    <w:abstractNumId w:val="32"/>
  </w:num>
  <w:num w:numId="6" w16cid:durableId="34236669">
    <w:abstractNumId w:val="27"/>
  </w:num>
  <w:num w:numId="7" w16cid:durableId="1279799443">
    <w:abstractNumId w:val="20"/>
  </w:num>
  <w:num w:numId="8" w16cid:durableId="495537779">
    <w:abstractNumId w:val="15"/>
  </w:num>
  <w:num w:numId="9" w16cid:durableId="1468400811">
    <w:abstractNumId w:val="1"/>
  </w:num>
  <w:num w:numId="10" w16cid:durableId="132985464">
    <w:abstractNumId w:val="31"/>
  </w:num>
  <w:num w:numId="11" w16cid:durableId="1915313393">
    <w:abstractNumId w:val="25"/>
  </w:num>
  <w:num w:numId="12" w16cid:durableId="473567604">
    <w:abstractNumId w:val="28"/>
  </w:num>
  <w:num w:numId="13" w16cid:durableId="315574325">
    <w:abstractNumId w:val="8"/>
  </w:num>
  <w:num w:numId="14" w16cid:durableId="1841651190">
    <w:abstractNumId w:val="7"/>
  </w:num>
  <w:num w:numId="15" w16cid:durableId="1751541441">
    <w:abstractNumId w:val="2"/>
  </w:num>
  <w:num w:numId="16" w16cid:durableId="9394593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5"/>
  </w:num>
  <w:num w:numId="18" w16cid:durableId="1662348298">
    <w:abstractNumId w:val="18"/>
  </w:num>
  <w:num w:numId="19" w16cid:durableId="216868142">
    <w:abstractNumId w:val="14"/>
  </w:num>
  <w:num w:numId="20" w16cid:durableId="670838392">
    <w:abstractNumId w:val="29"/>
  </w:num>
  <w:num w:numId="21" w16cid:durableId="848180824">
    <w:abstractNumId w:val="6"/>
  </w:num>
  <w:num w:numId="22" w16cid:durableId="1182285320">
    <w:abstractNumId w:val="3"/>
  </w:num>
  <w:num w:numId="23" w16cid:durableId="1862936798">
    <w:abstractNumId w:val="33"/>
  </w:num>
  <w:num w:numId="24" w16cid:durableId="296691022">
    <w:abstractNumId w:val="19"/>
  </w:num>
  <w:num w:numId="25" w16cid:durableId="1974167109">
    <w:abstractNumId w:val="12"/>
  </w:num>
  <w:num w:numId="26" w16cid:durableId="30034796">
    <w:abstractNumId w:val="11"/>
  </w:num>
  <w:num w:numId="27" w16cid:durableId="85926888">
    <w:abstractNumId w:val="17"/>
  </w:num>
  <w:num w:numId="28" w16cid:durableId="277377558">
    <w:abstractNumId w:val="30"/>
  </w:num>
  <w:num w:numId="29" w16cid:durableId="299964396">
    <w:abstractNumId w:val="26"/>
  </w:num>
  <w:num w:numId="30" w16cid:durableId="1834561270">
    <w:abstractNumId w:val="16"/>
  </w:num>
  <w:num w:numId="31" w16cid:durableId="370961351">
    <w:abstractNumId w:val="4"/>
  </w:num>
  <w:num w:numId="32" w16cid:durableId="1007446205">
    <w:abstractNumId w:val="22"/>
  </w:num>
  <w:num w:numId="33" w16cid:durableId="447705833">
    <w:abstractNumId w:val="31"/>
  </w:num>
  <w:num w:numId="34" w16cid:durableId="224487594">
    <w:abstractNumId w:val="31"/>
  </w:num>
  <w:num w:numId="35" w16cid:durableId="1103570019">
    <w:abstractNumId w:val="9"/>
  </w:num>
  <w:num w:numId="36" w16cid:durableId="296230563">
    <w:abstractNumId w:val="31"/>
  </w:num>
  <w:num w:numId="37" w16cid:durableId="2041346921">
    <w:abstractNumId w:val="31"/>
  </w:num>
  <w:num w:numId="38" w16cid:durableId="1229026470">
    <w:abstractNumId w:val="31"/>
  </w:num>
  <w:num w:numId="39" w16cid:durableId="1427339019">
    <w:abstractNumId w:val="31"/>
  </w:num>
  <w:num w:numId="40" w16cid:durableId="61100025">
    <w:abstractNumId w:val="13"/>
  </w:num>
  <w:num w:numId="41" w16cid:durableId="1390810141">
    <w:abstractNumId w:val="9"/>
  </w:num>
  <w:num w:numId="42" w16cid:durableId="297614144">
    <w:abstractNumId w:val="9"/>
  </w:num>
  <w:num w:numId="43" w16cid:durableId="1366833939">
    <w:abstractNumId w:val="9"/>
  </w:num>
  <w:num w:numId="44" w16cid:durableId="957642481">
    <w:abstractNumId w:val="21"/>
  </w:num>
  <w:num w:numId="45" w16cid:durableId="1996454147">
    <w:abstractNumId w:val="31"/>
  </w:num>
  <w:num w:numId="46" w16cid:durableId="743990029">
    <w:abstractNumId w:val="31"/>
  </w:num>
  <w:num w:numId="47" w16cid:durableId="437792942">
    <w:abstractNumId w:val="31"/>
  </w:num>
  <w:num w:numId="48" w16cid:durableId="2002885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8737565">
    <w:abstractNumId w:val="31"/>
  </w:num>
  <w:num w:numId="50" w16cid:durableId="43718305">
    <w:abstractNumId w:val="31"/>
  </w:num>
  <w:num w:numId="51" w16cid:durableId="1436485817">
    <w:abstractNumId w:val="31"/>
  </w:num>
  <w:num w:numId="52" w16cid:durableId="1358657056">
    <w:abstractNumId w:val="31"/>
  </w:num>
  <w:num w:numId="53" w16cid:durableId="1895506718">
    <w:abstractNumId w:val="31"/>
  </w:num>
  <w:num w:numId="54" w16cid:durableId="1978217964">
    <w:abstractNumId w:val="31"/>
  </w:num>
  <w:num w:numId="55" w16cid:durableId="1280525239">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15"/>
    <w:rsid w:val="00001663"/>
    <w:rsid w:val="000025AD"/>
    <w:rsid w:val="0000335D"/>
    <w:rsid w:val="00003EC5"/>
    <w:rsid w:val="00006782"/>
    <w:rsid w:val="0001039C"/>
    <w:rsid w:val="0001179A"/>
    <w:rsid w:val="00011A59"/>
    <w:rsid w:val="00014D69"/>
    <w:rsid w:val="00016A41"/>
    <w:rsid w:val="000214D1"/>
    <w:rsid w:val="00021F20"/>
    <w:rsid w:val="000240A7"/>
    <w:rsid w:val="0002464A"/>
    <w:rsid w:val="0002521B"/>
    <w:rsid w:val="00025A04"/>
    <w:rsid w:val="0002693D"/>
    <w:rsid w:val="00027A58"/>
    <w:rsid w:val="0003050E"/>
    <w:rsid w:val="0003106B"/>
    <w:rsid w:val="000335B9"/>
    <w:rsid w:val="00034905"/>
    <w:rsid w:val="00037155"/>
    <w:rsid w:val="00037906"/>
    <w:rsid w:val="00040A30"/>
    <w:rsid w:val="000411E6"/>
    <w:rsid w:val="000421A1"/>
    <w:rsid w:val="0004240E"/>
    <w:rsid w:val="000425A2"/>
    <w:rsid w:val="00044E52"/>
    <w:rsid w:val="00044EC4"/>
    <w:rsid w:val="00045E26"/>
    <w:rsid w:val="00046903"/>
    <w:rsid w:val="00046A86"/>
    <w:rsid w:val="00047247"/>
    <w:rsid w:val="000514B5"/>
    <w:rsid w:val="000521ED"/>
    <w:rsid w:val="0005322E"/>
    <w:rsid w:val="000546CF"/>
    <w:rsid w:val="00054E2B"/>
    <w:rsid w:val="00055A8E"/>
    <w:rsid w:val="00060E64"/>
    <w:rsid w:val="000621AB"/>
    <w:rsid w:val="00062C03"/>
    <w:rsid w:val="00062E88"/>
    <w:rsid w:val="00066193"/>
    <w:rsid w:val="00066755"/>
    <w:rsid w:val="00067995"/>
    <w:rsid w:val="00071A5B"/>
    <w:rsid w:val="00072730"/>
    <w:rsid w:val="0007337F"/>
    <w:rsid w:val="0007378B"/>
    <w:rsid w:val="00074320"/>
    <w:rsid w:val="000763D5"/>
    <w:rsid w:val="00076C38"/>
    <w:rsid w:val="00077143"/>
    <w:rsid w:val="00077DF7"/>
    <w:rsid w:val="0008050C"/>
    <w:rsid w:val="00082169"/>
    <w:rsid w:val="000834BE"/>
    <w:rsid w:val="00083F01"/>
    <w:rsid w:val="00087C4C"/>
    <w:rsid w:val="00087E15"/>
    <w:rsid w:val="000918CB"/>
    <w:rsid w:val="00091B06"/>
    <w:rsid w:val="000951C4"/>
    <w:rsid w:val="00095ADA"/>
    <w:rsid w:val="00095F3A"/>
    <w:rsid w:val="000969AD"/>
    <w:rsid w:val="000975FB"/>
    <w:rsid w:val="000A02F8"/>
    <w:rsid w:val="000A38A6"/>
    <w:rsid w:val="000A3AA2"/>
    <w:rsid w:val="000A42EF"/>
    <w:rsid w:val="000A44B2"/>
    <w:rsid w:val="000A52F6"/>
    <w:rsid w:val="000A58B8"/>
    <w:rsid w:val="000A78B8"/>
    <w:rsid w:val="000B44C3"/>
    <w:rsid w:val="000B558D"/>
    <w:rsid w:val="000B5A89"/>
    <w:rsid w:val="000B65F6"/>
    <w:rsid w:val="000B7767"/>
    <w:rsid w:val="000C1AFF"/>
    <w:rsid w:val="000C5740"/>
    <w:rsid w:val="000C5F95"/>
    <w:rsid w:val="000C6996"/>
    <w:rsid w:val="000C7C46"/>
    <w:rsid w:val="000D09E9"/>
    <w:rsid w:val="000D113F"/>
    <w:rsid w:val="000D23BA"/>
    <w:rsid w:val="000D4F18"/>
    <w:rsid w:val="000E19B7"/>
    <w:rsid w:val="000E20FC"/>
    <w:rsid w:val="000E3168"/>
    <w:rsid w:val="000E3C1D"/>
    <w:rsid w:val="000E3DFB"/>
    <w:rsid w:val="000E5EA1"/>
    <w:rsid w:val="000E681E"/>
    <w:rsid w:val="000E696B"/>
    <w:rsid w:val="000E7A5C"/>
    <w:rsid w:val="000E7E52"/>
    <w:rsid w:val="000E7E90"/>
    <w:rsid w:val="000EE1C7"/>
    <w:rsid w:val="000F0003"/>
    <w:rsid w:val="000F3384"/>
    <w:rsid w:val="000F3438"/>
    <w:rsid w:val="000F4E6A"/>
    <w:rsid w:val="000F6ABB"/>
    <w:rsid w:val="000F7354"/>
    <w:rsid w:val="000F7689"/>
    <w:rsid w:val="000F7C27"/>
    <w:rsid w:val="00101ABE"/>
    <w:rsid w:val="00102202"/>
    <w:rsid w:val="00102700"/>
    <w:rsid w:val="00102A78"/>
    <w:rsid w:val="00103118"/>
    <w:rsid w:val="00103F1B"/>
    <w:rsid w:val="0010403C"/>
    <w:rsid w:val="00104227"/>
    <w:rsid w:val="001053D5"/>
    <w:rsid w:val="00105D64"/>
    <w:rsid w:val="00107409"/>
    <w:rsid w:val="001107BF"/>
    <w:rsid w:val="00113649"/>
    <w:rsid w:val="00113D5C"/>
    <w:rsid w:val="00116B03"/>
    <w:rsid w:val="00120AA6"/>
    <w:rsid w:val="00122FE2"/>
    <w:rsid w:val="001230B3"/>
    <w:rsid w:val="001239DB"/>
    <w:rsid w:val="0012417C"/>
    <w:rsid w:val="00124BF2"/>
    <w:rsid w:val="00125837"/>
    <w:rsid w:val="0012597F"/>
    <w:rsid w:val="00126B19"/>
    <w:rsid w:val="00126D3A"/>
    <w:rsid w:val="0012749D"/>
    <w:rsid w:val="00127A23"/>
    <w:rsid w:val="001306A5"/>
    <w:rsid w:val="00130918"/>
    <w:rsid w:val="001311AE"/>
    <w:rsid w:val="00134994"/>
    <w:rsid w:val="001356C9"/>
    <w:rsid w:val="001366C2"/>
    <w:rsid w:val="00136C17"/>
    <w:rsid w:val="00140B74"/>
    <w:rsid w:val="00140CFC"/>
    <w:rsid w:val="00140D94"/>
    <w:rsid w:val="00142395"/>
    <w:rsid w:val="0014250D"/>
    <w:rsid w:val="00142714"/>
    <w:rsid w:val="00144D09"/>
    <w:rsid w:val="00144E06"/>
    <w:rsid w:val="001452ED"/>
    <w:rsid w:val="00147D84"/>
    <w:rsid w:val="00150318"/>
    <w:rsid w:val="00151CBD"/>
    <w:rsid w:val="00152491"/>
    <w:rsid w:val="00153009"/>
    <w:rsid w:val="001533C3"/>
    <w:rsid w:val="001549C1"/>
    <w:rsid w:val="00156C8D"/>
    <w:rsid w:val="00157E7B"/>
    <w:rsid w:val="00160F4D"/>
    <w:rsid w:val="001620CB"/>
    <w:rsid w:val="00162BDD"/>
    <w:rsid w:val="00162D4E"/>
    <w:rsid w:val="00163329"/>
    <w:rsid w:val="00164623"/>
    <w:rsid w:val="001652DE"/>
    <w:rsid w:val="001653EC"/>
    <w:rsid w:val="00165B64"/>
    <w:rsid w:val="001661F3"/>
    <w:rsid w:val="00167C39"/>
    <w:rsid w:val="00170C4D"/>
    <w:rsid w:val="00174EB8"/>
    <w:rsid w:val="001752B9"/>
    <w:rsid w:val="001756CB"/>
    <w:rsid w:val="00176B9D"/>
    <w:rsid w:val="00180713"/>
    <w:rsid w:val="00180720"/>
    <w:rsid w:val="001830CE"/>
    <w:rsid w:val="001836E3"/>
    <w:rsid w:val="00184659"/>
    <w:rsid w:val="00184C46"/>
    <w:rsid w:val="00185FD4"/>
    <w:rsid w:val="001860E5"/>
    <w:rsid w:val="0018643B"/>
    <w:rsid w:val="00192471"/>
    <w:rsid w:val="00193E3B"/>
    <w:rsid w:val="00196307"/>
    <w:rsid w:val="00197C70"/>
    <w:rsid w:val="00197F03"/>
    <w:rsid w:val="001A0D10"/>
    <w:rsid w:val="001A2A07"/>
    <w:rsid w:val="001A33EA"/>
    <w:rsid w:val="001A3615"/>
    <w:rsid w:val="001A4413"/>
    <w:rsid w:val="001A4C4F"/>
    <w:rsid w:val="001A5A2B"/>
    <w:rsid w:val="001A76FB"/>
    <w:rsid w:val="001B017F"/>
    <w:rsid w:val="001B02AC"/>
    <w:rsid w:val="001B0B79"/>
    <w:rsid w:val="001B142A"/>
    <w:rsid w:val="001B19EA"/>
    <w:rsid w:val="001B2BBC"/>
    <w:rsid w:val="001B2BCD"/>
    <w:rsid w:val="001B3808"/>
    <w:rsid w:val="001B3A40"/>
    <w:rsid w:val="001B3FFE"/>
    <w:rsid w:val="001B5129"/>
    <w:rsid w:val="001B645D"/>
    <w:rsid w:val="001C0B4C"/>
    <w:rsid w:val="001C0EC4"/>
    <w:rsid w:val="001C1195"/>
    <w:rsid w:val="001C12AE"/>
    <w:rsid w:val="001C1E84"/>
    <w:rsid w:val="001C20E1"/>
    <w:rsid w:val="001C2A0F"/>
    <w:rsid w:val="001C2E42"/>
    <w:rsid w:val="001C6B00"/>
    <w:rsid w:val="001D1F5F"/>
    <w:rsid w:val="001D26D0"/>
    <w:rsid w:val="001D595B"/>
    <w:rsid w:val="001E06D2"/>
    <w:rsid w:val="001E17C4"/>
    <w:rsid w:val="001E22E0"/>
    <w:rsid w:val="001E2A47"/>
    <w:rsid w:val="001E2D65"/>
    <w:rsid w:val="001F005B"/>
    <w:rsid w:val="001F0266"/>
    <w:rsid w:val="001F062E"/>
    <w:rsid w:val="001F1850"/>
    <w:rsid w:val="001F1FBF"/>
    <w:rsid w:val="001F2311"/>
    <w:rsid w:val="001F2B80"/>
    <w:rsid w:val="001F2F1C"/>
    <w:rsid w:val="001F3189"/>
    <w:rsid w:val="001F5942"/>
    <w:rsid w:val="002007AC"/>
    <w:rsid w:val="00200BEA"/>
    <w:rsid w:val="00201FB8"/>
    <w:rsid w:val="00203FAC"/>
    <w:rsid w:val="0021077C"/>
    <w:rsid w:val="002127B0"/>
    <w:rsid w:val="002133FB"/>
    <w:rsid w:val="00213CFB"/>
    <w:rsid w:val="0021553C"/>
    <w:rsid w:val="0021557B"/>
    <w:rsid w:val="00216B87"/>
    <w:rsid w:val="002174FD"/>
    <w:rsid w:val="00217BE1"/>
    <w:rsid w:val="002206D5"/>
    <w:rsid w:val="00221361"/>
    <w:rsid w:val="002214B9"/>
    <w:rsid w:val="00222680"/>
    <w:rsid w:val="00223370"/>
    <w:rsid w:val="00224D1E"/>
    <w:rsid w:val="00225DAD"/>
    <w:rsid w:val="00226611"/>
    <w:rsid w:val="00227BC5"/>
    <w:rsid w:val="00230904"/>
    <w:rsid w:val="00230F63"/>
    <w:rsid w:val="00234252"/>
    <w:rsid w:val="0023466E"/>
    <w:rsid w:val="00236A68"/>
    <w:rsid w:val="00237067"/>
    <w:rsid w:val="00237AC6"/>
    <w:rsid w:val="00240B77"/>
    <w:rsid w:val="00241DCA"/>
    <w:rsid w:val="00242238"/>
    <w:rsid w:val="00242B64"/>
    <w:rsid w:val="00242BFD"/>
    <w:rsid w:val="00244139"/>
    <w:rsid w:val="002441E6"/>
    <w:rsid w:val="00244490"/>
    <w:rsid w:val="00244BEC"/>
    <w:rsid w:val="00245444"/>
    <w:rsid w:val="00245B4F"/>
    <w:rsid w:val="00245B9C"/>
    <w:rsid w:val="00251B85"/>
    <w:rsid w:val="00252587"/>
    <w:rsid w:val="002526B2"/>
    <w:rsid w:val="00253499"/>
    <w:rsid w:val="002551A4"/>
    <w:rsid w:val="00257664"/>
    <w:rsid w:val="00260165"/>
    <w:rsid w:val="002620DC"/>
    <w:rsid w:val="00264308"/>
    <w:rsid w:val="00265151"/>
    <w:rsid w:val="00265C2C"/>
    <w:rsid w:val="00266509"/>
    <w:rsid w:val="00267098"/>
    <w:rsid w:val="00267C13"/>
    <w:rsid w:val="00271BA1"/>
    <w:rsid w:val="00272BEA"/>
    <w:rsid w:val="00272DE5"/>
    <w:rsid w:val="00273451"/>
    <w:rsid w:val="00273AC5"/>
    <w:rsid w:val="002762FA"/>
    <w:rsid w:val="00276BE3"/>
    <w:rsid w:val="00277505"/>
    <w:rsid w:val="00277873"/>
    <w:rsid w:val="00277C96"/>
    <w:rsid w:val="0028158C"/>
    <w:rsid w:val="002820E0"/>
    <w:rsid w:val="002823B6"/>
    <w:rsid w:val="00290C03"/>
    <w:rsid w:val="00290D15"/>
    <w:rsid w:val="00292392"/>
    <w:rsid w:val="00292E3B"/>
    <w:rsid w:val="002933A8"/>
    <w:rsid w:val="00294274"/>
    <w:rsid w:val="0029458F"/>
    <w:rsid w:val="00295D04"/>
    <w:rsid w:val="002960F3"/>
    <w:rsid w:val="002962E2"/>
    <w:rsid w:val="00297A63"/>
    <w:rsid w:val="002A018F"/>
    <w:rsid w:val="002A0E04"/>
    <w:rsid w:val="002A104C"/>
    <w:rsid w:val="002A1EF7"/>
    <w:rsid w:val="002A2B7B"/>
    <w:rsid w:val="002A494D"/>
    <w:rsid w:val="002A4960"/>
    <w:rsid w:val="002A636A"/>
    <w:rsid w:val="002A755F"/>
    <w:rsid w:val="002B06BD"/>
    <w:rsid w:val="002B0AE0"/>
    <w:rsid w:val="002B1AE6"/>
    <w:rsid w:val="002B1D51"/>
    <w:rsid w:val="002B2DE8"/>
    <w:rsid w:val="002B30F8"/>
    <w:rsid w:val="002B388A"/>
    <w:rsid w:val="002B3BFE"/>
    <w:rsid w:val="002B3C1A"/>
    <w:rsid w:val="002B4C2A"/>
    <w:rsid w:val="002B5596"/>
    <w:rsid w:val="002B77D7"/>
    <w:rsid w:val="002C0763"/>
    <w:rsid w:val="002C212F"/>
    <w:rsid w:val="002C286F"/>
    <w:rsid w:val="002C2F35"/>
    <w:rsid w:val="002C5850"/>
    <w:rsid w:val="002C6AA9"/>
    <w:rsid w:val="002C7485"/>
    <w:rsid w:val="002C7737"/>
    <w:rsid w:val="002D2641"/>
    <w:rsid w:val="002D283A"/>
    <w:rsid w:val="002D4543"/>
    <w:rsid w:val="002D715F"/>
    <w:rsid w:val="002D7276"/>
    <w:rsid w:val="002E022A"/>
    <w:rsid w:val="002E0FAE"/>
    <w:rsid w:val="002E18C0"/>
    <w:rsid w:val="002E3153"/>
    <w:rsid w:val="002E3FD4"/>
    <w:rsid w:val="002E4A02"/>
    <w:rsid w:val="002E5292"/>
    <w:rsid w:val="002E5BB5"/>
    <w:rsid w:val="002E72CA"/>
    <w:rsid w:val="002E75DD"/>
    <w:rsid w:val="002F1D07"/>
    <w:rsid w:val="002F5C5B"/>
    <w:rsid w:val="002F600D"/>
    <w:rsid w:val="002F6F0F"/>
    <w:rsid w:val="002F7E47"/>
    <w:rsid w:val="00300AD6"/>
    <w:rsid w:val="00300B1B"/>
    <w:rsid w:val="003019D0"/>
    <w:rsid w:val="003019DE"/>
    <w:rsid w:val="0030311E"/>
    <w:rsid w:val="00303220"/>
    <w:rsid w:val="00303CFE"/>
    <w:rsid w:val="00306072"/>
    <w:rsid w:val="003064AF"/>
    <w:rsid w:val="00307DC6"/>
    <w:rsid w:val="00310A8B"/>
    <w:rsid w:val="00310B68"/>
    <w:rsid w:val="003160D2"/>
    <w:rsid w:val="003173FC"/>
    <w:rsid w:val="00317C6C"/>
    <w:rsid w:val="00320B80"/>
    <w:rsid w:val="00320CD3"/>
    <w:rsid w:val="003215FF"/>
    <w:rsid w:val="00322667"/>
    <w:rsid w:val="0032497C"/>
    <w:rsid w:val="0032607C"/>
    <w:rsid w:val="00326E79"/>
    <w:rsid w:val="0032748A"/>
    <w:rsid w:val="003301B1"/>
    <w:rsid w:val="00331189"/>
    <w:rsid w:val="0033263D"/>
    <w:rsid w:val="00332BE6"/>
    <w:rsid w:val="00334E69"/>
    <w:rsid w:val="0033518A"/>
    <w:rsid w:val="00335535"/>
    <w:rsid w:val="003367EF"/>
    <w:rsid w:val="00341AE4"/>
    <w:rsid w:val="003425CA"/>
    <w:rsid w:val="0034340D"/>
    <w:rsid w:val="00343FB7"/>
    <w:rsid w:val="00344BED"/>
    <w:rsid w:val="00344D39"/>
    <w:rsid w:val="003476EE"/>
    <w:rsid w:val="00353EDE"/>
    <w:rsid w:val="003541DD"/>
    <w:rsid w:val="003551FA"/>
    <w:rsid w:val="00356E5B"/>
    <w:rsid w:val="003603A9"/>
    <w:rsid w:val="00360887"/>
    <w:rsid w:val="00360B97"/>
    <w:rsid w:val="0036249F"/>
    <w:rsid w:val="0036355D"/>
    <w:rsid w:val="00370635"/>
    <w:rsid w:val="00371246"/>
    <w:rsid w:val="003736C9"/>
    <w:rsid w:val="00376417"/>
    <w:rsid w:val="003805E9"/>
    <w:rsid w:val="00380995"/>
    <w:rsid w:val="00383B77"/>
    <w:rsid w:val="00384988"/>
    <w:rsid w:val="003872CF"/>
    <w:rsid w:val="003874CB"/>
    <w:rsid w:val="0039293A"/>
    <w:rsid w:val="0039553E"/>
    <w:rsid w:val="00396E08"/>
    <w:rsid w:val="003970DD"/>
    <w:rsid w:val="0039782C"/>
    <w:rsid w:val="00397D83"/>
    <w:rsid w:val="00397F98"/>
    <w:rsid w:val="003A060C"/>
    <w:rsid w:val="003A13A6"/>
    <w:rsid w:val="003A2165"/>
    <w:rsid w:val="003A2C1A"/>
    <w:rsid w:val="003A3AF3"/>
    <w:rsid w:val="003A3FD4"/>
    <w:rsid w:val="003A586A"/>
    <w:rsid w:val="003A5B4A"/>
    <w:rsid w:val="003A5D95"/>
    <w:rsid w:val="003A6510"/>
    <w:rsid w:val="003A74E2"/>
    <w:rsid w:val="003A7C0C"/>
    <w:rsid w:val="003B0D3A"/>
    <w:rsid w:val="003B2302"/>
    <w:rsid w:val="003B23C5"/>
    <w:rsid w:val="003B2A75"/>
    <w:rsid w:val="003B49B2"/>
    <w:rsid w:val="003B6124"/>
    <w:rsid w:val="003B7960"/>
    <w:rsid w:val="003C0908"/>
    <w:rsid w:val="003C093A"/>
    <w:rsid w:val="003C127D"/>
    <w:rsid w:val="003C1ECF"/>
    <w:rsid w:val="003C2FB5"/>
    <w:rsid w:val="003D24C5"/>
    <w:rsid w:val="003D4594"/>
    <w:rsid w:val="003D4AC4"/>
    <w:rsid w:val="003D5433"/>
    <w:rsid w:val="003D63B7"/>
    <w:rsid w:val="003D74C5"/>
    <w:rsid w:val="003E4374"/>
    <w:rsid w:val="003E468B"/>
    <w:rsid w:val="003E62BD"/>
    <w:rsid w:val="003E658D"/>
    <w:rsid w:val="003F044F"/>
    <w:rsid w:val="003F0C3A"/>
    <w:rsid w:val="003F15F0"/>
    <w:rsid w:val="003F2142"/>
    <w:rsid w:val="003F2AD9"/>
    <w:rsid w:val="003F3228"/>
    <w:rsid w:val="003F4D38"/>
    <w:rsid w:val="003F5C8C"/>
    <w:rsid w:val="003F63CE"/>
    <w:rsid w:val="003F775A"/>
    <w:rsid w:val="00400042"/>
    <w:rsid w:val="00400E55"/>
    <w:rsid w:val="0040128E"/>
    <w:rsid w:val="00401640"/>
    <w:rsid w:val="004016B6"/>
    <w:rsid w:val="0040216B"/>
    <w:rsid w:val="00404852"/>
    <w:rsid w:val="00404B56"/>
    <w:rsid w:val="00405299"/>
    <w:rsid w:val="0040590E"/>
    <w:rsid w:val="004077E6"/>
    <w:rsid w:val="00407CC8"/>
    <w:rsid w:val="00411D3A"/>
    <w:rsid w:val="004137F1"/>
    <w:rsid w:val="00414F0C"/>
    <w:rsid w:val="00417703"/>
    <w:rsid w:val="00420400"/>
    <w:rsid w:val="004230AD"/>
    <w:rsid w:val="00423E78"/>
    <w:rsid w:val="004252EC"/>
    <w:rsid w:val="0042584E"/>
    <w:rsid w:val="00430D39"/>
    <w:rsid w:val="00432EBF"/>
    <w:rsid w:val="0043310C"/>
    <w:rsid w:val="0043311A"/>
    <w:rsid w:val="00442C91"/>
    <w:rsid w:val="00444E9D"/>
    <w:rsid w:val="004465BD"/>
    <w:rsid w:val="00446938"/>
    <w:rsid w:val="00450176"/>
    <w:rsid w:val="0045275E"/>
    <w:rsid w:val="004528FA"/>
    <w:rsid w:val="00452A6C"/>
    <w:rsid w:val="00455ECD"/>
    <w:rsid w:val="00460C8A"/>
    <w:rsid w:val="00461623"/>
    <w:rsid w:val="00461A44"/>
    <w:rsid w:val="00462D26"/>
    <w:rsid w:val="0046368B"/>
    <w:rsid w:val="0046385A"/>
    <w:rsid w:val="00464039"/>
    <w:rsid w:val="004640C3"/>
    <w:rsid w:val="00466ADA"/>
    <w:rsid w:val="0046737B"/>
    <w:rsid w:val="004702BB"/>
    <w:rsid w:val="0047211D"/>
    <w:rsid w:val="0047494B"/>
    <w:rsid w:val="00476245"/>
    <w:rsid w:val="004773C4"/>
    <w:rsid w:val="00477A9B"/>
    <w:rsid w:val="00480CFA"/>
    <w:rsid w:val="00482AE4"/>
    <w:rsid w:val="00483035"/>
    <w:rsid w:val="00485940"/>
    <w:rsid w:val="00486C95"/>
    <w:rsid w:val="004877C2"/>
    <w:rsid w:val="004904B9"/>
    <w:rsid w:val="00491EDC"/>
    <w:rsid w:val="004928E1"/>
    <w:rsid w:val="00492D8D"/>
    <w:rsid w:val="00495022"/>
    <w:rsid w:val="00496662"/>
    <w:rsid w:val="004A1431"/>
    <w:rsid w:val="004A2484"/>
    <w:rsid w:val="004A2D3E"/>
    <w:rsid w:val="004A378E"/>
    <w:rsid w:val="004A5A85"/>
    <w:rsid w:val="004A71D1"/>
    <w:rsid w:val="004A73E7"/>
    <w:rsid w:val="004A7658"/>
    <w:rsid w:val="004A7C5B"/>
    <w:rsid w:val="004B025E"/>
    <w:rsid w:val="004B1845"/>
    <w:rsid w:val="004B203B"/>
    <w:rsid w:val="004B2348"/>
    <w:rsid w:val="004B2C9C"/>
    <w:rsid w:val="004B2E01"/>
    <w:rsid w:val="004B2E98"/>
    <w:rsid w:val="004B3C2C"/>
    <w:rsid w:val="004B5640"/>
    <w:rsid w:val="004B6084"/>
    <w:rsid w:val="004BCF29"/>
    <w:rsid w:val="004C0206"/>
    <w:rsid w:val="004C03D0"/>
    <w:rsid w:val="004C1BD7"/>
    <w:rsid w:val="004C1BF2"/>
    <w:rsid w:val="004C239C"/>
    <w:rsid w:val="004C25BC"/>
    <w:rsid w:val="004C31FE"/>
    <w:rsid w:val="004C524C"/>
    <w:rsid w:val="004C5EDD"/>
    <w:rsid w:val="004C5FFA"/>
    <w:rsid w:val="004C691D"/>
    <w:rsid w:val="004C6C07"/>
    <w:rsid w:val="004C7510"/>
    <w:rsid w:val="004C7E15"/>
    <w:rsid w:val="004C7EC6"/>
    <w:rsid w:val="004D0F74"/>
    <w:rsid w:val="004D2CD1"/>
    <w:rsid w:val="004D365C"/>
    <w:rsid w:val="004D4FF6"/>
    <w:rsid w:val="004D5ADD"/>
    <w:rsid w:val="004E0CC3"/>
    <w:rsid w:val="004E37A5"/>
    <w:rsid w:val="004E4863"/>
    <w:rsid w:val="004E692D"/>
    <w:rsid w:val="004E7230"/>
    <w:rsid w:val="004E7D87"/>
    <w:rsid w:val="004F2553"/>
    <w:rsid w:val="004F306A"/>
    <w:rsid w:val="004F38F6"/>
    <w:rsid w:val="00501554"/>
    <w:rsid w:val="00502AFE"/>
    <w:rsid w:val="00502E64"/>
    <w:rsid w:val="005035FF"/>
    <w:rsid w:val="00503AD7"/>
    <w:rsid w:val="00503E89"/>
    <w:rsid w:val="00504E0C"/>
    <w:rsid w:val="00504E13"/>
    <w:rsid w:val="00505ACA"/>
    <w:rsid w:val="005109D4"/>
    <w:rsid w:val="0051230A"/>
    <w:rsid w:val="0051488C"/>
    <w:rsid w:val="00514BC9"/>
    <w:rsid w:val="00514CD7"/>
    <w:rsid w:val="005167EC"/>
    <w:rsid w:val="005170DA"/>
    <w:rsid w:val="00520D6A"/>
    <w:rsid w:val="00522DB6"/>
    <w:rsid w:val="00524B2A"/>
    <w:rsid w:val="0052604B"/>
    <w:rsid w:val="005260B4"/>
    <w:rsid w:val="005264A7"/>
    <w:rsid w:val="0052703F"/>
    <w:rsid w:val="0052792D"/>
    <w:rsid w:val="005319B2"/>
    <w:rsid w:val="005323C3"/>
    <w:rsid w:val="00532402"/>
    <w:rsid w:val="00532C74"/>
    <w:rsid w:val="0053319E"/>
    <w:rsid w:val="00533239"/>
    <w:rsid w:val="00534E2E"/>
    <w:rsid w:val="00535133"/>
    <w:rsid w:val="0054064C"/>
    <w:rsid w:val="00542BBA"/>
    <w:rsid w:val="00544552"/>
    <w:rsid w:val="00545130"/>
    <w:rsid w:val="00546B36"/>
    <w:rsid w:val="0055286A"/>
    <w:rsid w:val="00555745"/>
    <w:rsid w:val="00557D4F"/>
    <w:rsid w:val="0056122E"/>
    <w:rsid w:val="00561EC1"/>
    <w:rsid w:val="00563352"/>
    <w:rsid w:val="0056484E"/>
    <w:rsid w:val="00565999"/>
    <w:rsid w:val="00567D8A"/>
    <w:rsid w:val="00570231"/>
    <w:rsid w:val="005714B7"/>
    <w:rsid w:val="0057452D"/>
    <w:rsid w:val="005750E9"/>
    <w:rsid w:val="005764CD"/>
    <w:rsid w:val="0057703E"/>
    <w:rsid w:val="00577C4D"/>
    <w:rsid w:val="00580532"/>
    <w:rsid w:val="00581932"/>
    <w:rsid w:val="00583002"/>
    <w:rsid w:val="005856E2"/>
    <w:rsid w:val="005903BB"/>
    <w:rsid w:val="00593893"/>
    <w:rsid w:val="005963BB"/>
    <w:rsid w:val="0059645C"/>
    <w:rsid w:val="00596D37"/>
    <w:rsid w:val="005A15D2"/>
    <w:rsid w:val="005A25D5"/>
    <w:rsid w:val="005A3173"/>
    <w:rsid w:val="005A3223"/>
    <w:rsid w:val="005A3DA3"/>
    <w:rsid w:val="005A52C4"/>
    <w:rsid w:val="005A63A1"/>
    <w:rsid w:val="005B0486"/>
    <w:rsid w:val="005B071B"/>
    <w:rsid w:val="005B1032"/>
    <w:rsid w:val="005B1473"/>
    <w:rsid w:val="005B36FA"/>
    <w:rsid w:val="005B57BE"/>
    <w:rsid w:val="005C0CBE"/>
    <w:rsid w:val="005C1686"/>
    <w:rsid w:val="005C4F73"/>
    <w:rsid w:val="005C772A"/>
    <w:rsid w:val="005D03AB"/>
    <w:rsid w:val="005D401D"/>
    <w:rsid w:val="005D5017"/>
    <w:rsid w:val="005D5708"/>
    <w:rsid w:val="005D63FA"/>
    <w:rsid w:val="005D643D"/>
    <w:rsid w:val="005D73C7"/>
    <w:rsid w:val="005D74B6"/>
    <w:rsid w:val="005E0050"/>
    <w:rsid w:val="005E0C2D"/>
    <w:rsid w:val="005E0D82"/>
    <w:rsid w:val="005E0F59"/>
    <w:rsid w:val="005E1333"/>
    <w:rsid w:val="005E2B6B"/>
    <w:rsid w:val="005E3136"/>
    <w:rsid w:val="005E3CDA"/>
    <w:rsid w:val="005E507D"/>
    <w:rsid w:val="005E5B14"/>
    <w:rsid w:val="005F0AD0"/>
    <w:rsid w:val="005F0C3F"/>
    <w:rsid w:val="005F3BC8"/>
    <w:rsid w:val="005F625D"/>
    <w:rsid w:val="00600A18"/>
    <w:rsid w:val="00601A91"/>
    <w:rsid w:val="00602063"/>
    <w:rsid w:val="00602BA3"/>
    <w:rsid w:val="00603F96"/>
    <w:rsid w:val="00605B63"/>
    <w:rsid w:val="00605F9A"/>
    <w:rsid w:val="00606442"/>
    <w:rsid w:val="00606A7B"/>
    <w:rsid w:val="00606EED"/>
    <w:rsid w:val="00607DDB"/>
    <w:rsid w:val="006103DD"/>
    <w:rsid w:val="00610404"/>
    <w:rsid w:val="00612A95"/>
    <w:rsid w:val="00612E34"/>
    <w:rsid w:val="00614159"/>
    <w:rsid w:val="00614193"/>
    <w:rsid w:val="006158A3"/>
    <w:rsid w:val="00616C5F"/>
    <w:rsid w:val="00616DAC"/>
    <w:rsid w:val="00617725"/>
    <w:rsid w:val="00617C00"/>
    <w:rsid w:val="0062316F"/>
    <w:rsid w:val="00624574"/>
    <w:rsid w:val="006256B9"/>
    <w:rsid w:val="006263BF"/>
    <w:rsid w:val="0062748A"/>
    <w:rsid w:val="00630546"/>
    <w:rsid w:val="00630A2C"/>
    <w:rsid w:val="00631AF2"/>
    <w:rsid w:val="00632180"/>
    <w:rsid w:val="006334FB"/>
    <w:rsid w:val="00634A75"/>
    <w:rsid w:val="0063682E"/>
    <w:rsid w:val="00636D93"/>
    <w:rsid w:val="00640088"/>
    <w:rsid w:val="00640D16"/>
    <w:rsid w:val="00642672"/>
    <w:rsid w:val="00642D01"/>
    <w:rsid w:val="00642DA8"/>
    <w:rsid w:val="006436CD"/>
    <w:rsid w:val="00650976"/>
    <w:rsid w:val="00651169"/>
    <w:rsid w:val="00653D69"/>
    <w:rsid w:val="006552E6"/>
    <w:rsid w:val="00655794"/>
    <w:rsid w:val="00656F2F"/>
    <w:rsid w:val="00657C63"/>
    <w:rsid w:val="00661CBC"/>
    <w:rsid w:val="00662B85"/>
    <w:rsid w:val="00663EE9"/>
    <w:rsid w:val="00664987"/>
    <w:rsid w:val="006670B3"/>
    <w:rsid w:val="006670BE"/>
    <w:rsid w:val="00670A76"/>
    <w:rsid w:val="006711AA"/>
    <w:rsid w:val="00672B57"/>
    <w:rsid w:val="00673960"/>
    <w:rsid w:val="00673F1F"/>
    <w:rsid w:val="00675622"/>
    <w:rsid w:val="00675DEB"/>
    <w:rsid w:val="0067747D"/>
    <w:rsid w:val="006818D5"/>
    <w:rsid w:val="00681CA4"/>
    <w:rsid w:val="00686559"/>
    <w:rsid w:val="0069039D"/>
    <w:rsid w:val="006906DB"/>
    <w:rsid w:val="00691900"/>
    <w:rsid w:val="00691A2C"/>
    <w:rsid w:val="00691E6C"/>
    <w:rsid w:val="00693425"/>
    <w:rsid w:val="0069342D"/>
    <w:rsid w:val="00693DFB"/>
    <w:rsid w:val="00694FD5"/>
    <w:rsid w:val="0069501D"/>
    <w:rsid w:val="00696129"/>
    <w:rsid w:val="00697CF2"/>
    <w:rsid w:val="006A12A5"/>
    <w:rsid w:val="006A2515"/>
    <w:rsid w:val="006A40B5"/>
    <w:rsid w:val="006A572D"/>
    <w:rsid w:val="006A5E20"/>
    <w:rsid w:val="006B0D94"/>
    <w:rsid w:val="006B16B6"/>
    <w:rsid w:val="006B485D"/>
    <w:rsid w:val="006B533B"/>
    <w:rsid w:val="006B7DDA"/>
    <w:rsid w:val="006C0C45"/>
    <w:rsid w:val="006C2806"/>
    <w:rsid w:val="006C334C"/>
    <w:rsid w:val="006C5F92"/>
    <w:rsid w:val="006C6C10"/>
    <w:rsid w:val="006C708E"/>
    <w:rsid w:val="006D14E7"/>
    <w:rsid w:val="006D401B"/>
    <w:rsid w:val="006D4444"/>
    <w:rsid w:val="006D4B7B"/>
    <w:rsid w:val="006D6493"/>
    <w:rsid w:val="006D6EC7"/>
    <w:rsid w:val="006D7B05"/>
    <w:rsid w:val="006D7E45"/>
    <w:rsid w:val="006E1143"/>
    <w:rsid w:val="006E14DC"/>
    <w:rsid w:val="006E1BCD"/>
    <w:rsid w:val="006E2377"/>
    <w:rsid w:val="006E2732"/>
    <w:rsid w:val="006E44AA"/>
    <w:rsid w:val="006E539D"/>
    <w:rsid w:val="006E59CD"/>
    <w:rsid w:val="006F00ED"/>
    <w:rsid w:val="006F026F"/>
    <w:rsid w:val="006F0A71"/>
    <w:rsid w:val="006F1C6B"/>
    <w:rsid w:val="006F2ECE"/>
    <w:rsid w:val="006F40C2"/>
    <w:rsid w:val="006F5125"/>
    <w:rsid w:val="006F531B"/>
    <w:rsid w:val="006F6D41"/>
    <w:rsid w:val="006F733D"/>
    <w:rsid w:val="006F777E"/>
    <w:rsid w:val="00700765"/>
    <w:rsid w:val="00702959"/>
    <w:rsid w:val="00702B6F"/>
    <w:rsid w:val="007030B4"/>
    <w:rsid w:val="00703B86"/>
    <w:rsid w:val="00704069"/>
    <w:rsid w:val="00704134"/>
    <w:rsid w:val="007041FE"/>
    <w:rsid w:val="00706861"/>
    <w:rsid w:val="00706A2F"/>
    <w:rsid w:val="0070718E"/>
    <w:rsid w:val="00707E52"/>
    <w:rsid w:val="00710259"/>
    <w:rsid w:val="0071031F"/>
    <w:rsid w:val="00710737"/>
    <w:rsid w:val="00711A23"/>
    <w:rsid w:val="0071340B"/>
    <w:rsid w:val="00713C50"/>
    <w:rsid w:val="0071436D"/>
    <w:rsid w:val="0071508D"/>
    <w:rsid w:val="00715BBB"/>
    <w:rsid w:val="007174BB"/>
    <w:rsid w:val="0072025D"/>
    <w:rsid w:val="00723328"/>
    <w:rsid w:val="007237DE"/>
    <w:rsid w:val="0072502E"/>
    <w:rsid w:val="0073137C"/>
    <w:rsid w:val="0073157F"/>
    <w:rsid w:val="007338F3"/>
    <w:rsid w:val="007340B9"/>
    <w:rsid w:val="007353D3"/>
    <w:rsid w:val="0073736F"/>
    <w:rsid w:val="0074156B"/>
    <w:rsid w:val="00741619"/>
    <w:rsid w:val="00742885"/>
    <w:rsid w:val="00747092"/>
    <w:rsid w:val="007477FF"/>
    <w:rsid w:val="007526E6"/>
    <w:rsid w:val="00754DF9"/>
    <w:rsid w:val="00754ED7"/>
    <w:rsid w:val="007555E8"/>
    <w:rsid w:val="00755CC5"/>
    <w:rsid w:val="007567D9"/>
    <w:rsid w:val="00762862"/>
    <w:rsid w:val="0076420C"/>
    <w:rsid w:val="00765516"/>
    <w:rsid w:val="00770EA6"/>
    <w:rsid w:val="00771D07"/>
    <w:rsid w:val="00772649"/>
    <w:rsid w:val="00772F5D"/>
    <w:rsid w:val="00773BE3"/>
    <w:rsid w:val="007743DD"/>
    <w:rsid w:val="0077494E"/>
    <w:rsid w:val="00774E2C"/>
    <w:rsid w:val="0077503C"/>
    <w:rsid w:val="0077518D"/>
    <w:rsid w:val="007753C2"/>
    <w:rsid w:val="00776068"/>
    <w:rsid w:val="007821C4"/>
    <w:rsid w:val="00782531"/>
    <w:rsid w:val="007838B8"/>
    <w:rsid w:val="00785779"/>
    <w:rsid w:val="00787FD8"/>
    <w:rsid w:val="007908C1"/>
    <w:rsid w:val="007915BA"/>
    <w:rsid w:val="00791844"/>
    <w:rsid w:val="007923CB"/>
    <w:rsid w:val="0079250E"/>
    <w:rsid w:val="00793CE9"/>
    <w:rsid w:val="00796667"/>
    <w:rsid w:val="00797068"/>
    <w:rsid w:val="007979BD"/>
    <w:rsid w:val="007A0FF9"/>
    <w:rsid w:val="007A2BA5"/>
    <w:rsid w:val="007A3D8E"/>
    <w:rsid w:val="007A5C88"/>
    <w:rsid w:val="007A6A2F"/>
    <w:rsid w:val="007B024E"/>
    <w:rsid w:val="007B3BAF"/>
    <w:rsid w:val="007B3DDC"/>
    <w:rsid w:val="007B4137"/>
    <w:rsid w:val="007B60CF"/>
    <w:rsid w:val="007B72A6"/>
    <w:rsid w:val="007C06D2"/>
    <w:rsid w:val="007C08E0"/>
    <w:rsid w:val="007C0F57"/>
    <w:rsid w:val="007C2F4B"/>
    <w:rsid w:val="007C40B6"/>
    <w:rsid w:val="007C5975"/>
    <w:rsid w:val="007C729F"/>
    <w:rsid w:val="007C72AD"/>
    <w:rsid w:val="007D4E30"/>
    <w:rsid w:val="007D503D"/>
    <w:rsid w:val="007D59E7"/>
    <w:rsid w:val="007D5F2A"/>
    <w:rsid w:val="007E07AC"/>
    <w:rsid w:val="007E1014"/>
    <w:rsid w:val="007E12F8"/>
    <w:rsid w:val="007E14EB"/>
    <w:rsid w:val="007E1673"/>
    <w:rsid w:val="007E1D28"/>
    <w:rsid w:val="007E4564"/>
    <w:rsid w:val="007E490F"/>
    <w:rsid w:val="007E6533"/>
    <w:rsid w:val="007E661D"/>
    <w:rsid w:val="007E7C97"/>
    <w:rsid w:val="007F0021"/>
    <w:rsid w:val="007F1007"/>
    <w:rsid w:val="007F14D4"/>
    <w:rsid w:val="007F212E"/>
    <w:rsid w:val="007F2641"/>
    <w:rsid w:val="007F286C"/>
    <w:rsid w:val="007F7C36"/>
    <w:rsid w:val="007F7F45"/>
    <w:rsid w:val="0080001F"/>
    <w:rsid w:val="00801958"/>
    <w:rsid w:val="008055AF"/>
    <w:rsid w:val="008057CD"/>
    <w:rsid w:val="008066B8"/>
    <w:rsid w:val="00806796"/>
    <w:rsid w:val="00810167"/>
    <w:rsid w:val="008104D0"/>
    <w:rsid w:val="008115D7"/>
    <w:rsid w:val="00811CC0"/>
    <w:rsid w:val="0081218E"/>
    <w:rsid w:val="00814276"/>
    <w:rsid w:val="008151D6"/>
    <w:rsid w:val="00816322"/>
    <w:rsid w:val="00820803"/>
    <w:rsid w:val="00821527"/>
    <w:rsid w:val="00822162"/>
    <w:rsid w:val="0082256B"/>
    <w:rsid w:val="008225CE"/>
    <w:rsid w:val="00822696"/>
    <w:rsid w:val="00825A6C"/>
    <w:rsid w:val="0082617E"/>
    <w:rsid w:val="008268BB"/>
    <w:rsid w:val="00826F6D"/>
    <w:rsid w:val="00827097"/>
    <w:rsid w:val="008306F3"/>
    <w:rsid w:val="00830E40"/>
    <w:rsid w:val="00831B88"/>
    <w:rsid w:val="0083277D"/>
    <w:rsid w:val="00832D9A"/>
    <w:rsid w:val="00835C62"/>
    <w:rsid w:val="008368A1"/>
    <w:rsid w:val="00837B7F"/>
    <w:rsid w:val="00840EF7"/>
    <w:rsid w:val="00844C0A"/>
    <w:rsid w:val="00846056"/>
    <w:rsid w:val="0084681F"/>
    <w:rsid w:val="00847D08"/>
    <w:rsid w:val="00847EC0"/>
    <w:rsid w:val="008527C9"/>
    <w:rsid w:val="008528B9"/>
    <w:rsid w:val="00854506"/>
    <w:rsid w:val="00854DFC"/>
    <w:rsid w:val="00855FD6"/>
    <w:rsid w:val="00856DDD"/>
    <w:rsid w:val="00860233"/>
    <w:rsid w:val="00863E68"/>
    <w:rsid w:val="008647B5"/>
    <w:rsid w:val="00867D64"/>
    <w:rsid w:val="00867D85"/>
    <w:rsid w:val="00872E8F"/>
    <w:rsid w:val="00875DCB"/>
    <w:rsid w:val="00876BD0"/>
    <w:rsid w:val="00876FBF"/>
    <w:rsid w:val="0087755A"/>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142"/>
    <w:rsid w:val="008B6DCF"/>
    <w:rsid w:val="008B7C45"/>
    <w:rsid w:val="008C0A14"/>
    <w:rsid w:val="008C4D49"/>
    <w:rsid w:val="008D0945"/>
    <w:rsid w:val="008D0E7E"/>
    <w:rsid w:val="008D1409"/>
    <w:rsid w:val="008D15CC"/>
    <w:rsid w:val="008D1729"/>
    <w:rsid w:val="008D1B5C"/>
    <w:rsid w:val="008D3C82"/>
    <w:rsid w:val="008D447E"/>
    <w:rsid w:val="008D6ACF"/>
    <w:rsid w:val="008D7A41"/>
    <w:rsid w:val="008E039B"/>
    <w:rsid w:val="008E2C72"/>
    <w:rsid w:val="008E3680"/>
    <w:rsid w:val="008E3DEE"/>
    <w:rsid w:val="008E4F87"/>
    <w:rsid w:val="008E5870"/>
    <w:rsid w:val="008E77E4"/>
    <w:rsid w:val="008F0213"/>
    <w:rsid w:val="008F07ED"/>
    <w:rsid w:val="008F11F8"/>
    <w:rsid w:val="008F1434"/>
    <w:rsid w:val="008F2A69"/>
    <w:rsid w:val="008F2BB9"/>
    <w:rsid w:val="008F2F7F"/>
    <w:rsid w:val="008F3D6A"/>
    <w:rsid w:val="008F3E2B"/>
    <w:rsid w:val="008F4A2C"/>
    <w:rsid w:val="008F5141"/>
    <w:rsid w:val="008F54C3"/>
    <w:rsid w:val="008F6DEF"/>
    <w:rsid w:val="008F7355"/>
    <w:rsid w:val="009023DC"/>
    <w:rsid w:val="009027C5"/>
    <w:rsid w:val="00904413"/>
    <w:rsid w:val="0090652C"/>
    <w:rsid w:val="009067B7"/>
    <w:rsid w:val="00906E7A"/>
    <w:rsid w:val="00906E7F"/>
    <w:rsid w:val="0090775A"/>
    <w:rsid w:val="00907DFD"/>
    <w:rsid w:val="009100AB"/>
    <w:rsid w:val="00911AF4"/>
    <w:rsid w:val="00913C99"/>
    <w:rsid w:val="009154BA"/>
    <w:rsid w:val="00917D69"/>
    <w:rsid w:val="00920B6D"/>
    <w:rsid w:val="00926552"/>
    <w:rsid w:val="00926560"/>
    <w:rsid w:val="00926B15"/>
    <w:rsid w:val="00927E4B"/>
    <w:rsid w:val="00930291"/>
    <w:rsid w:val="00930937"/>
    <w:rsid w:val="009321BF"/>
    <w:rsid w:val="009324A6"/>
    <w:rsid w:val="00933B7D"/>
    <w:rsid w:val="00933E6C"/>
    <w:rsid w:val="00935A6E"/>
    <w:rsid w:val="00937958"/>
    <w:rsid w:val="009406E5"/>
    <w:rsid w:val="00941602"/>
    <w:rsid w:val="00942160"/>
    <w:rsid w:val="009448AE"/>
    <w:rsid w:val="00946921"/>
    <w:rsid w:val="00947343"/>
    <w:rsid w:val="0095146F"/>
    <w:rsid w:val="00951F2D"/>
    <w:rsid w:val="00952839"/>
    <w:rsid w:val="0095344C"/>
    <w:rsid w:val="009534C7"/>
    <w:rsid w:val="009543C7"/>
    <w:rsid w:val="00957944"/>
    <w:rsid w:val="009602C5"/>
    <w:rsid w:val="0096103A"/>
    <w:rsid w:val="00962223"/>
    <w:rsid w:val="0096252B"/>
    <w:rsid w:val="009644D8"/>
    <w:rsid w:val="009644D9"/>
    <w:rsid w:val="00964A9F"/>
    <w:rsid w:val="00966D0D"/>
    <w:rsid w:val="00967732"/>
    <w:rsid w:val="0096783C"/>
    <w:rsid w:val="00970023"/>
    <w:rsid w:val="00970FCB"/>
    <w:rsid w:val="009722B3"/>
    <w:rsid w:val="0097230B"/>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7A44"/>
    <w:rsid w:val="009A0C0B"/>
    <w:rsid w:val="009A0CDD"/>
    <w:rsid w:val="009A3168"/>
    <w:rsid w:val="009A4621"/>
    <w:rsid w:val="009A4BDF"/>
    <w:rsid w:val="009A5D04"/>
    <w:rsid w:val="009A61CA"/>
    <w:rsid w:val="009B0062"/>
    <w:rsid w:val="009B0C64"/>
    <w:rsid w:val="009B0F67"/>
    <w:rsid w:val="009B208A"/>
    <w:rsid w:val="009B2756"/>
    <w:rsid w:val="009B3D56"/>
    <w:rsid w:val="009B3F8C"/>
    <w:rsid w:val="009B533B"/>
    <w:rsid w:val="009B546B"/>
    <w:rsid w:val="009C1EEA"/>
    <w:rsid w:val="009C26AA"/>
    <w:rsid w:val="009C309B"/>
    <w:rsid w:val="009C323C"/>
    <w:rsid w:val="009C3A74"/>
    <w:rsid w:val="009C3EE6"/>
    <w:rsid w:val="009C703C"/>
    <w:rsid w:val="009D0C29"/>
    <w:rsid w:val="009D1926"/>
    <w:rsid w:val="009D1D53"/>
    <w:rsid w:val="009D206E"/>
    <w:rsid w:val="009D2568"/>
    <w:rsid w:val="009D3CAA"/>
    <w:rsid w:val="009D507A"/>
    <w:rsid w:val="009D6532"/>
    <w:rsid w:val="009D71FD"/>
    <w:rsid w:val="009E06F0"/>
    <w:rsid w:val="009E0755"/>
    <w:rsid w:val="009E0836"/>
    <w:rsid w:val="009E10AD"/>
    <w:rsid w:val="009E2588"/>
    <w:rsid w:val="009E2E8E"/>
    <w:rsid w:val="009E40E1"/>
    <w:rsid w:val="009F0EFA"/>
    <w:rsid w:val="009F1AC4"/>
    <w:rsid w:val="009F4E46"/>
    <w:rsid w:val="009F52BA"/>
    <w:rsid w:val="009F5B65"/>
    <w:rsid w:val="009F5F2E"/>
    <w:rsid w:val="009F63A9"/>
    <w:rsid w:val="009F778C"/>
    <w:rsid w:val="00A01432"/>
    <w:rsid w:val="00A01980"/>
    <w:rsid w:val="00A06225"/>
    <w:rsid w:val="00A066E6"/>
    <w:rsid w:val="00A110D1"/>
    <w:rsid w:val="00A1236F"/>
    <w:rsid w:val="00A12587"/>
    <w:rsid w:val="00A128E6"/>
    <w:rsid w:val="00A144D3"/>
    <w:rsid w:val="00A16721"/>
    <w:rsid w:val="00A17EA7"/>
    <w:rsid w:val="00A21D7D"/>
    <w:rsid w:val="00A22AC3"/>
    <w:rsid w:val="00A2351E"/>
    <w:rsid w:val="00A23F3F"/>
    <w:rsid w:val="00A24067"/>
    <w:rsid w:val="00A24A4B"/>
    <w:rsid w:val="00A2744D"/>
    <w:rsid w:val="00A306F6"/>
    <w:rsid w:val="00A30D16"/>
    <w:rsid w:val="00A3389E"/>
    <w:rsid w:val="00A33EB7"/>
    <w:rsid w:val="00A34E6C"/>
    <w:rsid w:val="00A34FD0"/>
    <w:rsid w:val="00A361EA"/>
    <w:rsid w:val="00A36398"/>
    <w:rsid w:val="00A3699B"/>
    <w:rsid w:val="00A37A05"/>
    <w:rsid w:val="00A37C8D"/>
    <w:rsid w:val="00A4020E"/>
    <w:rsid w:val="00A40493"/>
    <w:rsid w:val="00A408E8"/>
    <w:rsid w:val="00A40FB5"/>
    <w:rsid w:val="00A42826"/>
    <w:rsid w:val="00A429B3"/>
    <w:rsid w:val="00A44120"/>
    <w:rsid w:val="00A44EC1"/>
    <w:rsid w:val="00A510E4"/>
    <w:rsid w:val="00A51F8C"/>
    <w:rsid w:val="00A526F7"/>
    <w:rsid w:val="00A5273B"/>
    <w:rsid w:val="00A53A9D"/>
    <w:rsid w:val="00A53B63"/>
    <w:rsid w:val="00A55FEE"/>
    <w:rsid w:val="00A56304"/>
    <w:rsid w:val="00A57422"/>
    <w:rsid w:val="00A62C1A"/>
    <w:rsid w:val="00A636F7"/>
    <w:rsid w:val="00A63CA2"/>
    <w:rsid w:val="00A6426D"/>
    <w:rsid w:val="00A6439B"/>
    <w:rsid w:val="00A65DC8"/>
    <w:rsid w:val="00A665C1"/>
    <w:rsid w:val="00A673A4"/>
    <w:rsid w:val="00A7001A"/>
    <w:rsid w:val="00A70622"/>
    <w:rsid w:val="00A70977"/>
    <w:rsid w:val="00A70D58"/>
    <w:rsid w:val="00A7341A"/>
    <w:rsid w:val="00A744F9"/>
    <w:rsid w:val="00A753A1"/>
    <w:rsid w:val="00A77613"/>
    <w:rsid w:val="00A77B87"/>
    <w:rsid w:val="00A77E01"/>
    <w:rsid w:val="00A801AD"/>
    <w:rsid w:val="00A81851"/>
    <w:rsid w:val="00A8390C"/>
    <w:rsid w:val="00A83EDA"/>
    <w:rsid w:val="00A86AE0"/>
    <w:rsid w:val="00A912B0"/>
    <w:rsid w:val="00A91362"/>
    <w:rsid w:val="00A9151C"/>
    <w:rsid w:val="00A919C6"/>
    <w:rsid w:val="00A928BD"/>
    <w:rsid w:val="00A92D61"/>
    <w:rsid w:val="00A97DE9"/>
    <w:rsid w:val="00AA12CD"/>
    <w:rsid w:val="00AA24E9"/>
    <w:rsid w:val="00AA2DA0"/>
    <w:rsid w:val="00AA4D1C"/>
    <w:rsid w:val="00AA52FD"/>
    <w:rsid w:val="00AA54F0"/>
    <w:rsid w:val="00AA5D40"/>
    <w:rsid w:val="00AA7006"/>
    <w:rsid w:val="00AB2BAC"/>
    <w:rsid w:val="00AB3116"/>
    <w:rsid w:val="00AB3138"/>
    <w:rsid w:val="00AB4684"/>
    <w:rsid w:val="00AB5856"/>
    <w:rsid w:val="00AB6A80"/>
    <w:rsid w:val="00AC081D"/>
    <w:rsid w:val="00AC0C6F"/>
    <w:rsid w:val="00AC1266"/>
    <w:rsid w:val="00AC193C"/>
    <w:rsid w:val="00AC30C1"/>
    <w:rsid w:val="00AC4DE5"/>
    <w:rsid w:val="00AC5206"/>
    <w:rsid w:val="00AC5E97"/>
    <w:rsid w:val="00AC6B25"/>
    <w:rsid w:val="00AC787F"/>
    <w:rsid w:val="00AD095B"/>
    <w:rsid w:val="00AD1468"/>
    <w:rsid w:val="00AD3106"/>
    <w:rsid w:val="00AD4322"/>
    <w:rsid w:val="00AD4733"/>
    <w:rsid w:val="00AD6719"/>
    <w:rsid w:val="00AE11A5"/>
    <w:rsid w:val="00AE13E2"/>
    <w:rsid w:val="00AE22D3"/>
    <w:rsid w:val="00AE5987"/>
    <w:rsid w:val="00AE5A49"/>
    <w:rsid w:val="00AF03E6"/>
    <w:rsid w:val="00AF11D8"/>
    <w:rsid w:val="00AF5867"/>
    <w:rsid w:val="00AF62DF"/>
    <w:rsid w:val="00AF68CC"/>
    <w:rsid w:val="00AF70D7"/>
    <w:rsid w:val="00B00086"/>
    <w:rsid w:val="00B00CD0"/>
    <w:rsid w:val="00B00E7F"/>
    <w:rsid w:val="00B01FF4"/>
    <w:rsid w:val="00B02320"/>
    <w:rsid w:val="00B0326D"/>
    <w:rsid w:val="00B06037"/>
    <w:rsid w:val="00B06478"/>
    <w:rsid w:val="00B07533"/>
    <w:rsid w:val="00B07CFB"/>
    <w:rsid w:val="00B1059E"/>
    <w:rsid w:val="00B13AD1"/>
    <w:rsid w:val="00B149BA"/>
    <w:rsid w:val="00B14A36"/>
    <w:rsid w:val="00B16273"/>
    <w:rsid w:val="00B164B4"/>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635"/>
    <w:rsid w:val="00B345CB"/>
    <w:rsid w:val="00B37A23"/>
    <w:rsid w:val="00B37CF8"/>
    <w:rsid w:val="00B42AF4"/>
    <w:rsid w:val="00B42E14"/>
    <w:rsid w:val="00B43E90"/>
    <w:rsid w:val="00B44308"/>
    <w:rsid w:val="00B45722"/>
    <w:rsid w:val="00B460F4"/>
    <w:rsid w:val="00B467DC"/>
    <w:rsid w:val="00B47A88"/>
    <w:rsid w:val="00B51328"/>
    <w:rsid w:val="00B51E09"/>
    <w:rsid w:val="00B52303"/>
    <w:rsid w:val="00B5392A"/>
    <w:rsid w:val="00B539EF"/>
    <w:rsid w:val="00B55B90"/>
    <w:rsid w:val="00B56118"/>
    <w:rsid w:val="00B566E1"/>
    <w:rsid w:val="00B56AFB"/>
    <w:rsid w:val="00B572BE"/>
    <w:rsid w:val="00B602F6"/>
    <w:rsid w:val="00B60ED3"/>
    <w:rsid w:val="00B620AE"/>
    <w:rsid w:val="00B62EC1"/>
    <w:rsid w:val="00B63251"/>
    <w:rsid w:val="00B63561"/>
    <w:rsid w:val="00B64A96"/>
    <w:rsid w:val="00B6533B"/>
    <w:rsid w:val="00B6773F"/>
    <w:rsid w:val="00B70EB3"/>
    <w:rsid w:val="00B7178B"/>
    <w:rsid w:val="00B72906"/>
    <w:rsid w:val="00B74F48"/>
    <w:rsid w:val="00B7525E"/>
    <w:rsid w:val="00B75433"/>
    <w:rsid w:val="00B75F70"/>
    <w:rsid w:val="00B760FB"/>
    <w:rsid w:val="00B76765"/>
    <w:rsid w:val="00B767AB"/>
    <w:rsid w:val="00B801BA"/>
    <w:rsid w:val="00B80D50"/>
    <w:rsid w:val="00B812D6"/>
    <w:rsid w:val="00B83B45"/>
    <w:rsid w:val="00B846E6"/>
    <w:rsid w:val="00B84D5C"/>
    <w:rsid w:val="00B854D0"/>
    <w:rsid w:val="00B85AF6"/>
    <w:rsid w:val="00B926C3"/>
    <w:rsid w:val="00B92E46"/>
    <w:rsid w:val="00B941ED"/>
    <w:rsid w:val="00B956ED"/>
    <w:rsid w:val="00BA0F4C"/>
    <w:rsid w:val="00BA2DA8"/>
    <w:rsid w:val="00BA347C"/>
    <w:rsid w:val="00BA4C79"/>
    <w:rsid w:val="00BA4D84"/>
    <w:rsid w:val="00BB298A"/>
    <w:rsid w:val="00BB3469"/>
    <w:rsid w:val="00BB5C49"/>
    <w:rsid w:val="00BB6240"/>
    <w:rsid w:val="00BB6285"/>
    <w:rsid w:val="00BB69F5"/>
    <w:rsid w:val="00BB6E48"/>
    <w:rsid w:val="00BB7EC3"/>
    <w:rsid w:val="00BC04B1"/>
    <w:rsid w:val="00BC470E"/>
    <w:rsid w:val="00BC4B9A"/>
    <w:rsid w:val="00BC4BE0"/>
    <w:rsid w:val="00BD02C3"/>
    <w:rsid w:val="00BD3119"/>
    <w:rsid w:val="00BD3DFA"/>
    <w:rsid w:val="00BD7483"/>
    <w:rsid w:val="00BD784C"/>
    <w:rsid w:val="00BE020A"/>
    <w:rsid w:val="00BE13DF"/>
    <w:rsid w:val="00BE1EF0"/>
    <w:rsid w:val="00BE25D7"/>
    <w:rsid w:val="00BF092C"/>
    <w:rsid w:val="00BF21D1"/>
    <w:rsid w:val="00BF27A0"/>
    <w:rsid w:val="00BF40E6"/>
    <w:rsid w:val="00BF4CB6"/>
    <w:rsid w:val="00BF51E1"/>
    <w:rsid w:val="00BF5D23"/>
    <w:rsid w:val="00BF6480"/>
    <w:rsid w:val="00BF6CBD"/>
    <w:rsid w:val="00BF7EA6"/>
    <w:rsid w:val="00C0046B"/>
    <w:rsid w:val="00C00DA7"/>
    <w:rsid w:val="00C034FB"/>
    <w:rsid w:val="00C04CDE"/>
    <w:rsid w:val="00C059D5"/>
    <w:rsid w:val="00C064E2"/>
    <w:rsid w:val="00C068A6"/>
    <w:rsid w:val="00C11DEA"/>
    <w:rsid w:val="00C12768"/>
    <w:rsid w:val="00C12D70"/>
    <w:rsid w:val="00C16724"/>
    <w:rsid w:val="00C17653"/>
    <w:rsid w:val="00C21B09"/>
    <w:rsid w:val="00C25EFF"/>
    <w:rsid w:val="00C2673A"/>
    <w:rsid w:val="00C278CD"/>
    <w:rsid w:val="00C27B58"/>
    <w:rsid w:val="00C27C1C"/>
    <w:rsid w:val="00C3166C"/>
    <w:rsid w:val="00C33186"/>
    <w:rsid w:val="00C35996"/>
    <w:rsid w:val="00C42BCD"/>
    <w:rsid w:val="00C4485F"/>
    <w:rsid w:val="00C44DED"/>
    <w:rsid w:val="00C46C13"/>
    <w:rsid w:val="00C4747E"/>
    <w:rsid w:val="00C5151E"/>
    <w:rsid w:val="00C52256"/>
    <w:rsid w:val="00C5342C"/>
    <w:rsid w:val="00C53B2B"/>
    <w:rsid w:val="00C547F5"/>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7B80"/>
    <w:rsid w:val="00C90330"/>
    <w:rsid w:val="00C91449"/>
    <w:rsid w:val="00C92D10"/>
    <w:rsid w:val="00C92F79"/>
    <w:rsid w:val="00C93E74"/>
    <w:rsid w:val="00C94181"/>
    <w:rsid w:val="00C95200"/>
    <w:rsid w:val="00C96EC0"/>
    <w:rsid w:val="00C972D8"/>
    <w:rsid w:val="00CA06F9"/>
    <w:rsid w:val="00CA14BB"/>
    <w:rsid w:val="00CA230C"/>
    <w:rsid w:val="00CA3D61"/>
    <w:rsid w:val="00CA48D9"/>
    <w:rsid w:val="00CA7931"/>
    <w:rsid w:val="00CB1193"/>
    <w:rsid w:val="00CB24E1"/>
    <w:rsid w:val="00CB358A"/>
    <w:rsid w:val="00CB4767"/>
    <w:rsid w:val="00CB493D"/>
    <w:rsid w:val="00CC0DE7"/>
    <w:rsid w:val="00CC2224"/>
    <w:rsid w:val="00CC39E9"/>
    <w:rsid w:val="00CC3B97"/>
    <w:rsid w:val="00CD4A8C"/>
    <w:rsid w:val="00CD6257"/>
    <w:rsid w:val="00CD7C0B"/>
    <w:rsid w:val="00CE10C4"/>
    <w:rsid w:val="00CE2343"/>
    <w:rsid w:val="00CE27B5"/>
    <w:rsid w:val="00CE2BDF"/>
    <w:rsid w:val="00CE6D24"/>
    <w:rsid w:val="00CE6DAF"/>
    <w:rsid w:val="00CF35DC"/>
    <w:rsid w:val="00CF410A"/>
    <w:rsid w:val="00CF47B8"/>
    <w:rsid w:val="00CF7528"/>
    <w:rsid w:val="00CF7FDE"/>
    <w:rsid w:val="00D012AF"/>
    <w:rsid w:val="00D0321E"/>
    <w:rsid w:val="00D03F4B"/>
    <w:rsid w:val="00D05457"/>
    <w:rsid w:val="00D069EB"/>
    <w:rsid w:val="00D07A8A"/>
    <w:rsid w:val="00D07ABF"/>
    <w:rsid w:val="00D10D54"/>
    <w:rsid w:val="00D10E31"/>
    <w:rsid w:val="00D10E53"/>
    <w:rsid w:val="00D11199"/>
    <w:rsid w:val="00D13FCC"/>
    <w:rsid w:val="00D1455A"/>
    <w:rsid w:val="00D14573"/>
    <w:rsid w:val="00D14A70"/>
    <w:rsid w:val="00D207EA"/>
    <w:rsid w:val="00D211FB"/>
    <w:rsid w:val="00D22093"/>
    <w:rsid w:val="00D30106"/>
    <w:rsid w:val="00D31150"/>
    <w:rsid w:val="00D3138B"/>
    <w:rsid w:val="00D31FCE"/>
    <w:rsid w:val="00D3280C"/>
    <w:rsid w:val="00D3406A"/>
    <w:rsid w:val="00D34D24"/>
    <w:rsid w:val="00D40076"/>
    <w:rsid w:val="00D40B11"/>
    <w:rsid w:val="00D42864"/>
    <w:rsid w:val="00D429EC"/>
    <w:rsid w:val="00D441F1"/>
    <w:rsid w:val="00D4572C"/>
    <w:rsid w:val="00D469B2"/>
    <w:rsid w:val="00D52B24"/>
    <w:rsid w:val="00D52EAA"/>
    <w:rsid w:val="00D52ECF"/>
    <w:rsid w:val="00D5411A"/>
    <w:rsid w:val="00D54B09"/>
    <w:rsid w:val="00D55D5F"/>
    <w:rsid w:val="00D6243E"/>
    <w:rsid w:val="00D6355F"/>
    <w:rsid w:val="00D64BC6"/>
    <w:rsid w:val="00D65658"/>
    <w:rsid w:val="00D67EB2"/>
    <w:rsid w:val="00D70349"/>
    <w:rsid w:val="00D712A6"/>
    <w:rsid w:val="00D72B6F"/>
    <w:rsid w:val="00D741EB"/>
    <w:rsid w:val="00D74CEA"/>
    <w:rsid w:val="00D7679C"/>
    <w:rsid w:val="00D817A9"/>
    <w:rsid w:val="00D820F3"/>
    <w:rsid w:val="00D83605"/>
    <w:rsid w:val="00D84934"/>
    <w:rsid w:val="00D866EB"/>
    <w:rsid w:val="00D87D1A"/>
    <w:rsid w:val="00D906DA"/>
    <w:rsid w:val="00D91271"/>
    <w:rsid w:val="00D919F5"/>
    <w:rsid w:val="00D9247D"/>
    <w:rsid w:val="00D945F6"/>
    <w:rsid w:val="00D94F03"/>
    <w:rsid w:val="00D95161"/>
    <w:rsid w:val="00D95C23"/>
    <w:rsid w:val="00DA0A82"/>
    <w:rsid w:val="00DA0D14"/>
    <w:rsid w:val="00DA1FC9"/>
    <w:rsid w:val="00DA2CB5"/>
    <w:rsid w:val="00DA32AE"/>
    <w:rsid w:val="00DA358F"/>
    <w:rsid w:val="00DA383E"/>
    <w:rsid w:val="00DA38B7"/>
    <w:rsid w:val="00DA4BAC"/>
    <w:rsid w:val="00DA722E"/>
    <w:rsid w:val="00DA792A"/>
    <w:rsid w:val="00DB0151"/>
    <w:rsid w:val="00DB0160"/>
    <w:rsid w:val="00DB04D7"/>
    <w:rsid w:val="00DB3474"/>
    <w:rsid w:val="00DB50E1"/>
    <w:rsid w:val="00DB7538"/>
    <w:rsid w:val="00DC0566"/>
    <w:rsid w:val="00DC05E1"/>
    <w:rsid w:val="00DC1499"/>
    <w:rsid w:val="00DC16CF"/>
    <w:rsid w:val="00DC2C3E"/>
    <w:rsid w:val="00DC3137"/>
    <w:rsid w:val="00DC3A71"/>
    <w:rsid w:val="00DC4880"/>
    <w:rsid w:val="00DC581F"/>
    <w:rsid w:val="00DC5E90"/>
    <w:rsid w:val="00DC6EC3"/>
    <w:rsid w:val="00DC7085"/>
    <w:rsid w:val="00DC732A"/>
    <w:rsid w:val="00DD00CD"/>
    <w:rsid w:val="00DD0BE9"/>
    <w:rsid w:val="00DD26F9"/>
    <w:rsid w:val="00DD350E"/>
    <w:rsid w:val="00DD42AB"/>
    <w:rsid w:val="00DD7450"/>
    <w:rsid w:val="00DD74AD"/>
    <w:rsid w:val="00DD75DB"/>
    <w:rsid w:val="00DE06AF"/>
    <w:rsid w:val="00DE14D9"/>
    <w:rsid w:val="00DE249C"/>
    <w:rsid w:val="00DE6D27"/>
    <w:rsid w:val="00DE76EA"/>
    <w:rsid w:val="00DF01F8"/>
    <w:rsid w:val="00DF021D"/>
    <w:rsid w:val="00DF14EE"/>
    <w:rsid w:val="00DF217D"/>
    <w:rsid w:val="00DF26A7"/>
    <w:rsid w:val="00DF3277"/>
    <w:rsid w:val="00DF6A31"/>
    <w:rsid w:val="00DF7407"/>
    <w:rsid w:val="00DF77A1"/>
    <w:rsid w:val="00DF7919"/>
    <w:rsid w:val="00E0207E"/>
    <w:rsid w:val="00E0269B"/>
    <w:rsid w:val="00E02AE6"/>
    <w:rsid w:val="00E03912"/>
    <w:rsid w:val="00E04748"/>
    <w:rsid w:val="00E04CB8"/>
    <w:rsid w:val="00E060AF"/>
    <w:rsid w:val="00E061C9"/>
    <w:rsid w:val="00E078D9"/>
    <w:rsid w:val="00E10293"/>
    <w:rsid w:val="00E103A0"/>
    <w:rsid w:val="00E1043F"/>
    <w:rsid w:val="00E1157E"/>
    <w:rsid w:val="00E11F44"/>
    <w:rsid w:val="00E13E60"/>
    <w:rsid w:val="00E143F8"/>
    <w:rsid w:val="00E15627"/>
    <w:rsid w:val="00E164B3"/>
    <w:rsid w:val="00E16910"/>
    <w:rsid w:val="00E21164"/>
    <w:rsid w:val="00E239E2"/>
    <w:rsid w:val="00E24E09"/>
    <w:rsid w:val="00E27234"/>
    <w:rsid w:val="00E332BE"/>
    <w:rsid w:val="00E3495C"/>
    <w:rsid w:val="00E3640C"/>
    <w:rsid w:val="00E42BDB"/>
    <w:rsid w:val="00E46951"/>
    <w:rsid w:val="00E46B38"/>
    <w:rsid w:val="00E50F18"/>
    <w:rsid w:val="00E524A9"/>
    <w:rsid w:val="00E53F1A"/>
    <w:rsid w:val="00E56BC6"/>
    <w:rsid w:val="00E5726D"/>
    <w:rsid w:val="00E57EEB"/>
    <w:rsid w:val="00E6116B"/>
    <w:rsid w:val="00E62D94"/>
    <w:rsid w:val="00E62ECC"/>
    <w:rsid w:val="00E643F6"/>
    <w:rsid w:val="00E64F37"/>
    <w:rsid w:val="00E65091"/>
    <w:rsid w:val="00E65393"/>
    <w:rsid w:val="00E65E54"/>
    <w:rsid w:val="00E661C7"/>
    <w:rsid w:val="00E66679"/>
    <w:rsid w:val="00E732C4"/>
    <w:rsid w:val="00E73C99"/>
    <w:rsid w:val="00E748D4"/>
    <w:rsid w:val="00E74E41"/>
    <w:rsid w:val="00E75151"/>
    <w:rsid w:val="00E755F1"/>
    <w:rsid w:val="00E80155"/>
    <w:rsid w:val="00E8134B"/>
    <w:rsid w:val="00E81E0D"/>
    <w:rsid w:val="00E81F28"/>
    <w:rsid w:val="00E82221"/>
    <w:rsid w:val="00E82A55"/>
    <w:rsid w:val="00E848C0"/>
    <w:rsid w:val="00E84BB8"/>
    <w:rsid w:val="00E85264"/>
    <w:rsid w:val="00E85970"/>
    <w:rsid w:val="00E86F92"/>
    <w:rsid w:val="00E91B96"/>
    <w:rsid w:val="00E92F2E"/>
    <w:rsid w:val="00E9300A"/>
    <w:rsid w:val="00E935DA"/>
    <w:rsid w:val="00E93D1E"/>
    <w:rsid w:val="00E941A1"/>
    <w:rsid w:val="00E95CE3"/>
    <w:rsid w:val="00E95F9A"/>
    <w:rsid w:val="00E96E99"/>
    <w:rsid w:val="00EA0856"/>
    <w:rsid w:val="00EA1609"/>
    <w:rsid w:val="00EA1DC4"/>
    <w:rsid w:val="00EA252F"/>
    <w:rsid w:val="00EA2825"/>
    <w:rsid w:val="00EA2C3A"/>
    <w:rsid w:val="00EA5027"/>
    <w:rsid w:val="00EA64C2"/>
    <w:rsid w:val="00EA6518"/>
    <w:rsid w:val="00EA71A2"/>
    <w:rsid w:val="00EA7466"/>
    <w:rsid w:val="00EA7EDE"/>
    <w:rsid w:val="00EB0A5C"/>
    <w:rsid w:val="00EB0B63"/>
    <w:rsid w:val="00EB0EB5"/>
    <w:rsid w:val="00EB1936"/>
    <w:rsid w:val="00EB3545"/>
    <w:rsid w:val="00EB37BE"/>
    <w:rsid w:val="00EB4BAE"/>
    <w:rsid w:val="00EB5088"/>
    <w:rsid w:val="00EB7210"/>
    <w:rsid w:val="00EC2726"/>
    <w:rsid w:val="00EC4D12"/>
    <w:rsid w:val="00EC575E"/>
    <w:rsid w:val="00EC681C"/>
    <w:rsid w:val="00EC79C2"/>
    <w:rsid w:val="00EC7B87"/>
    <w:rsid w:val="00ED1644"/>
    <w:rsid w:val="00ED1660"/>
    <w:rsid w:val="00ED2593"/>
    <w:rsid w:val="00ED3709"/>
    <w:rsid w:val="00ED432F"/>
    <w:rsid w:val="00ED6E34"/>
    <w:rsid w:val="00ED7D55"/>
    <w:rsid w:val="00ED7D9C"/>
    <w:rsid w:val="00EE00A7"/>
    <w:rsid w:val="00EE2F77"/>
    <w:rsid w:val="00EE3158"/>
    <w:rsid w:val="00EE31A2"/>
    <w:rsid w:val="00EE36E3"/>
    <w:rsid w:val="00EE4329"/>
    <w:rsid w:val="00EE55CE"/>
    <w:rsid w:val="00EE6203"/>
    <w:rsid w:val="00EE793C"/>
    <w:rsid w:val="00EF0069"/>
    <w:rsid w:val="00EF18EC"/>
    <w:rsid w:val="00EF229C"/>
    <w:rsid w:val="00EF3C52"/>
    <w:rsid w:val="00EF44A0"/>
    <w:rsid w:val="00EF4580"/>
    <w:rsid w:val="00EF4FED"/>
    <w:rsid w:val="00EF5F45"/>
    <w:rsid w:val="00EF6843"/>
    <w:rsid w:val="00EF6941"/>
    <w:rsid w:val="00EF6FB3"/>
    <w:rsid w:val="00EF7876"/>
    <w:rsid w:val="00F0068B"/>
    <w:rsid w:val="00F007C6"/>
    <w:rsid w:val="00F0172E"/>
    <w:rsid w:val="00F0191D"/>
    <w:rsid w:val="00F050BD"/>
    <w:rsid w:val="00F05657"/>
    <w:rsid w:val="00F05AB0"/>
    <w:rsid w:val="00F10610"/>
    <w:rsid w:val="00F12C74"/>
    <w:rsid w:val="00F13214"/>
    <w:rsid w:val="00F1559A"/>
    <w:rsid w:val="00F17ED6"/>
    <w:rsid w:val="00F20676"/>
    <w:rsid w:val="00F209E2"/>
    <w:rsid w:val="00F2398F"/>
    <w:rsid w:val="00F23DC2"/>
    <w:rsid w:val="00F25578"/>
    <w:rsid w:val="00F25707"/>
    <w:rsid w:val="00F258E5"/>
    <w:rsid w:val="00F25B9C"/>
    <w:rsid w:val="00F2675A"/>
    <w:rsid w:val="00F26CC6"/>
    <w:rsid w:val="00F26D80"/>
    <w:rsid w:val="00F271BA"/>
    <w:rsid w:val="00F300BC"/>
    <w:rsid w:val="00F305FA"/>
    <w:rsid w:val="00F3151F"/>
    <w:rsid w:val="00F3263C"/>
    <w:rsid w:val="00F3334E"/>
    <w:rsid w:val="00F3573A"/>
    <w:rsid w:val="00F36CCB"/>
    <w:rsid w:val="00F374E5"/>
    <w:rsid w:val="00F37B93"/>
    <w:rsid w:val="00F37BAD"/>
    <w:rsid w:val="00F37ECA"/>
    <w:rsid w:val="00F37FF9"/>
    <w:rsid w:val="00F400EA"/>
    <w:rsid w:val="00F40A1C"/>
    <w:rsid w:val="00F4246D"/>
    <w:rsid w:val="00F43AF2"/>
    <w:rsid w:val="00F43B2A"/>
    <w:rsid w:val="00F45216"/>
    <w:rsid w:val="00F5007E"/>
    <w:rsid w:val="00F508F6"/>
    <w:rsid w:val="00F50B81"/>
    <w:rsid w:val="00F50EC4"/>
    <w:rsid w:val="00F52232"/>
    <w:rsid w:val="00F527B1"/>
    <w:rsid w:val="00F52DC2"/>
    <w:rsid w:val="00F54AF9"/>
    <w:rsid w:val="00F550CF"/>
    <w:rsid w:val="00F553D2"/>
    <w:rsid w:val="00F55859"/>
    <w:rsid w:val="00F56A2D"/>
    <w:rsid w:val="00F579F9"/>
    <w:rsid w:val="00F57A6D"/>
    <w:rsid w:val="00F6044B"/>
    <w:rsid w:val="00F62F19"/>
    <w:rsid w:val="00F638CC"/>
    <w:rsid w:val="00F64C9E"/>
    <w:rsid w:val="00F64CC1"/>
    <w:rsid w:val="00F64FC8"/>
    <w:rsid w:val="00F67742"/>
    <w:rsid w:val="00F708B1"/>
    <w:rsid w:val="00F71236"/>
    <w:rsid w:val="00F72317"/>
    <w:rsid w:val="00F73DC1"/>
    <w:rsid w:val="00F75BB8"/>
    <w:rsid w:val="00F77714"/>
    <w:rsid w:val="00F80475"/>
    <w:rsid w:val="00F80E6E"/>
    <w:rsid w:val="00F81390"/>
    <w:rsid w:val="00F81F7A"/>
    <w:rsid w:val="00F8247A"/>
    <w:rsid w:val="00F82574"/>
    <w:rsid w:val="00F82E5C"/>
    <w:rsid w:val="00F83E86"/>
    <w:rsid w:val="00F83F58"/>
    <w:rsid w:val="00F85206"/>
    <w:rsid w:val="00F87C7A"/>
    <w:rsid w:val="00F87CEA"/>
    <w:rsid w:val="00F91672"/>
    <w:rsid w:val="00F9265D"/>
    <w:rsid w:val="00F944E2"/>
    <w:rsid w:val="00F96269"/>
    <w:rsid w:val="00F9629A"/>
    <w:rsid w:val="00F97EFC"/>
    <w:rsid w:val="00FA0B04"/>
    <w:rsid w:val="00FA0C7C"/>
    <w:rsid w:val="00FA0D7C"/>
    <w:rsid w:val="00FA1BDD"/>
    <w:rsid w:val="00FA305C"/>
    <w:rsid w:val="00FA462E"/>
    <w:rsid w:val="00FA4DD5"/>
    <w:rsid w:val="00FA5883"/>
    <w:rsid w:val="00FA6055"/>
    <w:rsid w:val="00FA6446"/>
    <w:rsid w:val="00FA6ED7"/>
    <w:rsid w:val="00FB0B39"/>
    <w:rsid w:val="00FB322F"/>
    <w:rsid w:val="00FB442F"/>
    <w:rsid w:val="00FC118C"/>
    <w:rsid w:val="00FC1929"/>
    <w:rsid w:val="00FC329C"/>
    <w:rsid w:val="00FC5B46"/>
    <w:rsid w:val="00FD1D4F"/>
    <w:rsid w:val="00FD24BF"/>
    <w:rsid w:val="00FD3B6E"/>
    <w:rsid w:val="00FD4140"/>
    <w:rsid w:val="00FD46BD"/>
    <w:rsid w:val="00FD55DD"/>
    <w:rsid w:val="00FD57EB"/>
    <w:rsid w:val="00FD6D8E"/>
    <w:rsid w:val="00FE0663"/>
    <w:rsid w:val="00FE0E94"/>
    <w:rsid w:val="00FE2A6B"/>
    <w:rsid w:val="00FE369C"/>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Bullet 1,Bullets Points,Styl moj,Akapit z listą1,Akapit z listą11,Table Legend,Bullet1,ES Paragraph"/>
    <w:link w:val="ListParagraphChar"/>
    <w:uiPriority w:val="34"/>
    <w:qFormat/>
    <w:rsid w:val="00B60ED3"/>
    <w:pPr>
      <w:numPr>
        <w:numId w:val="35"/>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1 Char,Bullets Points Char,Styl moj Char"/>
    <w:basedOn w:val="DefaultParagraphFont"/>
    <w:link w:val="ListParagraph"/>
    <w:uiPriority w:val="34"/>
    <w:qFormat/>
    <w:rsid w:val="00B60ED3"/>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495022"/>
    <w:pPr>
      <w:spacing w:before="120"/>
      <w:jc w:val="both"/>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B60ED3"/>
    <w:pPr>
      <w:numPr>
        <w:ilvl w:val="1"/>
        <w:numId w:val="37"/>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B60ED3"/>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610404"/>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610404"/>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54312092">
      <w:bodyDiv w:val="1"/>
      <w:marLeft w:val="0"/>
      <w:marRight w:val="0"/>
      <w:marTop w:val="0"/>
      <w:marBottom w:val="0"/>
      <w:divBdr>
        <w:top w:val="none" w:sz="0" w:space="0" w:color="auto"/>
        <w:left w:val="none" w:sz="0" w:space="0" w:color="auto"/>
        <w:bottom w:val="none" w:sz="0" w:space="0" w:color="auto"/>
        <w:right w:val="none" w:sz="0" w:space="0" w:color="auto"/>
      </w:divBdr>
    </w:div>
    <w:div w:id="65105617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3952882">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5633241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4860811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1400862">
      <w:bodyDiv w:val="1"/>
      <w:marLeft w:val="0"/>
      <w:marRight w:val="0"/>
      <w:marTop w:val="0"/>
      <w:marBottom w:val="0"/>
      <w:divBdr>
        <w:top w:val="none" w:sz="0" w:space="0" w:color="auto"/>
        <w:left w:val="none" w:sz="0" w:space="0" w:color="auto"/>
        <w:bottom w:val="none" w:sz="0" w:space="0" w:color="auto"/>
        <w:right w:val="none" w:sz="0" w:space="0" w:color="auto"/>
      </w:divBdr>
    </w:div>
    <w:div w:id="124055758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92514795">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12910012">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6997112">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1A655995-42BE-48C4-A444-F6C94EE2219D}"/>
</file>

<file path=customXml/itemProps3.xml><?xml version="1.0" encoding="utf-8"?>
<ds:datastoreItem xmlns:ds="http://schemas.openxmlformats.org/officeDocument/2006/customXml" ds:itemID="{3E1C0DB2-CAA3-4061-B5CE-DE63B1C23801}"/>
</file>

<file path=customXml/itemProps4.xml><?xml version="1.0" encoding="utf-8"?>
<ds:datastoreItem xmlns:ds="http://schemas.openxmlformats.org/officeDocument/2006/customXml" ds:itemID="{7D0C0465-5556-4042-ACB5-141E32BF1163}"/>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2025-03-04T03:59:00Z</dcterms:created>
  <dcterms:modified xsi:type="dcterms:W3CDTF">2025-03-04T03:59:00Z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412300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